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D94B7" w14:textId="0825846D" w:rsidR="00485D78" w:rsidRPr="002D6BAC" w:rsidRDefault="002D6BAC" w:rsidP="00B47FC4">
      <w:pPr>
        <w:pStyle w:val="CLDTITLE"/>
        <w:jc w:val="left"/>
        <w:rPr>
          <w:color w:val="FF0000"/>
        </w:rPr>
      </w:pPr>
      <w:bookmarkStart w:id="0" w:name="Australian_PI_–_hUMIRA®"/>
      <w:bookmarkEnd w:id="0"/>
      <w:r w:rsidRPr="00D01328">
        <w:t>AUSTRALIAN PRODUCT INFORMATION –</w:t>
      </w:r>
      <w:r w:rsidR="00B374C2">
        <w:t>ABRILADA</w:t>
      </w:r>
      <w:r w:rsidRPr="00D01328">
        <w:rPr>
          <w:vertAlign w:val="superscript"/>
        </w:rPr>
        <w:t>®</w:t>
      </w:r>
      <w:r w:rsidRPr="00D01328">
        <w:t xml:space="preserve"> (A</w:t>
      </w:r>
      <w:r>
        <w:t>DALIMUMAB</w:t>
      </w:r>
      <w:r w:rsidRPr="00D01328">
        <w:t>)</w:t>
      </w:r>
    </w:p>
    <w:p w14:paraId="4C8EFB7C" w14:textId="77777777" w:rsidR="00485D78" w:rsidRPr="002D6BAC" w:rsidRDefault="00554EF4" w:rsidP="00B47FC4">
      <w:pPr>
        <w:pStyle w:val="CLDHeading1"/>
        <w:numPr>
          <w:ilvl w:val="0"/>
          <w:numId w:val="15"/>
        </w:numPr>
        <w:ind w:left="426" w:hanging="426"/>
        <w:jc w:val="left"/>
      </w:pPr>
      <w:bookmarkStart w:id="1" w:name="1_Name_of_the_medicine"/>
      <w:bookmarkEnd w:id="1"/>
      <w:r w:rsidRPr="002D6BAC">
        <w:t>NAME OF THE MEDICINE</w:t>
      </w:r>
    </w:p>
    <w:p w14:paraId="24529712" w14:textId="583C4F2D" w:rsidR="00485D78" w:rsidRDefault="00554EF4" w:rsidP="00B47FC4">
      <w:pPr>
        <w:pStyle w:val="BodyText"/>
        <w:spacing w:after="240"/>
        <w:ind w:left="0"/>
        <w:rPr>
          <w:rFonts w:ascii="Times New Roman" w:hAnsi="Times New Roman" w:cs="Times New Roman"/>
          <w:sz w:val="24"/>
          <w:szCs w:val="24"/>
        </w:rPr>
      </w:pPr>
      <w:bookmarkStart w:id="2" w:name="_Hlk32835092"/>
      <w:r w:rsidRPr="002D6BAC">
        <w:rPr>
          <w:rFonts w:ascii="Times New Roman" w:hAnsi="Times New Roman" w:cs="Times New Roman"/>
          <w:sz w:val="24"/>
          <w:szCs w:val="24"/>
        </w:rPr>
        <w:t>Adalimumab</w:t>
      </w:r>
      <w:bookmarkEnd w:id="2"/>
    </w:p>
    <w:p w14:paraId="0F7A4AE9" w14:textId="608EC9C1" w:rsidR="00DD11BD" w:rsidRPr="00DD11BD" w:rsidRDefault="00DD11BD" w:rsidP="00B47FC4">
      <w:pPr>
        <w:pStyle w:val="CLDNormal"/>
        <w:jc w:val="left"/>
      </w:pPr>
      <w:r>
        <w:t>ABRILADA</w:t>
      </w:r>
      <w:r w:rsidR="009F4E0C" w:rsidRPr="00B628D4">
        <w:rPr>
          <w:vertAlign w:val="superscript"/>
        </w:rPr>
        <w:t>®</w:t>
      </w:r>
      <w:r>
        <w:t xml:space="preserve"> </w:t>
      </w:r>
      <w:r w:rsidRPr="005F464B">
        <w:t xml:space="preserve">is a biosimilar medicine to </w:t>
      </w:r>
      <w:bookmarkStart w:id="3" w:name="_Hlk42177891"/>
      <w:r>
        <w:t>HUMIRA</w:t>
      </w:r>
      <w:r w:rsidRPr="00B628D4">
        <w:rPr>
          <w:vertAlign w:val="superscript"/>
        </w:rPr>
        <w:t>®</w:t>
      </w:r>
      <w:bookmarkEnd w:id="3"/>
      <w:r w:rsidRPr="005F464B">
        <w:t xml:space="preserve">. The evidence for comparability supports the use of </w:t>
      </w:r>
      <w:r>
        <w:t>ABRILADA</w:t>
      </w:r>
      <w:r w:rsidRPr="005F464B">
        <w:t xml:space="preserve"> for the listed indications</w:t>
      </w:r>
      <w:r>
        <w:t>.</w:t>
      </w:r>
    </w:p>
    <w:p w14:paraId="6198770D" w14:textId="77777777" w:rsidR="00485D78" w:rsidRPr="002D6BAC" w:rsidRDefault="00554EF4" w:rsidP="00B47FC4">
      <w:pPr>
        <w:pStyle w:val="CLDHeading1"/>
        <w:numPr>
          <w:ilvl w:val="0"/>
          <w:numId w:val="15"/>
        </w:numPr>
        <w:ind w:left="426" w:hanging="426"/>
        <w:jc w:val="left"/>
      </w:pPr>
      <w:bookmarkStart w:id="4" w:name="2_Qualitative_and_quantitative_compositi"/>
      <w:bookmarkEnd w:id="4"/>
      <w:r w:rsidRPr="002D6BAC">
        <w:t>QUALITATIVE AND QUANTITATIVE COMPOSITION</w:t>
      </w:r>
    </w:p>
    <w:p w14:paraId="59565FCA" w14:textId="12C7FF35" w:rsidR="00820B75" w:rsidRPr="002D168E" w:rsidRDefault="001162E0" w:rsidP="00B47FC4">
      <w:pPr>
        <w:pStyle w:val="BodyText"/>
        <w:spacing w:after="240"/>
        <w:ind w:left="0"/>
        <w:rPr>
          <w:rFonts w:ascii="Times New Roman" w:hAnsi="Times New Roman" w:cs="Times New Roman"/>
          <w:sz w:val="24"/>
          <w:szCs w:val="24"/>
        </w:rPr>
      </w:pPr>
      <w:bookmarkStart w:id="5" w:name="_Hlk32834264"/>
      <w:bookmarkStart w:id="6" w:name="_Hlk32835553"/>
      <w:r w:rsidRPr="001162E0">
        <w:rPr>
          <w:rFonts w:ascii="Times New Roman" w:hAnsi="Times New Roman" w:cs="Times New Roman"/>
          <w:sz w:val="24"/>
          <w:szCs w:val="24"/>
        </w:rPr>
        <w:t xml:space="preserve">Adalimumab is a </w:t>
      </w:r>
      <w:proofErr w:type="spellStart"/>
      <w:r w:rsidRPr="001162E0">
        <w:rPr>
          <w:rFonts w:ascii="Times New Roman" w:hAnsi="Times New Roman" w:cs="Times New Roman"/>
          <w:sz w:val="24"/>
          <w:szCs w:val="24"/>
        </w:rPr>
        <w:t>tumo</w:t>
      </w:r>
      <w:r>
        <w:rPr>
          <w:rFonts w:ascii="Times New Roman" w:hAnsi="Times New Roman" w:cs="Times New Roman"/>
          <w:sz w:val="24"/>
          <w:szCs w:val="24"/>
        </w:rPr>
        <w:t>u</w:t>
      </w:r>
      <w:r w:rsidRPr="001162E0">
        <w:rPr>
          <w:rFonts w:ascii="Times New Roman" w:hAnsi="Times New Roman" w:cs="Times New Roman"/>
          <w:sz w:val="24"/>
          <w:szCs w:val="24"/>
        </w:rPr>
        <w:t>r</w:t>
      </w:r>
      <w:proofErr w:type="spellEnd"/>
      <w:r w:rsidRPr="001162E0">
        <w:rPr>
          <w:rFonts w:ascii="Times New Roman" w:hAnsi="Times New Roman" w:cs="Times New Roman"/>
          <w:sz w:val="24"/>
          <w:szCs w:val="24"/>
        </w:rPr>
        <w:t xml:space="preserve"> necrosis factor (TNF) blocker.</w:t>
      </w:r>
      <w:r>
        <w:rPr>
          <w:rFonts w:ascii="Times New Roman" w:hAnsi="Times New Roman" w:cs="Times New Roman"/>
          <w:sz w:val="24"/>
          <w:szCs w:val="24"/>
        </w:rPr>
        <w:t xml:space="preserve"> </w:t>
      </w:r>
      <w:r w:rsidR="00563B65" w:rsidRPr="002D168E">
        <w:rPr>
          <w:rFonts w:ascii="Times New Roman" w:hAnsi="Times New Roman" w:cs="Times New Roman"/>
          <w:sz w:val="24"/>
          <w:szCs w:val="24"/>
        </w:rPr>
        <w:t>A</w:t>
      </w:r>
      <w:r w:rsidR="00554EF4" w:rsidRPr="002D168E">
        <w:rPr>
          <w:rFonts w:ascii="Times New Roman" w:hAnsi="Times New Roman" w:cs="Times New Roman"/>
          <w:sz w:val="24"/>
          <w:szCs w:val="24"/>
        </w:rPr>
        <w:t xml:space="preserve">dalimumab is </w:t>
      </w:r>
      <w:bookmarkEnd w:id="5"/>
      <w:r w:rsidR="00554EF4" w:rsidRPr="002D168E">
        <w:rPr>
          <w:rFonts w:ascii="Times New Roman" w:hAnsi="Times New Roman" w:cs="Times New Roman"/>
          <w:sz w:val="24"/>
          <w:szCs w:val="24"/>
        </w:rPr>
        <w:t>a recombinant human immunoglobulin (IgG1) monoclonal antibody</w:t>
      </w:r>
      <w:r w:rsidR="001F127A">
        <w:rPr>
          <w:rFonts w:ascii="Times New Roman" w:hAnsi="Times New Roman" w:cs="Times New Roman"/>
          <w:sz w:val="24"/>
          <w:szCs w:val="24"/>
        </w:rPr>
        <w:t xml:space="preserve"> with human </w:t>
      </w:r>
      <w:r w:rsidR="001F127A" w:rsidRPr="001162E0">
        <w:rPr>
          <w:rFonts w:ascii="Times New Roman" w:hAnsi="Times New Roman" w:cs="Times New Roman"/>
          <w:sz w:val="24"/>
          <w:szCs w:val="24"/>
        </w:rPr>
        <w:t>derived heavy and light chain variable regions and human IgG1:k constant regions</w:t>
      </w:r>
      <w:r w:rsidR="001F127A">
        <w:rPr>
          <w:rFonts w:ascii="Times New Roman" w:hAnsi="Times New Roman" w:cs="Times New Roman"/>
          <w:sz w:val="24"/>
          <w:szCs w:val="24"/>
        </w:rPr>
        <w:t>.</w:t>
      </w:r>
      <w:r w:rsidR="00554EF4" w:rsidRPr="002D168E">
        <w:rPr>
          <w:rFonts w:ascii="Times New Roman" w:hAnsi="Times New Roman" w:cs="Times New Roman"/>
          <w:sz w:val="24"/>
          <w:szCs w:val="24"/>
        </w:rPr>
        <w:t xml:space="preserve"> Adalimumab is produced by recombinant DNA technology in </w:t>
      </w:r>
      <w:r w:rsidR="001F127A" w:rsidRPr="001162E0">
        <w:rPr>
          <w:rFonts w:ascii="Times New Roman" w:hAnsi="Times New Roman" w:cs="Times New Roman"/>
          <w:sz w:val="24"/>
          <w:szCs w:val="24"/>
        </w:rPr>
        <w:t>Chinese hamster ovary cells and is purified by a process that includes specific viral inactivation and removal steps.</w:t>
      </w:r>
      <w:r w:rsidR="00554EF4" w:rsidRPr="002D168E">
        <w:rPr>
          <w:rFonts w:ascii="Times New Roman" w:hAnsi="Times New Roman" w:cs="Times New Roman"/>
          <w:sz w:val="24"/>
          <w:szCs w:val="24"/>
        </w:rPr>
        <w:t xml:space="preserve"> It consists of 1330 amino acids and has a molecular weight of approximately</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148 </w:t>
      </w:r>
      <w:proofErr w:type="spellStart"/>
      <w:r w:rsidR="00554EF4" w:rsidRPr="002D168E">
        <w:rPr>
          <w:rFonts w:ascii="Times New Roman" w:hAnsi="Times New Roman" w:cs="Times New Roman"/>
          <w:sz w:val="24"/>
          <w:szCs w:val="24"/>
        </w:rPr>
        <w:t>kilodaltons</w:t>
      </w:r>
      <w:proofErr w:type="spellEnd"/>
      <w:r w:rsidR="00554EF4" w:rsidRPr="002D168E">
        <w:rPr>
          <w:rFonts w:ascii="Times New Roman" w:hAnsi="Times New Roman" w:cs="Times New Roman"/>
          <w:sz w:val="24"/>
          <w:szCs w:val="24"/>
        </w:rPr>
        <w:t>.</w:t>
      </w:r>
    </w:p>
    <w:p w14:paraId="0F858A98" w14:textId="1B6E3DC7" w:rsidR="00820B75" w:rsidRPr="00820B75" w:rsidRDefault="00820B75" w:rsidP="00B47FC4">
      <w:pPr>
        <w:pStyle w:val="BodyText"/>
        <w:ind w:left="0"/>
        <w:rPr>
          <w:rFonts w:ascii="Times New Roman" w:hAnsi="Times New Roman" w:cs="Times New Roman"/>
          <w:sz w:val="24"/>
          <w:szCs w:val="24"/>
        </w:rPr>
      </w:pPr>
      <w:r>
        <w:rPr>
          <w:rFonts w:ascii="Times New Roman" w:hAnsi="Times New Roman" w:cs="Times New Roman"/>
          <w:sz w:val="24"/>
          <w:szCs w:val="24"/>
          <w:u w:val="single"/>
        </w:rPr>
        <w:t>ABRILADA</w:t>
      </w:r>
      <w:r w:rsidRPr="00820B75">
        <w:rPr>
          <w:rFonts w:ascii="Times New Roman" w:hAnsi="Times New Roman" w:cs="Times New Roman"/>
          <w:sz w:val="24"/>
          <w:szCs w:val="24"/>
          <w:u w:val="single"/>
        </w:rPr>
        <w:t xml:space="preserve"> 20 mg solution for injection in pre-filled syringe</w:t>
      </w:r>
    </w:p>
    <w:p w14:paraId="7763B006" w14:textId="2CC867E8" w:rsidR="00820B75" w:rsidRPr="00820B75" w:rsidRDefault="00820B75" w:rsidP="00B47FC4">
      <w:pPr>
        <w:spacing w:after="240"/>
        <w:rPr>
          <w:rFonts w:ascii="Times New Roman" w:hAnsi="Times New Roman" w:cs="Times New Roman"/>
          <w:sz w:val="24"/>
          <w:szCs w:val="24"/>
        </w:rPr>
      </w:pPr>
      <w:r w:rsidRPr="00820B75">
        <w:rPr>
          <w:rFonts w:ascii="Times New Roman" w:hAnsi="Times New Roman" w:cs="Times New Roman"/>
          <w:sz w:val="24"/>
          <w:szCs w:val="24"/>
        </w:rPr>
        <w:t>Each 0.4 m</w:t>
      </w:r>
      <w:r w:rsidR="00384DB5">
        <w:rPr>
          <w:rFonts w:ascii="Times New Roman" w:hAnsi="Times New Roman" w:cs="Times New Roman"/>
          <w:sz w:val="24"/>
          <w:szCs w:val="24"/>
        </w:rPr>
        <w:t>L</w:t>
      </w:r>
      <w:r w:rsidRPr="00820B75">
        <w:rPr>
          <w:rFonts w:ascii="Times New Roman" w:hAnsi="Times New Roman" w:cs="Times New Roman"/>
          <w:sz w:val="24"/>
          <w:szCs w:val="24"/>
        </w:rPr>
        <w:t xml:space="preserve"> single dose pre-filled syringe contains 20 mg of adalimumab.</w:t>
      </w:r>
    </w:p>
    <w:p w14:paraId="4664CB71" w14:textId="39A984F6" w:rsidR="00820B75" w:rsidRPr="00820B75" w:rsidRDefault="00820B75" w:rsidP="00B47FC4">
      <w:pPr>
        <w:rPr>
          <w:rFonts w:ascii="Times New Roman" w:hAnsi="Times New Roman" w:cs="Times New Roman"/>
          <w:sz w:val="24"/>
          <w:szCs w:val="24"/>
          <w:u w:val="single"/>
        </w:rPr>
      </w:pPr>
      <w:r>
        <w:rPr>
          <w:rFonts w:ascii="Times New Roman" w:hAnsi="Times New Roman" w:cs="Times New Roman"/>
          <w:sz w:val="24"/>
          <w:szCs w:val="24"/>
          <w:u w:val="single"/>
        </w:rPr>
        <w:t>ABRILADA</w:t>
      </w:r>
      <w:r w:rsidRPr="00820B75">
        <w:rPr>
          <w:rFonts w:ascii="Times New Roman" w:hAnsi="Times New Roman" w:cs="Times New Roman"/>
          <w:sz w:val="24"/>
          <w:szCs w:val="24"/>
          <w:u w:val="single"/>
        </w:rPr>
        <w:t xml:space="preserve"> 40 mg solution for injection in pre</w:t>
      </w:r>
      <w:r w:rsidRPr="00820B75">
        <w:rPr>
          <w:rFonts w:ascii="Times New Roman" w:hAnsi="Times New Roman" w:cs="Times New Roman"/>
          <w:sz w:val="24"/>
          <w:szCs w:val="24"/>
          <w:u w:val="single"/>
        </w:rPr>
        <w:noBreakHyphen/>
        <w:t xml:space="preserve">filled syringe </w:t>
      </w:r>
    </w:p>
    <w:p w14:paraId="063FB5A8" w14:textId="021C089D" w:rsidR="00820B75" w:rsidRPr="00820B75" w:rsidRDefault="00820B75" w:rsidP="00B47FC4">
      <w:pPr>
        <w:spacing w:after="240"/>
        <w:rPr>
          <w:rFonts w:ascii="Times New Roman" w:hAnsi="Times New Roman" w:cs="Times New Roman"/>
          <w:sz w:val="24"/>
          <w:szCs w:val="24"/>
        </w:rPr>
      </w:pPr>
      <w:r w:rsidRPr="00820B75">
        <w:rPr>
          <w:rFonts w:ascii="Times New Roman" w:hAnsi="Times New Roman" w:cs="Times New Roman"/>
          <w:sz w:val="24"/>
          <w:szCs w:val="24"/>
        </w:rPr>
        <w:t>Each 0.8 m</w:t>
      </w:r>
      <w:r w:rsidR="00384DB5">
        <w:rPr>
          <w:rFonts w:ascii="Times New Roman" w:hAnsi="Times New Roman" w:cs="Times New Roman"/>
          <w:sz w:val="24"/>
          <w:szCs w:val="24"/>
        </w:rPr>
        <w:t>L</w:t>
      </w:r>
      <w:r w:rsidRPr="00820B75">
        <w:rPr>
          <w:rFonts w:ascii="Times New Roman" w:hAnsi="Times New Roman" w:cs="Times New Roman"/>
          <w:sz w:val="24"/>
          <w:szCs w:val="24"/>
        </w:rPr>
        <w:t xml:space="preserve"> single dose pre</w:t>
      </w:r>
      <w:r w:rsidRPr="00820B75">
        <w:rPr>
          <w:rFonts w:ascii="Times New Roman" w:hAnsi="Times New Roman" w:cs="Times New Roman"/>
          <w:sz w:val="24"/>
          <w:szCs w:val="24"/>
        </w:rPr>
        <w:noBreakHyphen/>
        <w:t xml:space="preserve">filled syringe contains 40 mg of adalimumab. </w:t>
      </w:r>
    </w:p>
    <w:p w14:paraId="5528A7CD" w14:textId="46875A2B" w:rsidR="00820B75" w:rsidRPr="00820B75" w:rsidRDefault="00820B75" w:rsidP="00B47FC4">
      <w:pPr>
        <w:rPr>
          <w:rFonts w:ascii="Times New Roman" w:hAnsi="Times New Roman" w:cs="Times New Roman"/>
          <w:sz w:val="24"/>
          <w:szCs w:val="24"/>
          <w:u w:val="single"/>
        </w:rPr>
      </w:pPr>
      <w:r>
        <w:rPr>
          <w:rFonts w:ascii="Times New Roman" w:hAnsi="Times New Roman" w:cs="Times New Roman"/>
          <w:sz w:val="24"/>
          <w:szCs w:val="24"/>
          <w:u w:val="single"/>
        </w:rPr>
        <w:t>ABRILADA</w:t>
      </w:r>
      <w:r w:rsidRPr="00820B75">
        <w:rPr>
          <w:rFonts w:ascii="Times New Roman" w:hAnsi="Times New Roman" w:cs="Times New Roman"/>
          <w:sz w:val="24"/>
          <w:szCs w:val="24"/>
          <w:u w:val="single"/>
        </w:rPr>
        <w:t xml:space="preserve"> 40 mg solution for injection in pre</w:t>
      </w:r>
      <w:r w:rsidRPr="00820B75">
        <w:rPr>
          <w:rFonts w:ascii="Times New Roman" w:hAnsi="Times New Roman" w:cs="Times New Roman"/>
          <w:sz w:val="24"/>
          <w:szCs w:val="24"/>
          <w:u w:val="single"/>
        </w:rPr>
        <w:noBreakHyphen/>
        <w:t xml:space="preserve">filled pen </w:t>
      </w:r>
    </w:p>
    <w:p w14:paraId="6B1114C2" w14:textId="2706ED57" w:rsidR="00820B75" w:rsidRPr="00820B75" w:rsidRDefault="00820B75" w:rsidP="00B47FC4">
      <w:pPr>
        <w:spacing w:after="240"/>
        <w:rPr>
          <w:rFonts w:ascii="Times New Roman" w:hAnsi="Times New Roman" w:cs="Times New Roman"/>
          <w:sz w:val="24"/>
          <w:szCs w:val="24"/>
        </w:rPr>
      </w:pPr>
      <w:r w:rsidRPr="00820B75">
        <w:rPr>
          <w:rFonts w:ascii="Times New Roman" w:hAnsi="Times New Roman" w:cs="Times New Roman"/>
          <w:sz w:val="24"/>
          <w:szCs w:val="24"/>
        </w:rPr>
        <w:t>Each 0.8 m</w:t>
      </w:r>
      <w:r w:rsidR="00384DB5">
        <w:rPr>
          <w:rFonts w:ascii="Times New Roman" w:hAnsi="Times New Roman" w:cs="Times New Roman"/>
          <w:sz w:val="24"/>
          <w:szCs w:val="24"/>
        </w:rPr>
        <w:t>L</w:t>
      </w:r>
      <w:r w:rsidRPr="00820B75">
        <w:rPr>
          <w:rFonts w:ascii="Times New Roman" w:hAnsi="Times New Roman" w:cs="Times New Roman"/>
          <w:sz w:val="24"/>
          <w:szCs w:val="24"/>
        </w:rPr>
        <w:t xml:space="preserve"> single dose pre</w:t>
      </w:r>
      <w:r w:rsidRPr="00820B75">
        <w:rPr>
          <w:rFonts w:ascii="Times New Roman" w:hAnsi="Times New Roman" w:cs="Times New Roman"/>
          <w:sz w:val="24"/>
          <w:szCs w:val="24"/>
        </w:rPr>
        <w:noBreakHyphen/>
        <w:t xml:space="preserve">filled pen contains 40 mg of adalimumab. </w:t>
      </w:r>
    </w:p>
    <w:p w14:paraId="0956442D" w14:textId="7252E21B" w:rsidR="00820B75" w:rsidRPr="00820B75" w:rsidRDefault="00820B75" w:rsidP="00B47FC4">
      <w:pPr>
        <w:rPr>
          <w:rFonts w:ascii="Times New Roman" w:hAnsi="Times New Roman" w:cs="Times New Roman"/>
          <w:sz w:val="24"/>
          <w:szCs w:val="24"/>
          <w:u w:val="single"/>
        </w:rPr>
      </w:pPr>
      <w:r>
        <w:rPr>
          <w:rFonts w:ascii="Times New Roman" w:hAnsi="Times New Roman" w:cs="Times New Roman"/>
          <w:sz w:val="24"/>
          <w:szCs w:val="24"/>
          <w:u w:val="single"/>
        </w:rPr>
        <w:t>ABRILADA</w:t>
      </w:r>
      <w:r w:rsidRPr="00820B75">
        <w:rPr>
          <w:rFonts w:ascii="Times New Roman" w:hAnsi="Times New Roman" w:cs="Times New Roman"/>
          <w:sz w:val="24"/>
          <w:szCs w:val="24"/>
          <w:u w:val="single"/>
        </w:rPr>
        <w:t xml:space="preserve"> 40 mg/0.8 ml solution for injection</w:t>
      </w:r>
    </w:p>
    <w:p w14:paraId="074CF5C4" w14:textId="6F14368C" w:rsidR="00820B75" w:rsidRDefault="00820B75" w:rsidP="00B47FC4">
      <w:pPr>
        <w:spacing w:after="240"/>
        <w:rPr>
          <w:rFonts w:ascii="Times New Roman" w:hAnsi="Times New Roman" w:cs="Times New Roman"/>
          <w:sz w:val="24"/>
          <w:szCs w:val="24"/>
        </w:rPr>
      </w:pPr>
      <w:r w:rsidRPr="00820B75">
        <w:rPr>
          <w:rFonts w:ascii="Times New Roman" w:hAnsi="Times New Roman" w:cs="Times New Roman"/>
          <w:sz w:val="24"/>
          <w:szCs w:val="24"/>
        </w:rPr>
        <w:t>Each 0.8 m</w:t>
      </w:r>
      <w:r w:rsidR="00384DB5">
        <w:rPr>
          <w:rFonts w:ascii="Times New Roman" w:hAnsi="Times New Roman" w:cs="Times New Roman"/>
          <w:sz w:val="24"/>
          <w:szCs w:val="24"/>
        </w:rPr>
        <w:t>L</w:t>
      </w:r>
      <w:r w:rsidRPr="00820B75">
        <w:rPr>
          <w:rFonts w:ascii="Times New Roman" w:hAnsi="Times New Roman" w:cs="Times New Roman"/>
          <w:sz w:val="24"/>
          <w:szCs w:val="24"/>
        </w:rPr>
        <w:t xml:space="preserve"> single dose vial contains 40 mg of adalimumab.</w:t>
      </w:r>
    </w:p>
    <w:p w14:paraId="60BB0BAB" w14:textId="34A25324" w:rsidR="00485D78" w:rsidRPr="002D168E" w:rsidRDefault="00554EF4" w:rsidP="00B47FC4">
      <w:pPr>
        <w:spacing w:after="240"/>
        <w:rPr>
          <w:rFonts w:ascii="Times New Roman" w:eastAsia="Arial" w:hAnsi="Times New Roman" w:cs="Times New Roman"/>
          <w:sz w:val="24"/>
          <w:szCs w:val="24"/>
        </w:rPr>
      </w:pPr>
      <w:r w:rsidRPr="002D168E">
        <w:rPr>
          <w:rFonts w:ascii="Times New Roman" w:hAnsi="Times New Roman" w:cs="Times New Roman"/>
          <w:sz w:val="24"/>
          <w:szCs w:val="24"/>
        </w:rPr>
        <w:t xml:space="preserve">For the full list of excipients, see </w:t>
      </w:r>
      <w:r w:rsidRPr="002D168E">
        <w:rPr>
          <w:rFonts w:ascii="Times New Roman" w:hAnsi="Times New Roman" w:cs="Times New Roman"/>
          <w:b/>
          <w:sz w:val="24"/>
          <w:szCs w:val="24"/>
        </w:rPr>
        <w:t xml:space="preserve">Section 6.1 List of </w:t>
      </w:r>
      <w:r w:rsidR="003E031C" w:rsidRPr="002D168E">
        <w:rPr>
          <w:rFonts w:ascii="Times New Roman" w:hAnsi="Times New Roman" w:cs="Times New Roman"/>
          <w:b/>
          <w:sz w:val="24"/>
          <w:szCs w:val="24"/>
        </w:rPr>
        <w:t>e</w:t>
      </w:r>
      <w:r w:rsidRPr="002D168E">
        <w:rPr>
          <w:rFonts w:ascii="Times New Roman" w:hAnsi="Times New Roman" w:cs="Times New Roman"/>
          <w:b/>
          <w:sz w:val="24"/>
          <w:szCs w:val="24"/>
        </w:rPr>
        <w:t>xcipients</w:t>
      </w:r>
      <w:r w:rsidRPr="002D168E">
        <w:rPr>
          <w:rFonts w:ascii="Times New Roman" w:hAnsi="Times New Roman" w:cs="Times New Roman"/>
          <w:sz w:val="24"/>
          <w:szCs w:val="24"/>
        </w:rPr>
        <w:t>.</w:t>
      </w:r>
      <w:bookmarkEnd w:id="6"/>
    </w:p>
    <w:p w14:paraId="02BB955D" w14:textId="77777777" w:rsidR="00485D78" w:rsidRPr="00DD11BD" w:rsidRDefault="00554EF4" w:rsidP="00B47FC4">
      <w:pPr>
        <w:pStyle w:val="CLDHeading1"/>
        <w:numPr>
          <w:ilvl w:val="0"/>
          <w:numId w:val="15"/>
        </w:numPr>
        <w:ind w:left="426" w:hanging="426"/>
        <w:jc w:val="left"/>
      </w:pPr>
      <w:bookmarkStart w:id="7" w:name="3_Pharmaceutical_form"/>
      <w:bookmarkEnd w:id="7"/>
      <w:r w:rsidRPr="00DD11BD">
        <w:t>PHARMACEUTICAL FORM</w:t>
      </w:r>
    </w:p>
    <w:p w14:paraId="377D1149" w14:textId="60D2859E" w:rsidR="00384DB5" w:rsidRPr="005821A2" w:rsidRDefault="00384DB5" w:rsidP="00B47FC4">
      <w:pPr>
        <w:pStyle w:val="BodyText"/>
        <w:spacing w:after="240"/>
        <w:ind w:left="0"/>
        <w:rPr>
          <w:rFonts w:ascii="Times New Roman" w:hAnsi="Times New Roman" w:cs="Times New Roman"/>
          <w:spacing w:val="-1"/>
          <w:sz w:val="24"/>
          <w:szCs w:val="24"/>
        </w:rPr>
      </w:pPr>
      <w:r>
        <w:rPr>
          <w:rFonts w:ascii="Times New Roman" w:hAnsi="Times New Roman" w:cs="Times New Roman"/>
          <w:sz w:val="24"/>
          <w:szCs w:val="24"/>
        </w:rPr>
        <w:t>Solution for injection.</w:t>
      </w:r>
    </w:p>
    <w:p w14:paraId="679E57C8" w14:textId="20E8F7DC" w:rsidR="00384DB5" w:rsidRPr="00DD11BD" w:rsidRDefault="00384DB5" w:rsidP="00B47FC4">
      <w:pPr>
        <w:pStyle w:val="BodyText"/>
        <w:spacing w:after="240"/>
        <w:ind w:left="0"/>
        <w:rPr>
          <w:rFonts w:ascii="Times New Roman" w:hAnsi="Times New Roman" w:cs="Times New Roman"/>
          <w:sz w:val="24"/>
          <w:szCs w:val="24"/>
        </w:rPr>
      </w:pPr>
      <w:r>
        <w:rPr>
          <w:rFonts w:ascii="Times New Roman" w:hAnsi="Times New Roman" w:cs="Times New Roman"/>
          <w:sz w:val="24"/>
          <w:szCs w:val="24"/>
        </w:rPr>
        <w:t>Clear, colourless to very light brown solution.</w:t>
      </w:r>
    </w:p>
    <w:p w14:paraId="331CE896" w14:textId="77777777" w:rsidR="00485D78" w:rsidRPr="004B696B" w:rsidRDefault="00554EF4" w:rsidP="00B47FC4">
      <w:pPr>
        <w:pStyle w:val="CLDHeading1"/>
        <w:numPr>
          <w:ilvl w:val="0"/>
          <w:numId w:val="15"/>
        </w:numPr>
        <w:ind w:left="426" w:hanging="426"/>
        <w:jc w:val="left"/>
      </w:pPr>
      <w:bookmarkStart w:id="8" w:name="4_Clinical_particulars"/>
      <w:bookmarkEnd w:id="8"/>
      <w:r w:rsidRPr="00DD11BD">
        <w:t>CLINICAL PARTICULARS</w:t>
      </w:r>
    </w:p>
    <w:p w14:paraId="77139C54" w14:textId="77777777" w:rsidR="00485D78" w:rsidRPr="004B696B"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9" w:name="4.1_Therapeutic_indications"/>
      <w:bookmarkEnd w:id="9"/>
      <w:r w:rsidRPr="004B696B">
        <w:rPr>
          <w:rFonts w:ascii="Times New Roman Bold" w:eastAsia="Times New Roman" w:hAnsi="Times New Roman Bold" w:cs="Times New Roman"/>
          <w:bCs w:val="0"/>
          <w:sz w:val="28"/>
          <w:szCs w:val="28"/>
          <w:lang w:val="en-GB"/>
        </w:rPr>
        <w:t>Therapeutic indications</w:t>
      </w:r>
    </w:p>
    <w:p w14:paraId="3939F8EE" w14:textId="1AEBEFD4" w:rsidR="00A71D3A" w:rsidRPr="002D168E" w:rsidRDefault="00A71D3A" w:rsidP="00B47FC4">
      <w:pPr>
        <w:pStyle w:val="BodyText"/>
        <w:spacing w:before="240" w:after="120"/>
        <w:ind w:left="0"/>
        <w:outlineLvl w:val="2"/>
        <w:rPr>
          <w:rFonts w:ascii="Times New Roman" w:hAnsi="Times New Roman" w:cs="Times New Roman"/>
          <w:sz w:val="24"/>
          <w:szCs w:val="24"/>
        </w:rPr>
      </w:pPr>
      <w:r w:rsidRPr="002D168E">
        <w:rPr>
          <w:rFonts w:ascii="Times New Roman" w:hAnsi="Times New Roman" w:cs="Times New Roman"/>
          <w:b/>
          <w:bCs/>
          <w:sz w:val="24"/>
          <w:szCs w:val="24"/>
          <w:u w:val="single" w:color="000000"/>
        </w:rPr>
        <w:t>Rheumatoid Arthritis</w:t>
      </w:r>
    </w:p>
    <w:p w14:paraId="1B100CC4" w14:textId="075CED12"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reducing signs and symptoms, as well as inhibiting the progression of</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structural damage in adult patients with moderate to severely active rheumatoid arthritis. This </w:t>
      </w:r>
      <w:r w:rsidR="00554EF4" w:rsidRPr="002D168E">
        <w:rPr>
          <w:rFonts w:ascii="Times New Roman" w:hAnsi="Times New Roman" w:cs="Times New Roman"/>
          <w:sz w:val="24"/>
          <w:szCs w:val="24"/>
        </w:rPr>
        <w:lastRenderedPageBreak/>
        <w:t>includes</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the treatment of patients with recently diagnosed moderate to severely active disease who have not</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received methotrexate.</w:t>
      </w:r>
    </w:p>
    <w:p w14:paraId="51C67100" w14:textId="12FF89E2"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can be used alone or in combination with methotrexate.</w:t>
      </w:r>
    </w:p>
    <w:p w14:paraId="14B7D923" w14:textId="403160DF" w:rsidR="0056639C" w:rsidRPr="002D168E" w:rsidRDefault="0056639C" w:rsidP="00B47FC4">
      <w:pPr>
        <w:pStyle w:val="BodyText"/>
        <w:spacing w:before="240" w:after="120"/>
        <w:ind w:left="0"/>
        <w:outlineLvl w:val="2"/>
        <w:rPr>
          <w:rFonts w:ascii="Times New Roman" w:hAnsi="Times New Roman" w:cs="Times New Roman"/>
          <w:sz w:val="24"/>
          <w:szCs w:val="24"/>
        </w:rPr>
      </w:pPr>
      <w:r w:rsidRPr="002D168E">
        <w:rPr>
          <w:rFonts w:ascii="Times New Roman" w:hAnsi="Times New Roman" w:cs="Times New Roman"/>
          <w:b/>
          <w:bCs/>
          <w:sz w:val="24"/>
          <w:szCs w:val="24"/>
          <w:u w:val="single" w:color="000000"/>
        </w:rPr>
        <w:t>Juvenile Idiopathic Arthritis</w:t>
      </w:r>
    </w:p>
    <w:p w14:paraId="51E12613" w14:textId="183A2229" w:rsidR="0056639C" w:rsidRPr="002D168E" w:rsidRDefault="0056639C" w:rsidP="00B47FC4">
      <w:pPr>
        <w:pStyle w:val="BodyText"/>
        <w:spacing w:before="240" w:after="120"/>
        <w:ind w:left="0"/>
        <w:outlineLvl w:val="3"/>
        <w:rPr>
          <w:rFonts w:ascii="Times New Roman" w:hAnsi="Times New Roman" w:cs="Times New Roman"/>
          <w:i/>
          <w:iCs/>
          <w:sz w:val="24"/>
          <w:szCs w:val="24"/>
        </w:rPr>
      </w:pPr>
      <w:proofErr w:type="spellStart"/>
      <w:r w:rsidRPr="002D168E">
        <w:rPr>
          <w:rFonts w:ascii="Times New Roman" w:hAnsi="Times New Roman" w:cs="Times New Roman"/>
          <w:b/>
          <w:bCs/>
          <w:i/>
          <w:iCs/>
          <w:sz w:val="24"/>
          <w:szCs w:val="24"/>
        </w:rPr>
        <w:t>Polyarticular</w:t>
      </w:r>
      <w:proofErr w:type="spellEnd"/>
      <w:r w:rsidRPr="002D168E">
        <w:rPr>
          <w:rFonts w:ascii="Times New Roman" w:hAnsi="Times New Roman" w:cs="Times New Roman"/>
          <w:b/>
          <w:bCs/>
          <w:i/>
          <w:iCs/>
          <w:sz w:val="24"/>
          <w:szCs w:val="24"/>
        </w:rPr>
        <w:t xml:space="preserve"> Juvenile Idiopathic Arthritis</w:t>
      </w:r>
    </w:p>
    <w:p w14:paraId="3D2D0B49" w14:textId="2F133529"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in combination with methotrexate is indicated for reducing the signs and symptoms of</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moderately to severely active </w:t>
      </w:r>
      <w:proofErr w:type="spellStart"/>
      <w:r w:rsidR="00554EF4" w:rsidRPr="002D168E">
        <w:rPr>
          <w:rFonts w:ascii="Times New Roman" w:hAnsi="Times New Roman" w:cs="Times New Roman"/>
          <w:sz w:val="24"/>
          <w:szCs w:val="24"/>
        </w:rPr>
        <w:t>polyarticular</w:t>
      </w:r>
      <w:proofErr w:type="spellEnd"/>
      <w:r w:rsidR="00554EF4" w:rsidRPr="002D168E">
        <w:rPr>
          <w:rFonts w:ascii="Times New Roman" w:hAnsi="Times New Roman" w:cs="Times New Roman"/>
          <w:sz w:val="24"/>
          <w:szCs w:val="24"/>
        </w:rPr>
        <w:t xml:space="preserve"> juvenile idiopathic arthritis in patients 2 years of age and</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older who have had an inadequate response to one or more disease modifying anti-rheumatic drugs</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(DMARDs). </w:t>
      </w: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can be given as monotherapy in case of intolerance to methotrexate or when</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continued treatment with methotrexate is inappropriate.</w:t>
      </w:r>
    </w:p>
    <w:p w14:paraId="16C6A971" w14:textId="0083A1F7" w:rsidR="0056639C" w:rsidRPr="002D168E" w:rsidRDefault="0056639C" w:rsidP="00B47FC4">
      <w:pPr>
        <w:pStyle w:val="BodyText"/>
        <w:spacing w:before="240" w:after="120"/>
        <w:ind w:left="0"/>
        <w:outlineLvl w:val="3"/>
        <w:rPr>
          <w:rFonts w:ascii="Times New Roman" w:hAnsi="Times New Roman" w:cs="Times New Roman"/>
          <w:b/>
          <w:bCs/>
          <w:i/>
          <w:iCs/>
          <w:sz w:val="24"/>
          <w:szCs w:val="24"/>
        </w:rPr>
      </w:pPr>
      <w:bookmarkStart w:id="10" w:name="Enthesitis-Related_Arthritis"/>
      <w:bookmarkEnd w:id="10"/>
      <w:proofErr w:type="spellStart"/>
      <w:r w:rsidRPr="002D168E">
        <w:rPr>
          <w:rFonts w:ascii="Times New Roman" w:hAnsi="Times New Roman" w:cs="Times New Roman"/>
          <w:b/>
          <w:bCs/>
          <w:i/>
          <w:iCs/>
          <w:sz w:val="24"/>
          <w:szCs w:val="24"/>
        </w:rPr>
        <w:t>Enthesitis</w:t>
      </w:r>
      <w:proofErr w:type="spellEnd"/>
      <w:r w:rsidRPr="002D168E">
        <w:rPr>
          <w:rFonts w:ascii="Times New Roman" w:hAnsi="Times New Roman" w:cs="Times New Roman"/>
          <w:b/>
          <w:bCs/>
          <w:i/>
          <w:iCs/>
          <w:sz w:val="24"/>
          <w:szCs w:val="24"/>
        </w:rPr>
        <w:t>-Related Arthritis</w:t>
      </w:r>
    </w:p>
    <w:p w14:paraId="77FE4E30" w14:textId="0EEB443C"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w:t>
      </w:r>
      <w:proofErr w:type="spellStart"/>
      <w:r w:rsidR="00554EF4" w:rsidRPr="002D168E">
        <w:rPr>
          <w:rFonts w:ascii="Times New Roman" w:hAnsi="Times New Roman" w:cs="Times New Roman"/>
          <w:sz w:val="24"/>
          <w:szCs w:val="24"/>
        </w:rPr>
        <w:t>enthesitis</w:t>
      </w:r>
      <w:proofErr w:type="spellEnd"/>
      <w:r w:rsidR="00554EF4" w:rsidRPr="002D168E">
        <w:rPr>
          <w:rFonts w:ascii="Times New Roman" w:hAnsi="Times New Roman" w:cs="Times New Roman"/>
          <w:sz w:val="24"/>
          <w:szCs w:val="24"/>
        </w:rPr>
        <w:t>-related arthritis in children, who have had an</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inadequate response to, or who are intolerant to, conventional therapy.</w:t>
      </w:r>
    </w:p>
    <w:p w14:paraId="13C1360B" w14:textId="79688D09" w:rsidR="0056639C" w:rsidRPr="002D168E" w:rsidRDefault="0056639C" w:rsidP="00B47FC4">
      <w:pPr>
        <w:pStyle w:val="BodyText"/>
        <w:spacing w:before="240" w:after="120"/>
        <w:ind w:left="0"/>
        <w:outlineLvl w:val="2"/>
        <w:rPr>
          <w:rFonts w:ascii="Times New Roman" w:hAnsi="Times New Roman" w:cs="Times New Roman"/>
          <w:b/>
          <w:bCs/>
          <w:sz w:val="24"/>
          <w:szCs w:val="24"/>
          <w:u w:val="single" w:color="000000"/>
        </w:rPr>
      </w:pPr>
      <w:r w:rsidRPr="002D168E">
        <w:rPr>
          <w:rFonts w:ascii="Times New Roman" w:hAnsi="Times New Roman" w:cs="Times New Roman"/>
          <w:b/>
          <w:bCs/>
          <w:sz w:val="24"/>
          <w:szCs w:val="24"/>
          <w:u w:val="single" w:color="000000"/>
        </w:rPr>
        <w:t>Psoriatic Arthritis</w:t>
      </w:r>
    </w:p>
    <w:p w14:paraId="1744E44C" w14:textId="72A55935"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signs and symptoms, as well as inhibiting the progression of</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structural damage, of moderate to severely active psoriatic arthritis in adult patients where response</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to previous DMARDs has been inadequate.</w:t>
      </w:r>
    </w:p>
    <w:p w14:paraId="48F703A9" w14:textId="77777777" w:rsidR="00485D78" w:rsidRPr="002D168E" w:rsidRDefault="00554EF4" w:rsidP="00B47FC4">
      <w:pPr>
        <w:pStyle w:val="BodyText"/>
        <w:spacing w:before="240" w:after="120"/>
        <w:ind w:left="0"/>
        <w:outlineLvl w:val="2"/>
        <w:rPr>
          <w:rFonts w:ascii="Times New Roman" w:hAnsi="Times New Roman" w:cs="Times New Roman"/>
          <w:b/>
          <w:bCs/>
          <w:sz w:val="24"/>
          <w:szCs w:val="24"/>
          <w:u w:val="single" w:color="000000"/>
        </w:rPr>
      </w:pPr>
      <w:r w:rsidRPr="002D168E">
        <w:rPr>
          <w:rFonts w:ascii="Times New Roman" w:hAnsi="Times New Roman" w:cs="Times New Roman"/>
          <w:b/>
          <w:bCs/>
          <w:sz w:val="24"/>
          <w:szCs w:val="24"/>
          <w:u w:val="single" w:color="000000"/>
        </w:rPr>
        <w:t>Ankylosing Spondylitis</w:t>
      </w:r>
    </w:p>
    <w:p w14:paraId="4754523F" w14:textId="4C5C34EC"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reducing signs and symptoms in patients with active ankylosing spondylitis.</w:t>
      </w:r>
    </w:p>
    <w:p w14:paraId="66D786DB" w14:textId="2BBB692D" w:rsidR="0056639C" w:rsidRPr="002D168E" w:rsidRDefault="0056639C" w:rsidP="00B47FC4">
      <w:pPr>
        <w:pStyle w:val="BodyText"/>
        <w:spacing w:before="240" w:after="120"/>
        <w:ind w:left="0"/>
        <w:outlineLvl w:val="2"/>
        <w:rPr>
          <w:rFonts w:ascii="Times New Roman" w:hAnsi="Times New Roman" w:cs="Times New Roman"/>
          <w:b/>
          <w:bCs/>
          <w:sz w:val="24"/>
          <w:szCs w:val="24"/>
          <w:u w:val="single" w:color="000000"/>
        </w:rPr>
      </w:pPr>
      <w:bookmarkStart w:id="11" w:name="Crohn’s_Disease_in_Adults_and_Children_("/>
      <w:bookmarkEnd w:id="11"/>
      <w:r w:rsidRPr="002D168E">
        <w:rPr>
          <w:rFonts w:ascii="Times New Roman" w:hAnsi="Times New Roman" w:cs="Times New Roman"/>
          <w:b/>
          <w:bCs/>
          <w:sz w:val="24"/>
          <w:szCs w:val="24"/>
          <w:u w:val="single" w:color="000000"/>
        </w:rPr>
        <w:t>Crohn’s Disease in Adults and Children (≥ 6 years)</w:t>
      </w:r>
    </w:p>
    <w:p w14:paraId="2F91C58A" w14:textId="08672684"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moderate to severe Crohn’s disease, to reduce the signs and</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symptoms of the disease and to induce and maintain clinical remission in patients;</w:t>
      </w:r>
    </w:p>
    <w:p w14:paraId="065406B1" w14:textId="77777777" w:rsidR="00485D78" w:rsidRPr="002D168E" w:rsidRDefault="00554EF4" w:rsidP="00B47FC4">
      <w:pPr>
        <w:pStyle w:val="BodyText"/>
        <w:numPr>
          <w:ilvl w:val="2"/>
          <w:numId w:val="15"/>
        </w:numPr>
        <w:tabs>
          <w:tab w:val="left" w:pos="1001"/>
        </w:tabs>
        <w:spacing w:after="240"/>
        <w:ind w:left="0" w:firstLine="0"/>
        <w:rPr>
          <w:rFonts w:ascii="Times New Roman" w:hAnsi="Times New Roman" w:cs="Times New Roman"/>
          <w:sz w:val="24"/>
          <w:szCs w:val="24"/>
        </w:rPr>
      </w:pPr>
      <w:r w:rsidRPr="002D168E">
        <w:rPr>
          <w:rFonts w:ascii="Times New Roman" w:hAnsi="Times New Roman" w:cs="Times New Roman"/>
          <w:sz w:val="24"/>
          <w:szCs w:val="24"/>
        </w:rPr>
        <w:t>who have had an inadequate response to conventional therapies or,</w:t>
      </w:r>
    </w:p>
    <w:p w14:paraId="609179AF" w14:textId="77777777" w:rsidR="00485D78" w:rsidRPr="002D168E" w:rsidRDefault="00554EF4" w:rsidP="00B47FC4">
      <w:pPr>
        <w:pStyle w:val="BodyText"/>
        <w:numPr>
          <w:ilvl w:val="2"/>
          <w:numId w:val="15"/>
        </w:numPr>
        <w:tabs>
          <w:tab w:val="left" w:pos="1001"/>
        </w:tabs>
        <w:spacing w:after="240"/>
        <w:ind w:left="0" w:firstLine="0"/>
        <w:rPr>
          <w:rFonts w:ascii="Times New Roman" w:hAnsi="Times New Roman" w:cs="Times New Roman"/>
          <w:sz w:val="24"/>
          <w:szCs w:val="24"/>
        </w:rPr>
      </w:pPr>
      <w:r w:rsidRPr="002D168E">
        <w:rPr>
          <w:rFonts w:ascii="Times New Roman" w:hAnsi="Times New Roman" w:cs="Times New Roman"/>
          <w:sz w:val="24"/>
          <w:szCs w:val="24"/>
        </w:rPr>
        <w:t>who have lost response to or are intolerant to infliximab.</w:t>
      </w:r>
    </w:p>
    <w:p w14:paraId="7A43CF8C" w14:textId="3FCD9DA1" w:rsidR="0056639C" w:rsidRPr="002D168E" w:rsidRDefault="0056639C" w:rsidP="00B47FC4">
      <w:pPr>
        <w:pStyle w:val="BodyText"/>
        <w:spacing w:before="240" w:after="120"/>
        <w:ind w:left="0"/>
        <w:outlineLvl w:val="2"/>
        <w:rPr>
          <w:rFonts w:ascii="Times New Roman" w:hAnsi="Times New Roman" w:cs="Times New Roman"/>
          <w:b/>
          <w:bCs/>
          <w:sz w:val="24"/>
          <w:szCs w:val="24"/>
        </w:rPr>
      </w:pPr>
      <w:r w:rsidRPr="002D168E">
        <w:rPr>
          <w:rFonts w:ascii="Times New Roman" w:hAnsi="Times New Roman" w:cs="Times New Roman"/>
          <w:b/>
          <w:bCs/>
          <w:sz w:val="24"/>
          <w:szCs w:val="24"/>
          <w:u w:val="single" w:color="000000"/>
        </w:rPr>
        <w:t>Ulcerative colitis</w:t>
      </w:r>
    </w:p>
    <w:p w14:paraId="45D2CEFD" w14:textId="783D5531"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moderate to severe ulcerative colitis in adult patients who</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have had an inadequate response to conventional therapy or who are intolerant to or have medical</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contraindications for such therapies. Patients should show a clinical response within 8 weeks of</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treatment to continue treatment beyond that time. (see </w:t>
      </w:r>
      <w:r w:rsidR="00554EF4" w:rsidRPr="002D168E">
        <w:rPr>
          <w:rFonts w:ascii="Times New Roman" w:hAnsi="Times New Roman" w:cs="Times New Roman"/>
          <w:b/>
          <w:sz w:val="24"/>
          <w:szCs w:val="24"/>
        </w:rPr>
        <w:t>5.1 PHARMACODYNAMIC PROPERTIES -</w:t>
      </w:r>
      <w:r w:rsidR="00554EF4" w:rsidRPr="002D168E">
        <w:rPr>
          <w:rFonts w:ascii="Times New Roman" w:hAnsi="Times New Roman" w:cs="Times New Roman"/>
          <w:b/>
          <w:w w:val="99"/>
          <w:sz w:val="24"/>
          <w:szCs w:val="24"/>
        </w:rPr>
        <w:t xml:space="preserve"> </w:t>
      </w:r>
      <w:r w:rsidR="00554EF4" w:rsidRPr="002D168E">
        <w:rPr>
          <w:rFonts w:ascii="Times New Roman" w:hAnsi="Times New Roman" w:cs="Times New Roman"/>
          <w:b/>
          <w:sz w:val="24"/>
          <w:szCs w:val="24"/>
        </w:rPr>
        <w:t>CLINICAL TRIALS</w:t>
      </w:r>
      <w:r w:rsidR="00554EF4" w:rsidRPr="002D168E">
        <w:rPr>
          <w:rFonts w:ascii="Times New Roman" w:hAnsi="Times New Roman" w:cs="Times New Roman"/>
          <w:sz w:val="24"/>
          <w:szCs w:val="24"/>
        </w:rPr>
        <w:t>).</w:t>
      </w:r>
    </w:p>
    <w:p w14:paraId="048C35AE" w14:textId="79D6829A" w:rsidR="0056639C" w:rsidRPr="002D168E" w:rsidRDefault="0056639C" w:rsidP="00B47FC4">
      <w:pPr>
        <w:pStyle w:val="BodyText"/>
        <w:spacing w:before="240" w:after="120"/>
        <w:ind w:left="0"/>
        <w:outlineLvl w:val="2"/>
        <w:rPr>
          <w:rFonts w:ascii="Times New Roman" w:hAnsi="Times New Roman" w:cs="Times New Roman"/>
          <w:b/>
          <w:bCs/>
          <w:sz w:val="24"/>
          <w:szCs w:val="24"/>
        </w:rPr>
      </w:pPr>
      <w:bookmarkStart w:id="12" w:name="Psoriasis_in_Adults_and_Children"/>
      <w:bookmarkEnd w:id="12"/>
      <w:r w:rsidRPr="002D168E">
        <w:rPr>
          <w:rFonts w:ascii="Times New Roman" w:hAnsi="Times New Roman" w:cs="Times New Roman"/>
          <w:b/>
          <w:bCs/>
          <w:sz w:val="24"/>
          <w:szCs w:val="24"/>
          <w:u w:val="single" w:color="000000"/>
        </w:rPr>
        <w:t>Psoriasis in Adults and Children</w:t>
      </w:r>
    </w:p>
    <w:p w14:paraId="2C542A5B" w14:textId="63FA1E54"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moderate to severe chronic plaque psoriasis in adult patients</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who are candidates for systemic therapy or phototherapy.</w:t>
      </w:r>
    </w:p>
    <w:p w14:paraId="33E9A2E0" w14:textId="0D6A5B27"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severe chronic plaque psoriasis in children and adolescent</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patients from 4 years of age who have had an inadequate response to or are inappropriate</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candidates for topical therapy and phototherapy.</w:t>
      </w:r>
    </w:p>
    <w:p w14:paraId="4C80BE74" w14:textId="1F362412" w:rsidR="0056639C" w:rsidRPr="002D168E" w:rsidRDefault="0056639C" w:rsidP="00B47FC4">
      <w:pPr>
        <w:pStyle w:val="BodyText"/>
        <w:spacing w:before="240" w:after="120"/>
        <w:ind w:left="0"/>
        <w:outlineLvl w:val="2"/>
        <w:rPr>
          <w:rFonts w:ascii="Times New Roman" w:hAnsi="Times New Roman" w:cs="Times New Roman"/>
          <w:b/>
          <w:bCs/>
          <w:sz w:val="24"/>
          <w:szCs w:val="24"/>
        </w:rPr>
      </w:pPr>
      <w:bookmarkStart w:id="13" w:name="Hidradenitis_Suppurativa_in_Adults_and_A"/>
      <w:bookmarkEnd w:id="13"/>
      <w:r w:rsidRPr="002D168E">
        <w:rPr>
          <w:rFonts w:ascii="Times New Roman" w:hAnsi="Times New Roman" w:cs="Times New Roman"/>
          <w:b/>
          <w:bCs/>
          <w:sz w:val="24"/>
          <w:szCs w:val="24"/>
          <w:u w:val="single" w:color="000000"/>
        </w:rPr>
        <w:t>Hidradenitis Suppurativa in Adults and Adolescents (from 12 years of age)</w:t>
      </w:r>
    </w:p>
    <w:p w14:paraId="7B068A59" w14:textId="4437AA74"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active moderate to severe hidradenitis suppurativa (acne</w:t>
      </w:r>
      <w:r w:rsidR="00554EF4" w:rsidRPr="002D168E">
        <w:rPr>
          <w:rFonts w:ascii="Times New Roman" w:hAnsi="Times New Roman" w:cs="Times New Roman"/>
          <w:w w:val="99"/>
          <w:sz w:val="24"/>
          <w:szCs w:val="24"/>
        </w:rPr>
        <w:t xml:space="preserve"> </w:t>
      </w:r>
      <w:proofErr w:type="spellStart"/>
      <w:r w:rsidR="00554EF4" w:rsidRPr="002D168E">
        <w:rPr>
          <w:rFonts w:ascii="Times New Roman" w:hAnsi="Times New Roman" w:cs="Times New Roman"/>
          <w:sz w:val="24"/>
          <w:szCs w:val="24"/>
        </w:rPr>
        <w:t>inversa</w:t>
      </w:r>
      <w:proofErr w:type="spellEnd"/>
      <w:r w:rsidR="00554EF4" w:rsidRPr="002D168E">
        <w:rPr>
          <w:rFonts w:ascii="Times New Roman" w:hAnsi="Times New Roman" w:cs="Times New Roman"/>
          <w:sz w:val="24"/>
          <w:szCs w:val="24"/>
        </w:rPr>
        <w:t>) in patients with an inadequate response to conventional systemic hidradenitis suppurativa</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therapy.</w:t>
      </w:r>
    </w:p>
    <w:p w14:paraId="3E2EE6A7" w14:textId="7D9B25BF" w:rsidR="0056639C" w:rsidRPr="002D168E" w:rsidRDefault="0056639C" w:rsidP="00B47FC4">
      <w:pPr>
        <w:pStyle w:val="BodyText"/>
        <w:spacing w:before="240" w:after="120"/>
        <w:ind w:left="0"/>
        <w:outlineLvl w:val="2"/>
        <w:rPr>
          <w:rFonts w:ascii="Times New Roman" w:hAnsi="Times New Roman" w:cs="Times New Roman"/>
          <w:b/>
          <w:bCs/>
          <w:sz w:val="24"/>
          <w:szCs w:val="24"/>
        </w:rPr>
      </w:pPr>
      <w:r w:rsidRPr="002D168E">
        <w:rPr>
          <w:rFonts w:ascii="Times New Roman" w:hAnsi="Times New Roman" w:cs="Times New Roman"/>
          <w:b/>
          <w:bCs/>
          <w:sz w:val="24"/>
          <w:szCs w:val="24"/>
          <w:u w:val="single" w:color="000000"/>
        </w:rPr>
        <w:t>Uveitis</w:t>
      </w:r>
    </w:p>
    <w:p w14:paraId="3EBD0E9E" w14:textId="26930254" w:rsidR="00485D78" w:rsidRPr="002D168E" w:rsidRDefault="0081578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indicated for the treatment of non-infectious intermediate, posterior and pan-uveitis in adult</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patients who have had an inadequate response to corticosteroids, in patients in need of corticosteroid</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sparing, or in whom corticosteroid treatment is inappropriate.</w:t>
      </w:r>
    </w:p>
    <w:p w14:paraId="75E698AA" w14:textId="77777777" w:rsidR="00485D78" w:rsidRPr="002D168E"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14" w:name="4.2_Dose_and_method_of_administration"/>
      <w:bookmarkEnd w:id="14"/>
      <w:r w:rsidRPr="002D168E">
        <w:rPr>
          <w:rFonts w:ascii="Times New Roman Bold" w:eastAsia="Times New Roman" w:hAnsi="Times New Roman Bold" w:cs="Times New Roman"/>
          <w:bCs w:val="0"/>
          <w:sz w:val="28"/>
          <w:szCs w:val="28"/>
          <w:lang w:val="en-GB"/>
        </w:rPr>
        <w:t>Dose and method of administration</w:t>
      </w:r>
    </w:p>
    <w:p w14:paraId="2A7BA6B9" w14:textId="70CD105A" w:rsidR="00485D78" w:rsidRPr="002D168E" w:rsidRDefault="007236AA" w:rsidP="00B47FC4">
      <w:pPr>
        <w:pStyle w:val="BodyText"/>
        <w:spacing w:after="240"/>
        <w:ind w:left="0"/>
        <w:rPr>
          <w:rFonts w:ascii="Times New Roman" w:hAnsi="Times New Roman" w:cs="Times New Roman"/>
          <w:sz w:val="24"/>
          <w:szCs w:val="24"/>
        </w:rPr>
      </w:pPr>
      <w:bookmarkStart w:id="15" w:name="_Hlk35522960"/>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administered by subcutaneous injection. This product is for one dose in one patient only.</w:t>
      </w:r>
    </w:p>
    <w:p w14:paraId="64B7CF83" w14:textId="46A37556" w:rsidR="00485D78" w:rsidRPr="002D168E" w:rsidRDefault="007236A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is intended for use under the guidance and supervision of a physician. Patients may self-inject</w:t>
      </w:r>
      <w:r w:rsidR="00554EF4"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if their physician determines that it is appropriate and with medical follow-up, as necessary,</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after proper training in subcutaneous injection technique.</w:t>
      </w:r>
    </w:p>
    <w:p w14:paraId="7AA0B94A" w14:textId="7777777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Sites for self-injection include thigh or abdomen. Injection sites should be rotated. New injections</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should never be given into areas where the skin is tender, bruised, red or hard.</w:t>
      </w:r>
    </w:p>
    <w:p w14:paraId="02F150E2" w14:textId="07D950E4"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Parenteral drug products should be inspected visually for particulate matter and </w:t>
      </w:r>
      <w:proofErr w:type="spellStart"/>
      <w:r w:rsidRPr="002D168E">
        <w:rPr>
          <w:rFonts w:ascii="Times New Roman" w:hAnsi="Times New Roman" w:cs="Times New Roman"/>
          <w:sz w:val="24"/>
          <w:szCs w:val="24"/>
        </w:rPr>
        <w:t>discolouration</w:t>
      </w:r>
      <w:proofErr w:type="spellEnd"/>
      <w:r w:rsidRPr="002D168E">
        <w:rPr>
          <w:rFonts w:ascii="Times New Roman" w:hAnsi="Times New Roman" w:cs="Times New Roman"/>
          <w:sz w:val="24"/>
          <w:szCs w:val="24"/>
        </w:rPr>
        <w:t xml:space="preserve"> prior to</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administration, whenever solution and container permit.</w:t>
      </w:r>
      <w:r w:rsidR="00AF6DF9" w:rsidRPr="002D168E">
        <w:rPr>
          <w:rFonts w:ascii="Times New Roman" w:hAnsi="Times New Roman" w:cs="Times New Roman"/>
          <w:sz w:val="24"/>
          <w:szCs w:val="24"/>
        </w:rPr>
        <w:t xml:space="preserve">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should not be mixed in the same syringe or vial with any other medicine. Any unused product</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or waste material should be disposed of in accordance with local requirements.</w:t>
      </w:r>
    </w:p>
    <w:p w14:paraId="7EB8B175" w14:textId="3700FCD7" w:rsidR="00485D78" w:rsidRPr="002D168E" w:rsidRDefault="007236A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contains no antimicrobial agent. Discard any residue.</w:t>
      </w:r>
      <w:bookmarkEnd w:id="15"/>
    </w:p>
    <w:p w14:paraId="7F6F7CD3" w14:textId="3FFC8302" w:rsidR="00043E30" w:rsidRPr="002D168E" w:rsidRDefault="00043E30" w:rsidP="00B47FC4">
      <w:pPr>
        <w:pStyle w:val="BodyText"/>
        <w:spacing w:before="240" w:after="120"/>
        <w:ind w:left="0"/>
        <w:outlineLvl w:val="2"/>
        <w:rPr>
          <w:rFonts w:ascii="Times New Roman" w:hAnsi="Times New Roman" w:cs="Times New Roman"/>
          <w:b/>
          <w:bCs/>
          <w:sz w:val="24"/>
          <w:szCs w:val="24"/>
        </w:rPr>
      </w:pPr>
      <w:bookmarkStart w:id="16" w:name="Rheumatoid_Arthritis"/>
      <w:bookmarkEnd w:id="16"/>
      <w:r w:rsidRPr="002D168E">
        <w:rPr>
          <w:rFonts w:ascii="Times New Roman" w:hAnsi="Times New Roman" w:cs="Times New Roman"/>
          <w:b/>
          <w:bCs/>
          <w:sz w:val="24"/>
          <w:szCs w:val="24"/>
          <w:u w:val="single" w:color="000000"/>
        </w:rPr>
        <w:t>Rheumatoid Arthritis</w:t>
      </w:r>
    </w:p>
    <w:p w14:paraId="67D175F9" w14:textId="2D6ED6E3"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adult patients with rheumatoid arthritis is 40 mg administered</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fortnightly as a single dose. Methotrexate, glucocorticoids, salicylates, nonsteroidal anti-inflammatory</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drugs or analgesics may be continued during treatment with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w:t>
      </w:r>
    </w:p>
    <w:p w14:paraId="69A7C6A5" w14:textId="10369843"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Some patients not taking concomitant methotrexate may derive additional benefit from increasing the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dosage of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to 40 mg every week, or 80 mg fortnightly</w:t>
      </w:r>
      <w:r w:rsidRPr="002D168E">
        <w:rPr>
          <w:rFonts w:ascii="Times New Roman" w:hAnsi="Times New Roman" w:cs="Times New Roman"/>
          <w:i/>
          <w:sz w:val="24"/>
          <w:szCs w:val="24"/>
        </w:rPr>
        <w:t>.</w:t>
      </w:r>
    </w:p>
    <w:p w14:paraId="251FE328" w14:textId="2CCF4BF6" w:rsidR="00043E30" w:rsidRPr="002D168E" w:rsidRDefault="00043E30" w:rsidP="00B47FC4">
      <w:pPr>
        <w:pStyle w:val="BodyText"/>
        <w:spacing w:before="240" w:after="120"/>
        <w:ind w:left="0"/>
        <w:outlineLvl w:val="2"/>
        <w:rPr>
          <w:rFonts w:ascii="Times New Roman" w:hAnsi="Times New Roman" w:cs="Times New Roman"/>
          <w:b/>
          <w:bCs/>
          <w:sz w:val="24"/>
          <w:szCs w:val="24"/>
          <w:u w:val="single" w:color="000000"/>
        </w:rPr>
      </w:pPr>
      <w:bookmarkStart w:id="17" w:name="Juvenile_Idiopathic_Arthritis"/>
      <w:bookmarkStart w:id="18" w:name="The_recommended_dose_of_Humira_for_patie"/>
      <w:bookmarkEnd w:id="17"/>
      <w:bookmarkEnd w:id="18"/>
      <w:r w:rsidRPr="002D168E">
        <w:rPr>
          <w:rFonts w:ascii="Times New Roman" w:hAnsi="Times New Roman" w:cs="Times New Roman"/>
          <w:b/>
          <w:bCs/>
          <w:sz w:val="24"/>
          <w:szCs w:val="24"/>
          <w:u w:val="single" w:color="000000"/>
        </w:rPr>
        <w:t>Juvenile Idiopathic Arthritis</w:t>
      </w:r>
    </w:p>
    <w:p w14:paraId="180A21A4" w14:textId="43728605"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patients 2 years of age and older with </w:t>
      </w:r>
      <w:proofErr w:type="spellStart"/>
      <w:r w:rsidRPr="002D168E">
        <w:rPr>
          <w:rFonts w:ascii="Times New Roman" w:hAnsi="Times New Roman" w:cs="Times New Roman"/>
          <w:sz w:val="24"/>
          <w:szCs w:val="24"/>
        </w:rPr>
        <w:t>polyarticular</w:t>
      </w:r>
      <w:proofErr w:type="spellEnd"/>
      <w:r w:rsidRPr="002D168E">
        <w:rPr>
          <w:rFonts w:ascii="Times New Roman" w:hAnsi="Times New Roman" w:cs="Times New Roman"/>
          <w:sz w:val="24"/>
          <w:szCs w:val="24"/>
        </w:rPr>
        <w:t xml:space="preserve"> juvenile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idiopathic arthritis and </w:t>
      </w:r>
      <w:proofErr w:type="spellStart"/>
      <w:r w:rsidRPr="002D168E">
        <w:rPr>
          <w:rFonts w:ascii="Times New Roman" w:hAnsi="Times New Roman" w:cs="Times New Roman"/>
          <w:sz w:val="24"/>
          <w:szCs w:val="24"/>
        </w:rPr>
        <w:t>enthesitis</w:t>
      </w:r>
      <w:proofErr w:type="spellEnd"/>
      <w:r w:rsidRPr="002D168E">
        <w:rPr>
          <w:rFonts w:ascii="Times New Roman" w:hAnsi="Times New Roman" w:cs="Times New Roman"/>
          <w:sz w:val="24"/>
          <w:szCs w:val="24"/>
        </w:rPr>
        <w:t>-related arthritis is based on weight as shown in the table below.</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Methotrexate, glucocorticoids, NSAIDs and/or analgesics may be continued during treatment with</w:t>
      </w:r>
      <w:r w:rsidRPr="002D168E">
        <w:rPr>
          <w:rFonts w:ascii="Times New Roman" w:hAnsi="Times New Roman" w:cs="Times New Roman"/>
          <w:w w:val="99"/>
          <w:sz w:val="24"/>
          <w:szCs w:val="24"/>
        </w:rPr>
        <w:t xml:space="preserve">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4623"/>
        <w:gridCol w:w="4621"/>
      </w:tblGrid>
      <w:tr w:rsidR="00485D78" w:rsidRPr="002D168E" w14:paraId="43727B1F" w14:textId="77777777">
        <w:trPr>
          <w:trHeight w:hRule="exact" w:val="730"/>
        </w:trPr>
        <w:tc>
          <w:tcPr>
            <w:tcW w:w="4623" w:type="dxa"/>
            <w:tcBorders>
              <w:top w:val="single" w:sz="5" w:space="0" w:color="000000"/>
              <w:left w:val="single" w:sz="5" w:space="0" w:color="000000"/>
              <w:bottom w:val="single" w:sz="5" w:space="0" w:color="000000"/>
              <w:right w:val="single" w:sz="5" w:space="0" w:color="000000"/>
            </w:tcBorders>
          </w:tcPr>
          <w:p w14:paraId="57B94E18" w14:textId="77777777" w:rsidR="00485D78" w:rsidRPr="002D168E" w:rsidRDefault="00554EF4" w:rsidP="00B47FC4">
            <w:pPr>
              <w:pStyle w:val="TableParagraph"/>
              <w:spacing w:before="118"/>
              <w:ind w:left="42"/>
              <w:rPr>
                <w:rFonts w:ascii="Times New Roman" w:eastAsia="Arial" w:hAnsi="Times New Roman" w:cs="Times New Roman"/>
                <w:sz w:val="20"/>
                <w:szCs w:val="20"/>
              </w:rPr>
            </w:pPr>
            <w:proofErr w:type="spellStart"/>
            <w:r w:rsidRPr="002D168E">
              <w:rPr>
                <w:rFonts w:ascii="Times New Roman" w:hAnsi="Times New Roman" w:cs="Times New Roman"/>
                <w:b/>
                <w:sz w:val="20"/>
                <w:szCs w:val="20"/>
              </w:rPr>
              <w:t>Paediatric</w:t>
            </w:r>
            <w:proofErr w:type="spellEnd"/>
            <w:r w:rsidRPr="002D168E">
              <w:rPr>
                <w:rFonts w:ascii="Times New Roman" w:hAnsi="Times New Roman" w:cs="Times New Roman"/>
                <w:b/>
                <w:sz w:val="20"/>
                <w:szCs w:val="20"/>
              </w:rPr>
              <w:t xml:space="preserve"> Patients</w:t>
            </w:r>
          </w:p>
          <w:p w14:paraId="7AF5CD6D" w14:textId="77777777" w:rsidR="00485D78" w:rsidRPr="002D168E" w:rsidRDefault="00554EF4" w:rsidP="00B47FC4">
            <w:pPr>
              <w:pStyle w:val="TableParagraph"/>
              <w:spacing w:before="153"/>
              <w:ind w:left="42"/>
              <w:rPr>
                <w:rFonts w:ascii="Times New Roman" w:eastAsia="Arial" w:hAnsi="Times New Roman" w:cs="Times New Roman"/>
                <w:sz w:val="20"/>
                <w:szCs w:val="20"/>
              </w:rPr>
            </w:pPr>
            <w:r w:rsidRPr="002D168E">
              <w:rPr>
                <w:rFonts w:ascii="Times New Roman" w:hAnsi="Times New Roman" w:cs="Times New Roman"/>
                <w:b/>
                <w:sz w:val="20"/>
                <w:szCs w:val="20"/>
              </w:rPr>
              <w:t>(2 years of age and older)</w:t>
            </w:r>
          </w:p>
        </w:tc>
        <w:tc>
          <w:tcPr>
            <w:tcW w:w="4621" w:type="dxa"/>
            <w:tcBorders>
              <w:top w:val="single" w:sz="5" w:space="0" w:color="000000"/>
              <w:left w:val="single" w:sz="5" w:space="0" w:color="000000"/>
              <w:bottom w:val="single" w:sz="5" w:space="0" w:color="000000"/>
              <w:right w:val="single" w:sz="5" w:space="0" w:color="000000"/>
            </w:tcBorders>
          </w:tcPr>
          <w:p w14:paraId="42D6BF37" w14:textId="77777777" w:rsidR="00485D78" w:rsidRPr="002D168E" w:rsidRDefault="00554EF4" w:rsidP="00B47FC4">
            <w:pPr>
              <w:pStyle w:val="TableParagraph"/>
              <w:spacing w:before="118"/>
              <w:ind w:left="99"/>
              <w:rPr>
                <w:rFonts w:ascii="Times New Roman" w:eastAsia="Arial" w:hAnsi="Times New Roman" w:cs="Times New Roman"/>
                <w:sz w:val="20"/>
                <w:szCs w:val="20"/>
              </w:rPr>
            </w:pPr>
            <w:r w:rsidRPr="002D168E">
              <w:rPr>
                <w:rFonts w:ascii="Times New Roman" w:hAnsi="Times New Roman" w:cs="Times New Roman"/>
                <w:b/>
                <w:sz w:val="20"/>
                <w:szCs w:val="20"/>
              </w:rPr>
              <w:t>Dose</w:t>
            </w:r>
          </w:p>
        </w:tc>
      </w:tr>
      <w:tr w:rsidR="00485D78" w:rsidRPr="002D168E" w14:paraId="4DF86F9E" w14:textId="77777777" w:rsidTr="00481EBC">
        <w:trPr>
          <w:trHeight w:hRule="exact" w:val="841"/>
        </w:trPr>
        <w:tc>
          <w:tcPr>
            <w:tcW w:w="4623" w:type="dxa"/>
            <w:tcBorders>
              <w:top w:val="single" w:sz="5" w:space="0" w:color="000000"/>
              <w:left w:val="single" w:sz="5" w:space="0" w:color="000000"/>
              <w:bottom w:val="single" w:sz="5" w:space="0" w:color="000000"/>
              <w:right w:val="single" w:sz="5" w:space="0" w:color="000000"/>
            </w:tcBorders>
          </w:tcPr>
          <w:p w14:paraId="19EA1B72" w14:textId="77777777" w:rsidR="00485D78" w:rsidRPr="002D168E" w:rsidRDefault="00554EF4" w:rsidP="00B47FC4">
            <w:pPr>
              <w:pStyle w:val="TableParagraph"/>
              <w:spacing w:before="118"/>
              <w:ind w:left="42"/>
              <w:rPr>
                <w:rFonts w:ascii="Times New Roman" w:eastAsia="Arial" w:hAnsi="Times New Roman" w:cs="Times New Roman"/>
                <w:sz w:val="20"/>
                <w:szCs w:val="20"/>
              </w:rPr>
            </w:pPr>
            <w:r w:rsidRPr="002D168E">
              <w:rPr>
                <w:rFonts w:ascii="Times New Roman" w:hAnsi="Times New Roman" w:cs="Times New Roman"/>
                <w:sz w:val="20"/>
                <w:szCs w:val="20"/>
              </w:rPr>
              <w:t>10 kg to &lt; 30 kg</w:t>
            </w:r>
          </w:p>
        </w:tc>
        <w:tc>
          <w:tcPr>
            <w:tcW w:w="4621" w:type="dxa"/>
            <w:tcBorders>
              <w:top w:val="single" w:sz="5" w:space="0" w:color="000000"/>
              <w:left w:val="single" w:sz="5" w:space="0" w:color="000000"/>
              <w:bottom w:val="single" w:sz="5" w:space="0" w:color="000000"/>
              <w:right w:val="single" w:sz="5" w:space="0" w:color="000000"/>
            </w:tcBorders>
          </w:tcPr>
          <w:p w14:paraId="452BAD52" w14:textId="77777777" w:rsidR="00485D78" w:rsidRPr="002D168E" w:rsidRDefault="00554EF4" w:rsidP="00B47FC4">
            <w:pPr>
              <w:pStyle w:val="TableParagraph"/>
              <w:spacing w:before="118"/>
              <w:ind w:left="99"/>
              <w:rPr>
                <w:rFonts w:ascii="Times New Roman" w:eastAsia="Arial" w:hAnsi="Times New Roman" w:cs="Times New Roman"/>
                <w:sz w:val="20"/>
                <w:szCs w:val="20"/>
              </w:rPr>
            </w:pPr>
            <w:r w:rsidRPr="002D168E">
              <w:rPr>
                <w:rFonts w:ascii="Times New Roman" w:hAnsi="Times New Roman" w:cs="Times New Roman"/>
                <w:sz w:val="20"/>
                <w:szCs w:val="20"/>
              </w:rPr>
              <w:t>20 mg fortnightly</w:t>
            </w:r>
          </w:p>
          <w:p w14:paraId="37A4F283" w14:textId="77777777" w:rsidR="00485D78" w:rsidRPr="002D168E" w:rsidRDefault="00554EF4" w:rsidP="00B47FC4">
            <w:pPr>
              <w:pStyle w:val="TableParagraph"/>
              <w:spacing w:before="153"/>
              <w:ind w:left="99" w:right="1"/>
              <w:rPr>
                <w:rFonts w:ascii="Times New Roman" w:eastAsia="Arial" w:hAnsi="Times New Roman" w:cs="Times New Roman"/>
                <w:sz w:val="20"/>
                <w:szCs w:val="20"/>
              </w:rPr>
            </w:pPr>
            <w:r w:rsidRPr="002D168E">
              <w:rPr>
                <w:rFonts w:ascii="Times New Roman" w:hAnsi="Times New Roman" w:cs="Times New Roman"/>
                <w:sz w:val="20"/>
                <w:szCs w:val="20"/>
              </w:rPr>
              <w:t>(20 mg Pre-filled Syringe)</w:t>
            </w:r>
          </w:p>
        </w:tc>
      </w:tr>
      <w:tr w:rsidR="00485D78" w:rsidRPr="002D168E" w14:paraId="7320C9AF" w14:textId="77777777" w:rsidTr="00481EBC">
        <w:trPr>
          <w:trHeight w:hRule="exact" w:val="1136"/>
        </w:trPr>
        <w:tc>
          <w:tcPr>
            <w:tcW w:w="4623" w:type="dxa"/>
            <w:tcBorders>
              <w:top w:val="single" w:sz="5" w:space="0" w:color="000000"/>
              <w:left w:val="single" w:sz="5" w:space="0" w:color="000000"/>
              <w:bottom w:val="single" w:sz="5" w:space="0" w:color="000000"/>
              <w:right w:val="single" w:sz="5" w:space="0" w:color="000000"/>
            </w:tcBorders>
          </w:tcPr>
          <w:p w14:paraId="4EDEED0B" w14:textId="77777777" w:rsidR="00485D78" w:rsidRPr="002D168E" w:rsidRDefault="00554EF4" w:rsidP="00B47FC4">
            <w:pPr>
              <w:pStyle w:val="TableParagraph"/>
              <w:spacing w:before="120"/>
              <w:ind w:left="42" w:right="1"/>
              <w:rPr>
                <w:rFonts w:ascii="Times New Roman" w:eastAsia="Arial" w:hAnsi="Times New Roman" w:cs="Times New Roman"/>
                <w:sz w:val="20"/>
                <w:szCs w:val="20"/>
              </w:rPr>
            </w:pPr>
            <w:r w:rsidRPr="002D168E">
              <w:rPr>
                <w:rFonts w:ascii="Times New Roman" w:eastAsia="Arial" w:hAnsi="Times New Roman" w:cs="Times New Roman"/>
                <w:sz w:val="20"/>
                <w:szCs w:val="20"/>
              </w:rPr>
              <w:t>≥ 30 kg</w:t>
            </w:r>
          </w:p>
        </w:tc>
        <w:tc>
          <w:tcPr>
            <w:tcW w:w="4621" w:type="dxa"/>
            <w:tcBorders>
              <w:top w:val="single" w:sz="5" w:space="0" w:color="000000"/>
              <w:left w:val="single" w:sz="5" w:space="0" w:color="000000"/>
              <w:bottom w:val="single" w:sz="5" w:space="0" w:color="000000"/>
              <w:right w:val="single" w:sz="5" w:space="0" w:color="000000"/>
            </w:tcBorders>
          </w:tcPr>
          <w:p w14:paraId="5938A75F" w14:textId="77777777" w:rsidR="00485D78" w:rsidRPr="002D168E" w:rsidRDefault="00554EF4" w:rsidP="00B47FC4">
            <w:pPr>
              <w:pStyle w:val="TableParagraph"/>
              <w:spacing w:before="120"/>
              <w:ind w:left="99"/>
              <w:rPr>
                <w:rFonts w:ascii="Times New Roman" w:eastAsia="Arial" w:hAnsi="Times New Roman" w:cs="Times New Roman"/>
                <w:sz w:val="20"/>
                <w:szCs w:val="20"/>
              </w:rPr>
            </w:pPr>
            <w:r w:rsidRPr="002D168E">
              <w:rPr>
                <w:rFonts w:ascii="Times New Roman" w:hAnsi="Times New Roman" w:cs="Times New Roman"/>
                <w:sz w:val="20"/>
                <w:szCs w:val="20"/>
              </w:rPr>
              <w:t>40 mg fortnightly</w:t>
            </w:r>
          </w:p>
          <w:p w14:paraId="6D79C253" w14:textId="1B8C4E2D" w:rsidR="00485D78" w:rsidRPr="002D168E" w:rsidRDefault="00554EF4" w:rsidP="00B47FC4">
            <w:pPr>
              <w:pStyle w:val="TableParagraph"/>
              <w:spacing w:line="360" w:lineRule="atLeast"/>
              <w:ind w:left="287" w:right="286"/>
              <w:rPr>
                <w:rFonts w:ascii="Times New Roman" w:eastAsia="Arial" w:hAnsi="Times New Roman" w:cs="Times New Roman"/>
                <w:sz w:val="20"/>
                <w:szCs w:val="20"/>
              </w:rPr>
            </w:pPr>
            <w:r w:rsidRPr="002D168E">
              <w:rPr>
                <w:rFonts w:ascii="Times New Roman" w:hAnsi="Times New Roman" w:cs="Times New Roman"/>
                <w:sz w:val="20"/>
                <w:szCs w:val="20"/>
              </w:rPr>
              <w:t>(</w:t>
            </w:r>
            <w:r w:rsidR="007236AA" w:rsidRPr="002D168E">
              <w:rPr>
                <w:rFonts w:ascii="Times New Roman" w:hAnsi="Times New Roman" w:cs="Times New Roman"/>
                <w:sz w:val="20"/>
                <w:szCs w:val="20"/>
              </w:rPr>
              <w:t>ABRILADA</w:t>
            </w:r>
            <w:r w:rsidRPr="002D168E">
              <w:rPr>
                <w:rFonts w:ascii="Times New Roman" w:hAnsi="Times New Roman" w:cs="Times New Roman"/>
                <w:sz w:val="20"/>
                <w:szCs w:val="20"/>
              </w:rPr>
              <w:t xml:space="preserve"> 40 mg Pen, 40 mg Vial or 40 mg Pre-filled Syringe)</w:t>
            </w:r>
          </w:p>
        </w:tc>
      </w:tr>
    </w:tbl>
    <w:p w14:paraId="4BE62F31" w14:textId="77777777" w:rsidR="00485D78" w:rsidRPr="00AF6DF9" w:rsidRDefault="00485D78" w:rsidP="00B47FC4">
      <w:pPr>
        <w:spacing w:after="240"/>
        <w:rPr>
          <w:rFonts w:ascii="Times New Roman" w:eastAsia="Arial" w:hAnsi="Times New Roman" w:cs="Times New Roman"/>
          <w:sz w:val="24"/>
          <w:szCs w:val="24"/>
          <w:highlight w:val="green"/>
        </w:rPr>
      </w:pPr>
    </w:p>
    <w:p w14:paraId="58AD44F0" w14:textId="7777777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Available data suggest that a clinical response is usually achieved within 12 weeks of treatment.</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Continued therapy should be carefully reconsidered in a patient not responding within this time period.</w:t>
      </w:r>
    </w:p>
    <w:p w14:paraId="0A3A98BC" w14:textId="709FDE73" w:rsidR="00485D78" w:rsidRPr="002D168E" w:rsidRDefault="007236A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has not been studied in patients with JIA less than 2 years of age, or in patients with a weight</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below 10 kg.</w:t>
      </w:r>
    </w:p>
    <w:p w14:paraId="05022D35" w14:textId="4025D445" w:rsidR="00485D78" w:rsidRPr="002D168E" w:rsidRDefault="007236AA"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has not been studied in patients with </w:t>
      </w:r>
      <w:proofErr w:type="spellStart"/>
      <w:r w:rsidR="00554EF4" w:rsidRPr="002D168E">
        <w:rPr>
          <w:rFonts w:ascii="Times New Roman" w:hAnsi="Times New Roman" w:cs="Times New Roman"/>
          <w:sz w:val="24"/>
          <w:szCs w:val="24"/>
        </w:rPr>
        <w:t>enthesitis</w:t>
      </w:r>
      <w:proofErr w:type="spellEnd"/>
      <w:r w:rsidR="00554EF4" w:rsidRPr="002D168E">
        <w:rPr>
          <w:rFonts w:ascii="Times New Roman" w:hAnsi="Times New Roman" w:cs="Times New Roman"/>
          <w:sz w:val="24"/>
          <w:szCs w:val="24"/>
        </w:rPr>
        <w:t>-related arthritis aged less than 6 years or any</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child weighing less than 10 kg.</w:t>
      </w:r>
    </w:p>
    <w:p w14:paraId="78B4E9B1" w14:textId="253FD06D" w:rsidR="00043E30" w:rsidRPr="002D168E" w:rsidRDefault="00043E30" w:rsidP="00B47FC4">
      <w:pPr>
        <w:pStyle w:val="BodyText"/>
        <w:spacing w:before="240" w:after="120"/>
        <w:ind w:left="0"/>
        <w:outlineLvl w:val="2"/>
        <w:rPr>
          <w:rFonts w:ascii="Times New Roman" w:hAnsi="Times New Roman" w:cs="Times New Roman"/>
          <w:b/>
          <w:bCs/>
          <w:sz w:val="24"/>
          <w:szCs w:val="24"/>
        </w:rPr>
      </w:pPr>
      <w:bookmarkStart w:id="19" w:name="Psoriatic_Arthritis"/>
      <w:bookmarkEnd w:id="19"/>
      <w:r w:rsidRPr="002D168E">
        <w:rPr>
          <w:rFonts w:ascii="Times New Roman" w:hAnsi="Times New Roman" w:cs="Times New Roman"/>
          <w:b/>
          <w:bCs/>
          <w:sz w:val="24"/>
          <w:szCs w:val="24"/>
          <w:u w:val="single" w:color="000000"/>
        </w:rPr>
        <w:t>Psoriatic Arthritis</w:t>
      </w:r>
    </w:p>
    <w:p w14:paraId="1D6AB211" w14:textId="064D238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patients with psoriatic arthritis is 40 mg adalimumab</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administered fortnightly as a single dose.</w:t>
      </w:r>
    </w:p>
    <w:p w14:paraId="213DFC76" w14:textId="585897F5"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Glucocorticoids, salicylates, nonsteroidal anti−inflammatory drugs, analgesics or disease-modifying</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anti-rheumatic drugs can be continued during treatment with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w:t>
      </w:r>
    </w:p>
    <w:p w14:paraId="5602CE41" w14:textId="39174067" w:rsidR="00043E30" w:rsidRPr="002D168E" w:rsidRDefault="00043E30" w:rsidP="00B47FC4">
      <w:pPr>
        <w:pStyle w:val="BodyText"/>
        <w:spacing w:before="240" w:after="120"/>
        <w:ind w:left="0"/>
        <w:outlineLvl w:val="2"/>
        <w:rPr>
          <w:rFonts w:ascii="Times New Roman" w:hAnsi="Times New Roman" w:cs="Times New Roman"/>
          <w:b/>
          <w:bCs/>
          <w:sz w:val="24"/>
          <w:szCs w:val="24"/>
          <w:u w:val="single" w:color="000000"/>
        </w:rPr>
      </w:pPr>
      <w:bookmarkStart w:id="20" w:name="Ankylosing_Spondylitis"/>
      <w:bookmarkEnd w:id="20"/>
      <w:r w:rsidRPr="002D168E">
        <w:rPr>
          <w:rFonts w:ascii="Times New Roman" w:hAnsi="Times New Roman" w:cs="Times New Roman"/>
          <w:b/>
          <w:bCs/>
          <w:sz w:val="24"/>
          <w:szCs w:val="24"/>
          <w:u w:val="single" w:color="000000"/>
        </w:rPr>
        <w:t>Ankylosing Spondylitis</w:t>
      </w:r>
    </w:p>
    <w:p w14:paraId="5A941E8D" w14:textId="59CA6865"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patients with ankylosing spondylitis is 40 mg adalimumab</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administered every fortnight as a single dose.</w:t>
      </w:r>
    </w:p>
    <w:p w14:paraId="7F64E6C1" w14:textId="4513D51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Glucocorticoids, salicylates, nonsteroidal anti−inflammatory drugs, analgesics or disease-modifying</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anti-rheumatic drugs can be continued during treatment with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w:t>
      </w:r>
    </w:p>
    <w:p w14:paraId="79D04F10" w14:textId="18F53CD7" w:rsidR="00C17386" w:rsidRPr="002D168E" w:rsidRDefault="00C17386" w:rsidP="00B47FC4">
      <w:pPr>
        <w:pStyle w:val="BodyText"/>
        <w:spacing w:before="240" w:after="120"/>
        <w:ind w:left="0"/>
        <w:outlineLvl w:val="2"/>
        <w:rPr>
          <w:rFonts w:ascii="Times New Roman" w:hAnsi="Times New Roman" w:cs="Times New Roman"/>
          <w:b/>
          <w:bCs/>
          <w:sz w:val="24"/>
          <w:szCs w:val="24"/>
          <w:u w:val="single" w:color="000000"/>
        </w:rPr>
      </w:pPr>
      <w:bookmarkStart w:id="21" w:name="Crohn’s_Disease"/>
      <w:bookmarkEnd w:id="21"/>
      <w:r w:rsidRPr="002D168E">
        <w:rPr>
          <w:rFonts w:ascii="Times New Roman" w:hAnsi="Times New Roman" w:cs="Times New Roman"/>
          <w:b/>
          <w:bCs/>
          <w:sz w:val="24"/>
          <w:szCs w:val="24"/>
          <w:u w:val="single" w:color="000000"/>
        </w:rPr>
        <w:t>Crohn’s Disease</w:t>
      </w:r>
    </w:p>
    <w:p w14:paraId="35986357" w14:textId="24E2AA80" w:rsidR="00A37B47"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w:t>
      </w:r>
      <w:r w:rsidR="007236AA"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dose regimen for adult patients with Crohn’s disease:</w:t>
      </w:r>
    </w:p>
    <w:p w14:paraId="4A4A4B8B" w14:textId="77777777" w:rsidR="00A37B47" w:rsidRDefault="00A37B47" w:rsidP="00B47FC4">
      <w:pPr>
        <w:rPr>
          <w:rFonts w:ascii="Times New Roman" w:eastAsia="Arial" w:hAnsi="Times New Roman" w:cs="Times New Roman"/>
          <w:sz w:val="24"/>
          <w:szCs w:val="24"/>
        </w:rPr>
      </w:pPr>
      <w:r>
        <w:rPr>
          <w:rFonts w:ascii="Times New Roman" w:hAnsi="Times New Roman" w:cs="Times New Roman"/>
          <w:sz w:val="24"/>
          <w:szCs w:val="24"/>
        </w:rPr>
        <w:br w:type="page"/>
      </w:r>
    </w:p>
    <w:tbl>
      <w:tblPr>
        <w:tblW w:w="0" w:type="auto"/>
        <w:tblInd w:w="109" w:type="dxa"/>
        <w:tblLayout w:type="fixed"/>
        <w:tblCellMar>
          <w:left w:w="0" w:type="dxa"/>
          <w:right w:w="0" w:type="dxa"/>
        </w:tblCellMar>
        <w:tblLook w:val="01E0" w:firstRow="1" w:lastRow="1" w:firstColumn="1" w:lastColumn="1" w:noHBand="0" w:noVBand="0"/>
      </w:tblPr>
      <w:tblGrid>
        <w:gridCol w:w="3109"/>
        <w:gridCol w:w="1874"/>
        <w:gridCol w:w="4261"/>
      </w:tblGrid>
      <w:tr w:rsidR="00485D78" w:rsidRPr="002D168E" w14:paraId="5844BD49" w14:textId="77777777">
        <w:trPr>
          <w:trHeight w:hRule="exact" w:val="370"/>
        </w:trPr>
        <w:tc>
          <w:tcPr>
            <w:tcW w:w="3109" w:type="dxa"/>
            <w:tcBorders>
              <w:top w:val="single" w:sz="5" w:space="0" w:color="000000"/>
              <w:left w:val="single" w:sz="3" w:space="0" w:color="000000"/>
              <w:bottom w:val="single" w:sz="5" w:space="0" w:color="000000"/>
              <w:right w:val="single" w:sz="3" w:space="0" w:color="000000"/>
            </w:tcBorders>
          </w:tcPr>
          <w:p w14:paraId="5DD7B010" w14:textId="77777777" w:rsidR="00485D78" w:rsidRPr="002D168E" w:rsidRDefault="00485D78" w:rsidP="00B47FC4">
            <w:pPr>
              <w:rPr>
                <w:rFonts w:ascii="Times New Roman" w:hAnsi="Times New Roman" w:cs="Times New Roman"/>
                <w:sz w:val="20"/>
                <w:szCs w:val="20"/>
              </w:rPr>
            </w:pPr>
          </w:p>
        </w:tc>
        <w:tc>
          <w:tcPr>
            <w:tcW w:w="1874" w:type="dxa"/>
            <w:tcBorders>
              <w:top w:val="single" w:sz="5" w:space="0" w:color="000000"/>
              <w:left w:val="single" w:sz="3" w:space="0" w:color="000000"/>
              <w:bottom w:val="single" w:sz="5" w:space="0" w:color="000000"/>
              <w:right w:val="single" w:sz="5" w:space="0" w:color="000000"/>
            </w:tcBorders>
          </w:tcPr>
          <w:p w14:paraId="368A4096" w14:textId="77777777" w:rsidR="00485D78" w:rsidRPr="002D168E" w:rsidRDefault="00554EF4" w:rsidP="00B47FC4">
            <w:pPr>
              <w:pStyle w:val="TableParagraph"/>
              <w:spacing w:before="118"/>
              <w:ind w:left="3"/>
              <w:rPr>
                <w:rFonts w:ascii="Times New Roman" w:eastAsia="Arial" w:hAnsi="Times New Roman" w:cs="Times New Roman"/>
                <w:sz w:val="20"/>
                <w:szCs w:val="20"/>
              </w:rPr>
            </w:pPr>
            <w:r w:rsidRPr="002D168E">
              <w:rPr>
                <w:rFonts w:ascii="Times New Roman" w:hAnsi="Times New Roman" w:cs="Times New Roman"/>
                <w:b/>
                <w:sz w:val="20"/>
                <w:szCs w:val="20"/>
              </w:rPr>
              <w:t>Dose</w:t>
            </w:r>
          </w:p>
        </w:tc>
        <w:tc>
          <w:tcPr>
            <w:tcW w:w="4261" w:type="dxa"/>
            <w:tcBorders>
              <w:top w:val="single" w:sz="5" w:space="0" w:color="000000"/>
              <w:left w:val="single" w:sz="5" w:space="0" w:color="000000"/>
              <w:bottom w:val="single" w:sz="5" w:space="0" w:color="000000"/>
              <w:right w:val="single" w:sz="5" w:space="0" w:color="000000"/>
            </w:tcBorders>
          </w:tcPr>
          <w:p w14:paraId="70DC8E1C" w14:textId="77777777" w:rsidR="00485D78" w:rsidRPr="002D168E" w:rsidRDefault="00554EF4" w:rsidP="00B47FC4">
            <w:pPr>
              <w:pStyle w:val="TableParagraph"/>
              <w:spacing w:before="118"/>
              <w:ind w:left="5"/>
              <w:rPr>
                <w:rFonts w:ascii="Times New Roman" w:eastAsia="Arial" w:hAnsi="Times New Roman" w:cs="Times New Roman"/>
                <w:sz w:val="20"/>
                <w:szCs w:val="20"/>
              </w:rPr>
            </w:pPr>
            <w:r w:rsidRPr="002D168E">
              <w:rPr>
                <w:rFonts w:ascii="Times New Roman" w:hAnsi="Times New Roman" w:cs="Times New Roman"/>
                <w:b/>
                <w:sz w:val="20"/>
                <w:szCs w:val="20"/>
              </w:rPr>
              <w:t>Frequency</w:t>
            </w:r>
          </w:p>
        </w:tc>
      </w:tr>
      <w:tr w:rsidR="00485D78" w:rsidRPr="002D168E" w14:paraId="476A52AA" w14:textId="77777777" w:rsidTr="00481EBC">
        <w:trPr>
          <w:trHeight w:hRule="exact" w:val="1396"/>
        </w:trPr>
        <w:tc>
          <w:tcPr>
            <w:tcW w:w="3109" w:type="dxa"/>
            <w:tcBorders>
              <w:top w:val="single" w:sz="5" w:space="0" w:color="000000"/>
              <w:left w:val="single" w:sz="3" w:space="0" w:color="000000"/>
              <w:bottom w:val="single" w:sz="5" w:space="0" w:color="000000"/>
              <w:right w:val="single" w:sz="3" w:space="0" w:color="000000"/>
            </w:tcBorders>
          </w:tcPr>
          <w:p w14:paraId="601E6FC3" w14:textId="77777777" w:rsidR="00485D78" w:rsidRPr="002D168E" w:rsidRDefault="00554EF4" w:rsidP="00B47FC4">
            <w:pPr>
              <w:pStyle w:val="TableParagraph"/>
              <w:spacing w:before="118"/>
              <w:ind w:left="42"/>
              <w:rPr>
                <w:rFonts w:ascii="Times New Roman" w:eastAsia="Arial" w:hAnsi="Times New Roman" w:cs="Times New Roman"/>
                <w:sz w:val="20"/>
                <w:szCs w:val="20"/>
              </w:rPr>
            </w:pPr>
            <w:r w:rsidRPr="002D168E">
              <w:rPr>
                <w:rFonts w:ascii="Times New Roman" w:hAnsi="Times New Roman" w:cs="Times New Roman"/>
                <w:b/>
                <w:sz w:val="20"/>
                <w:szCs w:val="20"/>
              </w:rPr>
              <w:t>Induction</w:t>
            </w:r>
          </w:p>
        </w:tc>
        <w:tc>
          <w:tcPr>
            <w:tcW w:w="1874" w:type="dxa"/>
            <w:tcBorders>
              <w:top w:val="single" w:sz="5" w:space="0" w:color="000000"/>
              <w:left w:val="single" w:sz="3" w:space="0" w:color="000000"/>
              <w:bottom w:val="single" w:sz="5" w:space="0" w:color="000000"/>
              <w:right w:val="single" w:sz="5" w:space="0" w:color="000000"/>
            </w:tcBorders>
          </w:tcPr>
          <w:p w14:paraId="0AB2684E" w14:textId="77777777" w:rsidR="00485D78" w:rsidRPr="002D168E" w:rsidRDefault="00554EF4" w:rsidP="00B47FC4">
            <w:pPr>
              <w:pStyle w:val="TableParagraph"/>
              <w:spacing w:before="118"/>
              <w:ind w:left="43"/>
              <w:rPr>
                <w:rFonts w:ascii="Times New Roman" w:eastAsia="Arial" w:hAnsi="Times New Roman" w:cs="Times New Roman"/>
                <w:sz w:val="20"/>
                <w:szCs w:val="20"/>
              </w:rPr>
            </w:pPr>
            <w:r w:rsidRPr="002D168E">
              <w:rPr>
                <w:rFonts w:ascii="Times New Roman" w:hAnsi="Times New Roman" w:cs="Times New Roman"/>
                <w:sz w:val="20"/>
                <w:szCs w:val="20"/>
              </w:rPr>
              <w:t>160 mg</w:t>
            </w:r>
          </w:p>
        </w:tc>
        <w:tc>
          <w:tcPr>
            <w:tcW w:w="4261" w:type="dxa"/>
            <w:tcBorders>
              <w:top w:val="single" w:sz="5" w:space="0" w:color="000000"/>
              <w:left w:val="single" w:sz="5" w:space="0" w:color="000000"/>
              <w:bottom w:val="single" w:sz="5" w:space="0" w:color="000000"/>
              <w:right w:val="single" w:sz="5" w:space="0" w:color="000000"/>
            </w:tcBorders>
          </w:tcPr>
          <w:p w14:paraId="7958315A" w14:textId="26B3AD7E" w:rsidR="00485D78" w:rsidRPr="002D168E" w:rsidRDefault="00554EF4" w:rsidP="00B47FC4">
            <w:pPr>
              <w:pStyle w:val="TableParagraph"/>
              <w:spacing w:before="118" w:line="417" w:lineRule="auto"/>
              <w:ind w:left="102" w:right="152"/>
              <w:rPr>
                <w:rFonts w:ascii="Times New Roman" w:eastAsia="Arial" w:hAnsi="Times New Roman" w:cs="Times New Roman"/>
                <w:sz w:val="20"/>
                <w:szCs w:val="20"/>
              </w:rPr>
            </w:pPr>
            <w:r w:rsidRPr="002D168E">
              <w:rPr>
                <w:rFonts w:ascii="Times New Roman" w:hAnsi="Times New Roman" w:cs="Times New Roman"/>
                <w:sz w:val="20"/>
                <w:szCs w:val="20"/>
              </w:rPr>
              <w:t>Initial Dose (Day 0) as four 40 mg injections in one day OR as two 40 mg injections per day for</w:t>
            </w:r>
            <w:r w:rsidR="00A45FF1" w:rsidRPr="002D168E">
              <w:rPr>
                <w:rFonts w:ascii="Times New Roman" w:eastAsia="Arial" w:hAnsi="Times New Roman" w:cs="Times New Roman"/>
                <w:sz w:val="20"/>
                <w:szCs w:val="20"/>
              </w:rPr>
              <w:t xml:space="preserve"> </w:t>
            </w:r>
            <w:r w:rsidRPr="002D168E">
              <w:rPr>
                <w:rFonts w:ascii="Times New Roman" w:hAnsi="Times New Roman" w:cs="Times New Roman"/>
                <w:sz w:val="20"/>
                <w:szCs w:val="20"/>
              </w:rPr>
              <w:t>two consecutive days.</w:t>
            </w:r>
          </w:p>
        </w:tc>
      </w:tr>
      <w:tr w:rsidR="00485D78" w:rsidRPr="002D168E" w14:paraId="4017DAFD" w14:textId="77777777">
        <w:trPr>
          <w:trHeight w:hRule="exact" w:val="730"/>
        </w:trPr>
        <w:tc>
          <w:tcPr>
            <w:tcW w:w="3109" w:type="dxa"/>
            <w:tcBorders>
              <w:top w:val="single" w:sz="5" w:space="0" w:color="000000"/>
              <w:left w:val="single" w:sz="3" w:space="0" w:color="000000"/>
              <w:bottom w:val="single" w:sz="5" w:space="0" w:color="000000"/>
              <w:right w:val="single" w:sz="3" w:space="0" w:color="000000"/>
            </w:tcBorders>
          </w:tcPr>
          <w:p w14:paraId="54F21F18" w14:textId="77777777" w:rsidR="00485D78" w:rsidRPr="002D168E" w:rsidRDefault="00485D78" w:rsidP="00B47FC4">
            <w:pPr>
              <w:rPr>
                <w:rFonts w:ascii="Times New Roman" w:hAnsi="Times New Roman" w:cs="Times New Roman"/>
                <w:sz w:val="20"/>
                <w:szCs w:val="20"/>
              </w:rPr>
            </w:pPr>
          </w:p>
        </w:tc>
        <w:tc>
          <w:tcPr>
            <w:tcW w:w="1874" w:type="dxa"/>
            <w:tcBorders>
              <w:top w:val="single" w:sz="5" w:space="0" w:color="000000"/>
              <w:left w:val="single" w:sz="3" w:space="0" w:color="000000"/>
              <w:bottom w:val="single" w:sz="5" w:space="0" w:color="000000"/>
              <w:right w:val="single" w:sz="5" w:space="0" w:color="000000"/>
            </w:tcBorders>
          </w:tcPr>
          <w:p w14:paraId="679FC5AA" w14:textId="77777777" w:rsidR="00485D78" w:rsidRPr="002D168E" w:rsidRDefault="00554EF4" w:rsidP="00B47FC4">
            <w:pPr>
              <w:pStyle w:val="TableParagraph"/>
              <w:spacing w:before="118"/>
              <w:ind w:left="43"/>
              <w:rPr>
                <w:rFonts w:ascii="Times New Roman" w:eastAsia="Arial" w:hAnsi="Times New Roman" w:cs="Times New Roman"/>
                <w:sz w:val="20"/>
                <w:szCs w:val="20"/>
              </w:rPr>
            </w:pPr>
            <w:r w:rsidRPr="002D168E">
              <w:rPr>
                <w:rFonts w:ascii="Times New Roman" w:hAnsi="Times New Roman" w:cs="Times New Roman"/>
                <w:sz w:val="20"/>
                <w:szCs w:val="20"/>
              </w:rPr>
              <w:t>80 mg</w:t>
            </w:r>
          </w:p>
        </w:tc>
        <w:tc>
          <w:tcPr>
            <w:tcW w:w="4261" w:type="dxa"/>
            <w:tcBorders>
              <w:top w:val="single" w:sz="5" w:space="0" w:color="000000"/>
              <w:left w:val="single" w:sz="5" w:space="0" w:color="000000"/>
              <w:bottom w:val="single" w:sz="5" w:space="0" w:color="000000"/>
              <w:right w:val="single" w:sz="5" w:space="0" w:color="000000"/>
            </w:tcBorders>
          </w:tcPr>
          <w:p w14:paraId="79189BA4" w14:textId="47646647" w:rsidR="00485D78" w:rsidRPr="002D168E" w:rsidRDefault="00554EF4" w:rsidP="00B47FC4">
            <w:pPr>
              <w:pStyle w:val="TableParagraph"/>
              <w:spacing w:before="153"/>
              <w:ind w:left="102"/>
              <w:rPr>
                <w:rFonts w:ascii="Times New Roman" w:eastAsia="Arial" w:hAnsi="Times New Roman" w:cs="Times New Roman"/>
                <w:sz w:val="20"/>
                <w:szCs w:val="20"/>
              </w:rPr>
            </w:pPr>
            <w:r w:rsidRPr="002D168E">
              <w:rPr>
                <w:rFonts w:ascii="Times New Roman" w:hAnsi="Times New Roman" w:cs="Times New Roman"/>
                <w:sz w:val="20"/>
                <w:szCs w:val="20"/>
              </w:rPr>
              <w:t>Second Dose (Day 14) as two 40 mg injections</w:t>
            </w:r>
          </w:p>
        </w:tc>
      </w:tr>
      <w:tr w:rsidR="00485D78" w:rsidRPr="002D168E" w14:paraId="5F0D7D8C" w14:textId="77777777" w:rsidTr="00481EBC">
        <w:trPr>
          <w:trHeight w:hRule="exact" w:val="487"/>
        </w:trPr>
        <w:tc>
          <w:tcPr>
            <w:tcW w:w="3109" w:type="dxa"/>
            <w:tcBorders>
              <w:top w:val="single" w:sz="5" w:space="0" w:color="000000"/>
              <w:left w:val="single" w:sz="3" w:space="0" w:color="000000"/>
              <w:bottom w:val="single" w:sz="5" w:space="0" w:color="000000"/>
              <w:right w:val="single" w:sz="3" w:space="0" w:color="000000"/>
            </w:tcBorders>
          </w:tcPr>
          <w:p w14:paraId="6E38F1DA" w14:textId="77777777" w:rsidR="00485D78" w:rsidRPr="002D168E" w:rsidRDefault="00554EF4" w:rsidP="00B47FC4">
            <w:pPr>
              <w:pStyle w:val="TableParagraph"/>
              <w:spacing w:before="120"/>
              <w:ind w:left="1004"/>
              <w:rPr>
                <w:rFonts w:ascii="Times New Roman" w:eastAsia="Arial" w:hAnsi="Times New Roman" w:cs="Times New Roman"/>
                <w:sz w:val="20"/>
                <w:szCs w:val="20"/>
              </w:rPr>
            </w:pPr>
            <w:r w:rsidRPr="002D168E">
              <w:rPr>
                <w:rFonts w:ascii="Times New Roman" w:hAnsi="Times New Roman" w:cs="Times New Roman"/>
                <w:b/>
                <w:sz w:val="20"/>
                <w:szCs w:val="20"/>
              </w:rPr>
              <w:t>Maintenance</w:t>
            </w:r>
          </w:p>
        </w:tc>
        <w:tc>
          <w:tcPr>
            <w:tcW w:w="1874" w:type="dxa"/>
            <w:tcBorders>
              <w:top w:val="single" w:sz="5" w:space="0" w:color="000000"/>
              <w:left w:val="single" w:sz="3" w:space="0" w:color="000000"/>
              <w:bottom w:val="single" w:sz="5" w:space="0" w:color="000000"/>
              <w:right w:val="single" w:sz="5" w:space="0" w:color="000000"/>
            </w:tcBorders>
          </w:tcPr>
          <w:p w14:paraId="19A31F26" w14:textId="77777777" w:rsidR="00485D78" w:rsidRPr="002D168E" w:rsidRDefault="00554EF4" w:rsidP="00B47FC4">
            <w:pPr>
              <w:pStyle w:val="TableParagraph"/>
              <w:spacing w:before="120"/>
              <w:ind w:left="43"/>
              <w:rPr>
                <w:rFonts w:ascii="Times New Roman" w:eastAsia="Arial" w:hAnsi="Times New Roman" w:cs="Times New Roman"/>
                <w:sz w:val="20"/>
                <w:szCs w:val="20"/>
              </w:rPr>
            </w:pPr>
            <w:r w:rsidRPr="002D168E">
              <w:rPr>
                <w:rFonts w:ascii="Times New Roman" w:hAnsi="Times New Roman" w:cs="Times New Roman"/>
                <w:sz w:val="20"/>
                <w:szCs w:val="20"/>
              </w:rPr>
              <w:t>40 mg</w:t>
            </w:r>
          </w:p>
        </w:tc>
        <w:tc>
          <w:tcPr>
            <w:tcW w:w="4261" w:type="dxa"/>
            <w:tcBorders>
              <w:top w:val="single" w:sz="5" w:space="0" w:color="000000"/>
              <w:left w:val="single" w:sz="5" w:space="0" w:color="000000"/>
              <w:bottom w:val="single" w:sz="5" w:space="0" w:color="000000"/>
              <w:right w:val="single" w:sz="5" w:space="0" w:color="000000"/>
            </w:tcBorders>
          </w:tcPr>
          <w:p w14:paraId="21EEBE76" w14:textId="77777777" w:rsidR="00485D78" w:rsidRPr="002D168E" w:rsidRDefault="00554EF4" w:rsidP="00B47FC4">
            <w:pPr>
              <w:pStyle w:val="TableParagraph"/>
              <w:spacing w:before="120"/>
              <w:ind w:left="102"/>
              <w:rPr>
                <w:rFonts w:ascii="Times New Roman" w:eastAsia="Arial" w:hAnsi="Times New Roman" w:cs="Times New Roman"/>
                <w:sz w:val="20"/>
                <w:szCs w:val="20"/>
              </w:rPr>
            </w:pPr>
            <w:r w:rsidRPr="002D168E">
              <w:rPr>
                <w:rFonts w:ascii="Times New Roman" w:hAnsi="Times New Roman" w:cs="Times New Roman"/>
                <w:sz w:val="20"/>
                <w:szCs w:val="20"/>
              </w:rPr>
              <w:t>Starting Day 28 and continuing fortnightly</w:t>
            </w:r>
          </w:p>
        </w:tc>
      </w:tr>
    </w:tbl>
    <w:p w14:paraId="2396450B" w14:textId="77777777" w:rsidR="00485D78" w:rsidRPr="002D168E" w:rsidRDefault="00485D78" w:rsidP="00B47FC4">
      <w:pPr>
        <w:spacing w:after="240"/>
        <w:rPr>
          <w:rFonts w:ascii="Times New Roman" w:eastAsia="Arial" w:hAnsi="Times New Roman" w:cs="Times New Roman"/>
          <w:sz w:val="24"/>
          <w:szCs w:val="24"/>
        </w:rPr>
      </w:pPr>
    </w:p>
    <w:p w14:paraId="56E38106" w14:textId="71B4893B"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Some patients who experience a decrease in their response may benefit from an increase in dosage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to 40 mg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every week, or 80 mg fortnightly.</w:t>
      </w:r>
    </w:p>
    <w:p w14:paraId="70D9AEB3" w14:textId="36019BAA" w:rsidR="00485D78" w:rsidRPr="002D168E" w:rsidRDefault="00554EF4" w:rsidP="00B47FC4">
      <w:pPr>
        <w:pStyle w:val="BodyText"/>
        <w:spacing w:after="240"/>
        <w:ind w:left="0"/>
        <w:rPr>
          <w:rFonts w:ascii="Times New Roman" w:hAnsi="Times New Roman" w:cs="Times New Roman"/>
          <w:sz w:val="24"/>
          <w:szCs w:val="24"/>
        </w:rPr>
      </w:pPr>
      <w:proofErr w:type="spellStart"/>
      <w:r w:rsidRPr="002D168E">
        <w:rPr>
          <w:rFonts w:ascii="Times New Roman" w:hAnsi="Times New Roman" w:cs="Times New Roman"/>
          <w:sz w:val="24"/>
          <w:szCs w:val="24"/>
        </w:rPr>
        <w:t>Aminosalicylates</w:t>
      </w:r>
      <w:proofErr w:type="spellEnd"/>
      <w:r w:rsidRPr="002D168E">
        <w:rPr>
          <w:rFonts w:ascii="Times New Roman" w:hAnsi="Times New Roman" w:cs="Times New Roman"/>
          <w:sz w:val="24"/>
          <w:szCs w:val="24"/>
        </w:rPr>
        <w:t>, corticosteroids, and/or immunomodulatory agents (e.g., 6-mercaptopurine and</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azathioprine) may be continued during treatment with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w:t>
      </w:r>
    </w:p>
    <w:p w14:paraId="25CBB0A5" w14:textId="774EE39A" w:rsidR="00C17386" w:rsidRPr="002D168E" w:rsidRDefault="00C17386" w:rsidP="00B47FC4">
      <w:pPr>
        <w:pStyle w:val="BodyText"/>
        <w:spacing w:before="240" w:after="120"/>
        <w:ind w:left="0"/>
        <w:outlineLvl w:val="2"/>
        <w:rPr>
          <w:rFonts w:ascii="Times New Roman" w:hAnsi="Times New Roman" w:cs="Times New Roman"/>
          <w:b/>
          <w:bCs/>
          <w:sz w:val="24"/>
          <w:szCs w:val="24"/>
          <w:u w:val="single" w:color="000000"/>
        </w:rPr>
      </w:pPr>
      <w:bookmarkStart w:id="22" w:name="Paediatric_Crohn's_Disease_(6_to_17_year"/>
      <w:bookmarkEnd w:id="22"/>
      <w:proofErr w:type="spellStart"/>
      <w:r w:rsidRPr="002D168E">
        <w:rPr>
          <w:rFonts w:ascii="Times New Roman" w:hAnsi="Times New Roman" w:cs="Times New Roman"/>
          <w:b/>
          <w:bCs/>
          <w:sz w:val="24"/>
          <w:szCs w:val="24"/>
          <w:u w:val="single" w:color="000000"/>
        </w:rPr>
        <w:t>Paediatric</w:t>
      </w:r>
      <w:proofErr w:type="spellEnd"/>
      <w:r w:rsidRPr="002D168E">
        <w:rPr>
          <w:rFonts w:ascii="Times New Roman" w:hAnsi="Times New Roman" w:cs="Times New Roman"/>
          <w:b/>
          <w:bCs/>
          <w:sz w:val="24"/>
          <w:szCs w:val="24"/>
          <w:u w:val="single" w:color="000000"/>
        </w:rPr>
        <w:t xml:space="preserve"> Crohn's Disease (6 to 17 years)</w:t>
      </w:r>
    </w:p>
    <w:p w14:paraId="02422526" w14:textId="76BD8CB7" w:rsidR="00485D78" w:rsidRPr="00AC6477"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patients from 6 to 17 years of age with Crohn’s diseas</w:t>
      </w:r>
      <w:r w:rsidRPr="00AC6477">
        <w:rPr>
          <w:rFonts w:ascii="Times New Roman" w:hAnsi="Times New Roman" w:cs="Times New Roman"/>
          <w:sz w:val="24"/>
          <w:szCs w:val="24"/>
        </w:rPr>
        <w:t>e:</w:t>
      </w:r>
      <w:r w:rsidR="00237CD8" w:rsidRPr="00AC6477">
        <w:rPr>
          <w:rFonts w:ascii="Times New Roman" w:hAnsi="Times New Roman" w:cs="Times New Roman"/>
          <w:sz w:val="24"/>
          <w:szCs w:val="24"/>
        </w:rPr>
        <w:t xml:space="preserve"> </w:t>
      </w:r>
    </w:p>
    <w:tbl>
      <w:tblPr>
        <w:tblW w:w="0" w:type="auto"/>
        <w:tblInd w:w="106" w:type="dxa"/>
        <w:tblLayout w:type="fixed"/>
        <w:tblCellMar>
          <w:left w:w="0" w:type="dxa"/>
          <w:right w:w="0" w:type="dxa"/>
        </w:tblCellMar>
        <w:tblLook w:val="01E0" w:firstRow="1" w:lastRow="1" w:firstColumn="1" w:lastColumn="1" w:noHBand="0" w:noVBand="0"/>
      </w:tblPr>
      <w:tblGrid>
        <w:gridCol w:w="2518"/>
        <w:gridCol w:w="2268"/>
        <w:gridCol w:w="4458"/>
      </w:tblGrid>
      <w:tr w:rsidR="00485D78" w:rsidRPr="002D168E" w14:paraId="641DE1A5" w14:textId="77777777">
        <w:trPr>
          <w:trHeight w:hRule="exact" w:val="370"/>
        </w:trPr>
        <w:tc>
          <w:tcPr>
            <w:tcW w:w="9244" w:type="dxa"/>
            <w:gridSpan w:val="3"/>
            <w:tcBorders>
              <w:top w:val="single" w:sz="5" w:space="0" w:color="000000"/>
              <w:left w:val="single" w:sz="5" w:space="0" w:color="000000"/>
              <w:bottom w:val="single" w:sz="5" w:space="0" w:color="000000"/>
              <w:right w:val="single" w:sz="5" w:space="0" w:color="000000"/>
            </w:tcBorders>
          </w:tcPr>
          <w:p w14:paraId="3E97E44B" w14:textId="77777777" w:rsidR="00485D78" w:rsidRPr="002D168E" w:rsidRDefault="00554EF4" w:rsidP="00B47FC4">
            <w:pPr>
              <w:pStyle w:val="TableParagraph"/>
              <w:spacing w:before="118"/>
              <w:rPr>
                <w:rFonts w:ascii="Times New Roman" w:eastAsia="Arial" w:hAnsi="Times New Roman" w:cs="Times New Roman"/>
                <w:sz w:val="20"/>
                <w:szCs w:val="20"/>
              </w:rPr>
            </w:pPr>
            <w:r w:rsidRPr="002D168E">
              <w:rPr>
                <w:rFonts w:ascii="Times New Roman" w:hAnsi="Times New Roman" w:cs="Times New Roman"/>
                <w:b/>
                <w:sz w:val="20"/>
                <w:szCs w:val="20"/>
              </w:rPr>
              <w:t>Patients &lt; 40 kg body weight</w:t>
            </w:r>
          </w:p>
        </w:tc>
      </w:tr>
      <w:tr w:rsidR="00485D78" w:rsidRPr="002D168E" w14:paraId="1571436B" w14:textId="77777777">
        <w:trPr>
          <w:trHeight w:hRule="exact" w:val="370"/>
        </w:trPr>
        <w:tc>
          <w:tcPr>
            <w:tcW w:w="2518" w:type="dxa"/>
            <w:tcBorders>
              <w:top w:val="single" w:sz="5" w:space="0" w:color="000000"/>
              <w:left w:val="single" w:sz="5" w:space="0" w:color="000000"/>
              <w:bottom w:val="single" w:sz="5" w:space="0" w:color="000000"/>
              <w:right w:val="single" w:sz="5" w:space="0" w:color="000000"/>
            </w:tcBorders>
          </w:tcPr>
          <w:p w14:paraId="696663F6" w14:textId="77777777" w:rsidR="00485D78" w:rsidRPr="002D168E" w:rsidRDefault="00485D78" w:rsidP="00B47FC4">
            <w:pPr>
              <w:rPr>
                <w:rFonts w:ascii="Times New Roman" w:hAnsi="Times New Roman" w:cs="Times New Roman"/>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1815B939" w14:textId="77777777" w:rsidR="00485D78" w:rsidRPr="002D168E" w:rsidRDefault="00554EF4" w:rsidP="00B47FC4">
            <w:pPr>
              <w:pStyle w:val="TableParagraph"/>
              <w:spacing w:before="118"/>
              <w:ind w:left="142"/>
              <w:rPr>
                <w:rFonts w:ascii="Times New Roman" w:eastAsia="Arial" w:hAnsi="Times New Roman" w:cs="Times New Roman"/>
                <w:sz w:val="20"/>
                <w:szCs w:val="20"/>
              </w:rPr>
            </w:pPr>
            <w:r w:rsidRPr="002D168E">
              <w:rPr>
                <w:rFonts w:ascii="Times New Roman" w:hAnsi="Times New Roman" w:cs="Times New Roman"/>
                <w:b/>
                <w:sz w:val="20"/>
                <w:szCs w:val="20"/>
              </w:rPr>
              <w:t>Moderate to Severe CD</w:t>
            </w:r>
          </w:p>
        </w:tc>
        <w:tc>
          <w:tcPr>
            <w:tcW w:w="4458" w:type="dxa"/>
            <w:tcBorders>
              <w:top w:val="single" w:sz="5" w:space="0" w:color="000000"/>
              <w:left w:val="single" w:sz="5" w:space="0" w:color="000000"/>
              <w:bottom w:val="single" w:sz="5" w:space="0" w:color="000000"/>
              <w:right w:val="single" w:sz="5" w:space="0" w:color="000000"/>
            </w:tcBorders>
          </w:tcPr>
          <w:p w14:paraId="146F85EB" w14:textId="77777777" w:rsidR="00485D78" w:rsidRPr="002D168E" w:rsidRDefault="00554EF4" w:rsidP="00B47FC4">
            <w:pPr>
              <w:pStyle w:val="TableParagraph"/>
              <w:spacing w:before="118"/>
              <w:ind w:left="5"/>
              <w:rPr>
                <w:rFonts w:ascii="Times New Roman" w:eastAsia="Arial" w:hAnsi="Times New Roman" w:cs="Times New Roman"/>
                <w:sz w:val="20"/>
                <w:szCs w:val="20"/>
              </w:rPr>
            </w:pPr>
            <w:r w:rsidRPr="002D168E">
              <w:rPr>
                <w:rFonts w:ascii="Times New Roman" w:hAnsi="Times New Roman" w:cs="Times New Roman"/>
                <w:b/>
                <w:sz w:val="20"/>
                <w:szCs w:val="20"/>
              </w:rPr>
              <w:t>Frequency</w:t>
            </w:r>
          </w:p>
        </w:tc>
      </w:tr>
      <w:tr w:rsidR="00485D78" w:rsidRPr="002D168E" w14:paraId="0DEF7221" w14:textId="77777777">
        <w:trPr>
          <w:trHeight w:hRule="exact" w:val="732"/>
        </w:trPr>
        <w:tc>
          <w:tcPr>
            <w:tcW w:w="2518" w:type="dxa"/>
            <w:tcBorders>
              <w:top w:val="single" w:sz="5" w:space="0" w:color="000000"/>
              <w:left w:val="single" w:sz="5" w:space="0" w:color="000000"/>
              <w:bottom w:val="single" w:sz="5" w:space="0" w:color="000000"/>
              <w:right w:val="single" w:sz="5" w:space="0" w:color="000000"/>
            </w:tcBorders>
          </w:tcPr>
          <w:p w14:paraId="35341871" w14:textId="77777777" w:rsidR="00485D78" w:rsidRPr="002D168E" w:rsidRDefault="00554EF4" w:rsidP="00B47FC4">
            <w:pPr>
              <w:pStyle w:val="TableParagraph"/>
              <w:spacing w:before="120"/>
              <w:rPr>
                <w:rFonts w:ascii="Times New Roman" w:eastAsia="Arial" w:hAnsi="Times New Roman" w:cs="Times New Roman"/>
                <w:sz w:val="20"/>
                <w:szCs w:val="20"/>
              </w:rPr>
            </w:pPr>
            <w:r w:rsidRPr="002D168E">
              <w:rPr>
                <w:rFonts w:ascii="Times New Roman" w:hAnsi="Times New Roman" w:cs="Times New Roman"/>
                <w:b/>
                <w:sz w:val="20"/>
                <w:szCs w:val="20"/>
              </w:rPr>
              <w:t>Induction</w:t>
            </w:r>
          </w:p>
        </w:tc>
        <w:tc>
          <w:tcPr>
            <w:tcW w:w="2268" w:type="dxa"/>
            <w:tcBorders>
              <w:top w:val="single" w:sz="5" w:space="0" w:color="000000"/>
              <w:left w:val="single" w:sz="5" w:space="0" w:color="000000"/>
              <w:bottom w:val="single" w:sz="5" w:space="0" w:color="000000"/>
              <w:right w:val="single" w:sz="5" w:space="0" w:color="000000"/>
            </w:tcBorders>
          </w:tcPr>
          <w:p w14:paraId="2A9A8636" w14:textId="77777777" w:rsidR="00485D78" w:rsidRPr="002D168E" w:rsidRDefault="00554EF4" w:rsidP="00B47FC4">
            <w:pPr>
              <w:pStyle w:val="TableParagraph"/>
              <w:spacing w:before="120"/>
              <w:ind w:right="1"/>
              <w:rPr>
                <w:rFonts w:ascii="Times New Roman" w:eastAsia="Arial" w:hAnsi="Times New Roman" w:cs="Times New Roman"/>
                <w:sz w:val="20"/>
                <w:szCs w:val="20"/>
              </w:rPr>
            </w:pPr>
            <w:r w:rsidRPr="002D168E">
              <w:rPr>
                <w:rFonts w:ascii="Times New Roman" w:hAnsi="Times New Roman" w:cs="Times New Roman"/>
                <w:sz w:val="20"/>
                <w:szCs w:val="20"/>
              </w:rPr>
              <w:t>80 mg</w:t>
            </w:r>
          </w:p>
        </w:tc>
        <w:tc>
          <w:tcPr>
            <w:tcW w:w="4458" w:type="dxa"/>
            <w:tcBorders>
              <w:top w:val="single" w:sz="5" w:space="0" w:color="000000"/>
              <w:left w:val="single" w:sz="5" w:space="0" w:color="000000"/>
              <w:bottom w:val="single" w:sz="5" w:space="0" w:color="000000"/>
              <w:right w:val="single" w:sz="5" w:space="0" w:color="000000"/>
            </w:tcBorders>
          </w:tcPr>
          <w:p w14:paraId="051B9352" w14:textId="60CC3F04" w:rsidR="00485D78" w:rsidRPr="002D168E" w:rsidRDefault="00554EF4" w:rsidP="00B47FC4">
            <w:pPr>
              <w:pStyle w:val="TableParagraph"/>
              <w:spacing w:before="1" w:line="360" w:lineRule="exact"/>
              <w:ind w:left="1571" w:right="211" w:hanging="1366"/>
              <w:rPr>
                <w:rFonts w:ascii="Times New Roman" w:eastAsia="Arial" w:hAnsi="Times New Roman" w:cs="Times New Roman"/>
                <w:sz w:val="20"/>
                <w:szCs w:val="20"/>
              </w:rPr>
            </w:pPr>
            <w:r w:rsidRPr="002D168E">
              <w:rPr>
                <w:rFonts w:ascii="Times New Roman" w:hAnsi="Times New Roman" w:cs="Times New Roman"/>
                <w:sz w:val="20"/>
                <w:szCs w:val="20"/>
              </w:rPr>
              <w:t>Initial Dose (Day 0) as two 40 mg injections</w:t>
            </w:r>
          </w:p>
        </w:tc>
      </w:tr>
      <w:tr w:rsidR="00485D78" w:rsidRPr="002D168E" w14:paraId="4DBC11A6" w14:textId="77777777" w:rsidTr="00AC6477">
        <w:trPr>
          <w:trHeight w:hRule="exact" w:val="820"/>
        </w:trPr>
        <w:tc>
          <w:tcPr>
            <w:tcW w:w="2518" w:type="dxa"/>
            <w:tcBorders>
              <w:top w:val="single" w:sz="5" w:space="0" w:color="000000"/>
              <w:left w:val="single" w:sz="5" w:space="0" w:color="000000"/>
              <w:bottom w:val="single" w:sz="5" w:space="0" w:color="000000"/>
              <w:right w:val="single" w:sz="5" w:space="0" w:color="000000"/>
            </w:tcBorders>
          </w:tcPr>
          <w:p w14:paraId="35FA1E73" w14:textId="77777777" w:rsidR="00485D78" w:rsidRPr="002D168E" w:rsidRDefault="00485D78" w:rsidP="00B47FC4">
            <w:pPr>
              <w:rPr>
                <w:rFonts w:ascii="Times New Roman" w:hAnsi="Times New Roman" w:cs="Times New Roman"/>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576F0009" w14:textId="77777777" w:rsidR="00485D78" w:rsidRPr="002D168E" w:rsidRDefault="00554EF4" w:rsidP="00B47FC4">
            <w:pPr>
              <w:pStyle w:val="TableParagraph"/>
              <w:spacing w:before="118"/>
              <w:ind w:right="1"/>
              <w:rPr>
                <w:rFonts w:ascii="Times New Roman" w:eastAsia="Arial" w:hAnsi="Times New Roman" w:cs="Times New Roman"/>
                <w:sz w:val="20"/>
                <w:szCs w:val="20"/>
              </w:rPr>
            </w:pPr>
            <w:r w:rsidRPr="002D168E">
              <w:rPr>
                <w:rFonts w:ascii="Times New Roman" w:hAnsi="Times New Roman" w:cs="Times New Roman"/>
                <w:sz w:val="20"/>
                <w:szCs w:val="20"/>
              </w:rPr>
              <w:t>40 mg</w:t>
            </w:r>
          </w:p>
        </w:tc>
        <w:tc>
          <w:tcPr>
            <w:tcW w:w="4458" w:type="dxa"/>
            <w:tcBorders>
              <w:top w:val="single" w:sz="5" w:space="0" w:color="000000"/>
              <w:left w:val="single" w:sz="5" w:space="0" w:color="000000"/>
              <w:bottom w:val="single" w:sz="5" w:space="0" w:color="000000"/>
              <w:right w:val="single" w:sz="5" w:space="0" w:color="000000"/>
            </w:tcBorders>
          </w:tcPr>
          <w:p w14:paraId="58614670" w14:textId="77777777" w:rsidR="00485D78" w:rsidRPr="002D168E" w:rsidRDefault="00554EF4" w:rsidP="00B47FC4">
            <w:pPr>
              <w:pStyle w:val="TableParagraph"/>
              <w:spacing w:before="118"/>
              <w:ind w:right="5"/>
              <w:rPr>
                <w:rFonts w:ascii="Times New Roman" w:eastAsia="Arial" w:hAnsi="Times New Roman" w:cs="Times New Roman"/>
                <w:sz w:val="20"/>
                <w:szCs w:val="20"/>
              </w:rPr>
            </w:pPr>
            <w:r w:rsidRPr="002D168E">
              <w:rPr>
                <w:rFonts w:ascii="Times New Roman" w:hAnsi="Times New Roman" w:cs="Times New Roman"/>
                <w:sz w:val="20"/>
                <w:szCs w:val="20"/>
              </w:rPr>
              <w:t>Second Dose (Day 14) as one 40 mg injection or two</w:t>
            </w:r>
          </w:p>
          <w:p w14:paraId="26D8297B" w14:textId="77777777" w:rsidR="00485D78" w:rsidRPr="002D168E" w:rsidRDefault="00554EF4" w:rsidP="00B47FC4">
            <w:pPr>
              <w:pStyle w:val="TableParagraph"/>
              <w:spacing w:before="153"/>
              <w:rPr>
                <w:rFonts w:ascii="Times New Roman" w:eastAsia="Arial" w:hAnsi="Times New Roman" w:cs="Times New Roman"/>
                <w:sz w:val="20"/>
                <w:szCs w:val="20"/>
              </w:rPr>
            </w:pPr>
            <w:r w:rsidRPr="002D168E">
              <w:rPr>
                <w:rFonts w:ascii="Times New Roman" w:hAnsi="Times New Roman" w:cs="Times New Roman"/>
                <w:sz w:val="20"/>
                <w:szCs w:val="20"/>
              </w:rPr>
              <w:t>20 mg injections</w:t>
            </w:r>
          </w:p>
        </w:tc>
      </w:tr>
      <w:tr w:rsidR="00485D78" w:rsidRPr="002D168E" w14:paraId="2F4D6DD5" w14:textId="77777777" w:rsidTr="00AC6477">
        <w:trPr>
          <w:trHeight w:hRule="exact" w:val="543"/>
        </w:trPr>
        <w:tc>
          <w:tcPr>
            <w:tcW w:w="2518" w:type="dxa"/>
            <w:tcBorders>
              <w:top w:val="single" w:sz="5" w:space="0" w:color="000000"/>
              <w:left w:val="single" w:sz="5" w:space="0" w:color="000000"/>
              <w:bottom w:val="single" w:sz="5" w:space="0" w:color="000000"/>
              <w:right w:val="single" w:sz="5" w:space="0" w:color="000000"/>
            </w:tcBorders>
          </w:tcPr>
          <w:p w14:paraId="42FDEF76" w14:textId="77777777" w:rsidR="00485D78" w:rsidRPr="002D168E" w:rsidRDefault="00554EF4" w:rsidP="00B47FC4">
            <w:pPr>
              <w:pStyle w:val="TableParagraph"/>
              <w:spacing w:before="118"/>
              <w:ind w:left="706"/>
              <w:rPr>
                <w:rFonts w:ascii="Times New Roman" w:eastAsia="Arial" w:hAnsi="Times New Roman" w:cs="Times New Roman"/>
                <w:sz w:val="20"/>
                <w:szCs w:val="20"/>
              </w:rPr>
            </w:pPr>
            <w:r w:rsidRPr="002D168E">
              <w:rPr>
                <w:rFonts w:ascii="Times New Roman" w:hAnsi="Times New Roman" w:cs="Times New Roman"/>
                <w:b/>
                <w:sz w:val="20"/>
                <w:szCs w:val="20"/>
              </w:rPr>
              <w:t>Maintenance</w:t>
            </w:r>
          </w:p>
        </w:tc>
        <w:tc>
          <w:tcPr>
            <w:tcW w:w="2268" w:type="dxa"/>
            <w:tcBorders>
              <w:top w:val="single" w:sz="5" w:space="0" w:color="000000"/>
              <w:left w:val="single" w:sz="5" w:space="0" w:color="000000"/>
              <w:bottom w:val="single" w:sz="5" w:space="0" w:color="000000"/>
              <w:right w:val="single" w:sz="5" w:space="0" w:color="000000"/>
            </w:tcBorders>
          </w:tcPr>
          <w:p w14:paraId="22D859C3" w14:textId="77777777" w:rsidR="00485D78" w:rsidRPr="002D168E" w:rsidRDefault="00554EF4" w:rsidP="00B47FC4">
            <w:pPr>
              <w:pStyle w:val="TableParagraph"/>
              <w:spacing w:before="118"/>
              <w:ind w:right="1"/>
              <w:rPr>
                <w:rFonts w:ascii="Times New Roman" w:eastAsia="Arial" w:hAnsi="Times New Roman" w:cs="Times New Roman"/>
                <w:sz w:val="20"/>
                <w:szCs w:val="20"/>
              </w:rPr>
            </w:pPr>
            <w:r w:rsidRPr="002D168E">
              <w:rPr>
                <w:rFonts w:ascii="Times New Roman" w:hAnsi="Times New Roman" w:cs="Times New Roman"/>
                <w:sz w:val="20"/>
                <w:szCs w:val="20"/>
              </w:rPr>
              <w:t>20 mg</w:t>
            </w:r>
          </w:p>
        </w:tc>
        <w:tc>
          <w:tcPr>
            <w:tcW w:w="4458" w:type="dxa"/>
            <w:tcBorders>
              <w:top w:val="single" w:sz="5" w:space="0" w:color="000000"/>
              <w:left w:val="single" w:sz="5" w:space="0" w:color="000000"/>
              <w:bottom w:val="single" w:sz="5" w:space="0" w:color="000000"/>
              <w:right w:val="single" w:sz="5" w:space="0" w:color="000000"/>
            </w:tcBorders>
          </w:tcPr>
          <w:p w14:paraId="60F843C9" w14:textId="77777777" w:rsidR="00485D78" w:rsidRPr="002D168E" w:rsidRDefault="00554EF4" w:rsidP="00B47FC4">
            <w:pPr>
              <w:pStyle w:val="TableParagraph"/>
              <w:spacing w:before="118"/>
              <w:ind w:left="575"/>
              <w:rPr>
                <w:rFonts w:ascii="Times New Roman" w:eastAsia="Arial" w:hAnsi="Times New Roman" w:cs="Times New Roman"/>
                <w:sz w:val="20"/>
                <w:szCs w:val="20"/>
                <w:highlight w:val="green"/>
              </w:rPr>
            </w:pPr>
            <w:r w:rsidRPr="002D168E">
              <w:rPr>
                <w:rFonts w:ascii="Times New Roman" w:hAnsi="Times New Roman" w:cs="Times New Roman"/>
                <w:sz w:val="20"/>
                <w:szCs w:val="20"/>
              </w:rPr>
              <w:t>Starting Day 28 and continuing fortnightly</w:t>
            </w:r>
          </w:p>
        </w:tc>
      </w:tr>
    </w:tbl>
    <w:p w14:paraId="025F27B4" w14:textId="605983B4" w:rsidR="00485D78" w:rsidRPr="002D168E" w:rsidRDefault="00485D78" w:rsidP="00B47FC4">
      <w:pPr>
        <w:rPr>
          <w:rFonts w:ascii="Times New Roman" w:eastAsia="Arial"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2518"/>
        <w:gridCol w:w="2268"/>
        <w:gridCol w:w="4458"/>
      </w:tblGrid>
      <w:tr w:rsidR="00485D78" w:rsidRPr="002D168E" w14:paraId="3E6488E8" w14:textId="77777777">
        <w:trPr>
          <w:trHeight w:hRule="exact" w:val="370"/>
        </w:trPr>
        <w:tc>
          <w:tcPr>
            <w:tcW w:w="9244" w:type="dxa"/>
            <w:gridSpan w:val="3"/>
            <w:tcBorders>
              <w:top w:val="single" w:sz="5" w:space="0" w:color="000000"/>
              <w:left w:val="single" w:sz="5" w:space="0" w:color="000000"/>
              <w:bottom w:val="single" w:sz="5" w:space="0" w:color="000000"/>
              <w:right w:val="single" w:sz="5" w:space="0" w:color="000000"/>
            </w:tcBorders>
          </w:tcPr>
          <w:p w14:paraId="72A4FC00" w14:textId="57EEC1B8" w:rsidR="00485D78" w:rsidRPr="002D168E" w:rsidRDefault="00554EF4" w:rsidP="00B47FC4">
            <w:pPr>
              <w:pStyle w:val="TableParagraph"/>
              <w:spacing w:before="118"/>
              <w:ind w:right="2"/>
              <w:rPr>
                <w:rFonts w:ascii="Times New Roman" w:eastAsia="Arial" w:hAnsi="Times New Roman" w:cs="Times New Roman"/>
                <w:sz w:val="20"/>
                <w:szCs w:val="20"/>
              </w:rPr>
            </w:pPr>
            <w:r w:rsidRPr="002D168E">
              <w:rPr>
                <w:rFonts w:ascii="Times New Roman" w:eastAsia="Arial" w:hAnsi="Times New Roman" w:cs="Times New Roman"/>
                <w:b/>
                <w:bCs/>
                <w:sz w:val="20"/>
                <w:szCs w:val="20"/>
              </w:rPr>
              <w:t>Patients ≥ 40</w:t>
            </w:r>
            <w:r w:rsidR="004F2D5F" w:rsidRPr="002D168E">
              <w:rPr>
                <w:rFonts w:ascii="Times New Roman" w:eastAsia="Arial" w:hAnsi="Times New Roman" w:cs="Times New Roman"/>
                <w:b/>
                <w:bCs/>
                <w:sz w:val="20"/>
                <w:szCs w:val="20"/>
              </w:rPr>
              <w:t xml:space="preserve"> </w:t>
            </w:r>
            <w:r w:rsidRPr="002D168E">
              <w:rPr>
                <w:rFonts w:ascii="Times New Roman" w:eastAsia="Arial" w:hAnsi="Times New Roman" w:cs="Times New Roman"/>
                <w:b/>
                <w:bCs/>
                <w:sz w:val="20"/>
                <w:szCs w:val="20"/>
              </w:rPr>
              <w:t>kg body weight</w:t>
            </w:r>
          </w:p>
        </w:tc>
      </w:tr>
      <w:tr w:rsidR="00485D78" w:rsidRPr="002D168E" w14:paraId="64FAFD1E" w14:textId="77777777">
        <w:trPr>
          <w:trHeight w:hRule="exact" w:val="370"/>
        </w:trPr>
        <w:tc>
          <w:tcPr>
            <w:tcW w:w="2518" w:type="dxa"/>
            <w:tcBorders>
              <w:top w:val="single" w:sz="5" w:space="0" w:color="000000"/>
              <w:left w:val="single" w:sz="5" w:space="0" w:color="000000"/>
              <w:bottom w:val="single" w:sz="5" w:space="0" w:color="000000"/>
              <w:right w:val="single" w:sz="5" w:space="0" w:color="000000"/>
            </w:tcBorders>
          </w:tcPr>
          <w:p w14:paraId="31E4FE54" w14:textId="77777777" w:rsidR="00485D78" w:rsidRPr="002D168E" w:rsidRDefault="00485D78" w:rsidP="00B47FC4">
            <w:pPr>
              <w:rPr>
                <w:rFonts w:ascii="Times New Roman" w:hAnsi="Times New Roman" w:cs="Times New Roman"/>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38FDB262" w14:textId="77777777" w:rsidR="00485D78" w:rsidRPr="002D168E" w:rsidRDefault="00554EF4" w:rsidP="00B47FC4">
            <w:pPr>
              <w:pStyle w:val="TableParagraph"/>
              <w:spacing w:before="118"/>
              <w:ind w:left="142"/>
              <w:rPr>
                <w:rFonts w:ascii="Times New Roman" w:eastAsia="Arial" w:hAnsi="Times New Roman" w:cs="Times New Roman"/>
                <w:sz w:val="20"/>
                <w:szCs w:val="20"/>
              </w:rPr>
            </w:pPr>
            <w:r w:rsidRPr="002D168E">
              <w:rPr>
                <w:rFonts w:ascii="Times New Roman" w:hAnsi="Times New Roman" w:cs="Times New Roman"/>
                <w:b/>
                <w:sz w:val="20"/>
                <w:szCs w:val="20"/>
              </w:rPr>
              <w:t>Moderate to Severe CD</w:t>
            </w:r>
          </w:p>
        </w:tc>
        <w:tc>
          <w:tcPr>
            <w:tcW w:w="4458" w:type="dxa"/>
            <w:tcBorders>
              <w:top w:val="single" w:sz="5" w:space="0" w:color="000000"/>
              <w:left w:val="single" w:sz="5" w:space="0" w:color="000000"/>
              <w:bottom w:val="single" w:sz="5" w:space="0" w:color="000000"/>
              <w:right w:val="single" w:sz="5" w:space="0" w:color="000000"/>
            </w:tcBorders>
          </w:tcPr>
          <w:p w14:paraId="77B13995" w14:textId="77777777" w:rsidR="00485D78" w:rsidRPr="002D168E" w:rsidRDefault="00554EF4" w:rsidP="00B47FC4">
            <w:pPr>
              <w:pStyle w:val="TableParagraph"/>
              <w:spacing w:before="118"/>
              <w:ind w:left="5"/>
              <w:rPr>
                <w:rFonts w:ascii="Times New Roman" w:eastAsia="Arial" w:hAnsi="Times New Roman" w:cs="Times New Roman"/>
                <w:sz w:val="20"/>
                <w:szCs w:val="20"/>
              </w:rPr>
            </w:pPr>
            <w:r w:rsidRPr="002D168E">
              <w:rPr>
                <w:rFonts w:ascii="Times New Roman" w:hAnsi="Times New Roman" w:cs="Times New Roman"/>
                <w:b/>
                <w:sz w:val="20"/>
                <w:szCs w:val="20"/>
              </w:rPr>
              <w:t>Frequency</w:t>
            </w:r>
          </w:p>
        </w:tc>
      </w:tr>
      <w:tr w:rsidR="00485D78" w:rsidRPr="002D168E" w14:paraId="08476AF4" w14:textId="77777777" w:rsidTr="00AC6477">
        <w:trPr>
          <w:trHeight w:hRule="exact" w:val="1266"/>
        </w:trPr>
        <w:tc>
          <w:tcPr>
            <w:tcW w:w="2518" w:type="dxa"/>
            <w:tcBorders>
              <w:top w:val="single" w:sz="5" w:space="0" w:color="000000"/>
              <w:left w:val="single" w:sz="5" w:space="0" w:color="000000"/>
              <w:bottom w:val="single" w:sz="5" w:space="0" w:color="000000"/>
              <w:right w:val="single" w:sz="5" w:space="0" w:color="000000"/>
            </w:tcBorders>
          </w:tcPr>
          <w:p w14:paraId="0BCD48A2" w14:textId="77777777" w:rsidR="00485D78" w:rsidRPr="002D168E" w:rsidRDefault="00554EF4" w:rsidP="00B47FC4">
            <w:pPr>
              <w:pStyle w:val="TableParagraph"/>
              <w:spacing w:before="118"/>
              <w:rPr>
                <w:rFonts w:ascii="Times New Roman" w:eastAsia="Arial" w:hAnsi="Times New Roman" w:cs="Times New Roman"/>
                <w:sz w:val="20"/>
                <w:szCs w:val="20"/>
              </w:rPr>
            </w:pPr>
            <w:r w:rsidRPr="002D168E">
              <w:rPr>
                <w:rFonts w:ascii="Times New Roman" w:hAnsi="Times New Roman" w:cs="Times New Roman"/>
                <w:b/>
                <w:sz w:val="20"/>
                <w:szCs w:val="20"/>
              </w:rPr>
              <w:t>Induction</w:t>
            </w:r>
          </w:p>
        </w:tc>
        <w:tc>
          <w:tcPr>
            <w:tcW w:w="2268" w:type="dxa"/>
            <w:tcBorders>
              <w:top w:val="single" w:sz="5" w:space="0" w:color="000000"/>
              <w:left w:val="single" w:sz="5" w:space="0" w:color="000000"/>
              <w:bottom w:val="single" w:sz="5" w:space="0" w:color="000000"/>
              <w:right w:val="single" w:sz="5" w:space="0" w:color="000000"/>
            </w:tcBorders>
          </w:tcPr>
          <w:p w14:paraId="5D68356F" w14:textId="77777777" w:rsidR="00485D78" w:rsidRPr="002D168E" w:rsidRDefault="00554EF4" w:rsidP="00B47FC4">
            <w:pPr>
              <w:pStyle w:val="TableParagraph"/>
              <w:spacing w:before="118"/>
              <w:ind w:right="1"/>
              <w:rPr>
                <w:rFonts w:ascii="Times New Roman" w:eastAsia="Arial" w:hAnsi="Times New Roman" w:cs="Times New Roman"/>
                <w:sz w:val="20"/>
                <w:szCs w:val="20"/>
              </w:rPr>
            </w:pPr>
            <w:r w:rsidRPr="002D168E">
              <w:rPr>
                <w:rFonts w:ascii="Times New Roman" w:hAnsi="Times New Roman" w:cs="Times New Roman"/>
                <w:sz w:val="20"/>
                <w:szCs w:val="20"/>
              </w:rPr>
              <w:t>160 mg</w:t>
            </w:r>
          </w:p>
        </w:tc>
        <w:tc>
          <w:tcPr>
            <w:tcW w:w="4458" w:type="dxa"/>
            <w:tcBorders>
              <w:top w:val="single" w:sz="5" w:space="0" w:color="000000"/>
              <w:left w:val="single" w:sz="5" w:space="0" w:color="000000"/>
              <w:bottom w:val="single" w:sz="5" w:space="0" w:color="000000"/>
              <w:right w:val="single" w:sz="5" w:space="0" w:color="000000"/>
            </w:tcBorders>
          </w:tcPr>
          <w:p w14:paraId="01D6C137" w14:textId="169A6415" w:rsidR="00485D78" w:rsidRPr="002D168E" w:rsidRDefault="00554EF4" w:rsidP="00B47FC4">
            <w:pPr>
              <w:pStyle w:val="TableParagraph"/>
              <w:spacing w:before="118" w:line="417" w:lineRule="auto"/>
              <w:ind w:left="126" w:right="129" w:hanging="2"/>
              <w:rPr>
                <w:rFonts w:ascii="Times New Roman" w:eastAsia="Arial" w:hAnsi="Times New Roman" w:cs="Times New Roman"/>
                <w:sz w:val="20"/>
                <w:szCs w:val="20"/>
              </w:rPr>
            </w:pPr>
            <w:r w:rsidRPr="002D168E">
              <w:rPr>
                <w:rFonts w:ascii="Times New Roman" w:hAnsi="Times New Roman" w:cs="Times New Roman"/>
                <w:sz w:val="20"/>
                <w:szCs w:val="20"/>
              </w:rPr>
              <w:t>Initial Dose (Day 0) as four 40 mg injections in one day OR as two 40 mg injections per day for two</w:t>
            </w:r>
          </w:p>
          <w:p w14:paraId="26BEFEF3" w14:textId="77777777" w:rsidR="00485D78" w:rsidRPr="002D168E" w:rsidRDefault="00554EF4" w:rsidP="00B47FC4">
            <w:pPr>
              <w:pStyle w:val="TableParagraph"/>
              <w:spacing w:before="4"/>
              <w:rPr>
                <w:rFonts w:ascii="Times New Roman" w:eastAsia="Arial" w:hAnsi="Times New Roman" w:cs="Times New Roman"/>
                <w:sz w:val="20"/>
                <w:szCs w:val="20"/>
              </w:rPr>
            </w:pPr>
            <w:r w:rsidRPr="002D168E">
              <w:rPr>
                <w:rFonts w:ascii="Times New Roman" w:hAnsi="Times New Roman" w:cs="Times New Roman"/>
                <w:sz w:val="20"/>
                <w:szCs w:val="20"/>
              </w:rPr>
              <w:t>consecutive days.</w:t>
            </w:r>
          </w:p>
        </w:tc>
      </w:tr>
      <w:tr w:rsidR="00485D78" w:rsidRPr="002D168E" w14:paraId="5C1E67FB" w14:textId="77777777">
        <w:trPr>
          <w:trHeight w:hRule="exact" w:val="730"/>
        </w:trPr>
        <w:tc>
          <w:tcPr>
            <w:tcW w:w="2518" w:type="dxa"/>
            <w:tcBorders>
              <w:top w:val="single" w:sz="5" w:space="0" w:color="000000"/>
              <w:left w:val="single" w:sz="5" w:space="0" w:color="000000"/>
              <w:bottom w:val="single" w:sz="5" w:space="0" w:color="000000"/>
              <w:right w:val="single" w:sz="5" w:space="0" w:color="000000"/>
            </w:tcBorders>
          </w:tcPr>
          <w:p w14:paraId="36DEBF60" w14:textId="77777777" w:rsidR="00485D78" w:rsidRPr="002D168E" w:rsidRDefault="00485D78" w:rsidP="00B47FC4">
            <w:pPr>
              <w:rPr>
                <w:rFonts w:ascii="Times New Roman" w:hAnsi="Times New Roman" w:cs="Times New Roman"/>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1A608A36" w14:textId="77777777" w:rsidR="00485D78" w:rsidRPr="002D168E" w:rsidRDefault="00554EF4" w:rsidP="00B47FC4">
            <w:pPr>
              <w:pStyle w:val="TableParagraph"/>
              <w:spacing w:before="118"/>
              <w:ind w:right="1"/>
              <w:rPr>
                <w:rFonts w:ascii="Times New Roman" w:eastAsia="Arial" w:hAnsi="Times New Roman" w:cs="Times New Roman"/>
                <w:sz w:val="20"/>
                <w:szCs w:val="20"/>
              </w:rPr>
            </w:pPr>
            <w:r w:rsidRPr="002D168E">
              <w:rPr>
                <w:rFonts w:ascii="Times New Roman" w:hAnsi="Times New Roman" w:cs="Times New Roman"/>
                <w:sz w:val="20"/>
                <w:szCs w:val="20"/>
              </w:rPr>
              <w:t>80 mg</w:t>
            </w:r>
          </w:p>
        </w:tc>
        <w:tc>
          <w:tcPr>
            <w:tcW w:w="4458" w:type="dxa"/>
            <w:tcBorders>
              <w:top w:val="single" w:sz="5" w:space="0" w:color="000000"/>
              <w:left w:val="single" w:sz="5" w:space="0" w:color="000000"/>
              <w:bottom w:val="single" w:sz="5" w:space="0" w:color="000000"/>
              <w:right w:val="single" w:sz="5" w:space="0" w:color="000000"/>
            </w:tcBorders>
          </w:tcPr>
          <w:p w14:paraId="7D3457EF" w14:textId="5D46285F" w:rsidR="00485D78" w:rsidRPr="002D168E" w:rsidRDefault="00554EF4" w:rsidP="00B47FC4">
            <w:pPr>
              <w:pStyle w:val="TableParagraph"/>
              <w:spacing w:before="153"/>
              <w:ind w:right="1"/>
              <w:rPr>
                <w:rFonts w:ascii="Times New Roman" w:eastAsia="Arial" w:hAnsi="Times New Roman" w:cs="Times New Roman"/>
                <w:sz w:val="20"/>
                <w:szCs w:val="20"/>
              </w:rPr>
            </w:pPr>
            <w:r w:rsidRPr="002D168E">
              <w:rPr>
                <w:rFonts w:ascii="Times New Roman" w:hAnsi="Times New Roman" w:cs="Times New Roman"/>
                <w:sz w:val="20"/>
                <w:szCs w:val="20"/>
              </w:rPr>
              <w:t>Second Dose (Day 14) as two 40 mg injections</w:t>
            </w:r>
          </w:p>
        </w:tc>
      </w:tr>
      <w:tr w:rsidR="00485D78" w:rsidRPr="002D168E" w14:paraId="5C6033B0" w14:textId="77777777" w:rsidTr="00AC6477">
        <w:trPr>
          <w:trHeight w:hRule="exact" w:val="543"/>
        </w:trPr>
        <w:tc>
          <w:tcPr>
            <w:tcW w:w="2518" w:type="dxa"/>
            <w:tcBorders>
              <w:top w:val="single" w:sz="5" w:space="0" w:color="000000"/>
              <w:left w:val="single" w:sz="5" w:space="0" w:color="000000"/>
              <w:bottom w:val="single" w:sz="5" w:space="0" w:color="000000"/>
              <w:right w:val="single" w:sz="5" w:space="0" w:color="000000"/>
            </w:tcBorders>
          </w:tcPr>
          <w:p w14:paraId="1587E147" w14:textId="77777777" w:rsidR="00485D78" w:rsidRPr="002D168E" w:rsidRDefault="00554EF4" w:rsidP="00B47FC4">
            <w:pPr>
              <w:pStyle w:val="TableParagraph"/>
              <w:spacing w:before="118"/>
              <w:ind w:left="706"/>
              <w:rPr>
                <w:rFonts w:ascii="Times New Roman" w:eastAsia="Arial" w:hAnsi="Times New Roman" w:cs="Times New Roman"/>
                <w:sz w:val="20"/>
                <w:szCs w:val="20"/>
              </w:rPr>
            </w:pPr>
            <w:r w:rsidRPr="002D168E">
              <w:rPr>
                <w:rFonts w:ascii="Times New Roman" w:hAnsi="Times New Roman" w:cs="Times New Roman"/>
                <w:b/>
                <w:sz w:val="20"/>
                <w:szCs w:val="20"/>
              </w:rPr>
              <w:t>Maintenance</w:t>
            </w:r>
          </w:p>
        </w:tc>
        <w:tc>
          <w:tcPr>
            <w:tcW w:w="2268" w:type="dxa"/>
            <w:tcBorders>
              <w:top w:val="single" w:sz="5" w:space="0" w:color="000000"/>
              <w:left w:val="single" w:sz="5" w:space="0" w:color="000000"/>
              <w:bottom w:val="single" w:sz="5" w:space="0" w:color="000000"/>
              <w:right w:val="single" w:sz="5" w:space="0" w:color="000000"/>
            </w:tcBorders>
          </w:tcPr>
          <w:p w14:paraId="18DA1326" w14:textId="77777777" w:rsidR="00485D78" w:rsidRPr="002D168E" w:rsidRDefault="00554EF4" w:rsidP="00B47FC4">
            <w:pPr>
              <w:pStyle w:val="TableParagraph"/>
              <w:spacing w:before="118"/>
              <w:ind w:right="1"/>
              <w:rPr>
                <w:rFonts w:ascii="Times New Roman" w:eastAsia="Arial" w:hAnsi="Times New Roman" w:cs="Times New Roman"/>
                <w:sz w:val="20"/>
                <w:szCs w:val="20"/>
              </w:rPr>
            </w:pPr>
            <w:r w:rsidRPr="002D168E">
              <w:rPr>
                <w:rFonts w:ascii="Times New Roman" w:hAnsi="Times New Roman" w:cs="Times New Roman"/>
                <w:sz w:val="20"/>
                <w:szCs w:val="20"/>
              </w:rPr>
              <w:t>40 mg</w:t>
            </w:r>
          </w:p>
        </w:tc>
        <w:tc>
          <w:tcPr>
            <w:tcW w:w="4458" w:type="dxa"/>
            <w:tcBorders>
              <w:top w:val="single" w:sz="5" w:space="0" w:color="000000"/>
              <w:left w:val="single" w:sz="5" w:space="0" w:color="000000"/>
              <w:bottom w:val="single" w:sz="5" w:space="0" w:color="000000"/>
              <w:right w:val="single" w:sz="5" w:space="0" w:color="000000"/>
            </w:tcBorders>
          </w:tcPr>
          <w:p w14:paraId="011D4EAF" w14:textId="77777777" w:rsidR="00485D78" w:rsidRPr="002D168E" w:rsidRDefault="00554EF4" w:rsidP="00B47FC4">
            <w:pPr>
              <w:pStyle w:val="TableParagraph"/>
              <w:spacing w:before="118"/>
              <w:ind w:left="575"/>
              <w:rPr>
                <w:rFonts w:ascii="Times New Roman" w:eastAsia="Arial" w:hAnsi="Times New Roman" w:cs="Times New Roman"/>
                <w:sz w:val="20"/>
                <w:szCs w:val="20"/>
                <w:highlight w:val="green"/>
              </w:rPr>
            </w:pPr>
            <w:r w:rsidRPr="002D168E">
              <w:rPr>
                <w:rFonts w:ascii="Times New Roman" w:hAnsi="Times New Roman" w:cs="Times New Roman"/>
                <w:sz w:val="20"/>
                <w:szCs w:val="20"/>
              </w:rPr>
              <w:t>Starting Day 28 and continuing fortnightly</w:t>
            </w:r>
          </w:p>
        </w:tc>
      </w:tr>
    </w:tbl>
    <w:p w14:paraId="71ABD5E8" w14:textId="4AC5A997" w:rsidR="00485D78" w:rsidRPr="002D168E" w:rsidRDefault="00554EF4" w:rsidP="00B47FC4">
      <w:pPr>
        <w:pStyle w:val="BodyText"/>
        <w:pageBreakBefore/>
        <w:spacing w:after="240"/>
        <w:ind w:left="0"/>
        <w:rPr>
          <w:rFonts w:ascii="Times New Roman" w:hAnsi="Times New Roman" w:cs="Times New Roman"/>
          <w:sz w:val="24"/>
          <w:szCs w:val="24"/>
        </w:rPr>
      </w:pPr>
      <w:r w:rsidRPr="002D168E">
        <w:rPr>
          <w:rFonts w:ascii="Times New Roman" w:hAnsi="Times New Roman" w:cs="Times New Roman"/>
          <w:sz w:val="24"/>
          <w:szCs w:val="24"/>
        </w:rPr>
        <w:t>Some patients may benefit from increasing the dosage if a disease flare or an inadequate response is</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experienced during maintenance dosing:</w:t>
      </w:r>
    </w:p>
    <w:p w14:paraId="683A0AF5" w14:textId="77777777" w:rsidR="00485D78" w:rsidRPr="002D168E" w:rsidRDefault="00554EF4" w:rsidP="00B47FC4">
      <w:pPr>
        <w:pStyle w:val="BodyText"/>
        <w:numPr>
          <w:ilvl w:val="0"/>
          <w:numId w:val="14"/>
        </w:numPr>
        <w:tabs>
          <w:tab w:val="left" w:pos="941"/>
        </w:tabs>
        <w:spacing w:after="240"/>
        <w:ind w:left="0" w:firstLine="0"/>
        <w:rPr>
          <w:rFonts w:ascii="Times New Roman" w:hAnsi="Times New Roman" w:cs="Times New Roman"/>
          <w:sz w:val="24"/>
          <w:szCs w:val="24"/>
        </w:rPr>
      </w:pPr>
      <w:r w:rsidRPr="002D168E">
        <w:rPr>
          <w:rFonts w:ascii="Times New Roman" w:hAnsi="Times New Roman" w:cs="Times New Roman"/>
          <w:sz w:val="24"/>
          <w:szCs w:val="24"/>
        </w:rPr>
        <w:t>&lt; 40 kg: 20 mg every week</w:t>
      </w:r>
    </w:p>
    <w:p w14:paraId="15C34594" w14:textId="7D190F8E" w:rsidR="00485D78" w:rsidRPr="002D168E" w:rsidRDefault="00554EF4" w:rsidP="00B47FC4">
      <w:pPr>
        <w:pStyle w:val="BodyText"/>
        <w:numPr>
          <w:ilvl w:val="0"/>
          <w:numId w:val="14"/>
        </w:numPr>
        <w:tabs>
          <w:tab w:val="left" w:pos="941"/>
        </w:tabs>
        <w:spacing w:after="240"/>
        <w:ind w:left="0" w:firstLine="0"/>
        <w:rPr>
          <w:rFonts w:ascii="Times New Roman" w:hAnsi="Times New Roman" w:cs="Times New Roman"/>
          <w:sz w:val="24"/>
          <w:szCs w:val="24"/>
        </w:rPr>
      </w:pPr>
      <w:r w:rsidRPr="002D168E">
        <w:rPr>
          <w:rFonts w:ascii="Times New Roman" w:hAnsi="Times New Roman" w:cs="Times New Roman"/>
          <w:sz w:val="24"/>
          <w:szCs w:val="24"/>
        </w:rPr>
        <w:t>≥ 40 kg: 40</w:t>
      </w:r>
      <w:r w:rsidR="004F2D5F" w:rsidRPr="002D168E">
        <w:rPr>
          <w:rFonts w:ascii="Times New Roman" w:hAnsi="Times New Roman" w:cs="Times New Roman"/>
          <w:sz w:val="24"/>
          <w:szCs w:val="24"/>
        </w:rPr>
        <w:t xml:space="preserve"> </w:t>
      </w:r>
      <w:r w:rsidRPr="002D168E">
        <w:rPr>
          <w:rFonts w:ascii="Times New Roman" w:hAnsi="Times New Roman" w:cs="Times New Roman"/>
          <w:sz w:val="24"/>
          <w:szCs w:val="24"/>
        </w:rPr>
        <w:t>mg every week or 80</w:t>
      </w:r>
      <w:r w:rsidR="004F2D5F" w:rsidRPr="002D168E">
        <w:rPr>
          <w:rFonts w:ascii="Times New Roman" w:hAnsi="Times New Roman" w:cs="Times New Roman"/>
          <w:sz w:val="24"/>
          <w:szCs w:val="24"/>
        </w:rPr>
        <w:t xml:space="preserve"> </w:t>
      </w:r>
      <w:r w:rsidRPr="002D168E">
        <w:rPr>
          <w:rFonts w:ascii="Times New Roman" w:hAnsi="Times New Roman" w:cs="Times New Roman"/>
          <w:sz w:val="24"/>
          <w:szCs w:val="24"/>
        </w:rPr>
        <w:t>mg fortnightly</w:t>
      </w:r>
    </w:p>
    <w:p w14:paraId="7F50F9CE" w14:textId="7777777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Continued therapy should be carefully considered in a subject not responding by Week 12.</w:t>
      </w:r>
    </w:p>
    <w:p w14:paraId="608C5922" w14:textId="7777777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Good nutrition should be encouraged alongside pharmacological therapy to allow appropriate growth.</w:t>
      </w:r>
    </w:p>
    <w:p w14:paraId="38488A07" w14:textId="11E457CD" w:rsidR="00C17386" w:rsidRPr="002D168E" w:rsidRDefault="00C17386" w:rsidP="00B47FC4">
      <w:pPr>
        <w:pStyle w:val="BodyText"/>
        <w:spacing w:before="240" w:after="120"/>
        <w:ind w:left="0"/>
        <w:outlineLvl w:val="2"/>
        <w:rPr>
          <w:rFonts w:ascii="Times New Roman" w:hAnsi="Times New Roman" w:cs="Times New Roman"/>
          <w:b/>
          <w:bCs/>
          <w:sz w:val="24"/>
          <w:szCs w:val="24"/>
          <w:u w:val="single" w:color="000000"/>
        </w:rPr>
      </w:pPr>
      <w:bookmarkStart w:id="23" w:name="Ulcerative_Colitis"/>
      <w:bookmarkEnd w:id="23"/>
      <w:r w:rsidRPr="002D168E">
        <w:rPr>
          <w:rFonts w:ascii="Times New Roman" w:hAnsi="Times New Roman" w:cs="Times New Roman"/>
          <w:b/>
          <w:bCs/>
          <w:sz w:val="24"/>
          <w:szCs w:val="24"/>
          <w:u w:val="single" w:color="000000"/>
        </w:rPr>
        <w:t>Ulcerative Colitis</w:t>
      </w:r>
    </w:p>
    <w:p w14:paraId="6E3AEB29" w14:textId="6787BAD2"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dose regimen for adult patients is:</w:t>
      </w:r>
    </w:p>
    <w:tbl>
      <w:tblPr>
        <w:tblW w:w="0" w:type="auto"/>
        <w:tblInd w:w="109" w:type="dxa"/>
        <w:tblLayout w:type="fixed"/>
        <w:tblCellMar>
          <w:left w:w="0" w:type="dxa"/>
          <w:right w:w="0" w:type="dxa"/>
        </w:tblCellMar>
        <w:tblLook w:val="01E0" w:firstRow="1" w:lastRow="1" w:firstColumn="1" w:lastColumn="1" w:noHBand="0" w:noVBand="0"/>
      </w:tblPr>
      <w:tblGrid>
        <w:gridCol w:w="1668"/>
        <w:gridCol w:w="1702"/>
        <w:gridCol w:w="5874"/>
      </w:tblGrid>
      <w:tr w:rsidR="00485D78" w:rsidRPr="002D168E" w14:paraId="775BA710" w14:textId="77777777">
        <w:trPr>
          <w:trHeight w:hRule="exact" w:val="370"/>
        </w:trPr>
        <w:tc>
          <w:tcPr>
            <w:tcW w:w="1668" w:type="dxa"/>
            <w:tcBorders>
              <w:top w:val="single" w:sz="5" w:space="0" w:color="000000"/>
              <w:left w:val="single" w:sz="3" w:space="0" w:color="000000"/>
              <w:bottom w:val="single" w:sz="5" w:space="0" w:color="000000"/>
              <w:right w:val="single" w:sz="3" w:space="0" w:color="000000"/>
            </w:tcBorders>
          </w:tcPr>
          <w:p w14:paraId="655C677A" w14:textId="77777777" w:rsidR="00485D78" w:rsidRPr="002D168E" w:rsidRDefault="00485D78" w:rsidP="00B47FC4">
            <w:pPr>
              <w:rPr>
                <w:rFonts w:ascii="Times New Roman" w:hAnsi="Times New Roman" w:cs="Times New Roman"/>
                <w:sz w:val="20"/>
                <w:szCs w:val="20"/>
              </w:rPr>
            </w:pPr>
          </w:p>
        </w:tc>
        <w:tc>
          <w:tcPr>
            <w:tcW w:w="1702" w:type="dxa"/>
            <w:tcBorders>
              <w:top w:val="single" w:sz="5" w:space="0" w:color="000000"/>
              <w:left w:val="single" w:sz="3" w:space="0" w:color="000000"/>
              <w:bottom w:val="single" w:sz="5" w:space="0" w:color="000000"/>
              <w:right w:val="single" w:sz="5" w:space="0" w:color="000000"/>
            </w:tcBorders>
          </w:tcPr>
          <w:p w14:paraId="24FA8D29" w14:textId="77777777" w:rsidR="00485D78" w:rsidRPr="002D168E" w:rsidRDefault="00554EF4" w:rsidP="00B47FC4">
            <w:pPr>
              <w:pStyle w:val="TableParagraph"/>
              <w:spacing w:before="118"/>
              <w:ind w:left="3"/>
              <w:rPr>
                <w:rFonts w:ascii="Times New Roman" w:eastAsia="Arial" w:hAnsi="Times New Roman" w:cs="Times New Roman"/>
                <w:sz w:val="20"/>
                <w:szCs w:val="20"/>
              </w:rPr>
            </w:pPr>
            <w:r w:rsidRPr="002D168E">
              <w:rPr>
                <w:rFonts w:ascii="Times New Roman" w:hAnsi="Times New Roman" w:cs="Times New Roman"/>
                <w:b/>
                <w:sz w:val="20"/>
                <w:szCs w:val="20"/>
              </w:rPr>
              <w:t>Dose</w:t>
            </w:r>
          </w:p>
        </w:tc>
        <w:tc>
          <w:tcPr>
            <w:tcW w:w="5874" w:type="dxa"/>
            <w:tcBorders>
              <w:top w:val="single" w:sz="5" w:space="0" w:color="000000"/>
              <w:left w:val="single" w:sz="5" w:space="0" w:color="000000"/>
              <w:bottom w:val="single" w:sz="5" w:space="0" w:color="000000"/>
              <w:right w:val="single" w:sz="5" w:space="0" w:color="000000"/>
            </w:tcBorders>
          </w:tcPr>
          <w:p w14:paraId="3B062F91" w14:textId="77777777" w:rsidR="00485D78" w:rsidRPr="002D168E" w:rsidRDefault="00554EF4" w:rsidP="00B47FC4">
            <w:pPr>
              <w:pStyle w:val="TableParagraph"/>
              <w:spacing w:before="118"/>
              <w:ind w:left="5"/>
              <w:rPr>
                <w:rFonts w:ascii="Times New Roman" w:eastAsia="Arial" w:hAnsi="Times New Roman" w:cs="Times New Roman"/>
                <w:sz w:val="20"/>
                <w:szCs w:val="20"/>
              </w:rPr>
            </w:pPr>
            <w:r w:rsidRPr="002D168E">
              <w:rPr>
                <w:rFonts w:ascii="Times New Roman" w:hAnsi="Times New Roman" w:cs="Times New Roman"/>
                <w:b/>
                <w:sz w:val="20"/>
                <w:szCs w:val="20"/>
              </w:rPr>
              <w:t>Frequency</w:t>
            </w:r>
          </w:p>
        </w:tc>
      </w:tr>
      <w:tr w:rsidR="00485D78" w:rsidRPr="002D168E" w14:paraId="5D49213F" w14:textId="77777777" w:rsidTr="00481EBC">
        <w:trPr>
          <w:trHeight w:hRule="exact" w:val="876"/>
        </w:trPr>
        <w:tc>
          <w:tcPr>
            <w:tcW w:w="1668" w:type="dxa"/>
            <w:tcBorders>
              <w:top w:val="single" w:sz="5" w:space="0" w:color="000000"/>
              <w:left w:val="single" w:sz="3" w:space="0" w:color="000000"/>
              <w:bottom w:val="single" w:sz="5" w:space="0" w:color="000000"/>
              <w:right w:val="single" w:sz="3" w:space="0" w:color="000000"/>
            </w:tcBorders>
          </w:tcPr>
          <w:p w14:paraId="12250567" w14:textId="77777777" w:rsidR="00485D78" w:rsidRPr="002D168E" w:rsidRDefault="00554EF4" w:rsidP="00B47FC4">
            <w:pPr>
              <w:pStyle w:val="TableParagraph"/>
              <w:spacing w:before="120"/>
              <w:ind w:left="426"/>
              <w:rPr>
                <w:rFonts w:ascii="Times New Roman" w:eastAsia="Arial" w:hAnsi="Times New Roman" w:cs="Times New Roman"/>
                <w:sz w:val="20"/>
                <w:szCs w:val="20"/>
              </w:rPr>
            </w:pPr>
            <w:r w:rsidRPr="002D168E">
              <w:rPr>
                <w:rFonts w:ascii="Times New Roman" w:hAnsi="Times New Roman" w:cs="Times New Roman"/>
                <w:b/>
                <w:sz w:val="20"/>
                <w:szCs w:val="20"/>
              </w:rPr>
              <w:t>Induction</w:t>
            </w:r>
          </w:p>
        </w:tc>
        <w:tc>
          <w:tcPr>
            <w:tcW w:w="1702" w:type="dxa"/>
            <w:tcBorders>
              <w:top w:val="single" w:sz="5" w:space="0" w:color="000000"/>
              <w:left w:val="single" w:sz="3" w:space="0" w:color="000000"/>
              <w:bottom w:val="single" w:sz="5" w:space="0" w:color="000000"/>
              <w:right w:val="single" w:sz="5" w:space="0" w:color="000000"/>
            </w:tcBorders>
          </w:tcPr>
          <w:p w14:paraId="314D0C2C" w14:textId="77777777" w:rsidR="00485D78" w:rsidRPr="002D168E" w:rsidRDefault="00554EF4" w:rsidP="00B47FC4">
            <w:pPr>
              <w:pStyle w:val="TableParagraph"/>
              <w:spacing w:before="120"/>
              <w:ind w:left="546"/>
              <w:rPr>
                <w:rFonts w:ascii="Times New Roman" w:eastAsia="Arial" w:hAnsi="Times New Roman" w:cs="Times New Roman"/>
                <w:sz w:val="20"/>
                <w:szCs w:val="20"/>
              </w:rPr>
            </w:pPr>
            <w:r w:rsidRPr="002D168E">
              <w:rPr>
                <w:rFonts w:ascii="Times New Roman" w:hAnsi="Times New Roman" w:cs="Times New Roman"/>
                <w:sz w:val="20"/>
                <w:szCs w:val="20"/>
              </w:rPr>
              <w:t>160 mg</w:t>
            </w:r>
          </w:p>
        </w:tc>
        <w:tc>
          <w:tcPr>
            <w:tcW w:w="5874" w:type="dxa"/>
            <w:tcBorders>
              <w:top w:val="single" w:sz="5" w:space="0" w:color="000000"/>
              <w:left w:val="single" w:sz="5" w:space="0" w:color="000000"/>
              <w:bottom w:val="single" w:sz="5" w:space="0" w:color="000000"/>
              <w:right w:val="single" w:sz="5" w:space="0" w:color="000000"/>
            </w:tcBorders>
          </w:tcPr>
          <w:p w14:paraId="73D8BFF5" w14:textId="5D170339" w:rsidR="00485D78" w:rsidRPr="002D168E" w:rsidRDefault="00554EF4" w:rsidP="00B47FC4">
            <w:pPr>
              <w:pStyle w:val="TableParagraph"/>
              <w:spacing w:before="1" w:line="360" w:lineRule="exact"/>
              <w:ind w:left="181" w:right="184"/>
              <w:rPr>
                <w:rFonts w:ascii="Times New Roman" w:eastAsia="Arial" w:hAnsi="Times New Roman" w:cs="Times New Roman"/>
                <w:sz w:val="20"/>
                <w:szCs w:val="20"/>
              </w:rPr>
            </w:pPr>
            <w:r w:rsidRPr="002D168E">
              <w:rPr>
                <w:rFonts w:ascii="Times New Roman" w:hAnsi="Times New Roman" w:cs="Times New Roman"/>
                <w:sz w:val="20"/>
                <w:szCs w:val="20"/>
              </w:rPr>
              <w:t>Initial Dose (Day 0) as four 40 mg injections in one day OR as two 40 mg injections per day for two consecutive days</w:t>
            </w:r>
          </w:p>
        </w:tc>
      </w:tr>
      <w:tr w:rsidR="00485D78" w:rsidRPr="002D168E" w14:paraId="4A7B8CCC" w14:textId="77777777" w:rsidTr="00481EBC">
        <w:trPr>
          <w:trHeight w:hRule="exact" w:val="563"/>
        </w:trPr>
        <w:tc>
          <w:tcPr>
            <w:tcW w:w="1668" w:type="dxa"/>
            <w:tcBorders>
              <w:top w:val="single" w:sz="5" w:space="0" w:color="000000"/>
              <w:left w:val="single" w:sz="3" w:space="0" w:color="000000"/>
              <w:bottom w:val="single" w:sz="5" w:space="0" w:color="000000"/>
              <w:right w:val="single" w:sz="3" w:space="0" w:color="000000"/>
            </w:tcBorders>
          </w:tcPr>
          <w:p w14:paraId="598D68D8" w14:textId="77777777" w:rsidR="00485D78" w:rsidRPr="002D168E" w:rsidRDefault="00485D78" w:rsidP="00B47FC4">
            <w:pPr>
              <w:rPr>
                <w:rFonts w:ascii="Times New Roman" w:hAnsi="Times New Roman" w:cs="Times New Roman"/>
                <w:sz w:val="20"/>
                <w:szCs w:val="20"/>
              </w:rPr>
            </w:pPr>
          </w:p>
        </w:tc>
        <w:tc>
          <w:tcPr>
            <w:tcW w:w="1702" w:type="dxa"/>
            <w:tcBorders>
              <w:top w:val="single" w:sz="5" w:space="0" w:color="000000"/>
              <w:left w:val="single" w:sz="3" w:space="0" w:color="000000"/>
              <w:bottom w:val="single" w:sz="5" w:space="0" w:color="000000"/>
              <w:right w:val="single" w:sz="5" w:space="0" w:color="000000"/>
            </w:tcBorders>
          </w:tcPr>
          <w:p w14:paraId="20FC0315" w14:textId="77777777" w:rsidR="00485D78" w:rsidRPr="002D168E" w:rsidRDefault="00554EF4" w:rsidP="00B47FC4">
            <w:pPr>
              <w:pStyle w:val="TableParagraph"/>
              <w:spacing w:before="118"/>
              <w:rPr>
                <w:rFonts w:ascii="Times New Roman" w:eastAsia="Arial" w:hAnsi="Times New Roman" w:cs="Times New Roman"/>
                <w:sz w:val="20"/>
                <w:szCs w:val="20"/>
              </w:rPr>
            </w:pPr>
            <w:r w:rsidRPr="002D168E">
              <w:rPr>
                <w:rFonts w:ascii="Times New Roman" w:hAnsi="Times New Roman" w:cs="Times New Roman"/>
                <w:sz w:val="20"/>
                <w:szCs w:val="20"/>
              </w:rPr>
              <w:t>80 mg</w:t>
            </w:r>
          </w:p>
        </w:tc>
        <w:tc>
          <w:tcPr>
            <w:tcW w:w="5874" w:type="dxa"/>
            <w:tcBorders>
              <w:top w:val="single" w:sz="5" w:space="0" w:color="000000"/>
              <w:left w:val="single" w:sz="5" w:space="0" w:color="000000"/>
              <w:bottom w:val="single" w:sz="5" w:space="0" w:color="000000"/>
              <w:right w:val="single" w:sz="5" w:space="0" w:color="000000"/>
            </w:tcBorders>
          </w:tcPr>
          <w:p w14:paraId="7E096BDA" w14:textId="1348687D" w:rsidR="00485D78" w:rsidRPr="002D168E" w:rsidRDefault="00554EF4" w:rsidP="00B47FC4">
            <w:pPr>
              <w:pStyle w:val="TableParagraph"/>
              <w:spacing w:before="118"/>
              <w:rPr>
                <w:rFonts w:ascii="Times New Roman" w:eastAsia="Arial" w:hAnsi="Times New Roman" w:cs="Times New Roman"/>
                <w:sz w:val="20"/>
                <w:szCs w:val="20"/>
              </w:rPr>
            </w:pPr>
            <w:r w:rsidRPr="002D168E">
              <w:rPr>
                <w:rFonts w:ascii="Times New Roman" w:hAnsi="Times New Roman" w:cs="Times New Roman"/>
                <w:sz w:val="20"/>
                <w:szCs w:val="20"/>
              </w:rPr>
              <w:t>Second Dose (Day 14) as two 40 mg</w:t>
            </w:r>
            <w:r w:rsidR="00FA5450">
              <w:rPr>
                <w:rFonts w:ascii="Times New Roman" w:hAnsi="Times New Roman" w:cs="Times New Roman"/>
                <w:sz w:val="20"/>
                <w:szCs w:val="20"/>
              </w:rPr>
              <w:t xml:space="preserve"> </w:t>
            </w:r>
            <w:r w:rsidRPr="002D168E">
              <w:rPr>
                <w:rFonts w:ascii="Times New Roman" w:hAnsi="Times New Roman" w:cs="Times New Roman"/>
                <w:sz w:val="20"/>
                <w:szCs w:val="20"/>
              </w:rPr>
              <w:t>injections</w:t>
            </w:r>
          </w:p>
        </w:tc>
      </w:tr>
      <w:tr w:rsidR="00485D78" w:rsidRPr="002D168E" w14:paraId="0B069D7D" w14:textId="77777777" w:rsidTr="00481EBC">
        <w:trPr>
          <w:trHeight w:hRule="exact" w:val="416"/>
        </w:trPr>
        <w:tc>
          <w:tcPr>
            <w:tcW w:w="1668" w:type="dxa"/>
            <w:tcBorders>
              <w:top w:val="single" w:sz="5" w:space="0" w:color="000000"/>
              <w:left w:val="single" w:sz="3" w:space="0" w:color="000000"/>
              <w:bottom w:val="single" w:sz="5" w:space="0" w:color="000000"/>
              <w:right w:val="single" w:sz="3" w:space="0" w:color="000000"/>
            </w:tcBorders>
          </w:tcPr>
          <w:p w14:paraId="00D538AB" w14:textId="77777777" w:rsidR="00485D78" w:rsidRPr="002D168E" w:rsidRDefault="00554EF4" w:rsidP="00B47FC4">
            <w:pPr>
              <w:pStyle w:val="TableParagraph"/>
              <w:spacing w:before="118"/>
              <w:ind w:left="284"/>
              <w:rPr>
                <w:rFonts w:ascii="Times New Roman" w:eastAsia="Arial" w:hAnsi="Times New Roman" w:cs="Times New Roman"/>
                <w:sz w:val="20"/>
                <w:szCs w:val="20"/>
              </w:rPr>
            </w:pPr>
            <w:r w:rsidRPr="002D168E">
              <w:rPr>
                <w:rFonts w:ascii="Times New Roman" w:hAnsi="Times New Roman" w:cs="Times New Roman"/>
                <w:b/>
                <w:sz w:val="20"/>
                <w:szCs w:val="20"/>
              </w:rPr>
              <w:t>Maintenance</w:t>
            </w:r>
          </w:p>
        </w:tc>
        <w:tc>
          <w:tcPr>
            <w:tcW w:w="1702" w:type="dxa"/>
            <w:tcBorders>
              <w:top w:val="single" w:sz="5" w:space="0" w:color="000000"/>
              <w:left w:val="single" w:sz="3" w:space="0" w:color="000000"/>
              <w:bottom w:val="single" w:sz="5" w:space="0" w:color="000000"/>
              <w:right w:val="single" w:sz="5" w:space="0" w:color="000000"/>
            </w:tcBorders>
          </w:tcPr>
          <w:p w14:paraId="0EEBA156" w14:textId="77777777" w:rsidR="00485D78" w:rsidRPr="002D168E" w:rsidRDefault="00554EF4" w:rsidP="00B47FC4">
            <w:pPr>
              <w:pStyle w:val="TableParagraph"/>
              <w:spacing w:before="118"/>
              <w:rPr>
                <w:rFonts w:ascii="Times New Roman" w:eastAsia="Arial" w:hAnsi="Times New Roman" w:cs="Times New Roman"/>
                <w:sz w:val="20"/>
                <w:szCs w:val="20"/>
              </w:rPr>
            </w:pPr>
            <w:r w:rsidRPr="002D168E">
              <w:rPr>
                <w:rFonts w:ascii="Times New Roman" w:hAnsi="Times New Roman" w:cs="Times New Roman"/>
                <w:sz w:val="20"/>
                <w:szCs w:val="20"/>
              </w:rPr>
              <w:t>40 mg</w:t>
            </w:r>
          </w:p>
        </w:tc>
        <w:tc>
          <w:tcPr>
            <w:tcW w:w="5874" w:type="dxa"/>
            <w:tcBorders>
              <w:top w:val="single" w:sz="5" w:space="0" w:color="000000"/>
              <w:left w:val="single" w:sz="5" w:space="0" w:color="000000"/>
              <w:bottom w:val="single" w:sz="5" w:space="0" w:color="000000"/>
              <w:right w:val="single" w:sz="5" w:space="0" w:color="000000"/>
            </w:tcBorders>
          </w:tcPr>
          <w:p w14:paraId="00990FFA" w14:textId="77777777" w:rsidR="00485D78" w:rsidRPr="002D168E" w:rsidRDefault="00554EF4" w:rsidP="00B47FC4">
            <w:pPr>
              <w:pStyle w:val="TableParagraph"/>
              <w:spacing w:before="118"/>
              <w:ind w:left="1283"/>
              <w:rPr>
                <w:rFonts w:ascii="Times New Roman" w:eastAsia="Arial" w:hAnsi="Times New Roman" w:cs="Times New Roman"/>
                <w:sz w:val="20"/>
                <w:szCs w:val="20"/>
                <w:highlight w:val="green"/>
              </w:rPr>
            </w:pPr>
            <w:r w:rsidRPr="002D168E">
              <w:rPr>
                <w:rFonts w:ascii="Times New Roman" w:hAnsi="Times New Roman" w:cs="Times New Roman"/>
                <w:sz w:val="20"/>
                <w:szCs w:val="20"/>
              </w:rPr>
              <w:t>Starting Day 28 and continuing fortnightly</w:t>
            </w:r>
          </w:p>
        </w:tc>
      </w:tr>
    </w:tbl>
    <w:p w14:paraId="17D46DF6" w14:textId="77777777" w:rsidR="006B07C9" w:rsidRPr="002D168E" w:rsidRDefault="006B07C9" w:rsidP="00B47FC4">
      <w:pPr>
        <w:pStyle w:val="BodyText"/>
        <w:spacing w:after="240"/>
        <w:ind w:left="0"/>
        <w:rPr>
          <w:rFonts w:ascii="Times New Roman" w:hAnsi="Times New Roman" w:cs="Times New Roman"/>
          <w:sz w:val="24"/>
          <w:szCs w:val="24"/>
        </w:rPr>
      </w:pPr>
    </w:p>
    <w:p w14:paraId="4B8B3DC6" w14:textId="7777777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During maintenance treatment, corticosteroids may be tapered in accordance with clinical practice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guidelines.</w:t>
      </w:r>
    </w:p>
    <w:p w14:paraId="37CDB2BE" w14:textId="70FEB068"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Some patients who experience a decrease in their response may benefit from an increase in dosage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 xml:space="preserve">to 40 mg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every week, or 80 mg fortnightly.</w:t>
      </w:r>
    </w:p>
    <w:p w14:paraId="694EE662" w14:textId="412AF6D9" w:rsidR="00485D78" w:rsidRPr="002D168E" w:rsidRDefault="008C02B8"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should not be continued in patients who do not achieve a clinical response in the first 8 weeks</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of treatment. Efficacy of </w:t>
      </w:r>
      <w:r w:rsidRPr="002D168E">
        <w:rPr>
          <w:rFonts w:ascii="Times New Roman" w:hAnsi="Times New Roman" w:cs="Times New Roman"/>
          <w:sz w:val="24"/>
          <w:szCs w:val="24"/>
        </w:rPr>
        <w:t>ABRILADA</w:t>
      </w:r>
      <w:r w:rsidR="00554EF4" w:rsidRPr="002D168E">
        <w:rPr>
          <w:rFonts w:ascii="Times New Roman" w:hAnsi="Times New Roman" w:cs="Times New Roman"/>
          <w:sz w:val="24"/>
          <w:szCs w:val="24"/>
        </w:rPr>
        <w:t xml:space="preserve"> in the treatment of ulcerative colitis has not been demonstrated in</w:t>
      </w:r>
      <w:r w:rsidR="00554EF4" w:rsidRPr="002D168E">
        <w:rPr>
          <w:rFonts w:ascii="Times New Roman" w:hAnsi="Times New Roman" w:cs="Times New Roman"/>
          <w:w w:val="99"/>
          <w:sz w:val="24"/>
          <w:szCs w:val="24"/>
        </w:rPr>
        <w:t xml:space="preserve"> </w:t>
      </w:r>
      <w:r w:rsidR="00554EF4" w:rsidRPr="002D168E">
        <w:rPr>
          <w:rFonts w:ascii="Times New Roman" w:hAnsi="Times New Roman" w:cs="Times New Roman"/>
          <w:sz w:val="24"/>
          <w:szCs w:val="24"/>
        </w:rPr>
        <w:t xml:space="preserve">patients who have failed previous anti-TNF therapy (see </w:t>
      </w:r>
      <w:r w:rsidR="00554EF4" w:rsidRPr="002D168E">
        <w:rPr>
          <w:rFonts w:ascii="Times New Roman" w:hAnsi="Times New Roman" w:cs="Times New Roman"/>
          <w:b/>
          <w:sz w:val="24"/>
          <w:szCs w:val="24"/>
        </w:rPr>
        <w:t>5.1 PHARMACODYNAMIC PROPERTIES -</w:t>
      </w:r>
      <w:r w:rsidR="00554EF4" w:rsidRPr="002D168E">
        <w:rPr>
          <w:rFonts w:ascii="Times New Roman" w:hAnsi="Times New Roman" w:cs="Times New Roman"/>
          <w:b/>
          <w:w w:val="99"/>
          <w:sz w:val="24"/>
          <w:szCs w:val="24"/>
        </w:rPr>
        <w:t xml:space="preserve"> </w:t>
      </w:r>
      <w:r w:rsidR="00554EF4" w:rsidRPr="002D168E">
        <w:rPr>
          <w:rFonts w:ascii="Times New Roman" w:hAnsi="Times New Roman" w:cs="Times New Roman"/>
          <w:b/>
          <w:sz w:val="24"/>
          <w:szCs w:val="24"/>
        </w:rPr>
        <w:t>CLINICAL TRIALS</w:t>
      </w:r>
      <w:r w:rsidR="00554EF4" w:rsidRPr="002D168E">
        <w:rPr>
          <w:rFonts w:ascii="Times New Roman" w:hAnsi="Times New Roman" w:cs="Times New Roman"/>
          <w:sz w:val="24"/>
          <w:szCs w:val="24"/>
        </w:rPr>
        <w:t>).</w:t>
      </w:r>
    </w:p>
    <w:p w14:paraId="4186A87B" w14:textId="3B206614" w:rsidR="00C17386" w:rsidRPr="002D168E" w:rsidRDefault="00C17386" w:rsidP="00B47FC4">
      <w:pPr>
        <w:pStyle w:val="BodyText"/>
        <w:spacing w:before="240" w:after="120"/>
        <w:ind w:left="0"/>
        <w:outlineLvl w:val="2"/>
        <w:rPr>
          <w:rFonts w:ascii="Times New Roman" w:hAnsi="Times New Roman" w:cs="Times New Roman"/>
          <w:b/>
          <w:bCs/>
          <w:sz w:val="24"/>
          <w:szCs w:val="24"/>
          <w:u w:val="single" w:color="000000"/>
        </w:rPr>
      </w:pPr>
      <w:bookmarkStart w:id="24" w:name="Psoriasis"/>
      <w:bookmarkEnd w:id="24"/>
      <w:r w:rsidRPr="002D168E">
        <w:rPr>
          <w:rFonts w:ascii="Times New Roman" w:hAnsi="Times New Roman" w:cs="Times New Roman"/>
          <w:b/>
          <w:bCs/>
          <w:sz w:val="24"/>
          <w:szCs w:val="24"/>
          <w:u w:val="single" w:color="000000"/>
        </w:rPr>
        <w:t>Psoriasis</w:t>
      </w:r>
    </w:p>
    <w:p w14:paraId="38CFEAA0" w14:textId="5786BF53" w:rsidR="00C17386" w:rsidRPr="002D168E" w:rsidRDefault="00C17386" w:rsidP="00B47FC4">
      <w:pPr>
        <w:pStyle w:val="BodyText"/>
        <w:spacing w:before="240" w:after="120"/>
        <w:ind w:left="0"/>
        <w:outlineLvl w:val="3"/>
        <w:rPr>
          <w:rFonts w:ascii="Times New Roman" w:hAnsi="Times New Roman" w:cs="Times New Roman"/>
          <w:b/>
          <w:bCs/>
          <w:i/>
          <w:iCs/>
          <w:sz w:val="24"/>
          <w:szCs w:val="24"/>
        </w:rPr>
      </w:pPr>
      <w:r w:rsidRPr="002D168E">
        <w:rPr>
          <w:rFonts w:ascii="Times New Roman" w:hAnsi="Times New Roman" w:cs="Times New Roman"/>
          <w:b/>
          <w:bCs/>
          <w:i/>
          <w:iCs/>
          <w:sz w:val="24"/>
          <w:szCs w:val="24"/>
          <w:u w:color="000000"/>
        </w:rPr>
        <w:t>Adults</w:t>
      </w:r>
    </w:p>
    <w:p w14:paraId="02FDD717" w14:textId="20EAC2DA"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adult patients is an initial dose of 80 mg (as two 40 mg injections), followed by 40 mg fortnightly, starting one week after the initial</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dose.</w:t>
      </w:r>
    </w:p>
    <w:p w14:paraId="5F31476C" w14:textId="77777777"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Continued therapy beyond 16 weeks should be carefully reconsidered in a patient not responding</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within this time period. Beyond 16 weeks, patients with inadequate response may benefit from an</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increase in dosage to 40 mg every week or 80 mg fortnightly. Response should be periodically</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evaluated (for example, every 12 weeks). Patients with continued inadequate response should</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discontinue treatment. If an adequate response is achieved with an increased dosing frequency, the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dose may subsequently be reduced to 40 mg fortnightly.</w:t>
      </w:r>
    </w:p>
    <w:p w14:paraId="6B88611A" w14:textId="0F9D575B" w:rsidR="00C17386" w:rsidRPr="002D168E" w:rsidRDefault="00C17386" w:rsidP="00B47FC4">
      <w:pPr>
        <w:pStyle w:val="BodyText"/>
        <w:spacing w:before="240" w:after="120"/>
        <w:ind w:left="0"/>
        <w:outlineLvl w:val="3"/>
        <w:rPr>
          <w:rFonts w:ascii="Times New Roman" w:hAnsi="Times New Roman" w:cs="Times New Roman"/>
          <w:b/>
          <w:bCs/>
          <w:i/>
          <w:iCs/>
          <w:sz w:val="24"/>
          <w:szCs w:val="24"/>
          <w:u w:color="000000"/>
        </w:rPr>
      </w:pPr>
      <w:bookmarkStart w:id="25" w:name="Paediatric_Plaque_Psoriasis_(4_to_17_yea"/>
      <w:bookmarkEnd w:id="25"/>
      <w:proofErr w:type="spellStart"/>
      <w:r w:rsidRPr="002D168E">
        <w:rPr>
          <w:rFonts w:ascii="Times New Roman" w:hAnsi="Times New Roman" w:cs="Times New Roman"/>
          <w:b/>
          <w:bCs/>
          <w:i/>
          <w:iCs/>
          <w:sz w:val="24"/>
          <w:szCs w:val="24"/>
          <w:u w:color="000000"/>
        </w:rPr>
        <w:t>Paediatric</w:t>
      </w:r>
      <w:proofErr w:type="spellEnd"/>
      <w:r w:rsidRPr="002D168E">
        <w:rPr>
          <w:rFonts w:ascii="Times New Roman" w:hAnsi="Times New Roman" w:cs="Times New Roman"/>
          <w:b/>
          <w:bCs/>
          <w:i/>
          <w:iCs/>
          <w:sz w:val="24"/>
          <w:szCs w:val="24"/>
          <w:u w:color="000000"/>
        </w:rPr>
        <w:t xml:space="preserve"> Plaque Psoriasis (4 to 17 years)</w:t>
      </w:r>
    </w:p>
    <w:p w14:paraId="607D327E" w14:textId="6941E45C"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 recommended dose of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is based on body weight as shown in the table below. Doses are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administered subcutaneously weekly for the first two doses and fortnightly thereafter. Continued</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therapy beyond 16 weeks should be carefully considered in a patient not responding within this time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period.</w:t>
      </w:r>
    </w:p>
    <w:p w14:paraId="3E06F1E7" w14:textId="77777777" w:rsidR="00485D78" w:rsidRPr="002D168E" w:rsidRDefault="00485D78" w:rsidP="00B47FC4">
      <w:pPr>
        <w:spacing w:before="5"/>
        <w:rPr>
          <w:rFonts w:ascii="Arial" w:eastAsia="Arial" w:hAnsi="Arial" w:cs="Arial"/>
          <w:sz w:val="2"/>
          <w:szCs w:val="2"/>
        </w:rPr>
      </w:pPr>
    </w:p>
    <w:tbl>
      <w:tblPr>
        <w:tblW w:w="0" w:type="auto"/>
        <w:tblInd w:w="106" w:type="dxa"/>
        <w:tblLayout w:type="fixed"/>
        <w:tblCellMar>
          <w:left w:w="0" w:type="dxa"/>
          <w:right w:w="0" w:type="dxa"/>
        </w:tblCellMar>
        <w:tblLook w:val="01E0" w:firstRow="1" w:lastRow="1" w:firstColumn="1" w:lastColumn="1" w:noHBand="0" w:noVBand="0"/>
      </w:tblPr>
      <w:tblGrid>
        <w:gridCol w:w="4621"/>
        <w:gridCol w:w="4623"/>
      </w:tblGrid>
      <w:tr w:rsidR="00485D78" w:rsidRPr="002D168E" w14:paraId="7C1DD669" w14:textId="77777777">
        <w:trPr>
          <w:trHeight w:hRule="exact" w:val="730"/>
        </w:trPr>
        <w:tc>
          <w:tcPr>
            <w:tcW w:w="4621" w:type="dxa"/>
            <w:tcBorders>
              <w:top w:val="single" w:sz="5" w:space="0" w:color="000000"/>
              <w:left w:val="single" w:sz="5" w:space="0" w:color="000000"/>
              <w:bottom w:val="single" w:sz="5" w:space="0" w:color="000000"/>
              <w:right w:val="single" w:sz="5" w:space="0" w:color="000000"/>
            </w:tcBorders>
          </w:tcPr>
          <w:p w14:paraId="2B7AFFF7" w14:textId="77777777" w:rsidR="00485D78" w:rsidRPr="002D168E" w:rsidRDefault="00554EF4" w:rsidP="00B47FC4">
            <w:pPr>
              <w:pStyle w:val="TableParagraph"/>
              <w:spacing w:before="118"/>
              <w:ind w:left="184"/>
              <w:rPr>
                <w:rFonts w:ascii="Times New Roman" w:eastAsia="Arial" w:hAnsi="Times New Roman" w:cs="Times New Roman"/>
                <w:sz w:val="20"/>
                <w:szCs w:val="20"/>
              </w:rPr>
            </w:pPr>
            <w:proofErr w:type="spellStart"/>
            <w:r w:rsidRPr="002D168E">
              <w:rPr>
                <w:rFonts w:ascii="Times New Roman" w:hAnsi="Times New Roman" w:cs="Times New Roman"/>
                <w:b/>
                <w:sz w:val="20"/>
                <w:szCs w:val="20"/>
              </w:rPr>
              <w:t>Paediatric</w:t>
            </w:r>
            <w:proofErr w:type="spellEnd"/>
            <w:r w:rsidRPr="002D168E">
              <w:rPr>
                <w:rFonts w:ascii="Times New Roman" w:hAnsi="Times New Roman" w:cs="Times New Roman"/>
                <w:b/>
                <w:sz w:val="20"/>
                <w:szCs w:val="20"/>
              </w:rPr>
              <w:t xml:space="preserve"> Patients</w:t>
            </w:r>
          </w:p>
          <w:p w14:paraId="28BA606D" w14:textId="77777777" w:rsidR="00485D78" w:rsidRPr="002D168E" w:rsidRDefault="00554EF4" w:rsidP="00B47FC4">
            <w:pPr>
              <w:pStyle w:val="TableParagraph"/>
              <w:spacing w:before="153"/>
              <w:ind w:left="184"/>
              <w:rPr>
                <w:rFonts w:ascii="Times New Roman" w:eastAsia="Arial" w:hAnsi="Times New Roman" w:cs="Times New Roman"/>
                <w:sz w:val="20"/>
                <w:szCs w:val="20"/>
              </w:rPr>
            </w:pPr>
            <w:r w:rsidRPr="002D168E">
              <w:rPr>
                <w:rFonts w:ascii="Times New Roman" w:hAnsi="Times New Roman" w:cs="Times New Roman"/>
                <w:b/>
                <w:sz w:val="20"/>
                <w:szCs w:val="20"/>
              </w:rPr>
              <w:t>(4 years of age and older)</w:t>
            </w:r>
          </w:p>
        </w:tc>
        <w:tc>
          <w:tcPr>
            <w:tcW w:w="4623" w:type="dxa"/>
            <w:tcBorders>
              <w:top w:val="single" w:sz="5" w:space="0" w:color="000000"/>
              <w:left w:val="single" w:sz="5" w:space="0" w:color="000000"/>
              <w:bottom w:val="single" w:sz="5" w:space="0" w:color="000000"/>
              <w:right w:val="single" w:sz="5" w:space="0" w:color="000000"/>
            </w:tcBorders>
          </w:tcPr>
          <w:p w14:paraId="11120A32" w14:textId="77777777" w:rsidR="00485D78" w:rsidRPr="002D168E" w:rsidRDefault="00554EF4" w:rsidP="00B47FC4">
            <w:pPr>
              <w:pStyle w:val="TableParagraph"/>
              <w:spacing w:before="118"/>
              <w:ind w:left="99" w:right="1"/>
              <w:rPr>
                <w:rFonts w:ascii="Times New Roman" w:eastAsia="Arial" w:hAnsi="Times New Roman" w:cs="Times New Roman"/>
                <w:sz w:val="20"/>
                <w:szCs w:val="20"/>
              </w:rPr>
            </w:pPr>
            <w:r w:rsidRPr="002D168E">
              <w:rPr>
                <w:rFonts w:ascii="Times New Roman" w:hAnsi="Times New Roman" w:cs="Times New Roman"/>
                <w:b/>
                <w:sz w:val="20"/>
                <w:szCs w:val="20"/>
              </w:rPr>
              <w:t>Dose</w:t>
            </w:r>
          </w:p>
        </w:tc>
      </w:tr>
      <w:tr w:rsidR="00485D78" w:rsidRPr="002D168E" w14:paraId="7EDA9E21" w14:textId="77777777" w:rsidTr="008C02B8">
        <w:trPr>
          <w:trHeight w:hRule="exact" w:val="862"/>
        </w:trPr>
        <w:tc>
          <w:tcPr>
            <w:tcW w:w="4621" w:type="dxa"/>
            <w:tcBorders>
              <w:top w:val="single" w:sz="5" w:space="0" w:color="000000"/>
              <w:left w:val="single" w:sz="5" w:space="0" w:color="000000"/>
              <w:bottom w:val="single" w:sz="5" w:space="0" w:color="000000"/>
              <w:right w:val="single" w:sz="5" w:space="0" w:color="000000"/>
            </w:tcBorders>
          </w:tcPr>
          <w:p w14:paraId="1FB76778" w14:textId="77777777" w:rsidR="00485D78" w:rsidRPr="002D168E" w:rsidRDefault="00554EF4" w:rsidP="00B47FC4">
            <w:pPr>
              <w:pStyle w:val="TableParagraph"/>
              <w:spacing w:before="118"/>
              <w:ind w:left="184" w:right="1"/>
              <w:rPr>
                <w:rFonts w:ascii="Times New Roman" w:eastAsia="Arial" w:hAnsi="Times New Roman" w:cs="Times New Roman"/>
                <w:sz w:val="20"/>
                <w:szCs w:val="20"/>
              </w:rPr>
            </w:pPr>
            <w:r w:rsidRPr="002D168E">
              <w:rPr>
                <w:rFonts w:ascii="Times New Roman" w:hAnsi="Times New Roman" w:cs="Times New Roman"/>
                <w:sz w:val="20"/>
                <w:szCs w:val="20"/>
              </w:rPr>
              <w:t>&lt; 40 kg</w:t>
            </w:r>
          </w:p>
        </w:tc>
        <w:tc>
          <w:tcPr>
            <w:tcW w:w="4623" w:type="dxa"/>
            <w:tcBorders>
              <w:top w:val="single" w:sz="5" w:space="0" w:color="000000"/>
              <w:left w:val="single" w:sz="5" w:space="0" w:color="000000"/>
              <w:bottom w:val="single" w:sz="5" w:space="0" w:color="000000"/>
              <w:right w:val="single" w:sz="5" w:space="0" w:color="000000"/>
            </w:tcBorders>
          </w:tcPr>
          <w:p w14:paraId="5A091AAB" w14:textId="77777777" w:rsidR="00485D78" w:rsidRPr="002D168E" w:rsidRDefault="00554EF4" w:rsidP="00B47FC4">
            <w:pPr>
              <w:pStyle w:val="TableParagraph"/>
              <w:spacing w:before="118"/>
              <w:ind w:left="99"/>
              <w:rPr>
                <w:rFonts w:ascii="Times New Roman" w:eastAsia="Arial" w:hAnsi="Times New Roman" w:cs="Times New Roman"/>
                <w:sz w:val="20"/>
                <w:szCs w:val="20"/>
              </w:rPr>
            </w:pPr>
            <w:r w:rsidRPr="002D168E">
              <w:rPr>
                <w:rFonts w:ascii="Times New Roman" w:hAnsi="Times New Roman" w:cs="Times New Roman"/>
                <w:sz w:val="20"/>
                <w:szCs w:val="20"/>
              </w:rPr>
              <w:t>20 mg fortnightly</w:t>
            </w:r>
          </w:p>
          <w:p w14:paraId="2A50F52E" w14:textId="77777777" w:rsidR="00485D78" w:rsidRPr="002D168E" w:rsidRDefault="00554EF4" w:rsidP="00B47FC4">
            <w:pPr>
              <w:pStyle w:val="TableParagraph"/>
              <w:spacing w:before="153"/>
              <w:ind w:left="99" w:right="1"/>
              <w:rPr>
                <w:rFonts w:ascii="Times New Roman" w:eastAsia="Arial" w:hAnsi="Times New Roman" w:cs="Times New Roman"/>
                <w:sz w:val="20"/>
                <w:szCs w:val="20"/>
              </w:rPr>
            </w:pPr>
            <w:r w:rsidRPr="002D168E">
              <w:rPr>
                <w:rFonts w:ascii="Times New Roman" w:hAnsi="Times New Roman" w:cs="Times New Roman"/>
                <w:sz w:val="20"/>
                <w:szCs w:val="20"/>
              </w:rPr>
              <w:t>(20 mg Pre-filled Syringe)</w:t>
            </w:r>
          </w:p>
        </w:tc>
      </w:tr>
      <w:tr w:rsidR="00485D78" w:rsidRPr="002D168E" w14:paraId="17E53564" w14:textId="77777777" w:rsidTr="00481EBC">
        <w:trPr>
          <w:trHeight w:hRule="exact" w:val="1141"/>
        </w:trPr>
        <w:tc>
          <w:tcPr>
            <w:tcW w:w="4621" w:type="dxa"/>
            <w:tcBorders>
              <w:top w:val="single" w:sz="5" w:space="0" w:color="000000"/>
              <w:left w:val="single" w:sz="5" w:space="0" w:color="000000"/>
              <w:bottom w:val="single" w:sz="5" w:space="0" w:color="000000"/>
              <w:right w:val="single" w:sz="5" w:space="0" w:color="000000"/>
            </w:tcBorders>
          </w:tcPr>
          <w:p w14:paraId="23F14F93" w14:textId="77777777" w:rsidR="00485D78" w:rsidRPr="002D168E" w:rsidRDefault="00554EF4" w:rsidP="00B47FC4">
            <w:pPr>
              <w:pStyle w:val="TableParagraph"/>
              <w:spacing w:before="118"/>
              <w:ind w:left="184"/>
              <w:rPr>
                <w:rFonts w:ascii="Times New Roman" w:eastAsia="Arial" w:hAnsi="Times New Roman" w:cs="Times New Roman"/>
                <w:sz w:val="20"/>
                <w:szCs w:val="20"/>
              </w:rPr>
            </w:pPr>
            <w:r w:rsidRPr="002D168E">
              <w:rPr>
                <w:rFonts w:ascii="Times New Roman" w:eastAsia="Arial" w:hAnsi="Times New Roman" w:cs="Times New Roman"/>
                <w:sz w:val="20"/>
                <w:szCs w:val="20"/>
              </w:rPr>
              <w:t>≥ 40 kg</w:t>
            </w:r>
          </w:p>
        </w:tc>
        <w:tc>
          <w:tcPr>
            <w:tcW w:w="4623" w:type="dxa"/>
            <w:tcBorders>
              <w:top w:val="single" w:sz="5" w:space="0" w:color="000000"/>
              <w:left w:val="single" w:sz="5" w:space="0" w:color="000000"/>
              <w:bottom w:val="single" w:sz="5" w:space="0" w:color="000000"/>
              <w:right w:val="single" w:sz="5" w:space="0" w:color="000000"/>
            </w:tcBorders>
          </w:tcPr>
          <w:p w14:paraId="049426B4" w14:textId="77777777" w:rsidR="000A7DA4" w:rsidRDefault="00554EF4" w:rsidP="00B47FC4">
            <w:pPr>
              <w:pStyle w:val="TableParagraph"/>
              <w:spacing w:before="118"/>
              <w:ind w:left="99" w:right="6"/>
              <w:rPr>
                <w:rFonts w:ascii="Times New Roman" w:hAnsi="Times New Roman" w:cs="Times New Roman"/>
                <w:sz w:val="20"/>
                <w:szCs w:val="20"/>
              </w:rPr>
            </w:pPr>
            <w:r w:rsidRPr="002D168E">
              <w:rPr>
                <w:rFonts w:ascii="Times New Roman" w:hAnsi="Times New Roman" w:cs="Times New Roman"/>
                <w:sz w:val="20"/>
                <w:szCs w:val="20"/>
              </w:rPr>
              <w:t xml:space="preserve">40 mg fortnightly </w:t>
            </w:r>
          </w:p>
          <w:p w14:paraId="2C1B23DE" w14:textId="77777777" w:rsidR="000A7DA4" w:rsidRDefault="00554EF4" w:rsidP="00B47FC4">
            <w:pPr>
              <w:pStyle w:val="TableParagraph"/>
              <w:spacing w:before="118"/>
              <w:ind w:left="99" w:right="6"/>
              <w:rPr>
                <w:rFonts w:ascii="Times New Roman" w:hAnsi="Times New Roman" w:cs="Times New Roman"/>
                <w:sz w:val="20"/>
                <w:szCs w:val="20"/>
              </w:rPr>
            </w:pPr>
            <w:r w:rsidRPr="002D168E">
              <w:rPr>
                <w:rFonts w:ascii="Times New Roman" w:hAnsi="Times New Roman" w:cs="Times New Roman"/>
                <w:sz w:val="20"/>
                <w:szCs w:val="20"/>
              </w:rPr>
              <w:t>(</w:t>
            </w:r>
            <w:r w:rsidR="008C02B8" w:rsidRPr="002D168E">
              <w:rPr>
                <w:rFonts w:ascii="Times New Roman" w:hAnsi="Times New Roman" w:cs="Times New Roman"/>
                <w:sz w:val="20"/>
                <w:szCs w:val="20"/>
              </w:rPr>
              <w:t>ABRILADA</w:t>
            </w:r>
            <w:r w:rsidRPr="002D168E">
              <w:rPr>
                <w:rFonts w:ascii="Times New Roman" w:hAnsi="Times New Roman" w:cs="Times New Roman"/>
                <w:sz w:val="20"/>
                <w:szCs w:val="20"/>
              </w:rPr>
              <w:t xml:space="preserve"> 40 mg Pen, 40 mg Vial or </w:t>
            </w:r>
          </w:p>
          <w:p w14:paraId="745C66EB" w14:textId="6737A817" w:rsidR="00485D78" w:rsidRPr="002D168E" w:rsidRDefault="00554EF4" w:rsidP="00B47FC4">
            <w:pPr>
              <w:pStyle w:val="TableParagraph"/>
              <w:spacing w:before="118"/>
              <w:ind w:left="99" w:right="6"/>
              <w:rPr>
                <w:rFonts w:ascii="Times New Roman" w:eastAsia="Arial" w:hAnsi="Times New Roman" w:cs="Times New Roman"/>
                <w:sz w:val="20"/>
                <w:szCs w:val="20"/>
              </w:rPr>
            </w:pPr>
            <w:r w:rsidRPr="002D168E">
              <w:rPr>
                <w:rFonts w:ascii="Times New Roman" w:hAnsi="Times New Roman" w:cs="Times New Roman"/>
                <w:sz w:val="20"/>
                <w:szCs w:val="20"/>
              </w:rPr>
              <w:t>40</w:t>
            </w:r>
            <w:r w:rsidR="0069007D">
              <w:rPr>
                <w:rFonts w:ascii="Times New Roman" w:hAnsi="Times New Roman" w:cs="Times New Roman"/>
                <w:sz w:val="20"/>
                <w:szCs w:val="20"/>
              </w:rPr>
              <w:t xml:space="preserve"> </w:t>
            </w:r>
            <w:r w:rsidRPr="002D168E">
              <w:rPr>
                <w:rFonts w:ascii="Times New Roman" w:hAnsi="Times New Roman" w:cs="Times New Roman"/>
                <w:sz w:val="20"/>
                <w:szCs w:val="20"/>
              </w:rPr>
              <w:t>mg Pre-filled Syringe)</w:t>
            </w:r>
          </w:p>
        </w:tc>
      </w:tr>
    </w:tbl>
    <w:p w14:paraId="4F3E0615" w14:textId="77777777" w:rsidR="006B07C9" w:rsidRPr="002D168E" w:rsidRDefault="006B07C9" w:rsidP="00B47FC4">
      <w:pPr>
        <w:pStyle w:val="BodyText"/>
        <w:spacing w:after="240"/>
        <w:ind w:left="0"/>
        <w:rPr>
          <w:rFonts w:ascii="Times New Roman" w:hAnsi="Times New Roman" w:cs="Times New Roman"/>
          <w:sz w:val="24"/>
          <w:szCs w:val="24"/>
        </w:rPr>
      </w:pPr>
    </w:p>
    <w:p w14:paraId="197C3BC8" w14:textId="4EBB2EDD"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If retreatment with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is indicated, the above guidance on dose and treatment duration should be</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followed.</w:t>
      </w:r>
    </w:p>
    <w:p w14:paraId="4E0E2D90" w14:textId="7E01B696"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There is no relevant use of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in children aged less than 4 years in this indication.</w:t>
      </w:r>
    </w:p>
    <w:p w14:paraId="10F6D936" w14:textId="22C6A4AF" w:rsidR="00485D78" w:rsidRPr="002D168E" w:rsidRDefault="00554EF4" w:rsidP="00B47FC4">
      <w:pPr>
        <w:pStyle w:val="BodyText"/>
        <w:spacing w:after="240"/>
        <w:ind w:left="0"/>
        <w:rPr>
          <w:rFonts w:ascii="Times New Roman" w:hAnsi="Times New Roman" w:cs="Times New Roman"/>
          <w:sz w:val="24"/>
          <w:szCs w:val="24"/>
        </w:rPr>
      </w:pPr>
      <w:r w:rsidRPr="002D168E">
        <w:rPr>
          <w:rFonts w:ascii="Times New Roman" w:hAnsi="Times New Roman" w:cs="Times New Roman"/>
          <w:sz w:val="24"/>
          <w:szCs w:val="24"/>
        </w:rPr>
        <w:t xml:space="preserve">There is limited data on the efficacy or safety of the use of </w:t>
      </w:r>
      <w:r w:rsidR="008C02B8" w:rsidRPr="002D168E">
        <w:rPr>
          <w:rFonts w:ascii="Times New Roman" w:hAnsi="Times New Roman" w:cs="Times New Roman"/>
          <w:sz w:val="24"/>
          <w:szCs w:val="24"/>
        </w:rPr>
        <w:t>ABRILADA</w:t>
      </w:r>
      <w:r w:rsidRPr="002D168E">
        <w:rPr>
          <w:rFonts w:ascii="Times New Roman" w:hAnsi="Times New Roman" w:cs="Times New Roman"/>
          <w:sz w:val="24"/>
          <w:szCs w:val="24"/>
        </w:rPr>
        <w:t xml:space="preserve"> for </w:t>
      </w:r>
      <w:proofErr w:type="spellStart"/>
      <w:r w:rsidRPr="002D168E">
        <w:rPr>
          <w:rFonts w:ascii="Times New Roman" w:hAnsi="Times New Roman" w:cs="Times New Roman"/>
          <w:sz w:val="24"/>
          <w:szCs w:val="24"/>
        </w:rPr>
        <w:t>paediatric</w:t>
      </w:r>
      <w:proofErr w:type="spellEnd"/>
      <w:r w:rsidRPr="002D168E">
        <w:rPr>
          <w:rFonts w:ascii="Times New Roman" w:hAnsi="Times New Roman" w:cs="Times New Roman"/>
          <w:sz w:val="24"/>
          <w:szCs w:val="24"/>
        </w:rPr>
        <w:t xml:space="preserve"> plaque psoriasis</w:t>
      </w:r>
      <w:r w:rsidRPr="002D168E">
        <w:rPr>
          <w:rFonts w:ascii="Times New Roman" w:hAnsi="Times New Roman" w:cs="Times New Roman"/>
          <w:w w:val="99"/>
          <w:sz w:val="24"/>
          <w:szCs w:val="24"/>
        </w:rPr>
        <w:t xml:space="preserve"> </w:t>
      </w:r>
      <w:r w:rsidRPr="002D168E">
        <w:rPr>
          <w:rFonts w:ascii="Times New Roman" w:hAnsi="Times New Roman" w:cs="Times New Roman"/>
          <w:sz w:val="24"/>
          <w:szCs w:val="24"/>
        </w:rPr>
        <w:t>beyond 52 weeks.</w:t>
      </w:r>
    </w:p>
    <w:p w14:paraId="52BC40E8" w14:textId="032A0B11" w:rsidR="00C17386" w:rsidRPr="002D168E" w:rsidRDefault="00C17386" w:rsidP="00B47FC4">
      <w:pPr>
        <w:pStyle w:val="BodyText"/>
        <w:spacing w:before="240" w:after="120"/>
        <w:ind w:left="0"/>
        <w:outlineLvl w:val="2"/>
        <w:rPr>
          <w:rFonts w:ascii="Times New Roman" w:hAnsi="Times New Roman" w:cs="Times New Roman"/>
          <w:sz w:val="24"/>
          <w:szCs w:val="24"/>
        </w:rPr>
      </w:pPr>
      <w:bookmarkStart w:id="26" w:name="Hidradenitis_Suppurativa"/>
      <w:bookmarkEnd w:id="26"/>
      <w:r w:rsidRPr="002D168E">
        <w:rPr>
          <w:rFonts w:ascii="Times New Roman" w:hAnsi="Times New Roman" w:cs="Times New Roman"/>
          <w:b/>
          <w:bCs/>
          <w:sz w:val="24"/>
          <w:szCs w:val="24"/>
          <w:u w:val="single" w:color="000000"/>
        </w:rPr>
        <w:t>Hidradenitis Suppurativa</w:t>
      </w:r>
    </w:p>
    <w:p w14:paraId="3EF130A6" w14:textId="2FD3ED1C" w:rsidR="00C17386" w:rsidRPr="002D168E" w:rsidRDefault="00C17386" w:rsidP="00B47FC4">
      <w:pPr>
        <w:pStyle w:val="BodyText"/>
        <w:spacing w:before="240" w:after="120"/>
        <w:ind w:left="0"/>
        <w:outlineLvl w:val="3"/>
        <w:rPr>
          <w:rFonts w:ascii="Times New Roman" w:hAnsi="Times New Roman" w:cs="Times New Roman"/>
          <w:sz w:val="24"/>
          <w:szCs w:val="24"/>
        </w:rPr>
      </w:pPr>
      <w:r w:rsidRPr="002D168E">
        <w:rPr>
          <w:rFonts w:ascii="Times New Roman" w:hAnsi="Times New Roman" w:cs="Times New Roman"/>
          <w:b/>
          <w:bCs/>
          <w:i/>
          <w:iCs/>
          <w:sz w:val="24"/>
          <w:szCs w:val="24"/>
        </w:rPr>
        <w:t>Adults</w:t>
      </w:r>
    </w:p>
    <w:p w14:paraId="21B85678" w14:textId="4CA34574"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 recommended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dose regimen for adult patients with hidradenitis suppurativa (HS) is</w:t>
      </w:r>
      <w:r w:rsidR="00C17386" w:rsidRPr="00A37B47">
        <w:rPr>
          <w:rFonts w:ascii="Times New Roman" w:hAnsi="Times New Roman" w:cs="Times New Roman"/>
          <w:sz w:val="24"/>
          <w:szCs w:val="24"/>
        </w:rPr>
        <w:t xml:space="preserve"> </w:t>
      </w:r>
      <w:r w:rsidRPr="00A37B47">
        <w:rPr>
          <w:rFonts w:ascii="Times New Roman" w:hAnsi="Times New Roman" w:cs="Times New Roman"/>
          <w:sz w:val="24"/>
          <w:szCs w:val="24"/>
        </w:rPr>
        <w:t>160 mg initially at Day 1 (given as four 40 mg injections in one day OR as two 40 mg injections per day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for two consecutive days), followed by 80 mg two weeks later at Day 15 (given as two 40 mg injections). Two weeks later (Day 29) continue with a dose of 40 mg every week or 80</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mg fortnightly. Antibiotics may be continued during treatment with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if necessary. Should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treatment need to be interrupted,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may be re-introduced. In patients without any benefit after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12 weeks of treatment, therapy should be discontinued.</w:t>
      </w:r>
    </w:p>
    <w:p w14:paraId="37DA0B8F"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Ongoing evidence of benefit, potential loss of response and the risks of treatment in patients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continuing adalimumab beyond 12 weeks should be periodically evaluated (for example, after a</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further 12 weeks and every 6 months thereafter). In the two pivotal studies, the primary measure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efficacy was hidradenitis suppurativa clinical response (</w:t>
      </w:r>
      <w:proofErr w:type="spellStart"/>
      <w:r w:rsidRPr="00A37B47">
        <w:rPr>
          <w:rFonts w:ascii="Times New Roman" w:hAnsi="Times New Roman" w:cs="Times New Roman"/>
          <w:sz w:val="24"/>
          <w:szCs w:val="24"/>
        </w:rPr>
        <w:t>HiSCR</w:t>
      </w:r>
      <w:proofErr w:type="spellEnd"/>
      <w:r w:rsidRPr="00A37B47">
        <w:rPr>
          <w:rFonts w:ascii="Times New Roman" w:hAnsi="Times New Roman" w:cs="Times New Roman"/>
          <w:sz w:val="24"/>
          <w:szCs w:val="24"/>
        </w:rPr>
        <w:t>), defined as ≥ 50% reduction from</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baseline in total abscess and inflammatory nodule (AN) count, with no observed increase in either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abscess or draining fistula counts (see </w:t>
      </w:r>
      <w:r w:rsidRPr="00A37B47">
        <w:rPr>
          <w:rFonts w:ascii="Times New Roman" w:hAnsi="Times New Roman" w:cs="Times New Roman"/>
          <w:b/>
          <w:bCs/>
          <w:sz w:val="24"/>
          <w:szCs w:val="24"/>
        </w:rPr>
        <w:t>5.1 PHARMACODYNAMIC PROPERTIES - CLINICAL</w:t>
      </w:r>
      <w:r w:rsidRPr="00A37B47">
        <w:rPr>
          <w:rFonts w:ascii="Times New Roman" w:hAnsi="Times New Roman" w:cs="Times New Roman"/>
          <w:b/>
          <w:bCs/>
          <w:w w:val="99"/>
          <w:sz w:val="24"/>
          <w:szCs w:val="24"/>
        </w:rPr>
        <w:t xml:space="preserve"> </w:t>
      </w:r>
      <w:r w:rsidRPr="00A37B47">
        <w:rPr>
          <w:rFonts w:ascii="Times New Roman" w:hAnsi="Times New Roman" w:cs="Times New Roman"/>
          <w:b/>
          <w:bCs/>
          <w:sz w:val="24"/>
          <w:szCs w:val="24"/>
        </w:rPr>
        <w:t>TRIALS</w:t>
      </w:r>
      <w:r w:rsidRPr="00A37B47">
        <w:rPr>
          <w:rFonts w:ascii="Times New Roman" w:hAnsi="Times New Roman" w:cs="Times New Roman"/>
          <w:sz w:val="24"/>
          <w:szCs w:val="24"/>
        </w:rPr>
        <w:t>).</w:t>
      </w:r>
    </w:p>
    <w:p w14:paraId="08D5820A" w14:textId="7C5FB66A" w:rsidR="00367081" w:rsidRPr="00A37B47" w:rsidRDefault="00367081" w:rsidP="00B47FC4">
      <w:pPr>
        <w:pStyle w:val="BodyText"/>
        <w:spacing w:before="240" w:after="120"/>
        <w:ind w:left="0"/>
        <w:outlineLvl w:val="3"/>
        <w:rPr>
          <w:rFonts w:ascii="Times New Roman" w:hAnsi="Times New Roman" w:cs="Times New Roman"/>
          <w:sz w:val="24"/>
          <w:szCs w:val="24"/>
        </w:rPr>
      </w:pPr>
      <w:bookmarkStart w:id="27" w:name="Adolescents_(from_12_years_of_age,_weigh"/>
      <w:bookmarkEnd w:id="27"/>
      <w:r w:rsidRPr="00A37B47">
        <w:rPr>
          <w:rFonts w:ascii="Times New Roman" w:hAnsi="Times New Roman" w:cs="Times New Roman"/>
          <w:b/>
          <w:bCs/>
          <w:i/>
          <w:iCs/>
          <w:sz w:val="24"/>
          <w:szCs w:val="24"/>
          <w:u w:color="000000"/>
        </w:rPr>
        <w:t>Adolescents (from 12 years of age, weighing at least 30 kg)</w:t>
      </w:r>
    </w:p>
    <w:p w14:paraId="128DE238" w14:textId="236B26D9"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 recommended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dose is 80 mg at Week 0 (given as two 40 mg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injections), followed by 40 mg fortnightly, starting at Week 1 via subcutaneous injection.</w:t>
      </w:r>
    </w:p>
    <w:p w14:paraId="682C42C0" w14:textId="60BE1F8F"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In adolescent patients with inadequate response to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40 mg fortnightly, an increase in dosage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frequency to 40 mg every week or 80 mg fortnightly may be considered.</w:t>
      </w:r>
    </w:p>
    <w:p w14:paraId="0509B9BD" w14:textId="0052390F"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Antibiotics may be continued during treatment with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if necessary. It is recommended that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patient should use a topical antiseptic wash on their HS lesions on a daily basis during treatment with</w:t>
      </w:r>
      <w:r w:rsidRPr="00A37B47">
        <w:rPr>
          <w:rFonts w:ascii="Times New Roman" w:hAnsi="Times New Roman" w:cs="Times New Roman"/>
          <w:w w:val="99"/>
          <w:sz w:val="24"/>
          <w:szCs w:val="24"/>
        </w:rPr>
        <w:t xml:space="preserve">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w:t>
      </w:r>
    </w:p>
    <w:p w14:paraId="6127300B" w14:textId="77777777" w:rsidR="00485D78" w:rsidRPr="00A37B47" w:rsidRDefault="00554EF4" w:rsidP="00B47FC4">
      <w:pPr>
        <w:spacing w:after="240"/>
        <w:rPr>
          <w:rFonts w:ascii="Times New Roman" w:eastAsia="Arial" w:hAnsi="Times New Roman" w:cs="Times New Roman"/>
          <w:sz w:val="24"/>
          <w:szCs w:val="24"/>
        </w:rPr>
      </w:pPr>
      <w:r w:rsidRPr="00A37B47">
        <w:rPr>
          <w:rFonts w:ascii="Times New Roman" w:hAnsi="Times New Roman" w:cs="Times New Roman"/>
          <w:sz w:val="24"/>
          <w:szCs w:val="24"/>
        </w:rPr>
        <w:t xml:space="preserve">In patients without any benefit after 12 weeks of treatment, therapy should be discontinued. (see </w:t>
      </w:r>
      <w:r w:rsidRPr="00A37B47">
        <w:rPr>
          <w:rFonts w:ascii="Times New Roman" w:hAnsi="Times New Roman" w:cs="Times New Roman"/>
          <w:b/>
          <w:sz w:val="24"/>
          <w:szCs w:val="24"/>
        </w:rPr>
        <w:t>5.1</w:t>
      </w:r>
      <w:r w:rsidRPr="00A37B47">
        <w:rPr>
          <w:rFonts w:ascii="Times New Roman" w:hAnsi="Times New Roman" w:cs="Times New Roman"/>
          <w:b/>
          <w:w w:val="99"/>
          <w:sz w:val="24"/>
          <w:szCs w:val="24"/>
        </w:rPr>
        <w:t xml:space="preserve"> </w:t>
      </w:r>
      <w:r w:rsidRPr="00A37B47">
        <w:rPr>
          <w:rFonts w:ascii="Times New Roman" w:hAnsi="Times New Roman" w:cs="Times New Roman"/>
          <w:b/>
          <w:sz w:val="24"/>
          <w:szCs w:val="24"/>
        </w:rPr>
        <w:t xml:space="preserve">PHARMACODYNAMIC PROPERTIES - CLINICAL TRIALS </w:t>
      </w:r>
      <w:r w:rsidRPr="00A37B47">
        <w:rPr>
          <w:rFonts w:ascii="Times New Roman" w:hAnsi="Times New Roman" w:cs="Times New Roman"/>
          <w:sz w:val="24"/>
          <w:szCs w:val="24"/>
        </w:rPr>
        <w:t>- HS Adults).</w:t>
      </w:r>
    </w:p>
    <w:p w14:paraId="376B1287" w14:textId="6D63A79F" w:rsidR="00485D78" w:rsidRPr="00A37B47" w:rsidRDefault="00554EF4" w:rsidP="00B47FC4">
      <w:pPr>
        <w:spacing w:after="240"/>
        <w:rPr>
          <w:rFonts w:ascii="Times New Roman" w:eastAsia="Arial" w:hAnsi="Times New Roman" w:cs="Times New Roman"/>
          <w:sz w:val="24"/>
          <w:szCs w:val="24"/>
        </w:rPr>
      </w:pPr>
      <w:r w:rsidRPr="00A37B47">
        <w:rPr>
          <w:rFonts w:ascii="Times New Roman" w:hAnsi="Times New Roman" w:cs="Times New Roman"/>
          <w:sz w:val="24"/>
          <w:szCs w:val="24"/>
        </w:rPr>
        <w:t xml:space="preserve">Should treatment be interrupted,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may be re-introduced as appropriate. The benefit and risk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continued long-term treatment should be periodically evaluated (see </w:t>
      </w:r>
      <w:r w:rsidRPr="00A37B47">
        <w:rPr>
          <w:rFonts w:ascii="Times New Roman" w:hAnsi="Times New Roman" w:cs="Times New Roman"/>
          <w:b/>
          <w:sz w:val="24"/>
          <w:szCs w:val="24"/>
        </w:rPr>
        <w:t>5.1 PHARMACODYNAMIC</w:t>
      </w:r>
      <w:r w:rsidRPr="00A37B47">
        <w:rPr>
          <w:rFonts w:ascii="Times New Roman" w:hAnsi="Times New Roman" w:cs="Times New Roman"/>
          <w:b/>
          <w:w w:val="99"/>
          <w:sz w:val="24"/>
          <w:szCs w:val="24"/>
        </w:rPr>
        <w:t xml:space="preserve"> </w:t>
      </w:r>
      <w:r w:rsidRPr="00A37B47">
        <w:rPr>
          <w:rFonts w:ascii="Times New Roman" w:hAnsi="Times New Roman" w:cs="Times New Roman"/>
          <w:b/>
          <w:sz w:val="24"/>
          <w:szCs w:val="24"/>
        </w:rPr>
        <w:t xml:space="preserve">PROPERTIES - CLINICAL TRIALS </w:t>
      </w:r>
      <w:r w:rsidRPr="00A37B47">
        <w:rPr>
          <w:rFonts w:ascii="Times New Roman" w:hAnsi="Times New Roman" w:cs="Times New Roman"/>
          <w:sz w:val="24"/>
          <w:szCs w:val="24"/>
        </w:rPr>
        <w:t>- HS Adults).</w:t>
      </w:r>
    </w:p>
    <w:p w14:paraId="21B29A8A" w14:textId="2322814A"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There is no relevant use of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in children aged less than 12 years of age with HS.</w:t>
      </w:r>
    </w:p>
    <w:p w14:paraId="3BF1D613" w14:textId="30CA6F4F" w:rsidR="00C17386" w:rsidRPr="00A37B47" w:rsidRDefault="00C17386" w:rsidP="00B47FC4">
      <w:pPr>
        <w:pStyle w:val="BodyText"/>
        <w:spacing w:before="240" w:after="120"/>
        <w:ind w:left="0"/>
        <w:outlineLvl w:val="2"/>
        <w:rPr>
          <w:rFonts w:ascii="Times New Roman" w:hAnsi="Times New Roman" w:cs="Times New Roman"/>
          <w:b/>
          <w:bCs/>
          <w:sz w:val="24"/>
          <w:szCs w:val="24"/>
          <w:u w:val="single"/>
        </w:rPr>
      </w:pPr>
      <w:bookmarkStart w:id="28" w:name="Uveitis"/>
      <w:bookmarkEnd w:id="28"/>
      <w:r w:rsidRPr="00A37B47">
        <w:rPr>
          <w:rFonts w:ascii="Times New Roman" w:hAnsi="Times New Roman" w:cs="Times New Roman"/>
          <w:b/>
          <w:bCs/>
          <w:sz w:val="24"/>
          <w:szCs w:val="24"/>
          <w:u w:val="single" w:color="000000"/>
        </w:rPr>
        <w:t>Uveitis</w:t>
      </w:r>
    </w:p>
    <w:p w14:paraId="230A28AA" w14:textId="79A992B8"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Ophthalmologists are advised to consult with an appropriate specialist before initiation of treatment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with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Use of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for uveitis should be supervised by an ophthalmologist or other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appropriate specialist. Patients treated with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should be given the special alert card.</w:t>
      </w:r>
    </w:p>
    <w:p w14:paraId="57C6BA41" w14:textId="1FE29145"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 recommended dose of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for adult patients with uveitis is an initial dose of 80 mg (given 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two 40 mg injections), followed by 40 mg fortnightly, starting one week after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the initial dose.</w:t>
      </w:r>
    </w:p>
    <w:p w14:paraId="7DE427CD" w14:textId="0D12D14D"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Treatment with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can be initiated in combination with corticosteroids and/or with other non-biologic immunomodulatory agents. There is limited experience in the initiation of treatment with</w:t>
      </w:r>
      <w:r w:rsidRPr="00A37B47">
        <w:rPr>
          <w:rFonts w:ascii="Times New Roman" w:hAnsi="Times New Roman" w:cs="Times New Roman"/>
          <w:w w:val="99"/>
          <w:sz w:val="24"/>
          <w:szCs w:val="24"/>
        </w:rPr>
        <w:t xml:space="preserve">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alone.</w:t>
      </w:r>
    </w:p>
    <w:p w14:paraId="34D7DBA9" w14:textId="25F41D30"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Concomitant corticosteroids may be tapered in accordance with clinical practice starting two weeks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after initiating treatment with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w:t>
      </w:r>
    </w:p>
    <w:p w14:paraId="5812A35B" w14:textId="6A15B8C8" w:rsidR="00485D78"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It is recommended that the benefit and risk of continued long-term treatment should be evaluated on a</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yearly basis.</w:t>
      </w:r>
    </w:p>
    <w:p w14:paraId="5E11C667" w14:textId="77777777" w:rsidR="00485D78" w:rsidRPr="00A37B47"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29" w:name="4.3_Contraindications"/>
      <w:bookmarkEnd w:id="29"/>
      <w:r w:rsidRPr="00A37B47">
        <w:rPr>
          <w:rFonts w:ascii="Times New Roman Bold" w:eastAsia="Times New Roman" w:hAnsi="Times New Roman Bold" w:cs="Times New Roman"/>
          <w:bCs w:val="0"/>
          <w:sz w:val="28"/>
          <w:szCs w:val="28"/>
          <w:lang w:val="en-GB"/>
        </w:rPr>
        <w:t>Contraindications</w:t>
      </w:r>
    </w:p>
    <w:p w14:paraId="6AF55048" w14:textId="11FE9186" w:rsidR="00485D78" w:rsidRPr="00A37B47" w:rsidRDefault="008C02B8"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ABRILADA</w:t>
      </w:r>
      <w:r w:rsidR="00554EF4" w:rsidRPr="00A37B47">
        <w:rPr>
          <w:rFonts w:ascii="Times New Roman" w:hAnsi="Times New Roman" w:cs="Times New Roman"/>
          <w:sz w:val="24"/>
          <w:szCs w:val="24"/>
        </w:rPr>
        <w:t xml:space="preserve"> should not be administered to patients with known hypersensitivity to </w:t>
      </w:r>
      <w:r w:rsidRPr="00A37B47">
        <w:rPr>
          <w:rFonts w:ascii="Times New Roman" w:hAnsi="Times New Roman" w:cs="Times New Roman"/>
          <w:sz w:val="24"/>
          <w:szCs w:val="24"/>
        </w:rPr>
        <w:t>ABRILADA</w:t>
      </w:r>
      <w:r w:rsidR="00554EF4" w:rsidRPr="00A37B47">
        <w:rPr>
          <w:rFonts w:ascii="Times New Roman" w:hAnsi="Times New Roman" w:cs="Times New Roman"/>
          <w:sz w:val="24"/>
          <w:szCs w:val="24"/>
        </w:rPr>
        <w:t xml:space="preserve"> or any of its</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excipients.</w:t>
      </w:r>
    </w:p>
    <w:p w14:paraId="6015C574" w14:textId="6E2173F4" w:rsidR="00485D78" w:rsidRPr="00A37B47" w:rsidRDefault="008C02B8" w:rsidP="00B47FC4">
      <w:pPr>
        <w:spacing w:after="240"/>
        <w:rPr>
          <w:rFonts w:ascii="Times New Roman" w:eastAsia="Arial" w:hAnsi="Times New Roman" w:cs="Times New Roman"/>
          <w:sz w:val="24"/>
          <w:szCs w:val="24"/>
        </w:rPr>
      </w:pPr>
      <w:r w:rsidRPr="00A37B47">
        <w:rPr>
          <w:rFonts w:ascii="Times New Roman" w:hAnsi="Times New Roman" w:cs="Times New Roman"/>
          <w:sz w:val="24"/>
          <w:szCs w:val="24"/>
        </w:rPr>
        <w:t>ABRILADA</w:t>
      </w:r>
      <w:r w:rsidR="00554EF4" w:rsidRPr="00A37B47">
        <w:rPr>
          <w:rFonts w:ascii="Times New Roman" w:hAnsi="Times New Roman" w:cs="Times New Roman"/>
          <w:sz w:val="24"/>
          <w:szCs w:val="24"/>
        </w:rPr>
        <w:t xml:space="preserve"> is contraindicated in severe infections including sepsis, active tuberculosis and opportunistic</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 xml:space="preserve">infections (see </w:t>
      </w:r>
      <w:r w:rsidR="00554EF4" w:rsidRPr="00A37B47">
        <w:rPr>
          <w:rFonts w:ascii="Times New Roman" w:hAnsi="Times New Roman" w:cs="Times New Roman"/>
          <w:b/>
          <w:sz w:val="24"/>
          <w:szCs w:val="24"/>
        </w:rPr>
        <w:t>4.4 SPECIAL WARNINGS AND PRECAUTIONS FOR USE</w:t>
      </w:r>
      <w:r w:rsidR="00554EF4" w:rsidRPr="00A37B47">
        <w:rPr>
          <w:rFonts w:ascii="Times New Roman" w:hAnsi="Times New Roman" w:cs="Times New Roman"/>
          <w:sz w:val="24"/>
          <w:szCs w:val="24"/>
        </w:rPr>
        <w:t>)</w:t>
      </w:r>
      <w:r w:rsidR="00554EF4" w:rsidRPr="00A37B47">
        <w:rPr>
          <w:rFonts w:ascii="Times New Roman" w:hAnsi="Times New Roman" w:cs="Times New Roman"/>
          <w:b/>
          <w:sz w:val="24"/>
          <w:szCs w:val="24"/>
        </w:rPr>
        <w:t>.</w:t>
      </w:r>
    </w:p>
    <w:p w14:paraId="3E44D12D" w14:textId="146A5346" w:rsidR="00485D78" w:rsidRPr="00A37B47" w:rsidRDefault="00554EF4" w:rsidP="00B47FC4">
      <w:pPr>
        <w:spacing w:after="240"/>
        <w:rPr>
          <w:rFonts w:ascii="Times New Roman" w:eastAsia="Arial" w:hAnsi="Times New Roman" w:cs="Times New Roman"/>
          <w:sz w:val="24"/>
          <w:szCs w:val="24"/>
        </w:rPr>
      </w:pPr>
      <w:r w:rsidRPr="00A37B47">
        <w:rPr>
          <w:rFonts w:ascii="Times New Roman" w:hAnsi="Times New Roman" w:cs="Times New Roman"/>
          <w:sz w:val="24"/>
          <w:szCs w:val="24"/>
        </w:rPr>
        <w:t xml:space="preserve">Concurrent administration of </w:t>
      </w:r>
      <w:r w:rsidR="008C02B8" w:rsidRPr="00A37B47">
        <w:rPr>
          <w:rFonts w:ascii="Times New Roman" w:hAnsi="Times New Roman" w:cs="Times New Roman"/>
          <w:sz w:val="24"/>
          <w:szCs w:val="24"/>
        </w:rPr>
        <w:t>ABRILADA</w:t>
      </w:r>
      <w:r w:rsidRPr="00A37B47">
        <w:rPr>
          <w:rFonts w:ascii="Times New Roman" w:hAnsi="Times New Roman" w:cs="Times New Roman"/>
          <w:sz w:val="24"/>
          <w:szCs w:val="24"/>
        </w:rPr>
        <w:t xml:space="preserve"> and </w:t>
      </w:r>
      <w:proofErr w:type="spellStart"/>
      <w:r w:rsidRPr="00A37B47">
        <w:rPr>
          <w:rFonts w:ascii="Times New Roman" w:hAnsi="Times New Roman" w:cs="Times New Roman"/>
          <w:sz w:val="24"/>
          <w:szCs w:val="24"/>
        </w:rPr>
        <w:t>anakinra</w:t>
      </w:r>
      <w:proofErr w:type="spellEnd"/>
      <w:r w:rsidRPr="00A37B47">
        <w:rPr>
          <w:rFonts w:ascii="Times New Roman" w:hAnsi="Times New Roman" w:cs="Times New Roman"/>
          <w:sz w:val="24"/>
          <w:szCs w:val="24"/>
        </w:rPr>
        <w:t xml:space="preserve"> (interleukin-1 receptor antagonist) is</w:t>
      </w:r>
      <w:r w:rsidRPr="00B46665">
        <w:rPr>
          <w:rFonts w:ascii="Times New Roman" w:hAnsi="Times New Roman" w:cs="Times New Roman"/>
          <w:spacing w:val="34"/>
          <w:w w:val="99"/>
          <w:sz w:val="24"/>
          <w:szCs w:val="24"/>
        </w:rPr>
        <w:t xml:space="preserve"> </w:t>
      </w:r>
      <w:r w:rsidRPr="00A37B47">
        <w:rPr>
          <w:rFonts w:ascii="Times New Roman" w:hAnsi="Times New Roman" w:cs="Times New Roman"/>
          <w:sz w:val="24"/>
          <w:szCs w:val="24"/>
        </w:rPr>
        <w:t xml:space="preserve">contraindicated (see </w:t>
      </w:r>
      <w:r w:rsidRPr="00A37B47">
        <w:rPr>
          <w:rFonts w:ascii="Times New Roman" w:hAnsi="Times New Roman" w:cs="Times New Roman"/>
          <w:b/>
          <w:sz w:val="24"/>
          <w:szCs w:val="24"/>
        </w:rPr>
        <w:t>4.4 SPECIAL WARNINGS AND PRECAUTIONS FOR USE</w:t>
      </w:r>
      <w:r w:rsidRPr="00A37B47">
        <w:rPr>
          <w:rFonts w:ascii="Times New Roman" w:hAnsi="Times New Roman" w:cs="Times New Roman"/>
          <w:sz w:val="24"/>
          <w:szCs w:val="24"/>
        </w:rPr>
        <w:t>).</w:t>
      </w:r>
    </w:p>
    <w:p w14:paraId="7119839C"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Moderate to severe heart failure (NYHA class III/IV).</w:t>
      </w:r>
    </w:p>
    <w:p w14:paraId="7ADAF6D2" w14:textId="77777777" w:rsidR="00485D78" w:rsidRPr="00A37B47"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30" w:name="4.4_Special_warnings_and_precautions_for"/>
      <w:bookmarkEnd w:id="30"/>
      <w:r w:rsidRPr="00A37B47">
        <w:rPr>
          <w:rFonts w:ascii="Times New Roman Bold" w:eastAsia="Times New Roman" w:hAnsi="Times New Roman Bold" w:cs="Times New Roman"/>
          <w:bCs w:val="0"/>
          <w:sz w:val="28"/>
          <w:szCs w:val="28"/>
          <w:lang w:val="en-GB"/>
        </w:rPr>
        <w:t>Special warnings and precautions for use</w:t>
      </w:r>
    </w:p>
    <w:p w14:paraId="55EE1BA6" w14:textId="0D300725" w:rsidR="00A71D3A" w:rsidRPr="00A37B47" w:rsidRDefault="00A71D3A" w:rsidP="00B47FC4">
      <w:pPr>
        <w:pStyle w:val="BodyText"/>
        <w:spacing w:before="240" w:after="120"/>
        <w:ind w:left="0"/>
        <w:outlineLvl w:val="2"/>
        <w:rPr>
          <w:rFonts w:ascii="Times New Roman" w:hAnsi="Times New Roman" w:cs="Times New Roman"/>
          <w:b/>
          <w:bCs/>
          <w:sz w:val="24"/>
          <w:szCs w:val="24"/>
        </w:rPr>
      </w:pPr>
      <w:bookmarkStart w:id="31" w:name="_Hlk42172602"/>
      <w:r w:rsidRPr="00A37B47">
        <w:rPr>
          <w:rFonts w:ascii="Times New Roman" w:hAnsi="Times New Roman" w:cs="Times New Roman"/>
          <w:b/>
          <w:bCs/>
          <w:sz w:val="24"/>
          <w:szCs w:val="24"/>
        </w:rPr>
        <w:t>Infections</w:t>
      </w:r>
    </w:p>
    <w:p w14:paraId="3D0AA13A" w14:textId="5C8ADA8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Serious infections, due to bacterial, mycobacterial, invasive fungal (disseminated or </w:t>
      </w:r>
      <w:proofErr w:type="spellStart"/>
      <w:r w:rsidRPr="00A37B47">
        <w:rPr>
          <w:rFonts w:ascii="Times New Roman" w:hAnsi="Times New Roman" w:cs="Times New Roman"/>
          <w:sz w:val="24"/>
          <w:szCs w:val="24"/>
        </w:rPr>
        <w:t>extrapulmonary</w:t>
      </w:r>
      <w:proofErr w:type="spellEnd"/>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histoplasmosis, </w:t>
      </w:r>
      <w:proofErr w:type="spellStart"/>
      <w:r w:rsidRPr="00A37B47">
        <w:rPr>
          <w:rFonts w:ascii="Times New Roman" w:hAnsi="Times New Roman" w:cs="Times New Roman"/>
          <w:sz w:val="24"/>
          <w:szCs w:val="24"/>
        </w:rPr>
        <w:t>aspergillosis</w:t>
      </w:r>
      <w:proofErr w:type="spellEnd"/>
      <w:r w:rsidRPr="00A37B47">
        <w:rPr>
          <w:rFonts w:ascii="Times New Roman" w:hAnsi="Times New Roman" w:cs="Times New Roman"/>
          <w:sz w:val="24"/>
          <w:szCs w:val="24"/>
        </w:rPr>
        <w:t xml:space="preserve">, </w:t>
      </w:r>
      <w:proofErr w:type="spellStart"/>
      <w:r w:rsidRPr="00A37B47">
        <w:rPr>
          <w:rFonts w:ascii="Times New Roman" w:hAnsi="Times New Roman" w:cs="Times New Roman"/>
          <w:sz w:val="24"/>
          <w:szCs w:val="24"/>
        </w:rPr>
        <w:t>coccidioidomycosis</w:t>
      </w:r>
      <w:proofErr w:type="spellEnd"/>
      <w:r w:rsidRPr="00A37B47">
        <w:rPr>
          <w:rFonts w:ascii="Times New Roman" w:hAnsi="Times New Roman" w:cs="Times New Roman"/>
          <w:sz w:val="24"/>
          <w:szCs w:val="24"/>
        </w:rPr>
        <w:t>), viral, parasitic or other opportunistic infections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such as </w:t>
      </w:r>
      <w:proofErr w:type="spellStart"/>
      <w:r w:rsidRPr="00A37B47">
        <w:rPr>
          <w:rFonts w:ascii="Times New Roman" w:hAnsi="Times New Roman" w:cs="Times New Roman"/>
          <w:sz w:val="24"/>
          <w:szCs w:val="24"/>
        </w:rPr>
        <w:t>listeriosis</w:t>
      </w:r>
      <w:proofErr w:type="spellEnd"/>
      <w:r w:rsidRPr="00A37B47">
        <w:rPr>
          <w:rFonts w:ascii="Times New Roman" w:hAnsi="Times New Roman" w:cs="Times New Roman"/>
          <w:sz w:val="24"/>
          <w:szCs w:val="24"/>
        </w:rPr>
        <w:t xml:space="preserve">, </w:t>
      </w:r>
      <w:proofErr w:type="spellStart"/>
      <w:r w:rsidRPr="00A37B47">
        <w:rPr>
          <w:rFonts w:ascii="Times New Roman" w:hAnsi="Times New Roman" w:cs="Times New Roman"/>
          <w:sz w:val="24"/>
          <w:szCs w:val="24"/>
        </w:rPr>
        <w:t>Legionellosis</w:t>
      </w:r>
      <w:proofErr w:type="spellEnd"/>
      <w:r w:rsidRPr="00A37B47">
        <w:rPr>
          <w:rFonts w:ascii="Times New Roman" w:hAnsi="Times New Roman" w:cs="Times New Roman"/>
          <w:sz w:val="24"/>
          <w:szCs w:val="24"/>
        </w:rPr>
        <w:t xml:space="preserve"> and pneumocystis have been reported in patients receiving</w:t>
      </w:r>
    </w:p>
    <w:p w14:paraId="5BD7F9E5" w14:textId="5B9481E1"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TNF-blocking agents, including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Sepsis, rare cases of tuberculosis and candidiasis have also</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been reported with the use of TNF antagonists, including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Other serious infections seen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clinical trials include pneumonia, pyelonephritis, septic arthritis and </w:t>
      </w:r>
      <w:proofErr w:type="spellStart"/>
      <w:r w:rsidRPr="00A37B47">
        <w:rPr>
          <w:rFonts w:ascii="Times New Roman" w:hAnsi="Times New Roman" w:cs="Times New Roman"/>
          <w:sz w:val="24"/>
          <w:szCs w:val="24"/>
        </w:rPr>
        <w:t>septicaemia</w:t>
      </w:r>
      <w:proofErr w:type="spellEnd"/>
      <w:r w:rsidRPr="00A37B47">
        <w:rPr>
          <w:rFonts w:ascii="Times New Roman" w:hAnsi="Times New Roman" w:cs="Times New Roman"/>
          <w:sz w:val="24"/>
          <w:szCs w:val="24"/>
        </w:rPr>
        <w:t xml:space="preserve">. </w:t>
      </w:r>
      <w:proofErr w:type="spellStart"/>
      <w:r w:rsidRPr="00A37B47">
        <w:rPr>
          <w:rFonts w:ascii="Times New Roman" w:hAnsi="Times New Roman" w:cs="Times New Roman"/>
          <w:sz w:val="24"/>
          <w:szCs w:val="24"/>
        </w:rPr>
        <w:t>Hospitalisation</w:t>
      </w:r>
      <w:proofErr w:type="spellEnd"/>
      <w:r w:rsidRPr="00A37B47">
        <w:rPr>
          <w:rFonts w:ascii="Times New Roman" w:hAnsi="Times New Roman" w:cs="Times New Roman"/>
          <w:sz w:val="24"/>
          <w:szCs w:val="24"/>
        </w:rPr>
        <w:t xml:space="preserve"> 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fatal outcomes associated with infections have been reported. Many of the serious infections have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occurred in patients on concomitant immunosuppressive therapy that, in addition to their underlying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disease could predispose them to infections.</w:t>
      </w:r>
    </w:p>
    <w:p w14:paraId="079ABF81" w14:textId="2DC33CF1"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Treatment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not be initiated in patients with active infections including chronic or</w:t>
      </w:r>
      <w:r w:rsidRPr="00A37B47">
        <w:rPr>
          <w:rFonts w:ascii="Times New Roman" w:hAnsi="Times New Roman" w:cs="Times New Roman"/>
          <w:w w:val="99"/>
          <w:sz w:val="24"/>
          <w:szCs w:val="24"/>
        </w:rPr>
        <w:t xml:space="preserve"> </w:t>
      </w:r>
      <w:proofErr w:type="spellStart"/>
      <w:r w:rsidRPr="00A37B47">
        <w:rPr>
          <w:rFonts w:ascii="Times New Roman" w:hAnsi="Times New Roman" w:cs="Times New Roman"/>
          <w:sz w:val="24"/>
          <w:szCs w:val="24"/>
        </w:rPr>
        <w:t>localised</w:t>
      </w:r>
      <w:proofErr w:type="spellEnd"/>
      <w:r w:rsidRPr="00A37B47">
        <w:rPr>
          <w:rFonts w:ascii="Times New Roman" w:hAnsi="Times New Roman" w:cs="Times New Roman"/>
          <w:sz w:val="24"/>
          <w:szCs w:val="24"/>
        </w:rPr>
        <w:t xml:space="preserve"> infections until infections are controlled. In patients who have been exposed to tuberculosis,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and patients who have travelled in areas of high risk of tuberculosis or endemic mycoses, such 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histoplasmosis, </w:t>
      </w:r>
      <w:proofErr w:type="spellStart"/>
      <w:r w:rsidRPr="00A37B47">
        <w:rPr>
          <w:rFonts w:ascii="Times New Roman" w:hAnsi="Times New Roman" w:cs="Times New Roman"/>
          <w:sz w:val="24"/>
          <w:szCs w:val="24"/>
        </w:rPr>
        <w:t>coccidioidomycosis</w:t>
      </w:r>
      <w:proofErr w:type="spellEnd"/>
      <w:r w:rsidRPr="00A37B47">
        <w:rPr>
          <w:rFonts w:ascii="Times New Roman" w:hAnsi="Times New Roman" w:cs="Times New Roman"/>
          <w:sz w:val="24"/>
          <w:szCs w:val="24"/>
        </w:rPr>
        <w:t xml:space="preserve">, or </w:t>
      </w:r>
      <w:proofErr w:type="spellStart"/>
      <w:r w:rsidRPr="00A37B47">
        <w:rPr>
          <w:rFonts w:ascii="Times New Roman" w:hAnsi="Times New Roman" w:cs="Times New Roman"/>
          <w:sz w:val="24"/>
          <w:szCs w:val="24"/>
        </w:rPr>
        <w:t>blastomycosis</w:t>
      </w:r>
      <w:proofErr w:type="spellEnd"/>
      <w:r w:rsidRPr="00A37B47">
        <w:rPr>
          <w:rFonts w:ascii="Times New Roman" w:hAnsi="Times New Roman" w:cs="Times New Roman"/>
          <w:sz w:val="24"/>
          <w:szCs w:val="24"/>
        </w:rPr>
        <w:t xml:space="preserve">, the risk and benefits of treatment with </w:t>
      </w:r>
      <w:r w:rsidR="008C02B8" w:rsidRPr="00A37B47">
        <w:rPr>
          <w:rFonts w:ascii="Times New Roman" w:hAnsi="Times New Roman" w:cs="Times New Roman"/>
          <w:sz w:val="24"/>
          <w:szCs w:val="24"/>
        </w:rPr>
        <w:t>adalimumab</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should be considered prior to initiating therapy (see </w:t>
      </w:r>
      <w:r w:rsidRPr="00A37B47">
        <w:rPr>
          <w:rFonts w:ascii="Times New Roman" w:hAnsi="Times New Roman" w:cs="Times New Roman"/>
          <w:b/>
          <w:sz w:val="24"/>
          <w:szCs w:val="24"/>
        </w:rPr>
        <w:t>Other Opportunistic Infections</w:t>
      </w:r>
      <w:r w:rsidRPr="00A37B47">
        <w:rPr>
          <w:rFonts w:ascii="Times New Roman" w:hAnsi="Times New Roman" w:cs="Times New Roman"/>
          <w:sz w:val="24"/>
          <w:szCs w:val="24"/>
        </w:rPr>
        <w:t>).</w:t>
      </w:r>
    </w:p>
    <w:p w14:paraId="56B16E43" w14:textId="3605A56B"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Patients should be monitored closely for infections – including tuberculosis before, during and after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treatment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w:t>
      </w:r>
    </w:p>
    <w:p w14:paraId="6FDFD53B" w14:textId="791EDB72"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Patients who develop a new infection while undergoing treatment with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xml:space="preserve"> should be monitored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closely and undergo a complete diagnostic evaluation. Administration of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xml:space="preserve"> should be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discontinued if a patient develops a new serious infection or sepsis, and appropriate antimicrobial 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antifungal therapy should be initiated. Physicians should exercise caution when considering the use of</w:t>
      </w:r>
      <w:r w:rsidRPr="00A37B47">
        <w:rPr>
          <w:rFonts w:ascii="Times New Roman" w:hAnsi="Times New Roman" w:cs="Times New Roman"/>
          <w:w w:val="99"/>
          <w:sz w:val="24"/>
          <w:szCs w:val="24"/>
        </w:rPr>
        <w:t xml:space="preserve">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xml:space="preserve"> in patients with a history of recurring infection or with underlying conditions, which may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predispose patients to infections.</w:t>
      </w:r>
      <w:bookmarkEnd w:id="31"/>
    </w:p>
    <w:p w14:paraId="7344B03C" w14:textId="5E811488"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32" w:name="Hepatitis_B_Virus"/>
      <w:bookmarkStart w:id="33" w:name="_Hlk42172799"/>
      <w:bookmarkEnd w:id="32"/>
      <w:r w:rsidRPr="00A37B47">
        <w:rPr>
          <w:rFonts w:ascii="Times New Roman" w:hAnsi="Times New Roman" w:cs="Times New Roman"/>
          <w:b/>
          <w:bCs/>
          <w:sz w:val="24"/>
          <w:szCs w:val="24"/>
        </w:rPr>
        <w:t>Hepatitis B Virus</w:t>
      </w:r>
    </w:p>
    <w:p w14:paraId="0A3DC132" w14:textId="7403EE0C"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Use of TNF blockers, including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has been associated with reactivation of hepatitis B virus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(HBV) in patients who are chronic carriers of this virus. In some instances, HBV reactivation occurring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 conjunction with TNF blocker therapy has been fatal. The majority of these reports have occurred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 patients concomitantly receiving other medications that suppress the immune system, which may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also contribute to HBV reactivation. Patients at risk for HBV infection should be evaluated for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evidence of prior HBV infection before initiating TNF blocker therapy.  Prescribers should exercise</w:t>
      </w:r>
      <w:r w:rsidR="00A37B47">
        <w:rPr>
          <w:rFonts w:ascii="Times New Roman" w:hAnsi="Times New Roman" w:cs="Times New Roman"/>
          <w:sz w:val="24"/>
          <w:szCs w:val="24"/>
        </w:rPr>
        <w:t xml:space="preserve"> </w:t>
      </w:r>
      <w:r w:rsidRPr="00A37B47">
        <w:rPr>
          <w:rFonts w:ascii="Times New Roman" w:hAnsi="Times New Roman" w:cs="Times New Roman"/>
          <w:sz w:val="24"/>
          <w:szCs w:val="24"/>
        </w:rPr>
        <w:t>caution in prescribing TNF blockers for patients identified as carriers of HBV. Patients who are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carriers of HBV and require treatment with TNF blockers should be closely monitored for signs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symptoms of active HBV infection throughout therapy and for several months</w:t>
      </w:r>
      <w:r w:rsidRPr="00B46665">
        <w:rPr>
          <w:rFonts w:ascii="Times New Roman" w:hAnsi="Times New Roman" w:cs="Times New Roman"/>
          <w:spacing w:val="3"/>
          <w:sz w:val="24"/>
          <w:szCs w:val="24"/>
        </w:rPr>
        <w:t xml:space="preserve"> </w:t>
      </w:r>
      <w:r w:rsidRPr="00B46665">
        <w:rPr>
          <w:rFonts w:ascii="Times New Roman" w:hAnsi="Times New Roman" w:cs="Times New Roman"/>
          <w:spacing w:val="-1"/>
          <w:sz w:val="24"/>
          <w:szCs w:val="24"/>
        </w:rPr>
        <w:t>following</w:t>
      </w:r>
      <w:r w:rsidRPr="00B46665">
        <w:rPr>
          <w:rFonts w:ascii="Times New Roman" w:hAnsi="Times New Roman" w:cs="Times New Roman"/>
          <w:spacing w:val="3"/>
          <w:sz w:val="24"/>
          <w:szCs w:val="24"/>
        </w:rPr>
        <w:t xml:space="preserve"> </w:t>
      </w:r>
      <w:r w:rsidRPr="00A37B47">
        <w:rPr>
          <w:rFonts w:ascii="Times New Roman" w:hAnsi="Times New Roman" w:cs="Times New Roman"/>
          <w:sz w:val="24"/>
          <w:szCs w:val="24"/>
        </w:rPr>
        <w:t>termination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therapy. Adequate data are not available on the safety or efficacy of treating patients who are carriers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of HBV with anti-viral therapy in conjunction with TNF blocker therapy to prevent HBV reactivation.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patients who develop HBV reactivation,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be stopped and effective anti-viral therapy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appropriate supportive treatment should be initiated.</w:t>
      </w:r>
    </w:p>
    <w:p w14:paraId="7541FB38" w14:textId="239AFA2E"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34" w:name="Tuberculosis"/>
      <w:bookmarkEnd w:id="34"/>
      <w:r w:rsidRPr="00A37B47">
        <w:rPr>
          <w:rFonts w:ascii="Times New Roman" w:hAnsi="Times New Roman" w:cs="Times New Roman"/>
          <w:b/>
          <w:bCs/>
          <w:sz w:val="24"/>
          <w:szCs w:val="24"/>
        </w:rPr>
        <w:t>Tuberculosis</w:t>
      </w:r>
    </w:p>
    <w:p w14:paraId="10FFE3A9" w14:textId="55D043D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Tuberculosis including reactivation and new onset of tuberculosis, has been reported in patients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receiving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Reports included cases of pulmonary and extra pulmonary (i.e., disseminated).</w:t>
      </w:r>
    </w:p>
    <w:p w14:paraId="43CD7CD2" w14:textId="439A2814"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Before initiation of therapy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all patients should be evaluated for both active and inactive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(latent) tuberculosis infection. This evaluation should include a detailed medical assessment of patient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history of tuberculosis or possible previous exposure to people with active tuberculosis and previous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and/or current immunosuppressive therapy. Appropriate screening tests (e.g., chest X-ray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tuberculin skin test) should be performed in accordance with local recommendations. Treatment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latent tuberculosis infections should be initiated prior to therapy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When tuberculin skin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testing is performed for latent tuberculosis infection, an induration size of 5mm or greater should be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considered positive, even if vaccinated previously with </w:t>
      </w:r>
      <w:proofErr w:type="spellStart"/>
      <w:r w:rsidRPr="00A37B47">
        <w:rPr>
          <w:rFonts w:ascii="Times New Roman" w:hAnsi="Times New Roman" w:cs="Times New Roman"/>
          <w:sz w:val="24"/>
          <w:szCs w:val="24"/>
        </w:rPr>
        <w:t>Bacille</w:t>
      </w:r>
      <w:proofErr w:type="spellEnd"/>
      <w:r w:rsidRPr="00A37B47">
        <w:rPr>
          <w:rFonts w:ascii="Times New Roman" w:hAnsi="Times New Roman" w:cs="Times New Roman"/>
          <w:sz w:val="24"/>
          <w:szCs w:val="24"/>
        </w:rPr>
        <w:t xml:space="preserve"> </w:t>
      </w:r>
      <w:proofErr w:type="spellStart"/>
      <w:r w:rsidRPr="00A37B47">
        <w:rPr>
          <w:rFonts w:ascii="Times New Roman" w:hAnsi="Times New Roman" w:cs="Times New Roman"/>
          <w:sz w:val="24"/>
          <w:szCs w:val="24"/>
        </w:rPr>
        <w:t>Calmette</w:t>
      </w:r>
      <w:proofErr w:type="spellEnd"/>
      <w:r w:rsidRPr="00A37B47">
        <w:rPr>
          <w:rFonts w:ascii="Times New Roman" w:hAnsi="Times New Roman" w:cs="Times New Roman"/>
          <w:sz w:val="24"/>
          <w:szCs w:val="24"/>
        </w:rPr>
        <w:t>-Guerin (BCG).</w:t>
      </w:r>
    </w:p>
    <w:p w14:paraId="3D3A677F"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 possibility of undetected latent tuberculosis should be considered especially in patients who have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immigrated from or travelled to countries with a high prevalence of tuberculosis or who had close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contact with a person with active tuberculosis.</w:t>
      </w:r>
    </w:p>
    <w:p w14:paraId="04A13980" w14:textId="0C005BDD"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If active tuberculosis is diagnosed,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therapy must not be initiated.</w:t>
      </w:r>
    </w:p>
    <w:p w14:paraId="3827861E" w14:textId="446F4AEF"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If latent tuberculosis is diagnosed, appropriate treatment must be started with anti-tuberculosis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prophylactic treatment before the initiation of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in accordance with local recommendations. Use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of anti-tuberculosis prophylactic treatment should also be considered before the initiation of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patients with several or significant risk factors for tuberculosis despite a negative test for tuberculosis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and in patients with a past history of latent or active tuberculosis in whom an adequate course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treatment cannot be confirmed. The decision to initiate anti-tuberculosis therapy in these patients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should only be made after taking into account both the risk for latent tuberculosis infection and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risks of anti-tuberculosis therapy. If necessary, consultation should occur with a physician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expertise in the treatment of tuberculosis. The benefit/risk balance of therapy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be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very carefully considered.</w:t>
      </w:r>
    </w:p>
    <w:p w14:paraId="5F510397" w14:textId="761CE911"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Anti-tuberculosis treatment of patients with latent tuberculosis infection reduces the risk of reactivation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in patients receiving treatment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Despite prophylactic treatment for tuberculosis, cases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reactivated tuberculosis have occurred in patients treated 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Also, active tuberculosis has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developed in patients receiving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whose screening for latent tuberculosis infection was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negative, and some patients who have been successfully treated for active tuberculosis have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redeveloped tuberculosis while being treated with TNF blocking agents.</w:t>
      </w:r>
    </w:p>
    <w:p w14:paraId="420397C4" w14:textId="4E263101"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Patients receiving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be monitored for signs and symptoms of active tuberculosis,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particularly because tests for latent tuberculosis infection may be falsely negative. The risk of false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negative tuberculin skin test results should be considered especially in patients</w:t>
      </w:r>
      <w:r w:rsidRPr="00B46665">
        <w:rPr>
          <w:rFonts w:ascii="Times New Roman" w:hAnsi="Times New Roman" w:cs="Times New Roman"/>
          <w:spacing w:val="1"/>
          <w:sz w:val="24"/>
          <w:szCs w:val="24"/>
        </w:rPr>
        <w:t xml:space="preserve"> </w:t>
      </w:r>
      <w:r w:rsidRPr="00A37B47">
        <w:rPr>
          <w:rFonts w:ascii="Times New Roman" w:hAnsi="Times New Roman" w:cs="Times New Roman"/>
          <w:sz w:val="24"/>
          <w:szCs w:val="24"/>
        </w:rPr>
        <w:t>who are severely ill 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immunocompromised.</w:t>
      </w:r>
    </w:p>
    <w:p w14:paraId="1EE200DD" w14:textId="2A32C8B5"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Patients should be instructed to seek medical advice if signs/symptoms suggestive of a tuberculosis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infection (e.g., persistent cough, wasting/weight loss, low grade fever) occur during or after therapy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with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w:t>
      </w:r>
    </w:p>
    <w:p w14:paraId="5CEA4A93" w14:textId="1795E0DB"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35" w:name="Other_Opportunistic_Infections"/>
      <w:bookmarkEnd w:id="35"/>
      <w:r w:rsidRPr="00A37B47">
        <w:rPr>
          <w:rFonts w:ascii="Times New Roman" w:hAnsi="Times New Roman" w:cs="Times New Roman"/>
          <w:b/>
          <w:bCs/>
          <w:sz w:val="24"/>
          <w:szCs w:val="24"/>
        </w:rPr>
        <w:t>Other Opportunistic Infections</w:t>
      </w:r>
    </w:p>
    <w:p w14:paraId="62ED8480" w14:textId="794A9D52"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Opportunistic infections, including invasive fungal infections, have been observed in patients receiving</w:t>
      </w:r>
      <w:r w:rsidRPr="00A37B47">
        <w:rPr>
          <w:rFonts w:ascii="Times New Roman" w:hAnsi="Times New Roman" w:cs="Times New Roman"/>
          <w:w w:val="99"/>
          <w:sz w:val="24"/>
          <w:szCs w:val="24"/>
        </w:rPr>
        <w:t xml:space="preserve"> </w:t>
      </w:r>
      <w:r w:rsidR="002E06D6"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These infections are not consistently </w:t>
      </w:r>
      <w:proofErr w:type="spellStart"/>
      <w:r w:rsidRPr="00A37B47">
        <w:rPr>
          <w:rFonts w:ascii="Times New Roman" w:hAnsi="Times New Roman" w:cs="Times New Roman"/>
          <w:sz w:val="24"/>
          <w:szCs w:val="24"/>
        </w:rPr>
        <w:t>recognised</w:t>
      </w:r>
      <w:proofErr w:type="spellEnd"/>
      <w:r w:rsidRPr="00A37B47">
        <w:rPr>
          <w:rFonts w:ascii="Times New Roman" w:hAnsi="Times New Roman" w:cs="Times New Roman"/>
          <w:sz w:val="24"/>
          <w:szCs w:val="24"/>
        </w:rPr>
        <w:t xml:space="preserve"> in patients taking TNF blockers and this has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resulted in delays in appropriate treatment, sometimes resulting in fatal outcomes.</w:t>
      </w:r>
    </w:p>
    <w:p w14:paraId="4D0103E8"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Patients taking TNF blockers are more susceptible to serious fungal infections such 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histoplasmosis, </w:t>
      </w:r>
      <w:proofErr w:type="spellStart"/>
      <w:r w:rsidRPr="00A37B47">
        <w:rPr>
          <w:rFonts w:ascii="Times New Roman" w:hAnsi="Times New Roman" w:cs="Times New Roman"/>
          <w:sz w:val="24"/>
          <w:szCs w:val="24"/>
        </w:rPr>
        <w:t>coccidioidomycosis</w:t>
      </w:r>
      <w:proofErr w:type="spellEnd"/>
      <w:r w:rsidRPr="00A37B47">
        <w:rPr>
          <w:rFonts w:ascii="Times New Roman" w:hAnsi="Times New Roman" w:cs="Times New Roman"/>
          <w:sz w:val="24"/>
          <w:szCs w:val="24"/>
        </w:rPr>
        <w:t xml:space="preserve">, </w:t>
      </w:r>
      <w:proofErr w:type="spellStart"/>
      <w:r w:rsidRPr="00A37B47">
        <w:rPr>
          <w:rFonts w:ascii="Times New Roman" w:hAnsi="Times New Roman" w:cs="Times New Roman"/>
          <w:sz w:val="24"/>
          <w:szCs w:val="24"/>
        </w:rPr>
        <w:t>blastomycosis</w:t>
      </w:r>
      <w:proofErr w:type="spellEnd"/>
      <w:r w:rsidRPr="00A37B47">
        <w:rPr>
          <w:rFonts w:ascii="Times New Roman" w:hAnsi="Times New Roman" w:cs="Times New Roman"/>
          <w:sz w:val="24"/>
          <w:szCs w:val="24"/>
        </w:rPr>
        <w:t xml:space="preserve">, </w:t>
      </w:r>
      <w:proofErr w:type="spellStart"/>
      <w:r w:rsidRPr="00A37B47">
        <w:rPr>
          <w:rFonts w:ascii="Times New Roman" w:hAnsi="Times New Roman" w:cs="Times New Roman"/>
          <w:sz w:val="24"/>
          <w:szCs w:val="24"/>
        </w:rPr>
        <w:t>aspergillosis</w:t>
      </w:r>
      <w:proofErr w:type="spellEnd"/>
      <w:r w:rsidRPr="00A37B47">
        <w:rPr>
          <w:rFonts w:ascii="Times New Roman" w:hAnsi="Times New Roman" w:cs="Times New Roman"/>
          <w:sz w:val="24"/>
          <w:szCs w:val="24"/>
        </w:rPr>
        <w:t>, candidiasis, and other opportunistic</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infections. Those who develop fever, malaise, weight loss, sweats, cough, </w:t>
      </w:r>
      <w:proofErr w:type="spellStart"/>
      <w:r w:rsidRPr="00A37B47">
        <w:rPr>
          <w:rFonts w:ascii="Times New Roman" w:hAnsi="Times New Roman" w:cs="Times New Roman"/>
          <w:sz w:val="24"/>
          <w:szCs w:val="24"/>
        </w:rPr>
        <w:t>dyspnoea</w:t>
      </w:r>
      <w:proofErr w:type="spellEnd"/>
      <w:r w:rsidRPr="00A37B47">
        <w:rPr>
          <w:rFonts w:ascii="Times New Roman" w:hAnsi="Times New Roman" w:cs="Times New Roman"/>
          <w:sz w:val="24"/>
          <w:szCs w:val="24"/>
        </w:rPr>
        <w:t>, and/or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pulmonary infiltrates, or other serious systemic illness with or without concomitant shock should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promptly seek medical attention for a diagnostic evaluation.</w:t>
      </w:r>
    </w:p>
    <w:p w14:paraId="3AFFBA37"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For patients who reside or travel in regions where mycoses are endemic, invasive fungal infections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should be suspected if they develop the signs and symptoms of possible systemic fungal infection.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Patients are at risk of histoplasmosis and other invasive fungal infections and hence clinicians should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consider empiric antifungal treatment until the pathogen(s) are identified. Antigen and antibody testing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for histoplasmosis may be negative in some patients with active infection. When feasible, the decision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to administer empiric antifungal therapy in these patients should be made in consultation with a</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physician with expertise in the diagnosis and treatment of invasive fungal infections and should take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into account both the risk for severe fungal infection and the risks of antifungal therapy. Patients who</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develop a severe fungal infection are also advised to stop the TNF blocker until infections are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controlled.</w:t>
      </w:r>
    </w:p>
    <w:p w14:paraId="2AD63C80" w14:textId="3E30CAE2"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36" w:name="Neurologic_Events"/>
      <w:bookmarkEnd w:id="36"/>
      <w:r w:rsidRPr="00A37B47">
        <w:rPr>
          <w:rFonts w:ascii="Times New Roman" w:hAnsi="Times New Roman" w:cs="Times New Roman"/>
          <w:b/>
          <w:bCs/>
          <w:sz w:val="24"/>
          <w:szCs w:val="24"/>
        </w:rPr>
        <w:t>Neurologic Events</w:t>
      </w:r>
    </w:p>
    <w:p w14:paraId="7926C5C7" w14:textId="172E27E2" w:rsidR="00485D78" w:rsidRPr="00A37B47" w:rsidRDefault="008C02B8"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Adalimumab</w:t>
      </w:r>
      <w:r w:rsidR="00554EF4" w:rsidRPr="00A37B47">
        <w:rPr>
          <w:rFonts w:ascii="Times New Roman" w:hAnsi="Times New Roman" w:cs="Times New Roman"/>
          <w:sz w:val="24"/>
          <w:szCs w:val="24"/>
        </w:rPr>
        <w:t xml:space="preserve"> has been associated in rare cases with new onset or exacerbation of clinical symptoms and/or</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radiographic evidence of central nervous system demyelinating disease, including multiple sclerosis,</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 xml:space="preserve">and optic neuritis, and peripheral demyelinating disease, including </w:t>
      </w:r>
      <w:proofErr w:type="spellStart"/>
      <w:r w:rsidR="00554EF4" w:rsidRPr="00A37B47">
        <w:rPr>
          <w:rFonts w:ascii="Times New Roman" w:hAnsi="Times New Roman" w:cs="Times New Roman"/>
          <w:sz w:val="24"/>
          <w:szCs w:val="24"/>
        </w:rPr>
        <w:t>Guillain</w:t>
      </w:r>
      <w:proofErr w:type="spellEnd"/>
      <w:r w:rsidR="00554EF4" w:rsidRPr="00A37B47">
        <w:rPr>
          <w:rFonts w:ascii="Times New Roman" w:hAnsi="Times New Roman" w:cs="Times New Roman"/>
          <w:sz w:val="24"/>
          <w:szCs w:val="24"/>
        </w:rPr>
        <w:t xml:space="preserve"> </w:t>
      </w:r>
      <w:proofErr w:type="spellStart"/>
      <w:r w:rsidR="00554EF4" w:rsidRPr="00A37B47">
        <w:rPr>
          <w:rFonts w:ascii="Times New Roman" w:hAnsi="Times New Roman" w:cs="Times New Roman"/>
          <w:sz w:val="24"/>
          <w:szCs w:val="24"/>
        </w:rPr>
        <w:t>Barré</w:t>
      </w:r>
      <w:proofErr w:type="spellEnd"/>
      <w:r w:rsidR="00554EF4" w:rsidRPr="00A37B47">
        <w:rPr>
          <w:rFonts w:ascii="Times New Roman" w:hAnsi="Times New Roman" w:cs="Times New Roman"/>
          <w:sz w:val="24"/>
          <w:szCs w:val="24"/>
        </w:rPr>
        <w:t xml:space="preserve"> syndrome.</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 xml:space="preserve">Prescribers should exercise caution in considering the use of </w:t>
      </w:r>
      <w:r w:rsidR="000F7A57" w:rsidRPr="00A37B47">
        <w:rPr>
          <w:rFonts w:ascii="Times New Roman" w:hAnsi="Times New Roman" w:cs="Times New Roman"/>
          <w:sz w:val="24"/>
          <w:szCs w:val="24"/>
        </w:rPr>
        <w:t>a</w:t>
      </w:r>
      <w:r w:rsidRPr="00A37B47">
        <w:rPr>
          <w:rFonts w:ascii="Times New Roman" w:hAnsi="Times New Roman" w:cs="Times New Roman"/>
          <w:sz w:val="24"/>
          <w:szCs w:val="24"/>
        </w:rPr>
        <w:t>dalimumab</w:t>
      </w:r>
      <w:r w:rsidR="00554EF4" w:rsidRPr="00A37B47">
        <w:rPr>
          <w:rFonts w:ascii="Times New Roman" w:hAnsi="Times New Roman" w:cs="Times New Roman"/>
          <w:sz w:val="24"/>
          <w:szCs w:val="24"/>
        </w:rPr>
        <w:t xml:space="preserve"> in patients with pre-existing or</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 xml:space="preserve">recent-onset central or peripheral nervous system demyelinating disorders; discontinuation of </w:t>
      </w:r>
      <w:r w:rsidR="000F7A57" w:rsidRPr="00A37B47">
        <w:rPr>
          <w:rFonts w:ascii="Times New Roman" w:hAnsi="Times New Roman" w:cs="Times New Roman"/>
          <w:sz w:val="24"/>
          <w:szCs w:val="24"/>
        </w:rPr>
        <w:t>a</w:t>
      </w:r>
      <w:r w:rsidRPr="00A37B47">
        <w:rPr>
          <w:rFonts w:ascii="Times New Roman" w:hAnsi="Times New Roman" w:cs="Times New Roman"/>
          <w:sz w:val="24"/>
          <w:szCs w:val="24"/>
        </w:rPr>
        <w:t>dalimumab</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should be considered if any of these disorders develop.</w:t>
      </w:r>
    </w:p>
    <w:p w14:paraId="00A926E2" w14:textId="60BCD9A6" w:rsidR="00935D98" w:rsidRPr="00A37B47" w:rsidRDefault="00935D98" w:rsidP="00B47FC4">
      <w:pPr>
        <w:pStyle w:val="BodyText"/>
        <w:spacing w:after="240"/>
        <w:ind w:left="0"/>
        <w:rPr>
          <w:rFonts w:ascii="Times New Roman" w:hAnsi="Times New Roman" w:cs="Times New Roman"/>
          <w:b/>
          <w:bCs/>
          <w:sz w:val="24"/>
          <w:szCs w:val="24"/>
        </w:rPr>
      </w:pPr>
      <w:r w:rsidRPr="00A37B47">
        <w:rPr>
          <w:rFonts w:ascii="Times New Roman" w:hAnsi="Times New Roman" w:cs="Times New Roman"/>
          <w:b/>
          <w:bCs/>
          <w:sz w:val="24"/>
          <w:szCs w:val="24"/>
        </w:rPr>
        <w:t>There is a known association between intermediate uveitis and central demyelinating</w:t>
      </w:r>
      <w:r w:rsidRPr="00A37B47">
        <w:rPr>
          <w:rFonts w:ascii="Times New Roman" w:hAnsi="Times New Roman" w:cs="Times New Roman"/>
          <w:b/>
          <w:bCs/>
          <w:w w:val="99"/>
          <w:sz w:val="24"/>
          <w:szCs w:val="24"/>
        </w:rPr>
        <w:t xml:space="preserve"> </w:t>
      </w:r>
      <w:r w:rsidRPr="00A37B47">
        <w:rPr>
          <w:rFonts w:ascii="Times New Roman" w:hAnsi="Times New Roman" w:cs="Times New Roman"/>
          <w:b/>
          <w:bCs/>
          <w:sz w:val="24"/>
          <w:szCs w:val="24"/>
        </w:rPr>
        <w:t>disorders. Neurologic evaluation should be performed in patients with non-infectious</w:t>
      </w:r>
      <w:r w:rsidRPr="00A37B47">
        <w:rPr>
          <w:rFonts w:ascii="Times New Roman" w:hAnsi="Times New Roman" w:cs="Times New Roman"/>
          <w:b/>
          <w:bCs/>
          <w:w w:val="99"/>
          <w:sz w:val="24"/>
          <w:szCs w:val="24"/>
        </w:rPr>
        <w:t xml:space="preserve"> </w:t>
      </w:r>
      <w:r w:rsidRPr="00A37B47">
        <w:rPr>
          <w:rFonts w:ascii="Times New Roman" w:hAnsi="Times New Roman" w:cs="Times New Roman"/>
          <w:b/>
          <w:bCs/>
          <w:sz w:val="24"/>
          <w:szCs w:val="24"/>
        </w:rPr>
        <w:t xml:space="preserve">intermediate uveitis prior to the initiation of </w:t>
      </w:r>
      <w:r w:rsidR="000F7A57" w:rsidRPr="00A37B47">
        <w:rPr>
          <w:rFonts w:ascii="Times New Roman" w:hAnsi="Times New Roman" w:cs="Times New Roman"/>
          <w:b/>
          <w:bCs/>
          <w:sz w:val="24"/>
          <w:szCs w:val="24"/>
        </w:rPr>
        <w:t>a</w:t>
      </w:r>
      <w:r w:rsidR="008C02B8" w:rsidRPr="00A37B47">
        <w:rPr>
          <w:rFonts w:ascii="Times New Roman" w:hAnsi="Times New Roman" w:cs="Times New Roman"/>
          <w:b/>
          <w:bCs/>
          <w:sz w:val="24"/>
          <w:szCs w:val="24"/>
        </w:rPr>
        <w:t>dalimumab</w:t>
      </w:r>
      <w:r w:rsidRPr="00A37B47">
        <w:rPr>
          <w:rFonts w:ascii="Times New Roman" w:hAnsi="Times New Roman" w:cs="Times New Roman"/>
          <w:b/>
          <w:bCs/>
          <w:sz w:val="24"/>
          <w:szCs w:val="24"/>
        </w:rPr>
        <w:t xml:space="preserve"> therapy and regularly during treatment to</w:t>
      </w:r>
      <w:r w:rsidRPr="00A37B47">
        <w:rPr>
          <w:rFonts w:ascii="Times New Roman" w:hAnsi="Times New Roman" w:cs="Times New Roman"/>
          <w:b/>
          <w:bCs/>
          <w:w w:val="99"/>
          <w:sz w:val="24"/>
          <w:szCs w:val="24"/>
        </w:rPr>
        <w:t xml:space="preserve"> </w:t>
      </w:r>
      <w:r w:rsidRPr="00A37B47">
        <w:rPr>
          <w:rFonts w:ascii="Times New Roman" w:hAnsi="Times New Roman" w:cs="Times New Roman"/>
          <w:b/>
          <w:bCs/>
          <w:sz w:val="24"/>
          <w:szCs w:val="24"/>
        </w:rPr>
        <w:t>assess for pre-existing or developing central demyelinating disorders.</w:t>
      </w:r>
    </w:p>
    <w:p w14:paraId="41ABD29E" w14:textId="5741C66B" w:rsidR="00BE19A5" w:rsidRPr="00A37B47" w:rsidRDefault="00BE19A5" w:rsidP="00B47FC4">
      <w:pPr>
        <w:pStyle w:val="BodyText"/>
        <w:spacing w:before="240" w:after="120"/>
        <w:ind w:left="0"/>
        <w:outlineLvl w:val="2"/>
        <w:rPr>
          <w:rFonts w:ascii="Times New Roman" w:hAnsi="Times New Roman" w:cs="Times New Roman"/>
          <w:b/>
          <w:bCs/>
          <w:sz w:val="24"/>
          <w:szCs w:val="24"/>
        </w:rPr>
      </w:pPr>
      <w:r w:rsidRPr="00A37B47">
        <w:rPr>
          <w:rFonts w:ascii="Times New Roman" w:hAnsi="Times New Roman" w:cs="Times New Roman"/>
          <w:b/>
          <w:bCs/>
          <w:sz w:val="24"/>
          <w:szCs w:val="24"/>
        </w:rPr>
        <w:t>Hypersensitivity Reactions</w:t>
      </w:r>
    </w:p>
    <w:p w14:paraId="689E761A" w14:textId="0AD6192B"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Serious allergic reactions associated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were rare during clinical trials. Allergic reactions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overall (e.g., allergic rash, </w:t>
      </w:r>
      <w:proofErr w:type="spellStart"/>
      <w:r w:rsidRPr="00A37B47">
        <w:rPr>
          <w:rFonts w:ascii="Times New Roman" w:hAnsi="Times New Roman" w:cs="Times New Roman"/>
          <w:sz w:val="24"/>
          <w:szCs w:val="24"/>
        </w:rPr>
        <w:t>anaphylactoid</w:t>
      </w:r>
      <w:proofErr w:type="spellEnd"/>
      <w:r w:rsidRPr="00A37B47">
        <w:rPr>
          <w:rFonts w:ascii="Times New Roman" w:hAnsi="Times New Roman" w:cs="Times New Roman"/>
          <w:sz w:val="24"/>
          <w:szCs w:val="24"/>
        </w:rPr>
        <w:t xml:space="preserve"> reaction, fixed-drug reaction, non-specific drug reaction,</w:t>
      </w:r>
      <w:r w:rsidRPr="00A37B47">
        <w:rPr>
          <w:rFonts w:ascii="Times New Roman" w:hAnsi="Times New Roman" w:cs="Times New Roman"/>
          <w:w w:val="99"/>
          <w:sz w:val="24"/>
          <w:szCs w:val="24"/>
        </w:rPr>
        <w:t xml:space="preserve"> </w:t>
      </w:r>
      <w:proofErr w:type="spellStart"/>
      <w:r w:rsidRPr="00A37B47">
        <w:rPr>
          <w:rFonts w:ascii="Times New Roman" w:hAnsi="Times New Roman" w:cs="Times New Roman"/>
          <w:sz w:val="24"/>
          <w:szCs w:val="24"/>
        </w:rPr>
        <w:t>urticaria</w:t>
      </w:r>
      <w:proofErr w:type="spellEnd"/>
      <w:r w:rsidRPr="00A37B47">
        <w:rPr>
          <w:rFonts w:ascii="Times New Roman" w:hAnsi="Times New Roman" w:cs="Times New Roman"/>
          <w:sz w:val="24"/>
          <w:szCs w:val="24"/>
        </w:rPr>
        <w:t>) have been observed in approximately 1% of patients. Reports of serious allergic reactions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including anaphylaxis have been received following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administration. If an anaphylactic reaction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or other serious allergic reaction occurs, administration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be discontinued immediately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and appropriate therapy initiated.</w:t>
      </w:r>
    </w:p>
    <w:p w14:paraId="4CA7E6E6" w14:textId="4AC9684B" w:rsidR="00BE19A5" w:rsidRPr="00A37B47" w:rsidRDefault="00BE19A5" w:rsidP="00B47FC4">
      <w:pPr>
        <w:pStyle w:val="BodyText"/>
        <w:pageBreakBefore/>
        <w:spacing w:before="240" w:after="120"/>
        <w:ind w:left="0"/>
        <w:outlineLvl w:val="2"/>
        <w:rPr>
          <w:rFonts w:ascii="Times New Roman" w:hAnsi="Times New Roman" w:cs="Times New Roman"/>
          <w:b/>
          <w:bCs/>
          <w:sz w:val="24"/>
          <w:szCs w:val="24"/>
        </w:rPr>
      </w:pPr>
      <w:bookmarkStart w:id="37" w:name="Haematologic_Events"/>
      <w:bookmarkEnd w:id="37"/>
      <w:proofErr w:type="spellStart"/>
      <w:r w:rsidRPr="00A37B47">
        <w:rPr>
          <w:rFonts w:ascii="Times New Roman" w:hAnsi="Times New Roman" w:cs="Times New Roman"/>
          <w:b/>
          <w:bCs/>
          <w:sz w:val="24"/>
          <w:szCs w:val="24"/>
        </w:rPr>
        <w:t>Haematologic</w:t>
      </w:r>
      <w:proofErr w:type="spellEnd"/>
      <w:r w:rsidRPr="00A37B47">
        <w:rPr>
          <w:rFonts w:ascii="Times New Roman" w:hAnsi="Times New Roman" w:cs="Times New Roman"/>
          <w:b/>
          <w:bCs/>
          <w:sz w:val="24"/>
          <w:szCs w:val="24"/>
        </w:rPr>
        <w:t xml:space="preserve"> Events</w:t>
      </w:r>
    </w:p>
    <w:p w14:paraId="1A65B04B" w14:textId="495F67B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Rare reports of </w:t>
      </w:r>
      <w:proofErr w:type="spellStart"/>
      <w:r w:rsidRPr="00A37B47">
        <w:rPr>
          <w:rFonts w:ascii="Times New Roman" w:hAnsi="Times New Roman" w:cs="Times New Roman"/>
          <w:sz w:val="24"/>
          <w:szCs w:val="24"/>
        </w:rPr>
        <w:t>pancytopaenia</w:t>
      </w:r>
      <w:proofErr w:type="spellEnd"/>
      <w:r w:rsidRPr="00A37B47">
        <w:rPr>
          <w:rFonts w:ascii="Times New Roman" w:hAnsi="Times New Roman" w:cs="Times New Roman"/>
          <w:sz w:val="24"/>
          <w:szCs w:val="24"/>
        </w:rPr>
        <w:t xml:space="preserve"> including aplastic </w:t>
      </w:r>
      <w:proofErr w:type="spellStart"/>
      <w:r w:rsidRPr="00A37B47">
        <w:rPr>
          <w:rFonts w:ascii="Times New Roman" w:hAnsi="Times New Roman" w:cs="Times New Roman"/>
          <w:sz w:val="24"/>
          <w:szCs w:val="24"/>
        </w:rPr>
        <w:t>anaemia</w:t>
      </w:r>
      <w:proofErr w:type="spellEnd"/>
      <w:r w:rsidRPr="00A37B47">
        <w:rPr>
          <w:rFonts w:ascii="Times New Roman" w:hAnsi="Times New Roman" w:cs="Times New Roman"/>
          <w:sz w:val="24"/>
          <w:szCs w:val="24"/>
        </w:rPr>
        <w:t xml:space="preserve"> have been reported with TNF blocking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agents. Adverse events of the </w:t>
      </w:r>
      <w:proofErr w:type="spellStart"/>
      <w:r w:rsidRPr="00A37B47">
        <w:rPr>
          <w:rFonts w:ascii="Times New Roman" w:hAnsi="Times New Roman" w:cs="Times New Roman"/>
          <w:sz w:val="24"/>
          <w:szCs w:val="24"/>
        </w:rPr>
        <w:t>haematologic</w:t>
      </w:r>
      <w:proofErr w:type="spellEnd"/>
      <w:r w:rsidRPr="00A37B47">
        <w:rPr>
          <w:rFonts w:ascii="Times New Roman" w:hAnsi="Times New Roman" w:cs="Times New Roman"/>
          <w:sz w:val="24"/>
          <w:szCs w:val="24"/>
        </w:rPr>
        <w:t xml:space="preserve"> system, including medically significant </w:t>
      </w:r>
      <w:proofErr w:type="spellStart"/>
      <w:r w:rsidRPr="00A37B47">
        <w:rPr>
          <w:rFonts w:ascii="Times New Roman" w:hAnsi="Times New Roman" w:cs="Times New Roman"/>
          <w:sz w:val="24"/>
          <w:szCs w:val="24"/>
        </w:rPr>
        <w:t>cytopaenia</w:t>
      </w:r>
      <w:proofErr w:type="spellEnd"/>
      <w:r w:rsidRPr="00A37B47">
        <w:rPr>
          <w:rFonts w:ascii="Times New Roman" w:hAnsi="Times New Roman" w:cs="Times New Roman"/>
          <w:sz w:val="24"/>
          <w:szCs w:val="24"/>
        </w:rPr>
        <w:t xml:space="preserve"> (e.g.,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thrombocytopaenia, </w:t>
      </w:r>
      <w:proofErr w:type="spellStart"/>
      <w:r w:rsidRPr="00A37B47">
        <w:rPr>
          <w:rFonts w:ascii="Times New Roman" w:hAnsi="Times New Roman" w:cs="Times New Roman"/>
          <w:sz w:val="24"/>
          <w:szCs w:val="24"/>
        </w:rPr>
        <w:t>leukopaenia</w:t>
      </w:r>
      <w:proofErr w:type="spellEnd"/>
      <w:r w:rsidRPr="00A37B47">
        <w:rPr>
          <w:rFonts w:ascii="Times New Roman" w:hAnsi="Times New Roman" w:cs="Times New Roman"/>
          <w:sz w:val="24"/>
          <w:szCs w:val="24"/>
        </w:rPr>
        <w:t xml:space="preserve">) have been infrequently reported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(see </w:t>
      </w:r>
      <w:r w:rsidRPr="00A37B47">
        <w:rPr>
          <w:rFonts w:ascii="Times New Roman" w:hAnsi="Times New Roman" w:cs="Times New Roman"/>
          <w:b/>
          <w:sz w:val="24"/>
          <w:szCs w:val="24"/>
        </w:rPr>
        <w:t>4.8 ADVERSE</w:t>
      </w:r>
      <w:r w:rsidRPr="00A37B47">
        <w:rPr>
          <w:rFonts w:ascii="Times New Roman" w:hAnsi="Times New Roman" w:cs="Times New Roman"/>
          <w:b/>
          <w:w w:val="99"/>
          <w:sz w:val="24"/>
          <w:szCs w:val="24"/>
        </w:rPr>
        <w:t xml:space="preserve"> </w:t>
      </w:r>
      <w:r w:rsidRPr="00A37B47">
        <w:rPr>
          <w:rFonts w:ascii="Times New Roman" w:hAnsi="Times New Roman" w:cs="Times New Roman"/>
          <w:b/>
          <w:sz w:val="24"/>
          <w:szCs w:val="24"/>
        </w:rPr>
        <w:t>EFFECTS (UNDESIRABLE EFFECTS)</w:t>
      </w:r>
      <w:r w:rsidRPr="00A37B47">
        <w:rPr>
          <w:rFonts w:ascii="Times New Roman" w:hAnsi="Times New Roman" w:cs="Times New Roman"/>
          <w:sz w:val="24"/>
          <w:szCs w:val="24"/>
        </w:rPr>
        <w:t xml:space="preserve">). The causal relationship of these reports to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remains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unclear. All patients should be advised to seek immediate medical attention if they develop signs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symptoms suggestive of blood </w:t>
      </w:r>
      <w:proofErr w:type="spellStart"/>
      <w:r w:rsidRPr="00A37B47">
        <w:rPr>
          <w:rFonts w:ascii="Times New Roman" w:hAnsi="Times New Roman" w:cs="Times New Roman"/>
          <w:sz w:val="24"/>
          <w:szCs w:val="24"/>
        </w:rPr>
        <w:t>dyscrasias</w:t>
      </w:r>
      <w:proofErr w:type="spellEnd"/>
      <w:r w:rsidRPr="00A37B47">
        <w:rPr>
          <w:rFonts w:ascii="Times New Roman" w:hAnsi="Times New Roman" w:cs="Times New Roman"/>
          <w:sz w:val="24"/>
          <w:szCs w:val="24"/>
        </w:rPr>
        <w:t xml:space="preserve"> or infection (e.g., persistent fever, bruising, bleeding, pallor)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while on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Discontinuation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therapy should be considered in patients with confirmed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significant </w:t>
      </w:r>
      <w:proofErr w:type="spellStart"/>
      <w:r w:rsidRPr="00A37B47">
        <w:rPr>
          <w:rFonts w:ascii="Times New Roman" w:hAnsi="Times New Roman" w:cs="Times New Roman"/>
          <w:sz w:val="24"/>
          <w:szCs w:val="24"/>
        </w:rPr>
        <w:t>haematologic</w:t>
      </w:r>
      <w:proofErr w:type="spellEnd"/>
      <w:r w:rsidRPr="00A37B47">
        <w:rPr>
          <w:rFonts w:ascii="Times New Roman" w:hAnsi="Times New Roman" w:cs="Times New Roman"/>
          <w:sz w:val="24"/>
          <w:szCs w:val="24"/>
        </w:rPr>
        <w:t xml:space="preserve"> abnormalities.</w:t>
      </w:r>
    </w:p>
    <w:p w14:paraId="2DE2CCB1" w14:textId="2ED86998"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38" w:name="Immunosuppression"/>
      <w:bookmarkEnd w:id="38"/>
      <w:r w:rsidRPr="00A37B47">
        <w:rPr>
          <w:rFonts w:ascii="Times New Roman" w:hAnsi="Times New Roman" w:cs="Times New Roman"/>
          <w:b/>
          <w:bCs/>
          <w:sz w:val="24"/>
          <w:szCs w:val="24"/>
        </w:rPr>
        <w:t>Immunosuppression</w:t>
      </w:r>
    </w:p>
    <w:p w14:paraId="20F68034" w14:textId="5E6C85F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 possibility exists for TNF blocking agents, including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to affect host defenses against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infections and malignancies since TNF mediates inflammation and modulates cellular immune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responses. In a study of 64 patients with rheumatoid arthritis treated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there was no</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evidence of depression of delayed-type hypersensitivity, depression of immunoglobulin levels, 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change in enumeration of effector T- and B-cells and NK-cells, monocyte/macrophages,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neutrophils. The impact of 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on the development and course of malignancies, 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well as active and/or chronic infections is not fully understood. The safety and efficacy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in</w:t>
      </w:r>
      <w:r w:rsidR="00B46665" w:rsidRPr="00A37B47">
        <w:rPr>
          <w:rFonts w:ascii="Times New Roman" w:hAnsi="Times New Roman" w:cs="Times New Roman"/>
          <w:sz w:val="24"/>
          <w:szCs w:val="24"/>
        </w:rPr>
        <w:t xml:space="preserve"> </w:t>
      </w:r>
      <w:r w:rsidRPr="00A37B47">
        <w:rPr>
          <w:rFonts w:ascii="Times New Roman" w:hAnsi="Times New Roman" w:cs="Times New Roman"/>
          <w:sz w:val="24"/>
          <w:szCs w:val="24"/>
        </w:rPr>
        <w:t xml:space="preserve">patients with immunosuppression have not been evaluated. (see </w:t>
      </w:r>
      <w:r w:rsidRPr="00A37B47">
        <w:rPr>
          <w:rFonts w:ascii="Times New Roman" w:hAnsi="Times New Roman" w:cs="Times New Roman"/>
          <w:b/>
          <w:sz w:val="24"/>
          <w:szCs w:val="24"/>
        </w:rPr>
        <w:t>4.4 SPECIAL WARNINGS AND</w:t>
      </w:r>
      <w:r w:rsidRPr="00A37B47">
        <w:rPr>
          <w:rFonts w:ascii="Times New Roman" w:hAnsi="Times New Roman" w:cs="Times New Roman"/>
          <w:b/>
          <w:w w:val="99"/>
          <w:sz w:val="24"/>
          <w:szCs w:val="24"/>
        </w:rPr>
        <w:t xml:space="preserve"> </w:t>
      </w:r>
      <w:r w:rsidRPr="00A37B47">
        <w:rPr>
          <w:rFonts w:ascii="Times New Roman" w:hAnsi="Times New Roman" w:cs="Times New Roman"/>
          <w:b/>
          <w:sz w:val="24"/>
          <w:szCs w:val="24"/>
        </w:rPr>
        <w:t xml:space="preserve">PRECAUTIONS - </w:t>
      </w:r>
      <w:r w:rsidRPr="00A37B47">
        <w:rPr>
          <w:rFonts w:ascii="Times New Roman" w:hAnsi="Times New Roman" w:cs="Times New Roman"/>
          <w:b/>
          <w:i/>
          <w:sz w:val="24"/>
          <w:szCs w:val="24"/>
        </w:rPr>
        <w:t xml:space="preserve">Infections </w:t>
      </w:r>
      <w:r w:rsidRPr="00A37B47">
        <w:rPr>
          <w:rFonts w:ascii="Times New Roman" w:hAnsi="Times New Roman" w:cs="Times New Roman"/>
          <w:sz w:val="24"/>
          <w:szCs w:val="24"/>
        </w:rPr>
        <w:t xml:space="preserve">and </w:t>
      </w:r>
      <w:r w:rsidRPr="00A37B47">
        <w:rPr>
          <w:rFonts w:ascii="Times New Roman" w:hAnsi="Times New Roman" w:cs="Times New Roman"/>
          <w:b/>
          <w:sz w:val="24"/>
          <w:szCs w:val="24"/>
        </w:rPr>
        <w:t xml:space="preserve">4.8 ADVERSE EFFECTS (UNDESIRABLE EFFECTS) </w:t>
      </w:r>
      <w:r w:rsidR="00B46665" w:rsidRPr="00A37B47">
        <w:rPr>
          <w:rFonts w:ascii="Times New Roman" w:hAnsi="Times New Roman" w:cs="Times New Roman"/>
          <w:b/>
          <w:sz w:val="24"/>
          <w:szCs w:val="24"/>
        </w:rPr>
        <w:t>–</w:t>
      </w:r>
      <w:r w:rsidRPr="00A37B47">
        <w:rPr>
          <w:rFonts w:ascii="Times New Roman" w:hAnsi="Times New Roman" w:cs="Times New Roman"/>
          <w:b/>
          <w:sz w:val="24"/>
          <w:szCs w:val="24"/>
        </w:rPr>
        <w:t xml:space="preserve"> </w:t>
      </w:r>
      <w:r w:rsidRPr="00A37B47">
        <w:rPr>
          <w:rFonts w:ascii="Times New Roman" w:hAnsi="Times New Roman" w:cs="Times New Roman"/>
          <w:b/>
          <w:i/>
          <w:sz w:val="24"/>
          <w:szCs w:val="24"/>
        </w:rPr>
        <w:t>Infections</w:t>
      </w:r>
      <w:r w:rsidR="00B46665" w:rsidRPr="00A37B47">
        <w:rPr>
          <w:rFonts w:ascii="Times New Roman" w:hAnsi="Times New Roman" w:cs="Times New Roman"/>
          <w:b/>
          <w:i/>
          <w:sz w:val="24"/>
          <w:szCs w:val="24"/>
        </w:rPr>
        <w:t xml:space="preserve"> </w:t>
      </w:r>
      <w:r w:rsidRPr="00A37B47">
        <w:rPr>
          <w:rFonts w:ascii="Times New Roman" w:hAnsi="Times New Roman" w:cs="Times New Roman"/>
          <w:b/>
          <w:i/>
          <w:sz w:val="24"/>
          <w:szCs w:val="24"/>
        </w:rPr>
        <w:t>and Malignancies</w:t>
      </w:r>
      <w:r w:rsidRPr="00A37B47">
        <w:rPr>
          <w:rFonts w:ascii="Times New Roman" w:hAnsi="Times New Roman" w:cs="Times New Roman"/>
          <w:sz w:val="24"/>
          <w:szCs w:val="24"/>
        </w:rPr>
        <w:t>)</w:t>
      </w:r>
      <w:r w:rsidRPr="00A37B47">
        <w:rPr>
          <w:rFonts w:ascii="Times New Roman" w:hAnsi="Times New Roman" w:cs="Times New Roman"/>
          <w:i/>
          <w:sz w:val="24"/>
          <w:szCs w:val="24"/>
        </w:rPr>
        <w:t>.</w:t>
      </w:r>
    </w:p>
    <w:p w14:paraId="7C85191D" w14:textId="5D42F4AB"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39" w:name="Vaccinations"/>
      <w:bookmarkEnd w:id="39"/>
      <w:r w:rsidRPr="00A37B47">
        <w:rPr>
          <w:rFonts w:ascii="Times New Roman" w:hAnsi="Times New Roman" w:cs="Times New Roman"/>
          <w:b/>
          <w:bCs/>
          <w:sz w:val="24"/>
          <w:szCs w:val="24"/>
        </w:rPr>
        <w:t>Vaccinations</w:t>
      </w:r>
    </w:p>
    <w:p w14:paraId="5D648A20" w14:textId="6F695139"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In a </w:t>
      </w:r>
      <w:proofErr w:type="spellStart"/>
      <w:r w:rsidRPr="00A37B47">
        <w:rPr>
          <w:rFonts w:ascii="Times New Roman" w:hAnsi="Times New Roman" w:cs="Times New Roman"/>
          <w:sz w:val="24"/>
          <w:szCs w:val="24"/>
        </w:rPr>
        <w:t>randomised</w:t>
      </w:r>
      <w:proofErr w:type="spellEnd"/>
      <w:r w:rsidRPr="00A37B47">
        <w:rPr>
          <w:rFonts w:ascii="Times New Roman" w:hAnsi="Times New Roman" w:cs="Times New Roman"/>
          <w:sz w:val="24"/>
          <w:szCs w:val="24"/>
        </w:rPr>
        <w:t>, double-blind, placebo-controlled study in 226 adult rheumatoid arthritis patients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treated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antibody responses to concomitant pneumococcal and influenza vaccines were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assessed. Protective antibody levels to the pneumococcal antigens were achieved by 86% of patients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in the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group compared to 82% in the placebo group. A total of 37%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-treated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subjects and 40% of placebo-treated subjects achieved at least a 2-fold increase in at least 3 out of 5</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pneumococcal antigens. In the same study 98% of patients in the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group and 95% in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placebo group achieved protective antibody levels to the influenza antigens. A total of 52% of</w:t>
      </w:r>
      <w:r w:rsidRPr="00A37B47">
        <w:rPr>
          <w:rFonts w:ascii="Times New Roman" w:hAnsi="Times New Roman" w:cs="Times New Roman"/>
          <w:w w:val="99"/>
          <w:sz w:val="24"/>
          <w:szCs w:val="24"/>
        </w:rPr>
        <w:t xml:space="preserve">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-treated subjects and 63% of placebo-treated subjects achieved at least a 4-fold increase in at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least 2 out of 3 influenza antigens.</w:t>
      </w:r>
    </w:p>
    <w:p w14:paraId="7513D480" w14:textId="4BA9721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Patients on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may receive concurrent vaccinations, except for live vaccines. No data are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available on the secondary transmission of infection by live vaccines in patients receiving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w:t>
      </w:r>
    </w:p>
    <w:p w14:paraId="14CC1B67" w14:textId="6607412D"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Administration of live vaccines to infants exposed to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w:t>
      </w:r>
      <w:r w:rsidRPr="00A37B47">
        <w:rPr>
          <w:rFonts w:ascii="Times New Roman" w:hAnsi="Times New Roman" w:cs="Times New Roman"/>
          <w:i/>
          <w:sz w:val="24"/>
          <w:szCs w:val="24"/>
        </w:rPr>
        <w:t xml:space="preserve">in utero </w:t>
      </w:r>
      <w:r w:rsidRPr="00A37B47">
        <w:rPr>
          <w:rFonts w:ascii="Times New Roman" w:hAnsi="Times New Roman" w:cs="Times New Roman"/>
          <w:sz w:val="24"/>
          <w:szCs w:val="24"/>
        </w:rPr>
        <w:t>is not recommended for 5</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months following the mother’s last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injection during pregnancy.</w:t>
      </w:r>
    </w:p>
    <w:p w14:paraId="7543FD48" w14:textId="3F5C4D8A"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It is recommended that </w:t>
      </w:r>
      <w:proofErr w:type="spellStart"/>
      <w:r w:rsidRPr="00A37B47">
        <w:rPr>
          <w:rFonts w:ascii="Times New Roman" w:hAnsi="Times New Roman" w:cs="Times New Roman"/>
          <w:sz w:val="24"/>
          <w:szCs w:val="24"/>
        </w:rPr>
        <w:t>paediatric</w:t>
      </w:r>
      <w:proofErr w:type="spellEnd"/>
      <w:r w:rsidRPr="00A37B47">
        <w:rPr>
          <w:rFonts w:ascii="Times New Roman" w:hAnsi="Times New Roman" w:cs="Times New Roman"/>
          <w:sz w:val="24"/>
          <w:szCs w:val="24"/>
        </w:rPr>
        <w:t xml:space="preserve"> patients, if possible, be brought up to date with all </w:t>
      </w:r>
      <w:proofErr w:type="spellStart"/>
      <w:r w:rsidRPr="00A37B47">
        <w:rPr>
          <w:rFonts w:ascii="Times New Roman" w:hAnsi="Times New Roman" w:cs="Times New Roman"/>
          <w:sz w:val="24"/>
          <w:szCs w:val="24"/>
        </w:rPr>
        <w:t>immunisations</w:t>
      </w:r>
      <w:proofErr w:type="spellEnd"/>
      <w:r w:rsidRPr="00A37B47">
        <w:rPr>
          <w:rFonts w:ascii="Times New Roman" w:hAnsi="Times New Roman" w:cs="Times New Roman"/>
          <w:sz w:val="24"/>
          <w:szCs w:val="24"/>
        </w:rPr>
        <w:t xml:space="preserve">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agreement with current </w:t>
      </w:r>
      <w:proofErr w:type="spellStart"/>
      <w:r w:rsidRPr="00A37B47">
        <w:rPr>
          <w:rFonts w:ascii="Times New Roman" w:hAnsi="Times New Roman" w:cs="Times New Roman"/>
          <w:sz w:val="24"/>
          <w:szCs w:val="24"/>
        </w:rPr>
        <w:t>immunisation</w:t>
      </w:r>
      <w:proofErr w:type="spellEnd"/>
      <w:r w:rsidRPr="00A37B47">
        <w:rPr>
          <w:rFonts w:ascii="Times New Roman" w:hAnsi="Times New Roman" w:cs="Times New Roman"/>
          <w:sz w:val="24"/>
          <w:szCs w:val="24"/>
        </w:rPr>
        <w:t xml:space="preserve"> guidelines prior to initiating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therapy.</w:t>
      </w:r>
    </w:p>
    <w:p w14:paraId="23DD122E" w14:textId="3A5590FB"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0" w:name="Congestive_Heart_Failure"/>
      <w:bookmarkEnd w:id="40"/>
      <w:r w:rsidRPr="00A37B47">
        <w:rPr>
          <w:rFonts w:ascii="Times New Roman" w:hAnsi="Times New Roman" w:cs="Times New Roman"/>
          <w:b/>
          <w:bCs/>
          <w:sz w:val="24"/>
          <w:szCs w:val="24"/>
        </w:rPr>
        <w:t>Congestive Heart Failure</w:t>
      </w:r>
    </w:p>
    <w:p w14:paraId="7E6D6A34" w14:textId="1C3375D0"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In a clinical trial with another TNF antagonist worsening congestive heart failure and increased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mortality due to congestive heart failure have been observed. Cases of worsening congestive heart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failure have been reported in patients receiving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xml:space="preserve"> should be used with caution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patients with mild heart failure (NYHA class I/II).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xml:space="preserve"> is contraindicated in moderate or severe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heart failure. 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must be discontinued in patients who develop new or worsening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symptoms of congestive heart failure.</w:t>
      </w:r>
    </w:p>
    <w:p w14:paraId="425EF6B8" w14:textId="604E8194" w:rsidR="00BE19A5" w:rsidRPr="00A37B47" w:rsidRDefault="00BE19A5" w:rsidP="00B47FC4">
      <w:pPr>
        <w:pStyle w:val="BodyText"/>
        <w:spacing w:before="240" w:after="120"/>
        <w:ind w:left="0"/>
        <w:outlineLvl w:val="2"/>
        <w:rPr>
          <w:rFonts w:ascii="Times New Roman" w:hAnsi="Times New Roman" w:cs="Times New Roman"/>
          <w:b/>
          <w:bCs/>
          <w:sz w:val="24"/>
          <w:szCs w:val="24"/>
        </w:rPr>
      </w:pPr>
      <w:r w:rsidRPr="00A37B47">
        <w:rPr>
          <w:rFonts w:ascii="Times New Roman" w:hAnsi="Times New Roman" w:cs="Times New Roman"/>
          <w:b/>
          <w:bCs/>
          <w:sz w:val="24"/>
          <w:szCs w:val="24"/>
        </w:rPr>
        <w:t>Malignancies</w:t>
      </w:r>
    </w:p>
    <w:p w14:paraId="264CA1AD" w14:textId="7D3B6308"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In the controlled portions of clinical trials of TNF-antagonists, more cases of malignancies including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lymphoma have been observed among patients receiving a TNF-antagonist, including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compared with control patients (see </w:t>
      </w:r>
      <w:r w:rsidRPr="00A37B47">
        <w:rPr>
          <w:rFonts w:ascii="Times New Roman" w:hAnsi="Times New Roman" w:cs="Times New Roman"/>
          <w:b/>
          <w:bCs/>
          <w:sz w:val="24"/>
          <w:szCs w:val="24"/>
        </w:rPr>
        <w:t>4.8 ADVERSE EFFECTS (UNDESIRABLE EFFECTS) –</w:t>
      </w:r>
      <w:r w:rsidRPr="00A37B47">
        <w:rPr>
          <w:rFonts w:ascii="Times New Roman" w:hAnsi="Times New Roman" w:cs="Times New Roman"/>
          <w:b/>
          <w:bCs/>
          <w:w w:val="99"/>
          <w:sz w:val="24"/>
          <w:szCs w:val="24"/>
        </w:rPr>
        <w:t xml:space="preserve"> </w:t>
      </w:r>
      <w:r w:rsidRPr="00A37B47">
        <w:rPr>
          <w:rFonts w:ascii="Times New Roman" w:hAnsi="Times New Roman" w:cs="Times New Roman"/>
          <w:b/>
          <w:bCs/>
          <w:i/>
          <w:sz w:val="24"/>
          <w:szCs w:val="24"/>
        </w:rPr>
        <w:t>Malignancies</w:t>
      </w:r>
      <w:r w:rsidRPr="00A37B47">
        <w:rPr>
          <w:rFonts w:ascii="Times New Roman" w:hAnsi="Times New Roman" w:cs="Times New Roman"/>
          <w:sz w:val="24"/>
          <w:szCs w:val="24"/>
        </w:rPr>
        <w:t>). However, the occurrence was rare. Furthermore, there is an increased background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lymphoma risk in rheumatoid arthritis patients with long-standing, highly active inflammatory disease,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which complicates the risk estimation.</w:t>
      </w:r>
    </w:p>
    <w:p w14:paraId="64E32BEF" w14:textId="6A532C21"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Very rare post marketing reports of </w:t>
      </w:r>
      <w:proofErr w:type="spellStart"/>
      <w:r w:rsidRPr="00A37B47">
        <w:rPr>
          <w:rFonts w:ascii="Times New Roman" w:hAnsi="Times New Roman" w:cs="Times New Roman"/>
          <w:sz w:val="24"/>
          <w:szCs w:val="24"/>
        </w:rPr>
        <w:t>hepatosplenic</w:t>
      </w:r>
      <w:proofErr w:type="spellEnd"/>
      <w:r w:rsidRPr="00A37B47">
        <w:rPr>
          <w:rFonts w:ascii="Times New Roman" w:hAnsi="Times New Roman" w:cs="Times New Roman"/>
          <w:sz w:val="24"/>
          <w:szCs w:val="24"/>
        </w:rPr>
        <w:t xml:space="preserve"> T-cell lymphoma (HSTCL), a rare aggressive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lymphoma that is often fatal, have been identified in patients treated with adalimumab. Most of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patients had prior infliximab therapy as well as concomitant azathioprine or 6-mercaptopurine use for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inflammatory bowel disease. The potential risk with the combination of azathioprine or 6-</w:t>
      </w:r>
      <w:r w:rsidRPr="00A37B47">
        <w:rPr>
          <w:rFonts w:ascii="Times New Roman" w:hAnsi="Times New Roman" w:cs="Times New Roman"/>
          <w:w w:val="99"/>
          <w:sz w:val="24"/>
          <w:szCs w:val="24"/>
        </w:rPr>
        <w:t xml:space="preserve"> </w:t>
      </w:r>
      <w:proofErr w:type="spellStart"/>
      <w:r w:rsidRPr="00A37B47">
        <w:rPr>
          <w:rFonts w:ascii="Times New Roman" w:hAnsi="Times New Roman" w:cs="Times New Roman"/>
          <w:sz w:val="24"/>
          <w:szCs w:val="24"/>
        </w:rPr>
        <w:t>mercaptopurine</w:t>
      </w:r>
      <w:proofErr w:type="spellEnd"/>
      <w:r w:rsidRPr="00A37B47">
        <w:rPr>
          <w:rFonts w:ascii="Times New Roman" w:hAnsi="Times New Roman" w:cs="Times New Roman"/>
          <w:sz w:val="24"/>
          <w:szCs w:val="24"/>
        </w:rPr>
        <w:t xml:space="preserve"> and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be carefully considered. The causal association of HSTCL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adalimumab is not clear.</w:t>
      </w:r>
    </w:p>
    <w:p w14:paraId="7A19519A"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With the current knowledge, a possible risk for the development of lymphomas or other malignancies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 patients treated with a TNF-antagonist cannot be excluded.</w:t>
      </w:r>
    </w:p>
    <w:p w14:paraId="385C82B9"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Malignancies, some fatal, have been reported among children and adolescents who received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treatment with TNF-blocking agents. Approximately half the cases were lymphomas, including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Hodgkin's and non-Hodgkin's lymphoma. The other cases represented a variety of different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malignancies and included rare malignancies usually associated with immunosuppression.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malignancies occurred after a median of 30 months of therapy. Most of the patients were receiving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concomitant </w:t>
      </w:r>
      <w:proofErr w:type="spellStart"/>
      <w:r w:rsidRPr="00A37B47">
        <w:rPr>
          <w:rFonts w:ascii="Times New Roman" w:hAnsi="Times New Roman" w:cs="Times New Roman"/>
          <w:sz w:val="24"/>
          <w:szCs w:val="24"/>
        </w:rPr>
        <w:t>immunosuppressants</w:t>
      </w:r>
      <w:proofErr w:type="spellEnd"/>
      <w:r w:rsidRPr="00A37B47">
        <w:rPr>
          <w:rFonts w:ascii="Times New Roman" w:hAnsi="Times New Roman" w:cs="Times New Roman"/>
          <w:sz w:val="24"/>
          <w:szCs w:val="24"/>
        </w:rPr>
        <w:t>. These cases were reported post marketing and are derived from a</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variety of sources including registries and spontaneous post marketing reports.</w:t>
      </w:r>
    </w:p>
    <w:p w14:paraId="500FBDC3" w14:textId="4F8E33A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No studies have been conducted that include patients with a history of malignancy or that continue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treatment in patients who develop malignancy while receiving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Thus, additional caution should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be exercised in considering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treatment for these patients.</w:t>
      </w:r>
    </w:p>
    <w:p w14:paraId="06EFB16B"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In an exploratory clinical trial evaluating the use of another anti-TNF agent, infliximab, in patients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moderate to severe chronic obstructive pulmonary disease (COPD), more malignancies, mostly in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lung or head and neck, were reported in infliximab-treated patients compared with control patients. All</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patients had a history of heavy smoking. Therefore, caution should be exercised when using any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TNF-antagonist in COPD patients, as well as in patients with an increased risk for malignancy due to</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heavy smoking.</w:t>
      </w:r>
    </w:p>
    <w:p w14:paraId="3476059A" w14:textId="1D603768"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All patients, and in particular patients with a medical history of extensive immunosuppressant</w:t>
      </w:r>
      <w:r w:rsidRPr="00483AC4">
        <w:rPr>
          <w:rFonts w:ascii="Times New Roman" w:hAnsi="Times New Roman" w:cs="Times New Roman"/>
          <w:sz w:val="24"/>
          <w:szCs w:val="24"/>
        </w:rPr>
        <w:t xml:space="preserve"> </w:t>
      </w:r>
      <w:r w:rsidRPr="00A37B47">
        <w:rPr>
          <w:rFonts w:ascii="Times New Roman" w:hAnsi="Times New Roman" w:cs="Times New Roman"/>
          <w:sz w:val="24"/>
          <w:szCs w:val="24"/>
        </w:rPr>
        <w:t>therapy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or psoriasis patients with a history of PUVA treatment should be examined for the presence of non-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melanoma skin cancer prior to and during 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Melanoma and Merkel cell</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carcinoma have also been reported in patients treated with TNF-antagonists including adalimumab</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(see </w:t>
      </w:r>
      <w:r w:rsidRPr="00A37B47">
        <w:rPr>
          <w:rFonts w:ascii="Times New Roman" w:hAnsi="Times New Roman" w:cs="Times New Roman"/>
          <w:b/>
          <w:sz w:val="24"/>
          <w:szCs w:val="24"/>
        </w:rPr>
        <w:t>4.8 ADVERSE EFFECTS (UNDESIRABLE EFFECTS)</w:t>
      </w:r>
      <w:r w:rsidRPr="00A37B47">
        <w:rPr>
          <w:rFonts w:ascii="Times New Roman" w:hAnsi="Times New Roman" w:cs="Times New Roman"/>
          <w:sz w:val="24"/>
          <w:szCs w:val="24"/>
        </w:rPr>
        <w:t>).</w:t>
      </w:r>
    </w:p>
    <w:p w14:paraId="2EC1B379"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Cases of acute and chronic </w:t>
      </w:r>
      <w:proofErr w:type="spellStart"/>
      <w:r w:rsidRPr="00A37B47">
        <w:rPr>
          <w:rFonts w:ascii="Times New Roman" w:hAnsi="Times New Roman" w:cs="Times New Roman"/>
          <w:sz w:val="24"/>
          <w:szCs w:val="24"/>
        </w:rPr>
        <w:t>leukaemia</w:t>
      </w:r>
      <w:proofErr w:type="spellEnd"/>
      <w:r w:rsidRPr="00A37B47">
        <w:rPr>
          <w:rFonts w:ascii="Times New Roman" w:hAnsi="Times New Roman" w:cs="Times New Roman"/>
          <w:sz w:val="24"/>
          <w:szCs w:val="24"/>
        </w:rPr>
        <w:t xml:space="preserve"> have been reported in association with post marketing TNF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blocker use in rheumatoid arthritis and other indications. Patients with rheumatoid arthritis may be at a</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higher risk (up to 2-fold) than the general population for the development of </w:t>
      </w:r>
      <w:proofErr w:type="spellStart"/>
      <w:r w:rsidRPr="00A37B47">
        <w:rPr>
          <w:rFonts w:ascii="Times New Roman" w:hAnsi="Times New Roman" w:cs="Times New Roman"/>
          <w:sz w:val="24"/>
          <w:szCs w:val="24"/>
        </w:rPr>
        <w:t>leukaemia</w:t>
      </w:r>
      <w:proofErr w:type="spellEnd"/>
      <w:r w:rsidRPr="00A37B47">
        <w:rPr>
          <w:rFonts w:ascii="Times New Roman" w:hAnsi="Times New Roman" w:cs="Times New Roman"/>
          <w:sz w:val="24"/>
          <w:szCs w:val="24"/>
        </w:rPr>
        <w:t>, even in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absence of TNF-blocking therapy.</w:t>
      </w:r>
    </w:p>
    <w:p w14:paraId="580EEA38"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With current data it is not known if adalimumab treatment influences the risk for developing dysplasia</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or colon cancer. All patients with ulcerative colitis who are at increased risk for dysplasia or colon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carcinoma (for example, patients with long-standing ulcerative colitis or primary </w:t>
      </w:r>
      <w:proofErr w:type="spellStart"/>
      <w:r w:rsidRPr="00A37B47">
        <w:rPr>
          <w:rFonts w:ascii="Times New Roman" w:hAnsi="Times New Roman" w:cs="Times New Roman"/>
          <w:sz w:val="24"/>
          <w:szCs w:val="24"/>
        </w:rPr>
        <w:t>sclerosing</w:t>
      </w:r>
      <w:proofErr w:type="spellEnd"/>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cholangitis), or who had a prior history of dysplasia or colon carcinoma should be screened for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dysplasia at regular intervals before therapy and throughout their disease course. This evaluation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should include colonoscopy and biopsies per local recommendations.</w:t>
      </w:r>
    </w:p>
    <w:p w14:paraId="4129E3FA" w14:textId="770EE39E"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1" w:name="Autoimmune_Processes"/>
      <w:bookmarkEnd w:id="41"/>
      <w:r w:rsidRPr="00A37B47">
        <w:rPr>
          <w:rFonts w:ascii="Times New Roman" w:hAnsi="Times New Roman" w:cs="Times New Roman"/>
          <w:b/>
          <w:bCs/>
          <w:sz w:val="24"/>
          <w:szCs w:val="24"/>
        </w:rPr>
        <w:t>Autoimmune Processes</w:t>
      </w:r>
    </w:p>
    <w:p w14:paraId="56AAAEE8" w14:textId="5CB1AEF6"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may result in the formation of autoantibodies and rarely in the development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 lupus-like syndrome. The impact of long-term 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on the development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autoimmune disease is unknown. If a patient develops symptoms suggestive of a lupus-like syndrome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following 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treatment should be discontinued (see </w:t>
      </w:r>
      <w:r w:rsidRPr="00A37B47">
        <w:rPr>
          <w:rFonts w:ascii="Times New Roman" w:hAnsi="Times New Roman" w:cs="Times New Roman"/>
          <w:b/>
          <w:bCs/>
          <w:sz w:val="24"/>
          <w:szCs w:val="24"/>
        </w:rPr>
        <w:t>4.8 ADVERSE EFFECTS</w:t>
      </w:r>
      <w:r w:rsidRPr="00A37B47">
        <w:rPr>
          <w:rFonts w:ascii="Times New Roman" w:hAnsi="Times New Roman" w:cs="Times New Roman"/>
          <w:b/>
          <w:bCs/>
          <w:w w:val="99"/>
          <w:sz w:val="24"/>
          <w:szCs w:val="24"/>
        </w:rPr>
        <w:t xml:space="preserve"> </w:t>
      </w:r>
      <w:r w:rsidRPr="00A37B47">
        <w:rPr>
          <w:rFonts w:ascii="Times New Roman" w:hAnsi="Times New Roman" w:cs="Times New Roman"/>
          <w:b/>
          <w:bCs/>
          <w:sz w:val="24"/>
          <w:szCs w:val="24"/>
        </w:rPr>
        <w:t xml:space="preserve">(UNDESIRABLE EFFECTS) – </w:t>
      </w:r>
      <w:r w:rsidRPr="00A37B47">
        <w:rPr>
          <w:rFonts w:ascii="Times New Roman" w:hAnsi="Times New Roman" w:cs="Times New Roman"/>
          <w:b/>
          <w:bCs/>
          <w:i/>
          <w:sz w:val="24"/>
          <w:szCs w:val="24"/>
        </w:rPr>
        <w:t>Autoantibodies</w:t>
      </w:r>
      <w:r w:rsidRPr="00A37B47">
        <w:rPr>
          <w:rFonts w:ascii="Times New Roman" w:hAnsi="Times New Roman" w:cs="Times New Roman"/>
          <w:sz w:val="24"/>
          <w:szCs w:val="24"/>
        </w:rPr>
        <w:t>).</w:t>
      </w:r>
    </w:p>
    <w:p w14:paraId="7C45E3D7" w14:textId="30E9D22D"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2" w:name="Concurrent_Administration_of_biologic_DM"/>
      <w:bookmarkEnd w:id="42"/>
      <w:r w:rsidRPr="00A37B47">
        <w:rPr>
          <w:rFonts w:ascii="Times New Roman" w:hAnsi="Times New Roman" w:cs="Times New Roman"/>
          <w:b/>
          <w:bCs/>
          <w:sz w:val="24"/>
          <w:szCs w:val="24"/>
        </w:rPr>
        <w:t>Concurrent Administration of biologic DMARDS or TNF-antagonists</w:t>
      </w:r>
    </w:p>
    <w:p w14:paraId="7021BA36" w14:textId="6CB5247E"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Concurrent administration of </w:t>
      </w:r>
      <w:proofErr w:type="spellStart"/>
      <w:r w:rsidRPr="00A37B47">
        <w:rPr>
          <w:rFonts w:ascii="Times New Roman" w:hAnsi="Times New Roman" w:cs="Times New Roman"/>
          <w:sz w:val="24"/>
          <w:szCs w:val="24"/>
        </w:rPr>
        <w:t>etanercept</w:t>
      </w:r>
      <w:proofErr w:type="spellEnd"/>
      <w:r w:rsidRPr="00A37B47">
        <w:rPr>
          <w:rFonts w:ascii="Times New Roman" w:hAnsi="Times New Roman" w:cs="Times New Roman"/>
          <w:sz w:val="24"/>
          <w:szCs w:val="24"/>
        </w:rPr>
        <w:t xml:space="preserve"> and </w:t>
      </w:r>
      <w:proofErr w:type="spellStart"/>
      <w:r w:rsidRPr="00A37B47">
        <w:rPr>
          <w:rFonts w:ascii="Times New Roman" w:hAnsi="Times New Roman" w:cs="Times New Roman"/>
          <w:sz w:val="24"/>
          <w:szCs w:val="24"/>
        </w:rPr>
        <w:t>anakinra</w:t>
      </w:r>
      <w:proofErr w:type="spellEnd"/>
      <w:r w:rsidRPr="00A37B47">
        <w:rPr>
          <w:rFonts w:ascii="Times New Roman" w:hAnsi="Times New Roman" w:cs="Times New Roman"/>
          <w:sz w:val="24"/>
          <w:szCs w:val="24"/>
        </w:rPr>
        <w:t xml:space="preserve"> has been associated with an increased risk of</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serious infections, an increased risk of neutropenia and no additional benefit compared to these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medicinal products alone. Because of the nature of the adverse events seen with the combination of</w:t>
      </w:r>
      <w:r w:rsidRPr="00A37B47">
        <w:rPr>
          <w:rFonts w:ascii="Times New Roman" w:hAnsi="Times New Roman" w:cs="Times New Roman"/>
          <w:w w:val="99"/>
          <w:sz w:val="24"/>
          <w:szCs w:val="24"/>
        </w:rPr>
        <w:t xml:space="preserve"> </w:t>
      </w:r>
      <w:proofErr w:type="spellStart"/>
      <w:r w:rsidRPr="00A37B47">
        <w:rPr>
          <w:rFonts w:ascii="Times New Roman" w:hAnsi="Times New Roman" w:cs="Times New Roman"/>
          <w:sz w:val="24"/>
          <w:szCs w:val="24"/>
        </w:rPr>
        <w:t>etanercept</w:t>
      </w:r>
      <w:proofErr w:type="spellEnd"/>
      <w:r w:rsidRPr="00A37B47">
        <w:rPr>
          <w:rFonts w:ascii="Times New Roman" w:hAnsi="Times New Roman" w:cs="Times New Roman"/>
          <w:sz w:val="24"/>
          <w:szCs w:val="24"/>
        </w:rPr>
        <w:t xml:space="preserve"> and </w:t>
      </w:r>
      <w:proofErr w:type="spellStart"/>
      <w:r w:rsidRPr="00A37B47">
        <w:rPr>
          <w:rFonts w:ascii="Times New Roman" w:hAnsi="Times New Roman" w:cs="Times New Roman"/>
          <w:sz w:val="24"/>
          <w:szCs w:val="24"/>
        </w:rPr>
        <w:t>anakinra</w:t>
      </w:r>
      <w:proofErr w:type="spellEnd"/>
      <w:r w:rsidRPr="00A37B47">
        <w:rPr>
          <w:rFonts w:ascii="Times New Roman" w:hAnsi="Times New Roman" w:cs="Times New Roman"/>
          <w:sz w:val="24"/>
          <w:szCs w:val="24"/>
        </w:rPr>
        <w:t xml:space="preserve"> therapy, similar toxicities may also result from the combination of </w:t>
      </w:r>
      <w:proofErr w:type="spellStart"/>
      <w:r w:rsidRPr="00A37B47">
        <w:rPr>
          <w:rFonts w:ascii="Times New Roman" w:hAnsi="Times New Roman" w:cs="Times New Roman"/>
          <w:sz w:val="24"/>
          <w:szCs w:val="24"/>
        </w:rPr>
        <w:t>anakinra</w:t>
      </w:r>
      <w:proofErr w:type="spellEnd"/>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and other TNF-antagonists. Therefore, combination of adalimumab and </w:t>
      </w:r>
      <w:proofErr w:type="spellStart"/>
      <w:r w:rsidRPr="00A37B47">
        <w:rPr>
          <w:rFonts w:ascii="Times New Roman" w:hAnsi="Times New Roman" w:cs="Times New Roman"/>
          <w:sz w:val="24"/>
          <w:szCs w:val="24"/>
        </w:rPr>
        <w:t>anakinra</w:t>
      </w:r>
      <w:proofErr w:type="spellEnd"/>
      <w:r w:rsidRPr="00A37B47">
        <w:rPr>
          <w:rFonts w:ascii="Times New Roman" w:hAnsi="Times New Roman" w:cs="Times New Roman"/>
          <w:sz w:val="24"/>
          <w:szCs w:val="24"/>
        </w:rPr>
        <w:t xml:space="preserve"> is contraindicated.</w:t>
      </w:r>
    </w:p>
    <w:p w14:paraId="58F1A2A0"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Concomitant administration of adalimumab with other biologic DMARDS (e.g., </w:t>
      </w:r>
      <w:proofErr w:type="spellStart"/>
      <w:r w:rsidRPr="00A37B47">
        <w:rPr>
          <w:rFonts w:ascii="Times New Roman" w:hAnsi="Times New Roman" w:cs="Times New Roman"/>
          <w:sz w:val="24"/>
          <w:szCs w:val="24"/>
        </w:rPr>
        <w:t>anakinra</w:t>
      </w:r>
      <w:proofErr w:type="spellEnd"/>
      <w:r w:rsidRPr="00A37B47">
        <w:rPr>
          <w:rFonts w:ascii="Times New Roman" w:hAnsi="Times New Roman" w:cs="Times New Roman"/>
          <w:sz w:val="24"/>
          <w:szCs w:val="24"/>
        </w:rPr>
        <w:t xml:space="preserve"> and</w:t>
      </w:r>
      <w:r w:rsidRPr="00A37B47">
        <w:rPr>
          <w:rFonts w:ascii="Times New Roman" w:hAnsi="Times New Roman" w:cs="Times New Roman"/>
          <w:w w:val="99"/>
          <w:sz w:val="24"/>
          <w:szCs w:val="24"/>
        </w:rPr>
        <w:t xml:space="preserve"> </w:t>
      </w:r>
      <w:proofErr w:type="spellStart"/>
      <w:r w:rsidRPr="00A37B47">
        <w:rPr>
          <w:rFonts w:ascii="Times New Roman" w:hAnsi="Times New Roman" w:cs="Times New Roman"/>
          <w:sz w:val="24"/>
          <w:szCs w:val="24"/>
        </w:rPr>
        <w:t>abatacept</w:t>
      </w:r>
      <w:proofErr w:type="spellEnd"/>
      <w:r w:rsidRPr="00A37B47">
        <w:rPr>
          <w:rFonts w:ascii="Times New Roman" w:hAnsi="Times New Roman" w:cs="Times New Roman"/>
          <w:sz w:val="24"/>
          <w:szCs w:val="24"/>
        </w:rPr>
        <w:t>) or other TNF-antagonists is not recommended based upon the increased risk of infections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including serious infections and other potential pharmacological interactions.</w:t>
      </w:r>
    </w:p>
    <w:p w14:paraId="783F0C95" w14:textId="2DF2EB09"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3" w:name="Use_in_Psoriasis"/>
      <w:bookmarkEnd w:id="43"/>
      <w:r w:rsidRPr="00A37B47">
        <w:rPr>
          <w:rFonts w:ascii="Times New Roman" w:hAnsi="Times New Roman" w:cs="Times New Roman"/>
          <w:b/>
          <w:bCs/>
          <w:sz w:val="24"/>
          <w:szCs w:val="24"/>
        </w:rPr>
        <w:t>Use in Psoriasis</w:t>
      </w:r>
    </w:p>
    <w:p w14:paraId="093C1721" w14:textId="1ECEA28F"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 safety and efficacy of adalimumab in combination with other systemic agents used in psoriasis 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with phototherapy have not been studied. Adalimumab should not be used in combination with such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agents.</w:t>
      </w:r>
    </w:p>
    <w:p w14:paraId="3F9D62A5" w14:textId="542465BF"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4" w:name="Surgery"/>
      <w:bookmarkEnd w:id="44"/>
      <w:r w:rsidRPr="00A37B47">
        <w:rPr>
          <w:rFonts w:ascii="Times New Roman" w:hAnsi="Times New Roman" w:cs="Times New Roman"/>
          <w:b/>
          <w:bCs/>
          <w:sz w:val="24"/>
          <w:szCs w:val="24"/>
        </w:rPr>
        <w:t>Surgery</w:t>
      </w:r>
    </w:p>
    <w:p w14:paraId="532EFDEC" w14:textId="12D6E0C8"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There is limited safety experience of surgical procedures in patients treated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The long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half-life of adalimumab should be taken into consideration if a surgical procedure is planned. A patient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who requires surgery while on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be closely monitored for infections, and appropriate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actions should be taken. There is limited safety experience in patients undergoing arthroplasty while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receiving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w:t>
      </w:r>
    </w:p>
    <w:p w14:paraId="4A847CC3" w14:textId="6C5514DC"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5" w:name="Use_in_Hepatic_Impairment"/>
      <w:bookmarkEnd w:id="45"/>
      <w:r w:rsidRPr="00A37B47">
        <w:rPr>
          <w:rFonts w:ascii="Times New Roman" w:hAnsi="Times New Roman" w:cs="Times New Roman"/>
          <w:b/>
          <w:bCs/>
          <w:sz w:val="24"/>
          <w:szCs w:val="24"/>
        </w:rPr>
        <w:t>Use in Hepatic Impairment</w:t>
      </w:r>
    </w:p>
    <w:p w14:paraId="681F71D4" w14:textId="587A2070" w:rsidR="00485D78" w:rsidRPr="00A37B47" w:rsidRDefault="008C02B8"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Adalimumab</w:t>
      </w:r>
      <w:r w:rsidR="00554EF4" w:rsidRPr="00A37B47">
        <w:rPr>
          <w:rFonts w:ascii="Times New Roman" w:hAnsi="Times New Roman" w:cs="Times New Roman"/>
          <w:sz w:val="24"/>
          <w:szCs w:val="24"/>
        </w:rPr>
        <w:t xml:space="preserve"> has not been studied in these patient populations. No dose recommendations can be</w:t>
      </w:r>
      <w:r w:rsidR="00554EF4" w:rsidRPr="00B46665">
        <w:rPr>
          <w:rFonts w:ascii="Times New Roman" w:hAnsi="Times New Roman" w:cs="Times New Roman"/>
          <w:spacing w:val="-6"/>
          <w:sz w:val="24"/>
          <w:szCs w:val="24"/>
        </w:rPr>
        <w:t xml:space="preserve"> </w:t>
      </w:r>
      <w:r w:rsidR="00554EF4" w:rsidRPr="00A37B47">
        <w:rPr>
          <w:rFonts w:ascii="Times New Roman" w:hAnsi="Times New Roman" w:cs="Times New Roman"/>
          <w:sz w:val="24"/>
          <w:szCs w:val="24"/>
        </w:rPr>
        <w:t>made.</w:t>
      </w:r>
    </w:p>
    <w:p w14:paraId="5D36572C" w14:textId="5B7A8E31" w:rsidR="00BE19A5" w:rsidRPr="00A37B47" w:rsidRDefault="00BE19A5" w:rsidP="00B47FC4">
      <w:pPr>
        <w:pStyle w:val="BodyText"/>
        <w:spacing w:before="240" w:after="120"/>
        <w:ind w:left="0"/>
        <w:outlineLvl w:val="2"/>
        <w:rPr>
          <w:rFonts w:ascii="Times New Roman" w:hAnsi="Times New Roman" w:cs="Times New Roman"/>
          <w:b/>
          <w:bCs/>
          <w:sz w:val="24"/>
          <w:szCs w:val="24"/>
        </w:rPr>
      </w:pPr>
      <w:bookmarkStart w:id="46" w:name="Use_in_Renal_Impairment"/>
      <w:bookmarkEnd w:id="46"/>
      <w:r w:rsidRPr="00A37B47">
        <w:rPr>
          <w:rFonts w:ascii="Times New Roman" w:hAnsi="Times New Roman" w:cs="Times New Roman"/>
          <w:b/>
          <w:bCs/>
          <w:sz w:val="24"/>
          <w:szCs w:val="24"/>
        </w:rPr>
        <w:t>Use in Renal Impairment</w:t>
      </w:r>
    </w:p>
    <w:p w14:paraId="658B41D3" w14:textId="603B42F9" w:rsidR="00485D78" w:rsidRPr="00A37B47" w:rsidRDefault="008C02B8"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Adalimumab</w:t>
      </w:r>
      <w:r w:rsidR="00554EF4" w:rsidRPr="00A37B47">
        <w:rPr>
          <w:rFonts w:ascii="Times New Roman" w:hAnsi="Times New Roman" w:cs="Times New Roman"/>
          <w:sz w:val="24"/>
          <w:szCs w:val="24"/>
        </w:rPr>
        <w:t xml:space="preserve"> has not been studied in these patient populations. No dose recommendations can be made.</w:t>
      </w:r>
    </w:p>
    <w:p w14:paraId="71DAA7F5" w14:textId="60435CA6" w:rsidR="00BE19A5" w:rsidRPr="00A37B47" w:rsidRDefault="00BE19A5" w:rsidP="00B47FC4">
      <w:pPr>
        <w:pStyle w:val="BodyText"/>
        <w:spacing w:after="240"/>
        <w:ind w:left="0"/>
        <w:outlineLvl w:val="2"/>
        <w:rPr>
          <w:rFonts w:ascii="Times New Roman" w:hAnsi="Times New Roman" w:cs="Times New Roman"/>
          <w:b/>
          <w:bCs/>
          <w:sz w:val="24"/>
          <w:szCs w:val="24"/>
        </w:rPr>
      </w:pPr>
      <w:bookmarkStart w:id="47" w:name="Use_in_the_elderly"/>
      <w:bookmarkEnd w:id="47"/>
      <w:r w:rsidRPr="00A37B47">
        <w:rPr>
          <w:rFonts w:ascii="Times New Roman" w:hAnsi="Times New Roman" w:cs="Times New Roman"/>
          <w:b/>
          <w:bCs/>
          <w:sz w:val="24"/>
          <w:szCs w:val="24"/>
          <w:u w:color="000000"/>
        </w:rPr>
        <w:t>Use in the elderly</w:t>
      </w:r>
    </w:p>
    <w:p w14:paraId="1F3EB3DC" w14:textId="405DE174"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Of the total number of subjects in clinical studies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10.4% were 65 years and over, while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approximately 2.2% were 75 and over. A total of 519 RA patients 65 years of age and older, including</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107 patients 75 years and older, received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in clinical RA studies I-IV. No overall difference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effectiveness was observed between these subjects and younger subjects. The frequency of serious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infection and malignancy among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-treated subjects over age 65 was higher than for those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under age 65. Because there is a higher incidence of infections and malignancies in the elderly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population in general, caution should be used when treating the elderly. (see </w:t>
      </w:r>
      <w:r w:rsidRPr="00A37B47">
        <w:rPr>
          <w:rFonts w:ascii="Times New Roman" w:hAnsi="Times New Roman" w:cs="Times New Roman"/>
          <w:b/>
          <w:sz w:val="24"/>
          <w:szCs w:val="24"/>
        </w:rPr>
        <w:t>4.2 DOSE AND</w:t>
      </w:r>
      <w:r w:rsidR="00674B5A" w:rsidRPr="00A37B47">
        <w:rPr>
          <w:rFonts w:ascii="Times New Roman" w:hAnsi="Times New Roman" w:cs="Times New Roman"/>
          <w:b/>
          <w:sz w:val="24"/>
          <w:szCs w:val="24"/>
        </w:rPr>
        <w:t xml:space="preserve"> </w:t>
      </w:r>
      <w:r w:rsidRPr="00A37B47">
        <w:rPr>
          <w:rFonts w:ascii="Times New Roman" w:hAnsi="Times New Roman" w:cs="Times New Roman"/>
          <w:b/>
          <w:sz w:val="24"/>
          <w:szCs w:val="24"/>
        </w:rPr>
        <w:t>METHOD OF ADMINISTRATION</w:t>
      </w:r>
      <w:r w:rsidRPr="00A37B47">
        <w:rPr>
          <w:rFonts w:ascii="Times New Roman" w:hAnsi="Times New Roman" w:cs="Times New Roman"/>
          <w:sz w:val="24"/>
          <w:szCs w:val="24"/>
        </w:rPr>
        <w:t>).</w:t>
      </w:r>
    </w:p>
    <w:p w14:paraId="4386AF40" w14:textId="77777777" w:rsidR="00485D78" w:rsidRPr="00A37B47" w:rsidRDefault="00554EF4" w:rsidP="00B47FC4">
      <w:pPr>
        <w:pStyle w:val="BodyText"/>
        <w:spacing w:before="240" w:after="120"/>
        <w:ind w:left="0"/>
        <w:outlineLvl w:val="2"/>
        <w:rPr>
          <w:rFonts w:ascii="Times New Roman" w:hAnsi="Times New Roman" w:cs="Times New Roman"/>
          <w:b/>
          <w:bCs/>
          <w:sz w:val="24"/>
          <w:szCs w:val="24"/>
        </w:rPr>
      </w:pPr>
      <w:bookmarkStart w:id="48" w:name="Paediatric_use"/>
      <w:bookmarkEnd w:id="48"/>
      <w:proofErr w:type="spellStart"/>
      <w:r w:rsidRPr="00A37B47">
        <w:rPr>
          <w:rFonts w:ascii="Times New Roman" w:hAnsi="Times New Roman" w:cs="Times New Roman"/>
          <w:b/>
          <w:bCs/>
          <w:sz w:val="24"/>
          <w:szCs w:val="24"/>
        </w:rPr>
        <w:t>Paediatric</w:t>
      </w:r>
      <w:proofErr w:type="spellEnd"/>
      <w:r w:rsidRPr="00A37B47">
        <w:rPr>
          <w:rFonts w:ascii="Times New Roman" w:hAnsi="Times New Roman" w:cs="Times New Roman"/>
          <w:b/>
          <w:bCs/>
          <w:sz w:val="24"/>
          <w:szCs w:val="24"/>
        </w:rPr>
        <w:t xml:space="preserve"> use</w:t>
      </w:r>
    </w:p>
    <w:p w14:paraId="20FE0A29" w14:textId="33D0B92B"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 safety and efficacy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has not been established in other forms of JIA such as systemic</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JIA or </w:t>
      </w:r>
      <w:proofErr w:type="spellStart"/>
      <w:r w:rsidRPr="00A37B47">
        <w:rPr>
          <w:rFonts w:ascii="Times New Roman" w:hAnsi="Times New Roman" w:cs="Times New Roman"/>
          <w:sz w:val="24"/>
          <w:szCs w:val="24"/>
        </w:rPr>
        <w:t>oligoarticular</w:t>
      </w:r>
      <w:proofErr w:type="spellEnd"/>
      <w:r w:rsidRPr="00A37B47">
        <w:rPr>
          <w:rFonts w:ascii="Times New Roman" w:hAnsi="Times New Roman" w:cs="Times New Roman"/>
          <w:sz w:val="24"/>
          <w:szCs w:val="24"/>
        </w:rPr>
        <w:t xml:space="preserve"> JIA. The long</w:t>
      </w:r>
      <w:r w:rsidR="00674B5A" w:rsidRPr="00A37B47">
        <w:rPr>
          <w:rFonts w:ascii="Times New Roman" w:hAnsi="Times New Roman" w:cs="Times New Roman"/>
          <w:sz w:val="24"/>
          <w:szCs w:val="24"/>
        </w:rPr>
        <w:t xml:space="preserve"> </w:t>
      </w:r>
      <w:r w:rsidRPr="00A37B47">
        <w:rPr>
          <w:rFonts w:ascii="Times New Roman" w:hAnsi="Times New Roman" w:cs="Times New Roman"/>
          <w:sz w:val="24"/>
          <w:szCs w:val="24"/>
        </w:rPr>
        <w:t xml:space="preserve">term effects of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on the growth and development of children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have not been studied. Treatment with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should only be initiated in patients with </w:t>
      </w:r>
      <w:proofErr w:type="spellStart"/>
      <w:r w:rsidRPr="00A37B47">
        <w:rPr>
          <w:rFonts w:ascii="Times New Roman" w:hAnsi="Times New Roman" w:cs="Times New Roman"/>
          <w:sz w:val="24"/>
          <w:szCs w:val="24"/>
        </w:rPr>
        <w:t>paediatric</w:t>
      </w:r>
      <w:proofErr w:type="spellEnd"/>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Crohn’s disease following diagnosis by a specialist gastroenterologist, where other diseases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potentially similar presentations (e.g., Inflammatory Bowel Disease (IBD) associated with chronic</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granulomatous disease) have been ruled out. </w:t>
      </w:r>
      <w:r w:rsidR="008C02B8" w:rsidRPr="00A37B47">
        <w:rPr>
          <w:rFonts w:ascii="Times New Roman" w:hAnsi="Times New Roman" w:cs="Times New Roman"/>
          <w:sz w:val="24"/>
          <w:szCs w:val="24"/>
        </w:rPr>
        <w:t>Adalimumab</w:t>
      </w:r>
      <w:r w:rsidRPr="00A37B47">
        <w:rPr>
          <w:rFonts w:ascii="Times New Roman" w:hAnsi="Times New Roman" w:cs="Times New Roman"/>
          <w:sz w:val="24"/>
          <w:szCs w:val="24"/>
        </w:rPr>
        <w:t xml:space="preserve"> has not been studied in children with Crohn’s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disease aged less than 6 years.</w:t>
      </w:r>
    </w:p>
    <w:p w14:paraId="07383F82" w14:textId="086F05CB" w:rsidR="00BE19A5" w:rsidRPr="00A37B47" w:rsidRDefault="00BE19A5" w:rsidP="00B47FC4">
      <w:pPr>
        <w:pStyle w:val="BodyText"/>
        <w:spacing w:after="240"/>
        <w:ind w:left="0"/>
        <w:outlineLvl w:val="2"/>
        <w:rPr>
          <w:rFonts w:ascii="Times New Roman" w:hAnsi="Times New Roman" w:cs="Times New Roman"/>
          <w:b/>
          <w:bCs/>
          <w:sz w:val="24"/>
          <w:szCs w:val="24"/>
        </w:rPr>
      </w:pPr>
      <w:bookmarkStart w:id="49" w:name="Effects_on_Laboratory_Tests"/>
      <w:bookmarkEnd w:id="49"/>
      <w:r w:rsidRPr="00A37B47">
        <w:rPr>
          <w:rFonts w:ascii="Times New Roman" w:hAnsi="Times New Roman" w:cs="Times New Roman"/>
          <w:b/>
          <w:bCs/>
          <w:sz w:val="24"/>
          <w:szCs w:val="24"/>
          <w:u w:color="000000"/>
        </w:rPr>
        <w:t>Effects on Laboratory Tests</w:t>
      </w:r>
    </w:p>
    <w:p w14:paraId="2ABB3F14" w14:textId="695C68A1"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 xml:space="preserve">There is no known interference between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and laboratory tests.</w:t>
      </w:r>
    </w:p>
    <w:p w14:paraId="6C6FA879" w14:textId="77777777" w:rsidR="00485D78" w:rsidRPr="00A37B47"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50" w:name="4.5_Interactions_with_other_medicines_an"/>
      <w:bookmarkEnd w:id="33"/>
      <w:bookmarkEnd w:id="50"/>
      <w:r w:rsidRPr="00A37B47">
        <w:rPr>
          <w:rFonts w:ascii="Times New Roman Bold" w:eastAsia="Times New Roman" w:hAnsi="Times New Roman Bold" w:cs="Times New Roman"/>
          <w:bCs w:val="0"/>
          <w:sz w:val="28"/>
          <w:szCs w:val="28"/>
          <w:lang w:val="en-GB"/>
        </w:rPr>
        <w:t>Interactions with other medicines and other forms of interactions</w:t>
      </w:r>
    </w:p>
    <w:p w14:paraId="129F0B5E" w14:textId="7FC5A298" w:rsidR="00485D78" w:rsidRPr="00A37B47" w:rsidRDefault="008C02B8" w:rsidP="00B47FC4">
      <w:pPr>
        <w:tabs>
          <w:tab w:val="left" w:pos="1081"/>
          <w:tab w:val="left" w:pos="1618"/>
          <w:tab w:val="left" w:pos="2280"/>
          <w:tab w:val="left" w:pos="2537"/>
          <w:tab w:val="left" w:pos="3140"/>
          <w:tab w:val="left" w:pos="3512"/>
          <w:tab w:val="left" w:pos="4008"/>
          <w:tab w:val="left" w:pos="4924"/>
          <w:tab w:val="left" w:pos="5036"/>
          <w:tab w:val="left" w:pos="5675"/>
          <w:tab w:val="left" w:pos="6110"/>
          <w:tab w:val="left" w:pos="6650"/>
          <w:tab w:val="left" w:pos="6967"/>
          <w:tab w:val="left" w:pos="7138"/>
          <w:tab w:val="left" w:pos="8351"/>
          <w:tab w:val="left" w:pos="8967"/>
        </w:tabs>
        <w:spacing w:after="240"/>
        <w:rPr>
          <w:rFonts w:ascii="Times New Roman" w:hAnsi="Times New Roman" w:cs="Times New Roman"/>
          <w:sz w:val="24"/>
          <w:szCs w:val="24"/>
        </w:rPr>
      </w:pPr>
      <w:r w:rsidRPr="00A37B47">
        <w:rPr>
          <w:rFonts w:ascii="Times New Roman" w:hAnsi="Times New Roman" w:cs="Times New Roman"/>
          <w:sz w:val="24"/>
          <w:szCs w:val="24"/>
        </w:rPr>
        <w:t>Adalimumab</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has</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been</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studied</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in</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R</w:t>
      </w:r>
      <w:r w:rsidR="00587687" w:rsidRPr="00A37B47">
        <w:rPr>
          <w:rFonts w:ascii="Times New Roman" w:hAnsi="Times New Roman" w:cs="Times New Roman"/>
          <w:sz w:val="24"/>
          <w:szCs w:val="24"/>
        </w:rPr>
        <w:t xml:space="preserve">A </w:t>
      </w:r>
      <w:r w:rsidR="00554EF4" w:rsidRPr="00A37B47">
        <w:rPr>
          <w:rFonts w:ascii="Times New Roman" w:hAnsi="Times New Roman" w:cs="Times New Roman"/>
          <w:sz w:val="24"/>
          <w:szCs w:val="24"/>
        </w:rPr>
        <w:t>patients</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takin</w:t>
      </w:r>
      <w:r w:rsidR="00587687" w:rsidRPr="00A37B47">
        <w:rPr>
          <w:rFonts w:ascii="Times New Roman" w:hAnsi="Times New Roman" w:cs="Times New Roman"/>
          <w:sz w:val="24"/>
          <w:szCs w:val="24"/>
        </w:rPr>
        <w:t xml:space="preserve">g </w:t>
      </w:r>
      <w:r w:rsidR="00554EF4" w:rsidRPr="00A37B47">
        <w:rPr>
          <w:rFonts w:ascii="Times New Roman" w:hAnsi="Times New Roman" w:cs="Times New Roman"/>
          <w:sz w:val="24"/>
          <w:szCs w:val="24"/>
        </w:rPr>
        <w:t>concomitant</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methotrexate</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sz w:val="24"/>
          <w:szCs w:val="24"/>
        </w:rPr>
        <w:t>(see</w:t>
      </w:r>
      <w:r w:rsidR="00554EF4" w:rsidRPr="00A37B47">
        <w:rPr>
          <w:rFonts w:ascii="Times New Roman" w:hAnsi="Times New Roman" w:cs="Times New Roman"/>
          <w:sz w:val="24"/>
          <w:szCs w:val="24"/>
        </w:rPr>
        <w:tab/>
      </w:r>
      <w:r w:rsidR="00554EF4" w:rsidRPr="00A37B47">
        <w:rPr>
          <w:rFonts w:ascii="Times New Roman" w:hAnsi="Times New Roman" w:cs="Times New Roman"/>
          <w:b/>
          <w:sz w:val="24"/>
          <w:szCs w:val="24"/>
        </w:rPr>
        <w:t>5.1 PHARMACODYNAMIC</w:t>
      </w:r>
      <w:r w:rsidR="00554EF4" w:rsidRPr="00A37B47">
        <w:rPr>
          <w:rFonts w:ascii="Times New Roman" w:hAnsi="Times New Roman" w:cs="Times New Roman"/>
          <w:b/>
          <w:sz w:val="24"/>
          <w:szCs w:val="24"/>
        </w:rPr>
        <w:tab/>
        <w:t>PROPERTIES</w:t>
      </w:r>
      <w:r w:rsidR="00587687" w:rsidRPr="00A37B47">
        <w:rPr>
          <w:rFonts w:ascii="Times New Roman" w:hAnsi="Times New Roman" w:cs="Times New Roman"/>
          <w:b/>
          <w:sz w:val="24"/>
          <w:szCs w:val="24"/>
        </w:rPr>
        <w:t xml:space="preserve"> – </w:t>
      </w:r>
      <w:r w:rsidR="00554EF4" w:rsidRPr="00A37B47">
        <w:rPr>
          <w:rFonts w:ascii="Times New Roman" w:hAnsi="Times New Roman" w:cs="Times New Roman"/>
          <w:b/>
          <w:sz w:val="24"/>
          <w:szCs w:val="24"/>
        </w:rPr>
        <w:t>CLINICAL</w:t>
      </w:r>
      <w:r w:rsidR="00587687" w:rsidRPr="00A37B47">
        <w:rPr>
          <w:rFonts w:ascii="Times New Roman" w:hAnsi="Times New Roman" w:cs="Times New Roman"/>
          <w:b/>
          <w:sz w:val="24"/>
          <w:szCs w:val="24"/>
        </w:rPr>
        <w:t xml:space="preserve"> </w:t>
      </w:r>
      <w:r w:rsidR="00554EF4" w:rsidRPr="00A37B47">
        <w:rPr>
          <w:rFonts w:ascii="Times New Roman" w:hAnsi="Times New Roman" w:cs="Times New Roman"/>
          <w:b/>
          <w:sz w:val="24"/>
          <w:szCs w:val="24"/>
        </w:rPr>
        <w:t>STUDIES</w:t>
      </w:r>
      <w:r w:rsidR="00587687" w:rsidRPr="00A37B47">
        <w:rPr>
          <w:rFonts w:ascii="Times New Roman" w:hAnsi="Times New Roman" w:cs="Times New Roman"/>
          <w:b/>
          <w:sz w:val="24"/>
          <w:szCs w:val="24"/>
        </w:rPr>
        <w:t xml:space="preserve"> </w:t>
      </w:r>
      <w:r w:rsidR="00554EF4" w:rsidRPr="00A37B47">
        <w:rPr>
          <w:rFonts w:ascii="Times New Roman" w:hAnsi="Times New Roman" w:cs="Times New Roman"/>
          <w:sz w:val="24"/>
          <w:szCs w:val="24"/>
        </w:rPr>
        <w:t>and</w:t>
      </w:r>
      <w:r w:rsidR="00587687" w:rsidRPr="00A37B47">
        <w:rPr>
          <w:rFonts w:ascii="Times New Roman" w:hAnsi="Times New Roman" w:cs="Times New Roman"/>
          <w:sz w:val="24"/>
          <w:szCs w:val="24"/>
        </w:rPr>
        <w:t xml:space="preserve"> </w:t>
      </w:r>
      <w:r w:rsidR="00554EF4" w:rsidRPr="00A37B47">
        <w:rPr>
          <w:rFonts w:ascii="Times New Roman" w:hAnsi="Times New Roman" w:cs="Times New Roman"/>
          <w:b/>
          <w:sz w:val="24"/>
          <w:szCs w:val="24"/>
        </w:rPr>
        <w:t>5.1</w:t>
      </w:r>
      <w:r w:rsidR="00587687" w:rsidRPr="00A37B47">
        <w:rPr>
          <w:rFonts w:ascii="Times New Roman" w:hAnsi="Times New Roman" w:cs="Times New Roman"/>
          <w:b/>
          <w:sz w:val="24"/>
          <w:szCs w:val="24"/>
        </w:rPr>
        <w:t xml:space="preserve"> </w:t>
      </w:r>
      <w:r w:rsidR="00554EF4" w:rsidRPr="00A37B47">
        <w:rPr>
          <w:rFonts w:ascii="Times New Roman" w:hAnsi="Times New Roman" w:cs="Times New Roman"/>
          <w:b/>
          <w:sz w:val="24"/>
          <w:szCs w:val="24"/>
        </w:rPr>
        <w:t>PHARMACODYNAMIC</w:t>
      </w:r>
      <w:r w:rsidR="00587687" w:rsidRPr="00A37B47">
        <w:rPr>
          <w:rFonts w:ascii="Times New Roman" w:hAnsi="Times New Roman" w:cs="Times New Roman"/>
          <w:b/>
          <w:sz w:val="24"/>
          <w:szCs w:val="24"/>
        </w:rPr>
        <w:t xml:space="preserve"> </w:t>
      </w:r>
      <w:r w:rsidR="00554EF4" w:rsidRPr="00A37B47">
        <w:rPr>
          <w:rFonts w:ascii="Times New Roman" w:hAnsi="Times New Roman" w:cs="Times New Roman"/>
          <w:b/>
          <w:bCs/>
          <w:sz w:val="24"/>
          <w:szCs w:val="24"/>
        </w:rPr>
        <w:t>PROPERTIES – Steady State</w:t>
      </w:r>
      <w:r w:rsidR="00554EF4" w:rsidRPr="00A37B47">
        <w:rPr>
          <w:rFonts w:ascii="Times New Roman" w:hAnsi="Times New Roman" w:cs="Times New Roman"/>
          <w:sz w:val="24"/>
          <w:szCs w:val="24"/>
        </w:rPr>
        <w:t xml:space="preserve">). The data do not suggest the need for dose adjustment of either </w:t>
      </w:r>
      <w:r w:rsidR="000F7A57" w:rsidRPr="00A37B47">
        <w:rPr>
          <w:rFonts w:ascii="Times New Roman" w:hAnsi="Times New Roman" w:cs="Times New Roman"/>
          <w:sz w:val="24"/>
          <w:szCs w:val="24"/>
        </w:rPr>
        <w:t>a</w:t>
      </w:r>
      <w:r w:rsidRPr="00A37B47">
        <w:rPr>
          <w:rFonts w:ascii="Times New Roman" w:hAnsi="Times New Roman" w:cs="Times New Roman"/>
          <w:sz w:val="24"/>
          <w:szCs w:val="24"/>
        </w:rPr>
        <w:t>dalimumab</w:t>
      </w:r>
      <w:r w:rsidR="00554EF4" w:rsidRPr="00A37B47">
        <w:rPr>
          <w:rFonts w:ascii="Times New Roman" w:hAnsi="Times New Roman" w:cs="Times New Roman"/>
          <w:sz w:val="24"/>
          <w:szCs w:val="24"/>
        </w:rPr>
        <w:t xml:space="preserve"> or methotrexate. Interactions between </w:t>
      </w:r>
      <w:r w:rsidR="000F7A57" w:rsidRPr="00A37B47">
        <w:rPr>
          <w:rFonts w:ascii="Times New Roman" w:hAnsi="Times New Roman" w:cs="Times New Roman"/>
          <w:sz w:val="24"/>
          <w:szCs w:val="24"/>
        </w:rPr>
        <w:t>a</w:t>
      </w:r>
      <w:r w:rsidRPr="00A37B47">
        <w:rPr>
          <w:rFonts w:ascii="Times New Roman" w:hAnsi="Times New Roman" w:cs="Times New Roman"/>
          <w:sz w:val="24"/>
          <w:szCs w:val="24"/>
        </w:rPr>
        <w:t>dalimumab</w:t>
      </w:r>
      <w:r w:rsidR="00554EF4" w:rsidRPr="00A37B47">
        <w:rPr>
          <w:rFonts w:ascii="Times New Roman" w:hAnsi="Times New Roman" w:cs="Times New Roman"/>
          <w:sz w:val="24"/>
          <w:szCs w:val="24"/>
        </w:rPr>
        <w:t xml:space="preserve"> and drugs other than methotrexate have not been evaluated in formal pharmacokinetic studies. Concurrent administration of TNF-alpha inhibitors with </w:t>
      </w:r>
      <w:proofErr w:type="spellStart"/>
      <w:r w:rsidR="00554EF4" w:rsidRPr="00A37B47">
        <w:rPr>
          <w:rFonts w:ascii="Times New Roman" w:hAnsi="Times New Roman" w:cs="Times New Roman"/>
          <w:sz w:val="24"/>
          <w:szCs w:val="24"/>
        </w:rPr>
        <w:t>anakinra</w:t>
      </w:r>
      <w:proofErr w:type="spellEnd"/>
      <w:r w:rsidR="00554EF4" w:rsidRPr="00A37B47">
        <w:rPr>
          <w:rFonts w:ascii="Times New Roman" w:hAnsi="Times New Roman" w:cs="Times New Roman"/>
          <w:sz w:val="24"/>
          <w:szCs w:val="24"/>
        </w:rPr>
        <w:t xml:space="preserve"> or </w:t>
      </w:r>
      <w:proofErr w:type="spellStart"/>
      <w:r w:rsidR="00554EF4" w:rsidRPr="00A37B47">
        <w:rPr>
          <w:rFonts w:ascii="Times New Roman" w:hAnsi="Times New Roman" w:cs="Times New Roman"/>
          <w:sz w:val="24"/>
          <w:szCs w:val="24"/>
        </w:rPr>
        <w:t>abatacept</w:t>
      </w:r>
      <w:proofErr w:type="spellEnd"/>
      <w:r w:rsidR="00554EF4" w:rsidRPr="00A37B47">
        <w:rPr>
          <w:rFonts w:ascii="Times New Roman" w:hAnsi="Times New Roman" w:cs="Times New Roman"/>
          <w:sz w:val="24"/>
          <w:szCs w:val="24"/>
        </w:rPr>
        <w:t xml:space="preserve"> has been associated with an increased risk of serious infections (see </w:t>
      </w:r>
      <w:r w:rsidR="00554EF4" w:rsidRPr="00A37B47">
        <w:rPr>
          <w:rFonts w:ascii="Times New Roman" w:hAnsi="Times New Roman" w:cs="Times New Roman"/>
          <w:b/>
          <w:bCs/>
          <w:sz w:val="24"/>
          <w:szCs w:val="24"/>
        </w:rPr>
        <w:t>4.4 SPECIAL WARNINGS AND PRECAUTIONS FOR USE</w:t>
      </w:r>
      <w:r w:rsidR="00554EF4" w:rsidRPr="00A37B47">
        <w:rPr>
          <w:rFonts w:ascii="Times New Roman" w:hAnsi="Times New Roman" w:cs="Times New Roman"/>
          <w:sz w:val="24"/>
          <w:szCs w:val="24"/>
        </w:rPr>
        <w:t>).</w:t>
      </w:r>
    </w:p>
    <w:p w14:paraId="7A83CDB7" w14:textId="77777777" w:rsidR="00485D78" w:rsidRPr="00A37B47"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51" w:name="4.6_Fertility,_pregnancy_and_lactation"/>
      <w:bookmarkEnd w:id="51"/>
      <w:r w:rsidRPr="00A37B47">
        <w:rPr>
          <w:rFonts w:ascii="Times New Roman Bold" w:eastAsia="Times New Roman" w:hAnsi="Times New Roman Bold" w:cs="Times New Roman"/>
          <w:bCs w:val="0"/>
          <w:sz w:val="28"/>
          <w:szCs w:val="28"/>
          <w:lang w:val="en-GB"/>
        </w:rPr>
        <w:t>Fertility, pregnancy and lactation</w:t>
      </w:r>
    </w:p>
    <w:p w14:paraId="2D77EB01" w14:textId="77777777" w:rsidR="00485D78" w:rsidRPr="00A37B47" w:rsidRDefault="00554EF4" w:rsidP="00B47FC4">
      <w:pPr>
        <w:pStyle w:val="Heading4"/>
        <w:spacing w:after="240"/>
        <w:ind w:left="0"/>
        <w:rPr>
          <w:rFonts w:ascii="Times New Roman" w:hAnsi="Times New Roman" w:cs="Times New Roman"/>
          <w:sz w:val="24"/>
          <w:szCs w:val="24"/>
        </w:rPr>
      </w:pPr>
      <w:bookmarkStart w:id="52" w:name="Effects_on_fertility"/>
      <w:bookmarkEnd w:id="52"/>
      <w:r w:rsidRPr="00A37B47">
        <w:rPr>
          <w:rFonts w:ascii="Times New Roman" w:hAnsi="Times New Roman" w:cs="Times New Roman"/>
          <w:sz w:val="24"/>
          <w:szCs w:val="24"/>
          <w:u w:val="single" w:color="000000"/>
        </w:rPr>
        <w:t>Effects on fertility</w:t>
      </w:r>
    </w:p>
    <w:p w14:paraId="6C7F5336"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 effect of adalimumab on fertility has not been investigated.</w:t>
      </w:r>
    </w:p>
    <w:p w14:paraId="6BA83441" w14:textId="77777777" w:rsidR="00485D78" w:rsidRPr="00A37B47" w:rsidRDefault="00554EF4" w:rsidP="00B47FC4">
      <w:pPr>
        <w:pStyle w:val="Heading4"/>
        <w:spacing w:after="240"/>
        <w:ind w:left="0"/>
        <w:rPr>
          <w:rFonts w:ascii="Times New Roman" w:hAnsi="Times New Roman" w:cs="Times New Roman"/>
          <w:sz w:val="24"/>
          <w:szCs w:val="24"/>
        </w:rPr>
      </w:pPr>
      <w:bookmarkStart w:id="53" w:name="Use_in_pregnancy_(Pregnancy_Category_C)"/>
      <w:bookmarkEnd w:id="53"/>
      <w:r w:rsidRPr="00A37B47">
        <w:rPr>
          <w:rFonts w:ascii="Times New Roman" w:hAnsi="Times New Roman" w:cs="Times New Roman"/>
          <w:sz w:val="24"/>
          <w:szCs w:val="24"/>
          <w:u w:val="single" w:color="000000"/>
        </w:rPr>
        <w:t>Use in pregnancy (Pregnancy Category C)</w:t>
      </w:r>
    </w:p>
    <w:p w14:paraId="2EE98259"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Due to its inhibition of TNF-alpha, adalimumab administered during pregnancy could affect immune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response in the </w:t>
      </w:r>
      <w:r w:rsidRPr="00A37B47">
        <w:rPr>
          <w:rFonts w:ascii="Times New Roman" w:hAnsi="Times New Roman" w:cs="Times New Roman"/>
          <w:i/>
          <w:sz w:val="24"/>
          <w:szCs w:val="24"/>
        </w:rPr>
        <w:t>in utero</w:t>
      </w:r>
      <w:r w:rsidRPr="00A37B47">
        <w:rPr>
          <w:rFonts w:ascii="Times New Roman" w:hAnsi="Times New Roman" w:cs="Times New Roman"/>
          <w:sz w:val="24"/>
          <w:szCs w:val="24"/>
        </w:rPr>
        <w:t>-exposed newborn and infant. Data from eight infants exposed to adalimumab</w:t>
      </w:r>
      <w:r w:rsidRPr="00A37B47">
        <w:rPr>
          <w:rFonts w:ascii="Times New Roman" w:hAnsi="Times New Roman" w:cs="Times New Roman"/>
          <w:w w:val="99"/>
          <w:sz w:val="24"/>
          <w:szCs w:val="24"/>
        </w:rPr>
        <w:t xml:space="preserve"> </w:t>
      </w:r>
      <w:r w:rsidRPr="00A37B47">
        <w:rPr>
          <w:rFonts w:ascii="Times New Roman" w:hAnsi="Times New Roman" w:cs="Times New Roman"/>
          <w:i/>
          <w:sz w:val="24"/>
          <w:szCs w:val="24"/>
        </w:rPr>
        <w:t xml:space="preserve">in utero </w:t>
      </w:r>
      <w:r w:rsidRPr="00A37B47">
        <w:rPr>
          <w:rFonts w:ascii="Times New Roman" w:hAnsi="Times New Roman" w:cs="Times New Roman"/>
          <w:sz w:val="24"/>
          <w:szCs w:val="24"/>
        </w:rPr>
        <w:t>suggest it crosses the placenta. Consequently, these infants may be at increased risk for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infection. Administration of live vaccines to infants exposed to adalimumab </w:t>
      </w:r>
      <w:r w:rsidRPr="00A37B47">
        <w:rPr>
          <w:rFonts w:ascii="Times New Roman" w:hAnsi="Times New Roman" w:cs="Times New Roman"/>
          <w:i/>
          <w:sz w:val="24"/>
          <w:szCs w:val="24"/>
        </w:rPr>
        <w:t xml:space="preserve">in utero </w:t>
      </w:r>
      <w:r w:rsidRPr="00A37B47">
        <w:rPr>
          <w:rFonts w:ascii="Times New Roman" w:hAnsi="Times New Roman" w:cs="Times New Roman"/>
          <w:sz w:val="24"/>
          <w:szCs w:val="24"/>
        </w:rPr>
        <w:t>is not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recommended for 5 months following the mother’s last adalimumab injection during pregnancy.</w:t>
      </w:r>
    </w:p>
    <w:p w14:paraId="4F3A56FD" w14:textId="5BFB9D4C"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There are no adequate and well-controlled studies in pregnant women and therefore adalimumab</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should only be used during pregnancy if clearly needed. Women of child bearing potential should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consider the use of adequate contraception to prevent pregnancy and continue for at least 5 months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after the last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treatment.</w:t>
      </w:r>
    </w:p>
    <w:p w14:paraId="0C280CC4"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In a prospective cohort pregnancy exposure registry, 257 women with RA or CD treated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adalimumab at least during the first trimester and 120 women with RA or CD not treated with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adalimumab were enrolled.</w:t>
      </w:r>
    </w:p>
    <w:p w14:paraId="777E8168"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There were no significant differences in the overall rates for the primary endpoint of major birth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defects (adjusted Odds Ratio 0.84, 95% Confidence Interval (CI) 0.34, 2.05) as well as the secondary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endpoints which included minor birth defects, spontaneous abortion, preterm delivery, low birth</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weight, and serious or opportunistic infections. No stillbirths or malignancies were reported.</w:t>
      </w:r>
    </w:p>
    <w:p w14:paraId="4B377A8D"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Although the registry has methodological limitations, including small sample size and non-</w:t>
      </w:r>
      <w:proofErr w:type="spellStart"/>
      <w:r w:rsidRPr="00A37B47">
        <w:rPr>
          <w:rFonts w:ascii="Times New Roman" w:hAnsi="Times New Roman" w:cs="Times New Roman"/>
          <w:sz w:val="24"/>
          <w:szCs w:val="24"/>
        </w:rPr>
        <w:t>randomised</w:t>
      </w:r>
      <w:proofErr w:type="spellEnd"/>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study design, the data show no increased risk of adverse pregnancy outcomes in women with RA or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CD treated with adalimumab in comparison to women with RA or CD not treated with adalimumab. In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addition, data from post marketing surveillance does not establish the presence of a drug-associated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risk.</w:t>
      </w:r>
    </w:p>
    <w:p w14:paraId="2A655229"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Results obtained with a very high intravenous adalimumab dose (100 mg/kg/week) in an embryofetal</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toxicity study in </w:t>
      </w:r>
      <w:proofErr w:type="spellStart"/>
      <w:r w:rsidRPr="00A37B47">
        <w:rPr>
          <w:rFonts w:ascii="Times New Roman" w:hAnsi="Times New Roman" w:cs="Times New Roman"/>
          <w:sz w:val="24"/>
          <w:szCs w:val="24"/>
        </w:rPr>
        <w:t>cynomolgus</w:t>
      </w:r>
      <w:proofErr w:type="spellEnd"/>
      <w:r w:rsidRPr="00A37B47">
        <w:rPr>
          <w:rFonts w:ascii="Times New Roman" w:hAnsi="Times New Roman" w:cs="Times New Roman"/>
          <w:sz w:val="24"/>
          <w:szCs w:val="24"/>
        </w:rPr>
        <w:t xml:space="preserve"> monkeys were inconclusive. No developmental toxicity was observed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with an intravenous dose of 30 mg/kg/week, which resulted in a serum drug concentration greater</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than 100-fold higher than the maximum value expected during therapy during 40 mg fortnightly.</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Parturition was unaffected by both doses.</w:t>
      </w:r>
    </w:p>
    <w:p w14:paraId="0C0DA7B2" w14:textId="77777777" w:rsidR="00485D78" w:rsidRPr="00A37B47" w:rsidRDefault="00554EF4" w:rsidP="00B47FC4">
      <w:pPr>
        <w:pStyle w:val="Heading4"/>
        <w:spacing w:after="240"/>
        <w:ind w:left="0"/>
        <w:rPr>
          <w:rFonts w:ascii="Times New Roman" w:hAnsi="Times New Roman" w:cs="Times New Roman"/>
          <w:sz w:val="24"/>
          <w:szCs w:val="24"/>
        </w:rPr>
      </w:pPr>
      <w:bookmarkStart w:id="54" w:name="Use_in_lactation"/>
      <w:bookmarkEnd w:id="54"/>
      <w:r w:rsidRPr="00A37B47">
        <w:rPr>
          <w:rFonts w:ascii="Times New Roman" w:hAnsi="Times New Roman" w:cs="Times New Roman"/>
          <w:sz w:val="24"/>
          <w:szCs w:val="24"/>
          <w:u w:val="single" w:color="000000"/>
        </w:rPr>
        <w:t>Use in lactation</w:t>
      </w:r>
    </w:p>
    <w:p w14:paraId="02E6FF01"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Limited information from three cases in the published literature indicates that adalimumab is excreted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in breast milk at very low concentrations with the presence of adalimumab in human milk at</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concentrations of 0.1% to 1% of the maternal serum level. Published data suggest that the systemic</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exposure to a breastfed infant is expected to be low because adalimumab is a large molecule and is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degraded in the gastrointestinal tract.  However, the effects of local exposure in the gastrointestinal</w:t>
      </w:r>
      <w:r w:rsidR="00456BFA" w:rsidRPr="00A37B47">
        <w:rPr>
          <w:rFonts w:ascii="Times New Roman" w:hAnsi="Times New Roman" w:cs="Times New Roman"/>
          <w:sz w:val="24"/>
          <w:szCs w:val="24"/>
        </w:rPr>
        <w:t xml:space="preserve"> </w:t>
      </w:r>
      <w:r w:rsidRPr="00A37B47">
        <w:rPr>
          <w:rFonts w:ascii="Times New Roman" w:hAnsi="Times New Roman" w:cs="Times New Roman"/>
          <w:sz w:val="24"/>
          <w:szCs w:val="24"/>
        </w:rPr>
        <w:t>tract are unknown. There are no reports of adverse effects of adalimumab on the breastfed infant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no effects on milk production. The developmental and health benefits of breastfeeding should be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considered along with the mother’s clinical need for adalimumab and any potential adverse effects on</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the breastfed child from adalimumab or from the underlying maternal condition.</w:t>
      </w:r>
    </w:p>
    <w:p w14:paraId="72D18AB3" w14:textId="77777777" w:rsidR="00485D78" w:rsidRPr="00A37B47"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55" w:name="4.7_Effects_on_ability_to_drive_and_use_"/>
      <w:bookmarkEnd w:id="55"/>
      <w:r w:rsidRPr="00A37B47">
        <w:rPr>
          <w:rFonts w:ascii="Times New Roman Bold" w:eastAsia="Times New Roman" w:hAnsi="Times New Roman Bold" w:cs="Times New Roman"/>
          <w:bCs w:val="0"/>
          <w:sz w:val="28"/>
          <w:szCs w:val="28"/>
          <w:lang w:val="en-GB"/>
        </w:rPr>
        <w:t>Effects on ability to drive and use machines</w:t>
      </w:r>
    </w:p>
    <w:p w14:paraId="6BC2DDDA"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No studies on the effects on the ability to drive and use machines have been performed.</w:t>
      </w:r>
    </w:p>
    <w:p w14:paraId="2DC5E976" w14:textId="77777777" w:rsidR="00485D78" w:rsidRPr="00A37B47" w:rsidRDefault="00554EF4" w:rsidP="00B47FC4">
      <w:pPr>
        <w:pStyle w:val="Heading2"/>
        <w:numPr>
          <w:ilvl w:val="1"/>
          <w:numId w:val="15"/>
        </w:numPr>
        <w:tabs>
          <w:tab w:val="left" w:pos="799"/>
        </w:tabs>
        <w:spacing w:before="360" w:after="240"/>
        <w:ind w:left="425" w:hanging="425"/>
        <w:rPr>
          <w:rFonts w:ascii="Times New Roman Bold" w:eastAsia="Times New Roman" w:hAnsi="Times New Roman Bold" w:cs="Times New Roman"/>
          <w:bCs w:val="0"/>
          <w:sz w:val="28"/>
          <w:szCs w:val="28"/>
          <w:lang w:val="en-GB"/>
        </w:rPr>
      </w:pPr>
      <w:bookmarkStart w:id="56" w:name="4.8_Adverse_effects_(Undesirable_effects"/>
      <w:bookmarkEnd w:id="56"/>
      <w:r w:rsidRPr="00A37B47">
        <w:rPr>
          <w:rFonts w:ascii="Times New Roman Bold" w:eastAsia="Times New Roman" w:hAnsi="Times New Roman Bold" w:cs="Times New Roman"/>
          <w:bCs w:val="0"/>
          <w:sz w:val="28"/>
          <w:szCs w:val="28"/>
          <w:lang w:val="en-GB"/>
        </w:rPr>
        <w:t>Adverse effects (Undesirable effects)</w:t>
      </w:r>
    </w:p>
    <w:p w14:paraId="1D1196B3" w14:textId="49456245" w:rsidR="00BC0145" w:rsidRPr="00A37B47" w:rsidRDefault="00BC0145" w:rsidP="00B47FC4">
      <w:pPr>
        <w:pStyle w:val="BodyText"/>
        <w:spacing w:after="240"/>
        <w:ind w:left="0"/>
        <w:outlineLvl w:val="2"/>
        <w:rPr>
          <w:rFonts w:ascii="Times New Roman" w:hAnsi="Times New Roman" w:cs="Times New Roman"/>
          <w:b/>
          <w:bCs/>
          <w:sz w:val="24"/>
          <w:szCs w:val="24"/>
        </w:rPr>
      </w:pPr>
      <w:r w:rsidRPr="00A37B47">
        <w:rPr>
          <w:rFonts w:ascii="Times New Roman" w:hAnsi="Times New Roman" w:cs="Times New Roman"/>
          <w:b/>
          <w:bCs/>
          <w:sz w:val="24"/>
          <w:szCs w:val="24"/>
        </w:rPr>
        <w:t>Reporting suspected adverse effects</w:t>
      </w:r>
    </w:p>
    <w:p w14:paraId="5DA53ACB" w14:textId="233AAD28"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Reporting suspected adverse reactions after registration of the medicinal product is important. It allows continued monitoring of the benefit-risk balance of the medicinal product. Healthcare professionals</w:t>
      </w:r>
      <w:r w:rsidR="00BC0353" w:rsidRPr="00A37B47">
        <w:rPr>
          <w:rFonts w:ascii="Times New Roman" w:hAnsi="Times New Roman" w:cs="Times New Roman"/>
          <w:sz w:val="24"/>
          <w:szCs w:val="24"/>
        </w:rPr>
        <w:t xml:space="preserve"> </w:t>
      </w:r>
      <w:r w:rsidRPr="00A37B47">
        <w:rPr>
          <w:rFonts w:ascii="Times New Roman" w:hAnsi="Times New Roman" w:cs="Times New Roman"/>
          <w:sz w:val="24"/>
          <w:szCs w:val="24"/>
        </w:rPr>
        <w:t xml:space="preserve">are asked to report any suspected adverse reactions at </w:t>
      </w:r>
      <w:hyperlink r:id="rId10">
        <w:r w:rsidRPr="00A37B47">
          <w:rPr>
            <w:rFonts w:ascii="Times New Roman" w:hAnsi="Times New Roman" w:cs="Times New Roman"/>
            <w:sz w:val="24"/>
            <w:szCs w:val="24"/>
          </w:rPr>
          <w:t>http://www.tga.gov.au/reporting-</w:t>
        </w:r>
      </w:hyperlink>
      <w:r w:rsidRPr="00A37B47">
        <w:rPr>
          <w:rFonts w:ascii="Times New Roman" w:hAnsi="Times New Roman" w:cs="Times New Roman"/>
          <w:sz w:val="24"/>
          <w:szCs w:val="24"/>
        </w:rPr>
        <w:t xml:space="preserve"> problems.</w:t>
      </w:r>
    </w:p>
    <w:p w14:paraId="72133DDF" w14:textId="76DBEB95" w:rsidR="00BC0145" w:rsidRPr="00A37B47" w:rsidRDefault="00BC0145" w:rsidP="00B47FC4">
      <w:pPr>
        <w:pStyle w:val="BodyText"/>
        <w:spacing w:after="240"/>
        <w:ind w:left="0"/>
        <w:outlineLvl w:val="2"/>
        <w:rPr>
          <w:rFonts w:ascii="Times New Roman" w:hAnsi="Times New Roman" w:cs="Times New Roman"/>
          <w:sz w:val="24"/>
          <w:szCs w:val="24"/>
        </w:rPr>
      </w:pPr>
      <w:r w:rsidRPr="00A37B47">
        <w:rPr>
          <w:rFonts w:ascii="Times New Roman" w:hAnsi="Times New Roman" w:cs="Times New Roman"/>
          <w:sz w:val="24"/>
          <w:szCs w:val="24"/>
          <w:u w:val="single" w:color="000000"/>
        </w:rPr>
        <w:t>Clinical Trials</w:t>
      </w:r>
    </w:p>
    <w:p w14:paraId="2F975C4D" w14:textId="2F0646B0" w:rsidR="00485D78" w:rsidRPr="00A37B47" w:rsidRDefault="008C02B8"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Adalimumab</w:t>
      </w:r>
      <w:r w:rsidR="00554EF4" w:rsidRPr="00A37B47">
        <w:rPr>
          <w:rFonts w:ascii="Times New Roman" w:hAnsi="Times New Roman" w:cs="Times New Roman"/>
          <w:sz w:val="24"/>
          <w:szCs w:val="24"/>
        </w:rPr>
        <w:t xml:space="preserve"> was studied in 9316 patients in controlled and open label trials. These trials included</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rheumatoid arthritis patients with short term and long standing disease, juvenile idiopathic arthritis</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w:t>
      </w:r>
      <w:proofErr w:type="spellStart"/>
      <w:r w:rsidR="00554EF4" w:rsidRPr="00A37B47">
        <w:rPr>
          <w:rFonts w:ascii="Times New Roman" w:hAnsi="Times New Roman" w:cs="Times New Roman"/>
          <w:sz w:val="24"/>
          <w:szCs w:val="24"/>
        </w:rPr>
        <w:t>polyarticular</w:t>
      </w:r>
      <w:proofErr w:type="spellEnd"/>
      <w:r w:rsidR="00554EF4" w:rsidRPr="00A37B47">
        <w:rPr>
          <w:rFonts w:ascii="Times New Roman" w:hAnsi="Times New Roman" w:cs="Times New Roman"/>
          <w:sz w:val="24"/>
          <w:szCs w:val="24"/>
        </w:rPr>
        <w:t xml:space="preserve"> juvenile idiopathic arthritis and </w:t>
      </w:r>
      <w:proofErr w:type="spellStart"/>
      <w:r w:rsidR="00554EF4" w:rsidRPr="00A37B47">
        <w:rPr>
          <w:rFonts w:ascii="Times New Roman" w:hAnsi="Times New Roman" w:cs="Times New Roman"/>
          <w:sz w:val="24"/>
          <w:szCs w:val="24"/>
        </w:rPr>
        <w:t>enthesitis</w:t>
      </w:r>
      <w:proofErr w:type="spellEnd"/>
      <w:r w:rsidR="00554EF4" w:rsidRPr="00A37B47">
        <w:rPr>
          <w:rFonts w:ascii="Times New Roman" w:hAnsi="Times New Roman" w:cs="Times New Roman"/>
          <w:sz w:val="24"/>
          <w:szCs w:val="24"/>
        </w:rPr>
        <w:t>-related arthritis) as well as psoriatic arthritis,</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ankylosing spondylitis, Crohn’s disease, ulcerative colitis, psoriasis, hidradenitis suppurativa and</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 xml:space="preserve">uveitis patients. The pivotal controlled studies involved 5994 patients receiving </w:t>
      </w:r>
      <w:r w:rsidR="000F7A57" w:rsidRPr="00A37B47">
        <w:rPr>
          <w:rFonts w:ascii="Times New Roman" w:hAnsi="Times New Roman" w:cs="Times New Roman"/>
          <w:sz w:val="24"/>
          <w:szCs w:val="24"/>
        </w:rPr>
        <w:t>a</w:t>
      </w:r>
      <w:r w:rsidRPr="00A37B47">
        <w:rPr>
          <w:rFonts w:ascii="Times New Roman" w:hAnsi="Times New Roman" w:cs="Times New Roman"/>
          <w:sz w:val="24"/>
          <w:szCs w:val="24"/>
        </w:rPr>
        <w:t>dalimumab</w:t>
      </w:r>
      <w:r w:rsidR="00554EF4" w:rsidRPr="00A37B47">
        <w:rPr>
          <w:rFonts w:ascii="Times New Roman" w:hAnsi="Times New Roman" w:cs="Times New Roman"/>
          <w:sz w:val="24"/>
          <w:szCs w:val="24"/>
        </w:rPr>
        <w:t xml:space="preserve"> and 3704</w:t>
      </w:r>
      <w:r w:rsidR="00554EF4" w:rsidRPr="00A37B47">
        <w:rPr>
          <w:rFonts w:ascii="Times New Roman" w:hAnsi="Times New Roman" w:cs="Times New Roman"/>
          <w:w w:val="99"/>
          <w:sz w:val="24"/>
          <w:szCs w:val="24"/>
        </w:rPr>
        <w:t xml:space="preserve"> </w:t>
      </w:r>
      <w:r w:rsidR="00554EF4" w:rsidRPr="00A37B47">
        <w:rPr>
          <w:rFonts w:ascii="Times New Roman" w:hAnsi="Times New Roman" w:cs="Times New Roman"/>
          <w:sz w:val="24"/>
          <w:szCs w:val="24"/>
        </w:rPr>
        <w:t>patients receiving placebo or active comparator during the controlled period.</w:t>
      </w:r>
    </w:p>
    <w:p w14:paraId="5CBCCE76" w14:textId="0DA74694"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 proportion of patients who discontinued treatment due to adverse events during the double-blind,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controlled portion of pivotal studies across all indications was 5.9% for patients taking </w:t>
      </w:r>
      <w:r w:rsidR="000F7A57" w:rsidRPr="00A37B47">
        <w:rPr>
          <w:rFonts w:ascii="Times New Roman" w:hAnsi="Times New Roman" w:cs="Times New Roman"/>
          <w:sz w:val="24"/>
          <w:szCs w:val="24"/>
        </w:rPr>
        <w:t>ad</w:t>
      </w:r>
      <w:r w:rsidR="008C02B8" w:rsidRPr="00A37B47">
        <w:rPr>
          <w:rFonts w:ascii="Times New Roman" w:hAnsi="Times New Roman" w:cs="Times New Roman"/>
          <w:sz w:val="24"/>
          <w:szCs w:val="24"/>
        </w:rPr>
        <w:t>alimumab</w:t>
      </w:r>
      <w:r w:rsidRPr="00A37B47">
        <w:rPr>
          <w:rFonts w:ascii="Times New Roman" w:hAnsi="Times New Roman" w:cs="Times New Roman"/>
          <w:sz w:val="24"/>
          <w:szCs w:val="24"/>
        </w:rPr>
        <w:t xml:space="preserve">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5.5% for control treated patients. The proportion of patients who discontinued treatment due to</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adverse events during the double-blind, placebo-controlled portion of RA Studies I, II, III and IV was</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 xml:space="preserve">6.6% for patients taking </w:t>
      </w:r>
      <w:r w:rsidR="000F7A57" w:rsidRPr="00A37B47">
        <w:rPr>
          <w:rFonts w:ascii="Times New Roman" w:hAnsi="Times New Roman" w:cs="Times New Roman"/>
          <w:sz w:val="24"/>
          <w:szCs w:val="24"/>
        </w:rPr>
        <w:t>a</w:t>
      </w:r>
      <w:r w:rsidR="008C02B8" w:rsidRPr="00A37B47">
        <w:rPr>
          <w:rFonts w:ascii="Times New Roman" w:hAnsi="Times New Roman" w:cs="Times New Roman"/>
          <w:sz w:val="24"/>
          <w:szCs w:val="24"/>
        </w:rPr>
        <w:t>dalimumab</w:t>
      </w:r>
      <w:r w:rsidRPr="00A37B47">
        <w:rPr>
          <w:rFonts w:ascii="Times New Roman" w:hAnsi="Times New Roman" w:cs="Times New Roman"/>
          <w:sz w:val="24"/>
          <w:szCs w:val="24"/>
        </w:rPr>
        <w:t xml:space="preserve"> and 4.2% for placebo-treated patients.</w:t>
      </w:r>
    </w:p>
    <w:p w14:paraId="52497290"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Approximately 13% of patients can be expected to experience injection site reactions, based on the</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most common adverse event with adalimumab in controlled clinical studies.</w:t>
      </w:r>
    </w:p>
    <w:p w14:paraId="66BCD527"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Adverse events at least possibly causally-related to adalimumab for clinical studies, both clinical and</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laboratory, are displayed by system organ class and frequency (very common ≥ 1/10; common ≥</w:t>
      </w:r>
      <w:r w:rsidRPr="00A37B47">
        <w:rPr>
          <w:rFonts w:ascii="Times New Roman" w:hAnsi="Times New Roman" w:cs="Times New Roman"/>
          <w:w w:val="99"/>
          <w:sz w:val="24"/>
          <w:szCs w:val="24"/>
        </w:rPr>
        <w:t xml:space="preserve"> </w:t>
      </w:r>
      <w:r w:rsidRPr="00A37B47">
        <w:rPr>
          <w:rFonts w:ascii="Times New Roman" w:hAnsi="Times New Roman" w:cs="Times New Roman"/>
          <w:sz w:val="24"/>
          <w:szCs w:val="24"/>
        </w:rPr>
        <w:t>1/100 to &lt;1/10; uncommon ≥ 1/1000 to &lt; 1/100); and rare ≥ 1/10000 to &lt; 1/1000 in Table 1 below.</w:t>
      </w:r>
    </w:p>
    <w:p w14:paraId="754A2703" w14:textId="77777777" w:rsidR="00485D78" w:rsidRPr="00A37B47" w:rsidRDefault="00554EF4" w:rsidP="00B47FC4">
      <w:pPr>
        <w:pStyle w:val="BodyText"/>
        <w:spacing w:after="240"/>
        <w:ind w:left="0"/>
        <w:rPr>
          <w:rFonts w:ascii="Times New Roman" w:hAnsi="Times New Roman" w:cs="Times New Roman"/>
          <w:sz w:val="24"/>
          <w:szCs w:val="24"/>
        </w:rPr>
      </w:pPr>
      <w:r w:rsidRPr="00A37B47">
        <w:rPr>
          <w:rFonts w:ascii="Times New Roman" w:hAnsi="Times New Roman" w:cs="Times New Roman"/>
          <w:sz w:val="24"/>
          <w:szCs w:val="24"/>
        </w:rPr>
        <w:t>The highest frequency seen among the various indications has been included.</w:t>
      </w:r>
    </w:p>
    <w:p w14:paraId="0C1159D4" w14:textId="26CFDDFB" w:rsidR="003F1821" w:rsidRPr="00A37B47" w:rsidRDefault="003F1821" w:rsidP="00B47FC4">
      <w:pPr>
        <w:pStyle w:val="BodyText"/>
        <w:spacing w:after="240"/>
        <w:ind w:left="0"/>
        <w:outlineLvl w:val="2"/>
        <w:rPr>
          <w:rFonts w:ascii="Times New Roman" w:hAnsi="Times New Roman" w:cs="Times New Roman"/>
          <w:b/>
          <w:bCs/>
          <w:sz w:val="24"/>
          <w:szCs w:val="24"/>
        </w:rPr>
      </w:pPr>
      <w:r w:rsidRPr="00A37B47">
        <w:rPr>
          <w:rFonts w:ascii="Times New Roman" w:hAnsi="Times New Roman" w:cs="Times New Roman"/>
          <w:b/>
          <w:bCs/>
          <w:sz w:val="24"/>
          <w:szCs w:val="24"/>
        </w:rPr>
        <w:t>Table 1: Adverse Drug Reactions in Clinical Studies</w:t>
      </w:r>
    </w:p>
    <w:tbl>
      <w:tblPr>
        <w:tblW w:w="0" w:type="auto"/>
        <w:tblLayout w:type="fixed"/>
        <w:tblCellMar>
          <w:left w:w="0" w:type="dxa"/>
          <w:right w:w="0" w:type="dxa"/>
        </w:tblCellMar>
        <w:tblLook w:val="01E0" w:firstRow="1" w:lastRow="1" w:firstColumn="1" w:lastColumn="1" w:noHBand="0" w:noVBand="0"/>
      </w:tblPr>
      <w:tblGrid>
        <w:gridCol w:w="2600"/>
        <w:gridCol w:w="1702"/>
        <w:gridCol w:w="4820"/>
      </w:tblGrid>
      <w:tr w:rsidR="00485D78" w:rsidRPr="00BC0353" w14:paraId="2CCFC40D" w14:textId="77777777" w:rsidTr="00B47FC4">
        <w:trPr>
          <w:trHeight w:hRule="exact" w:val="624"/>
          <w:tblHeader/>
        </w:trPr>
        <w:tc>
          <w:tcPr>
            <w:tcW w:w="2600" w:type="dxa"/>
            <w:tcBorders>
              <w:top w:val="single" w:sz="5" w:space="0" w:color="000000"/>
              <w:left w:val="single" w:sz="5" w:space="0" w:color="000000"/>
              <w:bottom w:val="single" w:sz="5" w:space="0" w:color="000000"/>
              <w:right w:val="single" w:sz="5" w:space="0" w:color="000000"/>
            </w:tcBorders>
          </w:tcPr>
          <w:p w14:paraId="32B9B0A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b/>
                <w:spacing w:val="-1"/>
                <w:sz w:val="20"/>
                <w:szCs w:val="20"/>
              </w:rPr>
              <w:t>System</w:t>
            </w:r>
            <w:r w:rsidRPr="00BC0353">
              <w:rPr>
                <w:rFonts w:ascii="Times New Roman" w:hAnsi="Times New Roman" w:cs="Times New Roman"/>
                <w:b/>
                <w:sz w:val="20"/>
                <w:szCs w:val="20"/>
              </w:rPr>
              <w:t xml:space="preserve"> </w:t>
            </w:r>
            <w:r w:rsidRPr="00BC0353">
              <w:rPr>
                <w:rFonts w:ascii="Times New Roman" w:hAnsi="Times New Roman" w:cs="Times New Roman"/>
                <w:b/>
                <w:spacing w:val="-1"/>
                <w:sz w:val="20"/>
                <w:szCs w:val="20"/>
              </w:rPr>
              <w:t>Organ</w:t>
            </w:r>
            <w:r w:rsidRPr="00BC0353">
              <w:rPr>
                <w:rFonts w:ascii="Times New Roman" w:hAnsi="Times New Roman" w:cs="Times New Roman"/>
                <w:b/>
                <w:sz w:val="20"/>
                <w:szCs w:val="20"/>
              </w:rPr>
              <w:t xml:space="preserve"> Class</w:t>
            </w:r>
            <w:r w:rsidRPr="00BC0353">
              <w:rPr>
                <w:rFonts w:ascii="Times New Roman" w:hAnsi="Times New Roman" w:cs="Times New Roman"/>
                <w:b/>
                <w:position w:val="6"/>
                <w:sz w:val="20"/>
                <w:szCs w:val="20"/>
              </w:rPr>
              <w:t>a)</w:t>
            </w:r>
          </w:p>
        </w:tc>
        <w:tc>
          <w:tcPr>
            <w:tcW w:w="1702" w:type="dxa"/>
            <w:tcBorders>
              <w:top w:val="single" w:sz="5" w:space="0" w:color="000000"/>
              <w:left w:val="single" w:sz="5" w:space="0" w:color="000000"/>
              <w:bottom w:val="single" w:sz="5" w:space="0" w:color="000000"/>
              <w:right w:val="single" w:sz="5" w:space="0" w:color="000000"/>
            </w:tcBorders>
          </w:tcPr>
          <w:p w14:paraId="18BAAAB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b/>
                <w:sz w:val="20"/>
                <w:szCs w:val="20"/>
              </w:rPr>
              <w:t>Frequency</w:t>
            </w:r>
          </w:p>
        </w:tc>
        <w:tc>
          <w:tcPr>
            <w:tcW w:w="4820" w:type="dxa"/>
            <w:tcBorders>
              <w:top w:val="single" w:sz="5" w:space="0" w:color="000000"/>
              <w:left w:val="single" w:sz="5" w:space="0" w:color="000000"/>
              <w:bottom w:val="single" w:sz="5" w:space="0" w:color="000000"/>
              <w:right w:val="single" w:sz="5" w:space="0" w:color="000000"/>
            </w:tcBorders>
          </w:tcPr>
          <w:p w14:paraId="4C351E14"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b/>
                <w:spacing w:val="-1"/>
                <w:sz w:val="20"/>
                <w:szCs w:val="20"/>
              </w:rPr>
              <w:t>Adverse</w:t>
            </w:r>
            <w:r w:rsidRPr="00BC0353">
              <w:rPr>
                <w:rFonts w:ascii="Times New Roman" w:hAnsi="Times New Roman" w:cs="Times New Roman"/>
                <w:b/>
                <w:spacing w:val="1"/>
                <w:sz w:val="20"/>
                <w:szCs w:val="20"/>
              </w:rPr>
              <w:t xml:space="preserve"> </w:t>
            </w:r>
            <w:r w:rsidRPr="00BC0353">
              <w:rPr>
                <w:rFonts w:ascii="Times New Roman" w:hAnsi="Times New Roman" w:cs="Times New Roman"/>
                <w:b/>
                <w:spacing w:val="-1"/>
                <w:sz w:val="20"/>
                <w:szCs w:val="20"/>
              </w:rPr>
              <w:t>Reaction</w:t>
            </w:r>
            <w:r w:rsidRPr="00BC0353">
              <w:rPr>
                <w:rFonts w:ascii="Times New Roman" w:hAnsi="Times New Roman" w:cs="Times New Roman"/>
                <w:b/>
                <w:spacing w:val="-1"/>
                <w:position w:val="6"/>
                <w:sz w:val="20"/>
                <w:szCs w:val="20"/>
              </w:rPr>
              <w:t>a)</w:t>
            </w:r>
          </w:p>
        </w:tc>
      </w:tr>
      <w:tr w:rsidR="00485D78" w:rsidRPr="00BC0353" w14:paraId="7A2AB73E" w14:textId="77777777" w:rsidTr="00A5667B">
        <w:trPr>
          <w:trHeight w:hRule="exact" w:val="853"/>
        </w:trPr>
        <w:tc>
          <w:tcPr>
            <w:tcW w:w="2600" w:type="dxa"/>
            <w:vMerge w:val="restart"/>
            <w:tcBorders>
              <w:top w:val="single" w:sz="5" w:space="0" w:color="000000"/>
              <w:left w:val="single" w:sz="5" w:space="0" w:color="000000"/>
              <w:right w:val="single" w:sz="5" w:space="0" w:color="000000"/>
            </w:tcBorders>
          </w:tcPr>
          <w:p w14:paraId="39A0F7F2"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Infections</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infestations</w:t>
            </w:r>
          </w:p>
        </w:tc>
        <w:tc>
          <w:tcPr>
            <w:tcW w:w="1702" w:type="dxa"/>
            <w:tcBorders>
              <w:top w:val="single" w:sz="5" w:space="0" w:color="000000"/>
              <w:left w:val="single" w:sz="5" w:space="0" w:color="000000"/>
              <w:bottom w:val="single" w:sz="5" w:space="0" w:color="000000"/>
              <w:right w:val="single" w:sz="5" w:space="0" w:color="000000"/>
            </w:tcBorders>
          </w:tcPr>
          <w:p w14:paraId="6F54D4DB"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2476BC8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respiratory</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tract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3"/>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lower</w:t>
            </w:r>
            <w:r w:rsidRPr="00BC0353">
              <w:rPr>
                <w:rFonts w:ascii="Times New Roman" w:hAnsi="Times New Roman" w:cs="Times New Roman"/>
                <w:sz w:val="20"/>
                <w:szCs w:val="20"/>
              </w:rPr>
              <w:t xml:space="preserve"> and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upper</w:t>
            </w:r>
            <w:r w:rsidRPr="00BC0353">
              <w:rPr>
                <w:rFonts w:ascii="Times New Roman" w:hAnsi="Times New Roman" w:cs="Times New Roman"/>
                <w:spacing w:val="59"/>
                <w:sz w:val="20"/>
                <w:szCs w:val="20"/>
              </w:rPr>
              <w:t xml:space="preserve"> </w:t>
            </w:r>
            <w:r w:rsidRPr="00BC0353">
              <w:rPr>
                <w:rFonts w:ascii="Times New Roman" w:hAnsi="Times New Roman" w:cs="Times New Roman"/>
                <w:spacing w:val="-1"/>
                <w:sz w:val="20"/>
                <w:szCs w:val="20"/>
              </w:rPr>
              <w:t>respiratory</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tract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pneumonia,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sinusitis,</w:t>
            </w:r>
            <w:r w:rsidR="00206162">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pharyngitis,</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nasopharyngitis</w:t>
            </w:r>
            <w:proofErr w:type="spellEnd"/>
            <w:r w:rsidRPr="00BC0353">
              <w:rPr>
                <w:rFonts w:ascii="Times New Roman" w:hAnsi="Times New Roman" w:cs="Times New Roman"/>
                <w:spacing w:val="-1"/>
                <w:sz w:val="20"/>
                <w:szCs w:val="20"/>
              </w:rPr>
              <w:t xml:space="preserve"> and</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pneumonia</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herpes</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viral)</w:t>
            </w:r>
          </w:p>
        </w:tc>
      </w:tr>
      <w:tr w:rsidR="00485D78" w:rsidRPr="00BC0353" w14:paraId="4D157D95" w14:textId="77777777" w:rsidTr="00206162">
        <w:trPr>
          <w:trHeight w:hRule="exact" w:val="2259"/>
        </w:trPr>
        <w:tc>
          <w:tcPr>
            <w:tcW w:w="2600" w:type="dxa"/>
            <w:vMerge/>
            <w:tcBorders>
              <w:left w:val="single" w:sz="5" w:space="0" w:color="000000"/>
              <w:right w:val="single" w:sz="5" w:space="0" w:color="000000"/>
            </w:tcBorders>
          </w:tcPr>
          <w:p w14:paraId="53C4B491"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3C50000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641D24B1"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systemic infections</w:t>
            </w:r>
            <w:r w:rsidRPr="00BC0353">
              <w:rPr>
                <w:rFonts w:ascii="Times New Roman" w:hAnsi="Times New Roman" w:cs="Times New Roman"/>
                <w:spacing w:val="3"/>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sepsis,</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candidiasis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BC0353">
              <w:rPr>
                <w:rFonts w:ascii="Times New Roman" w:hAnsi="Times New Roman" w:cs="Times New Roman"/>
                <w:spacing w:val="55"/>
                <w:sz w:val="20"/>
                <w:szCs w:val="20"/>
              </w:rPr>
              <w:t xml:space="preserve"> </w:t>
            </w:r>
            <w:r w:rsidRPr="00BC0353">
              <w:rPr>
                <w:rFonts w:ascii="Times New Roman" w:hAnsi="Times New Roman" w:cs="Times New Roman"/>
                <w:spacing w:val="-1"/>
                <w:sz w:val="20"/>
                <w:szCs w:val="20"/>
              </w:rPr>
              <w:t>influenza),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intestinal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4"/>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gastroenteritis</w:t>
            </w:r>
            <w:r w:rsidRPr="00BC0353">
              <w:rPr>
                <w:rFonts w:ascii="Times New Roman" w:hAnsi="Times New Roman" w:cs="Times New Roman"/>
                <w:spacing w:val="77"/>
                <w:sz w:val="20"/>
                <w:szCs w:val="20"/>
              </w:rPr>
              <w:t xml:space="preserve"> </w:t>
            </w:r>
            <w:r w:rsidRPr="00BC0353">
              <w:rPr>
                <w:rFonts w:ascii="Times New Roman" w:hAnsi="Times New Roman" w:cs="Times New Roman"/>
                <w:spacing w:val="-1"/>
                <w:sz w:val="20"/>
                <w:szCs w:val="20"/>
              </w:rPr>
              <w:t>viral),</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skin</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and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soft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tissue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4"/>
                <w:sz w:val="20"/>
                <w:szCs w:val="20"/>
              </w:rPr>
              <w:t xml:space="preserve"> </w:t>
            </w:r>
            <w:r w:rsidRPr="00BC0353">
              <w:rPr>
                <w:rFonts w:ascii="Times New Roman" w:hAnsi="Times New Roman" w:cs="Times New Roman"/>
                <w:spacing w:val="-1"/>
                <w:sz w:val="20"/>
                <w:szCs w:val="20"/>
              </w:rPr>
              <w:t>(including</w:t>
            </w:r>
            <w:r w:rsidR="00206162">
              <w:rPr>
                <w:rFonts w:ascii="Times New Roman" w:hAnsi="Times New Roman" w:cs="Times New Roman"/>
                <w:spacing w:val="45"/>
                <w:sz w:val="20"/>
                <w:szCs w:val="20"/>
              </w:rPr>
              <w:t xml:space="preserve"> </w:t>
            </w:r>
            <w:r w:rsidRPr="00BC0353">
              <w:rPr>
                <w:rFonts w:ascii="Times New Roman" w:hAnsi="Times New Roman" w:cs="Times New Roman"/>
                <w:spacing w:val="-1"/>
                <w:sz w:val="20"/>
                <w:szCs w:val="20"/>
              </w:rPr>
              <w:t>paronychia,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cellulitis,</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impetigo,</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necrotising</w:t>
            </w:r>
            <w:proofErr w:type="spellEnd"/>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fasciitis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BC0353">
              <w:rPr>
                <w:rFonts w:ascii="Times New Roman" w:hAnsi="Times New Roman" w:cs="Times New Roman"/>
                <w:spacing w:val="69"/>
                <w:sz w:val="20"/>
                <w:szCs w:val="20"/>
              </w:rPr>
              <w:t xml:space="preserve"> </w:t>
            </w:r>
            <w:r w:rsidRPr="00BC0353">
              <w:rPr>
                <w:rFonts w:ascii="Times New Roman" w:hAnsi="Times New Roman" w:cs="Times New Roman"/>
                <w:spacing w:val="-1"/>
                <w:sz w:val="20"/>
                <w:szCs w:val="20"/>
              </w:rPr>
              <w:t>herpes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zoster),</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ear</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1"/>
                <w:sz w:val="20"/>
                <w:szCs w:val="20"/>
              </w:rPr>
              <w:t xml:space="preserve"> </w:t>
            </w:r>
            <w:r w:rsidRPr="00BC0353">
              <w:rPr>
                <w:rFonts w:ascii="Times New Roman" w:hAnsi="Times New Roman" w:cs="Times New Roman"/>
                <w:sz w:val="20"/>
                <w:szCs w:val="20"/>
              </w:rPr>
              <w:t xml:space="preserve">oral </w:t>
            </w:r>
            <w:r w:rsidRPr="00BC0353">
              <w:rPr>
                <w:rFonts w:ascii="Times New Roman" w:hAnsi="Times New Roman" w:cs="Times New Roman"/>
                <w:spacing w:val="-1"/>
                <w:sz w:val="20"/>
                <w:szCs w:val="20"/>
              </w:rPr>
              <w:t>infections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63"/>
                <w:sz w:val="20"/>
                <w:szCs w:val="20"/>
              </w:rPr>
              <w:t xml:space="preserve"> </w:t>
            </w:r>
            <w:r w:rsidRPr="00BC0353">
              <w:rPr>
                <w:rFonts w:ascii="Times New Roman" w:hAnsi="Times New Roman" w:cs="Times New Roman"/>
                <w:spacing w:val="-1"/>
                <w:sz w:val="20"/>
                <w:szCs w:val="20"/>
              </w:rPr>
              <w:t>herpes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simplex,</w:t>
            </w:r>
            <w:r w:rsidRPr="00BC0353">
              <w:rPr>
                <w:rFonts w:ascii="Times New Roman" w:hAnsi="Times New Roman" w:cs="Times New Roman"/>
                <w:sz w:val="20"/>
                <w:szCs w:val="20"/>
              </w:rPr>
              <w:t xml:space="preserve"> oral </w:t>
            </w:r>
            <w:r w:rsidRPr="00BC0353">
              <w:rPr>
                <w:rFonts w:ascii="Times New Roman" w:hAnsi="Times New Roman" w:cs="Times New Roman"/>
                <w:spacing w:val="-1"/>
                <w:sz w:val="20"/>
                <w:szCs w:val="20"/>
              </w:rPr>
              <w:t>herpes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tooth</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43"/>
                <w:sz w:val="20"/>
                <w:szCs w:val="20"/>
              </w:rPr>
              <w:t xml:space="preserve"> </w:t>
            </w:r>
            <w:r w:rsidRPr="00BC0353">
              <w:rPr>
                <w:rFonts w:ascii="Times New Roman" w:hAnsi="Times New Roman" w:cs="Times New Roman"/>
                <w:spacing w:val="-1"/>
                <w:sz w:val="20"/>
                <w:szCs w:val="20"/>
              </w:rPr>
              <w:t>reproductive</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tract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vulvovaginal</w:t>
            </w:r>
            <w:r w:rsidRPr="00BC0353">
              <w:rPr>
                <w:rFonts w:ascii="Times New Roman" w:hAnsi="Times New Roman" w:cs="Times New Roman"/>
                <w:spacing w:val="61"/>
                <w:sz w:val="20"/>
                <w:szCs w:val="20"/>
              </w:rPr>
              <w:t xml:space="preserve"> </w:t>
            </w:r>
            <w:proofErr w:type="spellStart"/>
            <w:r w:rsidRPr="00BC0353">
              <w:rPr>
                <w:rFonts w:ascii="Times New Roman" w:hAnsi="Times New Roman" w:cs="Times New Roman"/>
                <w:spacing w:val="-1"/>
                <w:sz w:val="20"/>
                <w:szCs w:val="20"/>
              </w:rPr>
              <w:t>mycotic</w:t>
            </w:r>
            <w:proofErr w:type="spellEnd"/>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infection),</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urinary</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tract</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3"/>
                <w:sz w:val="20"/>
                <w:szCs w:val="20"/>
              </w:rPr>
              <w:t xml:space="preserve"> </w:t>
            </w:r>
            <w:r w:rsidRPr="00BC0353">
              <w:rPr>
                <w:rFonts w:ascii="Times New Roman" w:hAnsi="Times New Roman" w:cs="Times New Roman"/>
                <w:spacing w:val="-1"/>
                <w:sz w:val="20"/>
                <w:szCs w:val="20"/>
              </w:rPr>
              <w:t>(including</w:t>
            </w:r>
            <w:r w:rsid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pyelonephritis),</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fungal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joint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p>
        </w:tc>
      </w:tr>
      <w:tr w:rsidR="00485D78" w:rsidRPr="00BC0353" w14:paraId="6A3C9C94" w14:textId="77777777" w:rsidTr="00206162">
        <w:trPr>
          <w:trHeight w:hRule="exact" w:val="1271"/>
        </w:trPr>
        <w:tc>
          <w:tcPr>
            <w:tcW w:w="2600" w:type="dxa"/>
            <w:vMerge/>
            <w:tcBorders>
              <w:left w:val="single" w:sz="5" w:space="0" w:color="000000"/>
              <w:bottom w:val="single" w:sz="5" w:space="0" w:color="000000"/>
              <w:right w:val="single" w:sz="5" w:space="0" w:color="000000"/>
            </w:tcBorders>
          </w:tcPr>
          <w:p w14:paraId="4C7F8A74"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53EF6F5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239019DB"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opportunistic</w:t>
            </w:r>
            <w:r w:rsidRPr="00BC0353">
              <w:rPr>
                <w:rFonts w:ascii="Times New Roman" w:hAnsi="Times New Roman" w:cs="Times New Roman"/>
                <w:spacing w:val="3"/>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tuberculosis (including</w:t>
            </w:r>
            <w:r w:rsidRPr="00BC0353">
              <w:rPr>
                <w:rFonts w:ascii="Times New Roman" w:hAnsi="Times New Roman" w:cs="Times New Roman"/>
                <w:spacing w:val="53"/>
                <w:sz w:val="20"/>
                <w:szCs w:val="20"/>
              </w:rPr>
              <w:t xml:space="preserve"> </w:t>
            </w:r>
            <w:proofErr w:type="spellStart"/>
            <w:r w:rsidRPr="00BC0353">
              <w:rPr>
                <w:rFonts w:ascii="Times New Roman" w:hAnsi="Times New Roman" w:cs="Times New Roman"/>
                <w:spacing w:val="-1"/>
                <w:sz w:val="20"/>
                <w:szCs w:val="20"/>
              </w:rPr>
              <w:t>coccidioidomycosis</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 xml:space="preserve">histoplasmosis </w:t>
            </w:r>
            <w:r w:rsidRPr="00BC0353">
              <w:rPr>
                <w:rFonts w:ascii="Times New Roman" w:hAnsi="Times New Roman" w:cs="Times New Roman"/>
                <w:sz w:val="20"/>
                <w:szCs w:val="20"/>
              </w:rPr>
              <w:t>and</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mycobacterium</w:t>
            </w:r>
            <w:r w:rsidRPr="00BC0353">
              <w:rPr>
                <w:rFonts w:ascii="Times New Roman" w:hAnsi="Times New Roman" w:cs="Times New Roman"/>
                <w:spacing w:val="39"/>
                <w:sz w:val="20"/>
                <w:szCs w:val="20"/>
              </w:rPr>
              <w:t xml:space="preserve"> </w:t>
            </w:r>
            <w:proofErr w:type="spellStart"/>
            <w:r w:rsidRPr="00BC0353">
              <w:rPr>
                <w:rFonts w:ascii="Times New Roman" w:hAnsi="Times New Roman" w:cs="Times New Roman"/>
                <w:spacing w:val="-1"/>
                <w:sz w:val="20"/>
                <w:szCs w:val="20"/>
              </w:rPr>
              <w:t>avium</w:t>
            </w:r>
            <w:proofErr w:type="spellEnd"/>
            <w:r w:rsidRPr="00BC0353">
              <w:rPr>
                <w:rFonts w:ascii="Times New Roman" w:hAnsi="Times New Roman" w:cs="Times New Roman"/>
                <w:spacing w:val="-1"/>
                <w:sz w:val="20"/>
                <w:szCs w:val="20"/>
              </w:rPr>
              <w:t xml:space="preserve"> complex</w:t>
            </w:r>
            <w:r w:rsidRPr="00BC0353">
              <w:rPr>
                <w:rFonts w:ascii="Times New Roman" w:hAnsi="Times New Roman" w:cs="Times New Roman"/>
                <w:spacing w:val="-4"/>
                <w:sz w:val="20"/>
                <w:szCs w:val="20"/>
              </w:rPr>
              <w:t xml:space="preserve"> </w:t>
            </w:r>
            <w:r w:rsidRPr="00BC0353">
              <w:rPr>
                <w:rFonts w:ascii="Times New Roman" w:hAnsi="Times New Roman" w:cs="Times New Roman"/>
                <w:spacing w:val="-1"/>
                <w:sz w:val="20"/>
                <w:szCs w:val="20"/>
              </w:rPr>
              <w:t>infection),</w:t>
            </w:r>
            <w:r w:rsidRPr="00BC0353">
              <w:rPr>
                <w:rFonts w:ascii="Times New Roman" w:hAnsi="Times New Roman" w:cs="Times New Roman"/>
                <w:spacing w:val="3"/>
                <w:sz w:val="20"/>
                <w:szCs w:val="20"/>
              </w:rPr>
              <w:t xml:space="preserve"> </w:t>
            </w:r>
            <w:r w:rsidRPr="00BC0353">
              <w:rPr>
                <w:rFonts w:ascii="Times New Roman" w:hAnsi="Times New Roman" w:cs="Times New Roman"/>
                <w:spacing w:val="-1"/>
                <w:sz w:val="20"/>
                <w:szCs w:val="20"/>
              </w:rPr>
              <w:t>neurological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59"/>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viral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meningitis),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eye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infections,</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bacterial</w:t>
            </w:r>
            <w:r w:rsid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infections</w:t>
            </w:r>
          </w:p>
        </w:tc>
      </w:tr>
      <w:tr w:rsidR="00485D78" w:rsidRPr="00BC0353" w14:paraId="3CC44998" w14:textId="77777777" w:rsidTr="00206162">
        <w:trPr>
          <w:trHeight w:hRule="exact" w:val="850"/>
        </w:trPr>
        <w:tc>
          <w:tcPr>
            <w:tcW w:w="2600" w:type="dxa"/>
            <w:vMerge w:val="restart"/>
            <w:tcBorders>
              <w:top w:val="single" w:sz="5" w:space="0" w:color="000000"/>
              <w:left w:val="single" w:sz="5" w:space="0" w:color="000000"/>
              <w:right w:val="single" w:sz="5" w:space="0" w:color="000000"/>
            </w:tcBorders>
          </w:tcPr>
          <w:p w14:paraId="324FD88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Neoplasms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benign,</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malignant</w:t>
            </w:r>
            <w:r w:rsidRPr="00BC0353">
              <w:rPr>
                <w:rFonts w:ascii="Times New Roman" w:hAnsi="Times New Roman" w:cs="Times New Roman"/>
                <w:spacing w:val="31"/>
                <w:sz w:val="20"/>
                <w:szCs w:val="20"/>
              </w:rPr>
              <w:t xml:space="preserve"> </w:t>
            </w:r>
            <w:r w:rsidRPr="00BC0353">
              <w:rPr>
                <w:rFonts w:ascii="Times New Roman" w:hAnsi="Times New Roman" w:cs="Times New Roman"/>
                <w:sz w:val="20"/>
                <w:szCs w:val="20"/>
              </w:rPr>
              <w:t xml:space="preserve">and </w:t>
            </w:r>
            <w:r w:rsidRPr="00BC0353">
              <w:rPr>
                <w:rFonts w:ascii="Times New Roman" w:hAnsi="Times New Roman" w:cs="Times New Roman"/>
                <w:spacing w:val="-1"/>
                <w:sz w:val="20"/>
                <w:szCs w:val="20"/>
              </w:rPr>
              <w:t>unspecified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3"/>
                <w:sz w:val="20"/>
                <w:szCs w:val="20"/>
              </w:rPr>
              <w:t xml:space="preserve"> </w:t>
            </w:r>
            <w:r w:rsidRPr="00BC0353">
              <w:rPr>
                <w:rFonts w:ascii="Times New Roman" w:hAnsi="Times New Roman" w:cs="Times New Roman"/>
                <w:sz w:val="20"/>
                <w:szCs w:val="20"/>
              </w:rPr>
              <w:t>cysts</w:t>
            </w:r>
            <w:r w:rsidRPr="00BC0353">
              <w:rPr>
                <w:rFonts w:ascii="Times New Roman" w:hAnsi="Times New Roman" w:cs="Times New Roman"/>
                <w:spacing w:val="-1"/>
                <w:sz w:val="20"/>
                <w:szCs w:val="20"/>
              </w:rPr>
              <w:t xml:space="preserve"> </w:t>
            </w:r>
            <w:r w:rsidRPr="00BC0353">
              <w:rPr>
                <w:rFonts w:ascii="Times New Roman" w:hAnsi="Times New Roman" w:cs="Times New Roman"/>
                <w:sz w:val="20"/>
                <w:szCs w:val="20"/>
              </w:rPr>
              <w:t>and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polyps)</w:t>
            </w:r>
          </w:p>
        </w:tc>
        <w:tc>
          <w:tcPr>
            <w:tcW w:w="1702" w:type="dxa"/>
            <w:tcBorders>
              <w:top w:val="single" w:sz="5" w:space="0" w:color="000000"/>
              <w:left w:val="single" w:sz="5" w:space="0" w:color="000000"/>
              <w:bottom w:val="single" w:sz="5" w:space="0" w:color="000000"/>
              <w:right w:val="single" w:sz="5" w:space="0" w:color="000000"/>
            </w:tcBorders>
          </w:tcPr>
          <w:p w14:paraId="3C333339"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1340ECAC" w14:textId="77777777" w:rsidR="00BC0353" w:rsidRPr="00206162"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benign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neoplasm,</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 xml:space="preserve">skin </w:t>
            </w:r>
            <w:r w:rsidRPr="00BC0353">
              <w:rPr>
                <w:rFonts w:ascii="Times New Roman" w:hAnsi="Times New Roman" w:cs="Times New Roman"/>
                <w:spacing w:val="-1"/>
                <w:sz w:val="20"/>
                <w:szCs w:val="20"/>
              </w:rPr>
              <w:t>cancer</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excluding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melanoma</w:t>
            </w:r>
            <w:r w:rsidRPr="00BC0353">
              <w:rPr>
                <w:rFonts w:ascii="Times New Roman" w:hAnsi="Times New Roman" w:cs="Times New Roman"/>
                <w:spacing w:val="47"/>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basal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cell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carcinoma</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and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squamous cell</w:t>
            </w:r>
            <w:r w:rsidR="00206162">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carcinoma)</w:t>
            </w:r>
          </w:p>
        </w:tc>
      </w:tr>
      <w:tr w:rsidR="00485D78" w:rsidRPr="00BC0353" w14:paraId="4096C136" w14:textId="77777777" w:rsidTr="00206162">
        <w:trPr>
          <w:trHeight w:hRule="exact" w:val="578"/>
        </w:trPr>
        <w:tc>
          <w:tcPr>
            <w:tcW w:w="2600" w:type="dxa"/>
            <w:vMerge/>
            <w:tcBorders>
              <w:left w:val="single" w:sz="5" w:space="0" w:color="000000"/>
              <w:bottom w:val="single" w:sz="5" w:space="0" w:color="000000"/>
              <w:right w:val="single" w:sz="5" w:space="0" w:color="000000"/>
            </w:tcBorders>
          </w:tcPr>
          <w:p w14:paraId="51480E28"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5453E860"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32068E88" w14:textId="77777777" w:rsidR="00485D78" w:rsidRPr="003403F4" w:rsidRDefault="00554EF4" w:rsidP="00B47FC4">
            <w:pPr>
              <w:pStyle w:val="TableParagraph"/>
              <w:spacing w:after="240"/>
              <w:ind w:left="57"/>
              <w:rPr>
                <w:rFonts w:ascii="Times New Roman" w:hAnsi="Times New Roman" w:cs="Times New Roman"/>
                <w:spacing w:val="61"/>
                <w:sz w:val="20"/>
                <w:szCs w:val="20"/>
              </w:rPr>
            </w:pPr>
            <w:r w:rsidRPr="00BC0353">
              <w:rPr>
                <w:rFonts w:ascii="Times New Roman" w:hAnsi="Times New Roman" w:cs="Times New Roman"/>
                <w:spacing w:val="-1"/>
                <w:sz w:val="20"/>
                <w:szCs w:val="20"/>
              </w:rPr>
              <w:t>lymphoma*,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solid</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organ</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neoplasm</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003403F4">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breast</w:t>
            </w:r>
            <w:r w:rsidRPr="00BC0353">
              <w:rPr>
                <w:rFonts w:ascii="Times New Roman" w:hAnsi="Times New Roman" w:cs="Times New Roman"/>
                <w:spacing w:val="61"/>
                <w:sz w:val="20"/>
                <w:szCs w:val="20"/>
              </w:rPr>
              <w:t xml:space="preserve"> </w:t>
            </w:r>
            <w:r w:rsidRPr="00BC0353">
              <w:rPr>
                <w:rFonts w:ascii="Times New Roman" w:hAnsi="Times New Roman" w:cs="Times New Roman"/>
                <w:sz w:val="20"/>
                <w:szCs w:val="20"/>
              </w:rPr>
              <w:t>cancer,</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lung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 xml:space="preserve">neoplasm </w:t>
            </w:r>
            <w:r w:rsidRPr="00BC0353">
              <w:rPr>
                <w:rFonts w:ascii="Times New Roman" w:hAnsi="Times New Roman" w:cs="Times New Roman"/>
                <w:sz w:val="20"/>
                <w:szCs w:val="20"/>
              </w:rPr>
              <w:t>and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thyroid</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neoplasm),</w:t>
            </w:r>
            <w:r w:rsidR="003403F4">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melanoma*</w:t>
            </w:r>
          </w:p>
        </w:tc>
      </w:tr>
      <w:tr w:rsidR="00485D78" w:rsidRPr="00BC0353" w14:paraId="2E94530A" w14:textId="77777777" w:rsidTr="00A5667B">
        <w:trPr>
          <w:trHeight w:hRule="exact" w:val="566"/>
        </w:trPr>
        <w:tc>
          <w:tcPr>
            <w:tcW w:w="2600" w:type="dxa"/>
            <w:vMerge w:val="restart"/>
            <w:tcBorders>
              <w:top w:val="single" w:sz="5" w:space="0" w:color="000000"/>
              <w:left w:val="single" w:sz="5" w:space="0" w:color="000000"/>
              <w:right w:val="single" w:sz="5" w:space="0" w:color="000000"/>
            </w:tcBorders>
          </w:tcPr>
          <w:p w14:paraId="727F0B3B"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016335">
              <w:rPr>
                <w:rFonts w:ascii="Times New Roman" w:hAnsi="Times New Roman" w:cs="Times New Roman"/>
                <w:spacing w:val="-1"/>
                <w:sz w:val="20"/>
                <w:szCs w:val="20"/>
              </w:rPr>
              <w:t xml:space="preserve">Blood and the </w:t>
            </w:r>
            <w:r w:rsidRPr="00BC0353">
              <w:rPr>
                <w:rFonts w:ascii="Times New Roman" w:hAnsi="Times New Roman" w:cs="Times New Roman"/>
                <w:spacing w:val="-1"/>
                <w:sz w:val="20"/>
                <w:szCs w:val="20"/>
              </w:rPr>
              <w:t>lymphatic</w:t>
            </w:r>
            <w:r w:rsidRPr="00016335">
              <w:rPr>
                <w:rFonts w:ascii="Times New Roman" w:hAnsi="Times New Roman" w:cs="Times New Roman"/>
                <w:spacing w:val="-1"/>
                <w:sz w:val="20"/>
                <w:szCs w:val="20"/>
              </w:rPr>
              <w:t xml:space="preserve"> system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0EDED5B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15BA7E84"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leukopaenia</w:t>
            </w:r>
            <w:proofErr w:type="spellEnd"/>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proofErr w:type="spellStart"/>
            <w:r w:rsidRPr="00BC0353">
              <w:rPr>
                <w:rFonts w:ascii="Times New Roman" w:hAnsi="Times New Roman" w:cs="Times New Roman"/>
                <w:spacing w:val="-1"/>
                <w:sz w:val="20"/>
                <w:szCs w:val="20"/>
              </w:rPr>
              <w:t>neutropaenia</w:t>
            </w:r>
            <w:proofErr w:type="spellEnd"/>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and</w:t>
            </w:r>
            <w:r w:rsidRPr="00BC0353">
              <w:rPr>
                <w:rFonts w:ascii="Times New Roman" w:hAnsi="Times New Roman" w:cs="Times New Roman"/>
                <w:spacing w:val="49"/>
                <w:sz w:val="20"/>
                <w:szCs w:val="20"/>
              </w:rPr>
              <w:t xml:space="preserve"> </w:t>
            </w:r>
            <w:r w:rsidRPr="00BC0353">
              <w:rPr>
                <w:rFonts w:ascii="Times New Roman" w:hAnsi="Times New Roman" w:cs="Times New Roman"/>
                <w:spacing w:val="-1"/>
                <w:sz w:val="20"/>
                <w:szCs w:val="20"/>
              </w:rPr>
              <w:t>agranulocytosis),</w:t>
            </w:r>
            <w:r w:rsidRPr="00BC0353">
              <w:rPr>
                <w:rFonts w:ascii="Times New Roman" w:hAnsi="Times New Roman" w:cs="Times New Roman"/>
                <w:sz w:val="20"/>
                <w:szCs w:val="20"/>
              </w:rPr>
              <w:t xml:space="preserve"> </w:t>
            </w:r>
            <w:proofErr w:type="spellStart"/>
            <w:r w:rsidRPr="00BC0353">
              <w:rPr>
                <w:rFonts w:ascii="Times New Roman" w:hAnsi="Times New Roman" w:cs="Times New Roman"/>
                <w:spacing w:val="-1"/>
                <w:sz w:val="20"/>
                <w:szCs w:val="20"/>
              </w:rPr>
              <w:t>anaemia</w:t>
            </w:r>
            <w:proofErr w:type="spellEnd"/>
          </w:p>
        </w:tc>
      </w:tr>
      <w:tr w:rsidR="00485D78" w:rsidRPr="00BC0353" w14:paraId="1816AF38" w14:textId="77777777" w:rsidTr="00206162">
        <w:trPr>
          <w:trHeight w:hRule="exact" w:val="370"/>
        </w:trPr>
        <w:tc>
          <w:tcPr>
            <w:tcW w:w="2600" w:type="dxa"/>
            <w:vMerge/>
            <w:tcBorders>
              <w:left w:val="single" w:sz="5" w:space="0" w:color="000000"/>
              <w:right w:val="single" w:sz="5" w:space="0" w:color="000000"/>
            </w:tcBorders>
          </w:tcPr>
          <w:p w14:paraId="0B426C3F"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0E3F568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2EE8126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thrombocytopaenia,</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leucocytosis</w:t>
            </w:r>
            <w:proofErr w:type="spellEnd"/>
          </w:p>
        </w:tc>
      </w:tr>
      <w:tr w:rsidR="00485D78" w:rsidRPr="00BC0353" w14:paraId="3F01AD18" w14:textId="77777777" w:rsidTr="00206162">
        <w:trPr>
          <w:trHeight w:hRule="exact" w:val="370"/>
        </w:trPr>
        <w:tc>
          <w:tcPr>
            <w:tcW w:w="2600" w:type="dxa"/>
            <w:vMerge/>
            <w:tcBorders>
              <w:left w:val="single" w:sz="5" w:space="0" w:color="000000"/>
              <w:right w:val="single" w:sz="5" w:space="0" w:color="000000"/>
            </w:tcBorders>
          </w:tcPr>
          <w:p w14:paraId="394CBADB"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4FA93049"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28AE3A5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idiopathic</w:t>
            </w:r>
            <w:r w:rsidRPr="00BC0353">
              <w:rPr>
                <w:rFonts w:ascii="Times New Roman" w:hAnsi="Times New Roman" w:cs="Times New Roman"/>
                <w:spacing w:val="1"/>
                <w:sz w:val="20"/>
                <w:szCs w:val="20"/>
              </w:rPr>
              <w:t xml:space="preserve"> </w:t>
            </w:r>
            <w:proofErr w:type="spellStart"/>
            <w:r w:rsidRPr="00BC0353">
              <w:rPr>
                <w:rFonts w:ascii="Times New Roman" w:hAnsi="Times New Roman" w:cs="Times New Roman"/>
                <w:spacing w:val="-1"/>
                <w:sz w:val="20"/>
                <w:szCs w:val="20"/>
              </w:rPr>
              <w:t>thrombocytopaenic</w:t>
            </w:r>
            <w:proofErr w:type="spellEnd"/>
            <w:r w:rsidRPr="00BC0353">
              <w:rPr>
                <w:rFonts w:ascii="Times New Roman" w:hAnsi="Times New Roman" w:cs="Times New Roman"/>
                <w:spacing w:val="-1"/>
                <w:sz w:val="20"/>
                <w:szCs w:val="20"/>
              </w:rPr>
              <w:t xml:space="preserve"> </w:t>
            </w:r>
            <w:r w:rsidRPr="00BC0353">
              <w:rPr>
                <w:rFonts w:ascii="Times New Roman" w:hAnsi="Times New Roman" w:cs="Times New Roman"/>
                <w:sz w:val="20"/>
                <w:szCs w:val="20"/>
              </w:rPr>
              <w:t>purpura</w:t>
            </w:r>
          </w:p>
        </w:tc>
      </w:tr>
      <w:tr w:rsidR="00485D78" w:rsidRPr="00BC0353" w14:paraId="000B8C2E"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3E5A4B1C"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29003F6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Rare</w:t>
            </w:r>
          </w:p>
        </w:tc>
        <w:tc>
          <w:tcPr>
            <w:tcW w:w="4820" w:type="dxa"/>
            <w:tcBorders>
              <w:top w:val="single" w:sz="5" w:space="0" w:color="000000"/>
              <w:left w:val="single" w:sz="5" w:space="0" w:color="000000"/>
              <w:bottom w:val="single" w:sz="5" w:space="0" w:color="000000"/>
              <w:right w:val="single" w:sz="5" w:space="0" w:color="000000"/>
            </w:tcBorders>
          </w:tcPr>
          <w:p w14:paraId="098CF7D0"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pancytopaenia</w:t>
            </w:r>
            <w:proofErr w:type="spellEnd"/>
          </w:p>
        </w:tc>
      </w:tr>
      <w:tr w:rsidR="00485D78" w:rsidRPr="00BC0353" w14:paraId="42D69C0F" w14:textId="77777777" w:rsidTr="00206162">
        <w:trPr>
          <w:trHeight w:hRule="exact" w:val="370"/>
        </w:trPr>
        <w:tc>
          <w:tcPr>
            <w:tcW w:w="2600" w:type="dxa"/>
            <w:tcBorders>
              <w:top w:val="single" w:sz="5" w:space="0" w:color="000000"/>
              <w:left w:val="single" w:sz="5" w:space="0" w:color="000000"/>
              <w:bottom w:val="single" w:sz="4" w:space="0" w:color="auto"/>
              <w:right w:val="single" w:sz="5" w:space="0" w:color="000000"/>
            </w:tcBorders>
          </w:tcPr>
          <w:p w14:paraId="560D7B3B"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016335">
              <w:rPr>
                <w:rFonts w:ascii="Times New Roman" w:hAnsi="Times New Roman" w:cs="Times New Roman"/>
                <w:spacing w:val="-1"/>
                <w:sz w:val="20"/>
                <w:szCs w:val="20"/>
              </w:rPr>
              <w:t xml:space="preserve">Immune </w:t>
            </w:r>
            <w:r w:rsidRPr="00BC0353">
              <w:rPr>
                <w:rFonts w:ascii="Times New Roman" w:hAnsi="Times New Roman" w:cs="Times New Roman"/>
                <w:spacing w:val="-1"/>
                <w:sz w:val="20"/>
                <w:szCs w:val="20"/>
              </w:rPr>
              <w:t>system</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4" w:space="0" w:color="auto"/>
              <w:right w:val="single" w:sz="5" w:space="0" w:color="000000"/>
            </w:tcBorders>
          </w:tcPr>
          <w:p w14:paraId="5E3D5AF4"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4" w:space="0" w:color="auto"/>
              <w:right w:val="single" w:sz="5" w:space="0" w:color="000000"/>
            </w:tcBorders>
          </w:tcPr>
          <w:p w14:paraId="72D725EB" w14:textId="77777777" w:rsidR="00016335"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hypersensitivity,</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allergies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seasonal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allergy)</w:t>
            </w:r>
          </w:p>
        </w:tc>
      </w:tr>
      <w:tr w:rsidR="00485D78" w:rsidRPr="00BC0353" w14:paraId="605A9529" w14:textId="77777777" w:rsidTr="00206162">
        <w:trPr>
          <w:trHeight w:hRule="exact" w:val="377"/>
        </w:trPr>
        <w:tc>
          <w:tcPr>
            <w:tcW w:w="2600" w:type="dxa"/>
            <w:vMerge w:val="restart"/>
            <w:tcBorders>
              <w:top w:val="single" w:sz="4" w:space="0" w:color="auto"/>
              <w:left w:val="single" w:sz="4" w:space="0" w:color="auto"/>
              <w:bottom w:val="single" w:sz="4" w:space="0" w:color="auto"/>
              <w:right w:val="single" w:sz="4" w:space="0" w:color="auto"/>
            </w:tcBorders>
          </w:tcPr>
          <w:p w14:paraId="3E2DD6AC"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Metabolism</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nutrition</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4" w:space="0" w:color="auto"/>
              <w:left w:val="single" w:sz="4" w:space="0" w:color="auto"/>
              <w:bottom w:val="single" w:sz="4" w:space="0" w:color="auto"/>
              <w:right w:val="single" w:sz="4" w:space="0" w:color="auto"/>
            </w:tcBorders>
          </w:tcPr>
          <w:p w14:paraId="7F915B8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4" w:space="0" w:color="auto"/>
              <w:left w:val="single" w:sz="4" w:space="0" w:color="auto"/>
              <w:bottom w:val="single" w:sz="4" w:space="0" w:color="auto"/>
              <w:right w:val="single" w:sz="4" w:space="0" w:color="auto"/>
            </w:tcBorders>
          </w:tcPr>
          <w:p w14:paraId="06720C9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lipids increased</w:t>
            </w:r>
          </w:p>
        </w:tc>
      </w:tr>
      <w:tr w:rsidR="00485D78" w:rsidRPr="00BC0353" w14:paraId="1F68C028" w14:textId="77777777" w:rsidTr="00206162">
        <w:trPr>
          <w:trHeight w:hRule="exact" w:val="849"/>
        </w:trPr>
        <w:tc>
          <w:tcPr>
            <w:tcW w:w="2600" w:type="dxa"/>
            <w:vMerge/>
            <w:tcBorders>
              <w:top w:val="single" w:sz="4" w:space="0" w:color="auto"/>
              <w:left w:val="single" w:sz="5" w:space="0" w:color="000000"/>
              <w:bottom w:val="single" w:sz="5" w:space="0" w:color="000000"/>
              <w:right w:val="single" w:sz="6" w:space="0" w:color="000000"/>
            </w:tcBorders>
          </w:tcPr>
          <w:p w14:paraId="0E193398" w14:textId="77777777" w:rsidR="00485D78" w:rsidRPr="00016335"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4" w:space="0" w:color="auto"/>
              <w:left w:val="single" w:sz="6" w:space="0" w:color="000000"/>
              <w:bottom w:val="single" w:sz="4" w:space="0" w:color="auto"/>
              <w:right w:val="single" w:sz="6" w:space="0" w:color="000000"/>
            </w:tcBorders>
          </w:tcPr>
          <w:p w14:paraId="77DCFEB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4" w:space="0" w:color="auto"/>
              <w:left w:val="single" w:sz="6" w:space="0" w:color="000000"/>
              <w:bottom w:val="single" w:sz="4" w:space="0" w:color="auto"/>
              <w:right w:val="single" w:sz="6" w:space="0" w:color="000000"/>
            </w:tcBorders>
          </w:tcPr>
          <w:p w14:paraId="7423E082"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hypokalaemia</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uric</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acid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increased,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blood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sodium</w:t>
            </w:r>
            <w:r w:rsidR="00206162">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abnormal,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hypocalcaemia,</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hyperglycaemia</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45"/>
                <w:sz w:val="20"/>
                <w:szCs w:val="20"/>
              </w:rPr>
              <w:t xml:space="preserve"> </w:t>
            </w:r>
            <w:r w:rsidRPr="00BC0353">
              <w:rPr>
                <w:rFonts w:ascii="Times New Roman" w:hAnsi="Times New Roman" w:cs="Times New Roman"/>
                <w:spacing w:val="-1"/>
                <w:sz w:val="20"/>
                <w:szCs w:val="20"/>
              </w:rPr>
              <w:t>hypophosphatemia,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dehydration</w:t>
            </w:r>
          </w:p>
        </w:tc>
      </w:tr>
      <w:tr w:rsidR="00485D78" w:rsidRPr="00BC0353" w14:paraId="0092CB78" w14:textId="77777777" w:rsidTr="00206162">
        <w:trPr>
          <w:trHeight w:hRule="exact" w:val="409"/>
        </w:trPr>
        <w:tc>
          <w:tcPr>
            <w:tcW w:w="2600" w:type="dxa"/>
            <w:tcBorders>
              <w:top w:val="single" w:sz="5" w:space="0" w:color="000000"/>
              <w:left w:val="single" w:sz="5" w:space="0" w:color="000000"/>
              <w:bottom w:val="single" w:sz="5" w:space="0" w:color="000000"/>
              <w:right w:val="single" w:sz="5" w:space="0" w:color="000000"/>
            </w:tcBorders>
          </w:tcPr>
          <w:p w14:paraId="10A08BC9"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Psychiatric</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7A1F5BE8"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2015D4D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mood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alterations</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depression),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anxiety,</w:t>
            </w:r>
            <w:r w:rsidR="00206162">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insomnia</w:t>
            </w:r>
          </w:p>
        </w:tc>
      </w:tr>
      <w:tr w:rsidR="00485D78" w:rsidRPr="00BC0353" w14:paraId="72B29698" w14:textId="77777777" w:rsidTr="00206162">
        <w:trPr>
          <w:trHeight w:hRule="exact" w:val="372"/>
        </w:trPr>
        <w:tc>
          <w:tcPr>
            <w:tcW w:w="2600" w:type="dxa"/>
            <w:vMerge w:val="restart"/>
            <w:tcBorders>
              <w:top w:val="single" w:sz="5" w:space="0" w:color="000000"/>
              <w:left w:val="single" w:sz="5" w:space="0" w:color="000000"/>
              <w:right w:val="single" w:sz="5" w:space="0" w:color="000000"/>
            </w:tcBorders>
          </w:tcPr>
          <w:p w14:paraId="1A947723"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Nervous</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system disorders</w:t>
            </w:r>
          </w:p>
        </w:tc>
        <w:tc>
          <w:tcPr>
            <w:tcW w:w="1702" w:type="dxa"/>
            <w:tcBorders>
              <w:top w:val="single" w:sz="5" w:space="0" w:color="000000"/>
              <w:left w:val="single" w:sz="5" w:space="0" w:color="000000"/>
              <w:bottom w:val="single" w:sz="5" w:space="0" w:color="000000"/>
              <w:right w:val="single" w:sz="5" w:space="0" w:color="000000"/>
            </w:tcBorders>
          </w:tcPr>
          <w:p w14:paraId="4CAB4A90"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62585B47"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headache</w:t>
            </w:r>
          </w:p>
        </w:tc>
      </w:tr>
      <w:tr w:rsidR="00485D78" w:rsidRPr="00BC0353" w14:paraId="0FC49AED" w14:textId="77777777" w:rsidTr="00206162">
        <w:trPr>
          <w:trHeight w:hRule="exact" w:val="633"/>
        </w:trPr>
        <w:tc>
          <w:tcPr>
            <w:tcW w:w="2600" w:type="dxa"/>
            <w:vMerge/>
            <w:tcBorders>
              <w:left w:val="single" w:sz="5" w:space="0" w:color="000000"/>
              <w:right w:val="single" w:sz="5" w:space="0" w:color="000000"/>
            </w:tcBorders>
          </w:tcPr>
          <w:p w14:paraId="48484353" w14:textId="77777777" w:rsidR="00485D78" w:rsidRPr="00016335"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174B959B"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49B7159A"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paraesthesias</w:t>
            </w:r>
            <w:proofErr w:type="spellEnd"/>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hypoaesthesia</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migraine,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nerve</w:t>
            </w:r>
            <w:r w:rsidR="00206162">
              <w:rPr>
                <w:rFonts w:ascii="Times New Roman" w:eastAsia="Arial" w:hAnsi="Times New Roman" w:cs="Times New Roman"/>
                <w:sz w:val="20"/>
                <w:szCs w:val="20"/>
              </w:rPr>
              <w:t xml:space="preserve"> </w:t>
            </w:r>
            <w:r w:rsidRPr="00BC0353">
              <w:rPr>
                <w:rFonts w:ascii="Times New Roman" w:hAnsi="Times New Roman" w:cs="Times New Roman"/>
                <w:sz w:val="20"/>
                <w:szCs w:val="20"/>
              </w:rPr>
              <w:t xml:space="preserve">root </w:t>
            </w:r>
            <w:r w:rsidRPr="00BC0353">
              <w:rPr>
                <w:rFonts w:ascii="Times New Roman" w:hAnsi="Times New Roman" w:cs="Times New Roman"/>
                <w:spacing w:val="-1"/>
                <w:sz w:val="20"/>
                <w:szCs w:val="20"/>
              </w:rPr>
              <w:t>compression</w:t>
            </w:r>
          </w:p>
        </w:tc>
      </w:tr>
      <w:tr w:rsidR="00485D78" w:rsidRPr="00BC0353" w14:paraId="5CA80992" w14:textId="77777777" w:rsidTr="00206162">
        <w:trPr>
          <w:trHeight w:hRule="exact" w:val="370"/>
        </w:trPr>
        <w:tc>
          <w:tcPr>
            <w:tcW w:w="2600" w:type="dxa"/>
            <w:vMerge/>
            <w:tcBorders>
              <w:left w:val="single" w:sz="5" w:space="0" w:color="000000"/>
              <w:right w:val="single" w:sz="5" w:space="0" w:color="000000"/>
            </w:tcBorders>
          </w:tcPr>
          <w:p w14:paraId="047831BF" w14:textId="77777777" w:rsidR="00485D78" w:rsidRPr="00016335"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12190FFB"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6686CE5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tremor,</w:t>
            </w:r>
            <w:r w:rsidRPr="00BC0353">
              <w:rPr>
                <w:rFonts w:ascii="Times New Roman" w:hAnsi="Times New Roman" w:cs="Times New Roman"/>
                <w:spacing w:val="-1"/>
                <w:sz w:val="20"/>
                <w:szCs w:val="20"/>
              </w:rPr>
              <w:t xml:space="preserve"> neuropathy</w:t>
            </w:r>
          </w:p>
        </w:tc>
      </w:tr>
      <w:tr w:rsidR="00485D78" w:rsidRPr="00BC0353" w14:paraId="16CC9416"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358417EE" w14:textId="77777777" w:rsidR="00485D78" w:rsidRPr="00016335"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2796E2E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Rare</w:t>
            </w:r>
          </w:p>
        </w:tc>
        <w:tc>
          <w:tcPr>
            <w:tcW w:w="4820" w:type="dxa"/>
            <w:tcBorders>
              <w:top w:val="single" w:sz="5" w:space="0" w:color="000000"/>
              <w:left w:val="single" w:sz="5" w:space="0" w:color="000000"/>
              <w:bottom w:val="single" w:sz="5" w:space="0" w:color="000000"/>
              <w:right w:val="single" w:sz="5" w:space="0" w:color="000000"/>
            </w:tcBorders>
          </w:tcPr>
          <w:p w14:paraId="628B586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multiple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sclerosis</w:t>
            </w:r>
          </w:p>
        </w:tc>
      </w:tr>
      <w:tr w:rsidR="00485D78" w:rsidRPr="00BC0353" w14:paraId="11E26E2F" w14:textId="77777777" w:rsidTr="00A5667B">
        <w:trPr>
          <w:trHeight w:hRule="exact" w:val="389"/>
        </w:trPr>
        <w:tc>
          <w:tcPr>
            <w:tcW w:w="2600" w:type="dxa"/>
            <w:vMerge w:val="restart"/>
            <w:tcBorders>
              <w:top w:val="single" w:sz="5" w:space="0" w:color="000000"/>
              <w:left w:val="single" w:sz="5" w:space="0" w:color="000000"/>
              <w:right w:val="single" w:sz="5" w:space="0" w:color="000000"/>
            </w:tcBorders>
          </w:tcPr>
          <w:p w14:paraId="4159C9D6"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Eye</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2CA0F94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3687C6C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visual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impairment,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conjunctivitis,</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blepharitis,</w:t>
            </w:r>
            <w:r w:rsidRPr="00BC0353">
              <w:rPr>
                <w:rFonts w:ascii="Times New Roman" w:hAnsi="Times New Roman" w:cs="Times New Roman"/>
                <w:spacing w:val="3"/>
                <w:sz w:val="20"/>
                <w:szCs w:val="20"/>
              </w:rPr>
              <w:t xml:space="preserve"> </w:t>
            </w:r>
            <w:r w:rsidRPr="00BC0353">
              <w:rPr>
                <w:rFonts w:ascii="Times New Roman" w:hAnsi="Times New Roman" w:cs="Times New Roman"/>
                <w:spacing w:val="-1"/>
                <w:sz w:val="20"/>
                <w:szCs w:val="20"/>
              </w:rPr>
              <w:t>eye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swelling</w:t>
            </w:r>
          </w:p>
        </w:tc>
      </w:tr>
      <w:tr w:rsidR="00485D78" w:rsidRPr="00BC0353" w14:paraId="49D3A8B7"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36A9AE08" w14:textId="77777777" w:rsidR="00485D78" w:rsidRPr="00016335"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2686422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07A46C19"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diplopia</w:t>
            </w:r>
          </w:p>
        </w:tc>
      </w:tr>
      <w:tr w:rsidR="00485D78" w:rsidRPr="00BC0353" w14:paraId="0DBFBBAB" w14:textId="77777777" w:rsidTr="00206162">
        <w:trPr>
          <w:trHeight w:hRule="exact" w:val="372"/>
        </w:trPr>
        <w:tc>
          <w:tcPr>
            <w:tcW w:w="2600" w:type="dxa"/>
            <w:vMerge w:val="restart"/>
            <w:tcBorders>
              <w:top w:val="single" w:sz="5" w:space="0" w:color="000000"/>
              <w:left w:val="single" w:sz="5" w:space="0" w:color="000000"/>
              <w:right w:val="single" w:sz="5" w:space="0" w:color="000000"/>
            </w:tcBorders>
          </w:tcPr>
          <w:p w14:paraId="57FC3FB5"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016335">
              <w:rPr>
                <w:rFonts w:ascii="Times New Roman" w:hAnsi="Times New Roman" w:cs="Times New Roman"/>
                <w:spacing w:val="-1"/>
                <w:sz w:val="20"/>
                <w:szCs w:val="20"/>
              </w:rPr>
              <w:t xml:space="preserve">Ear and </w:t>
            </w:r>
            <w:r w:rsidRPr="00BC0353">
              <w:rPr>
                <w:rFonts w:ascii="Times New Roman" w:hAnsi="Times New Roman" w:cs="Times New Roman"/>
                <w:spacing w:val="-1"/>
                <w:sz w:val="20"/>
                <w:szCs w:val="20"/>
              </w:rPr>
              <w:t>labyrinth</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0324EAA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3A4BEC94"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vertigo</w:t>
            </w:r>
          </w:p>
        </w:tc>
      </w:tr>
      <w:tr w:rsidR="00485D78" w:rsidRPr="00BC0353" w14:paraId="00615E61"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0F8F47B2" w14:textId="77777777" w:rsidR="00485D78" w:rsidRPr="00016335"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06BE3077"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4955EC91"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deafness,</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tinnitus</w:t>
            </w:r>
          </w:p>
        </w:tc>
      </w:tr>
      <w:tr w:rsidR="00485D78" w:rsidRPr="00BC0353" w14:paraId="160FB0E6"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326E71B3" w14:textId="77777777" w:rsidR="00485D78" w:rsidRPr="00016335"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Cardiac</w:t>
            </w:r>
            <w:r w:rsidRPr="00016335">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520CBE4A"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4DECF21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tachycardia</w:t>
            </w:r>
          </w:p>
        </w:tc>
      </w:tr>
      <w:tr w:rsidR="00485D78" w:rsidRPr="00BC0353" w14:paraId="28EBC5D1" w14:textId="77777777" w:rsidTr="00206162">
        <w:trPr>
          <w:trHeight w:hRule="exact" w:val="370"/>
        </w:trPr>
        <w:tc>
          <w:tcPr>
            <w:tcW w:w="2600" w:type="dxa"/>
            <w:vMerge/>
            <w:tcBorders>
              <w:left w:val="single" w:sz="5" w:space="0" w:color="000000"/>
              <w:right w:val="single" w:sz="5" w:space="0" w:color="000000"/>
            </w:tcBorders>
          </w:tcPr>
          <w:p w14:paraId="730233E7"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368E28A5"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06BA020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arrhythmia,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congestive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heart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failure</w:t>
            </w:r>
          </w:p>
        </w:tc>
      </w:tr>
      <w:tr w:rsidR="00485D78" w:rsidRPr="00BC0353" w14:paraId="2494A559"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7810BA84"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34D040C1"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Rare</w:t>
            </w:r>
          </w:p>
        </w:tc>
        <w:tc>
          <w:tcPr>
            <w:tcW w:w="4820" w:type="dxa"/>
            <w:tcBorders>
              <w:top w:val="single" w:sz="5" w:space="0" w:color="000000"/>
              <w:left w:val="single" w:sz="5" w:space="0" w:color="000000"/>
              <w:bottom w:val="single" w:sz="5" w:space="0" w:color="000000"/>
              <w:right w:val="single" w:sz="5" w:space="0" w:color="000000"/>
            </w:tcBorders>
          </w:tcPr>
          <w:p w14:paraId="34510E0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cardiac arrest</w:t>
            </w:r>
          </w:p>
        </w:tc>
      </w:tr>
      <w:tr w:rsidR="00485D78" w:rsidRPr="00BC0353" w14:paraId="57B9E1CA"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759809A4"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Vascular</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64B6CF4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543A32C0"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hypertension,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flushing,</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haematoma</w:t>
            </w:r>
            <w:proofErr w:type="spellEnd"/>
          </w:p>
        </w:tc>
      </w:tr>
      <w:tr w:rsidR="00485D78" w:rsidRPr="00BC0353" w14:paraId="026D602A" w14:textId="77777777" w:rsidTr="00A5667B">
        <w:trPr>
          <w:trHeight w:hRule="exact" w:val="578"/>
        </w:trPr>
        <w:tc>
          <w:tcPr>
            <w:tcW w:w="2600" w:type="dxa"/>
            <w:vMerge/>
            <w:tcBorders>
              <w:left w:val="single" w:sz="5" w:space="0" w:color="000000"/>
              <w:bottom w:val="single" w:sz="5" w:space="0" w:color="000000"/>
              <w:right w:val="single" w:sz="5" w:space="0" w:color="000000"/>
            </w:tcBorders>
          </w:tcPr>
          <w:p w14:paraId="1117EDC2"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5E08EA1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170A550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vascular</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arterial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occlusion,</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thrombophlebitis,</w:t>
            </w:r>
            <w:r w:rsidR="006A5B8F">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aortic</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aneurysm</w:t>
            </w:r>
          </w:p>
        </w:tc>
      </w:tr>
      <w:tr w:rsidR="00485D78" w:rsidRPr="00BC0353" w14:paraId="7B215D62"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390EE494"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Respiratory,</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 xml:space="preserve">thoracic </w:t>
            </w:r>
            <w:r w:rsidRPr="008B393B">
              <w:rPr>
                <w:rFonts w:ascii="Times New Roman" w:hAnsi="Times New Roman" w:cs="Times New Roman"/>
                <w:spacing w:val="-1"/>
                <w:sz w:val="20"/>
                <w:szCs w:val="20"/>
              </w:rPr>
              <w:t xml:space="preserve">and </w:t>
            </w:r>
            <w:r w:rsidRPr="00BC0353">
              <w:rPr>
                <w:rFonts w:ascii="Times New Roman" w:hAnsi="Times New Roman" w:cs="Times New Roman"/>
                <w:spacing w:val="-1"/>
                <w:sz w:val="20"/>
                <w:szCs w:val="20"/>
              </w:rPr>
              <w:t>mediastinal</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0B63D9E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10AA94F6"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cough,</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asthma,</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dyspnoea</w:t>
            </w:r>
            <w:proofErr w:type="spellEnd"/>
          </w:p>
        </w:tc>
      </w:tr>
      <w:tr w:rsidR="00485D78" w:rsidRPr="00BC0353" w14:paraId="4A4D631B" w14:textId="77777777" w:rsidTr="00A5667B">
        <w:trPr>
          <w:trHeight w:hRule="exact" w:val="621"/>
        </w:trPr>
        <w:tc>
          <w:tcPr>
            <w:tcW w:w="2600" w:type="dxa"/>
            <w:vMerge/>
            <w:tcBorders>
              <w:left w:val="single" w:sz="5" w:space="0" w:color="000000"/>
              <w:bottom w:val="single" w:sz="5" w:space="0" w:color="000000"/>
              <w:right w:val="single" w:sz="5" w:space="0" w:color="000000"/>
            </w:tcBorders>
          </w:tcPr>
          <w:p w14:paraId="4A086566"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3F26CA01"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4E205AE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chronic obstructive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pulmonary</w:t>
            </w:r>
            <w:r w:rsidRPr="00BC0353">
              <w:rPr>
                <w:rFonts w:ascii="Times New Roman" w:hAnsi="Times New Roman" w:cs="Times New Roman"/>
                <w:spacing w:val="-4"/>
                <w:sz w:val="20"/>
                <w:szCs w:val="20"/>
              </w:rPr>
              <w:t xml:space="preserve"> </w:t>
            </w:r>
            <w:r w:rsidRPr="00BC0353">
              <w:rPr>
                <w:rFonts w:ascii="Times New Roman" w:hAnsi="Times New Roman" w:cs="Times New Roman"/>
                <w:spacing w:val="-1"/>
                <w:sz w:val="20"/>
                <w:szCs w:val="20"/>
              </w:rPr>
              <w:t>disease,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interstitial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lung</w:t>
            </w:r>
            <w:r w:rsidR="006A5B8F">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disease,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pneumonitis</w:t>
            </w:r>
          </w:p>
        </w:tc>
      </w:tr>
      <w:tr w:rsidR="00485D78" w:rsidRPr="00BC0353" w14:paraId="7E0DB538"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15DFEC4F"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Gastrointestinal</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4A7962F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2DD5CC5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abdominal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pain,</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nausea</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and</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vomiting</w:t>
            </w:r>
          </w:p>
        </w:tc>
      </w:tr>
      <w:tr w:rsidR="00485D78" w:rsidRPr="00BC0353" w14:paraId="6B338DD2" w14:textId="77777777" w:rsidTr="005B5BCC">
        <w:trPr>
          <w:trHeight w:hRule="exact" w:val="621"/>
        </w:trPr>
        <w:tc>
          <w:tcPr>
            <w:tcW w:w="2600" w:type="dxa"/>
            <w:vMerge/>
            <w:tcBorders>
              <w:left w:val="single" w:sz="5" w:space="0" w:color="000000"/>
              <w:right w:val="single" w:sz="5" w:space="0" w:color="000000"/>
            </w:tcBorders>
          </w:tcPr>
          <w:p w14:paraId="6EEE1057"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3DF5C22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182554D1"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GI</w:t>
            </w:r>
            <w:r w:rsidRPr="00BC0353">
              <w:rPr>
                <w:rFonts w:ascii="Times New Roman" w:hAnsi="Times New Roman" w:cs="Times New Roman"/>
                <w:sz w:val="20"/>
                <w:szCs w:val="20"/>
              </w:rPr>
              <w:t xml:space="preserve"> </w:t>
            </w:r>
            <w:proofErr w:type="spellStart"/>
            <w:r w:rsidRPr="00BC0353">
              <w:rPr>
                <w:rFonts w:ascii="Times New Roman" w:hAnsi="Times New Roman" w:cs="Times New Roman"/>
                <w:spacing w:val="-1"/>
                <w:sz w:val="20"/>
                <w:szCs w:val="20"/>
              </w:rPr>
              <w:t>haemorrhage</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48"/>
                <w:sz w:val="20"/>
                <w:szCs w:val="20"/>
              </w:rPr>
              <w:t xml:space="preserve"> </w:t>
            </w:r>
            <w:r w:rsidRPr="00BC0353">
              <w:rPr>
                <w:rFonts w:ascii="Times New Roman" w:hAnsi="Times New Roman" w:cs="Times New Roman"/>
                <w:spacing w:val="-1"/>
                <w:sz w:val="20"/>
                <w:szCs w:val="20"/>
              </w:rPr>
              <w:t>dyspepsia,</w:t>
            </w:r>
            <w:r w:rsidRPr="00BC0353">
              <w:rPr>
                <w:rFonts w:ascii="Times New Roman" w:hAnsi="Times New Roman" w:cs="Times New Roman"/>
                <w:spacing w:val="48"/>
                <w:sz w:val="20"/>
                <w:szCs w:val="20"/>
              </w:rPr>
              <w:t xml:space="preserve"> </w:t>
            </w:r>
            <w:r w:rsidRPr="00BC0353">
              <w:rPr>
                <w:rFonts w:ascii="Times New Roman" w:hAnsi="Times New Roman" w:cs="Times New Roman"/>
                <w:spacing w:val="-1"/>
                <w:sz w:val="20"/>
                <w:szCs w:val="20"/>
              </w:rPr>
              <w:t>gastroesophageal</w:t>
            </w:r>
            <w:r w:rsidRPr="00BC0353">
              <w:rPr>
                <w:rFonts w:ascii="Times New Roman" w:hAnsi="Times New Roman" w:cs="Times New Roman"/>
                <w:spacing w:val="6"/>
                <w:sz w:val="20"/>
                <w:szCs w:val="20"/>
              </w:rPr>
              <w:t xml:space="preserve"> </w:t>
            </w:r>
            <w:r w:rsidRPr="00BC0353">
              <w:rPr>
                <w:rFonts w:ascii="Times New Roman" w:hAnsi="Times New Roman" w:cs="Times New Roman"/>
                <w:spacing w:val="-1"/>
                <w:sz w:val="20"/>
                <w:szCs w:val="20"/>
              </w:rPr>
              <w:t>reflux</w:t>
            </w:r>
            <w:r w:rsidR="006A5B8F">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disease,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sicca</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syndrome</w:t>
            </w:r>
          </w:p>
        </w:tc>
      </w:tr>
      <w:tr w:rsidR="00485D78" w:rsidRPr="00BC0353" w14:paraId="5F67F973"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33D49E76"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7ECFE15E"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0805BE7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pancreatitis,</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dysphagia,</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face</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oedema</w:t>
            </w:r>
            <w:proofErr w:type="spellEnd"/>
          </w:p>
        </w:tc>
      </w:tr>
      <w:tr w:rsidR="00485D78" w:rsidRPr="00BC0353" w14:paraId="2BAFCC6E" w14:textId="77777777" w:rsidTr="00206162">
        <w:trPr>
          <w:trHeight w:hRule="exact" w:val="372"/>
        </w:trPr>
        <w:tc>
          <w:tcPr>
            <w:tcW w:w="2600" w:type="dxa"/>
            <w:vMerge w:val="restart"/>
            <w:tcBorders>
              <w:top w:val="single" w:sz="5" w:space="0" w:color="000000"/>
              <w:left w:val="single" w:sz="5" w:space="0" w:color="000000"/>
              <w:right w:val="single" w:sz="5" w:space="0" w:color="000000"/>
            </w:tcBorders>
          </w:tcPr>
          <w:p w14:paraId="32D9890B" w14:textId="77777777" w:rsidR="00485D78" w:rsidRPr="008B393B" w:rsidRDefault="00554EF4" w:rsidP="00B47FC4">
            <w:pPr>
              <w:pStyle w:val="TableParagraph"/>
              <w:spacing w:after="240"/>
              <w:ind w:left="57"/>
              <w:rPr>
                <w:rFonts w:ascii="Times New Roman" w:hAnsi="Times New Roman" w:cs="Times New Roman"/>
                <w:spacing w:val="-1"/>
                <w:sz w:val="20"/>
                <w:szCs w:val="20"/>
              </w:rPr>
            </w:pPr>
            <w:proofErr w:type="spellStart"/>
            <w:r w:rsidRPr="00BC0353">
              <w:rPr>
                <w:rFonts w:ascii="Times New Roman" w:hAnsi="Times New Roman" w:cs="Times New Roman"/>
                <w:spacing w:val="-1"/>
                <w:sz w:val="20"/>
                <w:szCs w:val="20"/>
              </w:rPr>
              <w:t>Hepato</w:t>
            </w:r>
            <w:proofErr w:type="spellEnd"/>
            <w:r w:rsidRPr="00BC0353">
              <w:rPr>
                <w:rFonts w:ascii="Times New Roman" w:hAnsi="Times New Roman" w:cs="Times New Roman"/>
                <w:spacing w:val="-1"/>
                <w:sz w:val="20"/>
                <w:szCs w:val="20"/>
              </w:rPr>
              <w:t>-biliary</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5E6B43C9"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54145939"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liver</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enzymes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elevated</w:t>
            </w:r>
          </w:p>
        </w:tc>
      </w:tr>
      <w:tr w:rsidR="00485D78" w:rsidRPr="00BC0353" w14:paraId="1C461EFC" w14:textId="77777777" w:rsidTr="00A5667B">
        <w:trPr>
          <w:trHeight w:hRule="exact" w:val="698"/>
        </w:trPr>
        <w:tc>
          <w:tcPr>
            <w:tcW w:w="2600" w:type="dxa"/>
            <w:vMerge/>
            <w:tcBorders>
              <w:left w:val="single" w:sz="5" w:space="0" w:color="000000"/>
              <w:bottom w:val="single" w:sz="5" w:space="0" w:color="000000"/>
              <w:right w:val="single" w:sz="5" w:space="0" w:color="000000"/>
            </w:tcBorders>
          </w:tcPr>
          <w:p w14:paraId="124260F2"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178DD43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37142E6F"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cholecystitis</w:t>
            </w:r>
            <w:proofErr w:type="spellEnd"/>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BC0353">
              <w:rPr>
                <w:rFonts w:ascii="Times New Roman" w:hAnsi="Times New Roman" w:cs="Times New Roman"/>
                <w:sz w:val="20"/>
                <w:szCs w:val="20"/>
              </w:rPr>
              <w:t xml:space="preserve"> </w:t>
            </w:r>
            <w:proofErr w:type="spellStart"/>
            <w:r w:rsidRPr="00BC0353">
              <w:rPr>
                <w:rFonts w:ascii="Times New Roman" w:hAnsi="Times New Roman" w:cs="Times New Roman"/>
                <w:spacing w:val="-1"/>
                <w:sz w:val="20"/>
                <w:szCs w:val="20"/>
              </w:rPr>
              <w:t>cholelithiasis</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bilirubin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increased,</w:t>
            </w:r>
            <w:r w:rsidR="006A5B8F">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hepatic steatosis</w:t>
            </w:r>
          </w:p>
        </w:tc>
      </w:tr>
      <w:tr w:rsidR="00485D78" w:rsidRPr="00BC0353" w14:paraId="1D3ACA87"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491F6809"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8B393B">
              <w:rPr>
                <w:rFonts w:ascii="Times New Roman" w:hAnsi="Times New Roman" w:cs="Times New Roman"/>
                <w:spacing w:val="-1"/>
                <w:sz w:val="20"/>
                <w:szCs w:val="20"/>
              </w:rPr>
              <w:t xml:space="preserve">Skin and </w:t>
            </w:r>
            <w:r w:rsidRPr="00BC0353">
              <w:rPr>
                <w:rFonts w:ascii="Times New Roman" w:hAnsi="Times New Roman" w:cs="Times New Roman"/>
                <w:spacing w:val="-1"/>
                <w:sz w:val="20"/>
                <w:szCs w:val="20"/>
              </w:rPr>
              <w:t>subcutaneous</w:t>
            </w:r>
            <w:r w:rsidRPr="008B393B">
              <w:rPr>
                <w:rFonts w:ascii="Times New Roman" w:hAnsi="Times New Roman" w:cs="Times New Roman"/>
                <w:spacing w:val="-1"/>
                <w:sz w:val="20"/>
                <w:szCs w:val="20"/>
              </w:rPr>
              <w:t xml:space="preserve"> tissue</w:t>
            </w:r>
            <w:r w:rsidRPr="00BC0353">
              <w:rPr>
                <w:rFonts w:ascii="Times New Roman" w:hAnsi="Times New Roman" w:cs="Times New Roman"/>
                <w:spacing w:val="-1"/>
                <w:sz w:val="20"/>
                <w:szCs w:val="20"/>
              </w:rPr>
              <w:t xml:space="preserve"> disorders</w:t>
            </w:r>
          </w:p>
        </w:tc>
        <w:tc>
          <w:tcPr>
            <w:tcW w:w="1702" w:type="dxa"/>
            <w:tcBorders>
              <w:top w:val="single" w:sz="5" w:space="0" w:color="000000"/>
              <w:left w:val="single" w:sz="5" w:space="0" w:color="000000"/>
              <w:bottom w:val="single" w:sz="5" w:space="0" w:color="000000"/>
              <w:right w:val="single" w:sz="5" w:space="0" w:color="000000"/>
            </w:tcBorders>
          </w:tcPr>
          <w:p w14:paraId="54E70DD7"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3F0AD28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 xml:space="preserve">rash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exfoliative</w:t>
            </w:r>
            <w:proofErr w:type="spellEnd"/>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rash)</w:t>
            </w:r>
          </w:p>
        </w:tc>
      </w:tr>
      <w:tr w:rsidR="00485D78" w:rsidRPr="00BC0353" w14:paraId="1A3AD478" w14:textId="77777777" w:rsidTr="00A5667B">
        <w:trPr>
          <w:trHeight w:hRule="exact" w:val="898"/>
        </w:trPr>
        <w:tc>
          <w:tcPr>
            <w:tcW w:w="2600" w:type="dxa"/>
            <w:vMerge/>
            <w:tcBorders>
              <w:left w:val="single" w:sz="5" w:space="0" w:color="000000"/>
              <w:right w:val="single" w:sz="5" w:space="0" w:color="000000"/>
            </w:tcBorders>
          </w:tcPr>
          <w:p w14:paraId="737855D6"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6A81E6CE"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1480549D"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pruritus,</w:t>
            </w:r>
            <w:r w:rsidRPr="00BC0353">
              <w:rPr>
                <w:rFonts w:ascii="Times New Roman" w:hAnsi="Times New Roman" w:cs="Times New Roman"/>
                <w:spacing w:val="-2"/>
                <w:sz w:val="20"/>
                <w:szCs w:val="20"/>
              </w:rPr>
              <w:t xml:space="preserve"> </w:t>
            </w:r>
            <w:proofErr w:type="spellStart"/>
            <w:r w:rsidRPr="00BC0353">
              <w:rPr>
                <w:rFonts w:ascii="Times New Roman" w:hAnsi="Times New Roman" w:cs="Times New Roman"/>
                <w:spacing w:val="-1"/>
                <w:sz w:val="20"/>
                <w:szCs w:val="20"/>
              </w:rPr>
              <w:t>urticaria</w:t>
            </w:r>
            <w:proofErr w:type="spellEnd"/>
            <w:r w:rsidRPr="00BC0353">
              <w:rPr>
                <w:rFonts w:ascii="Times New Roman" w:hAnsi="Times New Roman" w:cs="Times New Roman"/>
                <w:spacing w:val="-1"/>
                <w:sz w:val="20"/>
                <w:szCs w:val="20"/>
              </w:rPr>
              <w: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bruising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purpura),</w:t>
            </w:r>
            <w:r w:rsidRPr="00BC0353">
              <w:rPr>
                <w:rFonts w:ascii="Times New Roman" w:hAnsi="Times New Roman" w:cs="Times New Roman"/>
                <w:spacing w:val="59"/>
                <w:sz w:val="20"/>
                <w:szCs w:val="20"/>
              </w:rPr>
              <w:t xml:space="preserve"> </w:t>
            </w:r>
            <w:r w:rsidRPr="00BC0353">
              <w:rPr>
                <w:rFonts w:ascii="Times New Roman" w:hAnsi="Times New Roman" w:cs="Times New Roman"/>
                <w:spacing w:val="-1"/>
                <w:sz w:val="20"/>
                <w:szCs w:val="20"/>
              </w:rPr>
              <w:t>dermatitis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eczema),</w:t>
            </w:r>
            <w:r w:rsidRPr="00BC0353">
              <w:rPr>
                <w:rFonts w:ascii="Times New Roman" w:hAnsi="Times New Roman" w:cs="Times New Roman"/>
                <w:spacing w:val="1"/>
                <w:sz w:val="20"/>
                <w:szCs w:val="20"/>
              </w:rPr>
              <w:t xml:space="preserve"> </w:t>
            </w:r>
            <w:proofErr w:type="spellStart"/>
            <w:r w:rsidRPr="00BC0353">
              <w:rPr>
                <w:rFonts w:ascii="Times New Roman" w:hAnsi="Times New Roman" w:cs="Times New Roman"/>
                <w:spacing w:val="-1"/>
                <w:sz w:val="20"/>
                <w:szCs w:val="20"/>
              </w:rPr>
              <w:t>onychoclasis</w:t>
            </w:r>
            <w:proofErr w:type="spellEnd"/>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(e.g.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nail</w:t>
            </w:r>
            <w:r w:rsidR="006A5B8F">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r w:rsidRPr="00BC0353">
              <w:rPr>
                <w:rFonts w:ascii="Times New Roman" w:hAnsi="Times New Roman" w:cs="Times New Roman"/>
                <w:spacing w:val="2"/>
                <w:sz w:val="20"/>
                <w:szCs w:val="20"/>
              </w:rPr>
              <w:t xml:space="preserve"> </w:t>
            </w:r>
            <w:r w:rsidR="006A5B8F">
              <w:rPr>
                <w:rFonts w:ascii="Times New Roman" w:hAnsi="Times New Roman" w:cs="Times New Roman"/>
                <w:spacing w:val="-1"/>
                <w:sz w:val="20"/>
                <w:szCs w:val="20"/>
              </w:rPr>
              <w:t>hyperhidrosis</w:t>
            </w:r>
          </w:p>
        </w:tc>
      </w:tr>
      <w:tr w:rsidR="00485D78" w:rsidRPr="00BC0353" w14:paraId="1CE70BC4" w14:textId="77777777" w:rsidTr="00A5667B">
        <w:trPr>
          <w:trHeight w:hRule="exact" w:val="287"/>
        </w:trPr>
        <w:tc>
          <w:tcPr>
            <w:tcW w:w="2600" w:type="dxa"/>
            <w:vMerge/>
            <w:tcBorders>
              <w:left w:val="single" w:sz="5" w:space="0" w:color="000000"/>
              <w:bottom w:val="single" w:sz="5" w:space="0" w:color="000000"/>
              <w:right w:val="single" w:sz="5" w:space="0" w:color="000000"/>
            </w:tcBorders>
          </w:tcPr>
          <w:p w14:paraId="5DF5B35E" w14:textId="77777777" w:rsidR="00485D78" w:rsidRPr="00BC0353" w:rsidRDefault="00485D78" w:rsidP="00B47FC4">
            <w:pPr>
              <w:spacing w:after="240"/>
              <w:ind w:left="57"/>
              <w:rPr>
                <w:rFonts w:ascii="Times New Roman" w:hAnsi="Times New Roman" w:cs="Times New Roman"/>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35EF0AB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2E7A179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night</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sweats,</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scar</w:t>
            </w:r>
          </w:p>
        </w:tc>
      </w:tr>
      <w:tr w:rsidR="00016335" w:rsidRPr="00BC0353" w14:paraId="78991F92"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66BB1BDE" w14:textId="77777777" w:rsidR="00016335" w:rsidRPr="008B393B" w:rsidRDefault="00016335" w:rsidP="00B47FC4">
            <w:pPr>
              <w:pStyle w:val="TableParagraph"/>
              <w:spacing w:after="240"/>
              <w:ind w:left="57" w:right="43"/>
              <w:rPr>
                <w:rFonts w:ascii="Times New Roman" w:hAnsi="Times New Roman" w:cs="Times New Roman"/>
                <w:spacing w:val="-1"/>
                <w:sz w:val="20"/>
                <w:szCs w:val="20"/>
              </w:rPr>
            </w:pPr>
            <w:r w:rsidRPr="00BC0353">
              <w:rPr>
                <w:rFonts w:ascii="Times New Roman" w:hAnsi="Times New Roman" w:cs="Times New Roman"/>
                <w:spacing w:val="-1"/>
                <w:sz w:val="20"/>
                <w:szCs w:val="20"/>
              </w:rPr>
              <w:t>Musculoskeletal</w:t>
            </w:r>
            <w:r w:rsidRPr="008B393B">
              <w:rPr>
                <w:rFonts w:ascii="Times New Roman" w:hAnsi="Times New Roman" w:cs="Times New Roman"/>
                <w:spacing w:val="-1"/>
                <w:sz w:val="20"/>
                <w:szCs w:val="20"/>
              </w:rPr>
              <w:t xml:space="preserve"> and</w:t>
            </w:r>
            <w:r w:rsidR="005B5BCC">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connective</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tissue</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3329004C" w14:textId="77777777" w:rsidR="00016335" w:rsidRPr="00BC0353" w:rsidRDefault="00016335"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46FD259F" w14:textId="77777777" w:rsidR="00016335" w:rsidRPr="00BC0353" w:rsidRDefault="00016335"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musculoskeletal</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pain</w:t>
            </w:r>
          </w:p>
        </w:tc>
      </w:tr>
      <w:tr w:rsidR="00016335" w:rsidRPr="00BC0353" w14:paraId="05579A1E" w14:textId="77777777" w:rsidTr="00A5667B">
        <w:trPr>
          <w:trHeight w:hRule="exact" w:val="623"/>
        </w:trPr>
        <w:tc>
          <w:tcPr>
            <w:tcW w:w="2600" w:type="dxa"/>
            <w:vMerge/>
            <w:tcBorders>
              <w:left w:val="single" w:sz="5" w:space="0" w:color="000000"/>
              <w:right w:val="single" w:sz="5" w:space="0" w:color="000000"/>
            </w:tcBorders>
          </w:tcPr>
          <w:p w14:paraId="255D29F0" w14:textId="77777777" w:rsidR="00016335" w:rsidRPr="008B393B" w:rsidRDefault="00016335"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021EA672" w14:textId="77777777" w:rsidR="00016335" w:rsidRPr="00BC0353" w:rsidRDefault="00016335"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6CE4171D" w14:textId="77777777" w:rsidR="00016335" w:rsidRPr="00BC0353" w:rsidRDefault="00016335"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muscle</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spasms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blood</w:t>
            </w:r>
            <w:r w:rsidRPr="00BC0353">
              <w:rPr>
                <w:rFonts w:ascii="Times New Roman" w:hAnsi="Times New Roman" w:cs="Times New Roman"/>
                <w:sz w:val="20"/>
                <w:szCs w:val="20"/>
              </w:rPr>
              <w:t xml:space="preserve"> </w:t>
            </w:r>
            <w:proofErr w:type="spellStart"/>
            <w:r w:rsidRPr="00BC0353">
              <w:rPr>
                <w:rFonts w:ascii="Times New Roman" w:hAnsi="Times New Roman" w:cs="Times New Roman"/>
                <w:spacing w:val="-1"/>
                <w:sz w:val="20"/>
                <w:szCs w:val="20"/>
              </w:rPr>
              <w:t>creatine</w:t>
            </w:r>
            <w:proofErr w:type="spellEnd"/>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phosphokinase</w:t>
            </w:r>
            <w:r w:rsidR="00A5667B">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increased)</w:t>
            </w:r>
          </w:p>
        </w:tc>
      </w:tr>
      <w:tr w:rsidR="00016335" w:rsidRPr="00BC0353" w14:paraId="6E038D0D" w14:textId="77777777" w:rsidTr="00A5667B">
        <w:trPr>
          <w:trHeight w:hRule="exact" w:val="433"/>
        </w:trPr>
        <w:tc>
          <w:tcPr>
            <w:tcW w:w="2600" w:type="dxa"/>
            <w:vMerge/>
            <w:tcBorders>
              <w:left w:val="single" w:sz="5" w:space="0" w:color="000000"/>
              <w:bottom w:val="single" w:sz="5" w:space="0" w:color="000000"/>
              <w:right w:val="single" w:sz="5" w:space="0" w:color="000000"/>
            </w:tcBorders>
          </w:tcPr>
          <w:p w14:paraId="0CC02E91" w14:textId="77777777" w:rsidR="00016335" w:rsidRPr="008B393B" w:rsidRDefault="00016335"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43C736F5" w14:textId="77777777" w:rsidR="00016335" w:rsidRPr="00BC0353" w:rsidRDefault="00016335"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4C943D61" w14:textId="77777777" w:rsidR="00016335" w:rsidRPr="00BC0353" w:rsidRDefault="00016335"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rhabdomyolysis,</w:t>
            </w:r>
            <w:r w:rsidR="00A5667B">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systemic lupus erythematosus</w:t>
            </w:r>
          </w:p>
        </w:tc>
      </w:tr>
      <w:tr w:rsidR="00485D78" w:rsidRPr="00BC0353" w14:paraId="0F8710B8" w14:textId="77777777" w:rsidTr="00206162">
        <w:trPr>
          <w:trHeight w:hRule="exact" w:val="370"/>
        </w:trPr>
        <w:tc>
          <w:tcPr>
            <w:tcW w:w="2600" w:type="dxa"/>
            <w:vMerge w:val="restart"/>
            <w:tcBorders>
              <w:top w:val="single" w:sz="5" w:space="0" w:color="000000"/>
              <w:left w:val="single" w:sz="5" w:space="0" w:color="000000"/>
              <w:right w:val="single" w:sz="5" w:space="0" w:color="000000"/>
            </w:tcBorders>
          </w:tcPr>
          <w:p w14:paraId="19470B42"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8B393B">
              <w:rPr>
                <w:rFonts w:ascii="Times New Roman" w:hAnsi="Times New Roman" w:cs="Times New Roman"/>
                <w:spacing w:val="-1"/>
                <w:sz w:val="20"/>
                <w:szCs w:val="20"/>
              </w:rPr>
              <w:t xml:space="preserve">Renal </w:t>
            </w:r>
            <w:r w:rsidRPr="00BC0353">
              <w:rPr>
                <w:rFonts w:ascii="Times New Roman" w:hAnsi="Times New Roman" w:cs="Times New Roman"/>
                <w:spacing w:val="-1"/>
                <w:sz w:val="20"/>
                <w:szCs w:val="20"/>
              </w:rPr>
              <w:t>and</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urinary</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5587AD3B"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510D8A7F"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haematuria</w:t>
            </w:r>
            <w:proofErr w:type="spellEnd"/>
            <w:r w:rsidRPr="00BC0353">
              <w:rPr>
                <w:rFonts w:ascii="Times New Roman" w:hAnsi="Times New Roman" w:cs="Times New Roman"/>
                <w:spacing w:val="-1"/>
                <w:sz w:val="20"/>
                <w:szCs w:val="20"/>
              </w:rPr>
              <w:t>,</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renal impairment</w:t>
            </w:r>
          </w:p>
        </w:tc>
      </w:tr>
      <w:tr w:rsidR="00485D78" w:rsidRPr="00BC0353" w14:paraId="73372887"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4B990982"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490E8F93"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4EA6E1F4" w14:textId="77777777" w:rsidR="00485D78" w:rsidRPr="00BC0353" w:rsidRDefault="00554EF4" w:rsidP="00B47FC4">
            <w:pPr>
              <w:pStyle w:val="TableParagraph"/>
              <w:spacing w:after="240"/>
              <w:ind w:left="57"/>
              <w:rPr>
                <w:rFonts w:ascii="Times New Roman" w:eastAsia="Arial" w:hAnsi="Times New Roman" w:cs="Times New Roman"/>
                <w:sz w:val="20"/>
                <w:szCs w:val="20"/>
              </w:rPr>
            </w:pPr>
            <w:proofErr w:type="spellStart"/>
            <w:r w:rsidRPr="00BC0353">
              <w:rPr>
                <w:rFonts w:ascii="Times New Roman" w:hAnsi="Times New Roman" w:cs="Times New Roman"/>
                <w:spacing w:val="-1"/>
                <w:sz w:val="20"/>
                <w:szCs w:val="20"/>
              </w:rPr>
              <w:t>nocturia</w:t>
            </w:r>
            <w:proofErr w:type="spellEnd"/>
          </w:p>
        </w:tc>
      </w:tr>
      <w:tr w:rsidR="00485D78" w:rsidRPr="00BC0353" w14:paraId="72E9CE47" w14:textId="77777777" w:rsidTr="005B5BCC">
        <w:trPr>
          <w:trHeight w:hRule="exact" w:val="505"/>
        </w:trPr>
        <w:tc>
          <w:tcPr>
            <w:tcW w:w="2600" w:type="dxa"/>
            <w:tcBorders>
              <w:top w:val="single" w:sz="5" w:space="0" w:color="000000"/>
              <w:left w:val="single" w:sz="5" w:space="0" w:color="000000"/>
              <w:bottom w:val="single" w:sz="5" w:space="0" w:color="000000"/>
              <w:right w:val="single" w:sz="5" w:space="0" w:color="000000"/>
            </w:tcBorders>
          </w:tcPr>
          <w:p w14:paraId="261AA98C" w14:textId="77777777" w:rsidR="00485D78" w:rsidRPr="008B393B" w:rsidRDefault="00554EF4" w:rsidP="00B47FC4">
            <w:pPr>
              <w:pStyle w:val="TableParagraph"/>
              <w:spacing w:after="240"/>
              <w:ind w:left="57" w:right="185"/>
              <w:rPr>
                <w:rFonts w:ascii="Times New Roman" w:hAnsi="Times New Roman" w:cs="Times New Roman"/>
                <w:spacing w:val="-1"/>
                <w:sz w:val="20"/>
                <w:szCs w:val="20"/>
              </w:rPr>
            </w:pPr>
            <w:r w:rsidRPr="00BC0353">
              <w:rPr>
                <w:rFonts w:ascii="Times New Roman" w:hAnsi="Times New Roman" w:cs="Times New Roman"/>
                <w:spacing w:val="-1"/>
                <w:sz w:val="20"/>
                <w:szCs w:val="20"/>
              </w:rPr>
              <w:t>Reproductive</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system</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00A5667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breast</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p>
        </w:tc>
        <w:tc>
          <w:tcPr>
            <w:tcW w:w="1702" w:type="dxa"/>
            <w:tcBorders>
              <w:top w:val="single" w:sz="5" w:space="0" w:color="000000"/>
              <w:left w:val="single" w:sz="5" w:space="0" w:color="000000"/>
              <w:bottom w:val="single" w:sz="5" w:space="0" w:color="000000"/>
              <w:right w:val="single" w:sz="5" w:space="0" w:color="000000"/>
            </w:tcBorders>
          </w:tcPr>
          <w:p w14:paraId="67E725EA"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29A67BD8"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erectile</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dysfunction</w:t>
            </w:r>
          </w:p>
        </w:tc>
      </w:tr>
      <w:tr w:rsidR="00485D78" w:rsidRPr="00BC0353" w14:paraId="60E1F219" w14:textId="77777777" w:rsidTr="00A5667B">
        <w:trPr>
          <w:trHeight w:hRule="exact" w:val="413"/>
        </w:trPr>
        <w:tc>
          <w:tcPr>
            <w:tcW w:w="2600" w:type="dxa"/>
            <w:vMerge w:val="restart"/>
            <w:tcBorders>
              <w:top w:val="single" w:sz="5" w:space="0" w:color="000000"/>
              <w:left w:val="single" w:sz="5" w:space="0" w:color="000000"/>
              <w:right w:val="single" w:sz="5" w:space="0" w:color="000000"/>
            </w:tcBorders>
          </w:tcPr>
          <w:p w14:paraId="0E9B7E92" w14:textId="77777777" w:rsidR="00485D78" w:rsidRPr="008B393B" w:rsidRDefault="00554EF4" w:rsidP="00B47FC4">
            <w:pPr>
              <w:pStyle w:val="TableParagraph"/>
              <w:spacing w:after="240"/>
              <w:ind w:left="57" w:right="43"/>
              <w:rPr>
                <w:rFonts w:ascii="Times New Roman" w:hAnsi="Times New Roman" w:cs="Times New Roman"/>
                <w:spacing w:val="-1"/>
                <w:sz w:val="20"/>
                <w:szCs w:val="20"/>
              </w:rPr>
            </w:pPr>
            <w:r w:rsidRPr="00BC0353">
              <w:rPr>
                <w:rFonts w:ascii="Times New Roman" w:hAnsi="Times New Roman" w:cs="Times New Roman"/>
                <w:spacing w:val="-1"/>
                <w:sz w:val="20"/>
                <w:szCs w:val="20"/>
              </w:rPr>
              <w:t>General</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disorders</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administration</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site</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conditions</w:t>
            </w:r>
          </w:p>
        </w:tc>
        <w:tc>
          <w:tcPr>
            <w:tcW w:w="1702" w:type="dxa"/>
            <w:tcBorders>
              <w:top w:val="single" w:sz="5" w:space="0" w:color="000000"/>
              <w:left w:val="single" w:sz="5" w:space="0" w:color="000000"/>
              <w:bottom w:val="single" w:sz="5" w:space="0" w:color="000000"/>
              <w:right w:val="single" w:sz="5" w:space="0" w:color="000000"/>
            </w:tcBorders>
          </w:tcPr>
          <w:p w14:paraId="7E53556B"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Very</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5E00D46B" w14:textId="77777777" w:rsidR="00485D78" w:rsidRPr="00BC0353" w:rsidRDefault="00554EF4" w:rsidP="00B47FC4">
            <w:pPr>
              <w:pStyle w:val="TableParagraph"/>
              <w:tabs>
                <w:tab w:val="left" w:pos="4560"/>
              </w:tabs>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injection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site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reaction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injection</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site</w:t>
            </w:r>
            <w:r w:rsidR="00206162">
              <w:rPr>
                <w:rFonts w:ascii="Times New Roman" w:hAnsi="Times New Roman" w:cs="Times New Roman"/>
                <w:sz w:val="20"/>
                <w:szCs w:val="20"/>
              </w:rPr>
              <w:t xml:space="preserve"> </w:t>
            </w:r>
            <w:r w:rsidRPr="00BC0353">
              <w:rPr>
                <w:rFonts w:ascii="Times New Roman" w:hAnsi="Times New Roman" w:cs="Times New Roman"/>
                <w:spacing w:val="-1"/>
                <w:sz w:val="20"/>
                <w:szCs w:val="20"/>
              </w:rPr>
              <w:t>erythema)</w:t>
            </w:r>
          </w:p>
        </w:tc>
      </w:tr>
      <w:tr w:rsidR="00485D78" w:rsidRPr="00BC0353" w14:paraId="4DD4C35F" w14:textId="77777777" w:rsidTr="00206162">
        <w:trPr>
          <w:trHeight w:hRule="exact" w:val="372"/>
        </w:trPr>
        <w:tc>
          <w:tcPr>
            <w:tcW w:w="2600" w:type="dxa"/>
            <w:vMerge/>
            <w:tcBorders>
              <w:left w:val="single" w:sz="5" w:space="0" w:color="000000"/>
              <w:right w:val="single" w:sz="5" w:space="0" w:color="000000"/>
            </w:tcBorders>
          </w:tcPr>
          <w:p w14:paraId="57119221"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581FEF27"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5C268BF9"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 xml:space="preserve">chest </w:t>
            </w:r>
            <w:r w:rsidRPr="00BC0353">
              <w:rPr>
                <w:rFonts w:ascii="Times New Roman" w:hAnsi="Times New Roman" w:cs="Times New Roman"/>
                <w:spacing w:val="-1"/>
                <w:sz w:val="20"/>
                <w:szCs w:val="20"/>
              </w:rPr>
              <w:t xml:space="preserve">pain, </w:t>
            </w:r>
            <w:proofErr w:type="spellStart"/>
            <w:r w:rsidRPr="00BC0353">
              <w:rPr>
                <w:rFonts w:ascii="Times New Roman" w:hAnsi="Times New Roman" w:cs="Times New Roman"/>
                <w:spacing w:val="-1"/>
                <w:sz w:val="20"/>
                <w:szCs w:val="20"/>
              </w:rPr>
              <w:t>oedema</w:t>
            </w:r>
            <w:proofErr w:type="spellEnd"/>
          </w:p>
        </w:tc>
      </w:tr>
      <w:tr w:rsidR="00485D78" w:rsidRPr="00BC0353" w14:paraId="2D37BE07" w14:textId="77777777" w:rsidTr="00206162">
        <w:trPr>
          <w:trHeight w:hRule="exact" w:val="370"/>
        </w:trPr>
        <w:tc>
          <w:tcPr>
            <w:tcW w:w="2600" w:type="dxa"/>
            <w:vMerge/>
            <w:tcBorders>
              <w:left w:val="single" w:sz="5" w:space="0" w:color="000000"/>
              <w:bottom w:val="single" w:sz="5" w:space="0" w:color="000000"/>
              <w:right w:val="single" w:sz="5" w:space="0" w:color="000000"/>
            </w:tcBorders>
          </w:tcPr>
          <w:p w14:paraId="7657ED46" w14:textId="77777777" w:rsidR="00485D78" w:rsidRPr="008B393B" w:rsidRDefault="00485D78" w:rsidP="00B47FC4">
            <w:pPr>
              <w:pStyle w:val="TableParagraph"/>
              <w:spacing w:after="240"/>
              <w:ind w:left="57"/>
              <w:rPr>
                <w:rFonts w:ascii="Times New Roman" w:hAnsi="Times New Roman" w:cs="Times New Roman"/>
                <w:spacing w:val="-1"/>
                <w:sz w:val="20"/>
                <w:szCs w:val="20"/>
              </w:rPr>
            </w:pPr>
          </w:p>
        </w:tc>
        <w:tc>
          <w:tcPr>
            <w:tcW w:w="1702" w:type="dxa"/>
            <w:tcBorders>
              <w:top w:val="single" w:sz="5" w:space="0" w:color="000000"/>
              <w:left w:val="single" w:sz="5" w:space="0" w:color="000000"/>
              <w:bottom w:val="single" w:sz="5" w:space="0" w:color="000000"/>
              <w:right w:val="single" w:sz="5" w:space="0" w:color="000000"/>
            </w:tcBorders>
          </w:tcPr>
          <w:p w14:paraId="26368780"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Uncommon</w:t>
            </w:r>
          </w:p>
        </w:tc>
        <w:tc>
          <w:tcPr>
            <w:tcW w:w="4820" w:type="dxa"/>
            <w:tcBorders>
              <w:top w:val="single" w:sz="5" w:space="0" w:color="000000"/>
              <w:left w:val="single" w:sz="5" w:space="0" w:color="000000"/>
              <w:bottom w:val="single" w:sz="5" w:space="0" w:color="000000"/>
              <w:right w:val="single" w:sz="5" w:space="0" w:color="000000"/>
            </w:tcBorders>
          </w:tcPr>
          <w:p w14:paraId="14F8F0BA"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inflammation</w:t>
            </w:r>
          </w:p>
        </w:tc>
      </w:tr>
      <w:tr w:rsidR="00485D78" w:rsidRPr="00BC0353" w14:paraId="45BC01C6" w14:textId="77777777" w:rsidTr="00A5667B">
        <w:trPr>
          <w:trHeight w:hRule="exact" w:val="1007"/>
        </w:trPr>
        <w:tc>
          <w:tcPr>
            <w:tcW w:w="2600" w:type="dxa"/>
            <w:tcBorders>
              <w:top w:val="single" w:sz="5" w:space="0" w:color="000000"/>
              <w:left w:val="single" w:sz="5" w:space="0" w:color="000000"/>
              <w:bottom w:val="single" w:sz="5" w:space="0" w:color="000000"/>
              <w:right w:val="single" w:sz="5" w:space="0" w:color="000000"/>
            </w:tcBorders>
          </w:tcPr>
          <w:p w14:paraId="4E81DDB2"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Investigations</w:t>
            </w:r>
          </w:p>
        </w:tc>
        <w:tc>
          <w:tcPr>
            <w:tcW w:w="1702" w:type="dxa"/>
            <w:tcBorders>
              <w:top w:val="single" w:sz="5" w:space="0" w:color="000000"/>
              <w:left w:val="single" w:sz="5" w:space="0" w:color="000000"/>
              <w:bottom w:val="single" w:sz="5" w:space="0" w:color="000000"/>
              <w:right w:val="single" w:sz="5" w:space="0" w:color="000000"/>
            </w:tcBorders>
          </w:tcPr>
          <w:p w14:paraId="6722D69F"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3E906D40"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coagulation</w:t>
            </w:r>
            <w:r w:rsidRPr="00BC0353">
              <w:rPr>
                <w:rFonts w:ascii="Times New Roman" w:hAnsi="Times New Roman" w:cs="Times New Roman"/>
                <w:spacing w:val="-2"/>
                <w:sz w:val="20"/>
                <w:szCs w:val="20"/>
              </w:rPr>
              <w:t xml:space="preserve"> </w:t>
            </w:r>
            <w:r w:rsidRPr="00BC0353">
              <w:rPr>
                <w:rFonts w:ascii="Times New Roman" w:hAnsi="Times New Roman" w:cs="Times New Roman"/>
                <w:sz w:val="20"/>
                <w:szCs w:val="20"/>
              </w:rPr>
              <w:t>and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bleeding</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disorders</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activated</w:t>
            </w:r>
            <w:r w:rsidRPr="00BC0353">
              <w:rPr>
                <w:rFonts w:ascii="Times New Roman" w:hAnsi="Times New Roman" w:cs="Times New Roman"/>
                <w:spacing w:val="55"/>
                <w:sz w:val="20"/>
                <w:szCs w:val="20"/>
              </w:rPr>
              <w:t xml:space="preserve"> </w:t>
            </w:r>
            <w:r w:rsidRPr="00BC0353">
              <w:rPr>
                <w:rFonts w:ascii="Times New Roman" w:hAnsi="Times New Roman" w:cs="Times New Roman"/>
                <w:spacing w:val="-1"/>
                <w:sz w:val="20"/>
                <w:szCs w:val="20"/>
              </w:rPr>
              <w:t>partial</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thromboplastin</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time</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prolonged),</w:t>
            </w:r>
            <w:r w:rsidR="00A5667B">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autoantibody</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test</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positive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(including</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double</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stranded</w:t>
            </w:r>
            <w:r w:rsidR="00A5667B">
              <w:rPr>
                <w:rFonts w:ascii="Times New Roman" w:eastAsia="Arial" w:hAnsi="Times New Roman" w:cs="Times New Roman"/>
                <w:sz w:val="20"/>
                <w:szCs w:val="20"/>
              </w:rPr>
              <w:t xml:space="preserve"> </w:t>
            </w:r>
            <w:r w:rsidRPr="00BC0353">
              <w:rPr>
                <w:rFonts w:ascii="Times New Roman" w:hAnsi="Times New Roman" w:cs="Times New Roman"/>
                <w:spacing w:val="-1"/>
                <w:sz w:val="20"/>
                <w:szCs w:val="20"/>
              </w:rPr>
              <w:t>DNA</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antibody),</w:t>
            </w:r>
            <w:r w:rsidRPr="00BC0353">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blood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lactate</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dehydrogenase</w:t>
            </w:r>
            <w:r w:rsidRPr="00BC0353">
              <w:rPr>
                <w:rFonts w:ascii="Times New Roman" w:hAnsi="Times New Roman" w:cs="Times New Roman"/>
                <w:sz w:val="20"/>
                <w:szCs w:val="20"/>
              </w:rPr>
              <w:t xml:space="preserve"> </w:t>
            </w:r>
            <w:r w:rsidRPr="00BC0353">
              <w:rPr>
                <w:rFonts w:ascii="Times New Roman" w:hAnsi="Times New Roman" w:cs="Times New Roman"/>
                <w:spacing w:val="-1"/>
                <w:sz w:val="20"/>
                <w:szCs w:val="20"/>
              </w:rPr>
              <w:t>increased</w:t>
            </w:r>
          </w:p>
        </w:tc>
      </w:tr>
      <w:tr w:rsidR="00485D78" w:rsidRPr="00BC0353" w14:paraId="4D8A6A84" w14:textId="77777777" w:rsidTr="005B5BCC">
        <w:trPr>
          <w:trHeight w:hRule="exact" w:val="529"/>
        </w:trPr>
        <w:tc>
          <w:tcPr>
            <w:tcW w:w="2600" w:type="dxa"/>
            <w:tcBorders>
              <w:top w:val="single" w:sz="5" w:space="0" w:color="000000"/>
              <w:left w:val="single" w:sz="5" w:space="0" w:color="000000"/>
              <w:bottom w:val="single" w:sz="5" w:space="0" w:color="000000"/>
              <w:right w:val="single" w:sz="5" w:space="0" w:color="000000"/>
            </w:tcBorders>
          </w:tcPr>
          <w:p w14:paraId="589CD462" w14:textId="77777777" w:rsidR="00485D78" w:rsidRPr="008B393B" w:rsidRDefault="00554EF4" w:rsidP="00B47FC4">
            <w:pPr>
              <w:pStyle w:val="TableParagraph"/>
              <w:spacing w:after="240"/>
              <w:ind w:left="57"/>
              <w:rPr>
                <w:rFonts w:ascii="Times New Roman" w:hAnsi="Times New Roman" w:cs="Times New Roman"/>
                <w:spacing w:val="-1"/>
                <w:sz w:val="20"/>
                <w:szCs w:val="20"/>
              </w:rPr>
            </w:pPr>
            <w:r w:rsidRPr="00BC0353">
              <w:rPr>
                <w:rFonts w:ascii="Times New Roman" w:hAnsi="Times New Roman" w:cs="Times New Roman"/>
                <w:spacing w:val="-1"/>
                <w:sz w:val="20"/>
                <w:szCs w:val="20"/>
              </w:rPr>
              <w:t>Injury,</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poisoning</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and</w:t>
            </w:r>
            <w:r w:rsidR="00A5667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procedural</w:t>
            </w:r>
            <w:r w:rsidRPr="008B393B">
              <w:rPr>
                <w:rFonts w:ascii="Times New Roman" w:hAnsi="Times New Roman" w:cs="Times New Roman"/>
                <w:spacing w:val="-1"/>
                <w:sz w:val="20"/>
                <w:szCs w:val="20"/>
              </w:rPr>
              <w:t xml:space="preserve"> </w:t>
            </w:r>
            <w:r w:rsidRPr="00BC0353">
              <w:rPr>
                <w:rFonts w:ascii="Times New Roman" w:hAnsi="Times New Roman" w:cs="Times New Roman"/>
                <w:spacing w:val="-1"/>
                <w:sz w:val="20"/>
                <w:szCs w:val="20"/>
              </w:rPr>
              <w:t>complications</w:t>
            </w:r>
          </w:p>
        </w:tc>
        <w:tc>
          <w:tcPr>
            <w:tcW w:w="1702" w:type="dxa"/>
            <w:tcBorders>
              <w:top w:val="single" w:sz="5" w:space="0" w:color="000000"/>
              <w:left w:val="single" w:sz="5" w:space="0" w:color="000000"/>
              <w:bottom w:val="single" w:sz="5" w:space="0" w:color="000000"/>
              <w:right w:val="single" w:sz="5" w:space="0" w:color="000000"/>
            </w:tcBorders>
          </w:tcPr>
          <w:p w14:paraId="138C8A12"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z w:val="20"/>
                <w:szCs w:val="20"/>
              </w:rPr>
              <w:t>Common</w:t>
            </w:r>
          </w:p>
        </w:tc>
        <w:tc>
          <w:tcPr>
            <w:tcW w:w="4820" w:type="dxa"/>
            <w:tcBorders>
              <w:top w:val="single" w:sz="5" w:space="0" w:color="000000"/>
              <w:left w:val="single" w:sz="5" w:space="0" w:color="000000"/>
              <w:bottom w:val="single" w:sz="5" w:space="0" w:color="000000"/>
              <w:right w:val="single" w:sz="5" w:space="0" w:color="000000"/>
            </w:tcBorders>
          </w:tcPr>
          <w:p w14:paraId="11999F8C" w14:textId="77777777" w:rsidR="00485D78" w:rsidRPr="00BC0353" w:rsidRDefault="00554EF4" w:rsidP="00B47FC4">
            <w:pPr>
              <w:pStyle w:val="TableParagraph"/>
              <w:spacing w:after="240"/>
              <w:ind w:left="57"/>
              <w:rPr>
                <w:rFonts w:ascii="Times New Roman" w:eastAsia="Arial" w:hAnsi="Times New Roman" w:cs="Times New Roman"/>
                <w:sz w:val="20"/>
                <w:szCs w:val="20"/>
              </w:rPr>
            </w:pPr>
            <w:r w:rsidRPr="00BC0353">
              <w:rPr>
                <w:rFonts w:ascii="Times New Roman" w:hAnsi="Times New Roman" w:cs="Times New Roman"/>
                <w:spacing w:val="-1"/>
                <w:sz w:val="20"/>
                <w:szCs w:val="20"/>
              </w:rPr>
              <w:t>impaired</w:t>
            </w:r>
            <w:r w:rsidRPr="00BC0353">
              <w:rPr>
                <w:rFonts w:ascii="Times New Roman" w:hAnsi="Times New Roman" w:cs="Times New Roman"/>
                <w:spacing w:val="-2"/>
                <w:sz w:val="20"/>
                <w:szCs w:val="20"/>
              </w:rPr>
              <w:t xml:space="preserve"> </w:t>
            </w:r>
            <w:r w:rsidRPr="00BC0353">
              <w:rPr>
                <w:rFonts w:ascii="Times New Roman" w:hAnsi="Times New Roman" w:cs="Times New Roman"/>
                <w:spacing w:val="-1"/>
                <w:sz w:val="20"/>
                <w:szCs w:val="20"/>
              </w:rPr>
              <w:t>healing</w:t>
            </w:r>
          </w:p>
        </w:tc>
      </w:tr>
    </w:tbl>
    <w:p w14:paraId="77566358" w14:textId="3F006EF3" w:rsidR="00485D78" w:rsidRPr="0029497D" w:rsidRDefault="00554EF4" w:rsidP="00B47FC4">
      <w:pPr>
        <w:spacing w:before="137"/>
        <w:ind w:left="362"/>
        <w:rPr>
          <w:rFonts w:ascii="Times New Roman" w:eastAsia="Arial" w:hAnsi="Times New Roman" w:cs="Times New Roman"/>
          <w:sz w:val="20"/>
          <w:szCs w:val="20"/>
        </w:rPr>
      </w:pPr>
      <w:r w:rsidRPr="0029497D">
        <w:rPr>
          <w:rFonts w:ascii="Times New Roman" w:hAnsi="Times New Roman" w:cs="Times New Roman"/>
          <w:sz w:val="20"/>
          <w:szCs w:val="20"/>
        </w:rPr>
        <w:t xml:space="preserve">* </w:t>
      </w:r>
      <w:r w:rsidRPr="0029497D">
        <w:rPr>
          <w:rFonts w:ascii="Times New Roman" w:hAnsi="Times New Roman" w:cs="Times New Roman"/>
          <w:spacing w:val="-1"/>
          <w:sz w:val="20"/>
          <w:szCs w:val="20"/>
        </w:rPr>
        <w:t>includes</w:t>
      </w:r>
      <w:r w:rsidRPr="0029497D">
        <w:rPr>
          <w:rFonts w:ascii="Times New Roman" w:hAnsi="Times New Roman" w:cs="Times New Roman"/>
          <w:spacing w:val="2"/>
          <w:sz w:val="20"/>
          <w:szCs w:val="20"/>
        </w:rPr>
        <w:t xml:space="preserve"> </w:t>
      </w:r>
      <w:r w:rsidRPr="0029497D">
        <w:rPr>
          <w:rFonts w:ascii="Times New Roman" w:hAnsi="Times New Roman" w:cs="Times New Roman"/>
          <w:spacing w:val="-1"/>
          <w:sz w:val="20"/>
          <w:szCs w:val="20"/>
        </w:rPr>
        <w:t>open</w:t>
      </w:r>
      <w:r w:rsidRPr="0029497D">
        <w:rPr>
          <w:rFonts w:ascii="Times New Roman" w:hAnsi="Times New Roman" w:cs="Times New Roman"/>
          <w:spacing w:val="-3"/>
          <w:sz w:val="20"/>
          <w:szCs w:val="20"/>
        </w:rPr>
        <w:t xml:space="preserve"> </w:t>
      </w:r>
      <w:r w:rsidRPr="0029497D">
        <w:rPr>
          <w:rFonts w:ascii="Times New Roman" w:hAnsi="Times New Roman" w:cs="Times New Roman"/>
          <w:spacing w:val="-1"/>
          <w:sz w:val="20"/>
          <w:szCs w:val="20"/>
        </w:rPr>
        <w:t>label</w:t>
      </w:r>
      <w:r w:rsidRPr="0029497D">
        <w:rPr>
          <w:rFonts w:ascii="Times New Roman" w:hAnsi="Times New Roman" w:cs="Times New Roman"/>
          <w:spacing w:val="1"/>
          <w:sz w:val="20"/>
          <w:szCs w:val="20"/>
        </w:rPr>
        <w:t xml:space="preserve"> </w:t>
      </w:r>
      <w:r w:rsidRPr="0029497D">
        <w:rPr>
          <w:rFonts w:ascii="Times New Roman" w:hAnsi="Times New Roman" w:cs="Times New Roman"/>
          <w:spacing w:val="-1"/>
          <w:sz w:val="20"/>
          <w:szCs w:val="20"/>
        </w:rPr>
        <w:t>extension</w:t>
      </w:r>
      <w:r w:rsidRPr="0029497D">
        <w:rPr>
          <w:rFonts w:ascii="Times New Roman" w:hAnsi="Times New Roman" w:cs="Times New Roman"/>
          <w:spacing w:val="-3"/>
          <w:sz w:val="20"/>
          <w:szCs w:val="20"/>
        </w:rPr>
        <w:t xml:space="preserve"> </w:t>
      </w:r>
      <w:r w:rsidRPr="0029497D">
        <w:rPr>
          <w:rFonts w:ascii="Times New Roman" w:hAnsi="Times New Roman" w:cs="Times New Roman"/>
          <w:spacing w:val="-1"/>
          <w:sz w:val="20"/>
          <w:szCs w:val="20"/>
        </w:rPr>
        <w:t>studies</w:t>
      </w:r>
    </w:p>
    <w:p w14:paraId="482E1FD4" w14:textId="77777777" w:rsidR="00485D78" w:rsidRPr="0029497D" w:rsidRDefault="00554EF4" w:rsidP="00B47FC4">
      <w:pPr>
        <w:ind w:left="362"/>
        <w:rPr>
          <w:rFonts w:ascii="Times New Roman" w:eastAsia="Arial" w:hAnsi="Times New Roman" w:cs="Times New Roman"/>
          <w:sz w:val="20"/>
          <w:szCs w:val="20"/>
        </w:rPr>
      </w:pPr>
      <w:r w:rsidRPr="0029497D">
        <w:rPr>
          <w:rFonts w:ascii="Times New Roman" w:hAnsi="Times New Roman" w:cs="Times New Roman"/>
          <w:position w:val="6"/>
          <w:sz w:val="20"/>
          <w:szCs w:val="20"/>
        </w:rPr>
        <w:t>a)</w:t>
      </w:r>
      <w:r w:rsidRPr="0029497D">
        <w:rPr>
          <w:rFonts w:ascii="Times New Roman" w:hAnsi="Times New Roman" w:cs="Times New Roman"/>
          <w:spacing w:val="15"/>
          <w:position w:val="6"/>
          <w:sz w:val="20"/>
          <w:szCs w:val="20"/>
        </w:rPr>
        <w:t xml:space="preserve"> </w:t>
      </w:r>
      <w:r w:rsidRPr="0029497D">
        <w:rPr>
          <w:rFonts w:ascii="Times New Roman" w:hAnsi="Times New Roman" w:cs="Times New Roman"/>
          <w:spacing w:val="-1"/>
          <w:sz w:val="20"/>
          <w:szCs w:val="20"/>
        </w:rPr>
        <w:t>MedDRA</w:t>
      </w:r>
    </w:p>
    <w:p w14:paraId="2C87E168" w14:textId="77777777" w:rsidR="00485D78" w:rsidRDefault="00485D78" w:rsidP="00B47FC4">
      <w:pPr>
        <w:rPr>
          <w:rFonts w:ascii="Arial" w:eastAsia="Arial" w:hAnsi="Arial" w:cs="Arial"/>
          <w:sz w:val="16"/>
          <w:szCs w:val="16"/>
        </w:rPr>
      </w:pPr>
    </w:p>
    <w:p w14:paraId="73DF2101" w14:textId="77777777" w:rsidR="00485D78" w:rsidRDefault="00485D78" w:rsidP="00B47FC4">
      <w:pPr>
        <w:rPr>
          <w:rFonts w:ascii="Arial" w:eastAsia="Arial" w:hAnsi="Arial" w:cs="Arial"/>
          <w:sz w:val="16"/>
          <w:szCs w:val="16"/>
        </w:rPr>
      </w:pPr>
    </w:p>
    <w:p w14:paraId="5202157A" w14:textId="77777777" w:rsidR="00485D78" w:rsidRPr="000010BF" w:rsidRDefault="00554EF4" w:rsidP="00B47FC4">
      <w:pPr>
        <w:pStyle w:val="BodyText"/>
        <w:spacing w:after="240"/>
        <w:ind w:left="0"/>
        <w:rPr>
          <w:rFonts w:ascii="Times New Roman" w:hAnsi="Times New Roman" w:cs="Times New Roman"/>
          <w:sz w:val="24"/>
          <w:szCs w:val="24"/>
        </w:rPr>
      </w:pPr>
      <w:r w:rsidRPr="000010BF">
        <w:rPr>
          <w:rFonts w:ascii="Times New Roman" w:hAnsi="Times New Roman" w:cs="Times New Roman"/>
          <w:sz w:val="24"/>
          <w:szCs w:val="24"/>
        </w:rPr>
        <w:t>Table 1 contains adverse drug reactions (ADRs), which in some cases represent groups of related</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Preferred Terms to represent a medical concept. The ADRs presented in the table were included</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based on criteria including statistical significance, doubling in rate in adalimumab treated patients</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compared to placebo treated patients, a rate greater than 1% for adalimumab treated patients and</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medical importance assessment.</w:t>
      </w:r>
    </w:p>
    <w:p w14:paraId="34FEDBBD" w14:textId="77777777" w:rsidR="00485D78" w:rsidRPr="000010BF" w:rsidRDefault="00554EF4" w:rsidP="00B47FC4">
      <w:pPr>
        <w:spacing w:after="240"/>
        <w:outlineLvl w:val="2"/>
        <w:rPr>
          <w:rFonts w:ascii="Times New Roman" w:eastAsia="Arial" w:hAnsi="Times New Roman" w:cs="Times New Roman"/>
          <w:sz w:val="24"/>
          <w:szCs w:val="24"/>
        </w:rPr>
      </w:pPr>
      <w:r w:rsidRPr="000010BF">
        <w:rPr>
          <w:rFonts w:ascii="Times New Roman" w:hAnsi="Times New Roman" w:cs="Times New Roman"/>
          <w:i/>
          <w:sz w:val="24"/>
          <w:szCs w:val="24"/>
          <w:u w:val="single" w:color="000000"/>
        </w:rPr>
        <w:t>Rheumatoid Arthritis</w:t>
      </w:r>
    </w:p>
    <w:p w14:paraId="3040A326" w14:textId="77777777" w:rsidR="00485D78" w:rsidRPr="000010BF" w:rsidRDefault="00554EF4" w:rsidP="00B47FC4">
      <w:pPr>
        <w:pStyle w:val="BodyText"/>
        <w:spacing w:after="240"/>
        <w:ind w:left="0"/>
        <w:rPr>
          <w:rFonts w:ascii="Times New Roman" w:hAnsi="Times New Roman" w:cs="Times New Roman"/>
          <w:sz w:val="24"/>
          <w:szCs w:val="24"/>
        </w:rPr>
      </w:pPr>
      <w:r w:rsidRPr="000010BF">
        <w:rPr>
          <w:rFonts w:ascii="Times New Roman" w:hAnsi="Times New Roman" w:cs="Times New Roman"/>
          <w:sz w:val="24"/>
          <w:szCs w:val="24"/>
        </w:rPr>
        <w:t>Table 2 contains adverse reactions reported in at least 1% of RA patients with higher incidence</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w:t>
      </w:r>
      <w:r w:rsidR="00C35A63" w:rsidRPr="000010BF">
        <w:rPr>
          <w:rFonts w:ascii="Times New Roman" w:eastAsia="Symbol" w:hAnsi="Times New Roman" w:cs="Times New Roman"/>
          <w:sz w:val="24"/>
          <w:szCs w:val="24"/>
        </w:rPr>
        <w:t>≥ </w:t>
      </w:r>
      <w:r w:rsidRPr="000010BF">
        <w:rPr>
          <w:rFonts w:ascii="Times New Roman" w:hAnsi="Times New Roman" w:cs="Times New Roman"/>
          <w:sz w:val="24"/>
          <w:szCs w:val="24"/>
        </w:rPr>
        <w:t>1%) in patients treated with adalimumab compared to control in 4 placebo-controlled RA trials</w:t>
      </w:r>
      <w:r w:rsidR="00C35A63" w:rsidRPr="000010BF">
        <w:rPr>
          <w:rFonts w:ascii="Times New Roman" w:hAnsi="Times New Roman" w:cs="Times New Roman"/>
          <w:sz w:val="24"/>
          <w:szCs w:val="24"/>
        </w:rPr>
        <w:t xml:space="preserve"> </w:t>
      </w:r>
      <w:r w:rsidRPr="000010BF">
        <w:rPr>
          <w:rFonts w:ascii="Times New Roman" w:hAnsi="Times New Roman" w:cs="Times New Roman"/>
          <w:sz w:val="24"/>
          <w:szCs w:val="24"/>
        </w:rPr>
        <w:t>(RA study I-IV). In general, the adverse reactions across all indications were similar to those seen in</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RA patients.</w:t>
      </w:r>
    </w:p>
    <w:p w14:paraId="3ABFB934" w14:textId="654B5622" w:rsidR="00485D78" w:rsidRPr="000010BF" w:rsidRDefault="00554EF4" w:rsidP="00B47FC4">
      <w:pPr>
        <w:pStyle w:val="BodyText"/>
        <w:spacing w:after="240"/>
        <w:ind w:left="0"/>
        <w:outlineLvl w:val="2"/>
        <w:rPr>
          <w:rFonts w:ascii="Times New Roman" w:hAnsi="Times New Roman" w:cs="Times New Roman"/>
          <w:b/>
          <w:bCs/>
          <w:sz w:val="24"/>
          <w:szCs w:val="24"/>
        </w:rPr>
      </w:pPr>
      <w:r w:rsidRPr="000010BF">
        <w:rPr>
          <w:rFonts w:ascii="Times New Roman" w:hAnsi="Times New Roman" w:cs="Times New Roman"/>
          <w:b/>
          <w:bCs/>
          <w:sz w:val="24"/>
          <w:szCs w:val="24"/>
        </w:rPr>
        <w:t xml:space="preserve">Table 2: Adverse Reactions reported by Patients Treated with </w:t>
      </w:r>
      <w:r w:rsidR="008C02B8" w:rsidRPr="000010BF">
        <w:rPr>
          <w:rFonts w:ascii="Times New Roman" w:hAnsi="Times New Roman" w:cs="Times New Roman"/>
          <w:b/>
          <w:bCs/>
          <w:sz w:val="24"/>
          <w:szCs w:val="24"/>
        </w:rPr>
        <w:t>Adalimumab</w:t>
      </w:r>
      <w:r w:rsidRPr="000010BF">
        <w:rPr>
          <w:rFonts w:ascii="Times New Roman" w:hAnsi="Times New Roman" w:cs="Times New Roman"/>
          <w:b/>
          <w:bCs/>
          <w:sz w:val="24"/>
          <w:szCs w:val="24"/>
        </w:rPr>
        <w:t xml:space="preserve"> during Placebo- Controlled Period of Rheumatoid Arthritis Studies</w:t>
      </w:r>
    </w:p>
    <w:p w14:paraId="6830D5E8" w14:textId="77777777" w:rsidR="00485D78" w:rsidRDefault="00485D78" w:rsidP="00B47FC4">
      <w:pPr>
        <w:spacing w:before="10"/>
        <w:rPr>
          <w:rFonts w:ascii="Arial" w:eastAsia="Arial" w:hAnsi="Arial" w:cs="Arial"/>
          <w:b/>
          <w:bCs/>
          <w:sz w:val="8"/>
          <w:szCs w:val="8"/>
        </w:rPr>
      </w:pPr>
    </w:p>
    <w:tbl>
      <w:tblPr>
        <w:tblW w:w="0" w:type="auto"/>
        <w:tblInd w:w="106" w:type="dxa"/>
        <w:tblLayout w:type="fixed"/>
        <w:tblCellMar>
          <w:left w:w="0" w:type="dxa"/>
          <w:right w:w="0" w:type="dxa"/>
        </w:tblCellMar>
        <w:tblLook w:val="01E0" w:firstRow="1" w:lastRow="1" w:firstColumn="1" w:lastColumn="1" w:noHBand="0" w:noVBand="0"/>
      </w:tblPr>
      <w:tblGrid>
        <w:gridCol w:w="2083"/>
        <w:gridCol w:w="4467"/>
        <w:gridCol w:w="1438"/>
        <w:gridCol w:w="1255"/>
      </w:tblGrid>
      <w:tr w:rsidR="00485D78" w:rsidRPr="00C35A63" w14:paraId="3E3586E6" w14:textId="77777777" w:rsidTr="00B47FC4">
        <w:trPr>
          <w:trHeight w:hRule="exact" w:val="1092"/>
          <w:tblHeader/>
        </w:trPr>
        <w:tc>
          <w:tcPr>
            <w:tcW w:w="2083" w:type="dxa"/>
            <w:tcBorders>
              <w:top w:val="single" w:sz="5" w:space="0" w:color="000000"/>
              <w:left w:val="single" w:sz="5" w:space="0" w:color="000000"/>
              <w:bottom w:val="single" w:sz="5" w:space="0" w:color="000000"/>
              <w:right w:val="single" w:sz="5" w:space="0" w:color="000000"/>
            </w:tcBorders>
          </w:tcPr>
          <w:p w14:paraId="348B1334" w14:textId="77777777" w:rsidR="00485D78" w:rsidRPr="00A51DCB" w:rsidRDefault="00554EF4" w:rsidP="00B47FC4">
            <w:pPr>
              <w:pStyle w:val="TableParagraph"/>
              <w:spacing w:after="240"/>
              <w:ind w:left="57" w:right="198"/>
              <w:rPr>
                <w:rFonts w:ascii="Times New Roman" w:eastAsia="Arial" w:hAnsi="Times New Roman" w:cs="Times New Roman"/>
                <w:b/>
                <w:sz w:val="20"/>
                <w:szCs w:val="20"/>
              </w:rPr>
            </w:pPr>
            <w:r w:rsidRPr="00A51DCB">
              <w:rPr>
                <w:rFonts w:ascii="Times New Roman" w:hAnsi="Times New Roman" w:cs="Times New Roman"/>
                <w:b/>
                <w:spacing w:val="-1"/>
                <w:sz w:val="20"/>
                <w:szCs w:val="20"/>
              </w:rPr>
              <w:t>System</w:t>
            </w:r>
            <w:r w:rsidRPr="00A51DCB">
              <w:rPr>
                <w:rFonts w:ascii="Times New Roman" w:hAnsi="Times New Roman" w:cs="Times New Roman"/>
                <w:b/>
                <w:sz w:val="20"/>
                <w:szCs w:val="20"/>
              </w:rPr>
              <w:t xml:space="preserve"> </w:t>
            </w:r>
            <w:r w:rsidRPr="00A51DCB">
              <w:rPr>
                <w:rFonts w:ascii="Times New Roman" w:hAnsi="Times New Roman" w:cs="Times New Roman"/>
                <w:b/>
                <w:spacing w:val="-1"/>
                <w:sz w:val="20"/>
                <w:szCs w:val="20"/>
              </w:rPr>
              <w:t>Organ</w:t>
            </w:r>
            <w:r w:rsidRPr="00A51DCB">
              <w:rPr>
                <w:rFonts w:ascii="Times New Roman" w:hAnsi="Times New Roman" w:cs="Times New Roman"/>
                <w:b/>
                <w:sz w:val="20"/>
                <w:szCs w:val="20"/>
              </w:rPr>
              <w:t xml:space="preserve"> Class</w:t>
            </w:r>
            <w:r w:rsidRPr="00A51DCB">
              <w:rPr>
                <w:rFonts w:ascii="Times New Roman" w:hAnsi="Times New Roman" w:cs="Times New Roman"/>
                <w:b/>
                <w:position w:val="6"/>
                <w:sz w:val="20"/>
                <w:szCs w:val="20"/>
              </w:rPr>
              <w:t>a)</w:t>
            </w:r>
          </w:p>
        </w:tc>
        <w:tc>
          <w:tcPr>
            <w:tcW w:w="4467" w:type="dxa"/>
            <w:tcBorders>
              <w:top w:val="single" w:sz="5" w:space="0" w:color="000000"/>
              <w:left w:val="single" w:sz="5" w:space="0" w:color="000000"/>
              <w:bottom w:val="single" w:sz="5" w:space="0" w:color="000000"/>
              <w:right w:val="single" w:sz="5" w:space="0" w:color="000000"/>
            </w:tcBorders>
          </w:tcPr>
          <w:p w14:paraId="566C7746" w14:textId="77777777" w:rsidR="00485D78" w:rsidRPr="00C35A63" w:rsidRDefault="00554EF4" w:rsidP="00B47FC4">
            <w:pPr>
              <w:pStyle w:val="TableParagraph"/>
              <w:spacing w:after="240"/>
              <w:ind w:left="57"/>
              <w:rPr>
                <w:rFonts w:ascii="Times New Roman" w:eastAsia="Arial" w:hAnsi="Times New Roman" w:cs="Times New Roman"/>
                <w:sz w:val="20"/>
                <w:szCs w:val="20"/>
              </w:rPr>
            </w:pPr>
            <w:r w:rsidRPr="00C35A63">
              <w:rPr>
                <w:rFonts w:ascii="Times New Roman" w:hAnsi="Times New Roman" w:cs="Times New Roman"/>
                <w:b/>
                <w:spacing w:val="-1"/>
                <w:sz w:val="20"/>
                <w:szCs w:val="20"/>
              </w:rPr>
              <w:t>Adverse</w:t>
            </w:r>
            <w:r w:rsidRPr="00C35A63">
              <w:rPr>
                <w:rFonts w:ascii="Times New Roman" w:hAnsi="Times New Roman" w:cs="Times New Roman"/>
                <w:b/>
                <w:sz w:val="20"/>
                <w:szCs w:val="20"/>
              </w:rPr>
              <w:t xml:space="preserve"> </w:t>
            </w:r>
            <w:r w:rsidRPr="00C35A63">
              <w:rPr>
                <w:rFonts w:ascii="Times New Roman" w:hAnsi="Times New Roman" w:cs="Times New Roman"/>
                <w:b/>
                <w:spacing w:val="-1"/>
                <w:sz w:val="20"/>
                <w:szCs w:val="20"/>
              </w:rPr>
              <w:t>Reaction</w:t>
            </w:r>
            <w:r w:rsidRPr="00C35A63">
              <w:rPr>
                <w:rFonts w:ascii="Times New Roman" w:hAnsi="Times New Roman" w:cs="Times New Roman"/>
                <w:b/>
                <w:spacing w:val="-1"/>
                <w:position w:val="6"/>
                <w:sz w:val="20"/>
                <w:szCs w:val="20"/>
              </w:rPr>
              <w:t>a)</w:t>
            </w:r>
          </w:p>
        </w:tc>
        <w:tc>
          <w:tcPr>
            <w:tcW w:w="1438" w:type="dxa"/>
            <w:tcBorders>
              <w:top w:val="single" w:sz="5" w:space="0" w:color="000000"/>
              <w:left w:val="single" w:sz="5" w:space="0" w:color="000000"/>
              <w:bottom w:val="single" w:sz="5" w:space="0" w:color="000000"/>
              <w:right w:val="single" w:sz="5" w:space="0" w:color="000000"/>
            </w:tcBorders>
          </w:tcPr>
          <w:p w14:paraId="1A2899EA"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b/>
                <w:spacing w:val="-1"/>
                <w:sz w:val="20"/>
                <w:szCs w:val="20"/>
              </w:rPr>
              <w:t>Adalimumab</w:t>
            </w:r>
            <w:r w:rsidRPr="00C35A63">
              <w:rPr>
                <w:rFonts w:ascii="Times New Roman" w:hAnsi="Times New Roman" w:cs="Times New Roman"/>
                <w:b/>
                <w:spacing w:val="28"/>
                <w:sz w:val="20"/>
                <w:szCs w:val="20"/>
              </w:rPr>
              <w:t xml:space="preserve"> </w:t>
            </w:r>
            <w:r w:rsidRPr="00C35A63">
              <w:rPr>
                <w:rFonts w:ascii="Times New Roman" w:hAnsi="Times New Roman" w:cs="Times New Roman"/>
                <w:b/>
                <w:sz w:val="20"/>
                <w:szCs w:val="20"/>
              </w:rPr>
              <w:t xml:space="preserve">(N = </w:t>
            </w:r>
            <w:r w:rsidRPr="00C35A63">
              <w:rPr>
                <w:rFonts w:ascii="Times New Roman" w:hAnsi="Times New Roman" w:cs="Times New Roman"/>
                <w:b/>
                <w:spacing w:val="-1"/>
                <w:sz w:val="20"/>
                <w:szCs w:val="20"/>
              </w:rPr>
              <w:t>1380)</w:t>
            </w:r>
            <w:r w:rsidRPr="00C35A63">
              <w:rPr>
                <w:rFonts w:ascii="Times New Roman" w:hAnsi="Times New Roman" w:cs="Times New Roman"/>
                <w:b/>
                <w:spacing w:val="23"/>
                <w:sz w:val="20"/>
                <w:szCs w:val="20"/>
              </w:rPr>
              <w:t xml:space="preserve"> </w:t>
            </w:r>
            <w:r w:rsidRPr="00C35A63">
              <w:rPr>
                <w:rFonts w:ascii="Times New Roman" w:hAnsi="Times New Roman" w:cs="Times New Roman"/>
                <w:b/>
                <w:spacing w:val="-1"/>
                <w:sz w:val="20"/>
                <w:szCs w:val="20"/>
              </w:rPr>
              <w:t>(%)</w:t>
            </w:r>
          </w:p>
        </w:tc>
        <w:tc>
          <w:tcPr>
            <w:tcW w:w="1255" w:type="dxa"/>
            <w:tcBorders>
              <w:top w:val="single" w:sz="5" w:space="0" w:color="000000"/>
              <w:left w:val="single" w:sz="5" w:space="0" w:color="000000"/>
              <w:bottom w:val="single" w:sz="5" w:space="0" w:color="000000"/>
              <w:right w:val="single" w:sz="5" w:space="0" w:color="000000"/>
            </w:tcBorders>
          </w:tcPr>
          <w:p w14:paraId="22A5658D"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b/>
                <w:sz w:val="20"/>
                <w:szCs w:val="20"/>
              </w:rPr>
              <w:t xml:space="preserve">Control (N =690) </w:t>
            </w:r>
            <w:r w:rsidRPr="00C35A63">
              <w:rPr>
                <w:rFonts w:ascii="Times New Roman" w:hAnsi="Times New Roman" w:cs="Times New Roman"/>
                <w:b/>
                <w:spacing w:val="-1"/>
                <w:sz w:val="20"/>
                <w:szCs w:val="20"/>
              </w:rPr>
              <w:t>(%)</w:t>
            </w:r>
          </w:p>
        </w:tc>
      </w:tr>
      <w:tr w:rsidR="00485D78" w:rsidRPr="00C35A63" w14:paraId="34175460" w14:textId="77777777">
        <w:trPr>
          <w:trHeight w:hRule="exact" w:val="1450"/>
        </w:trPr>
        <w:tc>
          <w:tcPr>
            <w:tcW w:w="2083" w:type="dxa"/>
            <w:vMerge w:val="restart"/>
            <w:tcBorders>
              <w:top w:val="single" w:sz="5" w:space="0" w:color="000000"/>
              <w:left w:val="single" w:sz="5" w:space="0" w:color="000000"/>
              <w:right w:val="single" w:sz="5" w:space="0" w:color="000000"/>
            </w:tcBorders>
          </w:tcPr>
          <w:p w14:paraId="2684F3A2"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Infections</w:t>
            </w:r>
            <w:r w:rsidRP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and</w:t>
            </w:r>
            <w:r w:rsidRPr="00A51DCB">
              <w:rPr>
                <w:rFonts w:ascii="Times New Roman" w:hAnsi="Times New Roman" w:cs="Times New Roman"/>
                <w:spacing w:val="28"/>
                <w:sz w:val="20"/>
                <w:szCs w:val="20"/>
              </w:rPr>
              <w:t xml:space="preserve"> </w:t>
            </w:r>
            <w:r w:rsidRPr="00A51DCB">
              <w:rPr>
                <w:rFonts w:ascii="Times New Roman" w:hAnsi="Times New Roman" w:cs="Times New Roman"/>
                <w:spacing w:val="-1"/>
                <w:sz w:val="20"/>
                <w:szCs w:val="20"/>
              </w:rPr>
              <w:t>infestations</w:t>
            </w:r>
          </w:p>
        </w:tc>
        <w:tc>
          <w:tcPr>
            <w:tcW w:w="4467" w:type="dxa"/>
            <w:tcBorders>
              <w:top w:val="single" w:sz="5" w:space="0" w:color="000000"/>
              <w:left w:val="single" w:sz="5" w:space="0" w:color="000000"/>
              <w:bottom w:val="single" w:sz="5" w:space="0" w:color="000000"/>
              <w:right w:val="single" w:sz="5" w:space="0" w:color="000000"/>
            </w:tcBorders>
          </w:tcPr>
          <w:p w14:paraId="55834BAB"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respiratory</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tract</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infections</w:t>
            </w:r>
            <w:r w:rsidRPr="00C35A63">
              <w:rPr>
                <w:rFonts w:ascii="Times New Roman" w:hAnsi="Times New Roman" w:cs="Times New Roman"/>
                <w:spacing w:val="4"/>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lower</w:t>
            </w:r>
            <w:r w:rsidRPr="00C35A63">
              <w:rPr>
                <w:rFonts w:ascii="Times New Roman" w:hAnsi="Times New Roman" w:cs="Times New Roman"/>
                <w:sz w:val="20"/>
                <w:szCs w:val="20"/>
              </w:rPr>
              <w:t xml:space="preserve"> and</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upper</w:t>
            </w:r>
            <w:r w:rsidRPr="00C35A63">
              <w:rPr>
                <w:rFonts w:ascii="Times New Roman" w:hAnsi="Times New Roman" w:cs="Times New Roman"/>
                <w:spacing w:val="59"/>
                <w:sz w:val="20"/>
                <w:szCs w:val="20"/>
              </w:rPr>
              <w:t xml:space="preserve"> </w:t>
            </w:r>
            <w:r w:rsidRPr="00C35A63">
              <w:rPr>
                <w:rFonts w:ascii="Times New Roman" w:hAnsi="Times New Roman" w:cs="Times New Roman"/>
                <w:spacing w:val="-1"/>
                <w:sz w:val="20"/>
                <w:szCs w:val="20"/>
              </w:rPr>
              <w:t>respiratory</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tract</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infection,</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pneumonia,</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sinusitis,</w:t>
            </w:r>
            <w:r w:rsidRPr="00C35A63">
              <w:rPr>
                <w:rFonts w:ascii="Times New Roman" w:hAnsi="Times New Roman" w:cs="Times New Roman"/>
                <w:spacing w:val="61"/>
                <w:sz w:val="20"/>
                <w:szCs w:val="20"/>
              </w:rPr>
              <w:t xml:space="preserve"> </w:t>
            </w:r>
            <w:r w:rsidRPr="00C35A63">
              <w:rPr>
                <w:rFonts w:ascii="Times New Roman" w:hAnsi="Times New Roman" w:cs="Times New Roman"/>
                <w:spacing w:val="-1"/>
                <w:sz w:val="20"/>
                <w:szCs w:val="20"/>
              </w:rPr>
              <w:t>pharyngitis,</w:t>
            </w:r>
            <w:r w:rsidRPr="00C35A63">
              <w:rPr>
                <w:rFonts w:ascii="Times New Roman" w:hAnsi="Times New Roman" w:cs="Times New Roman"/>
                <w:spacing w:val="-2"/>
                <w:sz w:val="20"/>
                <w:szCs w:val="20"/>
              </w:rPr>
              <w:t xml:space="preserve"> </w:t>
            </w:r>
            <w:proofErr w:type="spellStart"/>
            <w:r w:rsidRPr="00C35A63">
              <w:rPr>
                <w:rFonts w:ascii="Times New Roman" w:hAnsi="Times New Roman" w:cs="Times New Roman"/>
                <w:spacing w:val="-1"/>
                <w:sz w:val="20"/>
                <w:szCs w:val="20"/>
              </w:rPr>
              <w:t>nasopharyngitis</w:t>
            </w:r>
            <w:proofErr w:type="spellEnd"/>
            <w:r w:rsidRPr="00C35A63">
              <w:rPr>
                <w:rFonts w:ascii="Times New Roman" w:hAnsi="Times New Roman" w:cs="Times New Roman"/>
                <w:spacing w:val="-1"/>
                <w:sz w:val="20"/>
                <w:szCs w:val="20"/>
              </w:rPr>
              <w:t xml:space="preserve"> and</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pneumonia</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herpes</w:t>
            </w:r>
            <w:r w:rsidR="00A51DCB">
              <w:rPr>
                <w:rFonts w:ascii="Times New Roman" w:eastAsia="Arial" w:hAnsi="Times New Roman" w:cs="Times New Roman"/>
                <w:sz w:val="20"/>
                <w:szCs w:val="20"/>
              </w:rPr>
              <w:t xml:space="preserve"> </w:t>
            </w:r>
            <w:r w:rsidRPr="00C35A63">
              <w:rPr>
                <w:rFonts w:ascii="Times New Roman" w:hAnsi="Times New Roman" w:cs="Times New Roman"/>
                <w:spacing w:val="-1"/>
                <w:sz w:val="20"/>
                <w:szCs w:val="20"/>
              </w:rPr>
              <w:t>viral)</w:t>
            </w:r>
          </w:p>
        </w:tc>
        <w:tc>
          <w:tcPr>
            <w:tcW w:w="1438" w:type="dxa"/>
            <w:tcBorders>
              <w:top w:val="single" w:sz="5" w:space="0" w:color="000000"/>
              <w:left w:val="single" w:sz="5" w:space="0" w:color="000000"/>
              <w:bottom w:val="single" w:sz="5" w:space="0" w:color="000000"/>
              <w:right w:val="single" w:sz="5" w:space="0" w:color="000000"/>
            </w:tcBorders>
          </w:tcPr>
          <w:p w14:paraId="28FAB358"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34BEF0BD"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1C265E3A"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06F98933"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39</w:t>
            </w:r>
          </w:p>
        </w:tc>
        <w:tc>
          <w:tcPr>
            <w:tcW w:w="1255" w:type="dxa"/>
            <w:tcBorders>
              <w:top w:val="single" w:sz="5" w:space="0" w:color="000000"/>
              <w:left w:val="single" w:sz="5" w:space="0" w:color="000000"/>
              <w:bottom w:val="single" w:sz="5" w:space="0" w:color="000000"/>
              <w:right w:val="single" w:sz="5" w:space="0" w:color="000000"/>
            </w:tcBorders>
          </w:tcPr>
          <w:p w14:paraId="2E1130DC"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648C3EC3"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7350ACAF"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78FD9A5A"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33</w:t>
            </w:r>
          </w:p>
        </w:tc>
      </w:tr>
      <w:tr w:rsidR="00485D78" w:rsidRPr="00C35A63" w14:paraId="537CE1A6" w14:textId="77777777">
        <w:trPr>
          <w:trHeight w:hRule="exact" w:val="730"/>
        </w:trPr>
        <w:tc>
          <w:tcPr>
            <w:tcW w:w="2083" w:type="dxa"/>
            <w:vMerge/>
            <w:tcBorders>
              <w:left w:val="single" w:sz="5" w:space="0" w:color="000000"/>
              <w:right w:val="single" w:sz="5" w:space="0" w:color="000000"/>
            </w:tcBorders>
          </w:tcPr>
          <w:p w14:paraId="7E0CAD14"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4758E009"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 xml:space="preserve">oral </w:t>
            </w:r>
            <w:r w:rsidRPr="00C35A63">
              <w:rPr>
                <w:rFonts w:ascii="Times New Roman" w:hAnsi="Times New Roman" w:cs="Times New Roman"/>
                <w:spacing w:val="-1"/>
                <w:sz w:val="20"/>
                <w:szCs w:val="20"/>
              </w:rPr>
              <w:t>infections</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herpes</w:t>
            </w:r>
            <w:r w:rsidRPr="00C35A63">
              <w:rPr>
                <w:rFonts w:ascii="Times New Roman" w:hAnsi="Times New Roman" w:cs="Times New Roman"/>
                <w:spacing w:val="4"/>
                <w:sz w:val="20"/>
                <w:szCs w:val="20"/>
              </w:rPr>
              <w:t xml:space="preserve"> </w:t>
            </w:r>
            <w:r w:rsidRPr="00C35A63">
              <w:rPr>
                <w:rFonts w:ascii="Times New Roman" w:hAnsi="Times New Roman" w:cs="Times New Roman"/>
                <w:spacing w:val="-1"/>
                <w:sz w:val="20"/>
                <w:szCs w:val="20"/>
              </w:rPr>
              <w:t>simplex,</w:t>
            </w:r>
            <w:r w:rsidRPr="00C35A63">
              <w:rPr>
                <w:rFonts w:ascii="Times New Roman" w:hAnsi="Times New Roman" w:cs="Times New Roman"/>
                <w:sz w:val="20"/>
                <w:szCs w:val="20"/>
              </w:rPr>
              <w:t xml:space="preserve"> oral </w:t>
            </w:r>
            <w:r w:rsidRPr="00C35A63">
              <w:rPr>
                <w:rFonts w:ascii="Times New Roman" w:hAnsi="Times New Roman" w:cs="Times New Roman"/>
                <w:spacing w:val="-1"/>
                <w:sz w:val="20"/>
                <w:szCs w:val="20"/>
              </w:rPr>
              <w:t>herpes</w:t>
            </w:r>
            <w:r w:rsidR="00A51DCB">
              <w:rPr>
                <w:rFonts w:ascii="Times New Roman" w:eastAsia="Arial" w:hAnsi="Times New Roman" w:cs="Times New Roman"/>
                <w:sz w:val="20"/>
                <w:szCs w:val="20"/>
              </w:rPr>
              <w:t xml:space="preserve"> </w:t>
            </w:r>
            <w:r w:rsidRPr="00C35A63">
              <w:rPr>
                <w:rFonts w:ascii="Times New Roman" w:hAnsi="Times New Roman" w:cs="Times New Roman"/>
                <w:sz w:val="20"/>
                <w:szCs w:val="20"/>
              </w:rPr>
              <w:t xml:space="preserve">and </w:t>
            </w:r>
            <w:r w:rsidRPr="00C35A63">
              <w:rPr>
                <w:rFonts w:ascii="Times New Roman" w:hAnsi="Times New Roman" w:cs="Times New Roman"/>
                <w:spacing w:val="-1"/>
                <w:sz w:val="20"/>
                <w:szCs w:val="20"/>
              </w:rPr>
              <w:t>tooth</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infections)</w:t>
            </w:r>
          </w:p>
        </w:tc>
        <w:tc>
          <w:tcPr>
            <w:tcW w:w="1438" w:type="dxa"/>
            <w:tcBorders>
              <w:top w:val="single" w:sz="5" w:space="0" w:color="000000"/>
              <w:left w:val="single" w:sz="5" w:space="0" w:color="000000"/>
              <w:bottom w:val="single" w:sz="5" w:space="0" w:color="000000"/>
              <w:right w:val="single" w:sz="5" w:space="0" w:color="000000"/>
            </w:tcBorders>
          </w:tcPr>
          <w:p w14:paraId="37979834"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4DB6E20D"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7</w:t>
            </w:r>
          </w:p>
        </w:tc>
        <w:tc>
          <w:tcPr>
            <w:tcW w:w="1255" w:type="dxa"/>
            <w:tcBorders>
              <w:top w:val="single" w:sz="5" w:space="0" w:color="000000"/>
              <w:left w:val="single" w:sz="5" w:space="0" w:color="000000"/>
              <w:bottom w:val="single" w:sz="5" w:space="0" w:color="000000"/>
              <w:right w:val="single" w:sz="5" w:space="0" w:color="000000"/>
            </w:tcBorders>
          </w:tcPr>
          <w:p w14:paraId="7C0ADA6C"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476A48EF"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5</w:t>
            </w:r>
          </w:p>
        </w:tc>
      </w:tr>
      <w:tr w:rsidR="00485D78" w:rsidRPr="00C35A63" w14:paraId="720FDB57" w14:textId="77777777">
        <w:trPr>
          <w:trHeight w:hRule="exact" w:val="730"/>
        </w:trPr>
        <w:tc>
          <w:tcPr>
            <w:tcW w:w="2083" w:type="dxa"/>
            <w:vMerge/>
            <w:tcBorders>
              <w:left w:val="single" w:sz="5" w:space="0" w:color="000000"/>
              <w:bottom w:val="single" w:sz="5" w:space="0" w:color="000000"/>
              <w:right w:val="single" w:sz="5" w:space="0" w:color="000000"/>
            </w:tcBorders>
          </w:tcPr>
          <w:p w14:paraId="78E97B90"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3036307C"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reproductive</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tract</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infections</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vulvovaginal</w:t>
            </w:r>
            <w:r w:rsidR="00A51DCB">
              <w:rPr>
                <w:rFonts w:ascii="Times New Roman" w:eastAsia="Arial" w:hAnsi="Times New Roman" w:cs="Times New Roman"/>
                <w:sz w:val="20"/>
                <w:szCs w:val="20"/>
              </w:rPr>
              <w:t xml:space="preserve"> </w:t>
            </w:r>
            <w:proofErr w:type="spellStart"/>
            <w:r w:rsidRPr="00C35A63">
              <w:rPr>
                <w:rFonts w:ascii="Times New Roman" w:hAnsi="Times New Roman" w:cs="Times New Roman"/>
                <w:spacing w:val="-1"/>
                <w:sz w:val="20"/>
                <w:szCs w:val="20"/>
              </w:rPr>
              <w:t>mycotic</w:t>
            </w:r>
            <w:proofErr w:type="spellEnd"/>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infection)</w:t>
            </w:r>
          </w:p>
        </w:tc>
        <w:tc>
          <w:tcPr>
            <w:tcW w:w="1438" w:type="dxa"/>
            <w:tcBorders>
              <w:top w:val="single" w:sz="5" w:space="0" w:color="000000"/>
              <w:left w:val="single" w:sz="5" w:space="0" w:color="000000"/>
              <w:bottom w:val="single" w:sz="5" w:space="0" w:color="000000"/>
              <w:right w:val="single" w:sz="5" w:space="0" w:color="000000"/>
            </w:tcBorders>
          </w:tcPr>
          <w:p w14:paraId="29EED18D"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49E9D328"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c>
          <w:tcPr>
            <w:tcW w:w="1255" w:type="dxa"/>
            <w:tcBorders>
              <w:top w:val="single" w:sz="5" w:space="0" w:color="000000"/>
              <w:left w:val="single" w:sz="5" w:space="0" w:color="000000"/>
              <w:bottom w:val="single" w:sz="5" w:space="0" w:color="000000"/>
              <w:right w:val="single" w:sz="5" w:space="0" w:color="000000"/>
            </w:tcBorders>
          </w:tcPr>
          <w:p w14:paraId="2A568391"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540229F1"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564A84A2" w14:textId="77777777">
        <w:trPr>
          <w:trHeight w:hRule="exact" w:val="370"/>
        </w:trPr>
        <w:tc>
          <w:tcPr>
            <w:tcW w:w="2083" w:type="dxa"/>
            <w:vMerge w:val="restart"/>
            <w:tcBorders>
              <w:top w:val="single" w:sz="5" w:space="0" w:color="000000"/>
              <w:left w:val="single" w:sz="5" w:space="0" w:color="000000"/>
              <w:right w:val="single" w:sz="5" w:space="0" w:color="000000"/>
            </w:tcBorders>
          </w:tcPr>
          <w:p w14:paraId="655E7BCF"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z w:val="20"/>
                <w:szCs w:val="20"/>
              </w:rPr>
              <w:t>Blood</w:t>
            </w:r>
            <w:r w:rsidRPr="00A51DCB">
              <w:rPr>
                <w:rFonts w:ascii="Times New Roman" w:hAnsi="Times New Roman" w:cs="Times New Roman"/>
                <w:spacing w:val="-2"/>
                <w:sz w:val="20"/>
                <w:szCs w:val="20"/>
              </w:rPr>
              <w:t xml:space="preserve"> </w:t>
            </w:r>
            <w:r w:rsidRPr="00A51DCB">
              <w:rPr>
                <w:rFonts w:ascii="Times New Roman" w:hAnsi="Times New Roman" w:cs="Times New Roman"/>
                <w:sz w:val="20"/>
                <w:szCs w:val="20"/>
              </w:rPr>
              <w:t>and</w:t>
            </w:r>
            <w:r w:rsidRPr="00A51DCB">
              <w:rPr>
                <w:rFonts w:ascii="Times New Roman" w:hAnsi="Times New Roman" w:cs="Times New Roman"/>
                <w:spacing w:val="-2"/>
                <w:sz w:val="20"/>
                <w:szCs w:val="20"/>
              </w:rPr>
              <w:t xml:space="preserve"> </w:t>
            </w:r>
            <w:r w:rsidRPr="00A51DCB">
              <w:rPr>
                <w:rFonts w:ascii="Times New Roman" w:hAnsi="Times New Roman" w:cs="Times New Roman"/>
                <w:sz w:val="20"/>
                <w:szCs w:val="20"/>
              </w:rPr>
              <w:t xml:space="preserve">the </w:t>
            </w:r>
            <w:r w:rsidRPr="00A51DCB">
              <w:rPr>
                <w:rFonts w:ascii="Times New Roman" w:hAnsi="Times New Roman" w:cs="Times New Roman"/>
                <w:spacing w:val="-1"/>
                <w:sz w:val="20"/>
                <w:szCs w:val="20"/>
              </w:rPr>
              <w:t>lymphatic system</w:t>
            </w:r>
            <w:r w:rsidRPr="00A51DCB">
              <w:rPr>
                <w:rFonts w:ascii="Times New Roman" w:hAnsi="Times New Roman" w:cs="Times New Roman"/>
                <w:spacing w:val="21"/>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74C0A0EB" w14:textId="77777777" w:rsidR="00485D78" w:rsidRPr="00C35A63" w:rsidRDefault="00554EF4" w:rsidP="00B47FC4">
            <w:pPr>
              <w:pStyle w:val="TableParagraph"/>
              <w:spacing w:after="240"/>
              <w:ind w:left="113"/>
              <w:rPr>
                <w:rFonts w:ascii="Times New Roman" w:eastAsia="Arial" w:hAnsi="Times New Roman" w:cs="Times New Roman"/>
                <w:sz w:val="20"/>
                <w:szCs w:val="20"/>
              </w:rPr>
            </w:pPr>
            <w:proofErr w:type="spellStart"/>
            <w:r w:rsidRPr="00C35A63">
              <w:rPr>
                <w:rFonts w:ascii="Times New Roman" w:hAnsi="Times New Roman" w:cs="Times New Roman"/>
                <w:spacing w:val="-1"/>
                <w:sz w:val="20"/>
                <w:szCs w:val="20"/>
              </w:rPr>
              <w:t>anaemia</w:t>
            </w:r>
            <w:proofErr w:type="spellEnd"/>
          </w:p>
        </w:tc>
        <w:tc>
          <w:tcPr>
            <w:tcW w:w="1438" w:type="dxa"/>
            <w:tcBorders>
              <w:top w:val="single" w:sz="5" w:space="0" w:color="000000"/>
              <w:left w:val="single" w:sz="5" w:space="0" w:color="000000"/>
              <w:bottom w:val="single" w:sz="5" w:space="0" w:color="000000"/>
              <w:right w:val="single" w:sz="5" w:space="0" w:color="000000"/>
            </w:tcBorders>
          </w:tcPr>
          <w:p w14:paraId="1CEA46B8"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13</w:t>
            </w:r>
          </w:p>
        </w:tc>
        <w:tc>
          <w:tcPr>
            <w:tcW w:w="1255" w:type="dxa"/>
            <w:tcBorders>
              <w:top w:val="single" w:sz="5" w:space="0" w:color="000000"/>
              <w:left w:val="single" w:sz="5" w:space="0" w:color="000000"/>
              <w:bottom w:val="single" w:sz="5" w:space="0" w:color="000000"/>
              <w:right w:val="single" w:sz="5" w:space="0" w:color="000000"/>
            </w:tcBorders>
          </w:tcPr>
          <w:p w14:paraId="62A7B152"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8</w:t>
            </w:r>
          </w:p>
        </w:tc>
      </w:tr>
      <w:tr w:rsidR="00485D78" w:rsidRPr="00C35A63" w14:paraId="263627BC" w14:textId="77777777">
        <w:trPr>
          <w:trHeight w:hRule="exact" w:val="730"/>
        </w:trPr>
        <w:tc>
          <w:tcPr>
            <w:tcW w:w="2083" w:type="dxa"/>
            <w:vMerge/>
            <w:tcBorders>
              <w:left w:val="single" w:sz="5" w:space="0" w:color="000000"/>
              <w:right w:val="single" w:sz="5" w:space="0" w:color="000000"/>
            </w:tcBorders>
          </w:tcPr>
          <w:p w14:paraId="03CF1FA2"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3BFD4917" w14:textId="77777777" w:rsidR="00485D78" w:rsidRPr="00C35A63" w:rsidRDefault="00554EF4" w:rsidP="00B47FC4">
            <w:pPr>
              <w:pStyle w:val="TableParagraph"/>
              <w:spacing w:after="240"/>
              <w:ind w:left="113"/>
              <w:rPr>
                <w:rFonts w:ascii="Times New Roman" w:eastAsia="Arial" w:hAnsi="Times New Roman" w:cs="Times New Roman"/>
                <w:sz w:val="20"/>
                <w:szCs w:val="20"/>
              </w:rPr>
            </w:pPr>
            <w:proofErr w:type="spellStart"/>
            <w:r w:rsidRPr="00C35A63">
              <w:rPr>
                <w:rFonts w:ascii="Times New Roman" w:hAnsi="Times New Roman" w:cs="Times New Roman"/>
                <w:spacing w:val="-1"/>
                <w:sz w:val="20"/>
                <w:szCs w:val="20"/>
              </w:rPr>
              <w:t>leukopaenia</w:t>
            </w:r>
            <w:proofErr w:type="spellEnd"/>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z w:val="20"/>
                <w:szCs w:val="20"/>
              </w:rPr>
              <w:t xml:space="preserve"> </w:t>
            </w:r>
            <w:proofErr w:type="spellStart"/>
            <w:r w:rsidRPr="00C35A63">
              <w:rPr>
                <w:rFonts w:ascii="Times New Roman" w:hAnsi="Times New Roman" w:cs="Times New Roman"/>
                <w:spacing w:val="-1"/>
                <w:sz w:val="20"/>
                <w:szCs w:val="20"/>
              </w:rPr>
              <w:t>neutropaenia</w:t>
            </w:r>
            <w:proofErr w:type="spellEnd"/>
            <w:r w:rsidRPr="00C35A63">
              <w:rPr>
                <w:rFonts w:ascii="Times New Roman" w:hAnsi="Times New Roman" w:cs="Times New Roman"/>
                <w:spacing w:val="-2"/>
                <w:sz w:val="20"/>
                <w:szCs w:val="20"/>
              </w:rPr>
              <w:t xml:space="preserve"> </w:t>
            </w:r>
            <w:r w:rsidRPr="00C35A63">
              <w:rPr>
                <w:rFonts w:ascii="Times New Roman" w:hAnsi="Times New Roman" w:cs="Times New Roman"/>
                <w:sz w:val="20"/>
                <w:szCs w:val="20"/>
              </w:rPr>
              <w:t>and</w:t>
            </w:r>
            <w:r w:rsidR="00A51DCB">
              <w:rPr>
                <w:rFonts w:ascii="Times New Roman" w:eastAsia="Arial" w:hAnsi="Times New Roman" w:cs="Times New Roman"/>
                <w:sz w:val="20"/>
                <w:szCs w:val="20"/>
              </w:rPr>
              <w:t xml:space="preserve"> </w:t>
            </w:r>
            <w:r w:rsidRPr="00C35A63">
              <w:rPr>
                <w:rFonts w:ascii="Times New Roman" w:hAnsi="Times New Roman" w:cs="Times New Roman"/>
                <w:spacing w:val="-1"/>
                <w:sz w:val="20"/>
                <w:szCs w:val="20"/>
              </w:rPr>
              <w:t>agranulocytosis)</w:t>
            </w:r>
          </w:p>
        </w:tc>
        <w:tc>
          <w:tcPr>
            <w:tcW w:w="1438" w:type="dxa"/>
            <w:tcBorders>
              <w:top w:val="single" w:sz="5" w:space="0" w:color="000000"/>
              <w:left w:val="single" w:sz="5" w:space="0" w:color="000000"/>
              <w:bottom w:val="single" w:sz="5" w:space="0" w:color="000000"/>
              <w:right w:val="single" w:sz="5" w:space="0" w:color="000000"/>
            </w:tcBorders>
          </w:tcPr>
          <w:p w14:paraId="7EE9DCE1"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6CCBA8A9"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14</w:t>
            </w:r>
          </w:p>
        </w:tc>
        <w:tc>
          <w:tcPr>
            <w:tcW w:w="1255" w:type="dxa"/>
            <w:tcBorders>
              <w:top w:val="single" w:sz="5" w:space="0" w:color="000000"/>
              <w:left w:val="single" w:sz="5" w:space="0" w:color="000000"/>
              <w:bottom w:val="single" w:sz="5" w:space="0" w:color="000000"/>
              <w:right w:val="single" w:sz="5" w:space="0" w:color="000000"/>
            </w:tcBorders>
          </w:tcPr>
          <w:p w14:paraId="5C123E39"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42EA0106"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8</w:t>
            </w:r>
          </w:p>
        </w:tc>
      </w:tr>
      <w:tr w:rsidR="00485D78" w:rsidRPr="00C35A63" w14:paraId="6C96B1D1" w14:textId="77777777">
        <w:trPr>
          <w:trHeight w:hRule="exact" w:val="506"/>
        </w:trPr>
        <w:tc>
          <w:tcPr>
            <w:tcW w:w="2083" w:type="dxa"/>
            <w:vMerge/>
            <w:tcBorders>
              <w:left w:val="single" w:sz="5" w:space="0" w:color="000000"/>
              <w:right w:val="single" w:sz="5" w:space="0" w:color="000000"/>
            </w:tcBorders>
          </w:tcPr>
          <w:p w14:paraId="069F2800"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22CE2D2B" w14:textId="77777777" w:rsidR="00485D78" w:rsidRPr="00C35A63" w:rsidRDefault="00554EF4" w:rsidP="00B47FC4">
            <w:pPr>
              <w:pStyle w:val="TableParagraph"/>
              <w:spacing w:after="240"/>
              <w:ind w:left="113"/>
              <w:rPr>
                <w:rFonts w:ascii="Times New Roman" w:eastAsia="Arial" w:hAnsi="Times New Roman" w:cs="Times New Roman"/>
                <w:sz w:val="20"/>
                <w:szCs w:val="20"/>
              </w:rPr>
            </w:pPr>
            <w:proofErr w:type="spellStart"/>
            <w:r w:rsidRPr="00C35A63">
              <w:rPr>
                <w:rFonts w:ascii="Times New Roman" w:hAnsi="Times New Roman" w:cs="Times New Roman"/>
                <w:spacing w:val="-1"/>
                <w:sz w:val="20"/>
                <w:szCs w:val="20"/>
              </w:rPr>
              <w:t>leucocystosis</w:t>
            </w:r>
            <w:proofErr w:type="spellEnd"/>
          </w:p>
        </w:tc>
        <w:tc>
          <w:tcPr>
            <w:tcW w:w="1438" w:type="dxa"/>
            <w:tcBorders>
              <w:top w:val="single" w:sz="5" w:space="0" w:color="000000"/>
              <w:left w:val="single" w:sz="5" w:space="0" w:color="000000"/>
              <w:bottom w:val="single" w:sz="5" w:space="0" w:color="000000"/>
              <w:right w:val="single" w:sz="5" w:space="0" w:color="000000"/>
            </w:tcBorders>
          </w:tcPr>
          <w:p w14:paraId="5AA781B1"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6727508B"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c>
          <w:tcPr>
            <w:tcW w:w="1255" w:type="dxa"/>
            <w:tcBorders>
              <w:top w:val="single" w:sz="5" w:space="0" w:color="000000"/>
              <w:left w:val="single" w:sz="5" w:space="0" w:color="000000"/>
              <w:bottom w:val="single" w:sz="5" w:space="0" w:color="000000"/>
              <w:right w:val="single" w:sz="5" w:space="0" w:color="000000"/>
            </w:tcBorders>
          </w:tcPr>
          <w:p w14:paraId="6A49DE41"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2EE043D3"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0</w:t>
            </w:r>
          </w:p>
        </w:tc>
      </w:tr>
      <w:tr w:rsidR="00485D78" w:rsidRPr="00C35A63" w14:paraId="3484F460" w14:textId="77777777">
        <w:trPr>
          <w:trHeight w:hRule="exact" w:val="504"/>
        </w:trPr>
        <w:tc>
          <w:tcPr>
            <w:tcW w:w="2083" w:type="dxa"/>
            <w:vMerge/>
            <w:tcBorders>
              <w:left w:val="single" w:sz="5" w:space="0" w:color="000000"/>
              <w:bottom w:val="single" w:sz="5" w:space="0" w:color="000000"/>
              <w:right w:val="single" w:sz="5" w:space="0" w:color="000000"/>
            </w:tcBorders>
          </w:tcPr>
          <w:p w14:paraId="6C3099A8"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1F83B041"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thrombocytopaenia</w:t>
            </w:r>
          </w:p>
        </w:tc>
        <w:tc>
          <w:tcPr>
            <w:tcW w:w="1438" w:type="dxa"/>
            <w:tcBorders>
              <w:top w:val="single" w:sz="5" w:space="0" w:color="000000"/>
              <w:left w:val="single" w:sz="5" w:space="0" w:color="000000"/>
              <w:bottom w:val="single" w:sz="5" w:space="0" w:color="000000"/>
              <w:right w:val="single" w:sz="5" w:space="0" w:color="000000"/>
            </w:tcBorders>
          </w:tcPr>
          <w:p w14:paraId="1A0D6896"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0F71F419"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c>
          <w:tcPr>
            <w:tcW w:w="1255" w:type="dxa"/>
            <w:tcBorders>
              <w:top w:val="single" w:sz="5" w:space="0" w:color="000000"/>
              <w:left w:val="single" w:sz="5" w:space="0" w:color="000000"/>
              <w:bottom w:val="single" w:sz="5" w:space="0" w:color="000000"/>
              <w:right w:val="single" w:sz="5" w:space="0" w:color="000000"/>
            </w:tcBorders>
          </w:tcPr>
          <w:p w14:paraId="21AE2000"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300E6D54"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0</w:t>
            </w:r>
          </w:p>
        </w:tc>
      </w:tr>
      <w:tr w:rsidR="00485D78" w:rsidRPr="00C35A63" w14:paraId="64AE8E35" w14:textId="77777777">
        <w:trPr>
          <w:trHeight w:hRule="exact" w:val="370"/>
        </w:trPr>
        <w:tc>
          <w:tcPr>
            <w:tcW w:w="2083" w:type="dxa"/>
            <w:vMerge w:val="restart"/>
            <w:tcBorders>
              <w:top w:val="single" w:sz="5" w:space="0" w:color="000000"/>
              <w:left w:val="single" w:sz="5" w:space="0" w:color="000000"/>
              <w:right w:val="single" w:sz="5" w:space="0" w:color="000000"/>
            </w:tcBorders>
          </w:tcPr>
          <w:p w14:paraId="6B9FDDF0"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Metabolism</w:t>
            </w:r>
            <w:r w:rsidRP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and</w:t>
            </w:r>
            <w:r w:rsidRPr="00A51DCB">
              <w:rPr>
                <w:rFonts w:ascii="Times New Roman" w:hAnsi="Times New Roman" w:cs="Times New Roman"/>
                <w:spacing w:val="26"/>
                <w:sz w:val="20"/>
                <w:szCs w:val="20"/>
              </w:rPr>
              <w:t xml:space="preserve"> </w:t>
            </w:r>
            <w:r w:rsidRPr="00A51DCB">
              <w:rPr>
                <w:rFonts w:ascii="Times New Roman" w:hAnsi="Times New Roman" w:cs="Times New Roman"/>
                <w:spacing w:val="-1"/>
                <w:sz w:val="20"/>
                <w:szCs w:val="20"/>
              </w:rPr>
              <w:t>nutrition</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6F1242EF"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lipids increased</w:t>
            </w:r>
          </w:p>
        </w:tc>
        <w:tc>
          <w:tcPr>
            <w:tcW w:w="1438" w:type="dxa"/>
            <w:tcBorders>
              <w:top w:val="single" w:sz="5" w:space="0" w:color="000000"/>
              <w:left w:val="single" w:sz="5" w:space="0" w:color="000000"/>
              <w:bottom w:val="single" w:sz="5" w:space="0" w:color="000000"/>
              <w:right w:val="single" w:sz="5" w:space="0" w:color="000000"/>
            </w:tcBorders>
          </w:tcPr>
          <w:p w14:paraId="2A9EC9A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17</w:t>
            </w:r>
          </w:p>
        </w:tc>
        <w:tc>
          <w:tcPr>
            <w:tcW w:w="1255" w:type="dxa"/>
            <w:tcBorders>
              <w:top w:val="single" w:sz="5" w:space="0" w:color="000000"/>
              <w:left w:val="single" w:sz="5" w:space="0" w:color="000000"/>
              <w:bottom w:val="single" w:sz="5" w:space="0" w:color="000000"/>
              <w:right w:val="single" w:sz="5" w:space="0" w:color="000000"/>
            </w:tcBorders>
          </w:tcPr>
          <w:p w14:paraId="28ABDF9F"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8</w:t>
            </w:r>
          </w:p>
        </w:tc>
      </w:tr>
      <w:tr w:rsidR="00485D78" w:rsidRPr="00C35A63" w14:paraId="30189585" w14:textId="77777777">
        <w:trPr>
          <w:trHeight w:hRule="exact" w:val="372"/>
        </w:trPr>
        <w:tc>
          <w:tcPr>
            <w:tcW w:w="2083" w:type="dxa"/>
            <w:vMerge/>
            <w:tcBorders>
              <w:left w:val="single" w:sz="5" w:space="0" w:color="000000"/>
              <w:right w:val="single" w:sz="5" w:space="0" w:color="000000"/>
            </w:tcBorders>
          </w:tcPr>
          <w:p w14:paraId="179270FB"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68050BF9"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uric</w:t>
            </w:r>
            <w:r w:rsidRPr="00C35A63">
              <w:rPr>
                <w:rFonts w:ascii="Times New Roman" w:hAnsi="Times New Roman" w:cs="Times New Roman"/>
                <w:spacing w:val="-1"/>
                <w:sz w:val="20"/>
                <w:szCs w:val="20"/>
              </w:rPr>
              <w:t xml:space="preserve"> acid</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increased</w:t>
            </w:r>
          </w:p>
        </w:tc>
        <w:tc>
          <w:tcPr>
            <w:tcW w:w="1438" w:type="dxa"/>
            <w:tcBorders>
              <w:top w:val="single" w:sz="5" w:space="0" w:color="000000"/>
              <w:left w:val="single" w:sz="5" w:space="0" w:color="000000"/>
              <w:bottom w:val="single" w:sz="5" w:space="0" w:color="000000"/>
              <w:right w:val="single" w:sz="5" w:space="0" w:color="000000"/>
            </w:tcBorders>
          </w:tcPr>
          <w:p w14:paraId="24A9318A"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6</w:t>
            </w:r>
          </w:p>
        </w:tc>
        <w:tc>
          <w:tcPr>
            <w:tcW w:w="1255" w:type="dxa"/>
            <w:tcBorders>
              <w:top w:val="single" w:sz="5" w:space="0" w:color="000000"/>
              <w:left w:val="single" w:sz="5" w:space="0" w:color="000000"/>
              <w:bottom w:val="single" w:sz="5" w:space="0" w:color="000000"/>
              <w:right w:val="single" w:sz="5" w:space="0" w:color="000000"/>
            </w:tcBorders>
          </w:tcPr>
          <w:p w14:paraId="09DE4C0F"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r>
      <w:tr w:rsidR="00485D78" w:rsidRPr="00C35A63" w14:paraId="224B5230" w14:textId="77777777">
        <w:trPr>
          <w:trHeight w:hRule="exact" w:val="370"/>
        </w:trPr>
        <w:tc>
          <w:tcPr>
            <w:tcW w:w="2083" w:type="dxa"/>
            <w:vMerge/>
            <w:tcBorders>
              <w:left w:val="single" w:sz="5" w:space="0" w:color="000000"/>
              <w:right w:val="single" w:sz="5" w:space="0" w:color="000000"/>
            </w:tcBorders>
          </w:tcPr>
          <w:p w14:paraId="3A2CE064"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66A92455"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blood</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sodium</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abnormal</w:t>
            </w:r>
          </w:p>
        </w:tc>
        <w:tc>
          <w:tcPr>
            <w:tcW w:w="1438" w:type="dxa"/>
            <w:tcBorders>
              <w:top w:val="single" w:sz="5" w:space="0" w:color="000000"/>
              <w:left w:val="single" w:sz="5" w:space="0" w:color="000000"/>
              <w:bottom w:val="single" w:sz="5" w:space="0" w:color="000000"/>
              <w:right w:val="single" w:sz="5" w:space="0" w:color="000000"/>
            </w:tcBorders>
          </w:tcPr>
          <w:p w14:paraId="01E3C014"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10</w:t>
            </w:r>
          </w:p>
        </w:tc>
        <w:tc>
          <w:tcPr>
            <w:tcW w:w="1255" w:type="dxa"/>
            <w:tcBorders>
              <w:top w:val="single" w:sz="5" w:space="0" w:color="000000"/>
              <w:left w:val="single" w:sz="5" w:space="0" w:color="000000"/>
              <w:bottom w:val="single" w:sz="5" w:space="0" w:color="000000"/>
              <w:right w:val="single" w:sz="5" w:space="0" w:color="000000"/>
            </w:tcBorders>
          </w:tcPr>
          <w:p w14:paraId="194C61A9"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r>
      <w:tr w:rsidR="00485D78" w:rsidRPr="00C35A63" w14:paraId="1AA1BFDE" w14:textId="77777777">
        <w:trPr>
          <w:trHeight w:hRule="exact" w:val="370"/>
        </w:trPr>
        <w:tc>
          <w:tcPr>
            <w:tcW w:w="2083" w:type="dxa"/>
            <w:vMerge/>
            <w:tcBorders>
              <w:left w:val="single" w:sz="5" w:space="0" w:color="000000"/>
              <w:right w:val="single" w:sz="5" w:space="0" w:color="000000"/>
            </w:tcBorders>
          </w:tcPr>
          <w:p w14:paraId="3E9CB1FC"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1C64F361" w14:textId="77777777" w:rsidR="00485D78" w:rsidRPr="00C35A63" w:rsidRDefault="00554EF4" w:rsidP="00B47FC4">
            <w:pPr>
              <w:pStyle w:val="TableParagraph"/>
              <w:spacing w:after="240"/>
              <w:ind w:left="113"/>
              <w:rPr>
                <w:rFonts w:ascii="Times New Roman" w:eastAsia="Arial" w:hAnsi="Times New Roman" w:cs="Times New Roman"/>
                <w:sz w:val="20"/>
                <w:szCs w:val="20"/>
              </w:rPr>
            </w:pPr>
            <w:proofErr w:type="spellStart"/>
            <w:r w:rsidRPr="00C35A63">
              <w:rPr>
                <w:rFonts w:ascii="Times New Roman" w:hAnsi="Times New Roman" w:cs="Times New Roman"/>
                <w:spacing w:val="-1"/>
                <w:sz w:val="20"/>
                <w:szCs w:val="20"/>
              </w:rPr>
              <w:t>hypokalaemia</w:t>
            </w:r>
            <w:proofErr w:type="spellEnd"/>
          </w:p>
        </w:tc>
        <w:tc>
          <w:tcPr>
            <w:tcW w:w="1438" w:type="dxa"/>
            <w:tcBorders>
              <w:top w:val="single" w:sz="5" w:space="0" w:color="000000"/>
              <w:left w:val="single" w:sz="5" w:space="0" w:color="000000"/>
              <w:bottom w:val="single" w:sz="5" w:space="0" w:color="000000"/>
              <w:right w:val="single" w:sz="5" w:space="0" w:color="000000"/>
            </w:tcBorders>
          </w:tcPr>
          <w:p w14:paraId="67D99A1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c>
          <w:tcPr>
            <w:tcW w:w="1255" w:type="dxa"/>
            <w:tcBorders>
              <w:top w:val="single" w:sz="5" w:space="0" w:color="000000"/>
              <w:left w:val="single" w:sz="5" w:space="0" w:color="000000"/>
              <w:bottom w:val="single" w:sz="5" w:space="0" w:color="000000"/>
              <w:right w:val="single" w:sz="5" w:space="0" w:color="000000"/>
            </w:tcBorders>
          </w:tcPr>
          <w:p w14:paraId="21FA4E7C"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r>
      <w:tr w:rsidR="00485D78" w:rsidRPr="00C35A63" w14:paraId="543C6C6D" w14:textId="77777777">
        <w:trPr>
          <w:trHeight w:hRule="exact" w:val="370"/>
        </w:trPr>
        <w:tc>
          <w:tcPr>
            <w:tcW w:w="2083" w:type="dxa"/>
            <w:vMerge/>
            <w:tcBorders>
              <w:left w:val="single" w:sz="5" w:space="0" w:color="000000"/>
              <w:right w:val="single" w:sz="5" w:space="0" w:color="000000"/>
            </w:tcBorders>
          </w:tcPr>
          <w:p w14:paraId="4A4A72CD"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2523036F"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hypophosphataemia</w:t>
            </w:r>
          </w:p>
        </w:tc>
        <w:tc>
          <w:tcPr>
            <w:tcW w:w="1438" w:type="dxa"/>
            <w:tcBorders>
              <w:top w:val="single" w:sz="5" w:space="0" w:color="000000"/>
              <w:left w:val="single" w:sz="5" w:space="0" w:color="000000"/>
              <w:bottom w:val="single" w:sz="5" w:space="0" w:color="000000"/>
              <w:right w:val="single" w:sz="5" w:space="0" w:color="000000"/>
            </w:tcBorders>
          </w:tcPr>
          <w:p w14:paraId="4B476E73"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c>
          <w:tcPr>
            <w:tcW w:w="1255" w:type="dxa"/>
            <w:tcBorders>
              <w:top w:val="single" w:sz="5" w:space="0" w:color="000000"/>
              <w:left w:val="single" w:sz="5" w:space="0" w:color="000000"/>
              <w:bottom w:val="single" w:sz="5" w:space="0" w:color="000000"/>
              <w:right w:val="single" w:sz="5" w:space="0" w:color="000000"/>
            </w:tcBorders>
          </w:tcPr>
          <w:p w14:paraId="0E65034D"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40383988" w14:textId="77777777">
        <w:trPr>
          <w:trHeight w:hRule="exact" w:val="370"/>
        </w:trPr>
        <w:tc>
          <w:tcPr>
            <w:tcW w:w="2083" w:type="dxa"/>
            <w:vMerge/>
            <w:tcBorders>
              <w:left w:val="single" w:sz="5" w:space="0" w:color="000000"/>
              <w:bottom w:val="single" w:sz="5" w:space="0" w:color="000000"/>
              <w:right w:val="single" w:sz="5" w:space="0" w:color="000000"/>
            </w:tcBorders>
          </w:tcPr>
          <w:p w14:paraId="2D186811"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1C5D1F2E"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blood</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potassium</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increased</w:t>
            </w:r>
          </w:p>
        </w:tc>
        <w:tc>
          <w:tcPr>
            <w:tcW w:w="1438" w:type="dxa"/>
            <w:tcBorders>
              <w:top w:val="single" w:sz="5" w:space="0" w:color="000000"/>
              <w:left w:val="single" w:sz="5" w:space="0" w:color="000000"/>
              <w:bottom w:val="single" w:sz="5" w:space="0" w:color="000000"/>
              <w:right w:val="single" w:sz="5" w:space="0" w:color="000000"/>
            </w:tcBorders>
          </w:tcPr>
          <w:p w14:paraId="3B81FABB"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c>
          <w:tcPr>
            <w:tcW w:w="1255" w:type="dxa"/>
            <w:tcBorders>
              <w:top w:val="single" w:sz="5" w:space="0" w:color="000000"/>
              <w:left w:val="single" w:sz="5" w:space="0" w:color="000000"/>
              <w:bottom w:val="single" w:sz="5" w:space="0" w:color="000000"/>
              <w:right w:val="single" w:sz="5" w:space="0" w:color="000000"/>
            </w:tcBorders>
          </w:tcPr>
          <w:p w14:paraId="047CBBAB"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070258F9" w14:textId="77777777" w:rsidTr="00A51DCB">
        <w:trPr>
          <w:trHeight w:hRule="exact" w:val="540"/>
        </w:trPr>
        <w:tc>
          <w:tcPr>
            <w:tcW w:w="2083" w:type="dxa"/>
            <w:tcBorders>
              <w:top w:val="single" w:sz="5" w:space="0" w:color="000000"/>
              <w:left w:val="single" w:sz="5" w:space="0" w:color="000000"/>
              <w:bottom w:val="single" w:sz="5" w:space="0" w:color="000000"/>
              <w:right w:val="single" w:sz="5" w:space="0" w:color="000000"/>
            </w:tcBorders>
          </w:tcPr>
          <w:p w14:paraId="4803E8E7"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Nervous</w:t>
            </w:r>
            <w:r w:rsidRP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system</w:t>
            </w:r>
            <w:r w:rsid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590ABF3B"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headache</w:t>
            </w:r>
          </w:p>
        </w:tc>
        <w:tc>
          <w:tcPr>
            <w:tcW w:w="1438" w:type="dxa"/>
            <w:tcBorders>
              <w:top w:val="single" w:sz="5" w:space="0" w:color="000000"/>
              <w:left w:val="single" w:sz="5" w:space="0" w:color="000000"/>
              <w:bottom w:val="single" w:sz="5" w:space="0" w:color="000000"/>
              <w:right w:val="single" w:sz="5" w:space="0" w:color="000000"/>
            </w:tcBorders>
          </w:tcPr>
          <w:p w14:paraId="0C57280F"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14</w:t>
            </w:r>
          </w:p>
        </w:tc>
        <w:tc>
          <w:tcPr>
            <w:tcW w:w="1255" w:type="dxa"/>
            <w:tcBorders>
              <w:top w:val="single" w:sz="5" w:space="0" w:color="000000"/>
              <w:left w:val="single" w:sz="5" w:space="0" w:color="000000"/>
              <w:bottom w:val="single" w:sz="5" w:space="0" w:color="000000"/>
              <w:right w:val="single" w:sz="5" w:space="0" w:color="000000"/>
            </w:tcBorders>
          </w:tcPr>
          <w:p w14:paraId="06A870F7"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8</w:t>
            </w:r>
          </w:p>
        </w:tc>
      </w:tr>
      <w:tr w:rsidR="00485D78" w:rsidRPr="00C35A63" w14:paraId="7FA8AC17" w14:textId="77777777">
        <w:trPr>
          <w:trHeight w:hRule="exact" w:val="495"/>
        </w:trPr>
        <w:tc>
          <w:tcPr>
            <w:tcW w:w="2083" w:type="dxa"/>
            <w:vMerge w:val="restart"/>
            <w:tcBorders>
              <w:top w:val="single" w:sz="5" w:space="0" w:color="000000"/>
              <w:left w:val="single" w:sz="5" w:space="0" w:color="000000"/>
              <w:right w:val="single" w:sz="5" w:space="0" w:color="000000"/>
            </w:tcBorders>
          </w:tcPr>
          <w:p w14:paraId="001C0680"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Vascular</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4E321F43"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hypertension</w:t>
            </w:r>
          </w:p>
        </w:tc>
        <w:tc>
          <w:tcPr>
            <w:tcW w:w="1438" w:type="dxa"/>
            <w:tcBorders>
              <w:top w:val="single" w:sz="5" w:space="0" w:color="000000"/>
              <w:left w:val="single" w:sz="5" w:space="0" w:color="000000"/>
              <w:bottom w:val="single" w:sz="5" w:space="0" w:color="000000"/>
              <w:right w:val="single" w:sz="5" w:space="0" w:color="000000"/>
            </w:tcBorders>
          </w:tcPr>
          <w:p w14:paraId="73E6211C"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6</w:t>
            </w:r>
          </w:p>
        </w:tc>
        <w:tc>
          <w:tcPr>
            <w:tcW w:w="1255" w:type="dxa"/>
            <w:tcBorders>
              <w:top w:val="single" w:sz="5" w:space="0" w:color="000000"/>
              <w:left w:val="single" w:sz="5" w:space="0" w:color="000000"/>
              <w:bottom w:val="single" w:sz="5" w:space="0" w:color="000000"/>
              <w:right w:val="single" w:sz="5" w:space="0" w:color="000000"/>
            </w:tcBorders>
          </w:tcPr>
          <w:p w14:paraId="5E911A3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r>
      <w:tr w:rsidR="00485D78" w:rsidRPr="00C35A63" w14:paraId="2EEEFFB6" w14:textId="77777777">
        <w:trPr>
          <w:trHeight w:hRule="exact" w:val="492"/>
        </w:trPr>
        <w:tc>
          <w:tcPr>
            <w:tcW w:w="2083" w:type="dxa"/>
            <w:vMerge/>
            <w:tcBorders>
              <w:left w:val="single" w:sz="5" w:space="0" w:color="000000"/>
              <w:bottom w:val="single" w:sz="5" w:space="0" w:color="000000"/>
              <w:right w:val="single" w:sz="5" w:space="0" w:color="000000"/>
            </w:tcBorders>
          </w:tcPr>
          <w:p w14:paraId="04DED9F5"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745C392F"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flushing</w:t>
            </w:r>
          </w:p>
        </w:tc>
        <w:tc>
          <w:tcPr>
            <w:tcW w:w="1438" w:type="dxa"/>
            <w:tcBorders>
              <w:top w:val="single" w:sz="5" w:space="0" w:color="000000"/>
              <w:left w:val="single" w:sz="5" w:space="0" w:color="000000"/>
              <w:bottom w:val="single" w:sz="5" w:space="0" w:color="000000"/>
              <w:right w:val="single" w:sz="5" w:space="0" w:color="000000"/>
            </w:tcBorders>
          </w:tcPr>
          <w:p w14:paraId="110AAE39"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c>
          <w:tcPr>
            <w:tcW w:w="1255" w:type="dxa"/>
            <w:tcBorders>
              <w:top w:val="single" w:sz="5" w:space="0" w:color="000000"/>
              <w:left w:val="single" w:sz="5" w:space="0" w:color="000000"/>
              <w:bottom w:val="single" w:sz="5" w:space="0" w:color="000000"/>
              <w:right w:val="single" w:sz="5" w:space="0" w:color="000000"/>
            </w:tcBorders>
          </w:tcPr>
          <w:p w14:paraId="61CA74C8"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1BEFFC92" w14:textId="77777777" w:rsidTr="00A51DCB">
        <w:trPr>
          <w:trHeight w:hRule="exact" w:val="865"/>
        </w:trPr>
        <w:tc>
          <w:tcPr>
            <w:tcW w:w="2083" w:type="dxa"/>
            <w:tcBorders>
              <w:top w:val="single" w:sz="5" w:space="0" w:color="000000"/>
              <w:left w:val="single" w:sz="5" w:space="0" w:color="000000"/>
              <w:bottom w:val="single" w:sz="5" w:space="0" w:color="000000"/>
              <w:right w:val="single" w:sz="5" w:space="0" w:color="000000"/>
            </w:tcBorders>
          </w:tcPr>
          <w:p w14:paraId="21D4C7E7"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Respiratory,</w:t>
            </w:r>
            <w:r w:rsidRPr="00A51DCB">
              <w:rPr>
                <w:rFonts w:ascii="Times New Roman" w:hAnsi="Times New Roman" w:cs="Times New Roman"/>
                <w:sz w:val="20"/>
                <w:szCs w:val="20"/>
              </w:rPr>
              <w:t xml:space="preserve"> </w:t>
            </w:r>
            <w:r w:rsidRPr="00A51DCB">
              <w:rPr>
                <w:rFonts w:ascii="Times New Roman" w:hAnsi="Times New Roman" w:cs="Times New Roman"/>
                <w:spacing w:val="-1"/>
                <w:sz w:val="20"/>
                <w:szCs w:val="20"/>
              </w:rPr>
              <w:t>thoracic</w:t>
            </w:r>
            <w:r w:rsidRPr="00A51DCB">
              <w:rPr>
                <w:rFonts w:ascii="Times New Roman" w:hAnsi="Times New Roman" w:cs="Times New Roman"/>
                <w:spacing w:val="25"/>
                <w:sz w:val="20"/>
                <w:szCs w:val="20"/>
              </w:rPr>
              <w:t xml:space="preserve"> </w:t>
            </w:r>
            <w:r w:rsidRPr="00A51DCB">
              <w:rPr>
                <w:rFonts w:ascii="Times New Roman" w:hAnsi="Times New Roman" w:cs="Times New Roman"/>
                <w:sz w:val="20"/>
                <w:szCs w:val="20"/>
              </w:rPr>
              <w:t>and</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mediastinal</w:t>
            </w:r>
            <w:r w:rsidR="00A51DCB" w:rsidRP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7B05BA23"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cough</w:t>
            </w:r>
          </w:p>
        </w:tc>
        <w:tc>
          <w:tcPr>
            <w:tcW w:w="1438" w:type="dxa"/>
            <w:tcBorders>
              <w:top w:val="single" w:sz="5" w:space="0" w:color="000000"/>
              <w:left w:val="single" w:sz="5" w:space="0" w:color="000000"/>
              <w:bottom w:val="single" w:sz="5" w:space="0" w:color="000000"/>
              <w:right w:val="single" w:sz="5" w:space="0" w:color="000000"/>
            </w:tcBorders>
          </w:tcPr>
          <w:p w14:paraId="25C2CD06"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3D401FD8"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7</w:t>
            </w:r>
          </w:p>
        </w:tc>
        <w:tc>
          <w:tcPr>
            <w:tcW w:w="1255" w:type="dxa"/>
            <w:tcBorders>
              <w:top w:val="single" w:sz="5" w:space="0" w:color="000000"/>
              <w:left w:val="single" w:sz="5" w:space="0" w:color="000000"/>
              <w:bottom w:val="single" w:sz="5" w:space="0" w:color="000000"/>
              <w:right w:val="single" w:sz="5" w:space="0" w:color="000000"/>
            </w:tcBorders>
          </w:tcPr>
          <w:p w14:paraId="601271F1"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3EAA078A"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6</w:t>
            </w:r>
          </w:p>
        </w:tc>
      </w:tr>
      <w:tr w:rsidR="00A51DCB" w:rsidRPr="00C35A63" w14:paraId="175A3C80" w14:textId="77777777">
        <w:trPr>
          <w:trHeight w:hRule="exact" w:val="370"/>
        </w:trPr>
        <w:tc>
          <w:tcPr>
            <w:tcW w:w="2083" w:type="dxa"/>
            <w:vMerge w:val="restart"/>
            <w:tcBorders>
              <w:top w:val="single" w:sz="5" w:space="0" w:color="000000"/>
              <w:left w:val="single" w:sz="5" w:space="0" w:color="000000"/>
              <w:right w:val="single" w:sz="5" w:space="0" w:color="000000"/>
            </w:tcBorders>
          </w:tcPr>
          <w:p w14:paraId="60B932CC" w14:textId="77777777" w:rsidR="00A51DCB" w:rsidRPr="00A51DCB" w:rsidRDefault="00A51DCB"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Gastrointestinal</w:t>
            </w:r>
            <w:r>
              <w:rPr>
                <w:rFonts w:ascii="Times New Roman" w:eastAsia="Arial" w:hAnsi="Times New Roman" w:cs="Times New Roman"/>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3BDE9A12" w14:textId="77777777" w:rsidR="00A51DCB" w:rsidRPr="00C35A63" w:rsidRDefault="00A51DCB"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nausea</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and</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vomiting</w:t>
            </w:r>
          </w:p>
        </w:tc>
        <w:tc>
          <w:tcPr>
            <w:tcW w:w="1438" w:type="dxa"/>
            <w:tcBorders>
              <w:top w:val="single" w:sz="5" w:space="0" w:color="000000"/>
              <w:left w:val="single" w:sz="5" w:space="0" w:color="000000"/>
              <w:bottom w:val="single" w:sz="5" w:space="0" w:color="000000"/>
              <w:right w:val="single" w:sz="5" w:space="0" w:color="000000"/>
            </w:tcBorders>
          </w:tcPr>
          <w:p w14:paraId="65C975D6"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12</w:t>
            </w:r>
          </w:p>
        </w:tc>
        <w:tc>
          <w:tcPr>
            <w:tcW w:w="1255" w:type="dxa"/>
            <w:tcBorders>
              <w:top w:val="single" w:sz="5" w:space="0" w:color="000000"/>
              <w:left w:val="single" w:sz="5" w:space="0" w:color="000000"/>
              <w:bottom w:val="single" w:sz="5" w:space="0" w:color="000000"/>
              <w:right w:val="single" w:sz="5" w:space="0" w:color="000000"/>
            </w:tcBorders>
          </w:tcPr>
          <w:p w14:paraId="7CBA6FA6"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11</w:t>
            </w:r>
          </w:p>
        </w:tc>
      </w:tr>
      <w:tr w:rsidR="00A51DCB" w:rsidRPr="00C35A63" w14:paraId="112D0427" w14:textId="77777777" w:rsidTr="00807D12">
        <w:trPr>
          <w:trHeight w:hRule="exact" w:val="372"/>
        </w:trPr>
        <w:tc>
          <w:tcPr>
            <w:tcW w:w="2083" w:type="dxa"/>
            <w:vMerge/>
            <w:tcBorders>
              <w:left w:val="single" w:sz="5" w:space="0" w:color="000000"/>
              <w:right w:val="single" w:sz="5" w:space="0" w:color="000000"/>
            </w:tcBorders>
          </w:tcPr>
          <w:p w14:paraId="7BCFC473" w14:textId="77777777" w:rsidR="00A51DCB" w:rsidRPr="00A51DCB" w:rsidRDefault="00A51DCB"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6CB07AB1" w14:textId="77777777" w:rsidR="00A51DCB" w:rsidRPr="00C35A63" w:rsidRDefault="00A51DCB"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abdominal</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pain</w:t>
            </w:r>
          </w:p>
        </w:tc>
        <w:tc>
          <w:tcPr>
            <w:tcW w:w="1438" w:type="dxa"/>
            <w:tcBorders>
              <w:top w:val="single" w:sz="5" w:space="0" w:color="000000"/>
              <w:left w:val="single" w:sz="5" w:space="0" w:color="000000"/>
              <w:bottom w:val="single" w:sz="5" w:space="0" w:color="000000"/>
              <w:right w:val="single" w:sz="5" w:space="0" w:color="000000"/>
            </w:tcBorders>
          </w:tcPr>
          <w:p w14:paraId="495FCF83"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10</w:t>
            </w:r>
          </w:p>
        </w:tc>
        <w:tc>
          <w:tcPr>
            <w:tcW w:w="1255" w:type="dxa"/>
            <w:tcBorders>
              <w:top w:val="single" w:sz="5" w:space="0" w:color="000000"/>
              <w:left w:val="single" w:sz="5" w:space="0" w:color="000000"/>
              <w:bottom w:val="single" w:sz="5" w:space="0" w:color="000000"/>
              <w:right w:val="single" w:sz="5" w:space="0" w:color="000000"/>
            </w:tcBorders>
          </w:tcPr>
          <w:p w14:paraId="7BA8AE20"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6</w:t>
            </w:r>
          </w:p>
        </w:tc>
      </w:tr>
      <w:tr w:rsidR="00A51DCB" w:rsidRPr="00C35A63" w14:paraId="351A1F1C" w14:textId="77777777" w:rsidTr="00807D12">
        <w:trPr>
          <w:trHeight w:hRule="exact" w:val="370"/>
        </w:trPr>
        <w:tc>
          <w:tcPr>
            <w:tcW w:w="2083" w:type="dxa"/>
            <w:vMerge/>
            <w:tcBorders>
              <w:left w:val="single" w:sz="5" w:space="0" w:color="000000"/>
              <w:right w:val="single" w:sz="5" w:space="0" w:color="000000"/>
            </w:tcBorders>
          </w:tcPr>
          <w:p w14:paraId="07050FD5" w14:textId="77777777" w:rsidR="00A51DCB" w:rsidRPr="00A51DCB" w:rsidRDefault="00A51DCB"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683D12AD" w14:textId="77777777" w:rsidR="00A51DCB" w:rsidRPr="00C35A63" w:rsidRDefault="00A51DCB"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sicca</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syndrome</w:t>
            </w:r>
          </w:p>
        </w:tc>
        <w:tc>
          <w:tcPr>
            <w:tcW w:w="1438" w:type="dxa"/>
            <w:tcBorders>
              <w:top w:val="single" w:sz="5" w:space="0" w:color="000000"/>
              <w:left w:val="single" w:sz="5" w:space="0" w:color="000000"/>
              <w:bottom w:val="single" w:sz="5" w:space="0" w:color="000000"/>
              <w:right w:val="single" w:sz="5" w:space="0" w:color="000000"/>
            </w:tcBorders>
          </w:tcPr>
          <w:p w14:paraId="0A026ED0"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c>
          <w:tcPr>
            <w:tcW w:w="1255" w:type="dxa"/>
            <w:tcBorders>
              <w:top w:val="single" w:sz="5" w:space="0" w:color="000000"/>
              <w:left w:val="single" w:sz="5" w:space="0" w:color="000000"/>
              <w:bottom w:val="single" w:sz="5" w:space="0" w:color="000000"/>
              <w:right w:val="single" w:sz="5" w:space="0" w:color="000000"/>
            </w:tcBorders>
          </w:tcPr>
          <w:p w14:paraId="1A61CD9F"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r>
      <w:tr w:rsidR="00A51DCB" w:rsidRPr="00C35A63" w14:paraId="49A4A6EE" w14:textId="77777777">
        <w:trPr>
          <w:trHeight w:hRule="exact" w:val="372"/>
        </w:trPr>
        <w:tc>
          <w:tcPr>
            <w:tcW w:w="2083" w:type="dxa"/>
            <w:vMerge/>
            <w:tcBorders>
              <w:left w:val="single" w:sz="5" w:space="0" w:color="000000"/>
              <w:bottom w:val="single" w:sz="5" w:space="0" w:color="000000"/>
              <w:right w:val="single" w:sz="5" w:space="0" w:color="000000"/>
            </w:tcBorders>
          </w:tcPr>
          <w:p w14:paraId="4628408D" w14:textId="77777777" w:rsidR="00A51DCB" w:rsidRPr="00A51DCB" w:rsidRDefault="00A51DCB"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114130BA" w14:textId="77777777" w:rsidR="00A51DCB" w:rsidRPr="00C35A63" w:rsidRDefault="00A51DCB"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GI</w:t>
            </w:r>
            <w:r w:rsidRPr="00C35A63">
              <w:rPr>
                <w:rFonts w:ascii="Times New Roman" w:hAnsi="Times New Roman" w:cs="Times New Roman"/>
                <w:sz w:val="20"/>
                <w:szCs w:val="20"/>
              </w:rPr>
              <w:t xml:space="preserve"> </w:t>
            </w:r>
            <w:proofErr w:type="spellStart"/>
            <w:r w:rsidRPr="00C35A63">
              <w:rPr>
                <w:rFonts w:ascii="Times New Roman" w:hAnsi="Times New Roman" w:cs="Times New Roman"/>
                <w:spacing w:val="-1"/>
                <w:sz w:val="20"/>
                <w:szCs w:val="20"/>
              </w:rPr>
              <w:t>haemorrhage</w:t>
            </w:r>
            <w:proofErr w:type="spellEnd"/>
          </w:p>
        </w:tc>
        <w:tc>
          <w:tcPr>
            <w:tcW w:w="1438" w:type="dxa"/>
            <w:tcBorders>
              <w:top w:val="single" w:sz="5" w:space="0" w:color="000000"/>
              <w:left w:val="single" w:sz="5" w:space="0" w:color="000000"/>
              <w:bottom w:val="single" w:sz="5" w:space="0" w:color="000000"/>
              <w:right w:val="single" w:sz="5" w:space="0" w:color="000000"/>
            </w:tcBorders>
          </w:tcPr>
          <w:p w14:paraId="0CF6F856"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c>
          <w:tcPr>
            <w:tcW w:w="1255" w:type="dxa"/>
            <w:tcBorders>
              <w:top w:val="single" w:sz="5" w:space="0" w:color="000000"/>
              <w:left w:val="single" w:sz="5" w:space="0" w:color="000000"/>
              <w:bottom w:val="single" w:sz="5" w:space="0" w:color="000000"/>
              <w:right w:val="single" w:sz="5" w:space="0" w:color="000000"/>
            </w:tcBorders>
          </w:tcPr>
          <w:p w14:paraId="79A1A786" w14:textId="77777777" w:rsidR="00A51DCB" w:rsidRPr="00C35A63" w:rsidRDefault="00A51DCB"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34BC8A10" w14:textId="77777777">
        <w:trPr>
          <w:trHeight w:hRule="exact" w:val="730"/>
        </w:trPr>
        <w:tc>
          <w:tcPr>
            <w:tcW w:w="2083" w:type="dxa"/>
            <w:tcBorders>
              <w:top w:val="single" w:sz="5" w:space="0" w:color="000000"/>
              <w:left w:val="single" w:sz="5" w:space="0" w:color="000000"/>
              <w:bottom w:val="single" w:sz="5" w:space="0" w:color="000000"/>
              <w:right w:val="single" w:sz="5" w:space="0" w:color="000000"/>
            </w:tcBorders>
          </w:tcPr>
          <w:p w14:paraId="4CA4DDFD"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proofErr w:type="spellStart"/>
            <w:r w:rsidRPr="00A51DCB">
              <w:rPr>
                <w:rFonts w:ascii="Times New Roman" w:hAnsi="Times New Roman" w:cs="Times New Roman"/>
                <w:spacing w:val="-1"/>
                <w:sz w:val="20"/>
                <w:szCs w:val="20"/>
              </w:rPr>
              <w:t>Hepato</w:t>
            </w:r>
            <w:proofErr w:type="spellEnd"/>
            <w:r w:rsidRPr="00A51DCB">
              <w:rPr>
                <w:rFonts w:ascii="Times New Roman" w:hAnsi="Times New Roman" w:cs="Times New Roman"/>
                <w:spacing w:val="-1"/>
                <w:sz w:val="20"/>
                <w:szCs w:val="20"/>
              </w:rPr>
              <w:t>-biliary</w:t>
            </w:r>
            <w:r w:rsidR="00A51DCB">
              <w:rPr>
                <w:rFonts w:ascii="Times New Roman" w:eastAsia="Arial" w:hAnsi="Times New Roman" w:cs="Times New Roman"/>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6BE51178"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liver</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enzymes</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elevated</w:t>
            </w:r>
          </w:p>
        </w:tc>
        <w:tc>
          <w:tcPr>
            <w:tcW w:w="1438" w:type="dxa"/>
            <w:tcBorders>
              <w:top w:val="single" w:sz="5" w:space="0" w:color="000000"/>
              <w:left w:val="single" w:sz="5" w:space="0" w:color="000000"/>
              <w:bottom w:val="single" w:sz="5" w:space="0" w:color="000000"/>
              <w:right w:val="single" w:sz="5" w:space="0" w:color="000000"/>
            </w:tcBorders>
          </w:tcPr>
          <w:p w14:paraId="4DDC0B46"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0DA95ED0"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12</w:t>
            </w:r>
          </w:p>
        </w:tc>
        <w:tc>
          <w:tcPr>
            <w:tcW w:w="1255" w:type="dxa"/>
            <w:tcBorders>
              <w:top w:val="single" w:sz="5" w:space="0" w:color="000000"/>
              <w:left w:val="single" w:sz="5" w:space="0" w:color="000000"/>
              <w:bottom w:val="single" w:sz="5" w:space="0" w:color="000000"/>
              <w:right w:val="single" w:sz="5" w:space="0" w:color="000000"/>
            </w:tcBorders>
          </w:tcPr>
          <w:p w14:paraId="35A717FF"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66506195"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8</w:t>
            </w:r>
          </w:p>
        </w:tc>
      </w:tr>
      <w:tr w:rsidR="00485D78" w:rsidRPr="00C35A63" w14:paraId="18AF92C6" w14:textId="77777777">
        <w:trPr>
          <w:trHeight w:hRule="exact" w:val="370"/>
        </w:trPr>
        <w:tc>
          <w:tcPr>
            <w:tcW w:w="2083" w:type="dxa"/>
            <w:vMerge w:val="restart"/>
            <w:tcBorders>
              <w:top w:val="single" w:sz="5" w:space="0" w:color="000000"/>
              <w:left w:val="single" w:sz="5" w:space="0" w:color="000000"/>
              <w:right w:val="single" w:sz="5" w:space="0" w:color="000000"/>
            </w:tcBorders>
          </w:tcPr>
          <w:p w14:paraId="40096818"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z w:val="20"/>
                <w:szCs w:val="20"/>
              </w:rPr>
              <w:t>Skin</w:t>
            </w:r>
            <w:r w:rsidRPr="00A51DCB">
              <w:rPr>
                <w:rFonts w:ascii="Times New Roman" w:hAnsi="Times New Roman" w:cs="Times New Roman"/>
                <w:spacing w:val="-2"/>
                <w:sz w:val="20"/>
                <w:szCs w:val="20"/>
              </w:rPr>
              <w:t xml:space="preserve"> </w:t>
            </w:r>
            <w:r w:rsidRPr="00A51DCB">
              <w:rPr>
                <w:rFonts w:ascii="Times New Roman" w:hAnsi="Times New Roman" w:cs="Times New Roman"/>
                <w:sz w:val="20"/>
                <w:szCs w:val="20"/>
              </w:rPr>
              <w:t xml:space="preserve">and </w:t>
            </w:r>
            <w:r w:rsidRPr="00A51DCB">
              <w:rPr>
                <w:rFonts w:ascii="Times New Roman" w:hAnsi="Times New Roman" w:cs="Times New Roman"/>
                <w:spacing w:val="-1"/>
                <w:sz w:val="20"/>
                <w:szCs w:val="20"/>
              </w:rPr>
              <w:t>subcutaneous</w:t>
            </w:r>
            <w:r w:rsidRP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tissue</w:t>
            </w:r>
            <w:r w:rsidRPr="00A51DCB">
              <w:rPr>
                <w:rFonts w:ascii="Times New Roman" w:hAnsi="Times New Roman" w:cs="Times New Roman"/>
                <w:spacing w:val="23"/>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43EB4A38"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 xml:space="preserve">rash </w:t>
            </w:r>
            <w:r w:rsidRPr="00C35A63">
              <w:rPr>
                <w:rFonts w:ascii="Times New Roman" w:hAnsi="Times New Roman" w:cs="Times New Roman"/>
                <w:spacing w:val="-1"/>
                <w:sz w:val="20"/>
                <w:szCs w:val="20"/>
              </w:rPr>
              <w:t>(including</w:t>
            </w:r>
            <w:r w:rsidRPr="00C35A63">
              <w:rPr>
                <w:rFonts w:ascii="Times New Roman" w:hAnsi="Times New Roman" w:cs="Times New Roman"/>
                <w:spacing w:val="-2"/>
                <w:sz w:val="20"/>
                <w:szCs w:val="20"/>
              </w:rPr>
              <w:t xml:space="preserve"> </w:t>
            </w:r>
            <w:proofErr w:type="spellStart"/>
            <w:r w:rsidRPr="00C35A63">
              <w:rPr>
                <w:rFonts w:ascii="Times New Roman" w:hAnsi="Times New Roman" w:cs="Times New Roman"/>
                <w:spacing w:val="-1"/>
                <w:sz w:val="20"/>
                <w:szCs w:val="20"/>
              </w:rPr>
              <w:t>exfoliative</w:t>
            </w:r>
            <w:proofErr w:type="spellEnd"/>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rash)</w:t>
            </w:r>
          </w:p>
        </w:tc>
        <w:tc>
          <w:tcPr>
            <w:tcW w:w="1438" w:type="dxa"/>
            <w:tcBorders>
              <w:top w:val="single" w:sz="5" w:space="0" w:color="000000"/>
              <w:left w:val="single" w:sz="5" w:space="0" w:color="000000"/>
              <w:bottom w:val="single" w:sz="5" w:space="0" w:color="000000"/>
              <w:right w:val="single" w:sz="5" w:space="0" w:color="000000"/>
            </w:tcBorders>
          </w:tcPr>
          <w:p w14:paraId="348B1698"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14</w:t>
            </w:r>
          </w:p>
        </w:tc>
        <w:tc>
          <w:tcPr>
            <w:tcW w:w="1255" w:type="dxa"/>
            <w:tcBorders>
              <w:top w:val="single" w:sz="5" w:space="0" w:color="000000"/>
              <w:left w:val="single" w:sz="5" w:space="0" w:color="000000"/>
              <w:bottom w:val="single" w:sz="5" w:space="0" w:color="000000"/>
              <w:right w:val="single" w:sz="5" w:space="0" w:color="000000"/>
            </w:tcBorders>
          </w:tcPr>
          <w:p w14:paraId="56EE8D4C"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7</w:t>
            </w:r>
          </w:p>
        </w:tc>
      </w:tr>
      <w:tr w:rsidR="00485D78" w:rsidRPr="00C35A63" w14:paraId="2EF1DC1B" w14:textId="77777777">
        <w:trPr>
          <w:trHeight w:hRule="exact" w:val="370"/>
        </w:trPr>
        <w:tc>
          <w:tcPr>
            <w:tcW w:w="2083" w:type="dxa"/>
            <w:vMerge/>
            <w:tcBorders>
              <w:left w:val="single" w:sz="5" w:space="0" w:color="000000"/>
              <w:right w:val="single" w:sz="5" w:space="0" w:color="000000"/>
            </w:tcBorders>
          </w:tcPr>
          <w:p w14:paraId="229E7A91"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34D0CED7"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pruritus</w:t>
            </w:r>
          </w:p>
        </w:tc>
        <w:tc>
          <w:tcPr>
            <w:tcW w:w="1438" w:type="dxa"/>
            <w:tcBorders>
              <w:top w:val="single" w:sz="5" w:space="0" w:color="000000"/>
              <w:left w:val="single" w:sz="5" w:space="0" w:color="000000"/>
              <w:bottom w:val="single" w:sz="5" w:space="0" w:color="000000"/>
              <w:right w:val="single" w:sz="5" w:space="0" w:color="000000"/>
            </w:tcBorders>
          </w:tcPr>
          <w:p w14:paraId="499BD07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5</w:t>
            </w:r>
          </w:p>
        </w:tc>
        <w:tc>
          <w:tcPr>
            <w:tcW w:w="1255" w:type="dxa"/>
            <w:tcBorders>
              <w:top w:val="single" w:sz="5" w:space="0" w:color="000000"/>
              <w:left w:val="single" w:sz="5" w:space="0" w:color="000000"/>
              <w:bottom w:val="single" w:sz="5" w:space="0" w:color="000000"/>
              <w:right w:val="single" w:sz="5" w:space="0" w:color="000000"/>
            </w:tcBorders>
          </w:tcPr>
          <w:p w14:paraId="799A4910"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75265532" w14:textId="77777777">
        <w:trPr>
          <w:trHeight w:hRule="exact" w:val="370"/>
        </w:trPr>
        <w:tc>
          <w:tcPr>
            <w:tcW w:w="2083" w:type="dxa"/>
            <w:vMerge/>
            <w:tcBorders>
              <w:left w:val="single" w:sz="5" w:space="0" w:color="000000"/>
              <w:right w:val="single" w:sz="5" w:space="0" w:color="000000"/>
            </w:tcBorders>
          </w:tcPr>
          <w:p w14:paraId="0F95C3DD"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7F87B6C5"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dermatitis</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eczema)</w:t>
            </w:r>
          </w:p>
        </w:tc>
        <w:tc>
          <w:tcPr>
            <w:tcW w:w="1438" w:type="dxa"/>
            <w:tcBorders>
              <w:top w:val="single" w:sz="5" w:space="0" w:color="000000"/>
              <w:left w:val="single" w:sz="5" w:space="0" w:color="000000"/>
              <w:bottom w:val="single" w:sz="5" w:space="0" w:color="000000"/>
              <w:right w:val="single" w:sz="5" w:space="0" w:color="000000"/>
            </w:tcBorders>
          </w:tcPr>
          <w:p w14:paraId="147B9A55"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3</w:t>
            </w:r>
          </w:p>
        </w:tc>
        <w:tc>
          <w:tcPr>
            <w:tcW w:w="1255" w:type="dxa"/>
            <w:tcBorders>
              <w:top w:val="single" w:sz="5" w:space="0" w:color="000000"/>
              <w:left w:val="single" w:sz="5" w:space="0" w:color="000000"/>
              <w:bottom w:val="single" w:sz="5" w:space="0" w:color="000000"/>
              <w:right w:val="single" w:sz="5" w:space="0" w:color="000000"/>
            </w:tcBorders>
          </w:tcPr>
          <w:p w14:paraId="64DC5E9B"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r w:rsidR="00485D78" w:rsidRPr="00C35A63" w14:paraId="2BC85B9D" w14:textId="77777777">
        <w:trPr>
          <w:trHeight w:hRule="exact" w:val="410"/>
        </w:trPr>
        <w:tc>
          <w:tcPr>
            <w:tcW w:w="2083" w:type="dxa"/>
            <w:vMerge/>
            <w:tcBorders>
              <w:left w:val="single" w:sz="5" w:space="0" w:color="000000"/>
              <w:bottom w:val="single" w:sz="5" w:space="0" w:color="000000"/>
              <w:right w:val="single" w:sz="5" w:space="0" w:color="000000"/>
            </w:tcBorders>
          </w:tcPr>
          <w:p w14:paraId="5A9F46CA"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2B6B9551"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bruising</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purpura)</w:t>
            </w:r>
          </w:p>
        </w:tc>
        <w:tc>
          <w:tcPr>
            <w:tcW w:w="1438" w:type="dxa"/>
            <w:tcBorders>
              <w:top w:val="single" w:sz="5" w:space="0" w:color="000000"/>
              <w:left w:val="single" w:sz="5" w:space="0" w:color="000000"/>
              <w:bottom w:val="single" w:sz="5" w:space="0" w:color="000000"/>
              <w:right w:val="single" w:sz="5" w:space="0" w:color="000000"/>
            </w:tcBorders>
          </w:tcPr>
          <w:p w14:paraId="594C0769"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c>
          <w:tcPr>
            <w:tcW w:w="1255" w:type="dxa"/>
            <w:tcBorders>
              <w:top w:val="single" w:sz="5" w:space="0" w:color="000000"/>
              <w:left w:val="single" w:sz="5" w:space="0" w:color="000000"/>
              <w:bottom w:val="single" w:sz="5" w:space="0" w:color="000000"/>
              <w:right w:val="single" w:sz="5" w:space="0" w:color="000000"/>
            </w:tcBorders>
          </w:tcPr>
          <w:p w14:paraId="54C52FD2"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0</w:t>
            </w:r>
          </w:p>
        </w:tc>
      </w:tr>
      <w:tr w:rsidR="00485D78" w:rsidRPr="00C35A63" w14:paraId="42D89F70" w14:textId="77777777">
        <w:trPr>
          <w:trHeight w:hRule="exact" w:val="370"/>
        </w:trPr>
        <w:tc>
          <w:tcPr>
            <w:tcW w:w="2083" w:type="dxa"/>
            <w:vMerge w:val="restart"/>
            <w:tcBorders>
              <w:top w:val="single" w:sz="5" w:space="0" w:color="000000"/>
              <w:left w:val="single" w:sz="5" w:space="0" w:color="000000"/>
              <w:right w:val="single" w:sz="5" w:space="0" w:color="000000"/>
            </w:tcBorders>
          </w:tcPr>
          <w:p w14:paraId="406F6516"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Musculoskeletal,</w:t>
            </w:r>
            <w:r w:rsidRPr="00A51DCB">
              <w:rPr>
                <w:rFonts w:ascii="Times New Roman" w:hAnsi="Times New Roman" w:cs="Times New Roman"/>
                <w:spacing w:val="30"/>
                <w:sz w:val="20"/>
                <w:szCs w:val="20"/>
              </w:rPr>
              <w:t xml:space="preserve"> </w:t>
            </w:r>
            <w:r w:rsidRPr="00A51DCB">
              <w:rPr>
                <w:rFonts w:ascii="Times New Roman" w:hAnsi="Times New Roman" w:cs="Times New Roman"/>
                <w:spacing w:val="-1"/>
                <w:sz w:val="20"/>
                <w:szCs w:val="20"/>
              </w:rPr>
              <w:t>connective</w:t>
            </w:r>
            <w:r w:rsidRPr="00A51DCB">
              <w:rPr>
                <w:rFonts w:ascii="Times New Roman" w:hAnsi="Times New Roman" w:cs="Times New Roman"/>
                <w:sz w:val="20"/>
                <w:szCs w:val="20"/>
              </w:rPr>
              <w:t xml:space="preserve"> </w:t>
            </w:r>
            <w:r w:rsidRPr="00A51DCB">
              <w:rPr>
                <w:rFonts w:ascii="Times New Roman" w:hAnsi="Times New Roman" w:cs="Times New Roman"/>
                <w:spacing w:val="-1"/>
                <w:sz w:val="20"/>
                <w:szCs w:val="20"/>
              </w:rPr>
              <w:t>tissue</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and</w:t>
            </w:r>
            <w:r w:rsidR="00A51DCB">
              <w:rPr>
                <w:rFonts w:ascii="Times New Roman" w:eastAsia="Arial" w:hAnsi="Times New Roman" w:cs="Times New Roman"/>
                <w:sz w:val="20"/>
                <w:szCs w:val="20"/>
              </w:rPr>
              <w:t xml:space="preserve"> </w:t>
            </w:r>
            <w:r w:rsidRPr="00A51DCB">
              <w:rPr>
                <w:rFonts w:ascii="Times New Roman" w:hAnsi="Times New Roman" w:cs="Times New Roman"/>
                <w:sz w:val="20"/>
                <w:szCs w:val="20"/>
              </w:rPr>
              <w:t>bone</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0C85C8AC"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musculoskeletal</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pain</w:t>
            </w:r>
          </w:p>
        </w:tc>
        <w:tc>
          <w:tcPr>
            <w:tcW w:w="1438" w:type="dxa"/>
            <w:tcBorders>
              <w:top w:val="single" w:sz="5" w:space="0" w:color="000000"/>
              <w:left w:val="single" w:sz="5" w:space="0" w:color="000000"/>
              <w:bottom w:val="single" w:sz="5" w:space="0" w:color="000000"/>
              <w:right w:val="single" w:sz="5" w:space="0" w:color="000000"/>
            </w:tcBorders>
          </w:tcPr>
          <w:p w14:paraId="0370337F"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14</w:t>
            </w:r>
          </w:p>
        </w:tc>
        <w:tc>
          <w:tcPr>
            <w:tcW w:w="1255" w:type="dxa"/>
            <w:tcBorders>
              <w:top w:val="single" w:sz="5" w:space="0" w:color="000000"/>
              <w:left w:val="single" w:sz="5" w:space="0" w:color="000000"/>
              <w:bottom w:val="single" w:sz="5" w:space="0" w:color="000000"/>
              <w:right w:val="single" w:sz="5" w:space="0" w:color="000000"/>
            </w:tcBorders>
          </w:tcPr>
          <w:p w14:paraId="02744DC8"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9</w:t>
            </w:r>
          </w:p>
        </w:tc>
      </w:tr>
      <w:tr w:rsidR="00485D78" w:rsidRPr="00C35A63" w14:paraId="3DA61D51" w14:textId="77777777" w:rsidTr="00A51DCB">
        <w:trPr>
          <w:trHeight w:hRule="exact" w:val="581"/>
        </w:trPr>
        <w:tc>
          <w:tcPr>
            <w:tcW w:w="2083" w:type="dxa"/>
            <w:vMerge/>
            <w:tcBorders>
              <w:left w:val="single" w:sz="5" w:space="0" w:color="000000"/>
              <w:bottom w:val="single" w:sz="5" w:space="0" w:color="000000"/>
              <w:right w:val="single" w:sz="5" w:space="0" w:color="000000"/>
            </w:tcBorders>
          </w:tcPr>
          <w:p w14:paraId="0B6964DC"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654EF5E1"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muscle</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spasms</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blood</w:t>
            </w:r>
            <w:r w:rsidRPr="00C35A63">
              <w:rPr>
                <w:rFonts w:ascii="Times New Roman" w:hAnsi="Times New Roman" w:cs="Times New Roman"/>
                <w:sz w:val="20"/>
                <w:szCs w:val="20"/>
              </w:rPr>
              <w:t xml:space="preserve"> </w:t>
            </w:r>
            <w:proofErr w:type="spellStart"/>
            <w:r w:rsidRPr="00C35A63">
              <w:rPr>
                <w:rFonts w:ascii="Times New Roman" w:hAnsi="Times New Roman" w:cs="Times New Roman"/>
                <w:spacing w:val="-1"/>
                <w:sz w:val="20"/>
                <w:szCs w:val="20"/>
              </w:rPr>
              <w:t>creatine</w:t>
            </w:r>
            <w:proofErr w:type="spellEnd"/>
            <w:r w:rsidR="00A51DCB">
              <w:rPr>
                <w:rFonts w:ascii="Times New Roman" w:eastAsia="Arial" w:hAnsi="Times New Roman" w:cs="Times New Roman"/>
                <w:sz w:val="20"/>
                <w:szCs w:val="20"/>
              </w:rPr>
              <w:t xml:space="preserve"> </w:t>
            </w:r>
            <w:r w:rsidRPr="00C35A63">
              <w:rPr>
                <w:rFonts w:ascii="Times New Roman" w:hAnsi="Times New Roman" w:cs="Times New Roman"/>
                <w:spacing w:val="-1"/>
                <w:sz w:val="20"/>
                <w:szCs w:val="20"/>
              </w:rPr>
              <w:t>phosphokinase</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increased)</w:t>
            </w:r>
          </w:p>
        </w:tc>
        <w:tc>
          <w:tcPr>
            <w:tcW w:w="1438" w:type="dxa"/>
            <w:tcBorders>
              <w:top w:val="single" w:sz="5" w:space="0" w:color="000000"/>
              <w:left w:val="single" w:sz="5" w:space="0" w:color="000000"/>
              <w:bottom w:val="single" w:sz="5" w:space="0" w:color="000000"/>
              <w:right w:val="single" w:sz="5" w:space="0" w:color="000000"/>
            </w:tcBorders>
          </w:tcPr>
          <w:p w14:paraId="213BAE27"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0994D9D9"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5</w:t>
            </w:r>
          </w:p>
        </w:tc>
        <w:tc>
          <w:tcPr>
            <w:tcW w:w="1255" w:type="dxa"/>
            <w:tcBorders>
              <w:top w:val="single" w:sz="5" w:space="0" w:color="000000"/>
              <w:left w:val="single" w:sz="5" w:space="0" w:color="000000"/>
              <w:bottom w:val="single" w:sz="5" w:space="0" w:color="000000"/>
              <w:right w:val="single" w:sz="5" w:space="0" w:color="000000"/>
            </w:tcBorders>
          </w:tcPr>
          <w:p w14:paraId="2E761ED8"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048A031D"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4</w:t>
            </w:r>
          </w:p>
        </w:tc>
      </w:tr>
      <w:tr w:rsidR="00485D78" w:rsidRPr="00C35A63" w14:paraId="028EB5E6" w14:textId="77777777">
        <w:trPr>
          <w:trHeight w:hRule="exact" w:val="370"/>
        </w:trPr>
        <w:tc>
          <w:tcPr>
            <w:tcW w:w="2083" w:type="dxa"/>
            <w:vMerge w:val="restart"/>
            <w:tcBorders>
              <w:top w:val="single" w:sz="5" w:space="0" w:color="000000"/>
              <w:left w:val="single" w:sz="5" w:space="0" w:color="000000"/>
              <w:right w:val="single" w:sz="5" w:space="0" w:color="000000"/>
            </w:tcBorders>
          </w:tcPr>
          <w:p w14:paraId="28BF8598"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z w:val="20"/>
                <w:szCs w:val="20"/>
              </w:rPr>
              <w:t xml:space="preserve">Renal </w:t>
            </w:r>
            <w:r w:rsidRPr="00A51DCB">
              <w:rPr>
                <w:rFonts w:ascii="Times New Roman" w:hAnsi="Times New Roman" w:cs="Times New Roman"/>
                <w:spacing w:val="-1"/>
                <w:sz w:val="20"/>
                <w:szCs w:val="20"/>
              </w:rPr>
              <w:t>and</w:t>
            </w:r>
            <w:r w:rsidRPr="00A51DCB">
              <w:rPr>
                <w:rFonts w:ascii="Times New Roman" w:hAnsi="Times New Roman" w:cs="Times New Roman"/>
                <w:sz w:val="20"/>
                <w:szCs w:val="20"/>
              </w:rPr>
              <w:t xml:space="preserve"> </w:t>
            </w:r>
            <w:r w:rsidRPr="00A51DCB">
              <w:rPr>
                <w:rFonts w:ascii="Times New Roman" w:hAnsi="Times New Roman" w:cs="Times New Roman"/>
                <w:spacing w:val="-1"/>
                <w:sz w:val="20"/>
                <w:szCs w:val="20"/>
              </w:rPr>
              <w:t>urinary</w:t>
            </w:r>
            <w:r w:rsidR="00A51DCB">
              <w:rPr>
                <w:rFonts w:ascii="Times New Roman" w:eastAsia="Arial" w:hAnsi="Times New Roman" w:cs="Times New Roman"/>
                <w:sz w:val="20"/>
                <w:szCs w:val="20"/>
              </w:rPr>
              <w:t xml:space="preserve"> </w:t>
            </w:r>
            <w:r w:rsidRPr="00A51DCB">
              <w:rPr>
                <w:rFonts w:ascii="Times New Roman" w:hAnsi="Times New Roman" w:cs="Times New Roman"/>
                <w:spacing w:val="-1"/>
                <w:sz w:val="20"/>
                <w:szCs w:val="20"/>
              </w:rPr>
              <w:t>disorders</w:t>
            </w:r>
          </w:p>
        </w:tc>
        <w:tc>
          <w:tcPr>
            <w:tcW w:w="4467" w:type="dxa"/>
            <w:tcBorders>
              <w:top w:val="single" w:sz="5" w:space="0" w:color="000000"/>
              <w:left w:val="single" w:sz="5" w:space="0" w:color="000000"/>
              <w:bottom w:val="single" w:sz="5" w:space="0" w:color="000000"/>
              <w:right w:val="single" w:sz="5" w:space="0" w:color="000000"/>
            </w:tcBorders>
          </w:tcPr>
          <w:p w14:paraId="5674D18A" w14:textId="77777777" w:rsidR="00485D78" w:rsidRPr="00C35A63" w:rsidRDefault="00554EF4" w:rsidP="00B47FC4">
            <w:pPr>
              <w:pStyle w:val="TableParagraph"/>
              <w:spacing w:after="240"/>
              <w:ind w:left="113"/>
              <w:rPr>
                <w:rFonts w:ascii="Times New Roman" w:eastAsia="Arial" w:hAnsi="Times New Roman" w:cs="Times New Roman"/>
                <w:sz w:val="20"/>
                <w:szCs w:val="20"/>
              </w:rPr>
            </w:pPr>
            <w:proofErr w:type="spellStart"/>
            <w:r w:rsidRPr="00C35A63">
              <w:rPr>
                <w:rFonts w:ascii="Times New Roman" w:hAnsi="Times New Roman" w:cs="Times New Roman"/>
                <w:spacing w:val="-1"/>
                <w:sz w:val="20"/>
                <w:szCs w:val="20"/>
              </w:rPr>
              <w:t>haematuria</w:t>
            </w:r>
            <w:proofErr w:type="spellEnd"/>
          </w:p>
        </w:tc>
        <w:tc>
          <w:tcPr>
            <w:tcW w:w="1438" w:type="dxa"/>
            <w:tcBorders>
              <w:top w:val="single" w:sz="5" w:space="0" w:color="000000"/>
              <w:left w:val="single" w:sz="5" w:space="0" w:color="000000"/>
              <w:bottom w:val="single" w:sz="5" w:space="0" w:color="000000"/>
              <w:right w:val="single" w:sz="5" w:space="0" w:color="000000"/>
            </w:tcBorders>
          </w:tcPr>
          <w:p w14:paraId="5A97733F"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9</w:t>
            </w:r>
          </w:p>
        </w:tc>
        <w:tc>
          <w:tcPr>
            <w:tcW w:w="1255" w:type="dxa"/>
            <w:tcBorders>
              <w:top w:val="single" w:sz="5" w:space="0" w:color="000000"/>
              <w:left w:val="single" w:sz="5" w:space="0" w:color="000000"/>
              <w:bottom w:val="single" w:sz="5" w:space="0" w:color="000000"/>
              <w:right w:val="single" w:sz="5" w:space="0" w:color="000000"/>
            </w:tcBorders>
          </w:tcPr>
          <w:p w14:paraId="7F2D291A"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4</w:t>
            </w:r>
          </w:p>
        </w:tc>
      </w:tr>
      <w:tr w:rsidR="00485D78" w:rsidRPr="00C35A63" w14:paraId="703FBEC5" w14:textId="77777777">
        <w:trPr>
          <w:trHeight w:hRule="exact" w:val="370"/>
        </w:trPr>
        <w:tc>
          <w:tcPr>
            <w:tcW w:w="2083" w:type="dxa"/>
            <w:vMerge/>
            <w:tcBorders>
              <w:left w:val="single" w:sz="5" w:space="0" w:color="000000"/>
              <w:bottom w:val="single" w:sz="5" w:space="0" w:color="000000"/>
              <w:right w:val="single" w:sz="5" w:space="0" w:color="000000"/>
            </w:tcBorders>
          </w:tcPr>
          <w:p w14:paraId="37E4D7F3"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613D633D"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renal</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impairment</w:t>
            </w:r>
          </w:p>
        </w:tc>
        <w:tc>
          <w:tcPr>
            <w:tcW w:w="1438" w:type="dxa"/>
            <w:tcBorders>
              <w:top w:val="single" w:sz="5" w:space="0" w:color="000000"/>
              <w:left w:val="single" w:sz="5" w:space="0" w:color="000000"/>
              <w:bottom w:val="single" w:sz="5" w:space="0" w:color="000000"/>
              <w:right w:val="single" w:sz="5" w:space="0" w:color="000000"/>
            </w:tcBorders>
          </w:tcPr>
          <w:p w14:paraId="0B150377"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8</w:t>
            </w:r>
          </w:p>
        </w:tc>
        <w:tc>
          <w:tcPr>
            <w:tcW w:w="1255" w:type="dxa"/>
            <w:tcBorders>
              <w:top w:val="single" w:sz="5" w:space="0" w:color="000000"/>
              <w:left w:val="single" w:sz="5" w:space="0" w:color="000000"/>
              <w:bottom w:val="single" w:sz="5" w:space="0" w:color="000000"/>
              <w:right w:val="single" w:sz="5" w:space="0" w:color="000000"/>
            </w:tcBorders>
          </w:tcPr>
          <w:p w14:paraId="403299B6"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4</w:t>
            </w:r>
          </w:p>
        </w:tc>
      </w:tr>
      <w:tr w:rsidR="00485D78" w:rsidRPr="00C35A63" w14:paraId="20ED6057" w14:textId="77777777" w:rsidTr="00A51DCB">
        <w:trPr>
          <w:trHeight w:hRule="exact" w:val="543"/>
        </w:trPr>
        <w:tc>
          <w:tcPr>
            <w:tcW w:w="2083" w:type="dxa"/>
            <w:vMerge w:val="restart"/>
            <w:tcBorders>
              <w:top w:val="single" w:sz="5" w:space="0" w:color="000000"/>
              <w:left w:val="single" w:sz="5" w:space="0" w:color="000000"/>
              <w:right w:val="single" w:sz="5" w:space="0" w:color="000000"/>
            </w:tcBorders>
          </w:tcPr>
          <w:p w14:paraId="58867BBC"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General</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disorders</w:t>
            </w:r>
            <w:r w:rsidRPr="00A51DCB">
              <w:rPr>
                <w:rFonts w:ascii="Times New Roman" w:hAnsi="Times New Roman" w:cs="Times New Roman"/>
                <w:spacing w:val="1"/>
                <w:sz w:val="20"/>
                <w:szCs w:val="20"/>
              </w:rPr>
              <w:t xml:space="preserve"> </w:t>
            </w:r>
            <w:r w:rsidRPr="00A51DCB">
              <w:rPr>
                <w:rFonts w:ascii="Times New Roman" w:hAnsi="Times New Roman" w:cs="Times New Roman"/>
                <w:spacing w:val="-1"/>
                <w:sz w:val="20"/>
                <w:szCs w:val="20"/>
              </w:rPr>
              <w:t>and</w:t>
            </w:r>
            <w:r w:rsidRPr="00A51DCB">
              <w:rPr>
                <w:rFonts w:ascii="Times New Roman" w:hAnsi="Times New Roman" w:cs="Times New Roman"/>
                <w:spacing w:val="23"/>
                <w:sz w:val="20"/>
                <w:szCs w:val="20"/>
              </w:rPr>
              <w:t xml:space="preserve"> </w:t>
            </w:r>
            <w:r w:rsidRPr="00A51DCB">
              <w:rPr>
                <w:rFonts w:ascii="Times New Roman" w:hAnsi="Times New Roman" w:cs="Times New Roman"/>
                <w:spacing w:val="-1"/>
                <w:sz w:val="20"/>
                <w:szCs w:val="20"/>
              </w:rPr>
              <w:t>administration</w:t>
            </w:r>
            <w:r w:rsidRPr="00A51DCB">
              <w:rPr>
                <w:rFonts w:ascii="Times New Roman" w:hAnsi="Times New Roman" w:cs="Times New Roman"/>
                <w:spacing w:val="-2"/>
                <w:sz w:val="20"/>
                <w:szCs w:val="20"/>
              </w:rPr>
              <w:t xml:space="preserve"> </w:t>
            </w:r>
            <w:r w:rsidRPr="00A51DCB">
              <w:rPr>
                <w:rFonts w:ascii="Times New Roman" w:hAnsi="Times New Roman" w:cs="Times New Roman"/>
                <w:spacing w:val="-1"/>
                <w:sz w:val="20"/>
                <w:szCs w:val="20"/>
              </w:rPr>
              <w:t>site</w:t>
            </w:r>
            <w:r w:rsidR="00A51DCB">
              <w:rPr>
                <w:rFonts w:ascii="Times New Roman" w:eastAsia="Arial" w:hAnsi="Times New Roman" w:cs="Times New Roman"/>
                <w:sz w:val="20"/>
                <w:szCs w:val="20"/>
              </w:rPr>
              <w:t xml:space="preserve"> </w:t>
            </w:r>
            <w:r w:rsidRPr="00A51DCB">
              <w:rPr>
                <w:rFonts w:ascii="Times New Roman" w:hAnsi="Times New Roman" w:cs="Times New Roman"/>
                <w:spacing w:val="-1"/>
                <w:sz w:val="20"/>
                <w:szCs w:val="20"/>
              </w:rPr>
              <w:t>conditions</w:t>
            </w:r>
          </w:p>
        </w:tc>
        <w:tc>
          <w:tcPr>
            <w:tcW w:w="4467" w:type="dxa"/>
            <w:tcBorders>
              <w:top w:val="single" w:sz="5" w:space="0" w:color="000000"/>
              <w:left w:val="single" w:sz="5" w:space="0" w:color="000000"/>
              <w:bottom w:val="single" w:sz="5" w:space="0" w:color="000000"/>
              <w:right w:val="single" w:sz="5" w:space="0" w:color="000000"/>
            </w:tcBorders>
          </w:tcPr>
          <w:p w14:paraId="3A45B1FD"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injection</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site</w:t>
            </w:r>
            <w:r w:rsidRPr="00C35A63">
              <w:rPr>
                <w:rFonts w:ascii="Times New Roman" w:hAnsi="Times New Roman" w:cs="Times New Roman"/>
                <w:spacing w:val="3"/>
                <w:sz w:val="20"/>
                <w:szCs w:val="20"/>
              </w:rPr>
              <w:t xml:space="preserve"> </w:t>
            </w:r>
            <w:r w:rsidRPr="00C35A63">
              <w:rPr>
                <w:rFonts w:ascii="Times New Roman" w:hAnsi="Times New Roman" w:cs="Times New Roman"/>
                <w:spacing w:val="-1"/>
                <w:sz w:val="20"/>
                <w:szCs w:val="20"/>
              </w:rPr>
              <w:t>reaction</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(including</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injection</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site</w:t>
            </w:r>
            <w:r w:rsidR="00A51DCB">
              <w:rPr>
                <w:rFonts w:ascii="Times New Roman" w:eastAsia="Arial" w:hAnsi="Times New Roman" w:cs="Times New Roman"/>
                <w:sz w:val="20"/>
                <w:szCs w:val="20"/>
              </w:rPr>
              <w:t xml:space="preserve"> </w:t>
            </w:r>
            <w:r w:rsidRPr="00C35A63">
              <w:rPr>
                <w:rFonts w:ascii="Times New Roman" w:hAnsi="Times New Roman" w:cs="Times New Roman"/>
                <w:spacing w:val="-1"/>
                <w:sz w:val="20"/>
                <w:szCs w:val="20"/>
              </w:rPr>
              <w:t>erythema)</w:t>
            </w:r>
          </w:p>
        </w:tc>
        <w:tc>
          <w:tcPr>
            <w:tcW w:w="1438" w:type="dxa"/>
            <w:tcBorders>
              <w:top w:val="single" w:sz="5" w:space="0" w:color="000000"/>
              <w:left w:val="single" w:sz="5" w:space="0" w:color="000000"/>
              <w:bottom w:val="single" w:sz="5" w:space="0" w:color="000000"/>
              <w:right w:val="single" w:sz="5" w:space="0" w:color="000000"/>
            </w:tcBorders>
          </w:tcPr>
          <w:p w14:paraId="1ECA16D2"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49DA3CF2"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20</w:t>
            </w:r>
          </w:p>
        </w:tc>
        <w:tc>
          <w:tcPr>
            <w:tcW w:w="1255" w:type="dxa"/>
            <w:tcBorders>
              <w:top w:val="single" w:sz="5" w:space="0" w:color="000000"/>
              <w:left w:val="single" w:sz="5" w:space="0" w:color="000000"/>
              <w:bottom w:val="single" w:sz="5" w:space="0" w:color="000000"/>
              <w:right w:val="single" w:sz="5" w:space="0" w:color="000000"/>
            </w:tcBorders>
          </w:tcPr>
          <w:p w14:paraId="5460F4C4"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269AEFC7"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13</w:t>
            </w:r>
          </w:p>
        </w:tc>
      </w:tr>
      <w:tr w:rsidR="00485D78" w:rsidRPr="00C35A63" w14:paraId="11864070" w14:textId="77777777">
        <w:trPr>
          <w:trHeight w:hRule="exact" w:val="372"/>
        </w:trPr>
        <w:tc>
          <w:tcPr>
            <w:tcW w:w="2083" w:type="dxa"/>
            <w:vMerge/>
            <w:tcBorders>
              <w:left w:val="single" w:sz="5" w:space="0" w:color="000000"/>
              <w:bottom w:val="single" w:sz="5" w:space="0" w:color="000000"/>
              <w:right w:val="single" w:sz="5" w:space="0" w:color="000000"/>
            </w:tcBorders>
          </w:tcPr>
          <w:p w14:paraId="4D95A22D"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007B7783" w14:textId="77777777" w:rsidR="00485D78" w:rsidRPr="00C35A63" w:rsidRDefault="00554EF4" w:rsidP="00B47FC4">
            <w:pPr>
              <w:pStyle w:val="TableParagraph"/>
              <w:spacing w:after="240"/>
              <w:ind w:left="113"/>
              <w:rPr>
                <w:rFonts w:ascii="Times New Roman" w:eastAsia="Arial" w:hAnsi="Times New Roman" w:cs="Times New Roman"/>
                <w:sz w:val="20"/>
                <w:szCs w:val="20"/>
              </w:rPr>
            </w:pPr>
            <w:proofErr w:type="spellStart"/>
            <w:r w:rsidRPr="00C35A63">
              <w:rPr>
                <w:rFonts w:ascii="Times New Roman" w:hAnsi="Times New Roman" w:cs="Times New Roman"/>
                <w:spacing w:val="-1"/>
                <w:sz w:val="20"/>
                <w:szCs w:val="20"/>
              </w:rPr>
              <w:t>oedema</w:t>
            </w:r>
            <w:proofErr w:type="spellEnd"/>
          </w:p>
        </w:tc>
        <w:tc>
          <w:tcPr>
            <w:tcW w:w="1438" w:type="dxa"/>
            <w:tcBorders>
              <w:top w:val="single" w:sz="5" w:space="0" w:color="000000"/>
              <w:left w:val="single" w:sz="5" w:space="0" w:color="000000"/>
              <w:bottom w:val="single" w:sz="5" w:space="0" w:color="000000"/>
              <w:right w:val="single" w:sz="5" w:space="0" w:color="000000"/>
            </w:tcBorders>
          </w:tcPr>
          <w:p w14:paraId="1BA483E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5</w:t>
            </w:r>
          </w:p>
        </w:tc>
        <w:tc>
          <w:tcPr>
            <w:tcW w:w="1255" w:type="dxa"/>
            <w:tcBorders>
              <w:top w:val="single" w:sz="5" w:space="0" w:color="000000"/>
              <w:left w:val="single" w:sz="5" w:space="0" w:color="000000"/>
              <w:bottom w:val="single" w:sz="5" w:space="0" w:color="000000"/>
              <w:right w:val="single" w:sz="5" w:space="0" w:color="000000"/>
            </w:tcBorders>
          </w:tcPr>
          <w:p w14:paraId="116602C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4</w:t>
            </w:r>
          </w:p>
        </w:tc>
      </w:tr>
      <w:tr w:rsidR="00485D78" w:rsidRPr="00C35A63" w14:paraId="6BE3653B" w14:textId="77777777" w:rsidTr="00A51DCB">
        <w:trPr>
          <w:trHeight w:hRule="exact" w:val="613"/>
        </w:trPr>
        <w:tc>
          <w:tcPr>
            <w:tcW w:w="2083" w:type="dxa"/>
            <w:vMerge w:val="restart"/>
            <w:tcBorders>
              <w:top w:val="single" w:sz="5" w:space="0" w:color="000000"/>
              <w:left w:val="single" w:sz="5" w:space="0" w:color="000000"/>
              <w:right w:val="single" w:sz="5" w:space="0" w:color="000000"/>
            </w:tcBorders>
          </w:tcPr>
          <w:p w14:paraId="6662CF3B" w14:textId="77777777" w:rsidR="00485D78" w:rsidRPr="00A51DCB" w:rsidRDefault="00554EF4" w:rsidP="00B47FC4">
            <w:pPr>
              <w:pStyle w:val="TableParagraph"/>
              <w:spacing w:after="240"/>
              <w:ind w:left="57" w:right="198"/>
              <w:rPr>
                <w:rFonts w:ascii="Times New Roman" w:eastAsia="Arial" w:hAnsi="Times New Roman" w:cs="Times New Roman"/>
                <w:sz w:val="20"/>
                <w:szCs w:val="20"/>
              </w:rPr>
            </w:pPr>
            <w:r w:rsidRPr="00A51DCB">
              <w:rPr>
                <w:rFonts w:ascii="Times New Roman" w:hAnsi="Times New Roman" w:cs="Times New Roman"/>
                <w:spacing w:val="-1"/>
                <w:sz w:val="20"/>
                <w:szCs w:val="20"/>
              </w:rPr>
              <w:t>Investigations</w:t>
            </w:r>
          </w:p>
        </w:tc>
        <w:tc>
          <w:tcPr>
            <w:tcW w:w="4467" w:type="dxa"/>
            <w:tcBorders>
              <w:top w:val="single" w:sz="5" w:space="0" w:color="000000"/>
              <w:left w:val="single" w:sz="5" w:space="0" w:color="000000"/>
              <w:bottom w:val="single" w:sz="5" w:space="0" w:color="000000"/>
              <w:right w:val="single" w:sz="5" w:space="0" w:color="000000"/>
            </w:tcBorders>
          </w:tcPr>
          <w:p w14:paraId="77B4F803"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pacing w:val="-1"/>
                <w:sz w:val="20"/>
                <w:szCs w:val="20"/>
              </w:rPr>
              <w:t>coagulation</w:t>
            </w:r>
            <w:r w:rsidRPr="00C35A63">
              <w:rPr>
                <w:rFonts w:ascii="Times New Roman" w:hAnsi="Times New Roman" w:cs="Times New Roman"/>
                <w:spacing w:val="-2"/>
                <w:sz w:val="20"/>
                <w:szCs w:val="20"/>
              </w:rPr>
              <w:t xml:space="preserve"> </w:t>
            </w:r>
            <w:r w:rsidRPr="00C35A63">
              <w:rPr>
                <w:rFonts w:ascii="Times New Roman" w:hAnsi="Times New Roman" w:cs="Times New Roman"/>
                <w:sz w:val="20"/>
                <w:szCs w:val="20"/>
              </w:rPr>
              <w:t>and</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bleeding</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disorders</w:t>
            </w:r>
            <w:r w:rsidRPr="00C35A63">
              <w:rPr>
                <w:rFonts w:ascii="Times New Roman" w:hAnsi="Times New Roman" w:cs="Times New Roman"/>
                <w:spacing w:val="1"/>
                <w:sz w:val="20"/>
                <w:szCs w:val="20"/>
              </w:rPr>
              <w:t xml:space="preserve"> </w:t>
            </w:r>
            <w:r w:rsidRPr="00C35A63">
              <w:rPr>
                <w:rFonts w:ascii="Times New Roman" w:hAnsi="Times New Roman" w:cs="Times New Roman"/>
                <w:spacing w:val="-1"/>
                <w:sz w:val="20"/>
                <w:szCs w:val="20"/>
              </w:rPr>
              <w:t>(including</w:t>
            </w:r>
            <w:r w:rsidR="00A51DCB">
              <w:rPr>
                <w:rFonts w:ascii="Times New Roman" w:eastAsia="Arial" w:hAnsi="Times New Roman" w:cs="Times New Roman"/>
                <w:sz w:val="20"/>
                <w:szCs w:val="20"/>
              </w:rPr>
              <w:t xml:space="preserve"> </w:t>
            </w:r>
            <w:r w:rsidRPr="00C35A63">
              <w:rPr>
                <w:rFonts w:ascii="Times New Roman" w:hAnsi="Times New Roman" w:cs="Times New Roman"/>
                <w:spacing w:val="-1"/>
                <w:sz w:val="20"/>
                <w:szCs w:val="20"/>
              </w:rPr>
              <w:t>activated</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partial</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thromboplastin</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time</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prolonged)</w:t>
            </w:r>
          </w:p>
        </w:tc>
        <w:tc>
          <w:tcPr>
            <w:tcW w:w="1438" w:type="dxa"/>
            <w:tcBorders>
              <w:top w:val="single" w:sz="5" w:space="0" w:color="000000"/>
              <w:left w:val="single" w:sz="5" w:space="0" w:color="000000"/>
              <w:bottom w:val="single" w:sz="5" w:space="0" w:color="000000"/>
              <w:right w:val="single" w:sz="5" w:space="0" w:color="000000"/>
            </w:tcBorders>
          </w:tcPr>
          <w:p w14:paraId="749B910F"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0F18E3F7"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9</w:t>
            </w:r>
          </w:p>
        </w:tc>
        <w:tc>
          <w:tcPr>
            <w:tcW w:w="1255" w:type="dxa"/>
            <w:tcBorders>
              <w:top w:val="single" w:sz="5" w:space="0" w:color="000000"/>
              <w:left w:val="single" w:sz="5" w:space="0" w:color="000000"/>
              <w:bottom w:val="single" w:sz="5" w:space="0" w:color="000000"/>
              <w:right w:val="single" w:sz="5" w:space="0" w:color="000000"/>
            </w:tcBorders>
          </w:tcPr>
          <w:p w14:paraId="48EE236B" w14:textId="77777777" w:rsidR="00485D78" w:rsidRPr="00C35A63" w:rsidRDefault="00485D78" w:rsidP="00B47FC4">
            <w:pPr>
              <w:pStyle w:val="TableParagraph"/>
              <w:ind w:left="57"/>
              <w:rPr>
                <w:rFonts w:ascii="Times New Roman" w:eastAsia="Arial" w:hAnsi="Times New Roman" w:cs="Times New Roman"/>
                <w:b/>
                <w:bCs/>
                <w:sz w:val="20"/>
                <w:szCs w:val="20"/>
              </w:rPr>
            </w:pPr>
          </w:p>
          <w:p w14:paraId="72D18B8C"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4</w:t>
            </w:r>
          </w:p>
        </w:tc>
      </w:tr>
      <w:tr w:rsidR="00485D78" w:rsidRPr="00C35A63" w14:paraId="3E583566" w14:textId="77777777" w:rsidTr="00A51DCB">
        <w:trPr>
          <w:trHeight w:hRule="exact" w:val="423"/>
        </w:trPr>
        <w:tc>
          <w:tcPr>
            <w:tcW w:w="2083" w:type="dxa"/>
            <w:vMerge/>
            <w:tcBorders>
              <w:left w:val="single" w:sz="5" w:space="0" w:color="000000"/>
              <w:bottom w:val="single" w:sz="5" w:space="0" w:color="000000"/>
              <w:right w:val="single" w:sz="5" w:space="0" w:color="000000"/>
            </w:tcBorders>
          </w:tcPr>
          <w:p w14:paraId="0DAF6D84" w14:textId="77777777" w:rsidR="00485D78" w:rsidRPr="00A51DCB" w:rsidRDefault="00485D78" w:rsidP="00B47FC4">
            <w:pPr>
              <w:spacing w:after="240"/>
              <w:ind w:left="57" w:right="198"/>
              <w:rPr>
                <w:rFonts w:ascii="Times New Roman" w:hAnsi="Times New Roman" w:cs="Times New Roman"/>
                <w:sz w:val="20"/>
                <w:szCs w:val="20"/>
              </w:rPr>
            </w:pPr>
          </w:p>
        </w:tc>
        <w:tc>
          <w:tcPr>
            <w:tcW w:w="4467" w:type="dxa"/>
            <w:tcBorders>
              <w:top w:val="single" w:sz="5" w:space="0" w:color="000000"/>
              <w:left w:val="single" w:sz="5" w:space="0" w:color="000000"/>
              <w:bottom w:val="single" w:sz="5" w:space="0" w:color="000000"/>
              <w:right w:val="single" w:sz="5" w:space="0" w:color="000000"/>
            </w:tcBorders>
          </w:tcPr>
          <w:p w14:paraId="1E0915C8" w14:textId="77777777" w:rsidR="00485D78" w:rsidRPr="00C35A63" w:rsidRDefault="00554EF4" w:rsidP="00B47FC4">
            <w:pPr>
              <w:pStyle w:val="TableParagraph"/>
              <w:spacing w:after="240"/>
              <w:ind w:left="113"/>
              <w:rPr>
                <w:rFonts w:ascii="Times New Roman" w:eastAsia="Arial" w:hAnsi="Times New Roman" w:cs="Times New Roman"/>
                <w:sz w:val="20"/>
                <w:szCs w:val="20"/>
              </w:rPr>
            </w:pPr>
            <w:r w:rsidRPr="00C35A63">
              <w:rPr>
                <w:rFonts w:ascii="Times New Roman" w:hAnsi="Times New Roman" w:cs="Times New Roman"/>
                <w:sz w:val="20"/>
                <w:szCs w:val="20"/>
              </w:rPr>
              <w:t>blood</w:t>
            </w:r>
            <w:r w:rsidRPr="00C35A63">
              <w:rPr>
                <w:rFonts w:ascii="Times New Roman" w:hAnsi="Times New Roman" w:cs="Times New Roman"/>
                <w:spacing w:val="-2"/>
                <w:sz w:val="20"/>
                <w:szCs w:val="20"/>
              </w:rPr>
              <w:t xml:space="preserve"> </w:t>
            </w:r>
            <w:r w:rsidRPr="00C35A63">
              <w:rPr>
                <w:rFonts w:ascii="Times New Roman" w:hAnsi="Times New Roman" w:cs="Times New Roman"/>
                <w:spacing w:val="-1"/>
                <w:sz w:val="20"/>
                <w:szCs w:val="20"/>
              </w:rPr>
              <w:t>lactate</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dehydrogenase</w:t>
            </w:r>
            <w:r w:rsidRPr="00C35A63">
              <w:rPr>
                <w:rFonts w:ascii="Times New Roman" w:hAnsi="Times New Roman" w:cs="Times New Roman"/>
                <w:sz w:val="20"/>
                <w:szCs w:val="20"/>
              </w:rPr>
              <w:t xml:space="preserve"> </w:t>
            </w:r>
            <w:r w:rsidRPr="00C35A63">
              <w:rPr>
                <w:rFonts w:ascii="Times New Roman" w:hAnsi="Times New Roman" w:cs="Times New Roman"/>
                <w:spacing w:val="-1"/>
                <w:sz w:val="20"/>
                <w:szCs w:val="20"/>
              </w:rPr>
              <w:t>increased</w:t>
            </w:r>
          </w:p>
        </w:tc>
        <w:tc>
          <w:tcPr>
            <w:tcW w:w="1438" w:type="dxa"/>
            <w:tcBorders>
              <w:top w:val="single" w:sz="5" w:space="0" w:color="000000"/>
              <w:left w:val="single" w:sz="5" w:space="0" w:color="000000"/>
              <w:bottom w:val="single" w:sz="5" w:space="0" w:color="000000"/>
              <w:right w:val="single" w:sz="5" w:space="0" w:color="000000"/>
            </w:tcBorders>
          </w:tcPr>
          <w:p w14:paraId="5D954F4E"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2</w:t>
            </w:r>
          </w:p>
        </w:tc>
        <w:tc>
          <w:tcPr>
            <w:tcW w:w="1255" w:type="dxa"/>
            <w:tcBorders>
              <w:top w:val="single" w:sz="5" w:space="0" w:color="000000"/>
              <w:left w:val="single" w:sz="5" w:space="0" w:color="000000"/>
              <w:bottom w:val="single" w:sz="5" w:space="0" w:color="000000"/>
              <w:right w:val="single" w:sz="5" w:space="0" w:color="000000"/>
            </w:tcBorders>
          </w:tcPr>
          <w:p w14:paraId="44103F46" w14:textId="77777777" w:rsidR="00485D78" w:rsidRPr="00C35A63" w:rsidRDefault="00554EF4" w:rsidP="00B47FC4">
            <w:pPr>
              <w:pStyle w:val="TableParagraph"/>
              <w:ind w:left="57"/>
              <w:rPr>
                <w:rFonts w:ascii="Times New Roman" w:eastAsia="Arial" w:hAnsi="Times New Roman" w:cs="Times New Roman"/>
                <w:sz w:val="20"/>
                <w:szCs w:val="20"/>
              </w:rPr>
            </w:pPr>
            <w:r w:rsidRPr="00C35A63">
              <w:rPr>
                <w:rFonts w:ascii="Times New Roman" w:hAnsi="Times New Roman" w:cs="Times New Roman"/>
                <w:sz w:val="20"/>
                <w:szCs w:val="20"/>
              </w:rPr>
              <w:t>1</w:t>
            </w:r>
          </w:p>
        </w:tc>
      </w:tr>
    </w:tbl>
    <w:p w14:paraId="59056325" w14:textId="77777777" w:rsidR="00A51DCB" w:rsidRPr="003B7D46" w:rsidRDefault="00554EF4" w:rsidP="00B47FC4">
      <w:pPr>
        <w:spacing w:before="133"/>
        <w:ind w:left="781"/>
        <w:rPr>
          <w:rFonts w:ascii="Times New Roman" w:hAnsi="Times New Roman" w:cs="Times New Roman"/>
          <w:spacing w:val="-1"/>
          <w:sz w:val="20"/>
          <w:szCs w:val="20"/>
        </w:rPr>
      </w:pPr>
      <w:r w:rsidRPr="00A51DCB">
        <w:rPr>
          <w:rFonts w:ascii="Times New Roman" w:hAnsi="Times New Roman" w:cs="Times New Roman"/>
          <w:spacing w:val="-1"/>
          <w:position w:val="6"/>
          <w:sz w:val="20"/>
          <w:szCs w:val="20"/>
        </w:rPr>
        <w:t>a)</w:t>
      </w:r>
      <w:r w:rsidRPr="00A51DCB">
        <w:rPr>
          <w:rFonts w:ascii="Times New Roman" w:hAnsi="Times New Roman" w:cs="Times New Roman"/>
          <w:spacing w:val="17"/>
          <w:position w:val="6"/>
          <w:sz w:val="20"/>
          <w:szCs w:val="20"/>
        </w:rPr>
        <w:t xml:space="preserve"> </w:t>
      </w:r>
      <w:r w:rsidRPr="00A51DCB">
        <w:rPr>
          <w:rFonts w:ascii="Times New Roman" w:hAnsi="Times New Roman" w:cs="Times New Roman"/>
          <w:spacing w:val="-1"/>
          <w:sz w:val="20"/>
          <w:szCs w:val="20"/>
        </w:rPr>
        <w:t>MedDRA</w:t>
      </w:r>
    </w:p>
    <w:p w14:paraId="3EB95B28" w14:textId="77777777" w:rsidR="003B7D46" w:rsidRDefault="003B7D46" w:rsidP="00B47FC4">
      <w:pPr>
        <w:spacing w:after="240"/>
        <w:rPr>
          <w:rFonts w:ascii="Times New Roman" w:hAnsi="Times New Roman" w:cs="Times New Roman"/>
          <w:i/>
          <w:sz w:val="24"/>
          <w:szCs w:val="24"/>
          <w:u w:val="single" w:color="000000"/>
        </w:rPr>
      </w:pPr>
    </w:p>
    <w:p w14:paraId="67EAE9C4" w14:textId="77777777" w:rsidR="00485D78" w:rsidRPr="000010BF" w:rsidRDefault="00554EF4" w:rsidP="00B47FC4">
      <w:pPr>
        <w:spacing w:after="240"/>
        <w:outlineLvl w:val="2"/>
        <w:rPr>
          <w:rFonts w:ascii="Times New Roman" w:eastAsia="Arial" w:hAnsi="Times New Roman" w:cs="Times New Roman"/>
          <w:sz w:val="24"/>
          <w:szCs w:val="24"/>
        </w:rPr>
      </w:pPr>
      <w:proofErr w:type="spellStart"/>
      <w:r w:rsidRPr="000010BF">
        <w:rPr>
          <w:rFonts w:ascii="Times New Roman" w:hAnsi="Times New Roman" w:cs="Times New Roman"/>
          <w:i/>
          <w:sz w:val="24"/>
          <w:szCs w:val="24"/>
          <w:u w:val="single" w:color="000000"/>
        </w:rPr>
        <w:t>Polyarticular</w:t>
      </w:r>
      <w:proofErr w:type="spellEnd"/>
      <w:r w:rsidRPr="000010BF">
        <w:rPr>
          <w:rFonts w:ascii="Times New Roman" w:hAnsi="Times New Roman" w:cs="Times New Roman"/>
          <w:i/>
          <w:sz w:val="24"/>
          <w:szCs w:val="24"/>
          <w:u w:val="single" w:color="000000"/>
        </w:rPr>
        <w:t xml:space="preserve"> Juvenile Idiopathic Arthritis</w:t>
      </w:r>
    </w:p>
    <w:p w14:paraId="3A16F50C" w14:textId="77777777" w:rsidR="00485D78" w:rsidRPr="000010BF" w:rsidRDefault="00554EF4" w:rsidP="00B47FC4">
      <w:pPr>
        <w:pStyle w:val="BodyText"/>
        <w:spacing w:after="240"/>
        <w:ind w:left="0"/>
        <w:rPr>
          <w:rFonts w:ascii="Times New Roman" w:hAnsi="Times New Roman" w:cs="Times New Roman"/>
          <w:sz w:val="24"/>
          <w:szCs w:val="24"/>
        </w:rPr>
      </w:pPr>
      <w:r w:rsidRPr="000010BF">
        <w:rPr>
          <w:rFonts w:ascii="Times New Roman" w:hAnsi="Times New Roman" w:cs="Times New Roman"/>
          <w:sz w:val="24"/>
          <w:szCs w:val="24"/>
        </w:rPr>
        <w:t xml:space="preserve">In general, the adverse events in </w:t>
      </w:r>
      <w:proofErr w:type="spellStart"/>
      <w:r w:rsidRPr="000010BF">
        <w:rPr>
          <w:rFonts w:ascii="Times New Roman" w:hAnsi="Times New Roman" w:cs="Times New Roman"/>
          <w:sz w:val="24"/>
          <w:szCs w:val="24"/>
        </w:rPr>
        <w:t>paediatric</w:t>
      </w:r>
      <w:proofErr w:type="spellEnd"/>
      <w:r w:rsidRPr="000010BF">
        <w:rPr>
          <w:rFonts w:ascii="Times New Roman" w:hAnsi="Times New Roman" w:cs="Times New Roman"/>
          <w:sz w:val="24"/>
          <w:szCs w:val="24"/>
        </w:rPr>
        <w:t xml:space="preserve"> patients were similar in frequency and type to those seen</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in adult patients.</w:t>
      </w:r>
    </w:p>
    <w:p w14:paraId="1DC395F8" w14:textId="77777777" w:rsidR="00485D78" w:rsidRPr="000010BF" w:rsidRDefault="00554EF4" w:rsidP="00B47FC4">
      <w:pPr>
        <w:spacing w:after="240"/>
        <w:outlineLvl w:val="2"/>
        <w:rPr>
          <w:rFonts w:ascii="Times New Roman" w:eastAsia="Arial" w:hAnsi="Times New Roman" w:cs="Times New Roman"/>
          <w:sz w:val="24"/>
          <w:szCs w:val="24"/>
        </w:rPr>
      </w:pPr>
      <w:r w:rsidRPr="000010BF">
        <w:rPr>
          <w:rFonts w:ascii="Times New Roman" w:hAnsi="Times New Roman" w:cs="Times New Roman"/>
          <w:i/>
          <w:sz w:val="24"/>
          <w:szCs w:val="24"/>
          <w:u w:val="single" w:color="000000"/>
        </w:rPr>
        <w:t>Hidradenitis Suppurativa</w:t>
      </w:r>
    </w:p>
    <w:p w14:paraId="735CFEF1" w14:textId="6E06987E" w:rsidR="00485D78" w:rsidRPr="000010BF" w:rsidRDefault="00554EF4" w:rsidP="00B47FC4">
      <w:pPr>
        <w:pStyle w:val="BodyText"/>
        <w:spacing w:after="240"/>
        <w:ind w:left="0"/>
        <w:rPr>
          <w:rFonts w:ascii="Times New Roman" w:hAnsi="Times New Roman" w:cs="Times New Roman"/>
          <w:sz w:val="24"/>
          <w:szCs w:val="24"/>
        </w:rPr>
      </w:pPr>
      <w:r w:rsidRPr="000010BF">
        <w:rPr>
          <w:rFonts w:ascii="Times New Roman" w:hAnsi="Times New Roman" w:cs="Times New Roman"/>
          <w:sz w:val="24"/>
          <w:szCs w:val="24"/>
        </w:rPr>
        <w:t xml:space="preserve">The safety profile for patients with hidradenitis suppurativa treated with </w:t>
      </w:r>
      <w:r w:rsidR="00710D9D" w:rsidRPr="000010BF">
        <w:rPr>
          <w:rFonts w:ascii="Times New Roman" w:hAnsi="Times New Roman" w:cs="Times New Roman"/>
          <w:sz w:val="24"/>
          <w:szCs w:val="24"/>
        </w:rPr>
        <w:t>a</w:t>
      </w:r>
      <w:r w:rsidR="008C02B8" w:rsidRPr="000010BF">
        <w:rPr>
          <w:rFonts w:ascii="Times New Roman" w:hAnsi="Times New Roman" w:cs="Times New Roman"/>
          <w:sz w:val="24"/>
          <w:szCs w:val="24"/>
        </w:rPr>
        <w:t>dalimumab</w:t>
      </w:r>
      <w:r w:rsidRPr="000010BF">
        <w:rPr>
          <w:rFonts w:ascii="Times New Roman" w:hAnsi="Times New Roman" w:cs="Times New Roman"/>
          <w:sz w:val="24"/>
          <w:szCs w:val="24"/>
        </w:rPr>
        <w:t xml:space="preserve"> weekly was consistent</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 xml:space="preserve">with the known safety profile of </w:t>
      </w:r>
      <w:r w:rsidR="00710D9D" w:rsidRPr="000010BF">
        <w:rPr>
          <w:rFonts w:ascii="Times New Roman" w:hAnsi="Times New Roman" w:cs="Times New Roman"/>
          <w:sz w:val="24"/>
          <w:szCs w:val="24"/>
        </w:rPr>
        <w:t>a</w:t>
      </w:r>
      <w:r w:rsidR="008C02B8" w:rsidRPr="000010BF">
        <w:rPr>
          <w:rFonts w:ascii="Times New Roman" w:hAnsi="Times New Roman" w:cs="Times New Roman"/>
          <w:sz w:val="24"/>
          <w:szCs w:val="24"/>
        </w:rPr>
        <w:t>dalimumab</w:t>
      </w:r>
      <w:r w:rsidRPr="000010BF">
        <w:rPr>
          <w:rFonts w:ascii="Times New Roman" w:hAnsi="Times New Roman" w:cs="Times New Roman"/>
          <w:sz w:val="24"/>
          <w:szCs w:val="24"/>
        </w:rPr>
        <w:t>.</w:t>
      </w:r>
    </w:p>
    <w:p w14:paraId="51AD5810" w14:textId="77777777" w:rsidR="00485D78" w:rsidRPr="000010BF" w:rsidRDefault="00554EF4" w:rsidP="00B47FC4">
      <w:pPr>
        <w:spacing w:after="240"/>
        <w:outlineLvl w:val="2"/>
        <w:rPr>
          <w:rFonts w:ascii="Times New Roman" w:eastAsia="Arial" w:hAnsi="Times New Roman" w:cs="Times New Roman"/>
          <w:sz w:val="24"/>
          <w:szCs w:val="24"/>
        </w:rPr>
      </w:pPr>
      <w:r w:rsidRPr="000010BF">
        <w:rPr>
          <w:rFonts w:ascii="Times New Roman" w:hAnsi="Times New Roman" w:cs="Times New Roman"/>
          <w:i/>
          <w:sz w:val="24"/>
          <w:szCs w:val="24"/>
          <w:u w:val="single" w:color="000000"/>
        </w:rPr>
        <w:t>Uveitis</w:t>
      </w:r>
    </w:p>
    <w:p w14:paraId="0218490A" w14:textId="583F5843" w:rsidR="00485D78" w:rsidRPr="000010BF" w:rsidRDefault="00554EF4" w:rsidP="00B47FC4">
      <w:pPr>
        <w:pStyle w:val="BodyText"/>
        <w:spacing w:after="240"/>
        <w:ind w:left="0"/>
        <w:rPr>
          <w:rFonts w:ascii="Times New Roman" w:hAnsi="Times New Roman" w:cs="Times New Roman"/>
          <w:sz w:val="24"/>
          <w:szCs w:val="24"/>
        </w:rPr>
      </w:pPr>
      <w:r w:rsidRPr="000010BF">
        <w:rPr>
          <w:rFonts w:ascii="Times New Roman" w:hAnsi="Times New Roman" w:cs="Times New Roman"/>
          <w:sz w:val="24"/>
          <w:szCs w:val="24"/>
        </w:rPr>
        <w:t xml:space="preserve">The safety profile for patients with non-infectious uveitis treated with </w:t>
      </w:r>
      <w:r w:rsidR="00710D9D" w:rsidRPr="000010BF">
        <w:rPr>
          <w:rFonts w:ascii="Times New Roman" w:hAnsi="Times New Roman" w:cs="Times New Roman"/>
          <w:sz w:val="24"/>
          <w:szCs w:val="24"/>
        </w:rPr>
        <w:t>a</w:t>
      </w:r>
      <w:r w:rsidR="008C02B8" w:rsidRPr="000010BF">
        <w:rPr>
          <w:rFonts w:ascii="Times New Roman" w:hAnsi="Times New Roman" w:cs="Times New Roman"/>
          <w:sz w:val="24"/>
          <w:szCs w:val="24"/>
        </w:rPr>
        <w:t>dalimumab</w:t>
      </w:r>
      <w:r w:rsidRPr="000010BF">
        <w:rPr>
          <w:rFonts w:ascii="Times New Roman" w:hAnsi="Times New Roman" w:cs="Times New Roman"/>
          <w:sz w:val="24"/>
          <w:szCs w:val="24"/>
        </w:rPr>
        <w:t xml:space="preserve"> was consistent with the</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 xml:space="preserve">known safety profile of </w:t>
      </w:r>
      <w:r w:rsidR="00710D9D" w:rsidRPr="000010BF">
        <w:rPr>
          <w:rFonts w:ascii="Times New Roman" w:hAnsi="Times New Roman" w:cs="Times New Roman"/>
          <w:sz w:val="24"/>
          <w:szCs w:val="24"/>
        </w:rPr>
        <w:t>a</w:t>
      </w:r>
      <w:r w:rsidR="008C02B8" w:rsidRPr="000010BF">
        <w:rPr>
          <w:rFonts w:ascii="Times New Roman" w:hAnsi="Times New Roman" w:cs="Times New Roman"/>
          <w:sz w:val="24"/>
          <w:szCs w:val="24"/>
        </w:rPr>
        <w:t>dalimumab</w:t>
      </w:r>
      <w:r w:rsidRPr="000010BF">
        <w:rPr>
          <w:rFonts w:ascii="Times New Roman" w:hAnsi="Times New Roman" w:cs="Times New Roman"/>
          <w:sz w:val="24"/>
          <w:szCs w:val="24"/>
        </w:rPr>
        <w:t>.</w:t>
      </w:r>
    </w:p>
    <w:p w14:paraId="78B6B555" w14:textId="77777777" w:rsidR="00485D78" w:rsidRPr="000010BF" w:rsidRDefault="00554EF4" w:rsidP="00B47FC4">
      <w:pPr>
        <w:spacing w:after="240"/>
        <w:outlineLvl w:val="2"/>
        <w:rPr>
          <w:rFonts w:ascii="Times New Roman" w:eastAsia="Arial" w:hAnsi="Times New Roman" w:cs="Times New Roman"/>
          <w:sz w:val="24"/>
          <w:szCs w:val="24"/>
        </w:rPr>
      </w:pPr>
      <w:r w:rsidRPr="000010BF">
        <w:rPr>
          <w:rFonts w:ascii="Times New Roman" w:hAnsi="Times New Roman" w:cs="Times New Roman"/>
          <w:i/>
          <w:sz w:val="24"/>
          <w:szCs w:val="24"/>
          <w:u w:val="single" w:color="000000"/>
        </w:rPr>
        <w:t>Study V (DE013)</w:t>
      </w:r>
    </w:p>
    <w:p w14:paraId="145780A2" w14:textId="7D347FD0" w:rsidR="00485D78" w:rsidRPr="001B11C2" w:rsidRDefault="00554EF4" w:rsidP="00B47FC4">
      <w:pPr>
        <w:pStyle w:val="BodyText"/>
        <w:spacing w:after="240"/>
        <w:ind w:left="0"/>
        <w:rPr>
          <w:rFonts w:ascii="Times New Roman" w:hAnsi="Times New Roman" w:cs="Times New Roman"/>
          <w:sz w:val="24"/>
          <w:szCs w:val="24"/>
        </w:rPr>
      </w:pPr>
      <w:r w:rsidRPr="000010BF">
        <w:rPr>
          <w:rFonts w:ascii="Times New Roman" w:hAnsi="Times New Roman" w:cs="Times New Roman"/>
          <w:sz w:val="24"/>
          <w:szCs w:val="24"/>
        </w:rPr>
        <w:t xml:space="preserve">The safety profile for patients with rheumatoid arthritis treated with </w:t>
      </w:r>
      <w:r w:rsidR="00710D9D" w:rsidRPr="000010BF">
        <w:rPr>
          <w:rFonts w:ascii="Times New Roman" w:hAnsi="Times New Roman" w:cs="Times New Roman"/>
          <w:sz w:val="24"/>
          <w:szCs w:val="24"/>
        </w:rPr>
        <w:t>a</w:t>
      </w:r>
      <w:r w:rsidR="008C02B8" w:rsidRPr="000010BF">
        <w:rPr>
          <w:rFonts w:ascii="Times New Roman" w:hAnsi="Times New Roman" w:cs="Times New Roman"/>
          <w:sz w:val="24"/>
          <w:szCs w:val="24"/>
        </w:rPr>
        <w:t>dalimumab</w:t>
      </w:r>
      <w:r w:rsidRPr="000010BF">
        <w:rPr>
          <w:rFonts w:ascii="Times New Roman" w:hAnsi="Times New Roman" w:cs="Times New Roman"/>
          <w:sz w:val="24"/>
          <w:szCs w:val="24"/>
        </w:rPr>
        <w:t xml:space="preserve"> for up to 10 years was</w:t>
      </w:r>
      <w:r w:rsidRPr="000010BF">
        <w:rPr>
          <w:rFonts w:ascii="Times New Roman" w:hAnsi="Times New Roman" w:cs="Times New Roman"/>
          <w:w w:val="99"/>
          <w:sz w:val="24"/>
          <w:szCs w:val="24"/>
        </w:rPr>
        <w:t xml:space="preserve"> </w:t>
      </w:r>
      <w:r w:rsidRPr="000010BF">
        <w:rPr>
          <w:rFonts w:ascii="Times New Roman" w:hAnsi="Times New Roman" w:cs="Times New Roman"/>
          <w:sz w:val="24"/>
          <w:szCs w:val="24"/>
        </w:rPr>
        <w:t xml:space="preserve">consistent with the known safety profile of </w:t>
      </w:r>
      <w:r w:rsidR="00710D9D" w:rsidRPr="000010BF">
        <w:rPr>
          <w:rFonts w:ascii="Times New Roman" w:hAnsi="Times New Roman" w:cs="Times New Roman"/>
          <w:sz w:val="24"/>
          <w:szCs w:val="24"/>
        </w:rPr>
        <w:t>a</w:t>
      </w:r>
      <w:r w:rsidR="008C02B8" w:rsidRPr="000010BF">
        <w:rPr>
          <w:rFonts w:ascii="Times New Roman" w:hAnsi="Times New Roman" w:cs="Times New Roman"/>
          <w:sz w:val="24"/>
          <w:szCs w:val="24"/>
        </w:rPr>
        <w:t>dalimumab</w:t>
      </w:r>
      <w:r w:rsidRPr="000010BF">
        <w:rPr>
          <w:rFonts w:ascii="Times New Roman" w:hAnsi="Times New Roman" w:cs="Times New Roman"/>
          <w:sz w:val="24"/>
          <w:szCs w:val="24"/>
        </w:rPr>
        <w:t>. The following adverse</w:t>
      </w:r>
      <w:r w:rsidRPr="00CA6B98">
        <w:rPr>
          <w:rFonts w:ascii="Times New Roman" w:hAnsi="Times New Roman" w:cs="Times New Roman"/>
          <w:spacing w:val="13"/>
          <w:sz w:val="24"/>
          <w:szCs w:val="24"/>
        </w:rPr>
        <w:t xml:space="preserve"> </w:t>
      </w:r>
      <w:r w:rsidRPr="00CA6B98">
        <w:rPr>
          <w:rFonts w:ascii="Times New Roman" w:hAnsi="Times New Roman" w:cs="Times New Roman"/>
          <w:sz w:val="24"/>
          <w:szCs w:val="24"/>
        </w:rPr>
        <w:t>events</w:t>
      </w:r>
      <w:r w:rsidRPr="00CA6B98">
        <w:rPr>
          <w:rFonts w:ascii="Times New Roman" w:hAnsi="Times New Roman" w:cs="Times New Roman"/>
          <w:spacing w:val="14"/>
          <w:sz w:val="24"/>
          <w:szCs w:val="24"/>
        </w:rPr>
        <w:t xml:space="preserve"> </w:t>
      </w:r>
      <w:r w:rsidRPr="001B11C2">
        <w:rPr>
          <w:rFonts w:ascii="Times New Roman" w:hAnsi="Times New Roman" w:cs="Times New Roman"/>
          <w:sz w:val="24"/>
          <w:szCs w:val="24"/>
        </w:rPr>
        <w:t>were observed in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the study: RA (worsening of RA) in 32.6% patients (corresponding to 13.2 events per 100 patient</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years), arthralgia in 19.5% (5.9 E/100 PY), bronchitis in 16.2% (5.4 E/100 PY), </w:t>
      </w:r>
      <w:proofErr w:type="spellStart"/>
      <w:r w:rsidRPr="001B11C2">
        <w:rPr>
          <w:rFonts w:ascii="Times New Roman" w:hAnsi="Times New Roman" w:cs="Times New Roman"/>
          <w:sz w:val="24"/>
          <w:szCs w:val="24"/>
        </w:rPr>
        <w:t>diarrhoea</w:t>
      </w:r>
      <w:proofErr w:type="spellEnd"/>
      <w:r w:rsidRPr="001B11C2">
        <w:rPr>
          <w:rFonts w:ascii="Times New Roman" w:hAnsi="Times New Roman" w:cs="Times New Roman"/>
          <w:sz w:val="24"/>
          <w:szCs w:val="24"/>
        </w:rPr>
        <w:t xml:space="preserve"> in 15.1%</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(4.0 E/100 PY), fatigue in 14.1% (3.1 E/100 PY), pain in extremity in 10.6% (2.5 E/100 PY),</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osteoarthritis in 10.5% (3.1 E/100 PY), dizziness in 9.8% (2.4 E/100 PY), contusion in 7.3% (1.6</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E/100 PY), fall in 6.7% (1.6 E/100 PY), cataract in 6% (1.5 E/100 PY), and tendonitis in 6% (1.5 E/100</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PY). These events were not considered adverse drug reactions in that they were not observed in a</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statistically significantly higher percentage of patients in the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group than in the control</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(methotrexate) group.</w:t>
      </w:r>
    </w:p>
    <w:p w14:paraId="7BEE8FE7" w14:textId="77777777" w:rsidR="00485D78" w:rsidRPr="001B11C2" w:rsidRDefault="00554EF4" w:rsidP="00B47FC4">
      <w:pPr>
        <w:pStyle w:val="BodyText"/>
        <w:spacing w:after="240"/>
        <w:ind w:left="0"/>
        <w:outlineLvl w:val="2"/>
        <w:rPr>
          <w:rFonts w:ascii="Times New Roman" w:hAnsi="Times New Roman" w:cs="Times New Roman"/>
          <w:sz w:val="24"/>
          <w:szCs w:val="24"/>
          <w:u w:val="single" w:color="000000"/>
        </w:rPr>
      </w:pPr>
      <w:bookmarkStart w:id="57" w:name="Description_of_selected_adverse_reaction"/>
      <w:bookmarkEnd w:id="57"/>
      <w:r w:rsidRPr="001B11C2">
        <w:rPr>
          <w:rFonts w:ascii="Times New Roman" w:hAnsi="Times New Roman" w:cs="Times New Roman"/>
          <w:sz w:val="24"/>
          <w:szCs w:val="24"/>
          <w:u w:val="single" w:color="000000"/>
        </w:rPr>
        <w:t>Description of selected adverse reactions</w:t>
      </w:r>
    </w:p>
    <w:p w14:paraId="6407ECBF" w14:textId="017F8814" w:rsidR="00BC0145" w:rsidRPr="001B11C2" w:rsidRDefault="00BC0145" w:rsidP="00B47FC4">
      <w:pPr>
        <w:pStyle w:val="BodyText"/>
        <w:spacing w:after="240"/>
        <w:ind w:left="0"/>
        <w:outlineLvl w:val="3"/>
        <w:rPr>
          <w:rFonts w:ascii="Times New Roman" w:hAnsi="Times New Roman" w:cs="Times New Roman"/>
          <w:sz w:val="24"/>
          <w:szCs w:val="24"/>
        </w:rPr>
      </w:pPr>
      <w:bookmarkStart w:id="58" w:name="Injection_Site_Reactions"/>
      <w:bookmarkEnd w:id="58"/>
      <w:r w:rsidRPr="001B11C2">
        <w:rPr>
          <w:rFonts w:ascii="Times New Roman" w:hAnsi="Times New Roman" w:cs="Times New Roman"/>
          <w:sz w:val="24"/>
          <w:szCs w:val="24"/>
          <w:u w:val="single" w:color="000000"/>
        </w:rPr>
        <w:t>Injection Site Reactions</w:t>
      </w:r>
    </w:p>
    <w:p w14:paraId="2C45BD7D" w14:textId="621851C3"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the pivotal controlled trials in adults and children, 12.9% of patients treated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developed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injection site reactions (erythema and/or itching, </w:t>
      </w:r>
      <w:proofErr w:type="spellStart"/>
      <w:r w:rsidRPr="001B11C2">
        <w:rPr>
          <w:rFonts w:ascii="Times New Roman" w:hAnsi="Times New Roman" w:cs="Times New Roman"/>
          <w:sz w:val="24"/>
          <w:szCs w:val="24"/>
        </w:rPr>
        <w:t>haemorrhage</w:t>
      </w:r>
      <w:proofErr w:type="spellEnd"/>
      <w:r w:rsidRPr="001B11C2">
        <w:rPr>
          <w:rFonts w:ascii="Times New Roman" w:hAnsi="Times New Roman" w:cs="Times New Roman"/>
          <w:sz w:val="24"/>
          <w:szCs w:val="24"/>
        </w:rPr>
        <w:t>, pain or swelling), compared to 7.3%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patients receiving control treatments. Most injection site reactions were described as mild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generally did not necessitate drug discontinuation.</w:t>
      </w:r>
    </w:p>
    <w:p w14:paraId="0A833962" w14:textId="77777777" w:rsidR="00485D78" w:rsidRPr="001B11C2" w:rsidRDefault="00554EF4" w:rsidP="00B47FC4">
      <w:pPr>
        <w:pStyle w:val="Heading4"/>
        <w:spacing w:after="240"/>
        <w:ind w:left="0"/>
        <w:rPr>
          <w:rFonts w:ascii="Times New Roman" w:hAnsi="Times New Roman" w:cs="Times New Roman"/>
          <w:sz w:val="24"/>
          <w:szCs w:val="24"/>
        </w:rPr>
      </w:pPr>
      <w:bookmarkStart w:id="59" w:name="Infections"/>
      <w:bookmarkEnd w:id="59"/>
      <w:r w:rsidRPr="001B11C2">
        <w:rPr>
          <w:rFonts w:ascii="Times New Roman" w:hAnsi="Times New Roman" w:cs="Times New Roman"/>
          <w:sz w:val="24"/>
          <w:szCs w:val="24"/>
          <w:u w:val="single" w:color="000000"/>
        </w:rPr>
        <w:t>Infections</w:t>
      </w:r>
    </w:p>
    <w:p w14:paraId="673D1753" w14:textId="4BEED76E"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In pivotal controlled trials in adults and children, the rate of infection was 1.51 per patient year in the</w:t>
      </w:r>
      <w:r w:rsidRPr="001B11C2">
        <w:rPr>
          <w:rFonts w:ascii="Times New Roman" w:hAnsi="Times New Roman" w:cs="Times New Roman"/>
          <w:w w:val="99"/>
          <w:sz w:val="24"/>
          <w:szCs w:val="24"/>
        </w:rPr>
        <w:t xml:space="preserve">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1.46 per patient year in the control treated patients. The infections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consisted primarily of </w:t>
      </w:r>
      <w:proofErr w:type="spellStart"/>
      <w:r w:rsidRPr="001B11C2">
        <w:rPr>
          <w:rFonts w:ascii="Times New Roman" w:hAnsi="Times New Roman" w:cs="Times New Roman"/>
          <w:sz w:val="24"/>
          <w:szCs w:val="24"/>
        </w:rPr>
        <w:t>nasopharyngitis</w:t>
      </w:r>
      <w:proofErr w:type="spellEnd"/>
      <w:r w:rsidRPr="001B11C2">
        <w:rPr>
          <w:rFonts w:ascii="Times New Roman" w:hAnsi="Times New Roman" w:cs="Times New Roman"/>
          <w:sz w:val="24"/>
          <w:szCs w:val="24"/>
        </w:rPr>
        <w:t>, upper respiratory tract infections and sinusitis. Most patients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continued on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after the infection resolved. The incidence of serious infections was 0.04 per</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patient year in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0.03 per patient year in control treated patients.</w:t>
      </w:r>
    </w:p>
    <w:p w14:paraId="2DB4CA3B" w14:textId="24CB6FAE"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the controlled and open label adult and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sz w:val="24"/>
          <w:szCs w:val="24"/>
        </w:rPr>
        <w:t xml:space="preserve"> studies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serious infections (including</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fatal infections, which occurred rarely) have been reported, which include reports of tuberculosis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(including </w:t>
      </w:r>
      <w:proofErr w:type="spellStart"/>
      <w:r w:rsidRPr="001B11C2">
        <w:rPr>
          <w:rFonts w:ascii="Times New Roman" w:hAnsi="Times New Roman" w:cs="Times New Roman"/>
          <w:sz w:val="24"/>
          <w:szCs w:val="24"/>
        </w:rPr>
        <w:t>miliary</w:t>
      </w:r>
      <w:proofErr w:type="spellEnd"/>
      <w:r w:rsidRPr="001B11C2">
        <w:rPr>
          <w:rFonts w:ascii="Times New Roman" w:hAnsi="Times New Roman" w:cs="Times New Roman"/>
          <w:sz w:val="24"/>
          <w:szCs w:val="24"/>
        </w:rPr>
        <w:t xml:space="preserve"> and </w:t>
      </w:r>
      <w:proofErr w:type="spellStart"/>
      <w:r w:rsidRPr="001B11C2">
        <w:rPr>
          <w:rFonts w:ascii="Times New Roman" w:hAnsi="Times New Roman" w:cs="Times New Roman"/>
          <w:sz w:val="24"/>
          <w:szCs w:val="24"/>
        </w:rPr>
        <w:t>extrapulmonary</w:t>
      </w:r>
      <w:proofErr w:type="spellEnd"/>
      <w:r w:rsidRPr="001B11C2">
        <w:rPr>
          <w:rFonts w:ascii="Times New Roman" w:hAnsi="Times New Roman" w:cs="Times New Roman"/>
          <w:sz w:val="24"/>
          <w:szCs w:val="24"/>
        </w:rPr>
        <w:t xml:space="preserve"> locations) and invasive opportunistic infections (e.g.</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disseminated histoplasmosis, pneumocystis </w:t>
      </w:r>
      <w:proofErr w:type="spellStart"/>
      <w:r w:rsidRPr="001B11C2">
        <w:rPr>
          <w:rFonts w:ascii="Times New Roman" w:hAnsi="Times New Roman" w:cs="Times New Roman"/>
          <w:sz w:val="24"/>
          <w:szCs w:val="24"/>
        </w:rPr>
        <w:t>carinii</w:t>
      </w:r>
      <w:proofErr w:type="spellEnd"/>
      <w:r w:rsidRPr="001B11C2">
        <w:rPr>
          <w:rFonts w:ascii="Times New Roman" w:hAnsi="Times New Roman" w:cs="Times New Roman"/>
          <w:sz w:val="24"/>
          <w:szCs w:val="24"/>
        </w:rPr>
        <w:t xml:space="preserve"> pneumonia, </w:t>
      </w:r>
      <w:proofErr w:type="spellStart"/>
      <w:r w:rsidRPr="001B11C2">
        <w:rPr>
          <w:rFonts w:ascii="Times New Roman" w:hAnsi="Times New Roman" w:cs="Times New Roman"/>
          <w:sz w:val="24"/>
          <w:szCs w:val="24"/>
        </w:rPr>
        <w:t>aspergillosis</w:t>
      </w:r>
      <w:proofErr w:type="spellEnd"/>
      <w:r w:rsidRPr="001B11C2">
        <w:rPr>
          <w:rFonts w:ascii="Times New Roman" w:hAnsi="Times New Roman" w:cs="Times New Roman"/>
          <w:sz w:val="24"/>
          <w:szCs w:val="24"/>
        </w:rPr>
        <w:t xml:space="preserve"> and </w:t>
      </w:r>
      <w:proofErr w:type="spellStart"/>
      <w:r w:rsidRPr="001B11C2">
        <w:rPr>
          <w:rFonts w:ascii="Times New Roman" w:hAnsi="Times New Roman" w:cs="Times New Roman"/>
          <w:sz w:val="24"/>
          <w:szCs w:val="24"/>
        </w:rPr>
        <w:t>listeriosis</w:t>
      </w:r>
      <w:proofErr w:type="spellEnd"/>
      <w:r w:rsidRPr="001B11C2">
        <w:rPr>
          <w:rFonts w:ascii="Times New Roman" w:hAnsi="Times New Roman" w:cs="Times New Roman"/>
          <w:sz w:val="24"/>
          <w:szCs w:val="24"/>
        </w:rPr>
        <w:t>). Most, but</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not all of the cases of tuberculosis occurred within the first eight months after initiation of therapy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may reflect recrudescence of latent disease.</w:t>
      </w:r>
    </w:p>
    <w:p w14:paraId="0BBF15AD" w14:textId="77777777" w:rsidR="00485D78" w:rsidRPr="001B11C2" w:rsidRDefault="00554EF4" w:rsidP="00B47FC4">
      <w:pPr>
        <w:pStyle w:val="Heading4"/>
        <w:spacing w:after="240"/>
        <w:ind w:left="0"/>
        <w:rPr>
          <w:rFonts w:ascii="Times New Roman" w:hAnsi="Times New Roman" w:cs="Times New Roman"/>
          <w:sz w:val="24"/>
          <w:szCs w:val="24"/>
        </w:rPr>
      </w:pPr>
      <w:bookmarkStart w:id="60" w:name="Malignancies"/>
      <w:bookmarkEnd w:id="60"/>
      <w:r w:rsidRPr="001B11C2">
        <w:rPr>
          <w:rFonts w:ascii="Times New Roman" w:hAnsi="Times New Roman" w:cs="Times New Roman"/>
          <w:sz w:val="24"/>
          <w:szCs w:val="24"/>
          <w:u w:val="single" w:color="000000"/>
        </w:rPr>
        <w:t>Malignancies</w:t>
      </w:r>
    </w:p>
    <w:p w14:paraId="3CAF31F7" w14:textId="61C4E490"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During the </w:t>
      </w:r>
      <w:r w:rsidRPr="001B11C2">
        <w:rPr>
          <w:rFonts w:ascii="Times New Roman" w:hAnsi="Times New Roman" w:cs="Times New Roman"/>
          <w:sz w:val="24"/>
          <w:szCs w:val="24"/>
          <w:u w:val="single" w:color="000000"/>
        </w:rPr>
        <w:t xml:space="preserve">controlled portions of pivotal </w:t>
      </w:r>
      <w:r w:rsidR="00710D9D" w:rsidRPr="001B11C2">
        <w:rPr>
          <w:rFonts w:ascii="Times New Roman" w:hAnsi="Times New Roman" w:cs="Times New Roman"/>
          <w:sz w:val="24"/>
          <w:szCs w:val="24"/>
          <w:u w:val="single" w:color="000000"/>
        </w:rPr>
        <w:t>a</w:t>
      </w:r>
      <w:r w:rsidR="008C02B8" w:rsidRPr="001B11C2">
        <w:rPr>
          <w:rFonts w:ascii="Times New Roman" w:hAnsi="Times New Roman" w:cs="Times New Roman"/>
          <w:sz w:val="24"/>
          <w:szCs w:val="24"/>
          <w:u w:val="single" w:color="000000"/>
        </w:rPr>
        <w:t>dalimumab</w:t>
      </w:r>
      <w:r w:rsidRPr="001B11C2">
        <w:rPr>
          <w:rFonts w:ascii="Times New Roman" w:hAnsi="Times New Roman" w:cs="Times New Roman"/>
          <w:sz w:val="24"/>
          <w:szCs w:val="24"/>
          <w:u w:val="single" w:color="000000"/>
        </w:rPr>
        <w:t xml:space="preserve"> trials </w:t>
      </w:r>
      <w:r w:rsidRPr="001B11C2">
        <w:rPr>
          <w:rFonts w:ascii="Times New Roman" w:hAnsi="Times New Roman" w:cs="Times New Roman"/>
          <w:sz w:val="24"/>
          <w:szCs w:val="24"/>
        </w:rPr>
        <w:t>in adults at least 12 weeks in duration in patients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with moderately to severely active rheumatoid arthritis, psoriatic arthritis, ankylosing spondylitis,</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Crohn’s disease, ulcerative colitis, psoriasis, hidradenitis suppurativa and uveitis malignancies, other</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than lymphoma and non-melanoma skin cancer, were observed at a rate (95% confidence interval) of</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 xml:space="preserve">6.9 (4.4, 10.6) per 1000 patients years among 5196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versus a rate of 6.4 (3.5,</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11.9) per 1000 patient years among 3347 control patients (median duration of treatment was 4.0</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months for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and 3.9 months for control-treated patients).</w:t>
      </w:r>
    </w:p>
    <w:p w14:paraId="281C9956" w14:textId="4EE20331"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The rate (95% confidence interval) of non-melanoma (basal cell and squamous cell) skin cancers was</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 xml:space="preserve">8.9 (6.1, 13.1) per 1000 patient years among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3.2 (1.3, 7.7) per 1000</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patient years among control patients. Of these skin cancers, squamous cell carcinomas occurred at</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rates (95% confidence interval) of 2.7 (1.4, 5.5) per 1000 patient  years among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patients and 0.6 (0.1, 4.6) per 1000 patient years among control patients.</w:t>
      </w:r>
    </w:p>
    <w:p w14:paraId="6C335274" w14:textId="4FA159F3"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The rate (95% confidence interval) of lymphomas was 0.7 (0.2, 2.7) per 1000 patient years among</w:t>
      </w:r>
      <w:r w:rsidR="00CA6B98" w:rsidRPr="001B11C2">
        <w:rPr>
          <w:rFonts w:ascii="Times New Roman" w:hAnsi="Times New Roman" w:cs="Times New Roman"/>
          <w:sz w:val="24"/>
          <w:szCs w:val="24"/>
        </w:rPr>
        <w:t xml:space="preserve">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0.6 (0.1, 4.6) per 1000 patient years among control patients.</w:t>
      </w:r>
    </w:p>
    <w:p w14:paraId="07EF20A8" w14:textId="77777777"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When combining controlled portions of these trials and ongoing open label extension studies with a</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median duration of approximately 3.3 years including 6279 patients and over 26045 patient years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therapy, the observed rate of malignancies, other than lymphoma and non-melanoma skin cancers 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approximately 8.6 per 1000 patient years. The observed rate of non-melanoma skin cancers 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approximately 9.8 per 1000 patient years and the observed rate of lymphomas is approximately 1.3</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per 1000 patient years.</w:t>
      </w:r>
    </w:p>
    <w:p w14:paraId="7BC491E3" w14:textId="7C048F5F"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No malignancies were observed in 217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sz w:val="24"/>
          <w:szCs w:val="24"/>
        </w:rPr>
        <w:t xml:space="preserve"> patients with an exposure of 610.4 patient years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during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trials in patients with juvenile idiopathic arthritis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juvenile idiopathic arthritis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and </w:t>
      </w:r>
      <w:proofErr w:type="spellStart"/>
      <w:r w:rsidRPr="001B11C2">
        <w:rPr>
          <w:rFonts w:ascii="Times New Roman" w:hAnsi="Times New Roman" w:cs="Times New Roman"/>
          <w:sz w:val="24"/>
          <w:szCs w:val="24"/>
        </w:rPr>
        <w:t>enthesitis</w:t>
      </w:r>
      <w:proofErr w:type="spellEnd"/>
      <w:r w:rsidRPr="001B11C2">
        <w:rPr>
          <w:rFonts w:ascii="Times New Roman" w:hAnsi="Times New Roman" w:cs="Times New Roman"/>
          <w:sz w:val="24"/>
          <w:szCs w:val="24"/>
        </w:rPr>
        <w:t>-related arthritis).</w:t>
      </w:r>
    </w:p>
    <w:p w14:paraId="3F1DAEE5" w14:textId="55FD3662"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addition, no malignancies were observed in 192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sz w:val="24"/>
          <w:szCs w:val="24"/>
        </w:rPr>
        <w:t xml:space="preserve"> patients with an exposure of 258.9</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 xml:space="preserve">patient years during a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trial in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sz w:val="24"/>
          <w:szCs w:val="24"/>
        </w:rPr>
        <w:t xml:space="preserve"> patients with Crohn</w:t>
      </w:r>
      <w:r w:rsidRPr="001B11C2">
        <w:rPr>
          <w:rFonts w:ascii="Times New Roman" w:eastAsia="Cambria Math" w:hAnsi="Times New Roman" w:cs="Times New Roman"/>
          <w:sz w:val="24"/>
          <w:szCs w:val="24"/>
        </w:rPr>
        <w:t>’</w:t>
      </w:r>
      <w:r w:rsidRPr="001B11C2">
        <w:rPr>
          <w:rFonts w:ascii="Times New Roman" w:hAnsi="Times New Roman" w:cs="Times New Roman"/>
          <w:sz w:val="24"/>
          <w:szCs w:val="24"/>
        </w:rPr>
        <w:t>s disease.</w:t>
      </w:r>
    </w:p>
    <w:p w14:paraId="70CB63BA" w14:textId="6E1C25A4"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No malignancies were observed in 77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sz w:val="24"/>
          <w:szCs w:val="24"/>
        </w:rPr>
        <w:t xml:space="preserve"> patients with an exposure of 80.0 patient years</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 xml:space="preserve">during a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trial in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sz w:val="24"/>
          <w:szCs w:val="24"/>
        </w:rPr>
        <w:t xml:space="preserve"> patients with plaque psoriasis.</w:t>
      </w:r>
    </w:p>
    <w:p w14:paraId="45BDBCEC" w14:textId="77777777"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In post marketing experience from January 2003 to December 2010, predominantly in patients with</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rheumatoid arthritis, the reported rate of malignancies is approximately 2.7 per 1000 patient years.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The reported rates for non-melanoma skins cancers and lymphomas is approximately 0.3 per 1000</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patient years.</w:t>
      </w:r>
    </w:p>
    <w:p w14:paraId="1B05885F" w14:textId="77777777" w:rsidR="00485D78" w:rsidRPr="001B11C2" w:rsidRDefault="00554EF4" w:rsidP="00B47FC4">
      <w:pPr>
        <w:spacing w:after="240"/>
        <w:rPr>
          <w:rFonts w:ascii="Times New Roman" w:eastAsia="Arial" w:hAnsi="Times New Roman" w:cs="Times New Roman"/>
          <w:sz w:val="24"/>
          <w:szCs w:val="24"/>
        </w:rPr>
      </w:pPr>
      <w:r w:rsidRPr="001B11C2">
        <w:rPr>
          <w:rFonts w:ascii="Times New Roman" w:hAnsi="Times New Roman" w:cs="Times New Roman"/>
          <w:sz w:val="24"/>
          <w:szCs w:val="24"/>
        </w:rPr>
        <w:t xml:space="preserve">Rare post marketing cases of </w:t>
      </w:r>
      <w:proofErr w:type="spellStart"/>
      <w:r w:rsidRPr="001B11C2">
        <w:rPr>
          <w:rFonts w:ascii="Times New Roman" w:hAnsi="Times New Roman" w:cs="Times New Roman"/>
          <w:sz w:val="24"/>
          <w:szCs w:val="24"/>
        </w:rPr>
        <w:t>hepatosplenic</w:t>
      </w:r>
      <w:proofErr w:type="spellEnd"/>
      <w:r w:rsidRPr="001B11C2">
        <w:rPr>
          <w:rFonts w:ascii="Times New Roman" w:hAnsi="Times New Roman" w:cs="Times New Roman"/>
          <w:sz w:val="24"/>
          <w:szCs w:val="24"/>
        </w:rPr>
        <w:t xml:space="preserve"> T-cell lymphoma have been reported in patients treated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with adalimumab (see </w:t>
      </w:r>
      <w:r w:rsidRPr="001B11C2">
        <w:rPr>
          <w:rFonts w:ascii="Times New Roman" w:hAnsi="Times New Roman" w:cs="Times New Roman"/>
          <w:b/>
          <w:sz w:val="24"/>
          <w:szCs w:val="24"/>
        </w:rPr>
        <w:t>4.4 SPECIAL WARNINGS AND PRECAUTIONS FOR USE</w:t>
      </w:r>
      <w:r w:rsidRPr="001B11C2">
        <w:rPr>
          <w:rFonts w:ascii="Times New Roman" w:hAnsi="Times New Roman" w:cs="Times New Roman"/>
          <w:sz w:val="24"/>
          <w:szCs w:val="24"/>
        </w:rPr>
        <w:t>)</w:t>
      </w:r>
      <w:r w:rsidRPr="001B11C2">
        <w:rPr>
          <w:rFonts w:ascii="Times New Roman" w:hAnsi="Times New Roman" w:cs="Times New Roman"/>
          <w:b/>
          <w:sz w:val="24"/>
          <w:szCs w:val="24"/>
        </w:rPr>
        <w:t>.</w:t>
      </w:r>
    </w:p>
    <w:p w14:paraId="3E4D67CC" w14:textId="77777777" w:rsidR="00485D78" w:rsidRPr="001B11C2" w:rsidRDefault="00554EF4" w:rsidP="00B47FC4">
      <w:pPr>
        <w:pStyle w:val="Heading4"/>
        <w:spacing w:after="240"/>
        <w:ind w:left="0"/>
        <w:rPr>
          <w:rFonts w:ascii="Times New Roman" w:hAnsi="Times New Roman" w:cs="Times New Roman"/>
          <w:sz w:val="24"/>
          <w:szCs w:val="24"/>
        </w:rPr>
      </w:pPr>
      <w:bookmarkStart w:id="61" w:name="Autoantibodies"/>
      <w:bookmarkEnd w:id="61"/>
      <w:r w:rsidRPr="001B11C2">
        <w:rPr>
          <w:rFonts w:ascii="Times New Roman" w:hAnsi="Times New Roman" w:cs="Times New Roman"/>
          <w:sz w:val="24"/>
          <w:szCs w:val="24"/>
          <w:u w:val="single" w:color="000000"/>
        </w:rPr>
        <w:t>Autoantibodies</w:t>
      </w:r>
    </w:p>
    <w:p w14:paraId="3A93DB4B" w14:textId="7A8B83AE"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Patients had serum samples tested for autoantibodies at multiple time points in rheumatoid arthritis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studies I – V. In these adequate and well-controlled trials, 11.9% of patients treated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8.1% of placebo and active control treated patients that had negative baseline antinuclear antibody</w:t>
      </w:r>
      <w:r w:rsidRPr="001B11C2">
        <w:rPr>
          <w:rFonts w:ascii="Times New Roman" w:hAnsi="Times New Roman" w:cs="Times New Roman"/>
          <w:w w:val="99"/>
          <w:sz w:val="24"/>
          <w:szCs w:val="24"/>
        </w:rPr>
        <w:t xml:space="preserve"> </w:t>
      </w:r>
      <w:proofErr w:type="spellStart"/>
      <w:r w:rsidRPr="001B11C2">
        <w:rPr>
          <w:rFonts w:ascii="Times New Roman" w:hAnsi="Times New Roman" w:cs="Times New Roman"/>
          <w:sz w:val="24"/>
          <w:szCs w:val="24"/>
        </w:rPr>
        <w:t>titres</w:t>
      </w:r>
      <w:proofErr w:type="spellEnd"/>
      <w:r w:rsidRPr="001B11C2">
        <w:rPr>
          <w:rFonts w:ascii="Times New Roman" w:hAnsi="Times New Roman" w:cs="Times New Roman"/>
          <w:sz w:val="24"/>
          <w:szCs w:val="24"/>
        </w:rPr>
        <w:t xml:space="preserve"> reported positive </w:t>
      </w:r>
      <w:proofErr w:type="spellStart"/>
      <w:r w:rsidRPr="001B11C2">
        <w:rPr>
          <w:rFonts w:ascii="Times New Roman" w:hAnsi="Times New Roman" w:cs="Times New Roman"/>
          <w:sz w:val="24"/>
          <w:szCs w:val="24"/>
        </w:rPr>
        <w:t>titres</w:t>
      </w:r>
      <w:proofErr w:type="spellEnd"/>
      <w:r w:rsidRPr="001B11C2">
        <w:rPr>
          <w:rFonts w:ascii="Times New Roman" w:hAnsi="Times New Roman" w:cs="Times New Roman"/>
          <w:sz w:val="24"/>
          <w:szCs w:val="24"/>
        </w:rPr>
        <w:t xml:space="preserve">  at Week 24. Two patients  out of 3989 treated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 all</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rheumatoid and psoriatic arthritis, and ankylosing spondylitis studies developed clinical signs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suggestive of new-onset lupus-like syndrome. The patients improved following discontinuation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therapy. No patients developed lupus nephritis or central nervous system symptoms. The impact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long-term treatment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on the development of autoimmune diseases is unknown.</w:t>
      </w:r>
    </w:p>
    <w:p w14:paraId="5550B273" w14:textId="77777777" w:rsidR="00485D78" w:rsidRPr="001B11C2" w:rsidRDefault="00554EF4" w:rsidP="00B47FC4">
      <w:pPr>
        <w:pStyle w:val="Heading4"/>
        <w:spacing w:after="240"/>
        <w:ind w:left="0"/>
        <w:rPr>
          <w:rFonts w:ascii="Times New Roman" w:hAnsi="Times New Roman" w:cs="Times New Roman"/>
          <w:sz w:val="24"/>
          <w:szCs w:val="24"/>
        </w:rPr>
      </w:pPr>
      <w:bookmarkStart w:id="62" w:name="Psoriasis:_New_onset_and_Worsening"/>
      <w:bookmarkEnd w:id="62"/>
      <w:r w:rsidRPr="001B11C2">
        <w:rPr>
          <w:rFonts w:ascii="Times New Roman" w:hAnsi="Times New Roman" w:cs="Times New Roman"/>
          <w:sz w:val="24"/>
          <w:szCs w:val="24"/>
          <w:u w:val="single" w:color="000000"/>
        </w:rPr>
        <w:t>Psoriasis: New onset and Worsening</w:t>
      </w:r>
    </w:p>
    <w:p w14:paraId="13DAB654" w14:textId="3733CF58"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Cases of new onset psoriasis, including pustular psoriasis and palmoplantar psoriasis, and cases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worsening of pre-existing psoriasis have been reported with the use of TNF blockers, including</w:t>
      </w:r>
      <w:r w:rsidRPr="001B11C2">
        <w:rPr>
          <w:rFonts w:ascii="Times New Roman" w:hAnsi="Times New Roman" w:cs="Times New Roman"/>
          <w:w w:val="99"/>
          <w:sz w:val="24"/>
          <w:szCs w:val="24"/>
        </w:rPr>
        <w:t xml:space="preserve">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Many of these patients were taking concomitant </w:t>
      </w:r>
      <w:proofErr w:type="spellStart"/>
      <w:r w:rsidRPr="001B11C2">
        <w:rPr>
          <w:rFonts w:ascii="Times New Roman" w:hAnsi="Times New Roman" w:cs="Times New Roman"/>
          <w:sz w:val="24"/>
          <w:szCs w:val="24"/>
        </w:rPr>
        <w:t>immunosuppressants</w:t>
      </w:r>
      <w:proofErr w:type="spellEnd"/>
      <w:r w:rsidRPr="001B11C2">
        <w:rPr>
          <w:rFonts w:ascii="Times New Roman" w:hAnsi="Times New Roman" w:cs="Times New Roman"/>
          <w:sz w:val="24"/>
          <w:szCs w:val="24"/>
        </w:rPr>
        <w:t xml:space="preserve"> (e.g., MTX,</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corticosteroids). Some of these patients required </w:t>
      </w:r>
      <w:proofErr w:type="spellStart"/>
      <w:r w:rsidRPr="001B11C2">
        <w:rPr>
          <w:rFonts w:ascii="Times New Roman" w:hAnsi="Times New Roman" w:cs="Times New Roman"/>
          <w:sz w:val="24"/>
          <w:szCs w:val="24"/>
        </w:rPr>
        <w:t>hospitalisation</w:t>
      </w:r>
      <w:proofErr w:type="spellEnd"/>
      <w:r w:rsidRPr="001B11C2">
        <w:rPr>
          <w:rFonts w:ascii="Times New Roman" w:hAnsi="Times New Roman" w:cs="Times New Roman"/>
          <w:sz w:val="24"/>
          <w:szCs w:val="24"/>
        </w:rPr>
        <w:t>. Most patients had improvement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their psoriasis following discontinuation of their TNF blocker. Some patients have had recurrences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the psoriasis when they were re-challenged with a different TNF blocker. Discontinuation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should be considered for severe cases and those that do not improve or that worsen despite topical</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treatments.</w:t>
      </w:r>
    </w:p>
    <w:p w14:paraId="4891721B" w14:textId="77777777" w:rsidR="00485D78" w:rsidRPr="001B11C2" w:rsidRDefault="00554EF4" w:rsidP="00B47FC4">
      <w:pPr>
        <w:pStyle w:val="Heading4"/>
        <w:spacing w:after="240"/>
        <w:ind w:left="0"/>
        <w:rPr>
          <w:rFonts w:ascii="Times New Roman" w:hAnsi="Times New Roman" w:cs="Times New Roman"/>
          <w:sz w:val="24"/>
          <w:szCs w:val="24"/>
        </w:rPr>
      </w:pPr>
      <w:bookmarkStart w:id="63" w:name="Liver_Enzyme_Elevations"/>
      <w:bookmarkEnd w:id="63"/>
      <w:r w:rsidRPr="001B11C2">
        <w:rPr>
          <w:rFonts w:ascii="Times New Roman" w:hAnsi="Times New Roman" w:cs="Times New Roman"/>
          <w:sz w:val="24"/>
          <w:szCs w:val="24"/>
          <w:u w:val="single" w:color="000000"/>
        </w:rPr>
        <w:t>Liver Enzyme Elevations</w:t>
      </w:r>
    </w:p>
    <w:p w14:paraId="0ED35B7D" w14:textId="05102FDC"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Rheumatoid Arthritis and Psoriatic Arthritis Clinical Trials:</w:t>
      </w:r>
      <w:r w:rsidRPr="00353F01">
        <w:rPr>
          <w:rFonts w:ascii="Times New Roman" w:hAnsi="Times New Roman" w:cs="Times New Roman"/>
          <w:i/>
          <w:sz w:val="24"/>
          <w:szCs w:val="24"/>
          <w:u w:color="000000"/>
        </w:rPr>
        <w:t xml:space="preserve"> </w:t>
      </w:r>
      <w:r w:rsidRPr="001B11C2">
        <w:rPr>
          <w:rFonts w:ascii="Times New Roman" w:hAnsi="Times New Roman" w:cs="Times New Roman"/>
          <w:sz w:val="24"/>
          <w:szCs w:val="24"/>
        </w:rPr>
        <w:t xml:space="preserve">In controlled Phase 3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(40 mg fortnightly), in patients with RA and </w:t>
      </w:r>
      <w:proofErr w:type="spellStart"/>
      <w:r w:rsidRPr="001B11C2">
        <w:rPr>
          <w:rFonts w:ascii="Times New Roman" w:hAnsi="Times New Roman" w:cs="Times New Roman"/>
          <w:sz w:val="24"/>
          <w:szCs w:val="24"/>
        </w:rPr>
        <w:t>PsA</w:t>
      </w:r>
      <w:proofErr w:type="spellEnd"/>
      <w:r w:rsidRPr="001B11C2">
        <w:rPr>
          <w:rFonts w:ascii="Times New Roman" w:hAnsi="Times New Roman" w:cs="Times New Roman"/>
          <w:sz w:val="24"/>
          <w:szCs w:val="24"/>
        </w:rPr>
        <w:t xml:space="preserve"> with a control period duration ranging from 4 to 104</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weeks, ALT elevations ≥ 3 x ULN occurred in 3.7%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1.6% of control-</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treated patients. Since many of the patients in these trials were also taking medications that cause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liver enzyme elevations (e.g., NSAIDS, MTX), the relationship between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and the liver enzyme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elevations is not clear.</w:t>
      </w:r>
    </w:p>
    <w:p w14:paraId="5D69908B" w14:textId="3E9B932D"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Juvenile Idiopathic Arthritis Clinical Trial:</w:t>
      </w:r>
      <w:r w:rsidRPr="00353F01">
        <w:rPr>
          <w:rFonts w:ascii="Times New Roman" w:hAnsi="Times New Roman" w:cs="Times New Roman"/>
          <w:i/>
          <w:sz w:val="24"/>
          <w:szCs w:val="24"/>
          <w:u w:color="000000"/>
        </w:rPr>
        <w:t xml:space="preserve"> </w:t>
      </w:r>
      <w:r w:rsidRPr="001B11C2">
        <w:rPr>
          <w:rFonts w:ascii="Times New Roman" w:hAnsi="Times New Roman" w:cs="Times New Roman"/>
          <w:sz w:val="24"/>
          <w:szCs w:val="24"/>
        </w:rPr>
        <w:t xml:space="preserve">In a controlled Phase 3 trial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 patients with</w:t>
      </w:r>
      <w:r w:rsidRPr="001B11C2">
        <w:rPr>
          <w:rFonts w:ascii="Times New Roman" w:hAnsi="Times New Roman" w:cs="Times New Roman"/>
          <w:w w:val="99"/>
          <w:sz w:val="24"/>
          <w:szCs w:val="24"/>
        </w:rPr>
        <w:t xml:space="preserve">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JIA who were 4 to 17 years and </w:t>
      </w:r>
      <w:proofErr w:type="spellStart"/>
      <w:r w:rsidRPr="001B11C2">
        <w:rPr>
          <w:rFonts w:ascii="Times New Roman" w:hAnsi="Times New Roman" w:cs="Times New Roman"/>
          <w:sz w:val="24"/>
          <w:szCs w:val="24"/>
        </w:rPr>
        <w:t>Enthesitis</w:t>
      </w:r>
      <w:proofErr w:type="spellEnd"/>
      <w:r w:rsidRPr="001B11C2">
        <w:rPr>
          <w:rFonts w:ascii="Times New Roman" w:hAnsi="Times New Roman" w:cs="Times New Roman"/>
          <w:sz w:val="24"/>
          <w:szCs w:val="24"/>
        </w:rPr>
        <w:t>-related arthritis who were 6 to 17 years, ALT</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elevations ≥ 3 x ULN occurred in 6.1%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1.3% of control-treated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patients. Most ALT elevations occurred with concomitant methotrexate use. No ALT elevations ≥ 3 x</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ULN occurred in the Phase 3 trial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 patients with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JIA who were 2 to &lt; 4 years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or aged 4 years and above weighing &lt;15 kg.</w:t>
      </w:r>
    </w:p>
    <w:p w14:paraId="35DAFEEF" w14:textId="07256C01"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Ankylosing Spondylitis Clinical Trials:</w:t>
      </w:r>
      <w:r w:rsidRPr="00353F01">
        <w:rPr>
          <w:rFonts w:ascii="Times New Roman" w:hAnsi="Times New Roman" w:cs="Times New Roman"/>
          <w:i/>
          <w:sz w:val="24"/>
          <w:szCs w:val="24"/>
          <w:u w:color="000000"/>
        </w:rPr>
        <w:t xml:space="preserve"> </w:t>
      </w:r>
      <w:r w:rsidRPr="001B11C2">
        <w:rPr>
          <w:rFonts w:ascii="Times New Roman" w:hAnsi="Times New Roman" w:cs="Times New Roman"/>
          <w:sz w:val="24"/>
          <w:szCs w:val="24"/>
        </w:rPr>
        <w:t xml:space="preserve">In controlled Phase 3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(40 mg fortnightly), in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patients with ankylosing spondylitis with a control period of 12 to 24 weeks, ALT elevations ≥ 3 x ULN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occurred in 2.44%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0.66% of control-treated patients.</w:t>
      </w:r>
    </w:p>
    <w:p w14:paraId="2D72F9E2" w14:textId="2AD7CC00" w:rsidR="00485D78" w:rsidRPr="001B11C2" w:rsidRDefault="00554EF4" w:rsidP="00B47FC4">
      <w:pPr>
        <w:spacing w:after="240"/>
        <w:rPr>
          <w:rFonts w:ascii="Times New Roman" w:eastAsia="Arial" w:hAnsi="Times New Roman" w:cs="Times New Roman"/>
          <w:sz w:val="24"/>
          <w:szCs w:val="24"/>
        </w:rPr>
      </w:pPr>
      <w:r w:rsidRPr="001B11C2">
        <w:rPr>
          <w:rFonts w:ascii="Times New Roman" w:hAnsi="Times New Roman" w:cs="Times New Roman"/>
          <w:i/>
          <w:sz w:val="24"/>
          <w:szCs w:val="24"/>
          <w:u w:val="single" w:color="000000"/>
        </w:rPr>
        <w:t>Hidradenitis Suppurativa Clinical Trials:</w:t>
      </w:r>
      <w:r w:rsidRPr="00353F01">
        <w:rPr>
          <w:rFonts w:ascii="Times New Roman" w:hAnsi="Times New Roman" w:cs="Times New Roman"/>
          <w:i/>
          <w:sz w:val="24"/>
          <w:szCs w:val="24"/>
          <w:u w:color="000000"/>
        </w:rPr>
        <w:t xml:space="preserve"> </w:t>
      </w:r>
      <w:r w:rsidRPr="001B11C2">
        <w:rPr>
          <w:rFonts w:ascii="Times New Roman" w:hAnsi="Times New Roman" w:cs="Times New Roman"/>
          <w:sz w:val="24"/>
          <w:szCs w:val="24"/>
        </w:rPr>
        <w:t xml:space="preserve">In controlled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(initial doses of 160 mg at Week</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0 and 80 mg at Week 2, followed by 40 mg every week starting at Week 4), in patients with</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hidradenitis suppurativa with a control period duration ranging from 12 to 16 weeks, ALT elevations ≥</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3 x ULN occurred in 0.3%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0.6% of control-treated patients.</w:t>
      </w:r>
    </w:p>
    <w:p w14:paraId="2EE90B86" w14:textId="5A54DE0B"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Crohn’s Disease Clinical Trials</w:t>
      </w:r>
      <w:r w:rsidRPr="001B11C2">
        <w:rPr>
          <w:rFonts w:ascii="Times New Roman" w:hAnsi="Times New Roman" w:cs="Times New Roman"/>
          <w:i/>
          <w:sz w:val="24"/>
          <w:szCs w:val="24"/>
        </w:rPr>
        <w:t xml:space="preserve">: </w:t>
      </w:r>
      <w:r w:rsidRPr="001B11C2">
        <w:rPr>
          <w:rFonts w:ascii="Times New Roman" w:hAnsi="Times New Roman" w:cs="Times New Roman"/>
          <w:sz w:val="24"/>
          <w:szCs w:val="24"/>
        </w:rPr>
        <w:t xml:space="preserve">In controlled Phase 3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(initial doses of 160 mg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80 mg, or 80 mg and 40 mg on Days 1 and 15, respectively, followed by 40 mg fortnightly), in patients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with Crohn’s disease with a control period duration ranging from 4 to 52 weeks, ALT elevations ≥ 3 x</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ULN occurred in 0.9%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0.9% of control-treated patients.</w:t>
      </w:r>
    </w:p>
    <w:p w14:paraId="3D6BE4E7" w14:textId="04D744DC" w:rsidR="00485D78" w:rsidRPr="001B11C2" w:rsidRDefault="00554EF4" w:rsidP="00B47FC4">
      <w:pPr>
        <w:pStyle w:val="BodyText"/>
        <w:spacing w:after="240"/>
        <w:ind w:left="0"/>
        <w:rPr>
          <w:rFonts w:ascii="Times New Roman" w:hAnsi="Times New Roman" w:cs="Times New Roman"/>
          <w:sz w:val="24"/>
          <w:szCs w:val="24"/>
        </w:rPr>
      </w:pPr>
      <w:proofErr w:type="spellStart"/>
      <w:r w:rsidRPr="001B11C2">
        <w:rPr>
          <w:rFonts w:ascii="Times New Roman" w:hAnsi="Times New Roman" w:cs="Times New Roman"/>
          <w:i/>
          <w:sz w:val="24"/>
          <w:szCs w:val="24"/>
          <w:u w:val="single" w:color="000000"/>
        </w:rPr>
        <w:t>Paediatric</w:t>
      </w:r>
      <w:proofErr w:type="spellEnd"/>
      <w:r w:rsidRPr="001B11C2">
        <w:rPr>
          <w:rFonts w:ascii="Times New Roman" w:hAnsi="Times New Roman" w:cs="Times New Roman"/>
          <w:i/>
          <w:sz w:val="24"/>
          <w:szCs w:val="24"/>
          <w:u w:val="single" w:color="000000"/>
        </w:rPr>
        <w:t xml:space="preserve"> Crohn’s Disease Clinical Trial</w:t>
      </w:r>
      <w:r w:rsidRPr="001B11C2">
        <w:rPr>
          <w:rFonts w:ascii="Times New Roman" w:hAnsi="Times New Roman" w:cs="Times New Roman"/>
          <w:i/>
          <w:sz w:val="24"/>
          <w:szCs w:val="24"/>
        </w:rPr>
        <w:t xml:space="preserve">: </w:t>
      </w:r>
      <w:r w:rsidRPr="001B11C2">
        <w:rPr>
          <w:rFonts w:ascii="Times New Roman" w:hAnsi="Times New Roman" w:cs="Times New Roman"/>
          <w:sz w:val="24"/>
          <w:szCs w:val="24"/>
        </w:rPr>
        <w:t xml:space="preserve">In the Phase 3 trial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 patients with </w:t>
      </w:r>
      <w:proofErr w:type="spellStart"/>
      <w:r w:rsidRPr="001B11C2">
        <w:rPr>
          <w:rFonts w:ascii="Times New Roman" w:hAnsi="Times New Roman" w:cs="Times New Roman"/>
          <w:sz w:val="24"/>
          <w:szCs w:val="24"/>
        </w:rPr>
        <w:t>paediatric</w:t>
      </w:r>
      <w:proofErr w:type="spellEnd"/>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Crohn’s disease which evaluated efficacy and safety of two body weight adjusted maintenance dose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regimens following body weight adjusted induction therapy up to 52 weeks of treatment, ALT</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elevations ≥ 3 x ULN occurred in 2.6% (5/192) of patients of whom 4 were receiving concomitant</w:t>
      </w:r>
      <w:r w:rsidRPr="001B11C2">
        <w:rPr>
          <w:rFonts w:ascii="Times New Roman" w:hAnsi="Times New Roman" w:cs="Times New Roman"/>
          <w:w w:val="99"/>
          <w:sz w:val="24"/>
          <w:szCs w:val="24"/>
        </w:rPr>
        <w:t xml:space="preserve"> </w:t>
      </w:r>
      <w:proofErr w:type="spellStart"/>
      <w:r w:rsidRPr="001B11C2">
        <w:rPr>
          <w:rFonts w:ascii="Times New Roman" w:hAnsi="Times New Roman" w:cs="Times New Roman"/>
          <w:sz w:val="24"/>
          <w:szCs w:val="24"/>
        </w:rPr>
        <w:t>immunosuppressants</w:t>
      </w:r>
      <w:proofErr w:type="spellEnd"/>
      <w:r w:rsidRPr="001B11C2">
        <w:rPr>
          <w:rFonts w:ascii="Times New Roman" w:hAnsi="Times New Roman" w:cs="Times New Roman"/>
          <w:sz w:val="24"/>
          <w:szCs w:val="24"/>
        </w:rPr>
        <w:t xml:space="preserve"> at baseline.</w:t>
      </w:r>
    </w:p>
    <w:p w14:paraId="6F3947DC" w14:textId="38397EA2"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Ulcerative Colitis Clinical Trials:</w:t>
      </w:r>
      <w:r w:rsidRPr="00353F01">
        <w:rPr>
          <w:rFonts w:ascii="Times New Roman" w:hAnsi="Times New Roman" w:cs="Times New Roman"/>
          <w:i/>
          <w:sz w:val="24"/>
          <w:szCs w:val="24"/>
          <w:u w:color="000000"/>
        </w:rPr>
        <w:t xml:space="preserve"> </w:t>
      </w:r>
      <w:r w:rsidRPr="001B11C2">
        <w:rPr>
          <w:rFonts w:ascii="Times New Roman" w:hAnsi="Times New Roman" w:cs="Times New Roman"/>
          <w:sz w:val="24"/>
          <w:szCs w:val="24"/>
        </w:rPr>
        <w:t xml:space="preserve">In controlled Phase 3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(initial doses of 160 mg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80 mg on Days 1 and 15 respectively, followed by 40 mg fortnightly), in patients with ulcerative colitis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with a control period duration ranging from 1 to 52 weeks, ALT elevations ≥ 3 x ULN occurred in 1.5%</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1.0% of control-treated patients.</w:t>
      </w:r>
    </w:p>
    <w:p w14:paraId="0386A9E1" w14:textId="120F972D"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Psoriasis Clinical Tria</w:t>
      </w:r>
      <w:r w:rsidR="00353F01">
        <w:rPr>
          <w:rFonts w:ascii="Times New Roman" w:hAnsi="Times New Roman" w:cs="Times New Roman"/>
          <w:i/>
          <w:sz w:val="24"/>
          <w:szCs w:val="24"/>
          <w:u w:val="single" w:color="000000"/>
        </w:rPr>
        <w:t>l</w:t>
      </w:r>
      <w:r w:rsidRPr="001B11C2">
        <w:rPr>
          <w:rFonts w:ascii="Times New Roman" w:hAnsi="Times New Roman" w:cs="Times New Roman"/>
          <w:i/>
          <w:sz w:val="24"/>
          <w:szCs w:val="24"/>
          <w:u w:val="single" w:color="000000"/>
        </w:rPr>
        <w:t>s:</w:t>
      </w:r>
      <w:r w:rsidRPr="00353F01">
        <w:rPr>
          <w:rFonts w:ascii="Times New Roman" w:hAnsi="Times New Roman" w:cs="Times New Roman"/>
          <w:sz w:val="24"/>
          <w:szCs w:val="24"/>
        </w:rPr>
        <w:t xml:space="preserve"> </w:t>
      </w:r>
      <w:r w:rsidRPr="001B11C2">
        <w:rPr>
          <w:rFonts w:ascii="Times New Roman" w:hAnsi="Times New Roman" w:cs="Times New Roman"/>
          <w:sz w:val="24"/>
          <w:szCs w:val="24"/>
        </w:rPr>
        <w:t xml:space="preserve">In controlled Phase 3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(initial dose of 80 mg then 40 mg</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fortnightly), in patients with plaque psoriasis with control a period duration ranging from 12 to 24</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weeks, ALT elevations ≥ 3 x ULN occurred in 1.8%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1.8% of control-</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treated patients.</w:t>
      </w:r>
    </w:p>
    <w:p w14:paraId="602FC007" w14:textId="77777777" w:rsidR="00485D78" w:rsidRPr="001B11C2" w:rsidRDefault="00554EF4" w:rsidP="00B47FC4">
      <w:pPr>
        <w:spacing w:after="240"/>
        <w:rPr>
          <w:rFonts w:ascii="Times New Roman" w:eastAsia="Arial" w:hAnsi="Times New Roman" w:cs="Times New Roman"/>
          <w:sz w:val="24"/>
          <w:szCs w:val="24"/>
        </w:rPr>
      </w:pPr>
      <w:proofErr w:type="spellStart"/>
      <w:r w:rsidRPr="001B11C2">
        <w:rPr>
          <w:rFonts w:ascii="Times New Roman" w:eastAsia="Arial" w:hAnsi="Times New Roman" w:cs="Times New Roman"/>
          <w:i/>
          <w:sz w:val="24"/>
          <w:szCs w:val="24"/>
          <w:u w:val="single" w:color="000000"/>
        </w:rPr>
        <w:t>Paediatric</w:t>
      </w:r>
      <w:proofErr w:type="spellEnd"/>
      <w:r w:rsidRPr="001B11C2">
        <w:rPr>
          <w:rFonts w:ascii="Times New Roman" w:eastAsia="Arial" w:hAnsi="Times New Roman" w:cs="Times New Roman"/>
          <w:i/>
          <w:sz w:val="24"/>
          <w:szCs w:val="24"/>
          <w:u w:val="single" w:color="000000"/>
        </w:rPr>
        <w:t xml:space="preserve"> Patients with Plaque Psoriasis Clinical Trial:</w:t>
      </w:r>
      <w:r w:rsidRPr="00353F01">
        <w:rPr>
          <w:rFonts w:ascii="Times New Roman" w:eastAsia="Arial" w:hAnsi="Times New Roman" w:cs="Times New Roman"/>
          <w:i/>
          <w:sz w:val="24"/>
          <w:szCs w:val="24"/>
          <w:u w:color="000000"/>
        </w:rPr>
        <w:t xml:space="preserve"> </w:t>
      </w:r>
      <w:r w:rsidRPr="001B11C2">
        <w:rPr>
          <w:rFonts w:ascii="Times New Roman" w:eastAsia="Arial" w:hAnsi="Times New Roman" w:cs="Times New Roman"/>
          <w:sz w:val="24"/>
          <w:szCs w:val="24"/>
        </w:rPr>
        <w:t>No ALT elevations ≥ 3 x ULN occurred in the</w:t>
      </w:r>
      <w:r w:rsidRPr="001B11C2">
        <w:rPr>
          <w:rFonts w:ascii="Times New Roman" w:eastAsia="Arial" w:hAnsi="Times New Roman" w:cs="Times New Roman"/>
          <w:w w:val="99"/>
          <w:sz w:val="24"/>
          <w:szCs w:val="24"/>
        </w:rPr>
        <w:t xml:space="preserve"> </w:t>
      </w:r>
      <w:r w:rsidRPr="001B11C2">
        <w:rPr>
          <w:rFonts w:ascii="Times New Roman" w:eastAsia="Arial" w:hAnsi="Times New Roman" w:cs="Times New Roman"/>
          <w:sz w:val="24"/>
          <w:szCs w:val="24"/>
        </w:rPr>
        <w:t>Phase 3 trial.</w:t>
      </w:r>
    </w:p>
    <w:p w14:paraId="22E6BB97" w14:textId="389CF833"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i/>
          <w:sz w:val="24"/>
          <w:szCs w:val="24"/>
          <w:u w:val="single" w:color="000000"/>
        </w:rPr>
        <w:t>Uveitis Clinical Trials:</w:t>
      </w:r>
      <w:r w:rsidRPr="00353F01">
        <w:rPr>
          <w:rFonts w:ascii="Times New Roman" w:hAnsi="Times New Roman" w:cs="Times New Roman"/>
          <w:i/>
          <w:sz w:val="24"/>
          <w:szCs w:val="24"/>
          <w:u w:color="000000"/>
        </w:rPr>
        <w:t xml:space="preserve"> </w:t>
      </w:r>
      <w:r w:rsidRPr="001B11C2">
        <w:rPr>
          <w:rFonts w:ascii="Times New Roman" w:hAnsi="Times New Roman" w:cs="Times New Roman"/>
          <w:sz w:val="24"/>
          <w:szCs w:val="24"/>
        </w:rPr>
        <w:t xml:space="preserve">In controlled trials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(initial doses of 80 mg at Week 0 followed by</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40 mg fortnightly starting at Week 1) in patients with uveitis with an exposure of 165.4 patient years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and 119.8 patient years in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and control-treated patients, respectively, ALT elevations</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 xml:space="preserve">≥ 3 x ULN occurred in 2.4%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-treated patients and 2.4% of control-treated patients.</w:t>
      </w:r>
    </w:p>
    <w:p w14:paraId="08B74AAE" w14:textId="77777777"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In all indications patients with raised ALT were asymptomatic and in most cases elevations were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transient and resolved on continued treatment. However, there have been very rare post marketing</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reports of severe hepatic reactions including liver failure in patients receiving TNF blockers, including</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adalimumab. The causal relationship to adalimumab treatment remains unclear.</w:t>
      </w:r>
    </w:p>
    <w:p w14:paraId="7AB898E0" w14:textId="77777777" w:rsidR="00485D78" w:rsidRPr="001B11C2" w:rsidRDefault="00554EF4" w:rsidP="00B47FC4">
      <w:pPr>
        <w:pStyle w:val="Heading4"/>
        <w:spacing w:after="240"/>
        <w:ind w:left="0"/>
        <w:rPr>
          <w:rFonts w:ascii="Times New Roman" w:hAnsi="Times New Roman" w:cs="Times New Roman"/>
          <w:sz w:val="24"/>
          <w:szCs w:val="24"/>
        </w:rPr>
      </w:pPr>
      <w:bookmarkStart w:id="64" w:name="Concurrent_Treatment_with_Azathioprine/6"/>
      <w:bookmarkEnd w:id="64"/>
      <w:r w:rsidRPr="001B11C2">
        <w:rPr>
          <w:rFonts w:ascii="Times New Roman" w:hAnsi="Times New Roman" w:cs="Times New Roman"/>
          <w:sz w:val="24"/>
          <w:szCs w:val="24"/>
          <w:u w:val="single" w:color="000000"/>
        </w:rPr>
        <w:t>Concurrent Treatment with Azathioprine/6-Mercaptopurine</w:t>
      </w:r>
    </w:p>
    <w:p w14:paraId="16CDB4E6" w14:textId="5C0FF4E1"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In adult Crohn’s disease studies, higher incidences of malignant and serious infection-related adverse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events were seen with the combination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and azathioprine/6-mercaptopurine compared with</w:t>
      </w:r>
      <w:r w:rsidRPr="001B11C2">
        <w:rPr>
          <w:rFonts w:ascii="Times New Roman" w:hAnsi="Times New Roman" w:cs="Times New Roman"/>
          <w:w w:val="99"/>
          <w:sz w:val="24"/>
          <w:szCs w:val="24"/>
        </w:rPr>
        <w:t xml:space="preserve">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alone.</w:t>
      </w:r>
    </w:p>
    <w:p w14:paraId="6CA1A834" w14:textId="77777777" w:rsidR="00485D78" w:rsidRPr="001B11C2" w:rsidRDefault="00554EF4" w:rsidP="00B47FC4">
      <w:pPr>
        <w:pStyle w:val="Heading4"/>
        <w:spacing w:after="240"/>
        <w:ind w:left="0"/>
        <w:rPr>
          <w:rFonts w:ascii="Times New Roman" w:hAnsi="Times New Roman" w:cs="Times New Roman"/>
          <w:sz w:val="24"/>
          <w:szCs w:val="24"/>
        </w:rPr>
      </w:pPr>
      <w:proofErr w:type="spellStart"/>
      <w:r w:rsidRPr="001B11C2">
        <w:rPr>
          <w:rFonts w:ascii="Times New Roman" w:hAnsi="Times New Roman" w:cs="Times New Roman"/>
          <w:sz w:val="24"/>
          <w:szCs w:val="24"/>
          <w:u w:val="single" w:color="000000"/>
        </w:rPr>
        <w:t>Polyarticular</w:t>
      </w:r>
      <w:proofErr w:type="spellEnd"/>
      <w:r w:rsidRPr="001B11C2">
        <w:rPr>
          <w:rFonts w:ascii="Times New Roman" w:hAnsi="Times New Roman" w:cs="Times New Roman"/>
          <w:sz w:val="24"/>
          <w:szCs w:val="24"/>
          <w:u w:val="single" w:color="000000"/>
        </w:rPr>
        <w:t xml:space="preserve"> Juvenile Idiopathic Arthritis Clinical Trials</w:t>
      </w:r>
    </w:p>
    <w:p w14:paraId="10BECC21" w14:textId="77777777"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general, the adverse reactions in patients with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juvenile idiopathic arthritis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Studies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I and II) were similar in frequency and type to those seen in adult patients. Important findings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differences from adults are discussed in the following paragraphs.</w:t>
      </w:r>
    </w:p>
    <w:p w14:paraId="02A9BD92" w14:textId="7FC585DE"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was studied in 171 patients, 4 to 17 years of age, with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juvenile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idiopathic arthritis. Severe adverse reactions reported in the study included neutropenia, streptococcal</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pharyngitis, increased aminotransferases, herpes zoster, myositis, </w:t>
      </w:r>
      <w:proofErr w:type="spellStart"/>
      <w:r w:rsidRPr="001B11C2">
        <w:rPr>
          <w:rFonts w:ascii="Times New Roman" w:hAnsi="Times New Roman" w:cs="Times New Roman"/>
          <w:sz w:val="24"/>
          <w:szCs w:val="24"/>
        </w:rPr>
        <w:t>metrorrhagia</w:t>
      </w:r>
      <w:proofErr w:type="spellEnd"/>
      <w:r w:rsidRPr="001B11C2">
        <w:rPr>
          <w:rFonts w:ascii="Times New Roman" w:hAnsi="Times New Roman" w:cs="Times New Roman"/>
          <w:sz w:val="24"/>
          <w:szCs w:val="24"/>
        </w:rPr>
        <w:t xml:space="preserve"> and appendicitis.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Serious infections were observed in 4% of patients within approximately 2 years of initiation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treatment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and included cases of herpes simplex, pneumonia, urinary tract infection,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pharyngitis, and herpes zoster.</w:t>
      </w:r>
    </w:p>
    <w:p w14:paraId="44DA4AA1" w14:textId="070B4D6B"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 45% of patients experienced an infection while receiving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with or without</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concomitant methotrexate in the first 16 weeks of treatment. The types of infections reported in</w:t>
      </w:r>
      <w:r w:rsidRPr="001B11C2">
        <w:rPr>
          <w:rFonts w:ascii="Times New Roman" w:hAnsi="Times New Roman" w:cs="Times New Roman"/>
          <w:w w:val="99"/>
          <w:sz w:val="24"/>
          <w:szCs w:val="24"/>
        </w:rPr>
        <w:t xml:space="preserve">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juvenile idiopathic arthritis (JIA) patients were generally similar to those commonly seen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in outpatient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JIA populations. Upon initiation of treatment, the most common adverse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reactions occurring in this patient population treated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were injection site pain and injection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site reaction (19% and 16%, respectively). A less commonly reported adverse event in patients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receiving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was granuloma </w:t>
      </w:r>
      <w:proofErr w:type="spellStart"/>
      <w:r w:rsidRPr="001B11C2">
        <w:rPr>
          <w:rFonts w:ascii="Times New Roman" w:hAnsi="Times New Roman" w:cs="Times New Roman"/>
          <w:sz w:val="24"/>
          <w:szCs w:val="24"/>
        </w:rPr>
        <w:t>annulare</w:t>
      </w:r>
      <w:proofErr w:type="spellEnd"/>
      <w:r w:rsidRPr="001B11C2">
        <w:rPr>
          <w:rFonts w:ascii="Times New Roman" w:hAnsi="Times New Roman" w:cs="Times New Roman"/>
          <w:sz w:val="24"/>
          <w:szCs w:val="24"/>
        </w:rPr>
        <w:t xml:space="preserve"> which did not lead to discontinuation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treatment.</w:t>
      </w:r>
    </w:p>
    <w:p w14:paraId="056DCC00" w14:textId="5ED39221"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the first 48 weeks of treatment 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 non-serious hypersensitivity reactions were seen in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approximately 6% of patients and included primarily </w:t>
      </w:r>
      <w:proofErr w:type="spellStart"/>
      <w:r w:rsidRPr="001B11C2">
        <w:rPr>
          <w:rFonts w:ascii="Times New Roman" w:hAnsi="Times New Roman" w:cs="Times New Roman"/>
          <w:sz w:val="24"/>
          <w:szCs w:val="24"/>
        </w:rPr>
        <w:t>localised</w:t>
      </w:r>
      <w:proofErr w:type="spellEnd"/>
      <w:r w:rsidRPr="001B11C2">
        <w:rPr>
          <w:rFonts w:ascii="Times New Roman" w:hAnsi="Times New Roman" w:cs="Times New Roman"/>
          <w:sz w:val="24"/>
          <w:szCs w:val="24"/>
        </w:rPr>
        <w:t xml:space="preserve"> allergic hypersensitivity reactions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allergic rash. Isolated mild to moderate elevations of liver aminotransferases (ALT more common than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AST) were observed in patients with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JIA exposed to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alone; liver function tests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(LFT) elevations were more frequent among those treated with the combination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and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methotrexate. In general, these elevations did not lead to discontinuation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treatment.</w:t>
      </w:r>
    </w:p>
    <w:p w14:paraId="6037C762" w14:textId="7599D334"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the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 10% of patients treated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who had negative baseline anti-dsDNA</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antibodies developed positive </w:t>
      </w:r>
      <w:proofErr w:type="spellStart"/>
      <w:r w:rsidRPr="001B11C2">
        <w:rPr>
          <w:rFonts w:ascii="Times New Roman" w:hAnsi="Times New Roman" w:cs="Times New Roman"/>
          <w:sz w:val="24"/>
          <w:szCs w:val="24"/>
        </w:rPr>
        <w:t>titres</w:t>
      </w:r>
      <w:proofErr w:type="spellEnd"/>
      <w:r w:rsidRPr="001B11C2">
        <w:rPr>
          <w:rFonts w:ascii="Times New Roman" w:hAnsi="Times New Roman" w:cs="Times New Roman"/>
          <w:sz w:val="24"/>
          <w:szCs w:val="24"/>
        </w:rPr>
        <w:t xml:space="preserve"> after 48 weeks of treatment. No patient developed clinical signs of</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autoimmunity during the clinical trial.</w:t>
      </w:r>
    </w:p>
    <w:p w14:paraId="56E8DAF5" w14:textId="58067A3A"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Approximately 15% of patients treated with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developed mild-to-moderate elevations of </w:t>
      </w:r>
      <w:proofErr w:type="spellStart"/>
      <w:r w:rsidRPr="001B11C2">
        <w:rPr>
          <w:rFonts w:ascii="Times New Roman" w:hAnsi="Times New Roman" w:cs="Times New Roman"/>
          <w:sz w:val="24"/>
          <w:szCs w:val="24"/>
        </w:rPr>
        <w:t>creatine</w:t>
      </w:r>
      <w:proofErr w:type="spellEnd"/>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phosphokinase (CPK) 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 Elevations exceeding 5 times the upper limit of normal were</w:t>
      </w:r>
      <w:r w:rsidR="00CA6B98" w:rsidRPr="001B11C2">
        <w:rPr>
          <w:rFonts w:ascii="Times New Roman" w:hAnsi="Times New Roman" w:cs="Times New Roman"/>
          <w:sz w:val="24"/>
          <w:szCs w:val="24"/>
        </w:rPr>
        <w:t xml:space="preserve"> </w:t>
      </w:r>
      <w:r w:rsidRPr="001B11C2">
        <w:rPr>
          <w:rFonts w:ascii="Times New Roman" w:hAnsi="Times New Roman" w:cs="Times New Roman"/>
          <w:sz w:val="24"/>
          <w:szCs w:val="24"/>
        </w:rPr>
        <w:t>observed in several patients. CPK levels decreased or returned to normal in all patients. Most patients</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were able to continue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without interruption.</w:t>
      </w:r>
    </w:p>
    <w:p w14:paraId="3E24D979" w14:textId="12BD24C1"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II,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was studied in 32 patients who were 2 to &lt;4 years of age or 4 years of age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and older weighing &lt;15 kg with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JIA. Thirty-one of 32 patients (97%) received the required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minimum of 24 weeks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treatment. Patients were able to continue up to a maximum of 120</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weeks of treatment. The safety profile for this patient population was similar to the safety profile seen</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in patients 4 to 17 years of age with </w:t>
      </w:r>
      <w:proofErr w:type="spellStart"/>
      <w:r w:rsidRPr="001B11C2">
        <w:rPr>
          <w:rFonts w:ascii="Times New Roman" w:hAnsi="Times New Roman" w:cs="Times New Roman"/>
          <w:sz w:val="24"/>
          <w:szCs w:val="24"/>
        </w:rPr>
        <w:t>polyarticular</w:t>
      </w:r>
      <w:proofErr w:type="spellEnd"/>
      <w:r w:rsidRPr="001B11C2">
        <w:rPr>
          <w:rFonts w:ascii="Times New Roman" w:hAnsi="Times New Roman" w:cs="Times New Roman"/>
          <w:sz w:val="24"/>
          <w:szCs w:val="24"/>
        </w:rPr>
        <w:t xml:space="preserve"> JIA.</w:t>
      </w:r>
    </w:p>
    <w:p w14:paraId="26B7C316" w14:textId="5F83BBE9"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II, 78% of patients experienced an infection while receiving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These included</w:t>
      </w:r>
      <w:r w:rsidRPr="001B11C2">
        <w:rPr>
          <w:rFonts w:ascii="Times New Roman" w:hAnsi="Times New Roman" w:cs="Times New Roman"/>
          <w:w w:val="99"/>
          <w:sz w:val="24"/>
          <w:szCs w:val="24"/>
        </w:rPr>
        <w:t xml:space="preserve"> </w:t>
      </w:r>
      <w:proofErr w:type="spellStart"/>
      <w:r w:rsidRPr="001B11C2">
        <w:rPr>
          <w:rFonts w:ascii="Times New Roman" w:hAnsi="Times New Roman" w:cs="Times New Roman"/>
          <w:sz w:val="24"/>
          <w:szCs w:val="24"/>
        </w:rPr>
        <w:t>nasopharyngitis</w:t>
      </w:r>
      <w:proofErr w:type="spellEnd"/>
      <w:r w:rsidRPr="001B11C2">
        <w:rPr>
          <w:rFonts w:ascii="Times New Roman" w:hAnsi="Times New Roman" w:cs="Times New Roman"/>
          <w:sz w:val="24"/>
          <w:szCs w:val="24"/>
        </w:rPr>
        <w:t>, bronchitis, upper respiratory tract infection, otitis media, and were mostly mild to</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moderate in severity. Serious infections were observed in 9% of patients receiving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in the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study and included dental caries, rotavirus gastroenteritis, and varicella.</w:t>
      </w:r>
    </w:p>
    <w:p w14:paraId="72C3EB72" w14:textId="77777777" w:rsidR="00485D78" w:rsidRPr="001B11C2" w:rsidRDefault="00554EF4" w:rsidP="00B47FC4">
      <w:pPr>
        <w:pStyle w:val="BodyText"/>
        <w:spacing w:after="240"/>
        <w:ind w:left="0"/>
        <w:rPr>
          <w:rFonts w:ascii="Times New Roman" w:hAnsi="Times New Roman" w:cs="Times New Roman"/>
          <w:sz w:val="24"/>
          <w:szCs w:val="24"/>
        </w:rPr>
      </w:pPr>
      <w:r w:rsidRPr="001B11C2">
        <w:rPr>
          <w:rFonts w:ascii="Times New Roman" w:hAnsi="Times New Roman" w:cs="Times New Roman"/>
          <w:sz w:val="24"/>
          <w:szCs w:val="24"/>
        </w:rPr>
        <w:t xml:space="preserve">In </w:t>
      </w:r>
      <w:proofErr w:type="spellStart"/>
      <w:r w:rsidRPr="001B11C2">
        <w:rPr>
          <w:rFonts w:ascii="Times New Roman" w:hAnsi="Times New Roman" w:cs="Times New Roman"/>
          <w:sz w:val="24"/>
          <w:szCs w:val="24"/>
        </w:rPr>
        <w:t>pJIA</w:t>
      </w:r>
      <w:proofErr w:type="spellEnd"/>
      <w:r w:rsidRPr="001B11C2">
        <w:rPr>
          <w:rFonts w:ascii="Times New Roman" w:hAnsi="Times New Roman" w:cs="Times New Roman"/>
          <w:sz w:val="24"/>
          <w:szCs w:val="24"/>
        </w:rPr>
        <w:t xml:space="preserve"> Study II, non-serious allergic reactions were observed in 6% of patients and included</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intermittent </w:t>
      </w:r>
      <w:proofErr w:type="spellStart"/>
      <w:r w:rsidRPr="001B11C2">
        <w:rPr>
          <w:rFonts w:ascii="Times New Roman" w:hAnsi="Times New Roman" w:cs="Times New Roman"/>
          <w:sz w:val="24"/>
          <w:szCs w:val="24"/>
        </w:rPr>
        <w:t>urticaria</w:t>
      </w:r>
      <w:proofErr w:type="spellEnd"/>
      <w:r w:rsidRPr="001B11C2">
        <w:rPr>
          <w:rFonts w:ascii="Times New Roman" w:hAnsi="Times New Roman" w:cs="Times New Roman"/>
          <w:sz w:val="24"/>
          <w:szCs w:val="24"/>
        </w:rPr>
        <w:t xml:space="preserve"> and rash, which were all mild in severity.</w:t>
      </w:r>
    </w:p>
    <w:p w14:paraId="612C670D" w14:textId="010CFBFD" w:rsidR="00485D78" w:rsidRDefault="00554EF4" w:rsidP="00B47FC4">
      <w:pPr>
        <w:spacing w:after="240"/>
        <w:outlineLvl w:val="2"/>
        <w:rPr>
          <w:rFonts w:ascii="Times New Roman" w:hAnsi="Times New Roman" w:cs="Times New Roman"/>
          <w:sz w:val="24"/>
          <w:szCs w:val="24"/>
        </w:rPr>
      </w:pPr>
      <w:bookmarkStart w:id="65" w:name="Additional_Adverse_Reactions_from_Post_m"/>
      <w:bookmarkEnd w:id="65"/>
      <w:r w:rsidRPr="001B11C2">
        <w:rPr>
          <w:rFonts w:ascii="Times New Roman" w:hAnsi="Times New Roman" w:cs="Times New Roman"/>
          <w:sz w:val="24"/>
          <w:szCs w:val="24"/>
          <w:u w:val="single" w:color="000000"/>
        </w:rPr>
        <w:t>Additional Adverse Reactions from Post marketing Surveillance or Phase IV Clinical Trials</w:t>
      </w:r>
      <w:r w:rsidRPr="001B11C2">
        <w:rPr>
          <w:rFonts w:ascii="Times New Roman" w:hAnsi="Times New Roman" w:cs="Times New Roman"/>
          <w:sz w:val="24"/>
          <w:szCs w:val="24"/>
        </w:rPr>
        <w:t xml:space="preserve"> Adverse events have been reported during post-approval use of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Because these events are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reported voluntarily from a population of uncertain size, it is not always possible to reliably estimate</w:t>
      </w:r>
      <w:r w:rsidRPr="001B11C2">
        <w:rPr>
          <w:rFonts w:ascii="Times New Roman" w:hAnsi="Times New Roman" w:cs="Times New Roman"/>
          <w:w w:val="99"/>
          <w:sz w:val="24"/>
          <w:szCs w:val="24"/>
        </w:rPr>
        <w:t xml:space="preserve"> </w:t>
      </w:r>
      <w:r w:rsidRPr="001B11C2">
        <w:rPr>
          <w:rFonts w:ascii="Times New Roman" w:hAnsi="Times New Roman" w:cs="Times New Roman"/>
          <w:sz w:val="24"/>
          <w:szCs w:val="24"/>
        </w:rPr>
        <w:t xml:space="preserve">their frequency or establish a causal relationship to </w:t>
      </w:r>
      <w:r w:rsidR="00710D9D" w:rsidRPr="001B11C2">
        <w:rPr>
          <w:rFonts w:ascii="Times New Roman" w:hAnsi="Times New Roman" w:cs="Times New Roman"/>
          <w:sz w:val="24"/>
          <w:szCs w:val="24"/>
        </w:rPr>
        <w:t>a</w:t>
      </w:r>
      <w:r w:rsidR="008C02B8" w:rsidRPr="001B11C2">
        <w:rPr>
          <w:rFonts w:ascii="Times New Roman" w:hAnsi="Times New Roman" w:cs="Times New Roman"/>
          <w:sz w:val="24"/>
          <w:szCs w:val="24"/>
        </w:rPr>
        <w:t>dalimumab</w:t>
      </w:r>
      <w:r w:rsidRPr="001B11C2">
        <w:rPr>
          <w:rFonts w:ascii="Times New Roman" w:hAnsi="Times New Roman" w:cs="Times New Roman"/>
          <w:sz w:val="24"/>
          <w:szCs w:val="24"/>
        </w:rPr>
        <w:t xml:space="preserve"> exposure.</w:t>
      </w:r>
    </w:p>
    <w:p w14:paraId="6A2BCFD5" w14:textId="284F957A" w:rsidR="00B47FC4" w:rsidRDefault="00B47FC4" w:rsidP="00B47FC4">
      <w:pPr>
        <w:spacing w:after="240"/>
        <w:outlineLvl w:val="2"/>
        <w:rPr>
          <w:rFonts w:ascii="Times New Roman" w:hAnsi="Times New Roman" w:cs="Times New Roman"/>
          <w:sz w:val="24"/>
          <w:szCs w:val="24"/>
        </w:rPr>
      </w:pPr>
    </w:p>
    <w:p w14:paraId="10262E08" w14:textId="1824CAAB" w:rsidR="00B47FC4" w:rsidRDefault="00B47FC4" w:rsidP="00B47FC4">
      <w:pPr>
        <w:spacing w:after="240"/>
        <w:outlineLvl w:val="2"/>
        <w:rPr>
          <w:rFonts w:ascii="Times New Roman" w:hAnsi="Times New Roman" w:cs="Times New Roman"/>
          <w:sz w:val="24"/>
          <w:szCs w:val="24"/>
        </w:rPr>
      </w:pPr>
    </w:p>
    <w:p w14:paraId="567FB6CB" w14:textId="77777777" w:rsidR="00B47FC4" w:rsidRPr="001B11C2" w:rsidRDefault="00B47FC4" w:rsidP="00B47FC4">
      <w:pPr>
        <w:spacing w:after="240"/>
        <w:outlineLvl w:val="2"/>
        <w:rPr>
          <w:rFonts w:ascii="Times New Roman" w:eastAsia="Arial"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4604"/>
        <w:gridCol w:w="4640"/>
      </w:tblGrid>
      <w:tr w:rsidR="00485D78" w:rsidRPr="002954C3" w14:paraId="6231300C" w14:textId="77777777" w:rsidTr="002954C3">
        <w:trPr>
          <w:trHeight w:hRule="exact" w:val="803"/>
        </w:trPr>
        <w:tc>
          <w:tcPr>
            <w:tcW w:w="9244" w:type="dxa"/>
            <w:gridSpan w:val="2"/>
            <w:tcBorders>
              <w:top w:val="single" w:sz="5" w:space="0" w:color="000000"/>
              <w:left w:val="single" w:sz="5" w:space="0" w:color="000000"/>
              <w:bottom w:val="single" w:sz="5" w:space="0" w:color="000000"/>
              <w:right w:val="single" w:sz="5" w:space="0" w:color="000000"/>
            </w:tcBorders>
          </w:tcPr>
          <w:p w14:paraId="04F911EC" w14:textId="77777777" w:rsidR="00485D78" w:rsidRPr="002954C3" w:rsidRDefault="00554EF4" w:rsidP="00B47FC4">
            <w:pPr>
              <w:pStyle w:val="TableParagraph"/>
              <w:tabs>
                <w:tab w:val="left" w:pos="1234"/>
              </w:tabs>
              <w:spacing w:after="240"/>
              <w:ind w:left="113"/>
              <w:rPr>
                <w:rFonts w:ascii="Times New Roman" w:eastAsia="Arial" w:hAnsi="Times New Roman" w:cs="Times New Roman"/>
                <w:sz w:val="24"/>
                <w:szCs w:val="24"/>
              </w:rPr>
            </w:pPr>
            <w:r w:rsidRPr="002954C3">
              <w:rPr>
                <w:rFonts w:ascii="Times New Roman" w:hAnsi="Times New Roman" w:cs="Times New Roman"/>
                <w:b/>
                <w:sz w:val="24"/>
                <w:szCs w:val="24"/>
              </w:rPr>
              <w:t>Table</w:t>
            </w:r>
            <w:r w:rsidRPr="002954C3">
              <w:rPr>
                <w:rFonts w:ascii="Times New Roman" w:hAnsi="Times New Roman" w:cs="Times New Roman"/>
                <w:b/>
                <w:spacing w:val="-1"/>
                <w:sz w:val="24"/>
                <w:szCs w:val="24"/>
              </w:rPr>
              <w:t xml:space="preserve"> </w:t>
            </w:r>
            <w:r w:rsidRPr="002954C3">
              <w:rPr>
                <w:rFonts w:ascii="Times New Roman" w:hAnsi="Times New Roman" w:cs="Times New Roman"/>
                <w:b/>
                <w:sz w:val="24"/>
                <w:szCs w:val="24"/>
              </w:rPr>
              <w:t>3:</w:t>
            </w:r>
            <w:r w:rsidRPr="002954C3">
              <w:rPr>
                <w:rFonts w:ascii="Times New Roman" w:hAnsi="Times New Roman" w:cs="Times New Roman"/>
                <w:b/>
                <w:sz w:val="24"/>
                <w:szCs w:val="24"/>
              </w:rPr>
              <w:tab/>
            </w:r>
            <w:r w:rsidRPr="002954C3">
              <w:rPr>
                <w:rFonts w:ascii="Times New Roman" w:hAnsi="Times New Roman" w:cs="Times New Roman"/>
                <w:b/>
                <w:spacing w:val="-1"/>
                <w:sz w:val="24"/>
                <w:szCs w:val="24"/>
              </w:rPr>
              <w:t>Additional</w:t>
            </w:r>
            <w:r w:rsidRPr="002954C3">
              <w:rPr>
                <w:rFonts w:ascii="Times New Roman" w:hAnsi="Times New Roman" w:cs="Times New Roman"/>
                <w:b/>
                <w:sz w:val="24"/>
                <w:szCs w:val="24"/>
              </w:rPr>
              <w:t xml:space="preserve"> </w:t>
            </w:r>
            <w:r w:rsidRPr="002954C3">
              <w:rPr>
                <w:rFonts w:ascii="Times New Roman" w:hAnsi="Times New Roman" w:cs="Times New Roman"/>
                <w:b/>
                <w:spacing w:val="-1"/>
                <w:sz w:val="24"/>
                <w:szCs w:val="24"/>
              </w:rPr>
              <w:t>Adverse</w:t>
            </w:r>
            <w:r w:rsidRPr="002954C3">
              <w:rPr>
                <w:rFonts w:ascii="Times New Roman" w:hAnsi="Times New Roman" w:cs="Times New Roman"/>
                <w:b/>
                <w:sz w:val="24"/>
                <w:szCs w:val="24"/>
              </w:rPr>
              <w:t xml:space="preserve"> </w:t>
            </w:r>
            <w:r w:rsidRPr="002954C3">
              <w:rPr>
                <w:rFonts w:ascii="Times New Roman" w:hAnsi="Times New Roman" w:cs="Times New Roman"/>
                <w:b/>
                <w:spacing w:val="-1"/>
                <w:sz w:val="24"/>
                <w:szCs w:val="24"/>
              </w:rPr>
              <w:t>Reactions</w:t>
            </w:r>
            <w:r w:rsidRPr="002954C3">
              <w:rPr>
                <w:rFonts w:ascii="Times New Roman" w:hAnsi="Times New Roman" w:cs="Times New Roman"/>
                <w:b/>
                <w:sz w:val="24"/>
                <w:szCs w:val="24"/>
              </w:rPr>
              <w:t xml:space="preserve"> from</w:t>
            </w:r>
            <w:r w:rsidRPr="002954C3">
              <w:rPr>
                <w:rFonts w:ascii="Times New Roman" w:hAnsi="Times New Roman" w:cs="Times New Roman"/>
                <w:b/>
                <w:spacing w:val="1"/>
                <w:sz w:val="24"/>
                <w:szCs w:val="24"/>
              </w:rPr>
              <w:t xml:space="preserve"> </w:t>
            </w:r>
            <w:r w:rsidRPr="002954C3">
              <w:rPr>
                <w:rFonts w:ascii="Times New Roman" w:hAnsi="Times New Roman" w:cs="Times New Roman"/>
                <w:b/>
                <w:sz w:val="24"/>
                <w:szCs w:val="24"/>
              </w:rPr>
              <w:t xml:space="preserve">Post </w:t>
            </w:r>
            <w:r w:rsidRPr="002954C3">
              <w:rPr>
                <w:rFonts w:ascii="Times New Roman" w:hAnsi="Times New Roman" w:cs="Times New Roman"/>
                <w:b/>
                <w:spacing w:val="-1"/>
                <w:sz w:val="24"/>
                <w:szCs w:val="24"/>
              </w:rPr>
              <w:t>marketing</w:t>
            </w:r>
            <w:r w:rsidRPr="002954C3">
              <w:rPr>
                <w:rFonts w:ascii="Times New Roman" w:hAnsi="Times New Roman" w:cs="Times New Roman"/>
                <w:b/>
                <w:sz w:val="24"/>
                <w:szCs w:val="24"/>
              </w:rPr>
              <w:t xml:space="preserve"> </w:t>
            </w:r>
            <w:r w:rsidRPr="002954C3">
              <w:rPr>
                <w:rFonts w:ascii="Times New Roman" w:hAnsi="Times New Roman" w:cs="Times New Roman"/>
                <w:b/>
                <w:spacing w:val="-1"/>
                <w:sz w:val="24"/>
                <w:szCs w:val="24"/>
              </w:rPr>
              <w:t>Surveillance</w:t>
            </w:r>
            <w:r w:rsidRPr="002954C3">
              <w:rPr>
                <w:rFonts w:ascii="Times New Roman" w:hAnsi="Times New Roman" w:cs="Times New Roman"/>
                <w:b/>
                <w:sz w:val="24"/>
                <w:szCs w:val="24"/>
              </w:rPr>
              <w:t xml:space="preserve"> or </w:t>
            </w:r>
            <w:r w:rsidRPr="002954C3">
              <w:rPr>
                <w:rFonts w:ascii="Times New Roman" w:hAnsi="Times New Roman" w:cs="Times New Roman"/>
                <w:b/>
                <w:spacing w:val="-1"/>
                <w:sz w:val="24"/>
                <w:szCs w:val="24"/>
              </w:rPr>
              <w:t>Phase</w:t>
            </w:r>
            <w:r w:rsidRPr="002954C3">
              <w:rPr>
                <w:rFonts w:ascii="Times New Roman" w:hAnsi="Times New Roman" w:cs="Times New Roman"/>
                <w:b/>
                <w:sz w:val="24"/>
                <w:szCs w:val="24"/>
              </w:rPr>
              <w:t xml:space="preserve"> IV </w:t>
            </w:r>
            <w:r w:rsidRPr="002954C3">
              <w:rPr>
                <w:rFonts w:ascii="Times New Roman" w:hAnsi="Times New Roman" w:cs="Times New Roman"/>
                <w:b/>
                <w:spacing w:val="-1"/>
                <w:sz w:val="24"/>
                <w:szCs w:val="24"/>
              </w:rPr>
              <w:t>Clinical</w:t>
            </w:r>
            <w:r w:rsidRPr="002954C3">
              <w:rPr>
                <w:rFonts w:ascii="Times New Roman" w:hAnsi="Times New Roman" w:cs="Times New Roman"/>
                <w:b/>
                <w:sz w:val="24"/>
                <w:szCs w:val="24"/>
              </w:rPr>
              <w:t xml:space="preserve"> </w:t>
            </w:r>
            <w:r w:rsidRPr="002954C3">
              <w:rPr>
                <w:rFonts w:ascii="Times New Roman" w:hAnsi="Times New Roman" w:cs="Times New Roman"/>
                <w:b/>
                <w:spacing w:val="-1"/>
                <w:sz w:val="24"/>
                <w:szCs w:val="24"/>
              </w:rPr>
              <w:t>Trials</w:t>
            </w:r>
          </w:p>
        </w:tc>
      </w:tr>
      <w:tr w:rsidR="00485D78" w:rsidRPr="002954C3" w14:paraId="18E86C56" w14:textId="77777777">
        <w:trPr>
          <w:trHeight w:hRule="exact" w:val="370"/>
        </w:trPr>
        <w:tc>
          <w:tcPr>
            <w:tcW w:w="4604" w:type="dxa"/>
            <w:tcBorders>
              <w:top w:val="single" w:sz="5" w:space="0" w:color="000000"/>
              <w:left w:val="single" w:sz="5" w:space="0" w:color="000000"/>
              <w:bottom w:val="single" w:sz="5" w:space="0" w:color="000000"/>
              <w:right w:val="single" w:sz="5" w:space="0" w:color="000000"/>
            </w:tcBorders>
          </w:tcPr>
          <w:p w14:paraId="140D27BC"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b/>
                <w:spacing w:val="1"/>
                <w:sz w:val="20"/>
                <w:szCs w:val="20"/>
              </w:rPr>
              <w:t>Body</w:t>
            </w:r>
            <w:r w:rsidRPr="002954C3">
              <w:rPr>
                <w:rFonts w:ascii="Times New Roman" w:hAnsi="Times New Roman" w:cs="Times New Roman"/>
                <w:b/>
                <w:spacing w:val="-9"/>
                <w:sz w:val="20"/>
                <w:szCs w:val="20"/>
              </w:rPr>
              <w:t xml:space="preserve"> </w:t>
            </w:r>
            <w:r w:rsidRPr="002954C3">
              <w:rPr>
                <w:rFonts w:ascii="Times New Roman" w:hAnsi="Times New Roman" w:cs="Times New Roman"/>
                <w:b/>
                <w:spacing w:val="-1"/>
                <w:sz w:val="20"/>
                <w:szCs w:val="20"/>
              </w:rPr>
              <w:t>System</w:t>
            </w:r>
          </w:p>
        </w:tc>
        <w:tc>
          <w:tcPr>
            <w:tcW w:w="4640" w:type="dxa"/>
            <w:tcBorders>
              <w:top w:val="single" w:sz="5" w:space="0" w:color="000000"/>
              <w:left w:val="single" w:sz="5" w:space="0" w:color="000000"/>
              <w:bottom w:val="single" w:sz="5" w:space="0" w:color="000000"/>
              <w:right w:val="single" w:sz="5" w:space="0" w:color="000000"/>
            </w:tcBorders>
          </w:tcPr>
          <w:p w14:paraId="57BA15F0"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b/>
                <w:spacing w:val="-1"/>
                <w:sz w:val="20"/>
                <w:szCs w:val="20"/>
              </w:rPr>
              <w:t>Adverse</w:t>
            </w:r>
            <w:r w:rsidRPr="002954C3">
              <w:rPr>
                <w:rFonts w:ascii="Times New Roman" w:hAnsi="Times New Roman" w:cs="Times New Roman"/>
                <w:b/>
                <w:sz w:val="20"/>
                <w:szCs w:val="20"/>
              </w:rPr>
              <w:t xml:space="preserve"> Reaction</w:t>
            </w:r>
          </w:p>
        </w:tc>
      </w:tr>
      <w:tr w:rsidR="00485D78" w:rsidRPr="002954C3" w14:paraId="40EA1E54" w14:textId="77777777">
        <w:trPr>
          <w:trHeight w:hRule="exact" w:val="372"/>
        </w:trPr>
        <w:tc>
          <w:tcPr>
            <w:tcW w:w="4604" w:type="dxa"/>
            <w:tcBorders>
              <w:top w:val="single" w:sz="5" w:space="0" w:color="000000"/>
              <w:left w:val="single" w:sz="5" w:space="0" w:color="000000"/>
              <w:bottom w:val="single" w:sz="5" w:space="0" w:color="000000"/>
              <w:right w:val="single" w:sz="5" w:space="0" w:color="000000"/>
            </w:tcBorders>
          </w:tcPr>
          <w:p w14:paraId="2790D20C"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Infections</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and</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infestations</w:t>
            </w:r>
          </w:p>
        </w:tc>
        <w:tc>
          <w:tcPr>
            <w:tcW w:w="4640" w:type="dxa"/>
            <w:tcBorders>
              <w:top w:val="single" w:sz="5" w:space="0" w:color="000000"/>
              <w:left w:val="single" w:sz="5" w:space="0" w:color="000000"/>
              <w:bottom w:val="single" w:sz="5" w:space="0" w:color="000000"/>
              <w:right w:val="single" w:sz="5" w:space="0" w:color="000000"/>
            </w:tcBorders>
          </w:tcPr>
          <w:p w14:paraId="79D6CFAD"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Diverticulitis</w:t>
            </w:r>
          </w:p>
        </w:tc>
      </w:tr>
      <w:tr w:rsidR="00485D78" w:rsidRPr="002954C3" w14:paraId="3EA5CF57" w14:textId="77777777">
        <w:trPr>
          <w:trHeight w:hRule="exact" w:val="730"/>
        </w:trPr>
        <w:tc>
          <w:tcPr>
            <w:tcW w:w="4604" w:type="dxa"/>
            <w:tcBorders>
              <w:top w:val="single" w:sz="5" w:space="0" w:color="000000"/>
              <w:left w:val="single" w:sz="5" w:space="0" w:color="000000"/>
              <w:bottom w:val="single" w:sz="5" w:space="0" w:color="000000"/>
              <w:right w:val="single" w:sz="5" w:space="0" w:color="000000"/>
            </w:tcBorders>
          </w:tcPr>
          <w:p w14:paraId="709A475E"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Neoplasms</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benign,</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malignant</w:t>
            </w:r>
            <w:r w:rsidRPr="002954C3">
              <w:rPr>
                <w:rFonts w:ascii="Times New Roman" w:hAnsi="Times New Roman" w:cs="Times New Roman"/>
                <w:sz w:val="20"/>
                <w:szCs w:val="20"/>
              </w:rPr>
              <w:t xml:space="preserve"> and </w:t>
            </w:r>
            <w:r w:rsidRPr="002954C3">
              <w:rPr>
                <w:rFonts w:ascii="Times New Roman" w:hAnsi="Times New Roman" w:cs="Times New Roman"/>
                <w:spacing w:val="-1"/>
                <w:sz w:val="20"/>
                <w:szCs w:val="20"/>
              </w:rPr>
              <w:t>unspecified</w:t>
            </w:r>
            <w:r w:rsidR="002954C3">
              <w:rPr>
                <w:rFonts w:ascii="Times New Roman" w:eastAsia="Arial" w:hAnsi="Times New Roman" w:cs="Times New Roman"/>
                <w:sz w:val="20"/>
                <w:szCs w:val="20"/>
              </w:rPr>
              <w:t xml:space="preserve"> </w:t>
            </w:r>
            <w:r w:rsidRPr="002954C3">
              <w:rPr>
                <w:rFonts w:ascii="Times New Roman" w:hAnsi="Times New Roman" w:cs="Times New Roman"/>
                <w:spacing w:val="-1"/>
                <w:sz w:val="20"/>
                <w:szCs w:val="20"/>
              </w:rPr>
              <w:t>(including</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cysts</w:t>
            </w:r>
            <w:r w:rsidRPr="002954C3">
              <w:rPr>
                <w:rFonts w:ascii="Times New Roman" w:hAnsi="Times New Roman" w:cs="Times New Roman"/>
                <w:spacing w:val="-1"/>
                <w:sz w:val="20"/>
                <w:szCs w:val="20"/>
              </w:rPr>
              <w:t xml:space="preserve"> </w:t>
            </w:r>
            <w:r w:rsidRPr="002954C3">
              <w:rPr>
                <w:rFonts w:ascii="Times New Roman" w:hAnsi="Times New Roman" w:cs="Times New Roman"/>
                <w:sz w:val="20"/>
                <w:szCs w:val="20"/>
              </w:rPr>
              <w:t>and</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polyps)</w:t>
            </w:r>
          </w:p>
        </w:tc>
        <w:tc>
          <w:tcPr>
            <w:tcW w:w="4640" w:type="dxa"/>
            <w:tcBorders>
              <w:top w:val="single" w:sz="5" w:space="0" w:color="000000"/>
              <w:left w:val="single" w:sz="5" w:space="0" w:color="000000"/>
              <w:bottom w:val="single" w:sz="5" w:space="0" w:color="000000"/>
              <w:right w:val="single" w:sz="5" w:space="0" w:color="000000"/>
            </w:tcBorders>
          </w:tcPr>
          <w:p w14:paraId="69B0CC98" w14:textId="77777777" w:rsidR="00485D78" w:rsidRPr="002954C3" w:rsidRDefault="00554EF4" w:rsidP="00B47FC4">
            <w:pPr>
              <w:pStyle w:val="TableParagraph"/>
              <w:spacing w:after="240"/>
              <w:ind w:left="113"/>
              <w:rPr>
                <w:rFonts w:ascii="Times New Roman" w:eastAsia="Arial" w:hAnsi="Times New Roman" w:cs="Times New Roman"/>
                <w:sz w:val="20"/>
                <w:szCs w:val="20"/>
              </w:rPr>
            </w:pPr>
            <w:proofErr w:type="spellStart"/>
            <w:r w:rsidRPr="002954C3">
              <w:rPr>
                <w:rFonts w:ascii="Times New Roman" w:hAnsi="Times New Roman" w:cs="Times New Roman"/>
                <w:spacing w:val="-1"/>
                <w:sz w:val="20"/>
                <w:szCs w:val="20"/>
              </w:rPr>
              <w:t>Hepatosplenic</w:t>
            </w:r>
            <w:proofErr w:type="spellEnd"/>
            <w:r w:rsidRPr="002954C3">
              <w:rPr>
                <w:rFonts w:ascii="Times New Roman" w:hAnsi="Times New Roman" w:cs="Times New Roman"/>
                <w:spacing w:val="1"/>
                <w:sz w:val="20"/>
                <w:szCs w:val="20"/>
              </w:rPr>
              <w:t xml:space="preserve"> </w:t>
            </w:r>
            <w:r w:rsidRPr="002954C3">
              <w:rPr>
                <w:rFonts w:ascii="Times New Roman" w:hAnsi="Times New Roman" w:cs="Times New Roman"/>
                <w:sz w:val="20"/>
                <w:szCs w:val="20"/>
              </w:rPr>
              <w:t>T-cell</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lymphoma,</w:t>
            </w:r>
            <w:r w:rsidRPr="002954C3">
              <w:rPr>
                <w:rFonts w:ascii="Times New Roman" w:hAnsi="Times New Roman" w:cs="Times New Roman"/>
                <w:sz w:val="20"/>
                <w:szCs w:val="20"/>
              </w:rPr>
              <w:t xml:space="preserve"> </w:t>
            </w:r>
            <w:proofErr w:type="spellStart"/>
            <w:r w:rsidRPr="002954C3">
              <w:rPr>
                <w:rFonts w:ascii="Times New Roman" w:hAnsi="Times New Roman" w:cs="Times New Roman"/>
                <w:spacing w:val="-1"/>
                <w:sz w:val="20"/>
                <w:szCs w:val="20"/>
              </w:rPr>
              <w:t>leukaemia</w:t>
            </w:r>
            <w:proofErr w:type="spellEnd"/>
            <w:r w:rsidRPr="002954C3">
              <w:rPr>
                <w:rFonts w:ascii="Times New Roman" w:hAnsi="Times New Roman" w:cs="Times New Roman"/>
                <w:spacing w:val="-1"/>
                <w:sz w:val="20"/>
                <w:szCs w:val="20"/>
              </w:rPr>
              <w:t>,</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Merkel</w:t>
            </w:r>
            <w:r w:rsidR="002954C3">
              <w:rPr>
                <w:rFonts w:ascii="Times New Roman" w:eastAsia="Arial" w:hAnsi="Times New Roman" w:cs="Times New Roman"/>
                <w:sz w:val="20"/>
                <w:szCs w:val="20"/>
              </w:rPr>
              <w:t xml:space="preserve"> </w:t>
            </w:r>
            <w:r w:rsidRPr="002954C3">
              <w:rPr>
                <w:rFonts w:ascii="Times New Roman" w:hAnsi="Times New Roman" w:cs="Times New Roman"/>
                <w:sz w:val="20"/>
                <w:szCs w:val="20"/>
              </w:rPr>
              <w:t xml:space="preserve">Cell </w:t>
            </w:r>
            <w:r w:rsidRPr="002954C3">
              <w:rPr>
                <w:rFonts w:ascii="Times New Roman" w:hAnsi="Times New Roman" w:cs="Times New Roman"/>
                <w:spacing w:val="-1"/>
                <w:sz w:val="20"/>
                <w:szCs w:val="20"/>
              </w:rPr>
              <w:t>Carcinoma</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(neuroendocrine</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carcinoma</w:t>
            </w:r>
            <w:r w:rsidRPr="002954C3">
              <w:rPr>
                <w:rFonts w:ascii="Times New Roman" w:hAnsi="Times New Roman" w:cs="Times New Roman"/>
                <w:sz w:val="20"/>
                <w:szCs w:val="20"/>
              </w:rPr>
              <w:t xml:space="preserve"> of</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the</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skin)</w:t>
            </w:r>
          </w:p>
        </w:tc>
      </w:tr>
      <w:tr w:rsidR="00485D78" w:rsidRPr="002954C3" w14:paraId="37371672" w14:textId="77777777">
        <w:trPr>
          <w:trHeight w:hRule="exact" w:val="370"/>
        </w:trPr>
        <w:tc>
          <w:tcPr>
            <w:tcW w:w="4604" w:type="dxa"/>
            <w:tcBorders>
              <w:top w:val="single" w:sz="5" w:space="0" w:color="000000"/>
              <w:left w:val="single" w:sz="5" w:space="0" w:color="000000"/>
              <w:bottom w:val="single" w:sz="5" w:space="0" w:color="000000"/>
              <w:right w:val="single" w:sz="5" w:space="0" w:color="000000"/>
            </w:tcBorders>
          </w:tcPr>
          <w:p w14:paraId="7A101A90"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z w:val="20"/>
                <w:szCs w:val="20"/>
              </w:rPr>
              <w:t>Immune</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system</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56D7FDF9"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Anaphylaxis,</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sarcoidosis</w:t>
            </w:r>
          </w:p>
        </w:tc>
      </w:tr>
      <w:tr w:rsidR="00485D78" w:rsidRPr="002954C3" w14:paraId="737D2499" w14:textId="77777777">
        <w:trPr>
          <w:trHeight w:hRule="exact" w:val="730"/>
        </w:trPr>
        <w:tc>
          <w:tcPr>
            <w:tcW w:w="4604" w:type="dxa"/>
            <w:tcBorders>
              <w:top w:val="single" w:sz="5" w:space="0" w:color="000000"/>
              <w:left w:val="single" w:sz="5" w:space="0" w:color="000000"/>
              <w:bottom w:val="single" w:sz="5" w:space="0" w:color="000000"/>
              <w:right w:val="single" w:sz="5" w:space="0" w:color="000000"/>
            </w:tcBorders>
          </w:tcPr>
          <w:p w14:paraId="5764D6D9"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Nervous</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System</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52932EF4"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Cerebrovascular</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accident,</w:t>
            </w:r>
            <w:r w:rsidRPr="002954C3">
              <w:rPr>
                <w:rFonts w:ascii="Times New Roman" w:hAnsi="Times New Roman" w:cs="Times New Roman"/>
                <w:spacing w:val="3"/>
                <w:sz w:val="20"/>
                <w:szCs w:val="20"/>
              </w:rPr>
              <w:t xml:space="preserve"> </w:t>
            </w:r>
            <w:r w:rsidRPr="002954C3">
              <w:rPr>
                <w:rFonts w:ascii="Times New Roman" w:hAnsi="Times New Roman" w:cs="Times New Roman"/>
                <w:spacing w:val="-1"/>
                <w:sz w:val="20"/>
                <w:szCs w:val="20"/>
              </w:rPr>
              <w:t>Demyelinating</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disorders,</w:t>
            </w:r>
            <w:r w:rsidR="002954C3">
              <w:rPr>
                <w:rFonts w:ascii="Times New Roman" w:eastAsia="Arial" w:hAnsi="Times New Roman" w:cs="Times New Roman"/>
                <w:sz w:val="20"/>
                <w:szCs w:val="20"/>
              </w:rPr>
              <w:t xml:space="preserve"> </w:t>
            </w:r>
            <w:r w:rsidRPr="002954C3">
              <w:rPr>
                <w:rFonts w:ascii="Times New Roman" w:hAnsi="Times New Roman" w:cs="Times New Roman"/>
                <w:sz w:val="20"/>
                <w:szCs w:val="20"/>
              </w:rPr>
              <w:t xml:space="preserve">(e.g. </w:t>
            </w:r>
            <w:r w:rsidRPr="002954C3">
              <w:rPr>
                <w:rFonts w:ascii="Times New Roman" w:hAnsi="Times New Roman" w:cs="Times New Roman"/>
                <w:spacing w:val="-1"/>
                <w:sz w:val="20"/>
                <w:szCs w:val="20"/>
              </w:rPr>
              <w:t>optic</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neuritis,</w:t>
            </w:r>
            <w:r w:rsidRPr="002954C3">
              <w:rPr>
                <w:rFonts w:ascii="Times New Roman" w:hAnsi="Times New Roman" w:cs="Times New Roman"/>
                <w:sz w:val="20"/>
                <w:szCs w:val="20"/>
              </w:rPr>
              <w:t xml:space="preserve"> </w:t>
            </w:r>
            <w:proofErr w:type="spellStart"/>
            <w:r w:rsidRPr="002954C3">
              <w:rPr>
                <w:rFonts w:ascii="Times New Roman" w:hAnsi="Times New Roman" w:cs="Times New Roman"/>
                <w:spacing w:val="-1"/>
                <w:sz w:val="20"/>
                <w:szCs w:val="20"/>
              </w:rPr>
              <w:t>Guillain-Barré</w:t>
            </w:r>
            <w:proofErr w:type="spellEnd"/>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syndrome)</w:t>
            </w:r>
          </w:p>
        </w:tc>
      </w:tr>
      <w:tr w:rsidR="00485D78" w:rsidRPr="002954C3" w14:paraId="17C81107" w14:textId="77777777">
        <w:trPr>
          <w:trHeight w:hRule="exact" w:val="370"/>
        </w:trPr>
        <w:tc>
          <w:tcPr>
            <w:tcW w:w="4604" w:type="dxa"/>
            <w:tcBorders>
              <w:top w:val="single" w:sz="5" w:space="0" w:color="000000"/>
              <w:left w:val="single" w:sz="5" w:space="0" w:color="000000"/>
              <w:bottom w:val="single" w:sz="5" w:space="0" w:color="000000"/>
              <w:right w:val="single" w:sz="5" w:space="0" w:color="000000"/>
            </w:tcBorders>
          </w:tcPr>
          <w:p w14:paraId="22F1F93F"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Cardiac</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37F39C83"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Myocardial</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infarction</w:t>
            </w:r>
          </w:p>
        </w:tc>
      </w:tr>
      <w:tr w:rsidR="00485D78" w:rsidRPr="002954C3" w14:paraId="796C4445" w14:textId="77777777">
        <w:trPr>
          <w:trHeight w:hRule="exact" w:val="730"/>
        </w:trPr>
        <w:tc>
          <w:tcPr>
            <w:tcW w:w="4604" w:type="dxa"/>
            <w:tcBorders>
              <w:top w:val="single" w:sz="5" w:space="0" w:color="000000"/>
              <w:left w:val="single" w:sz="5" w:space="0" w:color="000000"/>
              <w:bottom w:val="single" w:sz="5" w:space="0" w:color="000000"/>
              <w:right w:val="single" w:sz="5" w:space="0" w:color="000000"/>
            </w:tcBorders>
          </w:tcPr>
          <w:p w14:paraId="7141FF4C"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Respiratory,</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 xml:space="preserve">thoracic </w:t>
            </w:r>
            <w:r w:rsidRPr="002954C3">
              <w:rPr>
                <w:rFonts w:ascii="Times New Roman" w:hAnsi="Times New Roman" w:cs="Times New Roman"/>
                <w:sz w:val="20"/>
                <w:szCs w:val="20"/>
              </w:rPr>
              <w:t>and</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mediastinal</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0BEC0AF0"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Pulmonary</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embolism,</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pulmonary</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fibrosis,</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pleural</w:t>
            </w:r>
            <w:r w:rsidR="002954C3">
              <w:rPr>
                <w:rFonts w:ascii="Times New Roman" w:eastAsia="Arial" w:hAnsi="Times New Roman" w:cs="Times New Roman"/>
                <w:sz w:val="20"/>
                <w:szCs w:val="20"/>
              </w:rPr>
              <w:t xml:space="preserve"> </w:t>
            </w:r>
            <w:r w:rsidRPr="002954C3">
              <w:rPr>
                <w:rFonts w:ascii="Times New Roman" w:hAnsi="Times New Roman" w:cs="Times New Roman"/>
                <w:spacing w:val="-1"/>
                <w:sz w:val="20"/>
                <w:szCs w:val="20"/>
              </w:rPr>
              <w:t>effusion</w:t>
            </w:r>
          </w:p>
        </w:tc>
      </w:tr>
      <w:tr w:rsidR="00485D78" w:rsidRPr="002954C3" w14:paraId="07F033F5" w14:textId="77777777">
        <w:trPr>
          <w:trHeight w:hRule="exact" w:val="372"/>
        </w:trPr>
        <w:tc>
          <w:tcPr>
            <w:tcW w:w="4604" w:type="dxa"/>
            <w:tcBorders>
              <w:top w:val="single" w:sz="5" w:space="0" w:color="000000"/>
              <w:left w:val="single" w:sz="5" w:space="0" w:color="000000"/>
              <w:bottom w:val="single" w:sz="5" w:space="0" w:color="000000"/>
              <w:right w:val="single" w:sz="5" w:space="0" w:color="000000"/>
            </w:tcBorders>
          </w:tcPr>
          <w:p w14:paraId="4983F5EA"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Gastrointestinal</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667DECBE"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Intestinal</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perforation</w:t>
            </w:r>
          </w:p>
        </w:tc>
      </w:tr>
      <w:tr w:rsidR="00485D78" w:rsidRPr="002954C3" w14:paraId="0630424A" w14:textId="77777777">
        <w:trPr>
          <w:trHeight w:hRule="exact" w:val="370"/>
        </w:trPr>
        <w:tc>
          <w:tcPr>
            <w:tcW w:w="4604" w:type="dxa"/>
            <w:tcBorders>
              <w:top w:val="single" w:sz="5" w:space="0" w:color="000000"/>
              <w:left w:val="single" w:sz="5" w:space="0" w:color="000000"/>
              <w:bottom w:val="single" w:sz="5" w:space="0" w:color="000000"/>
              <w:right w:val="single" w:sz="5" w:space="0" w:color="000000"/>
            </w:tcBorders>
          </w:tcPr>
          <w:p w14:paraId="2505E5F1" w14:textId="77777777" w:rsidR="00485D78" w:rsidRPr="002954C3" w:rsidRDefault="00554EF4" w:rsidP="00B47FC4">
            <w:pPr>
              <w:pStyle w:val="TableParagraph"/>
              <w:spacing w:after="240"/>
              <w:ind w:left="113"/>
              <w:rPr>
                <w:rFonts w:ascii="Times New Roman" w:eastAsia="Arial" w:hAnsi="Times New Roman" w:cs="Times New Roman"/>
                <w:sz w:val="20"/>
                <w:szCs w:val="20"/>
              </w:rPr>
            </w:pPr>
            <w:proofErr w:type="spellStart"/>
            <w:r w:rsidRPr="002954C3">
              <w:rPr>
                <w:rFonts w:ascii="Times New Roman" w:hAnsi="Times New Roman" w:cs="Times New Roman"/>
                <w:spacing w:val="-1"/>
                <w:sz w:val="20"/>
                <w:szCs w:val="20"/>
              </w:rPr>
              <w:t>Hepato</w:t>
            </w:r>
            <w:proofErr w:type="spellEnd"/>
            <w:r w:rsidRPr="002954C3">
              <w:rPr>
                <w:rFonts w:ascii="Times New Roman" w:hAnsi="Times New Roman" w:cs="Times New Roman"/>
                <w:spacing w:val="-1"/>
                <w:sz w:val="20"/>
                <w:szCs w:val="20"/>
              </w:rPr>
              <w:t>-biliary</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6E532145"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Reactivation</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 xml:space="preserve">of </w:t>
            </w:r>
            <w:r w:rsidRPr="002954C3">
              <w:rPr>
                <w:rFonts w:ascii="Times New Roman" w:hAnsi="Times New Roman" w:cs="Times New Roman"/>
                <w:spacing w:val="-1"/>
                <w:sz w:val="20"/>
                <w:szCs w:val="20"/>
              </w:rPr>
              <w:t>hepatitis</w:t>
            </w:r>
            <w:r w:rsidRPr="002954C3">
              <w:rPr>
                <w:rFonts w:ascii="Times New Roman" w:hAnsi="Times New Roman" w:cs="Times New Roman"/>
                <w:spacing w:val="1"/>
                <w:sz w:val="20"/>
                <w:szCs w:val="20"/>
              </w:rPr>
              <w:t xml:space="preserve"> </w:t>
            </w:r>
            <w:r w:rsidRPr="002954C3">
              <w:rPr>
                <w:rFonts w:ascii="Times New Roman" w:hAnsi="Times New Roman" w:cs="Times New Roman"/>
                <w:sz w:val="20"/>
                <w:szCs w:val="20"/>
              </w:rPr>
              <w:t xml:space="preserve">B, </w:t>
            </w:r>
            <w:r w:rsidRPr="002954C3">
              <w:rPr>
                <w:rFonts w:ascii="Times New Roman" w:hAnsi="Times New Roman" w:cs="Times New Roman"/>
                <w:spacing w:val="-2"/>
                <w:sz w:val="20"/>
                <w:szCs w:val="20"/>
              </w:rPr>
              <w:t>liver</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failure,</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hepatitis</w:t>
            </w:r>
          </w:p>
        </w:tc>
      </w:tr>
      <w:tr w:rsidR="00485D78" w:rsidRPr="002954C3" w14:paraId="3E8F022D" w14:textId="77777777">
        <w:trPr>
          <w:trHeight w:hRule="exact" w:val="1450"/>
        </w:trPr>
        <w:tc>
          <w:tcPr>
            <w:tcW w:w="4604" w:type="dxa"/>
            <w:tcBorders>
              <w:top w:val="single" w:sz="5" w:space="0" w:color="000000"/>
              <w:left w:val="single" w:sz="5" w:space="0" w:color="000000"/>
              <w:bottom w:val="single" w:sz="5" w:space="0" w:color="000000"/>
              <w:right w:val="single" w:sz="5" w:space="0" w:color="000000"/>
            </w:tcBorders>
          </w:tcPr>
          <w:p w14:paraId="046BCBDB"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z w:val="20"/>
                <w:szCs w:val="20"/>
              </w:rPr>
              <w:t>Skin</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and</w:t>
            </w:r>
            <w:r w:rsidRPr="002954C3">
              <w:rPr>
                <w:rFonts w:ascii="Times New Roman" w:hAnsi="Times New Roman" w:cs="Times New Roman"/>
                <w:spacing w:val="-1"/>
                <w:sz w:val="20"/>
                <w:szCs w:val="20"/>
              </w:rPr>
              <w:t xml:space="preserve"> subcutaneous </w:t>
            </w:r>
            <w:r w:rsidRPr="002954C3">
              <w:rPr>
                <w:rFonts w:ascii="Times New Roman" w:hAnsi="Times New Roman" w:cs="Times New Roman"/>
                <w:sz w:val="20"/>
                <w:szCs w:val="20"/>
              </w:rPr>
              <w:t>tissue</w:t>
            </w:r>
            <w:r w:rsidRPr="002954C3">
              <w:rPr>
                <w:rFonts w:ascii="Times New Roman" w:hAnsi="Times New Roman" w:cs="Times New Roman"/>
                <w:spacing w:val="-4"/>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36784229"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Alopecia,</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angioedema,</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cutaneous</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vasculitis,</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new</w:t>
            </w:r>
            <w:r w:rsidRPr="002954C3">
              <w:rPr>
                <w:rFonts w:ascii="Times New Roman" w:hAnsi="Times New Roman" w:cs="Times New Roman"/>
                <w:spacing w:val="-3"/>
                <w:sz w:val="20"/>
                <w:szCs w:val="20"/>
              </w:rPr>
              <w:t xml:space="preserve"> </w:t>
            </w:r>
            <w:r w:rsidRPr="002954C3">
              <w:rPr>
                <w:rFonts w:ascii="Times New Roman" w:hAnsi="Times New Roman" w:cs="Times New Roman"/>
                <w:sz w:val="20"/>
                <w:szCs w:val="20"/>
              </w:rPr>
              <w:t>onset</w:t>
            </w:r>
            <w:r w:rsidR="002954C3">
              <w:rPr>
                <w:rFonts w:ascii="Times New Roman" w:hAnsi="Times New Roman" w:cs="Times New Roman"/>
                <w:spacing w:val="59"/>
                <w:sz w:val="20"/>
                <w:szCs w:val="20"/>
              </w:rPr>
              <w:t xml:space="preserve"> </w:t>
            </w:r>
            <w:r w:rsidRPr="002954C3">
              <w:rPr>
                <w:rFonts w:ascii="Times New Roman" w:hAnsi="Times New Roman" w:cs="Times New Roman"/>
                <w:sz w:val="20"/>
                <w:szCs w:val="20"/>
              </w:rPr>
              <w:t xml:space="preserve">or </w:t>
            </w:r>
            <w:r w:rsidRPr="002954C3">
              <w:rPr>
                <w:rFonts w:ascii="Times New Roman" w:hAnsi="Times New Roman" w:cs="Times New Roman"/>
                <w:spacing w:val="-1"/>
                <w:sz w:val="20"/>
                <w:szCs w:val="20"/>
              </w:rPr>
              <w:t>worsening</w:t>
            </w:r>
            <w:r w:rsidRPr="002954C3">
              <w:rPr>
                <w:rFonts w:ascii="Times New Roman" w:hAnsi="Times New Roman" w:cs="Times New Roman"/>
                <w:sz w:val="20"/>
                <w:szCs w:val="20"/>
              </w:rPr>
              <w:t xml:space="preserve"> of</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psoriasis</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(including</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palmoplantar</w:t>
            </w:r>
            <w:r w:rsidRPr="002954C3">
              <w:rPr>
                <w:rFonts w:ascii="Times New Roman" w:hAnsi="Times New Roman" w:cs="Times New Roman"/>
                <w:spacing w:val="53"/>
                <w:sz w:val="20"/>
                <w:szCs w:val="20"/>
              </w:rPr>
              <w:t xml:space="preserve"> </w:t>
            </w:r>
            <w:r w:rsidRPr="002954C3">
              <w:rPr>
                <w:rFonts w:ascii="Times New Roman" w:hAnsi="Times New Roman" w:cs="Times New Roman"/>
                <w:spacing w:val="-1"/>
                <w:sz w:val="20"/>
                <w:szCs w:val="20"/>
              </w:rPr>
              <w:t>pustular</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psoriasis),</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erythema</w:t>
            </w:r>
            <w:r w:rsidRPr="002954C3">
              <w:rPr>
                <w:rFonts w:ascii="Times New Roman" w:hAnsi="Times New Roman" w:cs="Times New Roman"/>
                <w:spacing w:val="-2"/>
                <w:sz w:val="20"/>
                <w:szCs w:val="20"/>
              </w:rPr>
              <w:t xml:space="preserve"> </w:t>
            </w:r>
            <w:proofErr w:type="spellStart"/>
            <w:r w:rsidRPr="002954C3">
              <w:rPr>
                <w:rFonts w:ascii="Times New Roman" w:hAnsi="Times New Roman" w:cs="Times New Roman"/>
                <w:spacing w:val="-1"/>
                <w:sz w:val="20"/>
                <w:szCs w:val="20"/>
              </w:rPr>
              <w:t>multiforme</w:t>
            </w:r>
            <w:proofErr w:type="spellEnd"/>
            <w:r w:rsidRPr="002954C3">
              <w:rPr>
                <w:rFonts w:ascii="Times New Roman" w:hAnsi="Times New Roman" w:cs="Times New Roman"/>
                <w:spacing w:val="-1"/>
                <w:sz w:val="20"/>
                <w:szCs w:val="20"/>
              </w:rPr>
              <w:t>,</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Stevens</w:t>
            </w:r>
            <w:r w:rsidR="002954C3">
              <w:rPr>
                <w:rFonts w:ascii="Times New Roman" w:eastAsia="Arial" w:hAnsi="Times New Roman" w:cs="Times New Roman"/>
                <w:sz w:val="20"/>
                <w:szCs w:val="20"/>
              </w:rPr>
              <w:t xml:space="preserve"> </w:t>
            </w:r>
            <w:r w:rsidRPr="002954C3">
              <w:rPr>
                <w:rFonts w:ascii="Times New Roman" w:hAnsi="Times New Roman" w:cs="Times New Roman"/>
                <w:sz w:val="20"/>
                <w:szCs w:val="20"/>
              </w:rPr>
              <w:t>Johnson</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Syndrome,</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lichenoid</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 xml:space="preserve">skin </w:t>
            </w:r>
            <w:r w:rsidRPr="002954C3">
              <w:rPr>
                <w:rFonts w:ascii="Times New Roman" w:hAnsi="Times New Roman" w:cs="Times New Roman"/>
                <w:spacing w:val="-1"/>
                <w:sz w:val="20"/>
                <w:szCs w:val="20"/>
              </w:rPr>
              <w:t>reaction*</w:t>
            </w:r>
          </w:p>
        </w:tc>
      </w:tr>
      <w:tr w:rsidR="00485D78" w:rsidRPr="002954C3" w14:paraId="33CE70D2" w14:textId="77777777">
        <w:trPr>
          <w:trHeight w:hRule="exact" w:val="370"/>
        </w:trPr>
        <w:tc>
          <w:tcPr>
            <w:tcW w:w="4604" w:type="dxa"/>
            <w:tcBorders>
              <w:top w:val="single" w:sz="5" w:space="0" w:color="000000"/>
              <w:left w:val="single" w:sz="5" w:space="0" w:color="000000"/>
              <w:bottom w:val="single" w:sz="5" w:space="0" w:color="000000"/>
              <w:right w:val="single" w:sz="5" w:space="0" w:color="000000"/>
            </w:tcBorders>
          </w:tcPr>
          <w:p w14:paraId="0F5345AD"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Musculoskeletal</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and</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connective</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tissue</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disorders</w:t>
            </w:r>
          </w:p>
        </w:tc>
        <w:tc>
          <w:tcPr>
            <w:tcW w:w="4640" w:type="dxa"/>
            <w:tcBorders>
              <w:top w:val="single" w:sz="5" w:space="0" w:color="000000"/>
              <w:left w:val="single" w:sz="5" w:space="0" w:color="000000"/>
              <w:bottom w:val="single" w:sz="5" w:space="0" w:color="000000"/>
              <w:right w:val="single" w:sz="5" w:space="0" w:color="000000"/>
            </w:tcBorders>
          </w:tcPr>
          <w:p w14:paraId="08A4C2B6"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Lupus-like</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syndrome</w:t>
            </w:r>
          </w:p>
        </w:tc>
      </w:tr>
      <w:tr w:rsidR="00485D78" w:rsidRPr="002954C3" w14:paraId="0FC4A612" w14:textId="77777777">
        <w:trPr>
          <w:trHeight w:hRule="exact" w:val="370"/>
        </w:trPr>
        <w:tc>
          <w:tcPr>
            <w:tcW w:w="4604" w:type="dxa"/>
            <w:tcBorders>
              <w:top w:val="single" w:sz="5" w:space="0" w:color="000000"/>
              <w:left w:val="single" w:sz="5" w:space="0" w:color="000000"/>
              <w:bottom w:val="single" w:sz="5" w:space="0" w:color="000000"/>
              <w:right w:val="single" w:sz="5" w:space="0" w:color="000000"/>
            </w:tcBorders>
          </w:tcPr>
          <w:p w14:paraId="11CB04AE"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General</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disorders</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and</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administration</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site</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conditions</w:t>
            </w:r>
          </w:p>
        </w:tc>
        <w:tc>
          <w:tcPr>
            <w:tcW w:w="4640" w:type="dxa"/>
            <w:tcBorders>
              <w:top w:val="single" w:sz="5" w:space="0" w:color="000000"/>
              <w:left w:val="single" w:sz="5" w:space="0" w:color="000000"/>
              <w:bottom w:val="single" w:sz="5" w:space="0" w:color="000000"/>
              <w:right w:val="single" w:sz="5" w:space="0" w:color="000000"/>
            </w:tcBorders>
          </w:tcPr>
          <w:p w14:paraId="347F3944" w14:textId="77777777"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pacing w:val="-1"/>
                <w:sz w:val="20"/>
                <w:szCs w:val="20"/>
              </w:rPr>
              <w:t>Pyrexia</w:t>
            </w:r>
          </w:p>
        </w:tc>
      </w:tr>
      <w:tr w:rsidR="00485D78" w:rsidRPr="002954C3" w14:paraId="22E8ED30" w14:textId="77777777">
        <w:trPr>
          <w:trHeight w:hRule="exact" w:val="372"/>
        </w:trPr>
        <w:tc>
          <w:tcPr>
            <w:tcW w:w="9244" w:type="dxa"/>
            <w:gridSpan w:val="2"/>
            <w:tcBorders>
              <w:top w:val="single" w:sz="5" w:space="0" w:color="000000"/>
              <w:left w:val="single" w:sz="5" w:space="0" w:color="000000"/>
              <w:bottom w:val="single" w:sz="5" w:space="0" w:color="000000"/>
              <w:right w:val="single" w:sz="5" w:space="0" w:color="000000"/>
            </w:tcBorders>
          </w:tcPr>
          <w:p w14:paraId="0623B525" w14:textId="0696BF5F" w:rsidR="00485D78" w:rsidRPr="002954C3" w:rsidRDefault="00554EF4" w:rsidP="00B47FC4">
            <w:pPr>
              <w:pStyle w:val="TableParagraph"/>
              <w:spacing w:after="240"/>
              <w:ind w:left="113"/>
              <w:rPr>
                <w:rFonts w:ascii="Times New Roman" w:eastAsia="Arial" w:hAnsi="Times New Roman" w:cs="Times New Roman"/>
                <w:sz w:val="20"/>
                <w:szCs w:val="20"/>
              </w:rPr>
            </w:pP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occurring</w:t>
            </w:r>
            <w:r w:rsidRPr="002954C3">
              <w:rPr>
                <w:rFonts w:ascii="Times New Roman" w:hAnsi="Times New Roman" w:cs="Times New Roman"/>
                <w:spacing w:val="-2"/>
                <w:sz w:val="20"/>
                <w:szCs w:val="20"/>
              </w:rPr>
              <w:t xml:space="preserve"> </w:t>
            </w:r>
            <w:r w:rsidRPr="002954C3">
              <w:rPr>
                <w:rFonts w:ascii="Times New Roman" w:hAnsi="Times New Roman" w:cs="Times New Roman"/>
                <w:sz w:val="20"/>
                <w:szCs w:val="20"/>
              </w:rPr>
              <w:t>in</w:t>
            </w:r>
            <w:r w:rsidRPr="002954C3">
              <w:rPr>
                <w:rFonts w:ascii="Times New Roman" w:hAnsi="Times New Roman" w:cs="Times New Roman"/>
                <w:spacing w:val="-2"/>
                <w:sz w:val="20"/>
                <w:szCs w:val="20"/>
              </w:rPr>
              <w:t xml:space="preserve"> </w:t>
            </w:r>
            <w:r w:rsidRPr="002954C3">
              <w:rPr>
                <w:rFonts w:ascii="Times New Roman" w:hAnsi="Times New Roman" w:cs="Times New Roman"/>
                <w:spacing w:val="-1"/>
                <w:sz w:val="20"/>
                <w:szCs w:val="20"/>
              </w:rPr>
              <w:t>patients</w:t>
            </w:r>
            <w:r w:rsidRPr="002954C3">
              <w:rPr>
                <w:rFonts w:ascii="Times New Roman" w:hAnsi="Times New Roman" w:cs="Times New Roman"/>
                <w:spacing w:val="1"/>
                <w:sz w:val="20"/>
                <w:szCs w:val="20"/>
              </w:rPr>
              <w:t xml:space="preserve"> </w:t>
            </w:r>
            <w:r w:rsidRPr="002954C3">
              <w:rPr>
                <w:rFonts w:ascii="Times New Roman" w:hAnsi="Times New Roman" w:cs="Times New Roman"/>
                <w:spacing w:val="-1"/>
                <w:sz w:val="20"/>
                <w:szCs w:val="20"/>
              </w:rPr>
              <w:t>receiving</w:t>
            </w:r>
            <w:r w:rsidRPr="002954C3">
              <w:rPr>
                <w:rFonts w:ascii="Times New Roman" w:hAnsi="Times New Roman" w:cs="Times New Roman"/>
                <w:sz w:val="20"/>
                <w:szCs w:val="20"/>
              </w:rPr>
              <w:t xml:space="preserve"> a </w:t>
            </w:r>
            <w:r w:rsidRPr="002954C3">
              <w:rPr>
                <w:rFonts w:ascii="Times New Roman" w:hAnsi="Times New Roman" w:cs="Times New Roman"/>
                <w:spacing w:val="-1"/>
                <w:sz w:val="20"/>
                <w:szCs w:val="20"/>
              </w:rPr>
              <w:t>TNF-antagonist</w:t>
            </w:r>
            <w:r w:rsidRPr="002954C3">
              <w:rPr>
                <w:rFonts w:ascii="Times New Roman" w:hAnsi="Times New Roman" w:cs="Times New Roman"/>
                <w:sz w:val="20"/>
                <w:szCs w:val="20"/>
              </w:rPr>
              <w:t xml:space="preserve"> </w:t>
            </w:r>
            <w:r w:rsidRPr="002954C3">
              <w:rPr>
                <w:rFonts w:ascii="Times New Roman" w:hAnsi="Times New Roman" w:cs="Times New Roman"/>
                <w:spacing w:val="-1"/>
                <w:sz w:val="20"/>
                <w:szCs w:val="20"/>
              </w:rPr>
              <w:t>including</w:t>
            </w:r>
            <w:r w:rsidRPr="002954C3">
              <w:rPr>
                <w:rFonts w:ascii="Times New Roman" w:hAnsi="Times New Roman" w:cs="Times New Roman"/>
                <w:spacing w:val="-2"/>
                <w:sz w:val="20"/>
                <w:szCs w:val="20"/>
              </w:rPr>
              <w:t xml:space="preserve"> </w:t>
            </w:r>
            <w:r w:rsidR="00710D9D">
              <w:rPr>
                <w:rFonts w:ascii="Times New Roman" w:hAnsi="Times New Roman" w:cs="Times New Roman"/>
                <w:sz w:val="20"/>
                <w:szCs w:val="20"/>
              </w:rPr>
              <w:t>a</w:t>
            </w:r>
            <w:r w:rsidR="008C02B8">
              <w:rPr>
                <w:rFonts w:ascii="Times New Roman" w:hAnsi="Times New Roman" w:cs="Times New Roman"/>
                <w:sz w:val="20"/>
                <w:szCs w:val="20"/>
              </w:rPr>
              <w:t>dalimumab</w:t>
            </w:r>
          </w:p>
        </w:tc>
      </w:tr>
    </w:tbl>
    <w:p w14:paraId="5CE00C5F" w14:textId="01909BC3" w:rsidR="00485D78" w:rsidRDefault="00485D78" w:rsidP="00B47FC4">
      <w:pPr>
        <w:pStyle w:val="CLDNormal"/>
        <w:jc w:val="left"/>
        <w:rPr>
          <w:rFonts w:eastAsia="Arial"/>
        </w:rPr>
      </w:pPr>
    </w:p>
    <w:p w14:paraId="093ADF14" w14:textId="37D97417" w:rsidR="00FE3654" w:rsidRPr="00674D08" w:rsidRDefault="00B760DB" w:rsidP="00B47FC4">
      <w:pPr>
        <w:spacing w:after="240"/>
        <w:outlineLvl w:val="2"/>
      </w:pPr>
      <w:r>
        <w:rPr>
          <w:rFonts w:ascii="Times New Roman" w:hAnsi="Times New Roman" w:cs="Times New Roman"/>
          <w:sz w:val="24"/>
          <w:szCs w:val="24"/>
          <w:u w:val="single" w:color="000000"/>
        </w:rPr>
        <w:t>Comparability of ABRILADA with HUMIRA</w:t>
      </w:r>
      <w:r w:rsidRPr="00B760DB">
        <w:rPr>
          <w:rFonts w:ascii="Times New Roman" w:hAnsi="Times New Roman" w:cs="Times New Roman"/>
          <w:sz w:val="24"/>
          <w:szCs w:val="24"/>
          <w:u w:val="single" w:color="000000"/>
          <w:vertAlign w:val="superscript"/>
        </w:rPr>
        <w:t>®</w:t>
      </w:r>
      <w:r>
        <w:rPr>
          <w:rFonts w:ascii="Times New Roman" w:hAnsi="Times New Roman" w:cs="Times New Roman"/>
          <w:sz w:val="24"/>
          <w:szCs w:val="24"/>
          <w:u w:val="single" w:color="000000"/>
        </w:rPr>
        <w:t xml:space="preserve"> </w:t>
      </w:r>
      <w:r w:rsidRPr="00B760DB">
        <w:rPr>
          <w:rFonts w:ascii="Times New Roman" w:eastAsia="Arial" w:hAnsi="Times New Roman" w:cs="Times New Roman"/>
          <w:b/>
          <w:bCs/>
          <w:sz w:val="24"/>
          <w:szCs w:val="24"/>
          <w:u w:val="single"/>
        </w:rPr>
        <w:t xml:space="preserve">– </w:t>
      </w:r>
      <w:r>
        <w:rPr>
          <w:rFonts w:ascii="Times New Roman" w:hAnsi="Times New Roman" w:cs="Times New Roman"/>
          <w:sz w:val="24"/>
          <w:szCs w:val="24"/>
          <w:u w:val="single" w:color="000000"/>
        </w:rPr>
        <w:t>Adverse Effects</w:t>
      </w:r>
    </w:p>
    <w:p w14:paraId="23B445BC" w14:textId="78C5B8EA" w:rsidR="00FE3654" w:rsidRPr="00674D08" w:rsidRDefault="00FE3654" w:rsidP="00B47FC4">
      <w:pPr>
        <w:pStyle w:val="CLDNormal"/>
        <w:jc w:val="left"/>
        <w:rPr>
          <w:rFonts w:eastAsia="Arial"/>
        </w:rPr>
      </w:pPr>
      <w:r w:rsidRPr="00674D08">
        <w:rPr>
          <w:rFonts w:eastAsia="TimesNewRoman,Italic"/>
        </w:rPr>
        <w:t xml:space="preserve">The results of the </w:t>
      </w:r>
      <w:r w:rsidR="00FF073A" w:rsidRPr="00674D08">
        <w:rPr>
          <w:szCs w:val="24"/>
          <w:u w:color="000000"/>
        </w:rPr>
        <w:t>ABRILADA</w:t>
      </w:r>
      <w:r w:rsidRPr="00674D08">
        <w:rPr>
          <w:rFonts w:eastAsia="TimesNewRoman,Italic"/>
        </w:rPr>
        <w:t xml:space="preserve"> clinical trial program support comparable safety profiles for </w:t>
      </w:r>
      <w:r w:rsidR="00FF073A" w:rsidRPr="00674D08">
        <w:rPr>
          <w:szCs w:val="24"/>
          <w:u w:color="000000"/>
        </w:rPr>
        <w:t>ABRILADA</w:t>
      </w:r>
      <w:r w:rsidRPr="00674D08">
        <w:rPr>
          <w:rFonts w:eastAsia="TimesNewRoman,Italic"/>
        </w:rPr>
        <w:t xml:space="preserve"> and </w:t>
      </w:r>
      <w:r w:rsidR="00BD74F5" w:rsidRPr="00674D08">
        <w:t>HUMIRA</w:t>
      </w:r>
      <w:r w:rsidR="00BD74F5" w:rsidRPr="00674D08">
        <w:rPr>
          <w:vertAlign w:val="superscript"/>
        </w:rPr>
        <w:t>®</w:t>
      </w:r>
      <w:r w:rsidRPr="00674D08">
        <w:rPr>
          <w:rFonts w:eastAsia="TimesNewRoman,Italic"/>
        </w:rPr>
        <w:t xml:space="preserve"> (see section 5.1). </w:t>
      </w:r>
      <w:r w:rsidRPr="00674D08">
        <w:rPr>
          <w:rFonts w:eastAsia="TimesNewRoman,Bold"/>
        </w:rPr>
        <w:t xml:space="preserve">The safety after transition from </w:t>
      </w:r>
      <w:r w:rsidR="00BD74F5" w:rsidRPr="00674D08">
        <w:t>HUMIRA</w:t>
      </w:r>
      <w:r w:rsidR="00BD74F5" w:rsidRPr="00674D08">
        <w:rPr>
          <w:vertAlign w:val="superscript"/>
        </w:rPr>
        <w:t>®</w:t>
      </w:r>
      <w:r w:rsidRPr="00674D08">
        <w:rPr>
          <w:rFonts w:eastAsia="TimesNewRoman,Bold"/>
        </w:rPr>
        <w:t xml:space="preserve"> to </w:t>
      </w:r>
      <w:r w:rsidR="00BD74F5" w:rsidRPr="00674D08">
        <w:rPr>
          <w:szCs w:val="24"/>
          <w:u w:color="000000"/>
        </w:rPr>
        <w:t>ABRILADA</w:t>
      </w:r>
      <w:r w:rsidRPr="00674D08">
        <w:rPr>
          <w:rFonts w:eastAsia="TimesNewRoman,Bold"/>
        </w:rPr>
        <w:t xml:space="preserve"> was similar to that with continuous treatment with either </w:t>
      </w:r>
      <w:r w:rsidR="00BD74F5" w:rsidRPr="00674D08">
        <w:rPr>
          <w:szCs w:val="24"/>
          <w:u w:color="000000"/>
        </w:rPr>
        <w:t>ABRILADA</w:t>
      </w:r>
      <w:r w:rsidRPr="00674D08">
        <w:rPr>
          <w:rFonts w:eastAsia="TimesNewRoman,Bold"/>
        </w:rPr>
        <w:t xml:space="preserve"> or </w:t>
      </w:r>
      <w:r w:rsidR="00BD74F5" w:rsidRPr="00674D08">
        <w:t>HUMIRA</w:t>
      </w:r>
      <w:r w:rsidR="00BD74F5" w:rsidRPr="00674D08">
        <w:rPr>
          <w:vertAlign w:val="superscript"/>
        </w:rPr>
        <w:t>®</w:t>
      </w:r>
      <w:r w:rsidRPr="00674D08">
        <w:rPr>
          <w:rFonts w:eastAsia="TimesNewRoman,Bold"/>
        </w:rPr>
        <w:t>.</w:t>
      </w:r>
    </w:p>
    <w:p w14:paraId="1A4792B9" w14:textId="77777777" w:rsidR="00485D78" w:rsidRPr="00AE57D2" w:rsidRDefault="00554EF4" w:rsidP="00B47FC4">
      <w:pPr>
        <w:pStyle w:val="Heading2"/>
        <w:spacing w:before="360" w:after="240"/>
        <w:ind w:left="425" w:hanging="425"/>
        <w:rPr>
          <w:rFonts w:ascii="Times New Roman" w:hAnsi="Times New Roman" w:cs="Times New Roman"/>
          <w:b w:val="0"/>
          <w:bCs w:val="0"/>
          <w:sz w:val="28"/>
          <w:szCs w:val="28"/>
        </w:rPr>
      </w:pPr>
      <w:bookmarkStart w:id="66" w:name="4.9_Overdose"/>
      <w:bookmarkEnd w:id="66"/>
      <w:r w:rsidRPr="00AE57D2">
        <w:rPr>
          <w:rFonts w:ascii="Times New Roman" w:hAnsi="Times New Roman" w:cs="Times New Roman"/>
          <w:sz w:val="28"/>
          <w:szCs w:val="28"/>
        </w:rPr>
        <w:t>4.9   Overdose</w:t>
      </w:r>
    </w:p>
    <w:p w14:paraId="46D48080" w14:textId="4B5D4333"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maximum tolerated dose of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has not been established in humans. No dose-limiting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toxicities have been observed during clinical trials with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sz w:val="24"/>
          <w:szCs w:val="24"/>
        </w:rPr>
        <w:t>. Multiple doses up to 10 mg/kg have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been administered to patients in clinical trials without evidence of dose-limiting toxicities. In case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over dosage, it is recommended that the patient be monitored for any signs or symptoms of adverse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reactions or effects and appropriate symptomatic treatment instituted immediately.</w:t>
      </w:r>
    </w:p>
    <w:p w14:paraId="6152784D" w14:textId="7777777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For information on the management of overdose, contact the Poisons Information Centre on 13 11 26</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(Australia).</w:t>
      </w:r>
    </w:p>
    <w:p w14:paraId="6B564F94" w14:textId="1F5C3DC2" w:rsidR="00485D78" w:rsidRPr="00AE57D2" w:rsidRDefault="00554EF4" w:rsidP="00B47FC4">
      <w:pPr>
        <w:pStyle w:val="CLDHeading1"/>
        <w:numPr>
          <w:ilvl w:val="0"/>
          <w:numId w:val="15"/>
        </w:numPr>
        <w:ind w:left="426" w:hanging="426"/>
        <w:jc w:val="left"/>
      </w:pPr>
      <w:bookmarkStart w:id="67" w:name="5_Pharmacological_properties"/>
      <w:bookmarkEnd w:id="67"/>
      <w:r w:rsidRPr="00AE57D2">
        <w:t>PHARMACOLOGICAL PROPERTIES</w:t>
      </w:r>
    </w:p>
    <w:p w14:paraId="6937D1E8" w14:textId="77777777" w:rsidR="00485D78" w:rsidRPr="00AE57D2" w:rsidRDefault="00554EF4" w:rsidP="00B47FC4">
      <w:pPr>
        <w:pStyle w:val="Heading2"/>
        <w:spacing w:before="360" w:after="240"/>
        <w:ind w:left="425" w:hanging="425"/>
        <w:rPr>
          <w:rFonts w:ascii="Times New Roman" w:hAnsi="Times New Roman" w:cs="Times New Roman"/>
          <w:sz w:val="28"/>
          <w:szCs w:val="28"/>
        </w:rPr>
      </w:pPr>
      <w:r w:rsidRPr="00AE57D2">
        <w:rPr>
          <w:rFonts w:ascii="Times New Roman" w:hAnsi="Times New Roman" w:cs="Times New Roman"/>
          <w:sz w:val="28"/>
          <w:szCs w:val="28"/>
        </w:rPr>
        <w:t>5.1   Pharmacodynamic properties</w:t>
      </w:r>
    </w:p>
    <w:p w14:paraId="4F8FE34F" w14:textId="77777777" w:rsidR="00485D78" w:rsidRPr="00AE57D2" w:rsidRDefault="00554EF4" w:rsidP="00B47FC4">
      <w:pPr>
        <w:pStyle w:val="BodyText"/>
        <w:spacing w:after="240"/>
        <w:ind w:left="0"/>
        <w:rPr>
          <w:rFonts w:ascii="Times New Roman" w:hAnsi="Times New Roman" w:cs="Times New Roman"/>
          <w:sz w:val="24"/>
          <w:szCs w:val="24"/>
        </w:rPr>
      </w:pPr>
      <w:bookmarkStart w:id="68" w:name="_Hlk42173399"/>
      <w:proofErr w:type="spellStart"/>
      <w:r w:rsidRPr="00AE57D2">
        <w:rPr>
          <w:rFonts w:ascii="Times New Roman" w:hAnsi="Times New Roman" w:cs="Times New Roman"/>
          <w:sz w:val="24"/>
          <w:szCs w:val="24"/>
        </w:rPr>
        <w:t>Tumour</w:t>
      </w:r>
      <w:proofErr w:type="spellEnd"/>
      <w:r w:rsidRPr="00AE57D2">
        <w:rPr>
          <w:rFonts w:ascii="Times New Roman" w:hAnsi="Times New Roman" w:cs="Times New Roman"/>
          <w:sz w:val="24"/>
          <w:szCs w:val="24"/>
        </w:rPr>
        <w:t xml:space="preserve"> necrosis factor alpha (TNF-alpha) inhibitors.</w:t>
      </w:r>
    </w:p>
    <w:p w14:paraId="2FC64868" w14:textId="6C3EE9A2"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ATC code: L04AB04</w:t>
      </w:r>
      <w:bookmarkEnd w:id="68"/>
    </w:p>
    <w:p w14:paraId="64D48124" w14:textId="3E07D751" w:rsidR="00485D78" w:rsidRPr="00AE57D2" w:rsidRDefault="00363B77" w:rsidP="00B47FC4">
      <w:pPr>
        <w:spacing w:before="240" w:after="120"/>
        <w:outlineLvl w:val="2"/>
        <w:rPr>
          <w:rFonts w:ascii="Times New Roman" w:eastAsia="Times New Roman" w:hAnsi="Times New Roman" w:cs="Times New Roman"/>
          <w:b/>
          <w:iCs/>
          <w:sz w:val="24"/>
          <w:szCs w:val="20"/>
          <w:lang w:val="en-GB"/>
        </w:rPr>
      </w:pPr>
      <w:r w:rsidRPr="00AE57D2">
        <w:rPr>
          <w:rFonts w:ascii="Times New Roman" w:eastAsia="Times New Roman" w:hAnsi="Times New Roman" w:cs="Times New Roman"/>
          <w:b/>
          <w:iCs/>
          <w:sz w:val="24"/>
          <w:szCs w:val="20"/>
          <w:lang w:val="en-GB"/>
        </w:rPr>
        <w:t>Mechanism of action</w:t>
      </w:r>
    </w:p>
    <w:p w14:paraId="74CCE483" w14:textId="77777777" w:rsidR="00485D78" w:rsidRPr="00AE57D2" w:rsidRDefault="00554EF4" w:rsidP="00B47FC4">
      <w:pPr>
        <w:pStyle w:val="BodyText"/>
        <w:spacing w:after="240"/>
        <w:ind w:left="0"/>
        <w:rPr>
          <w:rFonts w:ascii="Times New Roman" w:hAnsi="Times New Roman" w:cs="Times New Roman"/>
          <w:sz w:val="24"/>
          <w:szCs w:val="24"/>
        </w:rPr>
      </w:pPr>
      <w:bookmarkStart w:id="69" w:name="Mechanism_of_action"/>
      <w:bookmarkStart w:id="70" w:name="_Hlk42173435"/>
      <w:bookmarkEnd w:id="69"/>
      <w:r w:rsidRPr="00AE57D2">
        <w:rPr>
          <w:rFonts w:ascii="Times New Roman" w:hAnsi="Times New Roman" w:cs="Times New Roman"/>
          <w:sz w:val="24"/>
          <w:szCs w:val="24"/>
        </w:rPr>
        <w:t xml:space="preserve">Adalimumab binds to TNF and </w:t>
      </w:r>
      <w:proofErr w:type="spellStart"/>
      <w:r w:rsidRPr="00AE57D2">
        <w:rPr>
          <w:rFonts w:ascii="Times New Roman" w:hAnsi="Times New Roman" w:cs="Times New Roman"/>
          <w:sz w:val="24"/>
          <w:szCs w:val="24"/>
        </w:rPr>
        <w:t>neutralises</w:t>
      </w:r>
      <w:proofErr w:type="spellEnd"/>
      <w:r w:rsidRPr="00AE57D2">
        <w:rPr>
          <w:rFonts w:ascii="Times New Roman" w:hAnsi="Times New Roman" w:cs="Times New Roman"/>
          <w:sz w:val="24"/>
          <w:szCs w:val="24"/>
        </w:rPr>
        <w:t xml:space="preserve"> the biological function of TNF by blocking its interaction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with the p55 and p75 cell surface TNF receptors. TNF is a naturally occurring cytokine that is involved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normal inflammatory and immune responses. Elevated levels of TNF are found in the synovial fluid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of rheumatoid arthritis (RA), including juvenile idiopathic arthritis (JIA), psoriatic arthritis (</w:t>
      </w:r>
      <w:proofErr w:type="spellStart"/>
      <w:r w:rsidRPr="00AE57D2">
        <w:rPr>
          <w:rFonts w:ascii="Times New Roman" w:hAnsi="Times New Roman" w:cs="Times New Roman"/>
          <w:sz w:val="24"/>
          <w:szCs w:val="24"/>
        </w:rPr>
        <w:t>PsA</w:t>
      </w:r>
      <w:proofErr w:type="spellEnd"/>
      <w:r w:rsidRPr="00AE57D2">
        <w:rPr>
          <w:rFonts w:ascii="Times New Roman" w:hAnsi="Times New Roman" w:cs="Times New Roman"/>
          <w:sz w:val="24"/>
          <w:szCs w:val="24"/>
        </w:rPr>
        <w:t>)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ankylosing spondylitis (AS) patients and play an important role in both the pathologic inflammation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and the joint destruction that are hallmarks of these diseases. Increased levels of TNF are also found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psoriasis (Ps) plaques, which contribute to the inflammatory response, to the proliferation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decreased maturation of keratinocytes and to the associated vascular damages that are characteristic</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of the disease.</w:t>
      </w:r>
    </w:p>
    <w:p w14:paraId="73676CDF" w14:textId="389F0FD5" w:rsidR="00485D78" w:rsidRDefault="00554EF4" w:rsidP="00B47FC4">
      <w:pPr>
        <w:pStyle w:val="BodyText"/>
        <w:spacing w:after="240"/>
        <w:ind w:left="0"/>
        <w:rPr>
          <w:rFonts w:ascii="Times New Roman" w:hAnsi="Times New Roman" w:cs="Times New Roman"/>
          <w:position w:val="1"/>
          <w:sz w:val="24"/>
          <w:szCs w:val="24"/>
        </w:rPr>
      </w:pPr>
      <w:r w:rsidRPr="00AE57D2">
        <w:rPr>
          <w:rFonts w:ascii="Times New Roman" w:hAnsi="Times New Roman" w:cs="Times New Roman"/>
          <w:sz w:val="24"/>
          <w:szCs w:val="24"/>
        </w:rPr>
        <w:t>Adalimumab also modulates biological responses that are induced or regulated by TNF, including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changes in the levels of adhesion molecules responsible for leukocyte migration (ELAM-1, VCAM-1,</w:t>
      </w:r>
      <w:r w:rsidRPr="00AE57D2">
        <w:rPr>
          <w:rFonts w:ascii="Times New Roman" w:hAnsi="Times New Roman" w:cs="Times New Roman"/>
          <w:w w:val="99"/>
          <w:sz w:val="24"/>
          <w:szCs w:val="24"/>
        </w:rPr>
        <w:t xml:space="preserve"> </w:t>
      </w:r>
      <w:r w:rsidRPr="00AE57D2">
        <w:rPr>
          <w:rFonts w:ascii="Times New Roman" w:hAnsi="Times New Roman" w:cs="Times New Roman"/>
          <w:position w:val="1"/>
          <w:sz w:val="24"/>
          <w:szCs w:val="24"/>
        </w:rPr>
        <w:t>and ICAM-1 with an IC</w:t>
      </w:r>
      <w:r w:rsidRPr="00AE57D2">
        <w:rPr>
          <w:rFonts w:ascii="Times New Roman" w:hAnsi="Times New Roman" w:cs="Times New Roman"/>
          <w:sz w:val="24"/>
          <w:szCs w:val="24"/>
          <w:vertAlign w:val="subscript"/>
        </w:rPr>
        <w:t>50</w:t>
      </w:r>
      <w:r w:rsidRPr="00AE57D2">
        <w:rPr>
          <w:rFonts w:ascii="Times New Roman" w:hAnsi="Times New Roman" w:cs="Times New Roman"/>
          <w:sz w:val="24"/>
          <w:szCs w:val="24"/>
        </w:rPr>
        <w:t xml:space="preserve"> </w:t>
      </w:r>
      <w:r w:rsidRPr="00AE57D2">
        <w:rPr>
          <w:rFonts w:ascii="Times New Roman" w:hAnsi="Times New Roman" w:cs="Times New Roman"/>
          <w:position w:val="1"/>
          <w:sz w:val="24"/>
          <w:szCs w:val="24"/>
        </w:rPr>
        <w:t>of 1-2 X 10</w:t>
      </w:r>
      <w:r w:rsidRPr="00AE57D2">
        <w:rPr>
          <w:rFonts w:ascii="Times New Roman" w:hAnsi="Times New Roman" w:cs="Times New Roman"/>
          <w:position w:val="7"/>
          <w:sz w:val="24"/>
          <w:szCs w:val="24"/>
          <w:vertAlign w:val="superscript"/>
        </w:rPr>
        <w:t>-10</w:t>
      </w:r>
      <w:r w:rsidRPr="00AE57D2">
        <w:rPr>
          <w:rFonts w:ascii="Times New Roman" w:hAnsi="Times New Roman" w:cs="Times New Roman"/>
          <w:position w:val="7"/>
          <w:sz w:val="24"/>
          <w:szCs w:val="24"/>
        </w:rPr>
        <w:t xml:space="preserve"> </w:t>
      </w:r>
      <w:r w:rsidRPr="00AE57D2">
        <w:rPr>
          <w:rFonts w:ascii="Times New Roman" w:hAnsi="Times New Roman" w:cs="Times New Roman"/>
          <w:position w:val="1"/>
          <w:sz w:val="24"/>
          <w:szCs w:val="24"/>
        </w:rPr>
        <w:t>M).</w:t>
      </w:r>
    </w:p>
    <w:p w14:paraId="15917FB4" w14:textId="08BA8366" w:rsidR="00363B77" w:rsidRPr="00AE57D2" w:rsidRDefault="00363B77" w:rsidP="00B47FC4">
      <w:pPr>
        <w:spacing w:before="240" w:after="120"/>
        <w:outlineLvl w:val="2"/>
        <w:rPr>
          <w:rFonts w:ascii="Times New Roman" w:eastAsia="Times New Roman" w:hAnsi="Times New Roman" w:cs="Times New Roman"/>
          <w:b/>
          <w:iCs/>
          <w:sz w:val="24"/>
          <w:szCs w:val="20"/>
          <w:lang w:val="en-GB"/>
        </w:rPr>
      </w:pPr>
      <w:bookmarkStart w:id="71" w:name="_Hlk42173472"/>
      <w:bookmarkEnd w:id="70"/>
      <w:r w:rsidRPr="00AE57D2">
        <w:rPr>
          <w:rFonts w:ascii="Times New Roman" w:eastAsia="Times New Roman" w:hAnsi="Times New Roman" w:cs="Times New Roman"/>
          <w:b/>
          <w:iCs/>
          <w:sz w:val="24"/>
          <w:szCs w:val="20"/>
          <w:lang w:val="en-GB"/>
        </w:rPr>
        <w:t>Pharmacodynamics</w:t>
      </w:r>
    </w:p>
    <w:p w14:paraId="7D13B84E" w14:textId="27B525ED"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After treatment with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sz w:val="24"/>
          <w:szCs w:val="24"/>
        </w:rPr>
        <w:t>, a rapid decrease in levels of acute phase reactants of inflammation (C-</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reactive protein (CRP) and Erythrocyte Sedimentation Rate (ESR)) and serum cytokines (IL-6) was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observed compared to baseline in patients with RA. In patients with Crohn’s disease (CD), a decrease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CRP levels was observed by week 1. After 12 weeks of treatment with adalimumab, subjects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CD had lower levels of expression of TNF-alpha and the inflammatory markers, human leucocyte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antigen (HLA-DR) and myeloperoxidase (MPO) in the colon but not in the ileum, compared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subjects with CD given placebo. Serum levels of matrix </w:t>
      </w:r>
      <w:proofErr w:type="spellStart"/>
      <w:r w:rsidRPr="00AE57D2">
        <w:rPr>
          <w:rFonts w:ascii="Times New Roman" w:hAnsi="Times New Roman" w:cs="Times New Roman"/>
          <w:sz w:val="24"/>
          <w:szCs w:val="24"/>
        </w:rPr>
        <w:t>metalloproteinases</w:t>
      </w:r>
      <w:proofErr w:type="spellEnd"/>
      <w:r w:rsidRPr="00AE57D2">
        <w:rPr>
          <w:rFonts w:ascii="Times New Roman" w:hAnsi="Times New Roman" w:cs="Times New Roman"/>
          <w:sz w:val="24"/>
          <w:szCs w:val="24"/>
        </w:rPr>
        <w:t xml:space="preserve"> (MMP-1 and MMP-3) that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produce tissue </w:t>
      </w:r>
      <w:proofErr w:type="spellStart"/>
      <w:r w:rsidRPr="00AE57D2">
        <w:rPr>
          <w:rFonts w:ascii="Times New Roman" w:hAnsi="Times New Roman" w:cs="Times New Roman"/>
          <w:sz w:val="24"/>
          <w:szCs w:val="24"/>
        </w:rPr>
        <w:t>remodelling</w:t>
      </w:r>
      <w:proofErr w:type="spellEnd"/>
      <w:r w:rsidRPr="00AE57D2">
        <w:rPr>
          <w:rFonts w:ascii="Times New Roman" w:hAnsi="Times New Roman" w:cs="Times New Roman"/>
          <w:sz w:val="24"/>
          <w:szCs w:val="24"/>
        </w:rPr>
        <w:t xml:space="preserve"> responsible for cartilage destruction were also decreased after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administration. Patients treated with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usually experienced improvement in </w:t>
      </w:r>
      <w:proofErr w:type="spellStart"/>
      <w:r w:rsidRPr="00AE57D2">
        <w:rPr>
          <w:rFonts w:ascii="Times New Roman" w:hAnsi="Times New Roman" w:cs="Times New Roman"/>
          <w:sz w:val="24"/>
          <w:szCs w:val="24"/>
        </w:rPr>
        <w:t>haematological</w:t>
      </w:r>
      <w:proofErr w:type="spellEnd"/>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signs of chronic inflammation. A rapid decrease in CRP levels was also observed in patients with</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polyarticular</w:t>
      </w:r>
      <w:proofErr w:type="spellEnd"/>
      <w:r w:rsidRPr="00AE57D2">
        <w:rPr>
          <w:rFonts w:ascii="Times New Roman" w:hAnsi="Times New Roman" w:cs="Times New Roman"/>
          <w:sz w:val="24"/>
          <w:szCs w:val="24"/>
        </w:rPr>
        <w:t xml:space="preserve"> juvenile idiopathic arthritis, Crohn’s disease, ulcerative colitis and hidradenitis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suppurativa.</w:t>
      </w:r>
    </w:p>
    <w:p w14:paraId="4717DE01" w14:textId="524A36A6"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serum adalimumab concentration-efficacy relationship as measured by the American College of</w:t>
      </w:r>
      <w:r w:rsidRPr="00AE57D2">
        <w:rPr>
          <w:rFonts w:ascii="Times New Roman" w:hAnsi="Times New Roman" w:cs="Times New Roman"/>
          <w:w w:val="99"/>
          <w:sz w:val="24"/>
          <w:szCs w:val="24"/>
        </w:rPr>
        <w:t xml:space="preserve"> </w:t>
      </w:r>
      <w:r w:rsidRPr="00AE57D2">
        <w:rPr>
          <w:rFonts w:ascii="Times New Roman" w:hAnsi="Times New Roman" w:cs="Times New Roman"/>
          <w:position w:val="1"/>
          <w:sz w:val="24"/>
          <w:szCs w:val="24"/>
        </w:rPr>
        <w:t>Rheumatology response criteria (ACR20) appears to follow the Hill E</w:t>
      </w:r>
      <w:r w:rsidRPr="00AE57D2">
        <w:rPr>
          <w:rFonts w:ascii="Times New Roman" w:hAnsi="Times New Roman" w:cs="Times New Roman"/>
          <w:sz w:val="24"/>
          <w:szCs w:val="24"/>
        </w:rPr>
        <w:t xml:space="preserve">max </w:t>
      </w:r>
      <w:r w:rsidRPr="00AE57D2">
        <w:rPr>
          <w:rFonts w:ascii="Times New Roman" w:hAnsi="Times New Roman" w:cs="Times New Roman"/>
          <w:position w:val="1"/>
          <w:sz w:val="24"/>
          <w:szCs w:val="24"/>
        </w:rPr>
        <w:t>equation as shown below:</w:t>
      </w:r>
      <w:r w:rsidR="00535A5C" w:rsidRPr="00AE57D2">
        <w:rPr>
          <w:rFonts w:ascii="Times New Roman" w:hAnsi="Times New Roman" w:cs="Times New Roman"/>
          <w:sz w:val="24"/>
          <w:szCs w:val="24"/>
        </w:rPr>
        <w:t xml:space="preserve"> </w:t>
      </w:r>
    </w:p>
    <w:p w14:paraId="79ACA6E0" w14:textId="77777777" w:rsidR="00485D78" w:rsidRDefault="00554EF4" w:rsidP="00B47FC4">
      <w:pPr>
        <w:spacing w:line="200" w:lineRule="atLeast"/>
        <w:ind w:left="1967"/>
        <w:rPr>
          <w:rFonts w:ascii="Arial" w:eastAsia="Arial" w:hAnsi="Arial" w:cs="Arial"/>
          <w:sz w:val="20"/>
          <w:szCs w:val="20"/>
        </w:rPr>
      </w:pPr>
      <w:r>
        <w:rPr>
          <w:rFonts w:ascii="Arial" w:eastAsia="Arial" w:hAnsi="Arial" w:cs="Arial"/>
          <w:noProof/>
          <w:sz w:val="20"/>
          <w:szCs w:val="20"/>
          <w:lang w:val="en-AU" w:eastAsia="en-AU"/>
        </w:rPr>
        <w:drawing>
          <wp:inline distT="0" distB="0" distL="0" distR="0" wp14:anchorId="4AB09DC4" wp14:editId="74A1579E">
            <wp:extent cx="3223468" cy="19865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223468" cy="1986533"/>
                    </a:xfrm>
                    <a:prstGeom prst="rect">
                      <a:avLst/>
                    </a:prstGeom>
                  </pic:spPr>
                </pic:pic>
              </a:graphicData>
            </a:graphic>
          </wp:inline>
        </w:drawing>
      </w:r>
    </w:p>
    <w:p w14:paraId="4453F4C8" w14:textId="77777777" w:rsidR="00535A5C" w:rsidRDefault="00535A5C" w:rsidP="00B47FC4">
      <w:pPr>
        <w:pStyle w:val="BodyText"/>
        <w:spacing w:after="240"/>
        <w:ind w:left="0"/>
        <w:rPr>
          <w:rFonts w:ascii="Times New Roman" w:hAnsi="Times New Roman" w:cs="Times New Roman"/>
          <w:spacing w:val="-1"/>
          <w:position w:val="1"/>
          <w:sz w:val="24"/>
          <w:szCs w:val="24"/>
        </w:rPr>
      </w:pPr>
    </w:p>
    <w:p w14:paraId="3A5D28CB" w14:textId="041F6AE1"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position w:val="1"/>
          <w:sz w:val="24"/>
          <w:szCs w:val="24"/>
        </w:rPr>
        <w:t>EC</w:t>
      </w:r>
      <w:r w:rsidRPr="00AE57D2">
        <w:rPr>
          <w:rFonts w:ascii="Times New Roman" w:hAnsi="Times New Roman" w:cs="Times New Roman"/>
          <w:sz w:val="24"/>
          <w:szCs w:val="24"/>
          <w:vertAlign w:val="subscript"/>
        </w:rPr>
        <w:t>50</w:t>
      </w:r>
      <w:r w:rsidRPr="00AE57D2">
        <w:rPr>
          <w:rFonts w:ascii="Times New Roman" w:hAnsi="Times New Roman" w:cs="Times New Roman"/>
          <w:sz w:val="24"/>
          <w:szCs w:val="24"/>
        </w:rPr>
        <w:t xml:space="preserve"> </w:t>
      </w:r>
      <w:r w:rsidRPr="00AE57D2">
        <w:rPr>
          <w:rFonts w:ascii="Times New Roman" w:hAnsi="Times New Roman" w:cs="Times New Roman"/>
          <w:position w:val="1"/>
          <w:sz w:val="24"/>
          <w:szCs w:val="24"/>
        </w:rPr>
        <w:t>estimates ranging from 0.8 to 1.4 micrograms/mL were obtained through pharmacokinetic/</w:t>
      </w:r>
      <w:r w:rsidRPr="00AE57D2">
        <w:rPr>
          <w:rFonts w:ascii="Times New Roman" w:hAnsi="Times New Roman" w:cs="Times New Roman"/>
          <w:w w:val="99"/>
          <w:position w:val="1"/>
          <w:sz w:val="24"/>
          <w:szCs w:val="24"/>
        </w:rPr>
        <w:t xml:space="preserve"> </w:t>
      </w:r>
      <w:r w:rsidRPr="00AE57D2">
        <w:rPr>
          <w:rFonts w:ascii="Times New Roman" w:hAnsi="Times New Roman" w:cs="Times New Roman"/>
          <w:sz w:val="24"/>
          <w:szCs w:val="24"/>
        </w:rPr>
        <w:t>pharmacodynamic modelling of swollen joint count, tender joint count and ACR20 response from</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patients participating in Phase II and III trials.</w:t>
      </w:r>
    </w:p>
    <w:p w14:paraId="22F2CC63" w14:textId="77777777" w:rsidR="00485D78" w:rsidRPr="00AE57D2" w:rsidRDefault="00554EF4" w:rsidP="00B47FC4">
      <w:pPr>
        <w:spacing w:before="240" w:after="120"/>
        <w:outlineLvl w:val="2"/>
        <w:rPr>
          <w:rFonts w:ascii="Times New Roman" w:eastAsia="Times New Roman" w:hAnsi="Times New Roman" w:cs="Times New Roman"/>
          <w:b/>
          <w:iCs/>
          <w:sz w:val="24"/>
          <w:szCs w:val="20"/>
          <w:lang w:val="en-GB"/>
        </w:rPr>
      </w:pPr>
      <w:bookmarkStart w:id="72" w:name="Steady-State"/>
      <w:bookmarkEnd w:id="71"/>
      <w:bookmarkEnd w:id="72"/>
      <w:r w:rsidRPr="00AE57D2">
        <w:rPr>
          <w:rFonts w:ascii="Times New Roman" w:eastAsia="Times New Roman" w:hAnsi="Times New Roman" w:cs="Times New Roman"/>
          <w:b/>
          <w:iCs/>
          <w:sz w:val="24"/>
          <w:szCs w:val="20"/>
          <w:lang w:val="en-GB"/>
        </w:rPr>
        <w:t>Steady-State</w:t>
      </w:r>
    </w:p>
    <w:p w14:paraId="74C31765" w14:textId="63E27B9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Accumulation of adalimumab was predictable based on the half-life following SC administration of 40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mg of adalimumab fortnightly to patients with RA, with mean steady-state trough concentrations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approximately 5 micrograms/mL (without concomitant methotrexate (MTX)) and 8 to 9 micrograms/mL</w:t>
      </w:r>
      <w:r w:rsidRPr="00AE57D2">
        <w:rPr>
          <w:rFonts w:ascii="Times New Roman" w:hAnsi="Times New Roman" w:cs="Times New Roman"/>
          <w:w w:val="99"/>
          <w:sz w:val="24"/>
          <w:szCs w:val="24"/>
        </w:rPr>
        <w:t xml:space="preserve"> </w:t>
      </w:r>
      <w:r w:rsidRPr="00AE57D2">
        <w:rPr>
          <w:rFonts w:ascii="Times New Roman" w:hAnsi="Times New Roman" w:cs="Times New Roman"/>
          <w:position w:val="1"/>
          <w:sz w:val="24"/>
          <w:szCs w:val="24"/>
        </w:rPr>
        <w:t>(with concomitant MTX), respectively. These trough concentration levels are well above the EC</w:t>
      </w:r>
      <w:r w:rsidRPr="00AE57D2">
        <w:rPr>
          <w:rFonts w:ascii="Times New Roman" w:hAnsi="Times New Roman" w:cs="Times New Roman"/>
          <w:sz w:val="24"/>
          <w:szCs w:val="24"/>
        </w:rPr>
        <w:t>50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estimates of 0.8 to 1.4 micrograms/mL and consistent with those at which ACR20 responses appear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to reach a maximum (Figure 1). The serum adalimumab trough levels at steady state increased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approximately proportionally with dose following 20, 40 and 80 mg fortnightly and every week SC</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dosing. In long-term studies with dosing for more than two years, there was no evidence of changes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clearance over time.</w:t>
      </w:r>
    </w:p>
    <w:p w14:paraId="7CF80A40" w14:textId="02AC2F05"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patients with psoriasis, the mean steady-state trough concentration was 5 micrograms/mL during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adalimumab 40 mg fortnightly without concomitant methotrexate treatment (after an initial loading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dose of 80 mg SC).</w:t>
      </w:r>
    </w:p>
    <w:p w14:paraId="339ACFB4" w14:textId="26E17D55"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adult patients with hidradenitis suppurativa, a dose of 160 mg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on Week 0, followed by</w:t>
      </w:r>
      <w:r w:rsidR="00535A5C" w:rsidRPr="00AE57D2">
        <w:rPr>
          <w:rFonts w:ascii="Times New Roman" w:hAnsi="Times New Roman" w:cs="Times New Roman"/>
          <w:sz w:val="24"/>
          <w:szCs w:val="24"/>
        </w:rPr>
        <w:t xml:space="preserve"> </w:t>
      </w:r>
      <w:r w:rsidRPr="00AE57D2">
        <w:rPr>
          <w:rFonts w:ascii="Times New Roman" w:hAnsi="Times New Roman" w:cs="Times New Roman"/>
          <w:sz w:val="24"/>
          <w:szCs w:val="24"/>
        </w:rPr>
        <w:t>80 mg on Week 2, achieved serum adalimumab trough concentrations of approximately 7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8 micrograms/mL at Week 2 and Week 4. The mean steady-state trough concentrations at Week 12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through Week 36 were approximately 8 to 10 micrograms/mL during adalimumab 40 mg every week</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treatment.</w:t>
      </w:r>
    </w:p>
    <w:p w14:paraId="4F5A3673" w14:textId="248CF1A1"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patients with Crohn’s disease, the loading dose of 160 mg adalimumab on Week 0 followed by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80 mg adalimumab on Week 2 achieves serum adalimumab trough concentrations of approximately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12 micrograms/mL at Weeks 2 and 4. The mean steady state trough concentration at Weeks 24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56 were 6.6 micrograms/mL and 7.2 micrograms/mL respectively. The range of trough concentrations</w:t>
      </w:r>
      <w:r w:rsidR="001432BA" w:rsidRPr="00AE57D2">
        <w:rPr>
          <w:rFonts w:ascii="Times New Roman" w:hAnsi="Times New Roman" w:cs="Times New Roman"/>
          <w:sz w:val="24"/>
          <w:szCs w:val="24"/>
        </w:rPr>
        <w:t xml:space="preserve"> </w:t>
      </w:r>
      <w:r w:rsidRPr="00AE57D2">
        <w:rPr>
          <w:rFonts w:ascii="Times New Roman" w:hAnsi="Times New Roman" w:cs="Times New Roman"/>
          <w:sz w:val="24"/>
          <w:szCs w:val="24"/>
        </w:rPr>
        <w:t>in patients who received a maintenance dose of 40 mg adalimumab every fortnight was 0 – 21.7 micrograms/</w:t>
      </w:r>
      <w:proofErr w:type="spellStart"/>
      <w:r w:rsidRPr="00AE57D2">
        <w:rPr>
          <w:rFonts w:ascii="Times New Roman" w:hAnsi="Times New Roman" w:cs="Times New Roman"/>
          <w:sz w:val="24"/>
          <w:szCs w:val="24"/>
        </w:rPr>
        <w:t>mL.</w:t>
      </w:r>
      <w:proofErr w:type="spellEnd"/>
    </w:p>
    <w:p w14:paraId="1CE87153" w14:textId="3391E04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patients with ulcerative colitis, a loading dose of 160 mg adalimumab on Week 0 followed by 80 mg adalimumab on Week 2 achieves serum adalimumab trough concentrations of approximately 12 micrograms/mL during the induction period. Mean steady-state trough levels of approximately 8 micrograms/mL were observed in ulcerative colitis patients who received a maintenance dose of 40 mg </w:t>
      </w:r>
      <w:r w:rsidR="00710D9D" w:rsidRPr="00AE57D2">
        <w:rPr>
          <w:rFonts w:ascii="Times New Roman" w:hAnsi="Times New Roman" w:cs="Times New Roman"/>
          <w:sz w:val="24"/>
          <w:szCs w:val="24"/>
        </w:rPr>
        <w:t>a</w:t>
      </w:r>
      <w:r w:rsidR="008C02B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 in a 52-week study.</w:t>
      </w:r>
    </w:p>
    <w:p w14:paraId="4D51EC0B" w14:textId="7EBFB24C"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patients with uveitis, a loading dose of 80 mg adalimumab on Week 0 followed by 40 mg adalimumab fortnightly starting at Week 1, resulted in mean steady-state concentrations of approximately 8 to 10 micrograms/</w:t>
      </w:r>
      <w:proofErr w:type="spellStart"/>
      <w:r w:rsidRPr="00AE57D2">
        <w:rPr>
          <w:rFonts w:ascii="Times New Roman" w:hAnsi="Times New Roman" w:cs="Times New Roman"/>
          <w:sz w:val="24"/>
          <w:szCs w:val="24"/>
        </w:rPr>
        <w:t>mL.</w:t>
      </w:r>
      <w:proofErr w:type="spellEnd"/>
    </w:p>
    <w:p w14:paraId="5E68896B" w14:textId="1B27F73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Population pharmacokinetic and pharmacokinetic/pharmacodynamics modelling and simulation predicted comparable adalimumab exposure and efficacy in patients treated with 80 mg fortnightly when compared with 40 mg weekly (including adult patients with RA, HS, UC, CD or Ps, adolescent patients with HS and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patients ≥ 40 kg with CD).</w:t>
      </w:r>
    </w:p>
    <w:p w14:paraId="420BE70F" w14:textId="1EEBE7D5"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Population pharmacokinetic analyses with data from over 1200 RA patients revealed a trend toward higher apparent clearance of adalimumab with increasing body weight and in patients who developed the presence of anti-adalimumab antibodies.</w:t>
      </w:r>
    </w:p>
    <w:p w14:paraId="5DABF274" w14:textId="7FD74F82" w:rsidR="00485D78"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Minor increases in apparent clearance were predicted in RA patients receiving doses lower than the recommended dose, and in RA patients with high rheumatoid factor or CRP concentrations.</w:t>
      </w:r>
      <w:r w:rsidRPr="00866F3B">
        <w:rPr>
          <w:rFonts w:ascii="Times New Roman" w:hAnsi="Times New Roman" w:cs="Times New Roman"/>
          <w:sz w:val="24"/>
          <w:szCs w:val="24"/>
        </w:rPr>
        <w:t xml:space="preserve"> </w:t>
      </w:r>
      <w:r w:rsidRPr="00AE57D2">
        <w:rPr>
          <w:rFonts w:ascii="Times New Roman" w:hAnsi="Times New Roman" w:cs="Times New Roman"/>
          <w:sz w:val="24"/>
          <w:szCs w:val="24"/>
        </w:rPr>
        <w:t>These factors are not likely to be clinically important. However, there is a significant difference in mean apparent clearance in patients with Crohn’s disease studied short term (4 weeks – 13.1 mL/</w:t>
      </w:r>
      <w:proofErr w:type="spellStart"/>
      <w:r w:rsidRPr="00AE57D2">
        <w:rPr>
          <w:rFonts w:ascii="Times New Roman" w:hAnsi="Times New Roman" w:cs="Times New Roman"/>
          <w:sz w:val="24"/>
          <w:szCs w:val="24"/>
        </w:rPr>
        <w:t>hr</w:t>
      </w:r>
      <w:proofErr w:type="spellEnd"/>
      <w:r w:rsidRPr="00AE57D2">
        <w:rPr>
          <w:rFonts w:ascii="Times New Roman" w:hAnsi="Times New Roman" w:cs="Times New Roman"/>
          <w:sz w:val="24"/>
          <w:szCs w:val="24"/>
        </w:rPr>
        <w:t>) vs. long term (56 weeks – 16.8 mL/</w:t>
      </w:r>
      <w:proofErr w:type="spellStart"/>
      <w:r w:rsidRPr="00AE57D2">
        <w:rPr>
          <w:rFonts w:ascii="Times New Roman" w:hAnsi="Times New Roman" w:cs="Times New Roman"/>
          <w:sz w:val="24"/>
          <w:szCs w:val="24"/>
        </w:rPr>
        <w:t>hr</w:t>
      </w:r>
      <w:proofErr w:type="spellEnd"/>
      <w:r w:rsidRPr="00AE57D2">
        <w:rPr>
          <w:rFonts w:ascii="Times New Roman" w:hAnsi="Times New Roman" w:cs="Times New Roman"/>
          <w:sz w:val="24"/>
          <w:szCs w:val="24"/>
        </w:rPr>
        <w:t>).</w:t>
      </w:r>
    </w:p>
    <w:p w14:paraId="0D8F92FF" w14:textId="14037244" w:rsidR="007401B6" w:rsidRPr="007401B6" w:rsidRDefault="00FD11EB" w:rsidP="00B47FC4">
      <w:pPr>
        <w:keepNext/>
        <w:spacing w:before="240" w:after="120"/>
        <w:outlineLvl w:val="2"/>
        <w:rPr>
          <w:rFonts w:ascii="Times New Roman" w:eastAsia="Times New Roman" w:hAnsi="Times New Roman" w:cs="Times New Roman"/>
          <w:b/>
          <w:iCs/>
          <w:sz w:val="24"/>
          <w:szCs w:val="20"/>
          <w:lang w:val="en-GB"/>
        </w:rPr>
      </w:pPr>
      <w:r w:rsidRPr="00A37659">
        <w:rPr>
          <w:rFonts w:ascii="Times New Roman" w:eastAsia="Arial" w:hAnsi="Times New Roman" w:cs="Times New Roman"/>
          <w:b/>
          <w:bCs/>
          <w:sz w:val="24"/>
          <w:szCs w:val="24"/>
        </w:rPr>
        <w:t>Comparability of ABRILADA with HUMIRA</w:t>
      </w:r>
      <w:r w:rsidRPr="00A37659">
        <w:rPr>
          <w:rFonts w:ascii="Times New Roman" w:eastAsia="Times New Roman" w:hAnsi="Times New Roman" w:cs="Times New Roman"/>
          <w:b/>
          <w:sz w:val="24"/>
          <w:szCs w:val="20"/>
          <w:vertAlign w:val="superscript"/>
          <w:lang w:val="en-GB"/>
        </w:rPr>
        <w:t>®</w:t>
      </w:r>
      <w:r w:rsidRPr="00A37659">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 Pharmacodynamic Properties</w:t>
      </w:r>
    </w:p>
    <w:p w14:paraId="4ACAEEE8" w14:textId="2B8AA4D0" w:rsidR="00FD11EB" w:rsidRDefault="00FE57A4" w:rsidP="00B47FC4">
      <w:pPr>
        <w:pStyle w:val="CLDNormal"/>
        <w:jc w:val="left"/>
      </w:pPr>
      <w:r>
        <w:rPr>
          <w:lang w:val="en-US"/>
        </w:rPr>
        <w:t xml:space="preserve">The comparability assessments of pharmacodynamic </w:t>
      </w:r>
      <w:r>
        <w:rPr>
          <w:i/>
          <w:iCs/>
          <w:lang w:val="en-US"/>
        </w:rPr>
        <w:t xml:space="preserve">in vitro </w:t>
      </w:r>
      <w:r>
        <w:rPr>
          <w:lang w:val="en-US"/>
        </w:rPr>
        <w:t>studies including binding- and cell-based assays demonstrated similar pharmacological activity between ABRILADA and HUMIRA</w:t>
      </w:r>
      <w:r w:rsidRPr="00FE57A4">
        <w:rPr>
          <w:vertAlign w:val="superscript"/>
          <w:lang w:val="en-US"/>
        </w:rPr>
        <w:t>®</w:t>
      </w:r>
      <w:r>
        <w:rPr>
          <w:lang w:val="en-US"/>
        </w:rPr>
        <w:t xml:space="preserve">. Results from </w:t>
      </w:r>
      <w:r>
        <w:rPr>
          <w:i/>
          <w:iCs/>
          <w:lang w:val="en-US"/>
        </w:rPr>
        <w:t xml:space="preserve">in vitro </w:t>
      </w:r>
      <w:r>
        <w:rPr>
          <w:lang w:val="en-US"/>
        </w:rPr>
        <w:t xml:space="preserve">assays including binding assays for </w:t>
      </w:r>
      <w:r w:rsidRPr="00FE57A4">
        <w:rPr>
          <w:lang w:val="en-US"/>
        </w:rPr>
        <w:t>soluble and membrane TNF-α, C1q and Fc receptors (</w:t>
      </w:r>
      <w:proofErr w:type="spellStart"/>
      <w:r w:rsidRPr="00FE57A4">
        <w:rPr>
          <w:lang w:val="en-US"/>
        </w:rPr>
        <w:t>FcγRI</w:t>
      </w:r>
      <w:proofErr w:type="spellEnd"/>
      <w:r w:rsidRPr="00FE57A4">
        <w:rPr>
          <w:lang w:val="en-US"/>
        </w:rPr>
        <w:t xml:space="preserve">, </w:t>
      </w:r>
      <w:proofErr w:type="spellStart"/>
      <w:r w:rsidRPr="00FE57A4">
        <w:rPr>
          <w:lang w:val="en-US"/>
        </w:rPr>
        <w:t>FcγRIIa</w:t>
      </w:r>
      <w:proofErr w:type="spellEnd"/>
      <w:r w:rsidRPr="00FE57A4">
        <w:rPr>
          <w:lang w:val="en-US"/>
        </w:rPr>
        <w:t xml:space="preserve">, </w:t>
      </w:r>
      <w:proofErr w:type="spellStart"/>
      <w:r w:rsidRPr="00FE57A4">
        <w:rPr>
          <w:lang w:val="en-US"/>
        </w:rPr>
        <w:t>FcγRIIb</w:t>
      </w:r>
      <w:proofErr w:type="spellEnd"/>
      <w:r w:rsidRPr="00FE57A4">
        <w:rPr>
          <w:lang w:val="en-US"/>
        </w:rPr>
        <w:t xml:space="preserve">, </w:t>
      </w:r>
      <w:proofErr w:type="spellStart"/>
      <w:r w:rsidRPr="00FE57A4">
        <w:rPr>
          <w:lang w:val="en-US"/>
        </w:rPr>
        <w:t>FcγRIIIa</w:t>
      </w:r>
      <w:proofErr w:type="spellEnd"/>
      <w:r w:rsidRPr="00FE57A4">
        <w:rPr>
          <w:lang w:val="en-US"/>
        </w:rPr>
        <w:t xml:space="preserve"> (158V), </w:t>
      </w:r>
      <w:proofErr w:type="spellStart"/>
      <w:r w:rsidRPr="00FE57A4">
        <w:rPr>
          <w:lang w:val="en-US"/>
        </w:rPr>
        <w:t>FcγRIIIb</w:t>
      </w:r>
      <w:proofErr w:type="spellEnd"/>
      <w:r w:rsidRPr="00FE57A4">
        <w:rPr>
          <w:lang w:val="en-US"/>
        </w:rPr>
        <w:t xml:space="preserve"> and </w:t>
      </w:r>
      <w:proofErr w:type="spellStart"/>
      <w:r w:rsidRPr="00FE57A4">
        <w:rPr>
          <w:lang w:val="en-US"/>
        </w:rPr>
        <w:t>FcRn</w:t>
      </w:r>
      <w:proofErr w:type="spellEnd"/>
      <w:r w:rsidRPr="00FE57A4">
        <w:rPr>
          <w:lang w:val="en-US"/>
        </w:rPr>
        <w:t>), and other cell-based assays such as inhibition of ap</w:t>
      </w:r>
      <w:r>
        <w:rPr>
          <w:lang w:val="en-US"/>
        </w:rPr>
        <w:t>optosis, Antibody Dependent Cell-mediated Cytotoxicity (ADCC) and Complement Dependent Cytotoxicity (CDC) assays demonstrated similarity between ABRILADA and HUMIRA</w:t>
      </w:r>
      <w:r w:rsidRPr="00B05D33">
        <w:rPr>
          <w:vertAlign w:val="superscript"/>
          <w:lang w:val="en-US"/>
        </w:rPr>
        <w:t>®</w:t>
      </w:r>
      <w:r>
        <w:rPr>
          <w:lang w:val="en-US"/>
        </w:rPr>
        <w:t xml:space="preserve">. Minor differences were observed in binding to </w:t>
      </w:r>
      <w:proofErr w:type="spellStart"/>
      <w:r>
        <w:rPr>
          <w:lang w:val="en-US"/>
        </w:rPr>
        <w:t>FcγRIIIa</w:t>
      </w:r>
      <w:proofErr w:type="spellEnd"/>
      <w:r>
        <w:rPr>
          <w:lang w:val="en-US"/>
        </w:rPr>
        <w:t xml:space="preserve"> 158F, but these differences were not considered meaningful as there was no impact on </w:t>
      </w:r>
      <w:r w:rsidRPr="00FE57A4">
        <w:rPr>
          <w:i/>
          <w:iCs/>
          <w:lang w:val="en-US"/>
        </w:rPr>
        <w:t>in vitro</w:t>
      </w:r>
      <w:r>
        <w:rPr>
          <w:lang w:val="en-US"/>
        </w:rPr>
        <w:t xml:space="preserve"> ADCC activity. Minor differences were observed in inhibition by </w:t>
      </w:r>
      <w:proofErr w:type="spellStart"/>
      <w:r>
        <w:rPr>
          <w:lang w:val="en-US"/>
        </w:rPr>
        <w:t>mannan</w:t>
      </w:r>
      <w:proofErr w:type="spellEnd"/>
      <w:r>
        <w:rPr>
          <w:lang w:val="en-US"/>
        </w:rPr>
        <w:t xml:space="preserve"> in a mannose receptor cellular uptake assay; however overall cellular uptake of ABRILADA and HUMIRA</w:t>
      </w:r>
      <w:r w:rsidRPr="00B05D33">
        <w:rPr>
          <w:vertAlign w:val="superscript"/>
          <w:lang w:val="en-US"/>
        </w:rPr>
        <w:t>®</w:t>
      </w:r>
      <w:r>
        <w:rPr>
          <w:lang w:val="en-US"/>
        </w:rPr>
        <w:t xml:space="preserve"> were similar and the majority of cellular uptake was not mediated by mannose receptor.</w:t>
      </w:r>
    </w:p>
    <w:p w14:paraId="02121CE6" w14:textId="365DE29A" w:rsidR="007401B6" w:rsidRPr="00AE57D2" w:rsidRDefault="007401B6" w:rsidP="00B47FC4">
      <w:pPr>
        <w:pStyle w:val="CLDNormal"/>
        <w:jc w:val="left"/>
      </w:pPr>
      <w:r w:rsidRPr="007401B6">
        <w:t>In Study B5381002, serum high sensitivity CRP (</w:t>
      </w:r>
      <w:proofErr w:type="spellStart"/>
      <w:r w:rsidRPr="007401B6">
        <w:t>hs</w:t>
      </w:r>
      <w:proofErr w:type="spellEnd"/>
      <w:r w:rsidRPr="007401B6">
        <w:t xml:space="preserve">-CRP) was assessed as the </w:t>
      </w:r>
      <w:r w:rsidR="00E73DCB">
        <w:t>pharmacodynamic</w:t>
      </w:r>
      <w:r w:rsidR="009D31FB">
        <w:t>s</w:t>
      </w:r>
      <w:r w:rsidR="00E73DCB">
        <w:t xml:space="preserve"> (</w:t>
      </w:r>
      <w:r w:rsidRPr="007401B6">
        <w:t>PD</w:t>
      </w:r>
      <w:r w:rsidR="00E73DCB">
        <w:t>)</w:t>
      </w:r>
      <w:r w:rsidRPr="007401B6">
        <w:t xml:space="preserve"> biomarker and a component of the American College of Rheumatology (ACR) and disease activity score (DAS) assessments. Consistent with previous findings for TNFα inhibitors, mean serum </w:t>
      </w:r>
      <w:proofErr w:type="spellStart"/>
      <w:r w:rsidRPr="007401B6">
        <w:t>hs</w:t>
      </w:r>
      <w:proofErr w:type="spellEnd"/>
      <w:r w:rsidRPr="007401B6">
        <w:t xml:space="preserve">-CRP concentrations decreased acutely in response to </w:t>
      </w:r>
      <w:r>
        <w:t>ABRILADA</w:t>
      </w:r>
      <w:r w:rsidRPr="007401B6">
        <w:t xml:space="preserve"> and Humira</w:t>
      </w:r>
      <w:r w:rsidRPr="007401B6">
        <w:noBreakHyphen/>
        <w:t xml:space="preserve">EU (EU reference product) treatments, and remained suppressed through Week 26. In the ITT population, mean changes from baseline (standard deviation) in </w:t>
      </w:r>
      <w:proofErr w:type="spellStart"/>
      <w:r w:rsidRPr="007401B6">
        <w:t>hs</w:t>
      </w:r>
      <w:proofErr w:type="spellEnd"/>
      <w:r w:rsidRPr="007401B6">
        <w:t xml:space="preserve">-CRP were -11.1 (21.92) and </w:t>
      </w:r>
      <w:r w:rsidRPr="007401B6">
        <w:noBreakHyphen/>
        <w:t xml:space="preserve">13.6 (26.47) mg/L at Week 26 for the </w:t>
      </w:r>
      <w:r>
        <w:t>ABRILADA</w:t>
      </w:r>
      <w:r w:rsidRPr="007401B6">
        <w:t xml:space="preserve"> and Humira</w:t>
      </w:r>
      <w:r w:rsidRPr="007401B6">
        <w:noBreakHyphen/>
        <w:t>EU treatments, respectively, and were similar between the treatment arms over time.</w:t>
      </w:r>
    </w:p>
    <w:p w14:paraId="00CE1B00" w14:textId="23EC150B" w:rsidR="00485D78" w:rsidRPr="00AE57D2" w:rsidRDefault="00554EF4" w:rsidP="00B47FC4">
      <w:pPr>
        <w:spacing w:before="240" w:after="120"/>
        <w:outlineLvl w:val="2"/>
        <w:rPr>
          <w:rFonts w:ascii="Times New Roman" w:eastAsia="Times New Roman" w:hAnsi="Times New Roman" w:cs="Times New Roman"/>
          <w:b/>
          <w:iCs/>
          <w:sz w:val="24"/>
          <w:szCs w:val="20"/>
          <w:lang w:val="en-GB"/>
        </w:rPr>
      </w:pPr>
      <w:bookmarkStart w:id="73" w:name="Clinical_trials"/>
      <w:bookmarkEnd w:id="73"/>
      <w:r w:rsidRPr="00AE57D2">
        <w:rPr>
          <w:rFonts w:ascii="Times New Roman" w:eastAsia="Times New Roman" w:hAnsi="Times New Roman" w:cs="Times New Roman"/>
          <w:b/>
          <w:iCs/>
          <w:sz w:val="24"/>
          <w:szCs w:val="20"/>
          <w:lang w:val="en-GB"/>
        </w:rPr>
        <w:t xml:space="preserve">Clinical </w:t>
      </w:r>
      <w:r w:rsidR="00BF648D" w:rsidRPr="00AE57D2">
        <w:rPr>
          <w:rFonts w:ascii="Times New Roman" w:eastAsia="Times New Roman" w:hAnsi="Times New Roman" w:cs="Times New Roman"/>
          <w:b/>
          <w:iCs/>
          <w:sz w:val="24"/>
          <w:szCs w:val="20"/>
          <w:lang w:val="en-GB"/>
        </w:rPr>
        <w:t>T</w:t>
      </w:r>
      <w:r w:rsidRPr="00AE57D2">
        <w:rPr>
          <w:rFonts w:ascii="Times New Roman" w:eastAsia="Times New Roman" w:hAnsi="Times New Roman" w:cs="Times New Roman"/>
          <w:b/>
          <w:iCs/>
          <w:sz w:val="24"/>
          <w:szCs w:val="20"/>
          <w:lang w:val="en-GB"/>
        </w:rPr>
        <w:t>rials</w:t>
      </w:r>
      <w:r w:rsidR="003F35AC" w:rsidRPr="00AE57D2">
        <w:rPr>
          <w:rFonts w:ascii="Times New Roman" w:eastAsia="Times New Roman" w:hAnsi="Times New Roman" w:cs="Times New Roman"/>
          <w:b/>
          <w:iCs/>
          <w:sz w:val="24"/>
          <w:szCs w:val="20"/>
          <w:lang w:val="en-GB"/>
        </w:rPr>
        <w:t xml:space="preserve"> </w:t>
      </w:r>
      <w:bookmarkStart w:id="74" w:name="_Hlk42173598"/>
      <w:r w:rsidR="003F35AC" w:rsidRPr="00AE57D2">
        <w:rPr>
          <w:rFonts w:ascii="Times New Roman" w:eastAsia="Times New Roman" w:hAnsi="Times New Roman" w:cs="Times New Roman"/>
          <w:b/>
          <w:iCs/>
          <w:sz w:val="24"/>
          <w:szCs w:val="20"/>
          <w:lang w:val="en-GB"/>
        </w:rPr>
        <w:t>with HUMIRA</w:t>
      </w:r>
      <w:r w:rsidR="008568DF" w:rsidRPr="00AE57D2">
        <w:rPr>
          <w:rFonts w:ascii="Times New Roman" w:eastAsia="Times New Roman" w:hAnsi="Times New Roman" w:cs="Times New Roman"/>
          <w:b/>
          <w:iCs/>
          <w:sz w:val="24"/>
          <w:szCs w:val="20"/>
          <w:vertAlign w:val="superscript"/>
          <w:lang w:val="en-GB"/>
        </w:rPr>
        <w:t>®</w:t>
      </w:r>
      <w:bookmarkEnd w:id="74"/>
    </w:p>
    <w:p w14:paraId="7DEE90C9" w14:textId="6287EEB8" w:rsidR="00485D78" w:rsidRPr="00AE57D2" w:rsidRDefault="00554EF4" w:rsidP="00B47FC4">
      <w:pPr>
        <w:spacing w:before="240" w:after="120"/>
        <w:outlineLvl w:val="3"/>
        <w:rPr>
          <w:rFonts w:ascii="Times New Roman" w:eastAsia="Times New Roman" w:hAnsi="Times New Roman" w:cs="Times New Roman"/>
          <w:b/>
          <w:i/>
          <w:sz w:val="24"/>
          <w:szCs w:val="20"/>
          <w:lang w:val="en-GB"/>
        </w:rPr>
      </w:pPr>
      <w:bookmarkStart w:id="75" w:name="CLINICAL_TRIALS_FOR_RHEUMATOID_ARTHRITIS"/>
      <w:bookmarkEnd w:id="75"/>
      <w:r w:rsidRPr="00AE57D2">
        <w:rPr>
          <w:rFonts w:ascii="Times New Roman" w:eastAsia="Times New Roman" w:hAnsi="Times New Roman" w:cs="Times New Roman"/>
          <w:b/>
          <w:i/>
          <w:sz w:val="24"/>
          <w:szCs w:val="20"/>
          <w:lang w:val="en-GB"/>
        </w:rPr>
        <w:t>C</w:t>
      </w:r>
      <w:r w:rsidR="00BF648D" w:rsidRPr="00AE57D2">
        <w:rPr>
          <w:rFonts w:ascii="Times New Roman" w:eastAsia="Times New Roman" w:hAnsi="Times New Roman" w:cs="Times New Roman"/>
          <w:b/>
          <w:i/>
          <w:sz w:val="24"/>
          <w:szCs w:val="20"/>
          <w:lang w:val="en-GB"/>
        </w:rPr>
        <w:t>linical Trials for Rheumatoid Arthritis</w:t>
      </w:r>
    </w:p>
    <w:p w14:paraId="4DFC1D65" w14:textId="2BBED1F1" w:rsidR="00485D78" w:rsidRPr="00AE57D2" w:rsidRDefault="00C95598"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Adalimumab</w:t>
      </w:r>
      <w:r w:rsidR="00554EF4" w:rsidRPr="00AE57D2">
        <w:rPr>
          <w:rFonts w:ascii="Times New Roman" w:hAnsi="Times New Roman" w:cs="Times New Roman"/>
          <w:sz w:val="24"/>
          <w:szCs w:val="24"/>
        </w:rPr>
        <w:t xml:space="preserve"> was evaluated in over 3000 patients in all rheumatoid arthritis clinical trials. Some patients</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were treated for greater than 60 months duration. The efficacy and safety of </w:t>
      </w:r>
      <w:r w:rsidR="00710D9D" w:rsidRPr="00AE57D2">
        <w:rPr>
          <w:rFonts w:ascii="Times New Roman" w:hAnsi="Times New Roman" w:cs="Times New Roman"/>
          <w:sz w:val="24"/>
          <w:szCs w:val="24"/>
        </w:rPr>
        <w:t>a</w:t>
      </w:r>
      <w:r w:rsidRPr="00AE57D2">
        <w:rPr>
          <w:rFonts w:ascii="Times New Roman" w:hAnsi="Times New Roman" w:cs="Times New Roman"/>
          <w:sz w:val="24"/>
          <w:szCs w:val="24"/>
        </w:rPr>
        <w:t>dalimumab</w:t>
      </w:r>
      <w:r w:rsidR="00554EF4" w:rsidRPr="00AE57D2">
        <w:rPr>
          <w:rFonts w:ascii="Times New Roman" w:hAnsi="Times New Roman" w:cs="Times New Roman"/>
          <w:sz w:val="24"/>
          <w:szCs w:val="24"/>
        </w:rPr>
        <w:t xml:space="preserve"> were assessed in</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five </w:t>
      </w:r>
      <w:proofErr w:type="spellStart"/>
      <w:r w:rsidR="00554EF4" w:rsidRPr="00AE57D2">
        <w:rPr>
          <w:rFonts w:ascii="Times New Roman" w:hAnsi="Times New Roman" w:cs="Times New Roman"/>
          <w:sz w:val="24"/>
          <w:szCs w:val="24"/>
        </w:rPr>
        <w:t>randomised</w:t>
      </w:r>
      <w:proofErr w:type="spellEnd"/>
      <w:r w:rsidR="00554EF4" w:rsidRPr="00AE57D2">
        <w:rPr>
          <w:rFonts w:ascii="Times New Roman" w:hAnsi="Times New Roman" w:cs="Times New Roman"/>
          <w:sz w:val="24"/>
          <w:szCs w:val="24"/>
        </w:rPr>
        <w:t xml:space="preserve">, double-blind and well-controlled studies. Injection site pain of </w:t>
      </w:r>
      <w:r w:rsidR="00710D9D" w:rsidRPr="00AE57D2">
        <w:rPr>
          <w:rFonts w:ascii="Times New Roman" w:hAnsi="Times New Roman" w:cs="Times New Roman"/>
          <w:sz w:val="24"/>
          <w:szCs w:val="24"/>
        </w:rPr>
        <w:t>a</w:t>
      </w:r>
      <w:r w:rsidRPr="00AE57D2">
        <w:rPr>
          <w:rFonts w:ascii="Times New Roman" w:hAnsi="Times New Roman" w:cs="Times New Roman"/>
          <w:sz w:val="24"/>
          <w:szCs w:val="24"/>
        </w:rPr>
        <w:t>dalimumab</w:t>
      </w:r>
      <w:r w:rsidR="00554EF4" w:rsidRPr="00AE57D2">
        <w:rPr>
          <w:rFonts w:ascii="Times New Roman" w:hAnsi="Times New Roman" w:cs="Times New Roman"/>
          <w:sz w:val="24"/>
          <w:szCs w:val="24"/>
        </w:rPr>
        <w:t xml:space="preserve"> 40</w:t>
      </w:r>
      <w:r w:rsidR="00AE05A1" w:rsidRPr="00AE57D2">
        <w:rPr>
          <w:rFonts w:ascii="Times New Roman" w:hAnsi="Times New Roman" w:cs="Times New Roman"/>
          <w:sz w:val="24"/>
          <w:szCs w:val="24"/>
        </w:rPr>
        <w:t xml:space="preserve"> </w:t>
      </w:r>
      <w:r w:rsidR="00554EF4" w:rsidRPr="00AE57D2">
        <w:rPr>
          <w:rFonts w:ascii="Times New Roman" w:hAnsi="Times New Roman" w:cs="Times New Roman"/>
          <w:sz w:val="24"/>
          <w:szCs w:val="24"/>
        </w:rPr>
        <w:t>mg/0.4</w:t>
      </w:r>
      <w:r w:rsidR="00AE05A1" w:rsidRPr="00AE57D2">
        <w:rPr>
          <w:rFonts w:ascii="Times New Roman" w:hAnsi="Times New Roman" w:cs="Times New Roman"/>
          <w:sz w:val="24"/>
          <w:szCs w:val="24"/>
        </w:rPr>
        <w:t xml:space="preserve"> </w:t>
      </w:r>
      <w:r w:rsidR="00554EF4" w:rsidRPr="00AE57D2">
        <w:rPr>
          <w:rFonts w:ascii="Times New Roman" w:hAnsi="Times New Roman" w:cs="Times New Roman"/>
          <w:sz w:val="24"/>
          <w:szCs w:val="24"/>
        </w:rPr>
        <w:t>mL</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was assessed in two </w:t>
      </w:r>
      <w:proofErr w:type="spellStart"/>
      <w:r w:rsidR="00554EF4" w:rsidRPr="00AE57D2">
        <w:rPr>
          <w:rFonts w:ascii="Times New Roman" w:hAnsi="Times New Roman" w:cs="Times New Roman"/>
          <w:sz w:val="24"/>
          <w:szCs w:val="24"/>
        </w:rPr>
        <w:t>randomised</w:t>
      </w:r>
      <w:proofErr w:type="spellEnd"/>
      <w:r w:rsidR="00554EF4" w:rsidRPr="00AE57D2">
        <w:rPr>
          <w:rFonts w:ascii="Times New Roman" w:hAnsi="Times New Roman" w:cs="Times New Roman"/>
          <w:sz w:val="24"/>
          <w:szCs w:val="24"/>
        </w:rPr>
        <w:t>, active control, single-blind, two-period crossover studies.</w:t>
      </w:r>
    </w:p>
    <w:p w14:paraId="1B60A9DC" w14:textId="628BFFF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primary endpoint in the efficacy studies was ACR20 response, equating to an at least 20%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improvement from baseline in tender joint count, swollen joint count, and at least 3 of the 5 remaining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ACR core set measures: Patient assessment of pain, patient global assessment of disease activity,</w:t>
      </w:r>
      <w:r w:rsidR="00BF648D" w:rsidRPr="00AE57D2">
        <w:rPr>
          <w:rFonts w:ascii="Times New Roman" w:hAnsi="Times New Roman" w:cs="Times New Roman"/>
          <w:sz w:val="24"/>
          <w:szCs w:val="24"/>
        </w:rPr>
        <w:t xml:space="preserve"> </w:t>
      </w:r>
      <w:r w:rsidRPr="00AE57D2">
        <w:rPr>
          <w:rFonts w:ascii="Times New Roman" w:hAnsi="Times New Roman" w:cs="Times New Roman"/>
          <w:sz w:val="24"/>
          <w:szCs w:val="24"/>
        </w:rPr>
        <w:t>physician global assessment of disease activity, patient self-assessed disability (HAQ),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erythrocyte sedimentation rate or CRP.</w:t>
      </w:r>
    </w:p>
    <w:p w14:paraId="346B8E7A" w14:textId="5288D04F"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RA Study I (DE009) evaluated 271 patients with moderately to severely active RA who were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18</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years old, had failed therapy with at least one but no more than four disease - modifying anti-</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rheumatic drugs (DMARDs) and had insufficient efficacy with methotrexate at doses of 12.5 to 25 mg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(10 mg if methotrexate-intolerant) every week and whose methotrexate dose remained constant at 10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to 25 mg every week. Patients had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 xml:space="preserve">6 swollen joints and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9 tender joints and RA diagnosed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according to ACR criteria. Doses of 20, 40 or 80 mg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or placebo were given fortnightly for 24</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weeks.</w:t>
      </w:r>
    </w:p>
    <w:p w14:paraId="174F27B7" w14:textId="65AC44A8"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RA Study II (DE011) evaluated 544 patients with moderately to severely active RA who were</w:t>
      </w:r>
      <w:r w:rsidR="00BF648D" w:rsidRPr="00AE57D2">
        <w:rPr>
          <w:rFonts w:ascii="Times New Roman" w:hAnsi="Times New Roman" w:cs="Times New Roman"/>
          <w:sz w:val="24"/>
          <w:szCs w:val="24"/>
        </w:rPr>
        <w:t xml:space="preserve">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18 years old and had failed therapy with at least one DMARD. Patients, who were not permitted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methotrexate or other DMARDs during the study, had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 xml:space="preserve">10 swollen joints and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12 tender joints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were also diagnosed according to ACR criteria. Doses of 20 or 40 mg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were given by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subcutaneous injection fortnightly with placebo on alternative weeks or every week for 26 weeks;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placebo was given every week for the same duration.</w:t>
      </w:r>
    </w:p>
    <w:p w14:paraId="3C2F6901" w14:textId="72FD6C9D"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RA Study III (DE019) evaluated 619 patients with moderately to severely active RA who were</w:t>
      </w:r>
      <w:r w:rsidR="00BF648D" w:rsidRPr="00AE57D2">
        <w:rPr>
          <w:rFonts w:ascii="Times New Roman" w:hAnsi="Times New Roman" w:cs="Times New Roman"/>
          <w:sz w:val="24"/>
          <w:szCs w:val="24"/>
        </w:rPr>
        <w:t xml:space="preserve">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18 years old, had insufficient efficacy to methotrexate at doses of 12.5 to 25 mg (10 mg if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methotrexate-intolerant) every week and whose methotrexate dose remained constant at 12.5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25 mg every week. Patients had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 xml:space="preserve">6 swollen joints and </w:t>
      </w:r>
      <w:r w:rsidR="0041721B"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9 tender joints and RA diagnosed according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to ACR criteria. There were three groups in this study. The first received placebo injections every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week for 52 weeks. The second received 20 mg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every week for 52 weeks. The third group</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received 40 mg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 with placebo injections on alternate weeks. Upon completion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the first 52 weeks, 457 patients enrolled in an open-label extension phase in which 40 mg of</w:t>
      </w:r>
      <w:r w:rsidRPr="00AE57D2">
        <w:rPr>
          <w:rFonts w:ascii="Times New Roman" w:hAnsi="Times New Roman" w:cs="Times New Roman"/>
          <w:w w:val="99"/>
          <w:sz w:val="24"/>
          <w:szCs w:val="24"/>
        </w:rPr>
        <w:t xml:space="preserve">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/MTX was administered fortnightly, for up to 5 years. The objectives of this open-label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extension were to evaluate the long-term safety and maintenance of efficacy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in subjects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with RA receiving concurrent MTX. The maintenance of efficacy was assessed by evaluating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effect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on the signs and symptoms of RA, physical function, structural damage, rates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clinical remission and patient-reported outcomes. Of the 457 patients who entered the open-label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extension, 53/457 (11.6%) subjects discontinued the study due to adverse events, and 16/457 (3.5%)</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subjects discontinued because of a lack of efficacy/disease progression.</w:t>
      </w:r>
    </w:p>
    <w:p w14:paraId="748604F8" w14:textId="7F3CBE3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RA Study IV (DE031) primarily assessed safety in 636 patients with moderately to severely active RA</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who were </w:t>
      </w:r>
      <w:r w:rsidR="0020131D"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18 years old. These patients met the ACR criteria for diagnosis of RA for at least three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months and had at least 6 swollen joints and 9 tender joints. Patients were permitted to be either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DMARD naïve or to remain on their pre-existing rheumatologic therapy provided that therapy was</w:t>
      </w:r>
      <w:r w:rsidR="00CA1260" w:rsidRPr="00AE57D2">
        <w:rPr>
          <w:rFonts w:ascii="Times New Roman" w:hAnsi="Times New Roman" w:cs="Times New Roman"/>
          <w:sz w:val="24"/>
          <w:szCs w:val="24"/>
        </w:rPr>
        <w:t xml:space="preserve"> </w:t>
      </w:r>
      <w:r w:rsidRPr="00AE57D2">
        <w:rPr>
          <w:rFonts w:ascii="Times New Roman" w:hAnsi="Times New Roman" w:cs="Times New Roman"/>
          <w:sz w:val="24"/>
          <w:szCs w:val="24"/>
        </w:rPr>
        <w:t xml:space="preserve">stable for a minimum of 28 days. Patients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40 mg of </w:t>
      </w:r>
      <w:r w:rsidR="00710D9D"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or placebo fortnightly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for 24 weeks.</w:t>
      </w:r>
    </w:p>
    <w:p w14:paraId="54CF6891" w14:textId="3F9D2EE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RA Study V (DE013) was an active comparator trial of 2 years duration, which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799 adult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methotrexate (MTX)-naïve patients with early RA (mean disease duration less than 9 months)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treatment with adalimumab 40 mg fortnightly alone, methotrexate up to 20 mg/week alone, or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combination of the two, for 104 weeks. Upon completion of the first 104 weeks, 497 patients enrolled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an open-label extension phase in which 40</w:t>
      </w:r>
      <w:r w:rsidR="00AE05A1" w:rsidRPr="00AE57D2">
        <w:rPr>
          <w:rFonts w:ascii="Times New Roman" w:hAnsi="Times New Roman" w:cs="Times New Roman"/>
          <w:sz w:val="24"/>
          <w:szCs w:val="24"/>
        </w:rPr>
        <w:t xml:space="preserve"> </w:t>
      </w:r>
      <w:r w:rsidRPr="00AE57D2">
        <w:rPr>
          <w:rFonts w:ascii="Times New Roman" w:hAnsi="Times New Roman" w:cs="Times New Roman"/>
          <w:sz w:val="24"/>
          <w:szCs w:val="24"/>
        </w:rPr>
        <w:t>mg of adalimumab was administered fortnightly for up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10 years. 31.5% of patients in the MTX group, 33.2% in the adalimumab group, and 32.5% in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combination group had taken previous DMARDs. The mean duration of RA was 0.8 years, 0.7 years,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and 0.7 years in the MTX alone, adalimumab alone, and combination groups, respectively. The mean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Tender Joint Count (TJC 68) at baseline was 32.3, 31.8 and 30.7 for the three groups, and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Erosion Score was 13.6, 11.3 and 11.0, respectively.</w:t>
      </w:r>
    </w:p>
    <w:p w14:paraId="66603019" w14:textId="63CB4AAA"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RA Studies VI and VII each evaluated 60 patients with moderately to severely active rheumatoid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arthritis who were ≥ 18 years old. Enrolled patients were either current users of </w:t>
      </w:r>
      <w:r w:rsidR="00473CA5"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 mg/ 0.8 mL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and rated their average injection site pain as at least 3 cm (on a 0-10 cm VAS) or were biologic-naïve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patients who were starting </w:t>
      </w:r>
      <w:r w:rsidR="00473CA5"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 mg/ 0.8 </w:t>
      </w:r>
      <w:proofErr w:type="spellStart"/>
      <w:r w:rsidRPr="00AE57D2">
        <w:rPr>
          <w:rFonts w:ascii="Times New Roman" w:hAnsi="Times New Roman" w:cs="Times New Roman"/>
          <w:sz w:val="24"/>
          <w:szCs w:val="24"/>
        </w:rPr>
        <w:t>mL.</w:t>
      </w:r>
      <w:proofErr w:type="spellEnd"/>
      <w:r w:rsidRPr="00AE57D2">
        <w:rPr>
          <w:rFonts w:ascii="Times New Roman" w:hAnsi="Times New Roman" w:cs="Times New Roman"/>
          <w:sz w:val="24"/>
          <w:szCs w:val="24"/>
        </w:rPr>
        <w:t xml:space="preserve"> Patients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receive a single dose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of </w:t>
      </w:r>
      <w:r w:rsidR="00473CA5"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 mg/ 0.8 mL or </w:t>
      </w:r>
      <w:r w:rsidR="00473CA5"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 mg/ 0.4 mL, followed by a single injection of the opposite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treatment at their next dose.</w:t>
      </w:r>
    </w:p>
    <w:p w14:paraId="1FB3C9C2" w14:textId="05A22DFF" w:rsidR="006A225E"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Results of RA Study I-V were expressed in percentage of patients with improvement in RA using ACR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response criteria. The primary endpoint in RA Studies I, II and III and the secondary endpoint in RA</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Study IV was the percent of patients who achieved an ACR20 response at Week 24 or 26.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primary endpoint in RA Study V was the percent of patients who achieved an ACR50 response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52. RA Studies III and V had an additional primary endpoint at 52 weeks of retardation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disease progression (as detected by X-ray results). RA Study III also had a primary endpoint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changes in quality of life. The primary endpoint in RA studies VI and VII was injection site pain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immediately after injection as measured by a 0-10 cm VAS.</w:t>
      </w:r>
    </w:p>
    <w:p w14:paraId="203AAA40" w14:textId="2F2A1CA1" w:rsidR="00485D78" w:rsidRPr="00420BEB" w:rsidRDefault="006A225E" w:rsidP="00B47FC4">
      <w:pPr>
        <w:rPr>
          <w:rFonts w:ascii="Times New Roman" w:eastAsia="Arial" w:hAnsi="Times New Roman" w:cs="Times New Roman"/>
          <w:sz w:val="24"/>
          <w:szCs w:val="24"/>
        </w:rPr>
      </w:pPr>
      <w:r>
        <w:rPr>
          <w:rFonts w:ascii="Times New Roman" w:hAnsi="Times New Roman" w:cs="Times New Roman"/>
          <w:sz w:val="24"/>
          <w:szCs w:val="24"/>
        </w:rPr>
        <w:br w:type="page"/>
      </w:r>
    </w:p>
    <w:p w14:paraId="5766BBE7" w14:textId="5ED2534D" w:rsidR="00CA1260" w:rsidRPr="00AE57D2" w:rsidRDefault="00CA1260" w:rsidP="00B47FC4">
      <w:pPr>
        <w:pStyle w:val="BodyText"/>
        <w:spacing w:before="240" w:after="120"/>
        <w:ind w:left="0"/>
        <w:outlineLvl w:val="4"/>
        <w:rPr>
          <w:rFonts w:ascii="Times New Roman" w:hAnsi="Times New Roman" w:cs="Times New Roman"/>
          <w:sz w:val="24"/>
          <w:szCs w:val="24"/>
          <w:u w:val="single"/>
        </w:rPr>
      </w:pPr>
      <w:r w:rsidRPr="00AE57D2">
        <w:rPr>
          <w:rFonts w:ascii="Times New Roman" w:hAnsi="Times New Roman" w:cs="Times New Roman"/>
          <w:sz w:val="24"/>
          <w:szCs w:val="24"/>
          <w:u w:val="single"/>
        </w:rPr>
        <w:t>Clinical Response</w:t>
      </w:r>
    </w:p>
    <w:p w14:paraId="529EE955" w14:textId="73F499F6" w:rsidR="00CA1260" w:rsidRPr="00AE57D2" w:rsidRDefault="00CA1260" w:rsidP="00B47FC4">
      <w:pPr>
        <w:pStyle w:val="BodyText"/>
        <w:spacing w:after="240"/>
        <w:ind w:left="0"/>
        <w:outlineLvl w:val="5"/>
        <w:rPr>
          <w:rFonts w:ascii="Times New Roman" w:hAnsi="Times New Roman" w:cs="Times New Roman"/>
          <w:i/>
          <w:iCs/>
          <w:sz w:val="24"/>
          <w:szCs w:val="24"/>
        </w:rPr>
      </w:pPr>
      <w:bookmarkStart w:id="76" w:name="RA_Studies_I,_II_and_III"/>
      <w:bookmarkEnd w:id="76"/>
      <w:r w:rsidRPr="00AE57D2">
        <w:rPr>
          <w:rFonts w:ascii="Times New Roman" w:hAnsi="Times New Roman" w:cs="Times New Roman"/>
          <w:i/>
          <w:iCs/>
          <w:sz w:val="24"/>
          <w:szCs w:val="24"/>
        </w:rPr>
        <w:t>RA Studies I, II and III</w:t>
      </w:r>
    </w:p>
    <w:p w14:paraId="06102C7E" w14:textId="08FC4DF4" w:rsidR="007C4D55"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percent of </w:t>
      </w:r>
      <w:r w:rsidR="00473CA5" w:rsidRPr="00AE57D2">
        <w:rPr>
          <w:rFonts w:ascii="Times New Roman" w:hAnsi="Times New Roman" w:cs="Times New Roman"/>
          <w:sz w:val="24"/>
          <w:szCs w:val="24"/>
        </w:rPr>
        <w:t>a</w:t>
      </w:r>
      <w:r w:rsidR="00C95598"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achieving ACR 20, 50 and 70 responses was consistent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across all three trials. The results for the 40 mg fortnightly dose are </w:t>
      </w:r>
      <w:proofErr w:type="spellStart"/>
      <w:r w:rsidRPr="00AE57D2">
        <w:rPr>
          <w:rFonts w:ascii="Times New Roman" w:hAnsi="Times New Roman" w:cs="Times New Roman"/>
          <w:sz w:val="24"/>
          <w:szCs w:val="24"/>
        </w:rPr>
        <w:t>summarised</w:t>
      </w:r>
      <w:proofErr w:type="spellEnd"/>
      <w:r w:rsidRPr="00AE57D2">
        <w:rPr>
          <w:rFonts w:ascii="Times New Roman" w:hAnsi="Times New Roman" w:cs="Times New Roman"/>
          <w:sz w:val="24"/>
          <w:szCs w:val="24"/>
        </w:rPr>
        <w:t xml:space="preserve"> in Table 4.</w:t>
      </w:r>
    </w:p>
    <w:tbl>
      <w:tblPr>
        <w:tblW w:w="0" w:type="auto"/>
        <w:tblInd w:w="102" w:type="dxa"/>
        <w:tblLayout w:type="fixed"/>
        <w:tblCellMar>
          <w:left w:w="0" w:type="dxa"/>
          <w:right w:w="0" w:type="dxa"/>
        </w:tblCellMar>
        <w:tblLook w:val="01E0" w:firstRow="1" w:lastRow="1" w:firstColumn="1" w:lastColumn="1" w:noHBand="0" w:noVBand="0"/>
      </w:tblPr>
      <w:tblGrid>
        <w:gridCol w:w="1368"/>
        <w:gridCol w:w="1109"/>
        <w:gridCol w:w="1592"/>
        <w:gridCol w:w="1083"/>
        <w:gridCol w:w="1437"/>
        <w:gridCol w:w="1112"/>
        <w:gridCol w:w="1559"/>
      </w:tblGrid>
      <w:tr w:rsidR="00485D78" w:rsidRPr="003168DB" w14:paraId="4C41C3BB" w14:textId="77777777" w:rsidTr="00CD2F8F">
        <w:trPr>
          <w:trHeight w:hRule="exact" w:val="440"/>
        </w:trPr>
        <w:tc>
          <w:tcPr>
            <w:tcW w:w="9260" w:type="dxa"/>
            <w:gridSpan w:val="7"/>
            <w:tcBorders>
              <w:top w:val="single" w:sz="5" w:space="0" w:color="000000"/>
              <w:left w:val="single" w:sz="5" w:space="0" w:color="000000"/>
              <w:bottom w:val="single" w:sz="5" w:space="0" w:color="000000"/>
              <w:right w:val="single" w:sz="5" w:space="0" w:color="000000"/>
            </w:tcBorders>
          </w:tcPr>
          <w:p w14:paraId="741E5F7A" w14:textId="77777777" w:rsidR="00485D78" w:rsidRPr="003168DB" w:rsidRDefault="00554EF4" w:rsidP="00B47FC4">
            <w:pPr>
              <w:pStyle w:val="TableParagraph"/>
              <w:spacing w:before="118"/>
              <w:ind w:left="1426"/>
              <w:rPr>
                <w:rFonts w:ascii="Times New Roman" w:eastAsia="Arial" w:hAnsi="Times New Roman" w:cs="Times New Roman"/>
                <w:sz w:val="20"/>
                <w:szCs w:val="20"/>
              </w:rPr>
            </w:pPr>
            <w:r w:rsidRPr="003168DB">
              <w:rPr>
                <w:rFonts w:ascii="Times New Roman" w:hAnsi="Times New Roman" w:cs="Times New Roman"/>
                <w:b/>
                <w:sz w:val="20"/>
                <w:szCs w:val="20"/>
              </w:rPr>
              <w:t>Table</w:t>
            </w:r>
            <w:r w:rsidRPr="003168DB">
              <w:rPr>
                <w:rFonts w:ascii="Times New Roman" w:hAnsi="Times New Roman" w:cs="Times New Roman"/>
                <w:b/>
                <w:spacing w:val="-1"/>
                <w:sz w:val="20"/>
                <w:szCs w:val="20"/>
              </w:rPr>
              <w:t xml:space="preserve"> </w:t>
            </w:r>
            <w:r w:rsidRPr="003168DB">
              <w:rPr>
                <w:rFonts w:ascii="Times New Roman" w:hAnsi="Times New Roman" w:cs="Times New Roman"/>
                <w:b/>
                <w:sz w:val="20"/>
                <w:szCs w:val="20"/>
              </w:rPr>
              <w:t>4:</w:t>
            </w:r>
            <w:r w:rsidRPr="003168DB">
              <w:rPr>
                <w:rFonts w:ascii="Times New Roman" w:hAnsi="Times New Roman" w:cs="Times New Roman"/>
                <w:b/>
                <w:spacing w:val="48"/>
                <w:sz w:val="20"/>
                <w:szCs w:val="20"/>
              </w:rPr>
              <w:t xml:space="preserve"> </w:t>
            </w:r>
            <w:r w:rsidRPr="003168DB">
              <w:rPr>
                <w:rFonts w:ascii="Times New Roman" w:hAnsi="Times New Roman" w:cs="Times New Roman"/>
                <w:b/>
                <w:spacing w:val="-1"/>
                <w:sz w:val="20"/>
                <w:szCs w:val="20"/>
              </w:rPr>
              <w:t>ACR</w:t>
            </w:r>
            <w:r w:rsidRPr="003168DB">
              <w:rPr>
                <w:rFonts w:ascii="Times New Roman" w:hAnsi="Times New Roman" w:cs="Times New Roman"/>
                <w:b/>
                <w:sz w:val="20"/>
                <w:szCs w:val="20"/>
              </w:rPr>
              <w:t xml:space="preserve"> Responses</w:t>
            </w:r>
            <w:r w:rsidRPr="003168DB">
              <w:rPr>
                <w:rFonts w:ascii="Times New Roman" w:hAnsi="Times New Roman" w:cs="Times New Roman"/>
                <w:b/>
                <w:spacing w:val="-2"/>
                <w:sz w:val="20"/>
                <w:szCs w:val="20"/>
              </w:rPr>
              <w:t xml:space="preserve"> </w:t>
            </w:r>
            <w:r w:rsidRPr="003168DB">
              <w:rPr>
                <w:rFonts w:ascii="Times New Roman" w:hAnsi="Times New Roman" w:cs="Times New Roman"/>
                <w:b/>
                <w:sz w:val="20"/>
                <w:szCs w:val="20"/>
              </w:rPr>
              <w:t>in</w:t>
            </w:r>
            <w:r w:rsidRPr="003168DB">
              <w:rPr>
                <w:rFonts w:ascii="Times New Roman" w:hAnsi="Times New Roman" w:cs="Times New Roman"/>
                <w:b/>
                <w:spacing w:val="-2"/>
                <w:sz w:val="20"/>
                <w:szCs w:val="20"/>
              </w:rPr>
              <w:t xml:space="preserve"> </w:t>
            </w:r>
            <w:r w:rsidRPr="003168DB">
              <w:rPr>
                <w:rFonts w:ascii="Times New Roman" w:hAnsi="Times New Roman" w:cs="Times New Roman"/>
                <w:b/>
                <w:sz w:val="20"/>
                <w:szCs w:val="20"/>
              </w:rPr>
              <w:t>Placebo-Controlled</w:t>
            </w:r>
            <w:r w:rsidRPr="003168DB">
              <w:rPr>
                <w:rFonts w:ascii="Times New Roman" w:hAnsi="Times New Roman" w:cs="Times New Roman"/>
                <w:b/>
                <w:spacing w:val="-2"/>
                <w:sz w:val="20"/>
                <w:szCs w:val="20"/>
              </w:rPr>
              <w:t xml:space="preserve"> </w:t>
            </w:r>
            <w:r w:rsidRPr="003168DB">
              <w:rPr>
                <w:rFonts w:ascii="Times New Roman" w:hAnsi="Times New Roman" w:cs="Times New Roman"/>
                <w:b/>
                <w:sz w:val="20"/>
                <w:szCs w:val="20"/>
              </w:rPr>
              <w:t>Trials</w:t>
            </w:r>
            <w:r w:rsidRPr="003168DB">
              <w:rPr>
                <w:rFonts w:ascii="Times New Roman" w:hAnsi="Times New Roman" w:cs="Times New Roman"/>
                <w:b/>
                <w:spacing w:val="-2"/>
                <w:sz w:val="20"/>
                <w:szCs w:val="20"/>
              </w:rPr>
              <w:t xml:space="preserve"> </w:t>
            </w:r>
            <w:r w:rsidRPr="003168DB">
              <w:rPr>
                <w:rFonts w:ascii="Times New Roman" w:hAnsi="Times New Roman" w:cs="Times New Roman"/>
                <w:b/>
                <w:spacing w:val="-1"/>
                <w:sz w:val="20"/>
                <w:szCs w:val="20"/>
              </w:rPr>
              <w:t>(Percent</w:t>
            </w:r>
            <w:r w:rsidRPr="003168DB">
              <w:rPr>
                <w:rFonts w:ascii="Times New Roman" w:hAnsi="Times New Roman" w:cs="Times New Roman"/>
                <w:b/>
                <w:sz w:val="20"/>
                <w:szCs w:val="20"/>
              </w:rPr>
              <w:t xml:space="preserve"> of </w:t>
            </w:r>
            <w:r w:rsidRPr="003168DB">
              <w:rPr>
                <w:rFonts w:ascii="Times New Roman" w:hAnsi="Times New Roman" w:cs="Times New Roman"/>
                <w:b/>
                <w:spacing w:val="-1"/>
                <w:sz w:val="20"/>
                <w:szCs w:val="20"/>
              </w:rPr>
              <w:t>Patients)</w:t>
            </w:r>
          </w:p>
        </w:tc>
      </w:tr>
      <w:tr w:rsidR="00485D78" w:rsidRPr="00FB4DF6" w14:paraId="222709C1" w14:textId="77777777" w:rsidTr="00CD2F8F">
        <w:trPr>
          <w:trHeight w:hRule="exact" w:val="488"/>
        </w:trPr>
        <w:tc>
          <w:tcPr>
            <w:tcW w:w="1368" w:type="dxa"/>
            <w:vMerge w:val="restart"/>
            <w:tcBorders>
              <w:top w:val="single" w:sz="5" w:space="0" w:color="000000"/>
              <w:left w:val="single" w:sz="5" w:space="0" w:color="000000"/>
              <w:right w:val="single" w:sz="5" w:space="0" w:color="000000"/>
            </w:tcBorders>
          </w:tcPr>
          <w:p w14:paraId="11FEB2E1" w14:textId="77777777" w:rsidR="00485D78" w:rsidRPr="00FB4DF6" w:rsidRDefault="00485D78" w:rsidP="00B47FC4">
            <w:pPr>
              <w:pStyle w:val="TableParagraph"/>
              <w:rPr>
                <w:rFonts w:ascii="Times New Roman" w:eastAsia="Arial" w:hAnsi="Times New Roman" w:cs="Times New Roman"/>
                <w:sz w:val="20"/>
                <w:szCs w:val="20"/>
              </w:rPr>
            </w:pPr>
          </w:p>
          <w:p w14:paraId="73212253" w14:textId="77777777" w:rsidR="00485D78" w:rsidRPr="00FB4DF6" w:rsidRDefault="00485D78" w:rsidP="00B47FC4">
            <w:pPr>
              <w:pStyle w:val="TableParagraph"/>
              <w:spacing w:before="7"/>
              <w:rPr>
                <w:rFonts w:ascii="Times New Roman" w:eastAsia="Arial" w:hAnsi="Times New Roman" w:cs="Times New Roman"/>
                <w:sz w:val="20"/>
                <w:szCs w:val="20"/>
              </w:rPr>
            </w:pPr>
          </w:p>
          <w:p w14:paraId="592EBA05" w14:textId="77777777" w:rsidR="00485D78" w:rsidRPr="00FB4DF6" w:rsidRDefault="00554EF4" w:rsidP="00B47FC4">
            <w:pPr>
              <w:pStyle w:val="TableParagraph"/>
              <w:ind w:left="102"/>
              <w:rPr>
                <w:rFonts w:ascii="Times New Roman" w:eastAsia="Arial" w:hAnsi="Times New Roman" w:cs="Times New Roman"/>
                <w:sz w:val="20"/>
                <w:szCs w:val="20"/>
              </w:rPr>
            </w:pPr>
            <w:r w:rsidRPr="00FB4DF6">
              <w:rPr>
                <w:rFonts w:ascii="Times New Roman" w:hAnsi="Times New Roman" w:cs="Times New Roman"/>
                <w:sz w:val="20"/>
                <w:szCs w:val="20"/>
              </w:rPr>
              <w:t>Response</w:t>
            </w:r>
          </w:p>
        </w:tc>
        <w:tc>
          <w:tcPr>
            <w:tcW w:w="2701" w:type="dxa"/>
            <w:gridSpan w:val="2"/>
            <w:tcBorders>
              <w:top w:val="single" w:sz="5" w:space="0" w:color="000000"/>
              <w:left w:val="single" w:sz="5" w:space="0" w:color="000000"/>
              <w:bottom w:val="single" w:sz="5" w:space="0" w:color="000000"/>
              <w:right w:val="single" w:sz="5" w:space="0" w:color="000000"/>
            </w:tcBorders>
          </w:tcPr>
          <w:p w14:paraId="70A332FF" w14:textId="77777777" w:rsidR="00485D78" w:rsidRPr="00FB4DF6" w:rsidRDefault="00554EF4" w:rsidP="00B47FC4">
            <w:pPr>
              <w:pStyle w:val="TableParagraph"/>
              <w:spacing w:before="114"/>
              <w:ind w:left="843"/>
              <w:rPr>
                <w:rFonts w:ascii="Times New Roman" w:eastAsia="Arial" w:hAnsi="Times New Roman" w:cs="Times New Roman"/>
                <w:sz w:val="20"/>
                <w:szCs w:val="20"/>
              </w:rPr>
            </w:pPr>
            <w:r w:rsidRPr="00FB4DF6">
              <w:rPr>
                <w:rFonts w:ascii="Times New Roman" w:hAnsi="Times New Roman" w:cs="Times New Roman"/>
                <w:sz w:val="20"/>
                <w:szCs w:val="20"/>
              </w:rPr>
              <w:t>RA Study</w:t>
            </w:r>
            <w:r w:rsidRPr="00FB4DF6">
              <w:rPr>
                <w:rFonts w:ascii="Times New Roman" w:hAnsi="Times New Roman" w:cs="Times New Roman"/>
                <w:spacing w:val="-2"/>
                <w:sz w:val="20"/>
                <w:szCs w:val="20"/>
              </w:rPr>
              <w:t xml:space="preserve"> </w:t>
            </w:r>
            <w:r w:rsidRPr="00FB4DF6">
              <w:rPr>
                <w:rFonts w:ascii="Times New Roman" w:hAnsi="Times New Roman" w:cs="Times New Roman"/>
                <w:sz w:val="20"/>
                <w:szCs w:val="20"/>
              </w:rPr>
              <w:t>I</w:t>
            </w:r>
            <w:r w:rsidRPr="005B65EF">
              <w:rPr>
                <w:rFonts w:ascii="Times New Roman" w:hAnsi="Times New Roman" w:cs="Times New Roman"/>
                <w:position w:val="6"/>
                <w:sz w:val="20"/>
                <w:szCs w:val="20"/>
                <w:vertAlign w:val="superscript"/>
              </w:rPr>
              <w:t>a</w:t>
            </w:r>
            <w:r w:rsidRPr="005B65EF">
              <w:rPr>
                <w:rFonts w:ascii="Times New Roman" w:hAnsi="Times New Roman" w:cs="Times New Roman"/>
                <w:sz w:val="20"/>
                <w:szCs w:val="20"/>
                <w:vertAlign w:val="superscript"/>
              </w:rPr>
              <w:t>*</w:t>
            </w:r>
          </w:p>
        </w:tc>
        <w:tc>
          <w:tcPr>
            <w:tcW w:w="2520" w:type="dxa"/>
            <w:gridSpan w:val="2"/>
            <w:tcBorders>
              <w:top w:val="single" w:sz="5" w:space="0" w:color="000000"/>
              <w:left w:val="single" w:sz="5" w:space="0" w:color="000000"/>
              <w:bottom w:val="single" w:sz="5" w:space="0" w:color="000000"/>
              <w:right w:val="single" w:sz="5" w:space="0" w:color="000000"/>
            </w:tcBorders>
          </w:tcPr>
          <w:p w14:paraId="3FE85108" w14:textId="77777777" w:rsidR="00485D78" w:rsidRPr="00FB4DF6" w:rsidRDefault="00554EF4" w:rsidP="00B47FC4">
            <w:pPr>
              <w:pStyle w:val="TableParagraph"/>
              <w:spacing w:before="114"/>
              <w:ind w:left="730"/>
              <w:rPr>
                <w:rFonts w:ascii="Times New Roman" w:eastAsia="Arial" w:hAnsi="Times New Roman" w:cs="Times New Roman"/>
                <w:sz w:val="20"/>
                <w:szCs w:val="20"/>
              </w:rPr>
            </w:pPr>
            <w:r w:rsidRPr="00FB4DF6">
              <w:rPr>
                <w:rFonts w:ascii="Times New Roman" w:hAnsi="Times New Roman" w:cs="Times New Roman"/>
                <w:sz w:val="20"/>
                <w:szCs w:val="20"/>
              </w:rPr>
              <w:t>RA Study</w:t>
            </w:r>
            <w:r w:rsidRPr="00FB4DF6">
              <w:rPr>
                <w:rFonts w:ascii="Times New Roman" w:hAnsi="Times New Roman" w:cs="Times New Roman"/>
                <w:spacing w:val="-2"/>
                <w:sz w:val="20"/>
                <w:szCs w:val="20"/>
              </w:rPr>
              <w:t xml:space="preserve"> </w:t>
            </w:r>
            <w:r w:rsidRPr="00FB4DF6">
              <w:rPr>
                <w:rFonts w:ascii="Times New Roman" w:hAnsi="Times New Roman" w:cs="Times New Roman"/>
                <w:sz w:val="20"/>
                <w:szCs w:val="20"/>
              </w:rPr>
              <w:t>II</w:t>
            </w:r>
            <w:r w:rsidRPr="005B65EF">
              <w:rPr>
                <w:rFonts w:ascii="Times New Roman" w:hAnsi="Times New Roman" w:cs="Times New Roman"/>
                <w:position w:val="6"/>
                <w:sz w:val="20"/>
                <w:szCs w:val="20"/>
                <w:vertAlign w:val="superscript"/>
              </w:rPr>
              <w:t>a</w:t>
            </w:r>
            <w:r w:rsidRPr="005B65EF">
              <w:rPr>
                <w:rFonts w:ascii="Times New Roman" w:hAnsi="Times New Roman" w:cs="Times New Roman"/>
                <w:sz w:val="20"/>
                <w:szCs w:val="20"/>
                <w:vertAlign w:val="superscript"/>
              </w:rPr>
              <w:t>*</w:t>
            </w:r>
          </w:p>
        </w:tc>
        <w:tc>
          <w:tcPr>
            <w:tcW w:w="2671" w:type="dxa"/>
            <w:gridSpan w:val="2"/>
            <w:tcBorders>
              <w:top w:val="single" w:sz="5" w:space="0" w:color="000000"/>
              <w:left w:val="single" w:sz="5" w:space="0" w:color="000000"/>
              <w:bottom w:val="single" w:sz="5" w:space="0" w:color="000000"/>
              <w:right w:val="single" w:sz="5" w:space="0" w:color="000000"/>
            </w:tcBorders>
          </w:tcPr>
          <w:p w14:paraId="4E796511" w14:textId="77777777" w:rsidR="00485D78" w:rsidRPr="00FB4DF6" w:rsidRDefault="00554EF4" w:rsidP="00B47FC4">
            <w:pPr>
              <w:pStyle w:val="TableParagraph"/>
              <w:spacing w:before="114"/>
              <w:ind w:left="706"/>
              <w:rPr>
                <w:rFonts w:ascii="Times New Roman" w:eastAsia="Arial" w:hAnsi="Times New Roman" w:cs="Times New Roman"/>
                <w:sz w:val="20"/>
                <w:szCs w:val="20"/>
              </w:rPr>
            </w:pPr>
            <w:r w:rsidRPr="00FB4DF6">
              <w:rPr>
                <w:rFonts w:ascii="Times New Roman" w:hAnsi="Times New Roman" w:cs="Times New Roman"/>
                <w:sz w:val="20"/>
                <w:szCs w:val="20"/>
              </w:rPr>
              <w:t>RA Study</w:t>
            </w:r>
            <w:r w:rsidRPr="00FB4DF6">
              <w:rPr>
                <w:rFonts w:ascii="Times New Roman" w:hAnsi="Times New Roman" w:cs="Times New Roman"/>
                <w:spacing w:val="-2"/>
                <w:sz w:val="20"/>
                <w:szCs w:val="20"/>
              </w:rPr>
              <w:t xml:space="preserve"> </w:t>
            </w:r>
            <w:r w:rsidRPr="00FB4DF6">
              <w:rPr>
                <w:rFonts w:ascii="Times New Roman" w:hAnsi="Times New Roman" w:cs="Times New Roman"/>
                <w:sz w:val="20"/>
                <w:szCs w:val="20"/>
              </w:rPr>
              <w:t>III</w:t>
            </w:r>
            <w:r w:rsidRPr="005B65EF">
              <w:rPr>
                <w:rFonts w:ascii="Times New Roman" w:hAnsi="Times New Roman" w:cs="Times New Roman"/>
                <w:position w:val="6"/>
                <w:sz w:val="20"/>
                <w:szCs w:val="20"/>
                <w:vertAlign w:val="superscript"/>
              </w:rPr>
              <w:t>a, c</w:t>
            </w:r>
            <w:r w:rsidRPr="005B65EF">
              <w:rPr>
                <w:rFonts w:ascii="Times New Roman" w:hAnsi="Times New Roman" w:cs="Times New Roman"/>
                <w:spacing w:val="16"/>
                <w:position w:val="6"/>
                <w:sz w:val="20"/>
                <w:szCs w:val="20"/>
                <w:vertAlign w:val="superscript"/>
              </w:rPr>
              <w:t xml:space="preserve"> </w:t>
            </w:r>
            <w:r w:rsidRPr="005B65EF">
              <w:rPr>
                <w:rFonts w:ascii="Times New Roman" w:hAnsi="Times New Roman" w:cs="Times New Roman"/>
                <w:sz w:val="20"/>
                <w:szCs w:val="20"/>
                <w:vertAlign w:val="superscript"/>
              </w:rPr>
              <w:t>*</w:t>
            </w:r>
          </w:p>
        </w:tc>
      </w:tr>
      <w:tr w:rsidR="00485D78" w:rsidRPr="00FB4DF6" w14:paraId="1707A417" w14:textId="77777777" w:rsidTr="00CD2F8F">
        <w:trPr>
          <w:trHeight w:hRule="exact" w:val="1077"/>
        </w:trPr>
        <w:tc>
          <w:tcPr>
            <w:tcW w:w="1368" w:type="dxa"/>
            <w:vMerge/>
            <w:tcBorders>
              <w:left w:val="single" w:sz="5" w:space="0" w:color="000000"/>
              <w:bottom w:val="single" w:sz="5" w:space="0" w:color="000000"/>
              <w:right w:val="single" w:sz="5" w:space="0" w:color="000000"/>
            </w:tcBorders>
          </w:tcPr>
          <w:p w14:paraId="4EADFD04" w14:textId="77777777" w:rsidR="00485D78" w:rsidRPr="00FB4DF6" w:rsidRDefault="00485D78" w:rsidP="00B47FC4">
            <w:pPr>
              <w:rPr>
                <w:rFonts w:ascii="Times New Roman" w:hAnsi="Times New Roman" w:cs="Times New Roman"/>
                <w:sz w:val="20"/>
                <w:szCs w:val="20"/>
              </w:rPr>
            </w:pPr>
          </w:p>
        </w:tc>
        <w:tc>
          <w:tcPr>
            <w:tcW w:w="1109" w:type="dxa"/>
            <w:tcBorders>
              <w:top w:val="single" w:sz="5" w:space="0" w:color="000000"/>
              <w:left w:val="single" w:sz="5" w:space="0" w:color="000000"/>
              <w:bottom w:val="single" w:sz="5" w:space="0" w:color="000000"/>
              <w:right w:val="nil"/>
            </w:tcBorders>
          </w:tcPr>
          <w:p w14:paraId="77AA06A6" w14:textId="77777777" w:rsidR="00285E63" w:rsidRDefault="00554EF4" w:rsidP="00B47FC4">
            <w:pPr>
              <w:pStyle w:val="TableParagraph"/>
              <w:spacing w:before="40" w:after="40"/>
              <w:ind w:left="102" w:right="296"/>
              <w:rPr>
                <w:rFonts w:ascii="Times New Roman" w:hAnsi="Times New Roman" w:cs="Times New Roman"/>
                <w:spacing w:val="-1"/>
                <w:sz w:val="20"/>
                <w:szCs w:val="20"/>
              </w:rPr>
            </w:pPr>
            <w:r w:rsidRPr="00FB4DF6">
              <w:rPr>
                <w:rFonts w:ascii="Times New Roman" w:hAnsi="Times New Roman" w:cs="Times New Roman"/>
                <w:spacing w:val="-1"/>
                <w:sz w:val="20"/>
                <w:szCs w:val="20"/>
              </w:rPr>
              <w:t>Placebo</w:t>
            </w:r>
            <w:r w:rsidR="00285E63">
              <w:rPr>
                <w:rFonts w:ascii="Times New Roman" w:hAnsi="Times New Roman" w:cs="Times New Roman"/>
                <w:spacing w:val="-1"/>
                <w:sz w:val="20"/>
                <w:szCs w:val="20"/>
              </w:rPr>
              <w:t>/</w:t>
            </w:r>
          </w:p>
          <w:p w14:paraId="5686D340" w14:textId="24EB7311" w:rsidR="00285E63" w:rsidRPr="00285E63" w:rsidRDefault="00554EF4" w:rsidP="00B47FC4">
            <w:pPr>
              <w:pStyle w:val="TableParagraph"/>
              <w:spacing w:before="40" w:after="40"/>
              <w:ind w:left="102" w:right="296"/>
              <w:rPr>
                <w:rFonts w:ascii="Times New Roman" w:hAnsi="Times New Roman" w:cs="Times New Roman"/>
                <w:spacing w:val="-1"/>
                <w:sz w:val="20"/>
                <w:szCs w:val="20"/>
              </w:rPr>
            </w:pPr>
            <w:r w:rsidRPr="00FB4DF6">
              <w:rPr>
                <w:rFonts w:ascii="Times New Roman" w:hAnsi="Times New Roman" w:cs="Times New Roman"/>
                <w:spacing w:val="-1"/>
                <w:sz w:val="20"/>
                <w:szCs w:val="20"/>
              </w:rPr>
              <w:t>MTX</w:t>
            </w:r>
          </w:p>
          <w:p w14:paraId="03D05C5F" w14:textId="5D92745C" w:rsidR="00485D78" w:rsidRPr="00FE7BB2" w:rsidRDefault="00554EF4" w:rsidP="00B47FC4">
            <w:pPr>
              <w:pStyle w:val="TableParagraph"/>
              <w:spacing w:before="40" w:after="40"/>
              <w:ind w:left="102" w:right="296"/>
              <w:rPr>
                <w:rFonts w:ascii="Times New Roman" w:hAnsi="Times New Roman" w:cs="Times New Roman"/>
                <w:spacing w:val="21"/>
                <w:sz w:val="20"/>
                <w:szCs w:val="20"/>
              </w:rPr>
            </w:pPr>
            <w:r w:rsidRPr="00FB4DF6">
              <w:rPr>
                <w:rFonts w:ascii="Times New Roman" w:hAnsi="Times New Roman" w:cs="Times New Roman"/>
                <w:sz w:val="20"/>
                <w:szCs w:val="20"/>
              </w:rPr>
              <w:t>N=60</w:t>
            </w:r>
          </w:p>
        </w:tc>
        <w:tc>
          <w:tcPr>
            <w:tcW w:w="1592" w:type="dxa"/>
            <w:tcBorders>
              <w:top w:val="single" w:sz="5" w:space="0" w:color="000000"/>
              <w:left w:val="nil"/>
              <w:bottom w:val="single" w:sz="5" w:space="0" w:color="000000"/>
              <w:right w:val="single" w:sz="5" w:space="0" w:color="000000"/>
            </w:tcBorders>
          </w:tcPr>
          <w:p w14:paraId="40C663C8" w14:textId="52473639" w:rsidR="00FE7BB2" w:rsidRDefault="00C95598" w:rsidP="00B47FC4">
            <w:pPr>
              <w:pStyle w:val="TableParagraph"/>
              <w:spacing w:before="40" w:after="40"/>
              <w:ind w:left="301" w:right="329"/>
              <w:rPr>
                <w:rFonts w:ascii="Times New Roman" w:hAnsi="Times New Roman" w:cs="Times New Roman"/>
                <w:spacing w:val="21"/>
                <w:sz w:val="20"/>
                <w:szCs w:val="20"/>
              </w:rPr>
            </w:pPr>
            <w:r>
              <w:rPr>
                <w:rFonts w:ascii="Times New Roman" w:hAnsi="Times New Roman" w:cs="Times New Roman"/>
                <w:sz w:val="20"/>
                <w:szCs w:val="20"/>
              </w:rPr>
              <w:t>Adalimumab</w:t>
            </w:r>
            <w:r w:rsidR="00554EF4" w:rsidRPr="005B65EF">
              <w:rPr>
                <w:rFonts w:ascii="Times New Roman" w:hAnsi="Times New Roman" w:cs="Times New Roman"/>
                <w:position w:val="6"/>
                <w:sz w:val="20"/>
                <w:szCs w:val="20"/>
                <w:vertAlign w:val="superscript"/>
              </w:rPr>
              <w:t>b</w:t>
            </w:r>
            <w:r w:rsidR="005B65EF">
              <w:rPr>
                <w:rFonts w:ascii="Times New Roman" w:hAnsi="Times New Roman" w:cs="Times New Roman"/>
                <w:spacing w:val="-2"/>
                <w:position w:val="6"/>
                <w:sz w:val="20"/>
                <w:szCs w:val="20"/>
              </w:rPr>
              <w:t xml:space="preserve"> </w:t>
            </w:r>
            <w:r w:rsidR="00554EF4" w:rsidRPr="00FB4DF6">
              <w:rPr>
                <w:rFonts w:ascii="Times New Roman" w:hAnsi="Times New Roman" w:cs="Times New Roman"/>
                <w:sz w:val="20"/>
                <w:szCs w:val="20"/>
              </w:rPr>
              <w:t>/</w:t>
            </w:r>
            <w:r w:rsidR="00554EF4" w:rsidRPr="00FB4DF6">
              <w:rPr>
                <w:rFonts w:ascii="Times New Roman" w:hAnsi="Times New Roman" w:cs="Times New Roman"/>
                <w:spacing w:val="22"/>
                <w:sz w:val="20"/>
                <w:szCs w:val="20"/>
              </w:rPr>
              <w:t xml:space="preserve"> </w:t>
            </w:r>
            <w:r w:rsidR="00554EF4" w:rsidRPr="00FB4DF6">
              <w:rPr>
                <w:rFonts w:ascii="Times New Roman" w:hAnsi="Times New Roman" w:cs="Times New Roman"/>
                <w:spacing w:val="-1"/>
                <w:sz w:val="20"/>
                <w:szCs w:val="20"/>
              </w:rPr>
              <w:t>MTX</w:t>
            </w:r>
            <w:r w:rsidR="00554EF4" w:rsidRPr="00FB4DF6">
              <w:rPr>
                <w:rFonts w:ascii="Times New Roman" w:hAnsi="Times New Roman" w:cs="Times New Roman"/>
                <w:spacing w:val="21"/>
                <w:sz w:val="20"/>
                <w:szCs w:val="20"/>
              </w:rPr>
              <w:t xml:space="preserve"> </w:t>
            </w:r>
          </w:p>
          <w:p w14:paraId="6B745AC9" w14:textId="15EEB737" w:rsidR="00485D78" w:rsidRPr="00FB4DF6" w:rsidRDefault="00554EF4" w:rsidP="00B47FC4">
            <w:pPr>
              <w:pStyle w:val="TableParagraph"/>
              <w:spacing w:before="40" w:after="40"/>
              <w:ind w:left="301" w:right="329"/>
              <w:rPr>
                <w:rFonts w:ascii="Times New Roman" w:eastAsia="Arial" w:hAnsi="Times New Roman" w:cs="Times New Roman"/>
                <w:sz w:val="20"/>
                <w:szCs w:val="20"/>
              </w:rPr>
            </w:pPr>
            <w:r w:rsidRPr="00FB4DF6">
              <w:rPr>
                <w:rFonts w:ascii="Times New Roman" w:hAnsi="Times New Roman" w:cs="Times New Roman"/>
                <w:sz w:val="20"/>
                <w:szCs w:val="20"/>
              </w:rPr>
              <w:t>N=63</w:t>
            </w:r>
          </w:p>
        </w:tc>
        <w:tc>
          <w:tcPr>
            <w:tcW w:w="1083" w:type="dxa"/>
            <w:tcBorders>
              <w:top w:val="single" w:sz="5" w:space="0" w:color="000000"/>
              <w:left w:val="single" w:sz="5" w:space="0" w:color="000000"/>
              <w:bottom w:val="single" w:sz="5" w:space="0" w:color="000000"/>
              <w:right w:val="nil"/>
            </w:tcBorders>
          </w:tcPr>
          <w:p w14:paraId="69CBCCA6" w14:textId="77777777" w:rsidR="00485D78" w:rsidRPr="00FB4DF6" w:rsidRDefault="00554EF4" w:rsidP="00B47FC4">
            <w:pPr>
              <w:pStyle w:val="TableParagraph"/>
              <w:spacing w:before="40" w:after="40"/>
              <w:ind w:left="102"/>
              <w:rPr>
                <w:rFonts w:ascii="Times New Roman" w:eastAsia="Arial" w:hAnsi="Times New Roman" w:cs="Times New Roman"/>
                <w:sz w:val="20"/>
                <w:szCs w:val="20"/>
              </w:rPr>
            </w:pPr>
            <w:r w:rsidRPr="00FB4DF6">
              <w:rPr>
                <w:rFonts w:ascii="Times New Roman" w:hAnsi="Times New Roman" w:cs="Times New Roman"/>
                <w:spacing w:val="-1"/>
                <w:sz w:val="20"/>
                <w:szCs w:val="20"/>
              </w:rPr>
              <w:t>Placebo</w:t>
            </w:r>
          </w:p>
          <w:p w14:paraId="50186C0A" w14:textId="77777777" w:rsidR="00485D78" w:rsidRPr="00FB4DF6" w:rsidRDefault="00485D78" w:rsidP="00B47FC4">
            <w:pPr>
              <w:pStyle w:val="TableParagraph"/>
              <w:spacing w:before="40" w:after="40"/>
              <w:rPr>
                <w:rFonts w:ascii="Times New Roman" w:eastAsia="Arial" w:hAnsi="Times New Roman" w:cs="Times New Roman"/>
                <w:sz w:val="20"/>
                <w:szCs w:val="20"/>
              </w:rPr>
            </w:pPr>
          </w:p>
          <w:p w14:paraId="53F59120" w14:textId="77777777" w:rsidR="00485D78" w:rsidRPr="00FB4DF6" w:rsidRDefault="00554EF4" w:rsidP="00B47FC4">
            <w:pPr>
              <w:pStyle w:val="TableParagraph"/>
              <w:spacing w:before="40" w:after="40"/>
              <w:ind w:left="102"/>
              <w:rPr>
                <w:rFonts w:ascii="Times New Roman" w:eastAsia="Arial" w:hAnsi="Times New Roman" w:cs="Times New Roman"/>
                <w:sz w:val="20"/>
                <w:szCs w:val="20"/>
              </w:rPr>
            </w:pPr>
            <w:r w:rsidRPr="00FB4DF6">
              <w:rPr>
                <w:rFonts w:ascii="Times New Roman" w:hAnsi="Times New Roman" w:cs="Times New Roman"/>
                <w:sz w:val="20"/>
                <w:szCs w:val="20"/>
              </w:rPr>
              <w:t>N=110</w:t>
            </w:r>
          </w:p>
        </w:tc>
        <w:tc>
          <w:tcPr>
            <w:tcW w:w="1437" w:type="dxa"/>
            <w:tcBorders>
              <w:top w:val="single" w:sz="5" w:space="0" w:color="000000"/>
              <w:left w:val="nil"/>
              <w:bottom w:val="single" w:sz="5" w:space="0" w:color="000000"/>
              <w:right w:val="single" w:sz="5" w:space="0" w:color="000000"/>
            </w:tcBorders>
          </w:tcPr>
          <w:p w14:paraId="0ECD5C22" w14:textId="10F80579" w:rsidR="00485D78" w:rsidRPr="00FB4DF6" w:rsidRDefault="00C95598" w:rsidP="00B47FC4">
            <w:pPr>
              <w:pStyle w:val="TableParagraph"/>
              <w:spacing w:before="40" w:after="40"/>
              <w:ind w:left="323"/>
              <w:rPr>
                <w:rFonts w:ascii="Times New Roman" w:eastAsia="Arial" w:hAnsi="Times New Roman" w:cs="Times New Roman"/>
                <w:sz w:val="20"/>
                <w:szCs w:val="20"/>
              </w:rPr>
            </w:pPr>
            <w:r>
              <w:rPr>
                <w:rFonts w:ascii="Times New Roman" w:hAnsi="Times New Roman" w:cs="Times New Roman"/>
                <w:sz w:val="20"/>
                <w:szCs w:val="20"/>
              </w:rPr>
              <w:t>Adalimumab</w:t>
            </w:r>
            <w:r w:rsidR="00554EF4" w:rsidRPr="005B65EF">
              <w:rPr>
                <w:rFonts w:ascii="Times New Roman" w:hAnsi="Times New Roman" w:cs="Times New Roman"/>
                <w:position w:val="6"/>
                <w:sz w:val="20"/>
                <w:szCs w:val="20"/>
                <w:vertAlign w:val="superscript"/>
              </w:rPr>
              <w:t>b</w:t>
            </w:r>
          </w:p>
          <w:p w14:paraId="76308333" w14:textId="77777777" w:rsidR="00485D78" w:rsidRPr="00FB4DF6" w:rsidRDefault="00485D78" w:rsidP="00B47FC4">
            <w:pPr>
              <w:pStyle w:val="TableParagraph"/>
              <w:spacing w:before="40"/>
              <w:rPr>
                <w:rFonts w:ascii="Times New Roman" w:eastAsia="Arial" w:hAnsi="Times New Roman" w:cs="Times New Roman"/>
                <w:sz w:val="20"/>
                <w:szCs w:val="20"/>
              </w:rPr>
            </w:pPr>
          </w:p>
          <w:p w14:paraId="3E263A3B" w14:textId="77777777" w:rsidR="00485D78" w:rsidRPr="00FB4DF6" w:rsidRDefault="00554EF4" w:rsidP="00B47FC4">
            <w:pPr>
              <w:pStyle w:val="TableParagraph"/>
              <w:spacing w:after="40"/>
              <w:ind w:left="323"/>
              <w:rPr>
                <w:rFonts w:ascii="Times New Roman" w:eastAsia="Arial" w:hAnsi="Times New Roman" w:cs="Times New Roman"/>
                <w:sz w:val="20"/>
                <w:szCs w:val="20"/>
              </w:rPr>
            </w:pPr>
            <w:r w:rsidRPr="005B65EF">
              <w:rPr>
                <w:rFonts w:ascii="Times New Roman" w:hAnsi="Times New Roman" w:cs="Times New Roman"/>
                <w:sz w:val="20"/>
                <w:szCs w:val="20"/>
                <w:vertAlign w:val="superscript"/>
              </w:rPr>
              <w:t>*</w:t>
            </w:r>
            <w:r w:rsidRPr="00FB4DF6">
              <w:rPr>
                <w:rFonts w:ascii="Times New Roman" w:hAnsi="Times New Roman" w:cs="Times New Roman"/>
                <w:sz w:val="20"/>
                <w:szCs w:val="20"/>
              </w:rPr>
              <w:t>N=113</w:t>
            </w:r>
          </w:p>
        </w:tc>
        <w:tc>
          <w:tcPr>
            <w:tcW w:w="1112" w:type="dxa"/>
            <w:tcBorders>
              <w:top w:val="single" w:sz="5" w:space="0" w:color="000000"/>
              <w:left w:val="single" w:sz="5" w:space="0" w:color="000000"/>
              <w:bottom w:val="single" w:sz="5" w:space="0" w:color="000000"/>
              <w:right w:val="nil"/>
            </w:tcBorders>
          </w:tcPr>
          <w:p w14:paraId="5060945D" w14:textId="77777777" w:rsidR="00CD2F8F" w:rsidRDefault="00554EF4" w:rsidP="00B47FC4">
            <w:pPr>
              <w:pStyle w:val="TableParagraph"/>
              <w:spacing w:before="40" w:after="40"/>
              <w:ind w:left="102" w:right="296"/>
              <w:rPr>
                <w:rFonts w:ascii="Times New Roman" w:hAnsi="Times New Roman" w:cs="Times New Roman"/>
                <w:spacing w:val="-1"/>
                <w:sz w:val="20"/>
                <w:szCs w:val="20"/>
              </w:rPr>
            </w:pPr>
            <w:r w:rsidRPr="00FB4DF6">
              <w:rPr>
                <w:rFonts w:ascii="Times New Roman" w:hAnsi="Times New Roman" w:cs="Times New Roman"/>
                <w:spacing w:val="-1"/>
                <w:sz w:val="20"/>
                <w:szCs w:val="20"/>
              </w:rPr>
              <w:t>Placebo/</w:t>
            </w:r>
          </w:p>
          <w:p w14:paraId="494E812F" w14:textId="78E3A5E7" w:rsidR="00FE7BB2" w:rsidRPr="00CD2F8F" w:rsidRDefault="00554EF4" w:rsidP="00B47FC4">
            <w:pPr>
              <w:pStyle w:val="TableParagraph"/>
              <w:spacing w:before="40" w:after="40"/>
              <w:ind w:left="102" w:right="296"/>
              <w:rPr>
                <w:rFonts w:ascii="Times New Roman" w:hAnsi="Times New Roman" w:cs="Times New Roman"/>
                <w:spacing w:val="-1"/>
                <w:sz w:val="20"/>
                <w:szCs w:val="20"/>
              </w:rPr>
            </w:pPr>
            <w:r w:rsidRPr="00FB4DF6">
              <w:rPr>
                <w:rFonts w:ascii="Times New Roman" w:hAnsi="Times New Roman" w:cs="Times New Roman"/>
                <w:spacing w:val="-1"/>
                <w:sz w:val="20"/>
                <w:szCs w:val="20"/>
              </w:rPr>
              <w:t>MTX</w:t>
            </w:r>
            <w:r w:rsidRPr="00CD2F8F">
              <w:rPr>
                <w:rFonts w:ascii="Times New Roman" w:hAnsi="Times New Roman" w:cs="Times New Roman"/>
                <w:spacing w:val="-1"/>
                <w:sz w:val="20"/>
                <w:szCs w:val="20"/>
              </w:rPr>
              <w:t xml:space="preserve"> </w:t>
            </w:r>
          </w:p>
          <w:p w14:paraId="5B94C944" w14:textId="3E9927E6" w:rsidR="00485D78" w:rsidRPr="00FB4DF6" w:rsidRDefault="00554EF4" w:rsidP="00B47FC4">
            <w:pPr>
              <w:pStyle w:val="TableParagraph"/>
              <w:spacing w:before="40" w:after="40"/>
              <w:ind w:left="102" w:right="296"/>
              <w:rPr>
                <w:rFonts w:ascii="Times New Roman" w:eastAsia="Arial" w:hAnsi="Times New Roman" w:cs="Times New Roman"/>
                <w:sz w:val="20"/>
                <w:szCs w:val="20"/>
              </w:rPr>
            </w:pPr>
            <w:r w:rsidRPr="00CD2F8F">
              <w:rPr>
                <w:rFonts w:ascii="Times New Roman" w:hAnsi="Times New Roman" w:cs="Times New Roman"/>
                <w:spacing w:val="-1"/>
                <w:sz w:val="20"/>
                <w:szCs w:val="20"/>
              </w:rPr>
              <w:t>N=200</w:t>
            </w:r>
          </w:p>
        </w:tc>
        <w:tc>
          <w:tcPr>
            <w:tcW w:w="1559" w:type="dxa"/>
            <w:tcBorders>
              <w:top w:val="single" w:sz="5" w:space="0" w:color="000000"/>
              <w:left w:val="nil"/>
              <w:bottom w:val="single" w:sz="5" w:space="0" w:color="000000"/>
              <w:right w:val="single" w:sz="5" w:space="0" w:color="000000"/>
            </w:tcBorders>
          </w:tcPr>
          <w:p w14:paraId="75FA1BC1" w14:textId="15F6A17E" w:rsidR="00485D78" w:rsidRPr="00CD2F8F" w:rsidRDefault="00C95598" w:rsidP="00B47FC4">
            <w:pPr>
              <w:pStyle w:val="TableParagraph"/>
              <w:spacing w:before="40" w:after="40"/>
              <w:ind w:left="393" w:right="415"/>
              <w:rPr>
                <w:rFonts w:ascii="Times New Roman" w:hAnsi="Times New Roman" w:cs="Times New Roman"/>
                <w:sz w:val="20"/>
                <w:szCs w:val="20"/>
              </w:rPr>
            </w:pPr>
            <w:r>
              <w:rPr>
                <w:rFonts w:ascii="Times New Roman" w:hAnsi="Times New Roman" w:cs="Times New Roman"/>
                <w:sz w:val="20"/>
                <w:szCs w:val="20"/>
              </w:rPr>
              <w:t>Adalimumab</w:t>
            </w:r>
            <w:r w:rsidR="00554EF4" w:rsidRPr="005B65EF">
              <w:rPr>
                <w:rFonts w:ascii="Times New Roman" w:hAnsi="Times New Roman" w:cs="Times New Roman"/>
                <w:position w:val="6"/>
                <w:sz w:val="20"/>
                <w:szCs w:val="20"/>
                <w:vertAlign w:val="superscript"/>
              </w:rPr>
              <w:t>b</w:t>
            </w:r>
            <w:r w:rsidR="00554EF4" w:rsidRPr="00FB4DF6">
              <w:rPr>
                <w:rFonts w:ascii="Times New Roman" w:hAnsi="Times New Roman" w:cs="Times New Roman"/>
                <w:sz w:val="20"/>
                <w:szCs w:val="20"/>
              </w:rPr>
              <w:t xml:space="preserve">/ </w:t>
            </w:r>
            <w:r w:rsidR="00554EF4" w:rsidRPr="00FB4DF6">
              <w:rPr>
                <w:rFonts w:ascii="Times New Roman" w:hAnsi="Times New Roman" w:cs="Times New Roman"/>
                <w:spacing w:val="-1"/>
                <w:sz w:val="20"/>
                <w:szCs w:val="20"/>
              </w:rPr>
              <w:t>MTX</w:t>
            </w:r>
            <w:r w:rsidR="00554EF4" w:rsidRPr="00FB4DF6">
              <w:rPr>
                <w:rFonts w:ascii="Times New Roman" w:hAnsi="Times New Roman" w:cs="Times New Roman"/>
                <w:spacing w:val="21"/>
                <w:sz w:val="20"/>
                <w:szCs w:val="20"/>
              </w:rPr>
              <w:t xml:space="preserve"> </w:t>
            </w:r>
            <w:r w:rsidR="00554EF4" w:rsidRPr="00FB4DF6">
              <w:rPr>
                <w:rFonts w:ascii="Times New Roman" w:hAnsi="Times New Roman" w:cs="Times New Roman"/>
                <w:sz w:val="20"/>
                <w:szCs w:val="20"/>
              </w:rPr>
              <w:t>N=207</w:t>
            </w:r>
          </w:p>
        </w:tc>
      </w:tr>
      <w:tr w:rsidR="00485D78" w:rsidRPr="00FB4DF6" w14:paraId="51DE5480" w14:textId="77777777" w:rsidTr="00CD2F8F">
        <w:trPr>
          <w:trHeight w:hRule="exact" w:val="3591"/>
        </w:trPr>
        <w:tc>
          <w:tcPr>
            <w:tcW w:w="1368" w:type="dxa"/>
            <w:tcBorders>
              <w:top w:val="single" w:sz="5" w:space="0" w:color="000000"/>
              <w:left w:val="single" w:sz="5" w:space="0" w:color="000000"/>
              <w:bottom w:val="single" w:sz="5" w:space="0" w:color="000000"/>
              <w:right w:val="single" w:sz="5" w:space="0" w:color="000000"/>
            </w:tcBorders>
          </w:tcPr>
          <w:p w14:paraId="1B2ECC44" w14:textId="77777777" w:rsidR="00485D78" w:rsidRPr="00FB4DF6" w:rsidRDefault="00554EF4" w:rsidP="00B47FC4">
            <w:pPr>
              <w:pStyle w:val="TableParagraph"/>
              <w:spacing w:before="118"/>
              <w:ind w:left="102"/>
              <w:rPr>
                <w:rFonts w:ascii="Times New Roman" w:eastAsia="Arial" w:hAnsi="Times New Roman" w:cs="Times New Roman"/>
                <w:sz w:val="20"/>
                <w:szCs w:val="20"/>
              </w:rPr>
            </w:pPr>
            <w:r w:rsidRPr="00FB4DF6">
              <w:rPr>
                <w:rFonts w:ascii="Times New Roman" w:hAnsi="Times New Roman" w:cs="Times New Roman"/>
                <w:spacing w:val="-1"/>
                <w:sz w:val="20"/>
                <w:szCs w:val="20"/>
              </w:rPr>
              <w:t>ACR20</w:t>
            </w:r>
          </w:p>
          <w:p w14:paraId="6D5F123C" w14:textId="77777777" w:rsidR="00485D78" w:rsidRPr="00FB4DF6" w:rsidRDefault="00554EF4" w:rsidP="00B47FC4">
            <w:pPr>
              <w:pStyle w:val="TableParagraph"/>
              <w:spacing w:before="140"/>
              <w:ind w:left="204"/>
              <w:rPr>
                <w:rFonts w:ascii="Times New Roman" w:eastAsia="Arial" w:hAnsi="Times New Roman" w:cs="Times New Roman"/>
                <w:sz w:val="20"/>
                <w:szCs w:val="20"/>
              </w:rPr>
            </w:pPr>
            <w:r w:rsidRPr="00FB4DF6">
              <w:rPr>
                <w:rFonts w:ascii="Times New Roman" w:hAnsi="Times New Roman" w:cs="Times New Roman"/>
                <w:sz w:val="20"/>
                <w:szCs w:val="20"/>
              </w:rPr>
              <w:t xml:space="preserve">6 </w:t>
            </w:r>
            <w:r w:rsidRPr="00FB4DF6">
              <w:rPr>
                <w:rFonts w:ascii="Times New Roman" w:hAnsi="Times New Roman" w:cs="Times New Roman"/>
                <w:spacing w:val="-1"/>
                <w:sz w:val="20"/>
                <w:szCs w:val="20"/>
              </w:rPr>
              <w:t>months</w:t>
            </w:r>
          </w:p>
          <w:p w14:paraId="734B7736" w14:textId="77777777" w:rsidR="00485D78" w:rsidRPr="00FB4DF6" w:rsidRDefault="00554EF4" w:rsidP="00B47FC4">
            <w:pPr>
              <w:pStyle w:val="TableParagraph"/>
              <w:spacing w:before="140" w:line="418" w:lineRule="auto"/>
              <w:ind w:left="102" w:right="312" w:firstLine="102"/>
              <w:rPr>
                <w:rFonts w:ascii="Times New Roman" w:eastAsia="Arial" w:hAnsi="Times New Roman" w:cs="Times New Roman"/>
                <w:sz w:val="20"/>
                <w:szCs w:val="20"/>
              </w:rPr>
            </w:pPr>
            <w:r w:rsidRPr="00FB4DF6">
              <w:rPr>
                <w:rFonts w:ascii="Times New Roman" w:hAnsi="Times New Roman" w:cs="Times New Roman"/>
                <w:sz w:val="20"/>
                <w:szCs w:val="20"/>
              </w:rPr>
              <w:t>12</w:t>
            </w:r>
            <w:r w:rsidRPr="00FB4DF6">
              <w:rPr>
                <w:rFonts w:ascii="Times New Roman" w:hAnsi="Times New Roman" w:cs="Times New Roman"/>
                <w:spacing w:val="-2"/>
                <w:sz w:val="20"/>
                <w:szCs w:val="20"/>
              </w:rPr>
              <w:t xml:space="preserve"> </w:t>
            </w:r>
            <w:r w:rsidRPr="00FB4DF6">
              <w:rPr>
                <w:rFonts w:ascii="Times New Roman" w:hAnsi="Times New Roman" w:cs="Times New Roman"/>
                <w:spacing w:val="-1"/>
                <w:sz w:val="20"/>
                <w:szCs w:val="20"/>
              </w:rPr>
              <w:t>months</w:t>
            </w:r>
            <w:r w:rsidRPr="00FB4DF6">
              <w:rPr>
                <w:rFonts w:ascii="Times New Roman" w:hAnsi="Times New Roman" w:cs="Times New Roman"/>
                <w:spacing w:val="25"/>
                <w:sz w:val="20"/>
                <w:szCs w:val="20"/>
              </w:rPr>
              <w:t xml:space="preserve"> </w:t>
            </w:r>
            <w:r w:rsidRPr="00FB4DF6">
              <w:rPr>
                <w:rFonts w:ascii="Times New Roman" w:hAnsi="Times New Roman" w:cs="Times New Roman"/>
                <w:spacing w:val="-1"/>
                <w:sz w:val="20"/>
                <w:szCs w:val="20"/>
              </w:rPr>
              <w:t>ACR50</w:t>
            </w:r>
          </w:p>
          <w:p w14:paraId="312956B8" w14:textId="77777777" w:rsidR="00485D78" w:rsidRPr="00FB4DF6" w:rsidRDefault="00554EF4" w:rsidP="00B47FC4">
            <w:pPr>
              <w:pStyle w:val="TableParagraph"/>
              <w:spacing w:before="4"/>
              <w:ind w:left="203"/>
              <w:rPr>
                <w:rFonts w:ascii="Times New Roman" w:eastAsia="Arial" w:hAnsi="Times New Roman" w:cs="Times New Roman"/>
                <w:sz w:val="20"/>
                <w:szCs w:val="20"/>
              </w:rPr>
            </w:pPr>
            <w:r w:rsidRPr="00FB4DF6">
              <w:rPr>
                <w:rFonts w:ascii="Times New Roman" w:hAnsi="Times New Roman" w:cs="Times New Roman"/>
                <w:sz w:val="20"/>
                <w:szCs w:val="20"/>
              </w:rPr>
              <w:t xml:space="preserve">6 </w:t>
            </w:r>
            <w:r w:rsidRPr="00FB4DF6">
              <w:rPr>
                <w:rFonts w:ascii="Times New Roman" w:hAnsi="Times New Roman" w:cs="Times New Roman"/>
                <w:spacing w:val="-1"/>
                <w:sz w:val="20"/>
                <w:szCs w:val="20"/>
              </w:rPr>
              <w:t>months</w:t>
            </w:r>
          </w:p>
          <w:p w14:paraId="19F08D50" w14:textId="77777777" w:rsidR="00485D78" w:rsidRPr="00FB4DF6" w:rsidRDefault="00554EF4" w:rsidP="00B47FC4">
            <w:pPr>
              <w:pStyle w:val="TableParagraph"/>
              <w:spacing w:before="153" w:line="417" w:lineRule="auto"/>
              <w:ind w:left="102" w:right="311" w:firstLine="100"/>
              <w:rPr>
                <w:rFonts w:ascii="Times New Roman" w:eastAsia="Arial" w:hAnsi="Times New Roman" w:cs="Times New Roman"/>
                <w:sz w:val="20"/>
                <w:szCs w:val="20"/>
              </w:rPr>
            </w:pPr>
            <w:r w:rsidRPr="00FB4DF6">
              <w:rPr>
                <w:rFonts w:ascii="Times New Roman" w:hAnsi="Times New Roman" w:cs="Times New Roman"/>
                <w:sz w:val="20"/>
                <w:szCs w:val="20"/>
              </w:rPr>
              <w:t>12</w:t>
            </w:r>
            <w:r w:rsidRPr="00FB4DF6">
              <w:rPr>
                <w:rFonts w:ascii="Times New Roman" w:hAnsi="Times New Roman" w:cs="Times New Roman"/>
                <w:spacing w:val="-2"/>
                <w:sz w:val="20"/>
                <w:szCs w:val="20"/>
              </w:rPr>
              <w:t xml:space="preserve"> </w:t>
            </w:r>
            <w:r w:rsidRPr="00FB4DF6">
              <w:rPr>
                <w:rFonts w:ascii="Times New Roman" w:hAnsi="Times New Roman" w:cs="Times New Roman"/>
                <w:spacing w:val="-1"/>
                <w:sz w:val="20"/>
                <w:szCs w:val="20"/>
              </w:rPr>
              <w:t>months</w:t>
            </w:r>
            <w:r w:rsidRPr="00FB4DF6">
              <w:rPr>
                <w:rFonts w:ascii="Times New Roman" w:hAnsi="Times New Roman" w:cs="Times New Roman"/>
                <w:spacing w:val="25"/>
                <w:sz w:val="20"/>
                <w:szCs w:val="20"/>
              </w:rPr>
              <w:t xml:space="preserve"> </w:t>
            </w:r>
            <w:r w:rsidRPr="00FB4DF6">
              <w:rPr>
                <w:rFonts w:ascii="Times New Roman" w:hAnsi="Times New Roman" w:cs="Times New Roman"/>
                <w:spacing w:val="-1"/>
                <w:sz w:val="20"/>
                <w:szCs w:val="20"/>
              </w:rPr>
              <w:t>ACR70</w:t>
            </w:r>
          </w:p>
          <w:p w14:paraId="3C69FFF1" w14:textId="77777777" w:rsidR="00485D78" w:rsidRPr="00FB4DF6" w:rsidRDefault="00554EF4" w:rsidP="00B47FC4">
            <w:pPr>
              <w:pStyle w:val="TableParagraph"/>
              <w:spacing w:before="4"/>
              <w:ind w:left="203"/>
              <w:rPr>
                <w:rFonts w:ascii="Times New Roman" w:eastAsia="Arial" w:hAnsi="Times New Roman" w:cs="Times New Roman"/>
                <w:sz w:val="20"/>
                <w:szCs w:val="20"/>
              </w:rPr>
            </w:pPr>
            <w:r w:rsidRPr="00FB4DF6">
              <w:rPr>
                <w:rFonts w:ascii="Times New Roman" w:hAnsi="Times New Roman" w:cs="Times New Roman"/>
                <w:sz w:val="20"/>
                <w:szCs w:val="20"/>
              </w:rPr>
              <w:t xml:space="preserve">6 </w:t>
            </w:r>
            <w:r w:rsidRPr="00FB4DF6">
              <w:rPr>
                <w:rFonts w:ascii="Times New Roman" w:hAnsi="Times New Roman" w:cs="Times New Roman"/>
                <w:spacing w:val="-1"/>
                <w:sz w:val="20"/>
                <w:szCs w:val="20"/>
              </w:rPr>
              <w:t>months</w:t>
            </w:r>
          </w:p>
          <w:p w14:paraId="498C9E23" w14:textId="77777777" w:rsidR="00485D78" w:rsidRPr="00FB4DF6" w:rsidRDefault="00554EF4" w:rsidP="00B47FC4">
            <w:pPr>
              <w:pStyle w:val="TableParagraph"/>
              <w:spacing w:before="153"/>
              <w:ind w:left="152"/>
              <w:rPr>
                <w:rFonts w:ascii="Times New Roman" w:eastAsia="Arial" w:hAnsi="Times New Roman" w:cs="Times New Roman"/>
                <w:sz w:val="20"/>
                <w:szCs w:val="20"/>
              </w:rPr>
            </w:pPr>
            <w:r w:rsidRPr="00FB4DF6">
              <w:rPr>
                <w:rFonts w:ascii="Times New Roman" w:hAnsi="Times New Roman" w:cs="Times New Roman"/>
                <w:sz w:val="20"/>
                <w:szCs w:val="20"/>
              </w:rPr>
              <w:t xml:space="preserve">12 </w:t>
            </w:r>
            <w:r w:rsidRPr="00FB4DF6">
              <w:rPr>
                <w:rFonts w:ascii="Times New Roman" w:hAnsi="Times New Roman" w:cs="Times New Roman"/>
                <w:spacing w:val="-1"/>
                <w:sz w:val="20"/>
                <w:szCs w:val="20"/>
              </w:rPr>
              <w:t>months</w:t>
            </w:r>
          </w:p>
        </w:tc>
        <w:tc>
          <w:tcPr>
            <w:tcW w:w="1109" w:type="dxa"/>
            <w:tcBorders>
              <w:top w:val="single" w:sz="5" w:space="0" w:color="000000"/>
              <w:left w:val="single" w:sz="5" w:space="0" w:color="000000"/>
              <w:bottom w:val="single" w:sz="5" w:space="0" w:color="000000"/>
              <w:right w:val="nil"/>
            </w:tcBorders>
          </w:tcPr>
          <w:p w14:paraId="329B7989" w14:textId="77777777" w:rsidR="00485D78" w:rsidRPr="00FB4DF6" w:rsidRDefault="00485D78" w:rsidP="00B47FC4">
            <w:pPr>
              <w:pStyle w:val="TableParagraph"/>
              <w:rPr>
                <w:rFonts w:ascii="Times New Roman" w:eastAsia="Arial" w:hAnsi="Times New Roman" w:cs="Times New Roman"/>
                <w:sz w:val="20"/>
                <w:szCs w:val="20"/>
              </w:rPr>
            </w:pPr>
          </w:p>
          <w:p w14:paraId="119247ED" w14:textId="77777777" w:rsidR="00485D78" w:rsidRPr="00FB4DF6" w:rsidRDefault="00485D78" w:rsidP="00B47FC4">
            <w:pPr>
              <w:pStyle w:val="TableParagraph"/>
              <w:spacing w:before="7"/>
              <w:rPr>
                <w:rFonts w:ascii="Times New Roman" w:eastAsia="Arial" w:hAnsi="Times New Roman" w:cs="Times New Roman"/>
                <w:sz w:val="20"/>
                <w:szCs w:val="20"/>
              </w:rPr>
            </w:pPr>
          </w:p>
          <w:p w14:paraId="33DE09B1" w14:textId="77777777" w:rsidR="00485D78" w:rsidRPr="00FB4DF6" w:rsidRDefault="00554EF4" w:rsidP="00B47FC4">
            <w:pPr>
              <w:pStyle w:val="TableParagraph"/>
              <w:spacing w:line="417" w:lineRule="auto"/>
              <w:ind w:left="102" w:right="170"/>
              <w:rPr>
                <w:rFonts w:ascii="Times New Roman" w:eastAsia="Arial" w:hAnsi="Times New Roman" w:cs="Times New Roman"/>
                <w:sz w:val="20"/>
                <w:szCs w:val="20"/>
              </w:rPr>
            </w:pPr>
            <w:r w:rsidRPr="00FB4DF6">
              <w:rPr>
                <w:rFonts w:ascii="Times New Roman" w:hAnsi="Times New Roman" w:cs="Times New Roman"/>
                <w:sz w:val="20"/>
                <w:szCs w:val="20"/>
              </w:rPr>
              <w:t xml:space="preserve">13.3% </w:t>
            </w:r>
            <w:r w:rsidRPr="00FB4DF6">
              <w:rPr>
                <w:rFonts w:ascii="Times New Roman" w:hAnsi="Times New Roman" w:cs="Times New Roman"/>
                <w:spacing w:val="-1"/>
                <w:sz w:val="20"/>
                <w:szCs w:val="20"/>
              </w:rPr>
              <w:t>NA</w:t>
            </w:r>
          </w:p>
          <w:p w14:paraId="6826A6C9" w14:textId="77777777" w:rsidR="00485D78" w:rsidRPr="00FB4DF6" w:rsidRDefault="00485D78" w:rsidP="00B47FC4">
            <w:pPr>
              <w:pStyle w:val="TableParagraph"/>
              <w:rPr>
                <w:rFonts w:ascii="Times New Roman" w:eastAsia="Arial" w:hAnsi="Times New Roman" w:cs="Times New Roman"/>
                <w:sz w:val="20"/>
                <w:szCs w:val="20"/>
              </w:rPr>
            </w:pPr>
          </w:p>
          <w:p w14:paraId="2DD964E8" w14:textId="77777777" w:rsidR="00485D78" w:rsidRPr="00FB4DF6" w:rsidRDefault="00554EF4" w:rsidP="00B47FC4">
            <w:pPr>
              <w:pStyle w:val="TableParagraph"/>
              <w:spacing w:before="158" w:line="417" w:lineRule="auto"/>
              <w:ind w:left="102" w:right="285"/>
              <w:rPr>
                <w:rFonts w:ascii="Times New Roman" w:eastAsia="Arial" w:hAnsi="Times New Roman" w:cs="Times New Roman"/>
                <w:sz w:val="20"/>
                <w:szCs w:val="20"/>
              </w:rPr>
            </w:pPr>
            <w:r w:rsidRPr="00FB4DF6">
              <w:rPr>
                <w:rFonts w:ascii="Times New Roman" w:hAnsi="Times New Roman" w:cs="Times New Roman"/>
                <w:sz w:val="20"/>
                <w:szCs w:val="20"/>
              </w:rPr>
              <w:t xml:space="preserve">6.7% </w:t>
            </w:r>
            <w:r w:rsidRPr="00FB4DF6">
              <w:rPr>
                <w:rFonts w:ascii="Times New Roman" w:hAnsi="Times New Roman" w:cs="Times New Roman"/>
                <w:spacing w:val="-1"/>
                <w:sz w:val="20"/>
                <w:szCs w:val="20"/>
              </w:rPr>
              <w:t>NA</w:t>
            </w:r>
          </w:p>
          <w:p w14:paraId="0800E3BD" w14:textId="77777777" w:rsidR="00485D78" w:rsidRPr="00FB4DF6" w:rsidRDefault="00485D78" w:rsidP="00B47FC4">
            <w:pPr>
              <w:pStyle w:val="TableParagraph"/>
              <w:spacing w:before="4" w:after="80"/>
              <w:rPr>
                <w:rFonts w:ascii="Times New Roman" w:eastAsia="Arial" w:hAnsi="Times New Roman" w:cs="Times New Roman"/>
                <w:sz w:val="20"/>
                <w:szCs w:val="20"/>
              </w:rPr>
            </w:pPr>
          </w:p>
          <w:p w14:paraId="252D79C4" w14:textId="77777777" w:rsidR="00485D78" w:rsidRPr="00FB4DF6" w:rsidRDefault="00554EF4" w:rsidP="00B47FC4">
            <w:pPr>
              <w:pStyle w:val="TableParagraph"/>
              <w:spacing w:line="360" w:lineRule="atLeast"/>
              <w:ind w:left="102" w:right="312"/>
              <w:rPr>
                <w:rFonts w:ascii="Times New Roman" w:eastAsia="Arial" w:hAnsi="Times New Roman" w:cs="Times New Roman"/>
                <w:sz w:val="20"/>
                <w:szCs w:val="20"/>
              </w:rPr>
            </w:pPr>
            <w:r w:rsidRPr="00FB4DF6">
              <w:rPr>
                <w:rFonts w:ascii="Times New Roman" w:hAnsi="Times New Roman" w:cs="Times New Roman"/>
                <w:sz w:val="20"/>
                <w:szCs w:val="20"/>
              </w:rPr>
              <w:t xml:space="preserve">3.3% </w:t>
            </w:r>
            <w:r w:rsidRPr="00FB4DF6">
              <w:rPr>
                <w:rFonts w:ascii="Times New Roman" w:hAnsi="Times New Roman" w:cs="Times New Roman"/>
                <w:spacing w:val="-1"/>
                <w:sz w:val="20"/>
                <w:szCs w:val="20"/>
              </w:rPr>
              <w:t>NA</w:t>
            </w:r>
          </w:p>
        </w:tc>
        <w:tc>
          <w:tcPr>
            <w:tcW w:w="1592" w:type="dxa"/>
            <w:tcBorders>
              <w:top w:val="single" w:sz="5" w:space="0" w:color="000000"/>
              <w:left w:val="nil"/>
              <w:bottom w:val="single" w:sz="5" w:space="0" w:color="000000"/>
              <w:right w:val="single" w:sz="5" w:space="0" w:color="000000"/>
            </w:tcBorders>
          </w:tcPr>
          <w:p w14:paraId="5CA51F34" w14:textId="77777777" w:rsidR="00485D78" w:rsidRPr="00FB4DF6" w:rsidRDefault="00485D78" w:rsidP="00B47FC4">
            <w:pPr>
              <w:pStyle w:val="TableParagraph"/>
              <w:rPr>
                <w:rFonts w:ascii="Times New Roman" w:eastAsia="Arial" w:hAnsi="Times New Roman" w:cs="Times New Roman"/>
                <w:sz w:val="20"/>
                <w:szCs w:val="20"/>
              </w:rPr>
            </w:pPr>
          </w:p>
          <w:p w14:paraId="45AB0746" w14:textId="77777777" w:rsidR="00485D78" w:rsidRPr="00FB4DF6" w:rsidRDefault="00485D78" w:rsidP="00B47FC4">
            <w:pPr>
              <w:pStyle w:val="TableParagraph"/>
              <w:spacing w:before="7"/>
              <w:rPr>
                <w:rFonts w:ascii="Times New Roman" w:eastAsia="Arial" w:hAnsi="Times New Roman" w:cs="Times New Roman"/>
                <w:sz w:val="20"/>
                <w:szCs w:val="20"/>
              </w:rPr>
            </w:pPr>
          </w:p>
          <w:p w14:paraId="4D42EC29" w14:textId="77777777" w:rsidR="00485D78" w:rsidRPr="00FB4DF6" w:rsidRDefault="00554EF4" w:rsidP="00B47FC4">
            <w:pPr>
              <w:pStyle w:val="TableParagraph"/>
              <w:spacing w:line="417" w:lineRule="auto"/>
              <w:ind w:left="298" w:right="611"/>
              <w:rPr>
                <w:rFonts w:ascii="Times New Roman" w:eastAsia="Arial" w:hAnsi="Times New Roman" w:cs="Times New Roman"/>
                <w:sz w:val="20"/>
                <w:szCs w:val="20"/>
              </w:rPr>
            </w:pPr>
            <w:r w:rsidRPr="00FB4DF6">
              <w:rPr>
                <w:rFonts w:ascii="Times New Roman" w:hAnsi="Times New Roman" w:cs="Times New Roman"/>
                <w:sz w:val="20"/>
                <w:szCs w:val="20"/>
              </w:rPr>
              <w:t xml:space="preserve">65.1% </w:t>
            </w:r>
            <w:r w:rsidRPr="00FB4DF6">
              <w:rPr>
                <w:rFonts w:ascii="Times New Roman" w:hAnsi="Times New Roman" w:cs="Times New Roman"/>
                <w:spacing w:val="-1"/>
                <w:sz w:val="20"/>
                <w:szCs w:val="20"/>
              </w:rPr>
              <w:t>NA</w:t>
            </w:r>
          </w:p>
          <w:p w14:paraId="1B6AB1AB" w14:textId="77777777" w:rsidR="00485D78" w:rsidRPr="00FB4DF6" w:rsidRDefault="00485D78" w:rsidP="00B47FC4">
            <w:pPr>
              <w:pStyle w:val="TableParagraph"/>
              <w:rPr>
                <w:rFonts w:ascii="Times New Roman" w:eastAsia="Arial" w:hAnsi="Times New Roman" w:cs="Times New Roman"/>
                <w:sz w:val="20"/>
                <w:szCs w:val="20"/>
              </w:rPr>
            </w:pPr>
          </w:p>
          <w:p w14:paraId="672EBF9D" w14:textId="77777777" w:rsidR="00485D78" w:rsidRPr="00FB4DF6" w:rsidRDefault="00554EF4" w:rsidP="00B47FC4">
            <w:pPr>
              <w:pStyle w:val="TableParagraph"/>
              <w:spacing w:before="158" w:line="417" w:lineRule="auto"/>
              <w:ind w:left="298" w:right="611"/>
              <w:rPr>
                <w:rFonts w:ascii="Times New Roman" w:eastAsia="Arial" w:hAnsi="Times New Roman" w:cs="Times New Roman"/>
                <w:sz w:val="20"/>
                <w:szCs w:val="20"/>
              </w:rPr>
            </w:pPr>
            <w:r w:rsidRPr="00FB4DF6">
              <w:rPr>
                <w:rFonts w:ascii="Times New Roman" w:hAnsi="Times New Roman" w:cs="Times New Roman"/>
                <w:sz w:val="20"/>
                <w:szCs w:val="20"/>
              </w:rPr>
              <w:t xml:space="preserve">52.4% </w:t>
            </w:r>
            <w:r w:rsidRPr="00FB4DF6">
              <w:rPr>
                <w:rFonts w:ascii="Times New Roman" w:hAnsi="Times New Roman" w:cs="Times New Roman"/>
                <w:spacing w:val="-1"/>
                <w:sz w:val="20"/>
                <w:szCs w:val="20"/>
              </w:rPr>
              <w:t>NA</w:t>
            </w:r>
          </w:p>
          <w:p w14:paraId="0779E9B7" w14:textId="77777777" w:rsidR="00485D78" w:rsidRPr="00FB4DF6" w:rsidRDefault="00485D78" w:rsidP="00B47FC4">
            <w:pPr>
              <w:pStyle w:val="TableParagraph"/>
              <w:spacing w:before="4" w:after="80"/>
              <w:rPr>
                <w:rFonts w:ascii="Times New Roman" w:eastAsia="Arial" w:hAnsi="Times New Roman" w:cs="Times New Roman"/>
                <w:sz w:val="20"/>
                <w:szCs w:val="20"/>
              </w:rPr>
            </w:pPr>
          </w:p>
          <w:p w14:paraId="6B07D8BC" w14:textId="77777777" w:rsidR="00485D78" w:rsidRPr="00FB4DF6" w:rsidRDefault="00554EF4" w:rsidP="00B47FC4">
            <w:pPr>
              <w:pStyle w:val="TableParagraph"/>
              <w:spacing w:line="360" w:lineRule="atLeast"/>
              <w:ind w:left="298" w:right="753"/>
              <w:rPr>
                <w:rFonts w:ascii="Times New Roman" w:eastAsia="Arial" w:hAnsi="Times New Roman" w:cs="Times New Roman"/>
                <w:sz w:val="20"/>
                <w:szCs w:val="20"/>
              </w:rPr>
            </w:pPr>
            <w:r w:rsidRPr="00FB4DF6">
              <w:rPr>
                <w:rFonts w:ascii="Times New Roman" w:hAnsi="Times New Roman" w:cs="Times New Roman"/>
                <w:sz w:val="20"/>
                <w:szCs w:val="20"/>
              </w:rPr>
              <w:t xml:space="preserve">23.8% </w:t>
            </w:r>
            <w:r w:rsidRPr="00FB4DF6">
              <w:rPr>
                <w:rFonts w:ascii="Times New Roman" w:hAnsi="Times New Roman" w:cs="Times New Roman"/>
                <w:spacing w:val="-1"/>
                <w:sz w:val="20"/>
                <w:szCs w:val="20"/>
              </w:rPr>
              <w:t>NA</w:t>
            </w:r>
          </w:p>
        </w:tc>
        <w:tc>
          <w:tcPr>
            <w:tcW w:w="1083" w:type="dxa"/>
            <w:tcBorders>
              <w:top w:val="single" w:sz="5" w:space="0" w:color="000000"/>
              <w:left w:val="single" w:sz="5" w:space="0" w:color="000000"/>
              <w:bottom w:val="single" w:sz="5" w:space="0" w:color="000000"/>
              <w:right w:val="nil"/>
            </w:tcBorders>
          </w:tcPr>
          <w:p w14:paraId="27129A89" w14:textId="77777777" w:rsidR="00485D78" w:rsidRPr="00FB4DF6" w:rsidRDefault="00485D78" w:rsidP="00B47FC4">
            <w:pPr>
              <w:pStyle w:val="TableParagraph"/>
              <w:rPr>
                <w:rFonts w:ascii="Times New Roman" w:eastAsia="Arial" w:hAnsi="Times New Roman" w:cs="Times New Roman"/>
                <w:sz w:val="20"/>
                <w:szCs w:val="20"/>
              </w:rPr>
            </w:pPr>
          </w:p>
          <w:p w14:paraId="0FBF4586" w14:textId="77777777" w:rsidR="00485D78" w:rsidRPr="00FB4DF6" w:rsidRDefault="00485D78" w:rsidP="00B47FC4">
            <w:pPr>
              <w:pStyle w:val="TableParagraph"/>
              <w:spacing w:before="7"/>
              <w:rPr>
                <w:rFonts w:ascii="Times New Roman" w:eastAsia="Arial" w:hAnsi="Times New Roman" w:cs="Times New Roman"/>
                <w:sz w:val="20"/>
                <w:szCs w:val="20"/>
              </w:rPr>
            </w:pPr>
          </w:p>
          <w:p w14:paraId="37DAF1A8" w14:textId="77777777" w:rsidR="00485D78" w:rsidRPr="00FB4DF6" w:rsidRDefault="00554EF4" w:rsidP="00B47FC4">
            <w:pPr>
              <w:pStyle w:val="TableParagraph"/>
              <w:spacing w:line="417" w:lineRule="auto"/>
              <w:ind w:left="102" w:right="430"/>
              <w:rPr>
                <w:rFonts w:ascii="Times New Roman" w:eastAsia="Arial" w:hAnsi="Times New Roman" w:cs="Times New Roman"/>
                <w:sz w:val="20"/>
                <w:szCs w:val="20"/>
              </w:rPr>
            </w:pPr>
            <w:r w:rsidRPr="00FB4DF6">
              <w:rPr>
                <w:rFonts w:ascii="Times New Roman" w:hAnsi="Times New Roman" w:cs="Times New Roman"/>
                <w:sz w:val="20"/>
                <w:szCs w:val="20"/>
              </w:rPr>
              <w:t xml:space="preserve">19.1% </w:t>
            </w:r>
            <w:r w:rsidRPr="00FB4DF6">
              <w:rPr>
                <w:rFonts w:ascii="Times New Roman" w:hAnsi="Times New Roman" w:cs="Times New Roman"/>
                <w:spacing w:val="-1"/>
                <w:sz w:val="20"/>
                <w:szCs w:val="20"/>
              </w:rPr>
              <w:t>NA</w:t>
            </w:r>
          </w:p>
          <w:p w14:paraId="65759AE9" w14:textId="77777777" w:rsidR="00485D78" w:rsidRPr="00FB4DF6" w:rsidRDefault="00485D78" w:rsidP="00B47FC4">
            <w:pPr>
              <w:pStyle w:val="TableParagraph"/>
              <w:rPr>
                <w:rFonts w:ascii="Times New Roman" w:eastAsia="Arial" w:hAnsi="Times New Roman" w:cs="Times New Roman"/>
                <w:sz w:val="20"/>
                <w:szCs w:val="20"/>
              </w:rPr>
            </w:pPr>
          </w:p>
          <w:p w14:paraId="6BC4D786" w14:textId="77777777" w:rsidR="00485D78" w:rsidRPr="00FB4DF6" w:rsidRDefault="00554EF4" w:rsidP="00B47FC4">
            <w:pPr>
              <w:pStyle w:val="TableParagraph"/>
              <w:spacing w:before="158" w:line="417" w:lineRule="auto"/>
              <w:ind w:left="102" w:right="430"/>
              <w:rPr>
                <w:rFonts w:ascii="Times New Roman" w:eastAsia="Arial" w:hAnsi="Times New Roman" w:cs="Times New Roman"/>
                <w:sz w:val="20"/>
                <w:szCs w:val="20"/>
              </w:rPr>
            </w:pPr>
            <w:r w:rsidRPr="00FB4DF6">
              <w:rPr>
                <w:rFonts w:ascii="Times New Roman" w:hAnsi="Times New Roman" w:cs="Times New Roman"/>
                <w:sz w:val="20"/>
                <w:szCs w:val="20"/>
              </w:rPr>
              <w:t xml:space="preserve">8.2% </w:t>
            </w:r>
            <w:r w:rsidRPr="00FB4DF6">
              <w:rPr>
                <w:rFonts w:ascii="Times New Roman" w:hAnsi="Times New Roman" w:cs="Times New Roman"/>
                <w:spacing w:val="-1"/>
                <w:sz w:val="20"/>
                <w:szCs w:val="20"/>
              </w:rPr>
              <w:t>NA</w:t>
            </w:r>
          </w:p>
          <w:p w14:paraId="798D2BAF" w14:textId="77777777" w:rsidR="00485D78" w:rsidRPr="00FB4DF6" w:rsidRDefault="00485D78" w:rsidP="00B47FC4">
            <w:pPr>
              <w:pStyle w:val="TableParagraph"/>
              <w:spacing w:before="4" w:after="80"/>
              <w:rPr>
                <w:rFonts w:ascii="Times New Roman" w:eastAsia="Arial" w:hAnsi="Times New Roman" w:cs="Times New Roman"/>
                <w:sz w:val="20"/>
                <w:szCs w:val="20"/>
              </w:rPr>
            </w:pPr>
          </w:p>
          <w:p w14:paraId="37D1CA17" w14:textId="77777777" w:rsidR="00485D78" w:rsidRPr="00FB4DF6" w:rsidRDefault="00554EF4" w:rsidP="00B47FC4">
            <w:pPr>
              <w:pStyle w:val="TableParagraph"/>
              <w:spacing w:line="360" w:lineRule="atLeast"/>
              <w:ind w:left="102" w:right="288"/>
              <w:rPr>
                <w:rFonts w:ascii="Times New Roman" w:eastAsia="Arial" w:hAnsi="Times New Roman" w:cs="Times New Roman"/>
                <w:sz w:val="20"/>
                <w:szCs w:val="20"/>
              </w:rPr>
            </w:pPr>
            <w:r w:rsidRPr="00FB4DF6">
              <w:rPr>
                <w:rFonts w:ascii="Times New Roman" w:hAnsi="Times New Roman" w:cs="Times New Roman"/>
                <w:sz w:val="20"/>
                <w:szCs w:val="20"/>
              </w:rPr>
              <w:t xml:space="preserve">1.8% </w:t>
            </w:r>
            <w:r w:rsidRPr="00FB4DF6">
              <w:rPr>
                <w:rFonts w:ascii="Times New Roman" w:hAnsi="Times New Roman" w:cs="Times New Roman"/>
                <w:spacing w:val="-1"/>
                <w:sz w:val="20"/>
                <w:szCs w:val="20"/>
              </w:rPr>
              <w:t>NA</w:t>
            </w:r>
          </w:p>
        </w:tc>
        <w:tc>
          <w:tcPr>
            <w:tcW w:w="1437" w:type="dxa"/>
            <w:tcBorders>
              <w:top w:val="single" w:sz="5" w:space="0" w:color="000000"/>
              <w:left w:val="nil"/>
              <w:bottom w:val="single" w:sz="5" w:space="0" w:color="000000"/>
              <w:right w:val="single" w:sz="5" w:space="0" w:color="000000"/>
            </w:tcBorders>
          </w:tcPr>
          <w:p w14:paraId="0642B564" w14:textId="77777777" w:rsidR="00485D78" w:rsidRPr="00FB4DF6" w:rsidRDefault="00485D78" w:rsidP="00B47FC4">
            <w:pPr>
              <w:pStyle w:val="TableParagraph"/>
              <w:rPr>
                <w:rFonts w:ascii="Times New Roman" w:eastAsia="Arial" w:hAnsi="Times New Roman" w:cs="Times New Roman"/>
                <w:sz w:val="20"/>
                <w:szCs w:val="20"/>
              </w:rPr>
            </w:pPr>
          </w:p>
          <w:p w14:paraId="4835796C" w14:textId="77777777" w:rsidR="00485D78" w:rsidRPr="00FB4DF6" w:rsidRDefault="00485D78" w:rsidP="00B47FC4">
            <w:pPr>
              <w:pStyle w:val="TableParagraph"/>
              <w:spacing w:before="7"/>
              <w:rPr>
                <w:rFonts w:ascii="Times New Roman" w:eastAsia="Arial" w:hAnsi="Times New Roman" w:cs="Times New Roman"/>
                <w:sz w:val="20"/>
                <w:szCs w:val="20"/>
              </w:rPr>
            </w:pPr>
          </w:p>
          <w:p w14:paraId="467FF1A3" w14:textId="77777777" w:rsidR="00485D78" w:rsidRPr="00FB4DF6" w:rsidRDefault="00554EF4" w:rsidP="00B47FC4">
            <w:pPr>
              <w:pStyle w:val="TableParagraph"/>
              <w:spacing w:line="417" w:lineRule="auto"/>
              <w:ind w:left="323" w:right="579"/>
              <w:rPr>
                <w:rFonts w:ascii="Times New Roman" w:eastAsia="Arial" w:hAnsi="Times New Roman" w:cs="Times New Roman"/>
                <w:sz w:val="20"/>
                <w:szCs w:val="20"/>
              </w:rPr>
            </w:pPr>
            <w:r w:rsidRPr="00FB4DF6">
              <w:rPr>
                <w:rFonts w:ascii="Times New Roman" w:hAnsi="Times New Roman" w:cs="Times New Roman"/>
                <w:sz w:val="20"/>
                <w:szCs w:val="20"/>
              </w:rPr>
              <w:t xml:space="preserve">46.0% </w:t>
            </w:r>
            <w:r w:rsidRPr="00FB4DF6">
              <w:rPr>
                <w:rFonts w:ascii="Times New Roman" w:hAnsi="Times New Roman" w:cs="Times New Roman"/>
                <w:spacing w:val="-1"/>
                <w:sz w:val="20"/>
                <w:szCs w:val="20"/>
              </w:rPr>
              <w:t>NA</w:t>
            </w:r>
          </w:p>
          <w:p w14:paraId="3565C60B" w14:textId="77777777" w:rsidR="00485D78" w:rsidRPr="00FB4DF6" w:rsidRDefault="00485D78" w:rsidP="00B47FC4">
            <w:pPr>
              <w:pStyle w:val="TableParagraph"/>
              <w:rPr>
                <w:rFonts w:ascii="Times New Roman" w:eastAsia="Arial" w:hAnsi="Times New Roman" w:cs="Times New Roman"/>
                <w:sz w:val="20"/>
                <w:szCs w:val="20"/>
              </w:rPr>
            </w:pPr>
          </w:p>
          <w:p w14:paraId="1C6B66F2" w14:textId="77777777" w:rsidR="00485D78" w:rsidRPr="00FB4DF6" w:rsidRDefault="00554EF4" w:rsidP="00B47FC4">
            <w:pPr>
              <w:pStyle w:val="TableParagraph"/>
              <w:spacing w:before="158" w:line="417" w:lineRule="auto"/>
              <w:ind w:left="323" w:right="579"/>
              <w:rPr>
                <w:rFonts w:ascii="Times New Roman" w:eastAsia="Arial" w:hAnsi="Times New Roman" w:cs="Times New Roman"/>
                <w:sz w:val="20"/>
                <w:szCs w:val="20"/>
              </w:rPr>
            </w:pPr>
            <w:r w:rsidRPr="00FB4DF6">
              <w:rPr>
                <w:rFonts w:ascii="Times New Roman" w:hAnsi="Times New Roman" w:cs="Times New Roman"/>
                <w:sz w:val="20"/>
                <w:szCs w:val="20"/>
              </w:rPr>
              <w:t xml:space="preserve">22.1% </w:t>
            </w:r>
            <w:r w:rsidRPr="00FB4DF6">
              <w:rPr>
                <w:rFonts w:ascii="Times New Roman" w:hAnsi="Times New Roman" w:cs="Times New Roman"/>
                <w:spacing w:val="-1"/>
                <w:sz w:val="20"/>
                <w:szCs w:val="20"/>
              </w:rPr>
              <w:t>NA</w:t>
            </w:r>
          </w:p>
          <w:p w14:paraId="5F59084F" w14:textId="77777777" w:rsidR="00485D78" w:rsidRPr="00FB4DF6" w:rsidRDefault="00485D78" w:rsidP="00B47FC4">
            <w:pPr>
              <w:pStyle w:val="TableParagraph"/>
              <w:spacing w:before="4" w:after="80"/>
              <w:rPr>
                <w:rFonts w:ascii="Times New Roman" w:eastAsia="Arial" w:hAnsi="Times New Roman" w:cs="Times New Roman"/>
                <w:sz w:val="20"/>
                <w:szCs w:val="20"/>
              </w:rPr>
            </w:pPr>
          </w:p>
          <w:p w14:paraId="75A0B9F4" w14:textId="77777777" w:rsidR="00485D78" w:rsidRPr="00FB4DF6" w:rsidRDefault="00554EF4" w:rsidP="00B47FC4">
            <w:pPr>
              <w:pStyle w:val="TableParagraph"/>
              <w:spacing w:line="360" w:lineRule="atLeast"/>
              <w:ind w:left="323" w:right="438"/>
              <w:rPr>
                <w:rFonts w:ascii="Times New Roman" w:eastAsia="Arial" w:hAnsi="Times New Roman" w:cs="Times New Roman"/>
                <w:sz w:val="20"/>
                <w:szCs w:val="20"/>
              </w:rPr>
            </w:pPr>
            <w:r w:rsidRPr="00FB4DF6">
              <w:rPr>
                <w:rFonts w:ascii="Times New Roman" w:hAnsi="Times New Roman" w:cs="Times New Roman"/>
                <w:sz w:val="20"/>
                <w:szCs w:val="20"/>
              </w:rPr>
              <w:t xml:space="preserve">12.4% </w:t>
            </w:r>
            <w:r w:rsidRPr="00FB4DF6">
              <w:rPr>
                <w:rFonts w:ascii="Times New Roman" w:hAnsi="Times New Roman" w:cs="Times New Roman"/>
                <w:spacing w:val="-1"/>
                <w:sz w:val="20"/>
                <w:szCs w:val="20"/>
              </w:rPr>
              <w:t>NA</w:t>
            </w:r>
          </w:p>
        </w:tc>
        <w:tc>
          <w:tcPr>
            <w:tcW w:w="1112" w:type="dxa"/>
            <w:tcBorders>
              <w:top w:val="single" w:sz="5" w:space="0" w:color="000000"/>
              <w:left w:val="single" w:sz="5" w:space="0" w:color="000000"/>
              <w:bottom w:val="single" w:sz="5" w:space="0" w:color="000000"/>
              <w:right w:val="nil"/>
            </w:tcBorders>
          </w:tcPr>
          <w:p w14:paraId="320ABE20" w14:textId="77777777" w:rsidR="00485D78" w:rsidRPr="00FB4DF6" w:rsidRDefault="00485D78" w:rsidP="00B47FC4">
            <w:pPr>
              <w:pStyle w:val="TableParagraph"/>
              <w:rPr>
                <w:rFonts w:ascii="Times New Roman" w:eastAsia="Arial" w:hAnsi="Times New Roman" w:cs="Times New Roman"/>
                <w:sz w:val="20"/>
                <w:szCs w:val="20"/>
              </w:rPr>
            </w:pPr>
          </w:p>
          <w:p w14:paraId="612CAE76" w14:textId="77777777" w:rsidR="00485D78" w:rsidRPr="00FB4DF6" w:rsidRDefault="00485D78" w:rsidP="00B47FC4">
            <w:pPr>
              <w:pStyle w:val="TableParagraph"/>
              <w:spacing w:before="7"/>
              <w:rPr>
                <w:rFonts w:ascii="Times New Roman" w:eastAsia="Arial" w:hAnsi="Times New Roman" w:cs="Times New Roman"/>
                <w:sz w:val="20"/>
                <w:szCs w:val="20"/>
              </w:rPr>
            </w:pPr>
          </w:p>
          <w:p w14:paraId="0A2DC0BC" w14:textId="77777777" w:rsidR="00485D78" w:rsidRPr="00FB4DF6" w:rsidRDefault="00554EF4" w:rsidP="00B47FC4">
            <w:pPr>
              <w:pStyle w:val="TableParagraph"/>
              <w:spacing w:line="418" w:lineRule="auto"/>
              <w:ind w:left="102"/>
              <w:rPr>
                <w:rFonts w:ascii="Times New Roman" w:eastAsia="Arial" w:hAnsi="Times New Roman" w:cs="Times New Roman"/>
                <w:sz w:val="20"/>
                <w:szCs w:val="20"/>
              </w:rPr>
            </w:pPr>
            <w:r w:rsidRPr="00FB4DF6">
              <w:rPr>
                <w:rFonts w:ascii="Times New Roman" w:hAnsi="Times New Roman" w:cs="Times New Roman"/>
                <w:sz w:val="20"/>
                <w:szCs w:val="20"/>
              </w:rPr>
              <w:t>29.5%</w:t>
            </w:r>
          </w:p>
          <w:p w14:paraId="184793F0" w14:textId="77777777" w:rsidR="00485D78" w:rsidRPr="00747714" w:rsidRDefault="00554EF4" w:rsidP="00B47FC4">
            <w:pPr>
              <w:pStyle w:val="TableParagraph"/>
              <w:spacing w:line="418" w:lineRule="auto"/>
              <w:ind w:left="102"/>
              <w:rPr>
                <w:rFonts w:ascii="Times New Roman" w:hAnsi="Times New Roman" w:cs="Times New Roman"/>
                <w:spacing w:val="-1"/>
                <w:sz w:val="20"/>
                <w:szCs w:val="20"/>
              </w:rPr>
            </w:pPr>
            <w:r w:rsidRPr="00747714">
              <w:rPr>
                <w:rFonts w:ascii="Times New Roman" w:hAnsi="Times New Roman" w:cs="Times New Roman"/>
                <w:spacing w:val="-1"/>
                <w:sz w:val="20"/>
                <w:szCs w:val="20"/>
              </w:rPr>
              <w:t>24.0%</w:t>
            </w:r>
          </w:p>
          <w:p w14:paraId="1702E4B5" w14:textId="77777777" w:rsidR="001D1273" w:rsidRDefault="001D1273" w:rsidP="00B47FC4">
            <w:pPr>
              <w:pStyle w:val="TableParagraph"/>
              <w:ind w:left="102"/>
              <w:rPr>
                <w:rFonts w:ascii="Times New Roman" w:hAnsi="Times New Roman" w:cs="Times New Roman"/>
                <w:sz w:val="20"/>
                <w:szCs w:val="20"/>
              </w:rPr>
            </w:pPr>
          </w:p>
          <w:p w14:paraId="337E8A6E" w14:textId="650CBFCE" w:rsidR="00485D78" w:rsidRPr="00747714" w:rsidRDefault="00554EF4" w:rsidP="00B47FC4">
            <w:pPr>
              <w:pStyle w:val="TableParagraph"/>
              <w:spacing w:before="158" w:line="418" w:lineRule="auto"/>
              <w:ind w:left="102"/>
              <w:rPr>
                <w:rFonts w:ascii="Times New Roman" w:hAnsi="Times New Roman" w:cs="Times New Roman"/>
                <w:sz w:val="20"/>
                <w:szCs w:val="20"/>
              </w:rPr>
            </w:pPr>
            <w:r w:rsidRPr="00FB4DF6">
              <w:rPr>
                <w:rFonts w:ascii="Times New Roman" w:hAnsi="Times New Roman" w:cs="Times New Roman"/>
                <w:sz w:val="20"/>
                <w:szCs w:val="20"/>
              </w:rPr>
              <w:t>9.5%</w:t>
            </w:r>
          </w:p>
          <w:p w14:paraId="18917D0C" w14:textId="77777777" w:rsidR="00485D78" w:rsidRPr="00FB4DF6" w:rsidRDefault="00554EF4" w:rsidP="00B47FC4">
            <w:pPr>
              <w:pStyle w:val="TableParagraph"/>
              <w:spacing w:line="418" w:lineRule="auto"/>
              <w:ind w:left="102"/>
              <w:rPr>
                <w:rFonts w:ascii="Times New Roman" w:eastAsia="Arial" w:hAnsi="Times New Roman" w:cs="Times New Roman"/>
                <w:sz w:val="20"/>
                <w:szCs w:val="20"/>
              </w:rPr>
            </w:pPr>
            <w:r w:rsidRPr="00FB4DF6">
              <w:rPr>
                <w:rFonts w:ascii="Times New Roman" w:hAnsi="Times New Roman" w:cs="Times New Roman"/>
                <w:sz w:val="20"/>
                <w:szCs w:val="20"/>
              </w:rPr>
              <w:t>9.5%</w:t>
            </w:r>
          </w:p>
          <w:p w14:paraId="0FB1EA2E" w14:textId="77777777" w:rsidR="00485D78" w:rsidRPr="00FB4DF6" w:rsidRDefault="00485D78" w:rsidP="00B47FC4">
            <w:pPr>
              <w:pStyle w:val="TableParagraph"/>
              <w:spacing w:before="7" w:after="80"/>
              <w:rPr>
                <w:rFonts w:ascii="Times New Roman" w:eastAsia="Arial" w:hAnsi="Times New Roman" w:cs="Times New Roman"/>
                <w:sz w:val="20"/>
                <w:szCs w:val="20"/>
              </w:rPr>
            </w:pPr>
          </w:p>
          <w:p w14:paraId="3771A8CC" w14:textId="77777777" w:rsidR="00485D78" w:rsidRPr="00FB4DF6" w:rsidRDefault="00554EF4" w:rsidP="00B47FC4">
            <w:pPr>
              <w:pStyle w:val="TableParagraph"/>
              <w:spacing w:line="360" w:lineRule="atLeast"/>
              <w:ind w:left="102"/>
              <w:rPr>
                <w:rFonts w:ascii="Times New Roman" w:eastAsia="Arial" w:hAnsi="Times New Roman" w:cs="Times New Roman"/>
                <w:sz w:val="20"/>
                <w:szCs w:val="20"/>
              </w:rPr>
            </w:pPr>
            <w:r w:rsidRPr="00FB4DF6">
              <w:rPr>
                <w:rFonts w:ascii="Times New Roman" w:hAnsi="Times New Roman" w:cs="Times New Roman"/>
                <w:sz w:val="20"/>
                <w:szCs w:val="20"/>
              </w:rPr>
              <w:t>2.5%</w:t>
            </w:r>
          </w:p>
          <w:p w14:paraId="1E657BE5" w14:textId="77777777" w:rsidR="00485D78" w:rsidRPr="00FB4DF6" w:rsidRDefault="00554EF4" w:rsidP="00B47FC4">
            <w:pPr>
              <w:pStyle w:val="TableParagraph"/>
              <w:spacing w:before="153"/>
              <w:ind w:left="102"/>
              <w:rPr>
                <w:rFonts w:ascii="Times New Roman" w:eastAsia="Arial" w:hAnsi="Times New Roman" w:cs="Times New Roman"/>
                <w:sz w:val="20"/>
                <w:szCs w:val="20"/>
              </w:rPr>
            </w:pPr>
            <w:r w:rsidRPr="00FB4DF6">
              <w:rPr>
                <w:rFonts w:ascii="Times New Roman" w:hAnsi="Times New Roman" w:cs="Times New Roman"/>
                <w:sz w:val="20"/>
                <w:szCs w:val="20"/>
              </w:rPr>
              <w:t>4.5%</w:t>
            </w:r>
          </w:p>
        </w:tc>
        <w:tc>
          <w:tcPr>
            <w:tcW w:w="1559" w:type="dxa"/>
            <w:tcBorders>
              <w:top w:val="single" w:sz="5" w:space="0" w:color="000000"/>
              <w:left w:val="nil"/>
              <w:bottom w:val="single" w:sz="5" w:space="0" w:color="000000"/>
              <w:right w:val="single" w:sz="5" w:space="0" w:color="000000"/>
            </w:tcBorders>
          </w:tcPr>
          <w:p w14:paraId="364EB53E" w14:textId="77777777" w:rsidR="00485D78" w:rsidRPr="00FB4DF6" w:rsidRDefault="00485D78" w:rsidP="00B47FC4">
            <w:pPr>
              <w:pStyle w:val="TableParagraph"/>
              <w:rPr>
                <w:rFonts w:ascii="Times New Roman" w:eastAsia="Arial" w:hAnsi="Times New Roman" w:cs="Times New Roman"/>
                <w:sz w:val="20"/>
                <w:szCs w:val="20"/>
              </w:rPr>
            </w:pPr>
          </w:p>
          <w:p w14:paraId="048BD615" w14:textId="77777777" w:rsidR="00485D78" w:rsidRPr="00FB4DF6" w:rsidRDefault="00485D78" w:rsidP="00B47FC4">
            <w:pPr>
              <w:pStyle w:val="TableParagraph"/>
              <w:spacing w:before="7"/>
              <w:rPr>
                <w:rFonts w:ascii="Times New Roman" w:eastAsia="Arial" w:hAnsi="Times New Roman" w:cs="Times New Roman"/>
                <w:sz w:val="20"/>
                <w:szCs w:val="20"/>
              </w:rPr>
            </w:pPr>
          </w:p>
          <w:p w14:paraId="03A08CD8" w14:textId="77777777" w:rsidR="00485D78" w:rsidRPr="00FB4DF6" w:rsidRDefault="00554EF4" w:rsidP="00B47FC4">
            <w:pPr>
              <w:pStyle w:val="TableParagraph"/>
              <w:spacing w:line="418" w:lineRule="auto"/>
              <w:ind w:left="391"/>
              <w:rPr>
                <w:rFonts w:ascii="Times New Roman" w:eastAsia="Arial" w:hAnsi="Times New Roman" w:cs="Times New Roman"/>
                <w:sz w:val="20"/>
                <w:szCs w:val="20"/>
              </w:rPr>
            </w:pPr>
            <w:r w:rsidRPr="00FB4DF6">
              <w:rPr>
                <w:rFonts w:ascii="Times New Roman" w:hAnsi="Times New Roman" w:cs="Times New Roman"/>
                <w:sz w:val="20"/>
                <w:szCs w:val="20"/>
              </w:rPr>
              <w:t>63.3%</w:t>
            </w:r>
          </w:p>
          <w:p w14:paraId="4147EA33" w14:textId="77777777" w:rsidR="00485D78" w:rsidRPr="00FB4DF6" w:rsidRDefault="00554EF4" w:rsidP="00B47FC4">
            <w:pPr>
              <w:pStyle w:val="TableParagraph"/>
              <w:spacing w:line="418" w:lineRule="auto"/>
              <w:ind w:left="391"/>
              <w:rPr>
                <w:rFonts w:ascii="Times New Roman" w:eastAsia="Arial" w:hAnsi="Times New Roman" w:cs="Times New Roman"/>
                <w:sz w:val="20"/>
                <w:szCs w:val="20"/>
              </w:rPr>
            </w:pPr>
            <w:r w:rsidRPr="00FB4DF6">
              <w:rPr>
                <w:rFonts w:ascii="Times New Roman" w:hAnsi="Times New Roman" w:cs="Times New Roman"/>
                <w:sz w:val="20"/>
                <w:szCs w:val="20"/>
              </w:rPr>
              <w:t>58.9%</w:t>
            </w:r>
          </w:p>
          <w:p w14:paraId="69C75B59" w14:textId="77777777" w:rsidR="00485D78" w:rsidRPr="00FB4DF6" w:rsidRDefault="00485D78" w:rsidP="00B47FC4">
            <w:pPr>
              <w:pStyle w:val="TableParagraph"/>
              <w:rPr>
                <w:rFonts w:ascii="Times New Roman" w:eastAsia="Arial" w:hAnsi="Times New Roman" w:cs="Times New Roman"/>
                <w:sz w:val="20"/>
                <w:szCs w:val="20"/>
              </w:rPr>
            </w:pPr>
          </w:p>
          <w:p w14:paraId="20084744" w14:textId="77777777" w:rsidR="00485D78" w:rsidRPr="00FB4DF6" w:rsidRDefault="00554EF4" w:rsidP="00B47FC4">
            <w:pPr>
              <w:pStyle w:val="TableParagraph"/>
              <w:spacing w:before="158" w:line="418" w:lineRule="auto"/>
              <w:ind w:left="391"/>
              <w:rPr>
                <w:rFonts w:ascii="Times New Roman" w:eastAsia="Arial" w:hAnsi="Times New Roman" w:cs="Times New Roman"/>
                <w:sz w:val="20"/>
                <w:szCs w:val="20"/>
              </w:rPr>
            </w:pPr>
            <w:r w:rsidRPr="00FB4DF6">
              <w:rPr>
                <w:rFonts w:ascii="Times New Roman" w:hAnsi="Times New Roman" w:cs="Times New Roman"/>
                <w:sz w:val="20"/>
                <w:szCs w:val="20"/>
              </w:rPr>
              <w:t>39.1%</w:t>
            </w:r>
          </w:p>
          <w:p w14:paraId="167A4E9D" w14:textId="0EFEC6A8" w:rsidR="00485D78" w:rsidRPr="00FB4DF6" w:rsidRDefault="00554EF4" w:rsidP="00B47FC4">
            <w:pPr>
              <w:pStyle w:val="TableParagraph"/>
              <w:spacing w:line="418" w:lineRule="auto"/>
              <w:ind w:left="391"/>
              <w:rPr>
                <w:rFonts w:ascii="Times New Roman" w:eastAsia="Arial" w:hAnsi="Times New Roman" w:cs="Times New Roman"/>
                <w:sz w:val="20"/>
                <w:szCs w:val="20"/>
              </w:rPr>
            </w:pPr>
            <w:r w:rsidRPr="00FB4DF6">
              <w:rPr>
                <w:rFonts w:ascii="Times New Roman" w:hAnsi="Times New Roman" w:cs="Times New Roman"/>
                <w:sz w:val="20"/>
                <w:szCs w:val="20"/>
              </w:rPr>
              <w:t>41.5%</w:t>
            </w:r>
          </w:p>
          <w:p w14:paraId="6D26AD6E" w14:textId="77777777" w:rsidR="00485D78" w:rsidRPr="00FB4DF6" w:rsidRDefault="00485D78" w:rsidP="00B47FC4">
            <w:pPr>
              <w:pStyle w:val="TableParagraph"/>
              <w:spacing w:before="7" w:after="80"/>
              <w:rPr>
                <w:rFonts w:ascii="Times New Roman" w:eastAsia="Arial" w:hAnsi="Times New Roman" w:cs="Times New Roman"/>
                <w:sz w:val="20"/>
                <w:szCs w:val="20"/>
              </w:rPr>
            </w:pPr>
          </w:p>
          <w:p w14:paraId="7FD85157" w14:textId="77777777" w:rsidR="00485D78" w:rsidRPr="00FB4DF6" w:rsidRDefault="00554EF4" w:rsidP="00B47FC4">
            <w:pPr>
              <w:pStyle w:val="TableParagraph"/>
              <w:spacing w:line="360" w:lineRule="atLeast"/>
              <w:ind w:left="391"/>
              <w:rPr>
                <w:rFonts w:ascii="Times New Roman" w:eastAsia="Arial" w:hAnsi="Times New Roman" w:cs="Times New Roman"/>
                <w:sz w:val="20"/>
                <w:szCs w:val="20"/>
              </w:rPr>
            </w:pPr>
            <w:r w:rsidRPr="00FB4DF6">
              <w:rPr>
                <w:rFonts w:ascii="Times New Roman" w:hAnsi="Times New Roman" w:cs="Times New Roman"/>
                <w:sz w:val="20"/>
                <w:szCs w:val="20"/>
              </w:rPr>
              <w:t>20.8%</w:t>
            </w:r>
          </w:p>
          <w:p w14:paraId="28B56487" w14:textId="77777777" w:rsidR="00485D78" w:rsidRPr="00FB4DF6" w:rsidRDefault="00554EF4" w:rsidP="00B47FC4">
            <w:pPr>
              <w:pStyle w:val="TableParagraph"/>
              <w:spacing w:before="153"/>
              <w:ind w:left="393"/>
              <w:rPr>
                <w:rFonts w:ascii="Times New Roman" w:eastAsia="Arial" w:hAnsi="Times New Roman" w:cs="Times New Roman"/>
                <w:sz w:val="20"/>
                <w:szCs w:val="20"/>
              </w:rPr>
            </w:pPr>
            <w:r w:rsidRPr="00FB4DF6">
              <w:rPr>
                <w:rFonts w:ascii="Times New Roman" w:hAnsi="Times New Roman" w:cs="Times New Roman"/>
                <w:sz w:val="20"/>
                <w:szCs w:val="20"/>
              </w:rPr>
              <w:t>23.2%</w:t>
            </w:r>
          </w:p>
        </w:tc>
      </w:tr>
    </w:tbl>
    <w:p w14:paraId="50B13E0F" w14:textId="77777777" w:rsidR="00485D78" w:rsidRPr="00FB4DF6" w:rsidRDefault="00554EF4" w:rsidP="00B47FC4">
      <w:pPr>
        <w:tabs>
          <w:tab w:val="left" w:pos="960"/>
        </w:tabs>
        <w:rPr>
          <w:rFonts w:ascii="Times New Roman" w:eastAsia="Arial" w:hAnsi="Times New Roman" w:cs="Times New Roman"/>
          <w:sz w:val="20"/>
          <w:szCs w:val="20"/>
        </w:rPr>
      </w:pPr>
      <w:r w:rsidRPr="00DD7D79">
        <w:rPr>
          <w:rFonts w:ascii="Times New Roman" w:hAnsi="Times New Roman" w:cs="Times New Roman"/>
          <w:w w:val="95"/>
          <w:position w:val="6"/>
          <w:sz w:val="20"/>
          <w:szCs w:val="20"/>
        </w:rPr>
        <w:t>a</w:t>
      </w:r>
      <w:r w:rsidRPr="00FB4DF6">
        <w:rPr>
          <w:rFonts w:ascii="Times New Roman" w:hAnsi="Times New Roman" w:cs="Times New Roman"/>
          <w:w w:val="95"/>
          <w:position w:val="6"/>
          <w:sz w:val="20"/>
          <w:szCs w:val="20"/>
        </w:rPr>
        <w:tab/>
      </w:r>
      <w:r w:rsidRPr="00FB4DF6">
        <w:rPr>
          <w:rFonts w:ascii="Times New Roman" w:hAnsi="Times New Roman" w:cs="Times New Roman"/>
          <w:spacing w:val="-1"/>
          <w:sz w:val="20"/>
          <w:szCs w:val="20"/>
        </w:rPr>
        <w:t>RA</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1"/>
          <w:sz w:val="20"/>
          <w:szCs w:val="20"/>
        </w:rPr>
        <w:t xml:space="preserve">Study </w:t>
      </w:r>
      <w:r w:rsidRPr="00FB4DF6">
        <w:rPr>
          <w:rFonts w:ascii="Times New Roman" w:hAnsi="Times New Roman" w:cs="Times New Roman"/>
          <w:sz w:val="20"/>
          <w:szCs w:val="20"/>
        </w:rPr>
        <w:t>I</w:t>
      </w:r>
      <w:r w:rsidRPr="00FB4DF6">
        <w:rPr>
          <w:rFonts w:ascii="Times New Roman" w:hAnsi="Times New Roman" w:cs="Times New Roman"/>
          <w:spacing w:val="-1"/>
          <w:sz w:val="20"/>
          <w:szCs w:val="20"/>
        </w:rPr>
        <w:t xml:space="preserve"> at 24</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 xml:space="preserve">weeks, RA Study </w:t>
      </w:r>
      <w:r w:rsidRPr="00FB4DF6">
        <w:rPr>
          <w:rFonts w:ascii="Times New Roman" w:hAnsi="Times New Roman" w:cs="Times New Roman"/>
          <w:sz w:val="20"/>
          <w:szCs w:val="20"/>
        </w:rPr>
        <w:t>II</w:t>
      </w:r>
      <w:r w:rsidRPr="00FB4DF6">
        <w:rPr>
          <w:rFonts w:ascii="Times New Roman" w:hAnsi="Times New Roman" w:cs="Times New Roman"/>
          <w:spacing w:val="-1"/>
          <w:sz w:val="20"/>
          <w:szCs w:val="20"/>
        </w:rPr>
        <w:t xml:space="preserve"> at 26</w:t>
      </w:r>
      <w:r w:rsidRPr="00FB4DF6">
        <w:rPr>
          <w:rFonts w:ascii="Times New Roman" w:hAnsi="Times New Roman" w:cs="Times New Roman"/>
          <w:sz w:val="20"/>
          <w:szCs w:val="20"/>
        </w:rPr>
        <w:t xml:space="preserve"> </w:t>
      </w:r>
      <w:r w:rsidRPr="00FB4DF6">
        <w:rPr>
          <w:rFonts w:ascii="Times New Roman" w:hAnsi="Times New Roman" w:cs="Times New Roman"/>
          <w:spacing w:val="-2"/>
          <w:sz w:val="20"/>
          <w:szCs w:val="20"/>
        </w:rPr>
        <w:t>weeks,</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1"/>
          <w:sz w:val="20"/>
          <w:szCs w:val="20"/>
        </w:rPr>
        <w:t>and</w:t>
      </w:r>
      <w:r w:rsidRPr="00FB4DF6">
        <w:rPr>
          <w:rFonts w:ascii="Times New Roman" w:hAnsi="Times New Roman" w:cs="Times New Roman"/>
          <w:sz w:val="20"/>
          <w:szCs w:val="20"/>
        </w:rPr>
        <w:t xml:space="preserve"> </w:t>
      </w:r>
      <w:r w:rsidRPr="00FB4DF6">
        <w:rPr>
          <w:rFonts w:ascii="Times New Roman" w:hAnsi="Times New Roman" w:cs="Times New Roman"/>
          <w:spacing w:val="-2"/>
          <w:sz w:val="20"/>
          <w:szCs w:val="20"/>
        </w:rPr>
        <w:t>RA</w:t>
      </w:r>
      <w:r w:rsidRPr="00FB4DF6">
        <w:rPr>
          <w:rFonts w:ascii="Times New Roman" w:hAnsi="Times New Roman" w:cs="Times New Roman"/>
          <w:spacing w:val="2"/>
          <w:sz w:val="20"/>
          <w:szCs w:val="20"/>
        </w:rPr>
        <w:t xml:space="preserve"> </w:t>
      </w:r>
      <w:r w:rsidRPr="00FB4DF6">
        <w:rPr>
          <w:rFonts w:ascii="Times New Roman" w:hAnsi="Times New Roman" w:cs="Times New Roman"/>
          <w:spacing w:val="-1"/>
          <w:sz w:val="20"/>
          <w:szCs w:val="20"/>
        </w:rPr>
        <w:t>Study</w:t>
      </w:r>
      <w:r w:rsidRPr="00FB4DF6">
        <w:rPr>
          <w:rFonts w:ascii="Times New Roman" w:hAnsi="Times New Roman" w:cs="Times New Roman"/>
          <w:spacing w:val="-3"/>
          <w:sz w:val="20"/>
          <w:szCs w:val="20"/>
        </w:rPr>
        <w:t xml:space="preserve"> </w:t>
      </w:r>
      <w:r w:rsidRPr="00FB4DF6">
        <w:rPr>
          <w:rFonts w:ascii="Times New Roman" w:hAnsi="Times New Roman" w:cs="Times New Roman"/>
          <w:spacing w:val="-1"/>
          <w:sz w:val="20"/>
          <w:szCs w:val="20"/>
        </w:rPr>
        <w:t>III</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2"/>
          <w:sz w:val="20"/>
          <w:szCs w:val="20"/>
        </w:rPr>
        <w:t>at</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1"/>
          <w:sz w:val="20"/>
          <w:szCs w:val="20"/>
        </w:rPr>
        <w:t>24</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and</w:t>
      </w:r>
      <w:r w:rsidRPr="00FB4DF6">
        <w:rPr>
          <w:rFonts w:ascii="Times New Roman" w:hAnsi="Times New Roman" w:cs="Times New Roman"/>
          <w:spacing w:val="-3"/>
          <w:sz w:val="20"/>
          <w:szCs w:val="20"/>
        </w:rPr>
        <w:t xml:space="preserve"> </w:t>
      </w:r>
      <w:r w:rsidRPr="00FB4DF6">
        <w:rPr>
          <w:rFonts w:ascii="Times New Roman" w:hAnsi="Times New Roman" w:cs="Times New Roman"/>
          <w:spacing w:val="-1"/>
          <w:sz w:val="20"/>
          <w:szCs w:val="20"/>
        </w:rPr>
        <w:t>52</w:t>
      </w:r>
      <w:r w:rsidRPr="00FB4DF6">
        <w:rPr>
          <w:rFonts w:ascii="Times New Roman" w:hAnsi="Times New Roman" w:cs="Times New Roman"/>
          <w:sz w:val="20"/>
          <w:szCs w:val="20"/>
        </w:rPr>
        <w:t xml:space="preserve"> </w:t>
      </w:r>
      <w:r w:rsidRPr="00FB4DF6">
        <w:rPr>
          <w:rFonts w:ascii="Times New Roman" w:hAnsi="Times New Roman" w:cs="Times New Roman"/>
          <w:spacing w:val="-2"/>
          <w:sz w:val="20"/>
          <w:szCs w:val="20"/>
        </w:rPr>
        <w:t>weeks</w:t>
      </w:r>
    </w:p>
    <w:p w14:paraId="3AA6A0DD" w14:textId="319E0A88" w:rsidR="00485D78" w:rsidRPr="00FB4DF6" w:rsidRDefault="00554EF4" w:rsidP="00B47FC4">
      <w:pPr>
        <w:tabs>
          <w:tab w:val="left" w:pos="960"/>
        </w:tabs>
        <w:rPr>
          <w:rFonts w:ascii="Times New Roman" w:eastAsia="Arial" w:hAnsi="Times New Roman" w:cs="Times New Roman"/>
          <w:sz w:val="20"/>
          <w:szCs w:val="20"/>
        </w:rPr>
      </w:pPr>
      <w:r w:rsidRPr="00DD7D79">
        <w:rPr>
          <w:rFonts w:ascii="Times New Roman" w:hAnsi="Times New Roman" w:cs="Times New Roman"/>
          <w:w w:val="95"/>
          <w:position w:val="6"/>
          <w:sz w:val="20"/>
          <w:szCs w:val="20"/>
        </w:rPr>
        <w:t>b</w:t>
      </w:r>
      <w:r w:rsidRPr="00FB4DF6">
        <w:rPr>
          <w:rFonts w:ascii="Times New Roman" w:hAnsi="Times New Roman" w:cs="Times New Roman"/>
          <w:w w:val="95"/>
          <w:position w:val="6"/>
          <w:sz w:val="20"/>
          <w:szCs w:val="20"/>
        </w:rPr>
        <w:tab/>
      </w:r>
      <w:r w:rsidRPr="00FB4DF6">
        <w:rPr>
          <w:rFonts w:ascii="Times New Roman" w:hAnsi="Times New Roman" w:cs="Times New Roman"/>
          <w:spacing w:val="-1"/>
          <w:sz w:val="20"/>
          <w:szCs w:val="20"/>
        </w:rPr>
        <w:t>40</w:t>
      </w:r>
      <w:r w:rsidRPr="00FB4DF6">
        <w:rPr>
          <w:rFonts w:ascii="Times New Roman" w:hAnsi="Times New Roman" w:cs="Times New Roman"/>
          <w:spacing w:val="-2"/>
          <w:sz w:val="20"/>
          <w:szCs w:val="20"/>
        </w:rPr>
        <w:t xml:space="preserve"> </w:t>
      </w:r>
      <w:r w:rsidRPr="00FB4DF6">
        <w:rPr>
          <w:rFonts w:ascii="Times New Roman" w:hAnsi="Times New Roman" w:cs="Times New Roman"/>
          <w:spacing w:val="1"/>
          <w:sz w:val="20"/>
          <w:szCs w:val="20"/>
        </w:rPr>
        <w:t>mg</w:t>
      </w:r>
      <w:r w:rsidRPr="00FB4DF6">
        <w:rPr>
          <w:rFonts w:ascii="Times New Roman" w:hAnsi="Times New Roman" w:cs="Times New Roman"/>
          <w:sz w:val="20"/>
          <w:szCs w:val="20"/>
        </w:rPr>
        <w:t xml:space="preserve"> </w:t>
      </w:r>
      <w:r w:rsidR="00473CA5">
        <w:rPr>
          <w:rFonts w:ascii="Times New Roman" w:hAnsi="Times New Roman" w:cs="Times New Roman"/>
          <w:spacing w:val="-1"/>
          <w:sz w:val="20"/>
          <w:szCs w:val="20"/>
        </w:rPr>
        <w:t>a</w:t>
      </w:r>
      <w:r w:rsidR="00C95598">
        <w:rPr>
          <w:rFonts w:ascii="Times New Roman" w:hAnsi="Times New Roman" w:cs="Times New Roman"/>
          <w:spacing w:val="-1"/>
          <w:sz w:val="20"/>
          <w:szCs w:val="20"/>
        </w:rPr>
        <w:t>dalimumab</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administered</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fortnightly</w:t>
      </w:r>
    </w:p>
    <w:p w14:paraId="257608D7" w14:textId="42DBE2A2" w:rsidR="00485D78" w:rsidRPr="00FB4DF6" w:rsidRDefault="00554EF4" w:rsidP="00B47FC4">
      <w:pPr>
        <w:tabs>
          <w:tab w:val="left" w:pos="960"/>
        </w:tabs>
        <w:rPr>
          <w:rFonts w:ascii="Times New Roman" w:eastAsia="Arial" w:hAnsi="Times New Roman" w:cs="Times New Roman"/>
          <w:sz w:val="20"/>
          <w:szCs w:val="20"/>
        </w:rPr>
      </w:pPr>
      <w:r w:rsidRPr="00DD7D79">
        <w:rPr>
          <w:rFonts w:ascii="Times New Roman" w:hAnsi="Times New Roman" w:cs="Times New Roman"/>
          <w:position w:val="6"/>
          <w:sz w:val="20"/>
          <w:szCs w:val="20"/>
        </w:rPr>
        <w:t>c</w:t>
      </w:r>
      <w:r w:rsidR="00FB4DF6">
        <w:rPr>
          <w:rFonts w:ascii="Times New Roman" w:hAnsi="Times New Roman" w:cs="Times New Roman"/>
          <w:position w:val="6"/>
          <w:sz w:val="20"/>
          <w:szCs w:val="20"/>
        </w:rPr>
        <w:tab/>
      </w:r>
      <w:r w:rsidRPr="00FB4DF6">
        <w:rPr>
          <w:rFonts w:ascii="Times New Roman" w:hAnsi="Times New Roman" w:cs="Times New Roman"/>
          <w:sz w:val="20"/>
          <w:szCs w:val="20"/>
        </w:rPr>
        <w:t>The</w:t>
      </w:r>
      <w:r w:rsidR="004D69AC">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12</w:t>
      </w:r>
      <w:r w:rsidRPr="00FB4DF6">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months</w:t>
      </w:r>
      <w:r w:rsidRPr="00FB4DF6">
        <w:rPr>
          <w:rFonts w:ascii="Times New Roman" w:hAnsi="Times New Roman" w:cs="Times New Roman"/>
          <w:spacing w:val="21"/>
          <w:sz w:val="20"/>
          <w:szCs w:val="20"/>
        </w:rPr>
        <w:t xml:space="preserve"> </w:t>
      </w:r>
      <w:r w:rsidRPr="00FB4DF6">
        <w:rPr>
          <w:rFonts w:ascii="Times New Roman" w:hAnsi="Times New Roman" w:cs="Times New Roman"/>
          <w:spacing w:val="-1"/>
          <w:sz w:val="20"/>
          <w:szCs w:val="20"/>
        </w:rPr>
        <w:t>placebo-controlled</w:t>
      </w:r>
      <w:r w:rsidRPr="00FB4DF6">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phase</w:t>
      </w:r>
      <w:r w:rsidRPr="00FB4DF6">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of</w:t>
      </w:r>
      <w:r w:rsidRPr="00FB4DF6">
        <w:rPr>
          <w:rFonts w:ascii="Times New Roman" w:hAnsi="Times New Roman" w:cs="Times New Roman"/>
          <w:spacing w:val="20"/>
          <w:sz w:val="20"/>
          <w:szCs w:val="20"/>
        </w:rPr>
        <w:t xml:space="preserve"> </w:t>
      </w:r>
      <w:r w:rsidRPr="00FB4DF6">
        <w:rPr>
          <w:rFonts w:ascii="Times New Roman" w:hAnsi="Times New Roman" w:cs="Times New Roman"/>
          <w:spacing w:val="-1"/>
          <w:sz w:val="20"/>
          <w:szCs w:val="20"/>
        </w:rPr>
        <w:t>RA</w:t>
      </w:r>
      <w:r w:rsidRPr="00FB4DF6">
        <w:rPr>
          <w:rFonts w:ascii="Times New Roman" w:hAnsi="Times New Roman" w:cs="Times New Roman"/>
          <w:spacing w:val="18"/>
          <w:sz w:val="20"/>
          <w:szCs w:val="20"/>
        </w:rPr>
        <w:t xml:space="preserve"> </w:t>
      </w:r>
      <w:r w:rsidRPr="00FB4DF6">
        <w:rPr>
          <w:rFonts w:ascii="Times New Roman" w:hAnsi="Times New Roman" w:cs="Times New Roman"/>
          <w:spacing w:val="-1"/>
          <w:sz w:val="20"/>
          <w:szCs w:val="20"/>
        </w:rPr>
        <w:t>Study</w:t>
      </w:r>
      <w:r w:rsidRPr="00FB4DF6">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III</w:t>
      </w:r>
      <w:r w:rsidRPr="00FB4DF6">
        <w:rPr>
          <w:rFonts w:ascii="Times New Roman" w:hAnsi="Times New Roman" w:cs="Times New Roman"/>
          <w:spacing w:val="20"/>
          <w:sz w:val="20"/>
          <w:szCs w:val="20"/>
        </w:rPr>
        <w:t xml:space="preserve"> </w:t>
      </w:r>
      <w:r w:rsidRPr="00FB4DF6">
        <w:rPr>
          <w:rFonts w:ascii="Times New Roman" w:hAnsi="Times New Roman" w:cs="Times New Roman"/>
          <w:spacing w:val="-2"/>
          <w:sz w:val="20"/>
          <w:szCs w:val="20"/>
        </w:rPr>
        <w:t>was</w:t>
      </w:r>
      <w:r w:rsidRPr="00FB4DF6">
        <w:rPr>
          <w:rFonts w:ascii="Times New Roman" w:hAnsi="Times New Roman" w:cs="Times New Roman"/>
          <w:spacing w:val="21"/>
          <w:sz w:val="20"/>
          <w:szCs w:val="20"/>
        </w:rPr>
        <w:t xml:space="preserve"> </w:t>
      </w:r>
      <w:r w:rsidRPr="00FB4DF6">
        <w:rPr>
          <w:rFonts w:ascii="Times New Roman" w:hAnsi="Times New Roman" w:cs="Times New Roman"/>
          <w:spacing w:val="-2"/>
          <w:sz w:val="20"/>
          <w:szCs w:val="20"/>
        </w:rPr>
        <w:t>followed</w:t>
      </w:r>
      <w:r w:rsidRPr="00FB4DF6">
        <w:rPr>
          <w:rFonts w:ascii="Times New Roman" w:hAnsi="Times New Roman" w:cs="Times New Roman"/>
          <w:spacing w:val="19"/>
          <w:sz w:val="20"/>
          <w:szCs w:val="20"/>
        </w:rPr>
        <w:t xml:space="preserve"> </w:t>
      </w:r>
      <w:r w:rsidRPr="00FB4DF6">
        <w:rPr>
          <w:rFonts w:ascii="Times New Roman" w:hAnsi="Times New Roman" w:cs="Times New Roman"/>
          <w:sz w:val="20"/>
          <w:szCs w:val="20"/>
        </w:rPr>
        <w:t>by</w:t>
      </w:r>
      <w:r w:rsidRPr="00FB4DF6">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12</w:t>
      </w:r>
      <w:r w:rsidRPr="00FB4DF6">
        <w:rPr>
          <w:rFonts w:ascii="Times New Roman" w:hAnsi="Times New Roman" w:cs="Times New Roman"/>
          <w:spacing w:val="19"/>
          <w:sz w:val="20"/>
          <w:szCs w:val="20"/>
        </w:rPr>
        <w:t xml:space="preserve"> </w:t>
      </w:r>
      <w:r w:rsidRPr="00FB4DF6">
        <w:rPr>
          <w:rFonts w:ascii="Times New Roman" w:hAnsi="Times New Roman" w:cs="Times New Roman"/>
          <w:spacing w:val="-1"/>
          <w:sz w:val="20"/>
          <w:szCs w:val="20"/>
        </w:rPr>
        <w:t>months</w:t>
      </w:r>
      <w:r w:rsidRPr="00FB4DF6">
        <w:rPr>
          <w:rFonts w:ascii="Times New Roman" w:hAnsi="Times New Roman" w:cs="Times New Roman"/>
          <w:spacing w:val="21"/>
          <w:sz w:val="20"/>
          <w:szCs w:val="20"/>
        </w:rPr>
        <w:t xml:space="preserve"> </w:t>
      </w:r>
      <w:r w:rsidRPr="00FB4DF6">
        <w:rPr>
          <w:rFonts w:ascii="Times New Roman" w:hAnsi="Times New Roman" w:cs="Times New Roman"/>
          <w:spacing w:val="-2"/>
          <w:sz w:val="20"/>
          <w:szCs w:val="20"/>
        </w:rPr>
        <w:t>of</w:t>
      </w:r>
      <w:r w:rsidRPr="00FB4DF6">
        <w:rPr>
          <w:rFonts w:ascii="Times New Roman" w:hAnsi="Times New Roman" w:cs="Times New Roman"/>
          <w:spacing w:val="20"/>
          <w:sz w:val="20"/>
          <w:szCs w:val="20"/>
        </w:rPr>
        <w:t xml:space="preserve"> </w:t>
      </w:r>
      <w:r w:rsidRPr="00FB4DF6">
        <w:rPr>
          <w:rFonts w:ascii="Times New Roman" w:hAnsi="Times New Roman" w:cs="Times New Roman"/>
          <w:spacing w:val="-1"/>
          <w:sz w:val="20"/>
          <w:szCs w:val="20"/>
        </w:rPr>
        <w:t>open-label</w:t>
      </w:r>
      <w:r w:rsidR="00FB4DF6">
        <w:rPr>
          <w:rFonts w:ascii="Times New Roman" w:hAnsi="Times New Roman" w:cs="Times New Roman"/>
          <w:spacing w:val="20"/>
          <w:sz w:val="20"/>
          <w:szCs w:val="20"/>
        </w:rPr>
        <w:t xml:space="preserve"> </w:t>
      </w:r>
      <w:r w:rsidR="00FB4DF6">
        <w:rPr>
          <w:rFonts w:ascii="Times New Roman" w:hAnsi="Times New Roman" w:cs="Times New Roman"/>
          <w:spacing w:val="20"/>
          <w:sz w:val="20"/>
          <w:szCs w:val="20"/>
        </w:rPr>
        <w:tab/>
      </w:r>
      <w:r w:rsidRPr="00FB4DF6">
        <w:rPr>
          <w:rFonts w:ascii="Times New Roman" w:hAnsi="Times New Roman" w:cs="Times New Roman"/>
          <w:spacing w:val="-1"/>
          <w:sz w:val="20"/>
          <w:szCs w:val="20"/>
        </w:rPr>
        <w:t>treatment</w:t>
      </w:r>
      <w:r w:rsidRPr="00FB4DF6">
        <w:rPr>
          <w:rFonts w:ascii="Times New Roman" w:hAnsi="Times New Roman" w:cs="Times New Roman"/>
          <w:spacing w:val="20"/>
          <w:sz w:val="20"/>
          <w:szCs w:val="20"/>
        </w:rPr>
        <w:t xml:space="preserve"> </w:t>
      </w:r>
      <w:r w:rsidRPr="00FB4DF6">
        <w:rPr>
          <w:rFonts w:ascii="Times New Roman" w:hAnsi="Times New Roman" w:cs="Times New Roman"/>
          <w:spacing w:val="-1"/>
          <w:sz w:val="20"/>
          <w:szCs w:val="20"/>
        </w:rPr>
        <w:t>with</w:t>
      </w:r>
      <w:r w:rsidRPr="00FB4DF6">
        <w:rPr>
          <w:rFonts w:ascii="Times New Roman" w:hAnsi="Times New Roman" w:cs="Times New Roman"/>
          <w:spacing w:val="79"/>
          <w:sz w:val="20"/>
          <w:szCs w:val="20"/>
        </w:rPr>
        <w:t xml:space="preserve"> </w:t>
      </w:r>
      <w:r w:rsidRPr="00FB4DF6">
        <w:rPr>
          <w:rFonts w:ascii="Times New Roman" w:hAnsi="Times New Roman" w:cs="Times New Roman"/>
          <w:spacing w:val="-1"/>
          <w:sz w:val="20"/>
          <w:szCs w:val="20"/>
        </w:rPr>
        <w:t>ACR</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responses at</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1"/>
          <w:sz w:val="20"/>
          <w:szCs w:val="20"/>
        </w:rPr>
        <w:t>24</w:t>
      </w:r>
      <w:r w:rsidRPr="00FB4DF6">
        <w:rPr>
          <w:rFonts w:ascii="Times New Roman" w:hAnsi="Times New Roman" w:cs="Times New Roman"/>
          <w:spacing w:val="-5"/>
          <w:sz w:val="20"/>
          <w:szCs w:val="20"/>
        </w:rPr>
        <w:t xml:space="preserve"> </w:t>
      </w:r>
      <w:r w:rsidRPr="00FB4DF6">
        <w:rPr>
          <w:rFonts w:ascii="Times New Roman" w:hAnsi="Times New Roman" w:cs="Times New Roman"/>
          <w:spacing w:val="-1"/>
          <w:sz w:val="20"/>
          <w:szCs w:val="20"/>
        </w:rPr>
        <w:t>months of</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2"/>
          <w:sz w:val="20"/>
          <w:szCs w:val="20"/>
        </w:rPr>
        <w:t>48.8%</w:t>
      </w:r>
      <w:r w:rsidRPr="00FB4DF6">
        <w:rPr>
          <w:rFonts w:ascii="Times New Roman" w:hAnsi="Times New Roman" w:cs="Times New Roman"/>
          <w:spacing w:val="-1"/>
          <w:sz w:val="20"/>
          <w:szCs w:val="20"/>
        </w:rPr>
        <w:t xml:space="preserve"> (ACR20),</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2"/>
          <w:sz w:val="20"/>
          <w:szCs w:val="20"/>
        </w:rPr>
        <w:t>36.2%</w:t>
      </w:r>
      <w:r w:rsidRPr="00FB4DF6">
        <w:rPr>
          <w:rFonts w:ascii="Times New Roman" w:hAnsi="Times New Roman" w:cs="Times New Roman"/>
          <w:spacing w:val="-1"/>
          <w:sz w:val="20"/>
          <w:szCs w:val="20"/>
        </w:rPr>
        <w:t xml:space="preserve"> (ACR50)</w:t>
      </w:r>
      <w:r w:rsidRPr="00FB4DF6">
        <w:rPr>
          <w:rFonts w:ascii="Times New Roman" w:hAnsi="Times New Roman" w:cs="Times New Roman"/>
          <w:sz w:val="20"/>
          <w:szCs w:val="20"/>
        </w:rPr>
        <w:t xml:space="preserve"> </w:t>
      </w:r>
      <w:r w:rsidRPr="00FB4DF6">
        <w:rPr>
          <w:rFonts w:ascii="Times New Roman" w:hAnsi="Times New Roman" w:cs="Times New Roman"/>
          <w:spacing w:val="-2"/>
          <w:sz w:val="20"/>
          <w:szCs w:val="20"/>
        </w:rPr>
        <w:t>and</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22.7% (ACR70).</w:t>
      </w:r>
    </w:p>
    <w:p w14:paraId="29985CBA" w14:textId="1706E03F" w:rsidR="00FB4DF6" w:rsidRDefault="00554EF4" w:rsidP="00B47FC4">
      <w:pPr>
        <w:tabs>
          <w:tab w:val="left" w:pos="960"/>
        </w:tabs>
        <w:rPr>
          <w:rFonts w:ascii="Times New Roman" w:hAnsi="Times New Roman" w:cs="Times New Roman"/>
          <w:spacing w:val="37"/>
          <w:sz w:val="20"/>
          <w:szCs w:val="20"/>
        </w:rPr>
      </w:pPr>
      <w:r w:rsidRPr="00DD7D79">
        <w:rPr>
          <w:rFonts w:ascii="Times New Roman" w:hAnsi="Times New Roman" w:cs="Times New Roman"/>
          <w:sz w:val="20"/>
          <w:szCs w:val="20"/>
        </w:rPr>
        <w:t>*</w:t>
      </w:r>
      <w:r w:rsidRPr="00FB4DF6">
        <w:rPr>
          <w:rFonts w:ascii="Times New Roman" w:hAnsi="Times New Roman" w:cs="Times New Roman"/>
          <w:sz w:val="20"/>
          <w:szCs w:val="20"/>
        </w:rPr>
        <w:tab/>
      </w:r>
      <w:r w:rsidRPr="00FB4DF6">
        <w:rPr>
          <w:rFonts w:ascii="Times New Roman" w:hAnsi="Times New Roman" w:cs="Times New Roman"/>
          <w:spacing w:val="-1"/>
          <w:sz w:val="20"/>
          <w:szCs w:val="20"/>
        </w:rPr>
        <w:t>p&lt;0.01,</w:t>
      </w:r>
      <w:r w:rsidRPr="00FB4DF6">
        <w:rPr>
          <w:rFonts w:ascii="Times New Roman" w:hAnsi="Times New Roman" w:cs="Times New Roman"/>
          <w:spacing w:val="1"/>
          <w:sz w:val="20"/>
          <w:szCs w:val="20"/>
        </w:rPr>
        <w:t xml:space="preserve"> </w:t>
      </w:r>
      <w:r w:rsidR="00473CA5">
        <w:rPr>
          <w:rFonts w:ascii="Times New Roman" w:hAnsi="Times New Roman" w:cs="Times New Roman"/>
          <w:spacing w:val="-1"/>
          <w:sz w:val="20"/>
          <w:szCs w:val="20"/>
        </w:rPr>
        <w:t>a</w:t>
      </w:r>
      <w:r w:rsidR="00C95598">
        <w:rPr>
          <w:rFonts w:ascii="Times New Roman" w:hAnsi="Times New Roman" w:cs="Times New Roman"/>
          <w:spacing w:val="-1"/>
          <w:sz w:val="20"/>
          <w:szCs w:val="20"/>
        </w:rPr>
        <w:t>dalimumab</w:t>
      </w:r>
      <w:r w:rsidRPr="00FB4DF6">
        <w:rPr>
          <w:rFonts w:ascii="Times New Roman" w:hAnsi="Times New Roman" w:cs="Times New Roman"/>
          <w:sz w:val="20"/>
          <w:szCs w:val="20"/>
        </w:rPr>
        <w:t xml:space="preserve"> </w:t>
      </w:r>
      <w:r w:rsidRPr="00FB4DF6">
        <w:rPr>
          <w:rFonts w:ascii="Times New Roman" w:hAnsi="Times New Roman" w:cs="Times New Roman"/>
          <w:spacing w:val="-2"/>
          <w:sz w:val="20"/>
          <w:szCs w:val="20"/>
        </w:rPr>
        <w:t>vs.</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1"/>
          <w:sz w:val="20"/>
          <w:szCs w:val="20"/>
        </w:rPr>
        <w:t>placebo</w:t>
      </w:r>
      <w:r w:rsidRPr="00FB4DF6">
        <w:rPr>
          <w:rFonts w:ascii="Times New Roman" w:hAnsi="Times New Roman" w:cs="Times New Roman"/>
          <w:sz w:val="20"/>
          <w:szCs w:val="20"/>
        </w:rPr>
        <w:t xml:space="preserve"> </w:t>
      </w:r>
      <w:r w:rsidRPr="00FB4DF6">
        <w:rPr>
          <w:rFonts w:ascii="Times New Roman" w:hAnsi="Times New Roman" w:cs="Times New Roman"/>
          <w:spacing w:val="-1"/>
          <w:sz w:val="20"/>
          <w:szCs w:val="20"/>
        </w:rPr>
        <w:t xml:space="preserve">at </w:t>
      </w:r>
      <w:proofErr w:type="spellStart"/>
      <w:r w:rsidRPr="00FB4DF6">
        <w:rPr>
          <w:rFonts w:ascii="Times New Roman" w:hAnsi="Times New Roman" w:cs="Times New Roman"/>
          <w:spacing w:val="-1"/>
          <w:sz w:val="20"/>
          <w:szCs w:val="20"/>
        </w:rPr>
        <w:t>all time</w:t>
      </w:r>
      <w:proofErr w:type="spellEnd"/>
      <w:r w:rsidRPr="00FB4DF6">
        <w:rPr>
          <w:rFonts w:ascii="Times New Roman" w:hAnsi="Times New Roman" w:cs="Times New Roman"/>
          <w:spacing w:val="2"/>
          <w:sz w:val="20"/>
          <w:szCs w:val="20"/>
        </w:rPr>
        <w:t xml:space="preserve"> </w:t>
      </w:r>
      <w:r w:rsidRPr="00FB4DF6">
        <w:rPr>
          <w:rFonts w:ascii="Times New Roman" w:hAnsi="Times New Roman" w:cs="Times New Roman"/>
          <w:spacing w:val="-1"/>
          <w:sz w:val="20"/>
          <w:szCs w:val="20"/>
        </w:rPr>
        <w:t>points for</w:t>
      </w:r>
      <w:r w:rsidR="00FB4DF6">
        <w:rPr>
          <w:rFonts w:ascii="Times New Roman" w:hAnsi="Times New Roman" w:cs="Times New Roman"/>
          <w:spacing w:val="-3"/>
          <w:sz w:val="20"/>
          <w:szCs w:val="20"/>
        </w:rPr>
        <w:t xml:space="preserve"> </w:t>
      </w:r>
      <w:r w:rsidRPr="00FB4DF6">
        <w:rPr>
          <w:rFonts w:ascii="Times New Roman" w:hAnsi="Times New Roman" w:cs="Times New Roman"/>
          <w:spacing w:val="-1"/>
          <w:sz w:val="20"/>
          <w:szCs w:val="20"/>
        </w:rPr>
        <w:t>ACR20,</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2"/>
          <w:sz w:val="20"/>
          <w:szCs w:val="20"/>
        </w:rPr>
        <w:t>50,</w:t>
      </w:r>
      <w:r w:rsidRPr="00FB4DF6">
        <w:rPr>
          <w:rFonts w:ascii="Times New Roman" w:hAnsi="Times New Roman" w:cs="Times New Roman"/>
          <w:spacing w:val="1"/>
          <w:sz w:val="20"/>
          <w:szCs w:val="20"/>
        </w:rPr>
        <w:t xml:space="preserve"> </w:t>
      </w:r>
      <w:r w:rsidRPr="00FB4DF6">
        <w:rPr>
          <w:rFonts w:ascii="Times New Roman" w:hAnsi="Times New Roman" w:cs="Times New Roman"/>
          <w:spacing w:val="-1"/>
          <w:sz w:val="20"/>
          <w:szCs w:val="20"/>
        </w:rPr>
        <w:t>70</w:t>
      </w:r>
      <w:r w:rsidRPr="00FB4DF6">
        <w:rPr>
          <w:rFonts w:ascii="Times New Roman" w:hAnsi="Times New Roman" w:cs="Times New Roman"/>
          <w:spacing w:val="37"/>
          <w:sz w:val="20"/>
          <w:szCs w:val="20"/>
        </w:rPr>
        <w:t xml:space="preserve"> </w:t>
      </w:r>
    </w:p>
    <w:p w14:paraId="3C3DEFAE" w14:textId="33A0598E" w:rsidR="00485D78" w:rsidRPr="00FB4DF6" w:rsidRDefault="00554EF4" w:rsidP="00B47FC4">
      <w:pPr>
        <w:tabs>
          <w:tab w:val="left" w:pos="960"/>
        </w:tabs>
        <w:rPr>
          <w:rFonts w:ascii="Times New Roman" w:hAnsi="Times New Roman" w:cs="Times New Roman"/>
          <w:sz w:val="20"/>
          <w:szCs w:val="20"/>
        </w:rPr>
      </w:pPr>
      <w:r w:rsidRPr="00FB4DF6">
        <w:rPr>
          <w:rFonts w:ascii="Times New Roman" w:hAnsi="Times New Roman" w:cs="Times New Roman"/>
          <w:sz w:val="20"/>
          <w:szCs w:val="20"/>
        </w:rPr>
        <w:t>MTX</w:t>
      </w:r>
      <w:r w:rsidRPr="00FB4DF6">
        <w:rPr>
          <w:rFonts w:ascii="Times New Roman" w:hAnsi="Times New Roman" w:cs="Times New Roman"/>
          <w:sz w:val="20"/>
          <w:szCs w:val="20"/>
        </w:rPr>
        <w:tab/>
      </w:r>
      <w:r w:rsidRPr="00FB4DF6">
        <w:rPr>
          <w:rFonts w:ascii="Times New Roman" w:hAnsi="Times New Roman" w:cs="Times New Roman"/>
          <w:spacing w:val="-1"/>
          <w:sz w:val="20"/>
          <w:szCs w:val="20"/>
        </w:rPr>
        <w:t>Methotrexate</w:t>
      </w:r>
    </w:p>
    <w:p w14:paraId="2F20BC4E" w14:textId="4F32C65A" w:rsidR="00485D78" w:rsidRDefault="00485D78" w:rsidP="00B47FC4">
      <w:pPr>
        <w:rPr>
          <w:rFonts w:ascii="Arial" w:eastAsia="Arial" w:hAnsi="Arial" w:cs="Arial"/>
          <w:sz w:val="16"/>
          <w:szCs w:val="16"/>
        </w:rPr>
      </w:pPr>
    </w:p>
    <w:p w14:paraId="69F05279" w14:textId="77777777" w:rsidR="004D69AC" w:rsidRPr="00AE57D2" w:rsidRDefault="004D69AC" w:rsidP="00B47FC4">
      <w:pPr>
        <w:rPr>
          <w:rFonts w:ascii="Arial" w:eastAsia="Arial" w:hAnsi="Arial" w:cs="Arial"/>
          <w:sz w:val="16"/>
          <w:szCs w:val="16"/>
        </w:rPr>
      </w:pPr>
    </w:p>
    <w:p w14:paraId="15E4CADD" w14:textId="7DD58662" w:rsidR="00C9559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Patients receiving </w:t>
      </w:r>
      <w:r w:rsidR="00473CA5" w:rsidRPr="00AE57D2">
        <w:rPr>
          <w:rFonts w:ascii="Times New Roman" w:hAnsi="Times New Roman" w:cs="Times New Roman"/>
          <w:sz w:val="24"/>
          <w:szCs w:val="24"/>
        </w:rPr>
        <w:t>a</w:t>
      </w:r>
      <w:r w:rsidR="00AC6DC4"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 mg every week in RA Study II also achieved statistically significant ACR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20, 50 and 70 response rates of 53.4%, 35.0% and 18.4%, respectively, at six months.</w:t>
      </w:r>
    </w:p>
    <w:p w14:paraId="3957DDA6" w14:textId="77777777" w:rsidR="006A225E" w:rsidRDefault="006A225E" w:rsidP="00B47FC4">
      <w:pPr>
        <w:rPr>
          <w:rFonts w:ascii="Times New Roman" w:eastAsia="Arial" w:hAnsi="Times New Roman" w:cs="Times New Roman"/>
          <w:b/>
          <w:bCs/>
          <w:sz w:val="20"/>
          <w:szCs w:val="20"/>
        </w:rPr>
      </w:pPr>
      <w:r>
        <w:rPr>
          <w:rFonts w:ascii="Times New Roman" w:hAnsi="Times New Roman" w:cs="Times New Roman"/>
        </w:rPr>
        <w:br w:type="page"/>
      </w:r>
    </w:p>
    <w:p w14:paraId="70352FBC" w14:textId="1B878722" w:rsidR="00C27CCD" w:rsidRPr="003168DB" w:rsidRDefault="00C27CCD" w:rsidP="00B47FC4">
      <w:pPr>
        <w:pStyle w:val="Heading7"/>
        <w:spacing w:after="240"/>
        <w:ind w:left="2131"/>
        <w:rPr>
          <w:rFonts w:ascii="Times New Roman" w:hAnsi="Times New Roman" w:cs="Times New Roman"/>
          <w:b w:val="0"/>
          <w:bCs w:val="0"/>
        </w:rPr>
      </w:pPr>
      <w:r w:rsidRPr="003168DB">
        <w:rPr>
          <w:rFonts w:ascii="Times New Roman" w:hAnsi="Times New Roman" w:cs="Times New Roman"/>
        </w:rPr>
        <w:t>Figure 2: RA Study II ACR20 Responses over 26 Weeks</w:t>
      </w:r>
    </w:p>
    <w:p w14:paraId="4A42A991" w14:textId="11703E3A" w:rsidR="00C27CCD" w:rsidRPr="002420D7" w:rsidRDefault="002420D7" w:rsidP="00B47FC4">
      <w:pPr>
        <w:rPr>
          <w:rFonts w:ascii="Arial" w:eastAsia="Arial" w:hAnsi="Arial" w:cs="Arial"/>
          <w:b/>
          <w:bCs/>
          <w:sz w:val="20"/>
          <w:szCs w:val="20"/>
        </w:rPr>
      </w:pPr>
      <w:r>
        <w:rPr>
          <w:noProof/>
          <w:lang w:val="en-AU" w:eastAsia="en-AU"/>
        </w:rPr>
        <w:drawing>
          <wp:inline distT="0" distB="0" distL="0" distR="0" wp14:anchorId="098211E7" wp14:editId="4B257265">
            <wp:extent cx="4045859" cy="27804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9525" cy="2782933"/>
                    </a:xfrm>
                    <a:prstGeom prst="rect">
                      <a:avLst/>
                    </a:prstGeom>
                  </pic:spPr>
                </pic:pic>
              </a:graphicData>
            </a:graphic>
          </wp:inline>
        </w:drawing>
      </w:r>
    </w:p>
    <w:p w14:paraId="42389A3A" w14:textId="77777777" w:rsidR="002420D7" w:rsidRDefault="002420D7" w:rsidP="00B47FC4">
      <w:pPr>
        <w:pStyle w:val="BodyText"/>
        <w:spacing w:after="240"/>
        <w:ind w:left="0"/>
        <w:rPr>
          <w:rFonts w:ascii="Times New Roman" w:hAnsi="Times New Roman" w:cs="Times New Roman"/>
          <w:spacing w:val="1"/>
          <w:sz w:val="24"/>
          <w:szCs w:val="24"/>
        </w:rPr>
      </w:pPr>
    </w:p>
    <w:p w14:paraId="6D9BF4A1" w14:textId="039151F8"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results of the components of the ACR response criteria for RA Study III are shown in Table 5.</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ACR response rates and improvement in all ACR response criteria were maintained to Week 104.</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Over the 2 years in RA Study III, 20% of </w:t>
      </w:r>
      <w:r w:rsidR="00473CA5" w:rsidRPr="00AE57D2">
        <w:rPr>
          <w:rFonts w:ascii="Times New Roman" w:hAnsi="Times New Roman" w:cs="Times New Roman"/>
          <w:sz w:val="24"/>
          <w:szCs w:val="24"/>
        </w:rPr>
        <w:t>a</w:t>
      </w:r>
      <w:r w:rsidR="00AC6DC4"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patients achieved a major clinical response, defined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as maintenance of an ACR70 response over a &gt; 6 month period.</w:t>
      </w:r>
    </w:p>
    <w:p w14:paraId="1304AA52" w14:textId="77777777" w:rsidR="00485D78" w:rsidRDefault="00485D78" w:rsidP="00B47FC4">
      <w:pPr>
        <w:rPr>
          <w:rFonts w:ascii="Arial" w:eastAsia="Arial" w:hAnsi="Arial" w:cs="Arial"/>
          <w:sz w:val="9"/>
          <w:szCs w:val="9"/>
        </w:rPr>
      </w:pPr>
    </w:p>
    <w:tbl>
      <w:tblPr>
        <w:tblW w:w="9650" w:type="dxa"/>
        <w:tblInd w:w="102" w:type="dxa"/>
        <w:tblLayout w:type="fixed"/>
        <w:tblCellMar>
          <w:left w:w="0" w:type="dxa"/>
          <w:right w:w="0" w:type="dxa"/>
        </w:tblCellMar>
        <w:tblLook w:val="01E0" w:firstRow="1" w:lastRow="1" w:firstColumn="1" w:lastColumn="1" w:noHBand="0" w:noVBand="0"/>
      </w:tblPr>
      <w:tblGrid>
        <w:gridCol w:w="2809"/>
        <w:gridCol w:w="950"/>
        <w:gridCol w:w="1090"/>
        <w:gridCol w:w="1292"/>
        <w:gridCol w:w="868"/>
        <w:gridCol w:w="1350"/>
        <w:gridCol w:w="1291"/>
      </w:tblGrid>
      <w:tr w:rsidR="00947148" w:rsidRPr="00BD4886" w14:paraId="3E2A7D93" w14:textId="77777777" w:rsidTr="00947148">
        <w:trPr>
          <w:trHeight w:hRule="exact" w:val="370"/>
        </w:trPr>
        <w:tc>
          <w:tcPr>
            <w:tcW w:w="9650" w:type="dxa"/>
            <w:gridSpan w:val="7"/>
            <w:tcBorders>
              <w:top w:val="single" w:sz="5" w:space="0" w:color="000000"/>
              <w:left w:val="single" w:sz="5" w:space="0" w:color="000000"/>
              <w:bottom w:val="single" w:sz="5" w:space="0" w:color="000000"/>
              <w:right w:val="single" w:sz="5" w:space="0" w:color="000000"/>
            </w:tcBorders>
          </w:tcPr>
          <w:p w14:paraId="0BE25F0C" w14:textId="7A16B2B4" w:rsidR="00947148" w:rsidRPr="003168DB" w:rsidRDefault="00947148" w:rsidP="00B47FC4">
            <w:pPr>
              <w:pStyle w:val="TableParagraph"/>
              <w:spacing w:before="118"/>
              <w:ind w:left="2457"/>
              <w:rPr>
                <w:rFonts w:ascii="Times New Roman" w:eastAsia="Arial" w:hAnsi="Times New Roman" w:cs="Times New Roman"/>
                <w:sz w:val="20"/>
                <w:szCs w:val="20"/>
              </w:rPr>
            </w:pPr>
            <w:r w:rsidRPr="003168DB">
              <w:rPr>
                <w:rFonts w:ascii="Times New Roman" w:hAnsi="Times New Roman" w:cs="Times New Roman"/>
                <w:b/>
                <w:sz w:val="20"/>
                <w:szCs w:val="20"/>
              </w:rPr>
              <w:t>Table</w:t>
            </w:r>
            <w:r w:rsidRPr="003168DB">
              <w:rPr>
                <w:rFonts w:ascii="Times New Roman" w:hAnsi="Times New Roman" w:cs="Times New Roman"/>
                <w:b/>
                <w:spacing w:val="-1"/>
                <w:sz w:val="20"/>
                <w:szCs w:val="20"/>
              </w:rPr>
              <w:t xml:space="preserve"> </w:t>
            </w:r>
            <w:r w:rsidRPr="003168DB">
              <w:rPr>
                <w:rFonts w:ascii="Times New Roman" w:hAnsi="Times New Roman" w:cs="Times New Roman"/>
                <w:b/>
                <w:sz w:val="20"/>
                <w:szCs w:val="20"/>
              </w:rPr>
              <w:t>5:</w:t>
            </w:r>
            <w:r w:rsidRPr="003168DB">
              <w:rPr>
                <w:rFonts w:ascii="Times New Roman" w:hAnsi="Times New Roman" w:cs="Times New Roman"/>
                <w:b/>
                <w:spacing w:val="48"/>
                <w:sz w:val="20"/>
                <w:szCs w:val="20"/>
              </w:rPr>
              <w:t xml:space="preserve"> </w:t>
            </w:r>
            <w:r w:rsidRPr="003168DB">
              <w:rPr>
                <w:rFonts w:ascii="Times New Roman" w:hAnsi="Times New Roman" w:cs="Times New Roman"/>
                <w:b/>
                <w:spacing w:val="-1"/>
                <w:sz w:val="20"/>
                <w:szCs w:val="20"/>
              </w:rPr>
              <w:t>Components</w:t>
            </w:r>
            <w:r w:rsidRPr="003168DB">
              <w:rPr>
                <w:rFonts w:ascii="Times New Roman" w:hAnsi="Times New Roman" w:cs="Times New Roman"/>
                <w:b/>
                <w:sz w:val="20"/>
                <w:szCs w:val="20"/>
              </w:rPr>
              <w:t xml:space="preserve"> of </w:t>
            </w:r>
            <w:r w:rsidRPr="003168DB">
              <w:rPr>
                <w:rFonts w:ascii="Times New Roman" w:hAnsi="Times New Roman" w:cs="Times New Roman"/>
                <w:b/>
                <w:spacing w:val="-1"/>
                <w:sz w:val="20"/>
                <w:szCs w:val="20"/>
              </w:rPr>
              <w:t>ACR Response</w:t>
            </w:r>
            <w:r w:rsidRPr="003168DB">
              <w:rPr>
                <w:rFonts w:ascii="Times New Roman" w:hAnsi="Times New Roman" w:cs="Times New Roman"/>
                <w:b/>
                <w:sz w:val="20"/>
                <w:szCs w:val="20"/>
              </w:rPr>
              <w:t xml:space="preserve"> in</w:t>
            </w:r>
            <w:r w:rsidRPr="003168DB">
              <w:rPr>
                <w:rFonts w:ascii="Times New Roman" w:hAnsi="Times New Roman" w:cs="Times New Roman"/>
                <w:b/>
                <w:spacing w:val="3"/>
                <w:sz w:val="20"/>
                <w:szCs w:val="20"/>
              </w:rPr>
              <w:t xml:space="preserve"> </w:t>
            </w:r>
            <w:r w:rsidRPr="003168DB">
              <w:rPr>
                <w:rFonts w:ascii="Times New Roman" w:hAnsi="Times New Roman" w:cs="Times New Roman"/>
                <w:b/>
                <w:sz w:val="20"/>
                <w:szCs w:val="20"/>
              </w:rPr>
              <w:t>RA</w:t>
            </w:r>
            <w:r w:rsidRPr="003168DB">
              <w:rPr>
                <w:rFonts w:ascii="Times New Roman" w:hAnsi="Times New Roman" w:cs="Times New Roman"/>
                <w:b/>
                <w:spacing w:val="-3"/>
                <w:sz w:val="20"/>
                <w:szCs w:val="20"/>
              </w:rPr>
              <w:t xml:space="preserve"> </w:t>
            </w:r>
            <w:r w:rsidRPr="003168DB">
              <w:rPr>
                <w:rFonts w:ascii="Times New Roman" w:hAnsi="Times New Roman" w:cs="Times New Roman"/>
                <w:b/>
                <w:sz w:val="20"/>
                <w:szCs w:val="20"/>
              </w:rPr>
              <w:t>Study III</w:t>
            </w:r>
          </w:p>
          <w:p w14:paraId="5E09EF34" w14:textId="245FD7B1" w:rsidR="00947148" w:rsidRPr="00947148" w:rsidRDefault="00947148" w:rsidP="00B47FC4">
            <w:pPr>
              <w:pStyle w:val="TableParagraph"/>
              <w:spacing w:before="118"/>
              <w:ind w:left="21"/>
              <w:rPr>
                <w:rFonts w:ascii="Times New Roman" w:eastAsia="Arial" w:hAnsi="Times New Roman" w:cs="Times New Roman"/>
              </w:rPr>
            </w:pPr>
            <w:proofErr w:type="spellStart"/>
            <w:r w:rsidRPr="00947148">
              <w:rPr>
                <w:rFonts w:ascii="Times New Roman" w:hAnsi="Times New Roman" w:cs="Times New Roman"/>
                <w:b/>
              </w:rPr>
              <w:t>lll</w:t>
            </w:r>
            <w:proofErr w:type="spellEnd"/>
          </w:p>
        </w:tc>
      </w:tr>
      <w:tr w:rsidR="00485D78" w:rsidRPr="00BD4886" w14:paraId="5910CA04" w14:textId="77777777" w:rsidTr="00947148">
        <w:trPr>
          <w:trHeight w:hRule="exact" w:val="455"/>
        </w:trPr>
        <w:tc>
          <w:tcPr>
            <w:tcW w:w="2809" w:type="dxa"/>
            <w:vMerge w:val="restart"/>
            <w:tcBorders>
              <w:top w:val="single" w:sz="5" w:space="0" w:color="000000"/>
              <w:left w:val="single" w:sz="5" w:space="0" w:color="000000"/>
              <w:right w:val="single" w:sz="5" w:space="0" w:color="000000"/>
            </w:tcBorders>
          </w:tcPr>
          <w:p w14:paraId="7F204884" w14:textId="77777777" w:rsidR="00485D78" w:rsidRPr="00BD4886" w:rsidRDefault="00554EF4" w:rsidP="00B47FC4">
            <w:pPr>
              <w:pStyle w:val="TableParagraph"/>
              <w:spacing w:before="118"/>
              <w:ind w:left="102"/>
              <w:rPr>
                <w:rFonts w:ascii="Times New Roman" w:eastAsia="Arial" w:hAnsi="Times New Roman" w:cs="Times New Roman"/>
                <w:sz w:val="20"/>
                <w:szCs w:val="20"/>
              </w:rPr>
            </w:pPr>
            <w:r w:rsidRPr="00BD4886">
              <w:rPr>
                <w:rFonts w:ascii="Times New Roman" w:hAnsi="Times New Roman" w:cs="Times New Roman"/>
                <w:spacing w:val="-1"/>
                <w:sz w:val="20"/>
                <w:szCs w:val="20"/>
              </w:rPr>
              <w:t>Parameter</w:t>
            </w:r>
            <w:r w:rsidRPr="00BD4886">
              <w:rPr>
                <w:rFonts w:ascii="Times New Roman" w:hAnsi="Times New Roman" w:cs="Times New Roman"/>
                <w:spacing w:val="1"/>
                <w:sz w:val="20"/>
                <w:szCs w:val="20"/>
              </w:rPr>
              <w:t xml:space="preserve"> </w:t>
            </w:r>
            <w:r w:rsidRPr="00BD4886">
              <w:rPr>
                <w:rFonts w:ascii="Times New Roman" w:hAnsi="Times New Roman" w:cs="Times New Roman"/>
                <w:spacing w:val="-1"/>
                <w:sz w:val="20"/>
                <w:szCs w:val="20"/>
              </w:rPr>
              <w:t>(median)</w:t>
            </w:r>
          </w:p>
        </w:tc>
        <w:tc>
          <w:tcPr>
            <w:tcW w:w="3332" w:type="dxa"/>
            <w:gridSpan w:val="3"/>
            <w:tcBorders>
              <w:top w:val="single" w:sz="5" w:space="0" w:color="000000"/>
              <w:left w:val="single" w:sz="5" w:space="0" w:color="000000"/>
              <w:bottom w:val="single" w:sz="5" w:space="0" w:color="000000"/>
              <w:right w:val="single" w:sz="5" w:space="0" w:color="000000"/>
            </w:tcBorders>
          </w:tcPr>
          <w:p w14:paraId="148AE12C" w14:textId="77777777" w:rsidR="00485D78" w:rsidRPr="00BD4886" w:rsidRDefault="00554EF4" w:rsidP="00B47FC4">
            <w:pPr>
              <w:pStyle w:val="TableParagraph"/>
              <w:spacing w:before="118"/>
              <w:ind w:left="714"/>
              <w:rPr>
                <w:rFonts w:ascii="Times New Roman" w:eastAsia="Arial" w:hAnsi="Times New Roman" w:cs="Times New Roman"/>
                <w:sz w:val="20"/>
                <w:szCs w:val="20"/>
              </w:rPr>
            </w:pPr>
            <w:r w:rsidRPr="00BD4886">
              <w:rPr>
                <w:rFonts w:ascii="Times New Roman" w:hAnsi="Times New Roman" w:cs="Times New Roman"/>
                <w:spacing w:val="-1"/>
                <w:sz w:val="20"/>
                <w:szCs w:val="20"/>
              </w:rPr>
              <w:t>Placebo/MTX</w:t>
            </w:r>
            <w:r w:rsidRPr="00BD4886">
              <w:rPr>
                <w:rFonts w:ascii="Times New Roman" w:hAnsi="Times New Roman" w:cs="Times New Roman"/>
                <w:spacing w:val="-2"/>
                <w:sz w:val="20"/>
                <w:szCs w:val="20"/>
              </w:rPr>
              <w:t xml:space="preserve"> </w:t>
            </w:r>
            <w:r w:rsidRPr="00BD4886">
              <w:rPr>
                <w:rFonts w:ascii="Times New Roman" w:hAnsi="Times New Roman" w:cs="Times New Roman"/>
                <w:sz w:val="20"/>
                <w:szCs w:val="20"/>
              </w:rPr>
              <w:t>(N = 200)</w:t>
            </w:r>
          </w:p>
        </w:tc>
        <w:tc>
          <w:tcPr>
            <w:tcW w:w="3509" w:type="dxa"/>
            <w:gridSpan w:val="3"/>
            <w:tcBorders>
              <w:top w:val="single" w:sz="5" w:space="0" w:color="000000"/>
              <w:left w:val="single" w:sz="5" w:space="0" w:color="000000"/>
              <w:bottom w:val="single" w:sz="5" w:space="0" w:color="000000"/>
              <w:right w:val="single" w:sz="5" w:space="0" w:color="000000"/>
            </w:tcBorders>
          </w:tcPr>
          <w:p w14:paraId="2EED1A25" w14:textId="79024E03" w:rsidR="00485D78" w:rsidRPr="00BD4886" w:rsidRDefault="00AC6DC4" w:rsidP="00B47FC4">
            <w:pPr>
              <w:pStyle w:val="TableParagraph"/>
              <w:spacing w:before="114"/>
              <w:ind w:left="791"/>
              <w:rPr>
                <w:rFonts w:ascii="Times New Roman" w:eastAsia="Arial" w:hAnsi="Times New Roman" w:cs="Times New Roman"/>
                <w:sz w:val="20"/>
                <w:szCs w:val="20"/>
              </w:rPr>
            </w:pPr>
            <w:r>
              <w:rPr>
                <w:rFonts w:ascii="Times New Roman" w:hAnsi="Times New Roman" w:cs="Times New Roman"/>
                <w:sz w:val="20"/>
                <w:szCs w:val="20"/>
              </w:rPr>
              <w:t>Adalimumab</w:t>
            </w:r>
            <w:r w:rsidR="00554EF4" w:rsidRPr="00BD4886">
              <w:rPr>
                <w:rFonts w:ascii="Times New Roman" w:hAnsi="Times New Roman" w:cs="Times New Roman"/>
                <w:position w:val="6"/>
                <w:sz w:val="20"/>
                <w:szCs w:val="20"/>
                <w:vertAlign w:val="superscript"/>
              </w:rPr>
              <w:t>a</w:t>
            </w:r>
            <w:r w:rsidR="00554EF4" w:rsidRPr="00BD4886">
              <w:rPr>
                <w:rFonts w:ascii="Times New Roman" w:hAnsi="Times New Roman" w:cs="Times New Roman"/>
                <w:spacing w:val="-2"/>
                <w:position w:val="6"/>
                <w:sz w:val="20"/>
                <w:szCs w:val="20"/>
              </w:rPr>
              <w:t xml:space="preserve"> </w:t>
            </w:r>
            <w:r w:rsidR="00554EF4" w:rsidRPr="00BD4886">
              <w:rPr>
                <w:rFonts w:ascii="Times New Roman" w:hAnsi="Times New Roman" w:cs="Times New Roman"/>
                <w:spacing w:val="-1"/>
                <w:sz w:val="20"/>
                <w:szCs w:val="20"/>
              </w:rPr>
              <w:t>/MTX</w:t>
            </w:r>
            <w:r w:rsidR="00554EF4" w:rsidRPr="00BD4886">
              <w:rPr>
                <w:rFonts w:ascii="Times New Roman" w:hAnsi="Times New Roman" w:cs="Times New Roman"/>
                <w:spacing w:val="-2"/>
                <w:sz w:val="20"/>
                <w:szCs w:val="20"/>
              </w:rPr>
              <w:t xml:space="preserve"> </w:t>
            </w:r>
            <w:r w:rsidR="00554EF4" w:rsidRPr="00BD4886">
              <w:rPr>
                <w:rFonts w:ascii="Times New Roman" w:hAnsi="Times New Roman" w:cs="Times New Roman"/>
                <w:sz w:val="20"/>
                <w:szCs w:val="20"/>
              </w:rPr>
              <w:t>(N = 207)</w:t>
            </w:r>
          </w:p>
        </w:tc>
      </w:tr>
      <w:tr w:rsidR="00485D78" w:rsidRPr="00BD4886" w14:paraId="65B4DDDB" w14:textId="77777777" w:rsidTr="00947148">
        <w:trPr>
          <w:trHeight w:hRule="exact" w:val="370"/>
        </w:trPr>
        <w:tc>
          <w:tcPr>
            <w:tcW w:w="2809" w:type="dxa"/>
            <w:vMerge/>
            <w:tcBorders>
              <w:left w:val="single" w:sz="5" w:space="0" w:color="000000"/>
              <w:bottom w:val="single" w:sz="5" w:space="0" w:color="000000"/>
              <w:right w:val="single" w:sz="5" w:space="0" w:color="000000"/>
            </w:tcBorders>
          </w:tcPr>
          <w:p w14:paraId="7422EDB7" w14:textId="77777777" w:rsidR="00485D78" w:rsidRPr="00BD4886" w:rsidRDefault="00485D78" w:rsidP="00B47FC4">
            <w:pPr>
              <w:rPr>
                <w:rFonts w:ascii="Times New Roman" w:hAnsi="Times New Roman" w:cs="Times New Roman"/>
                <w:sz w:val="20"/>
                <w:szCs w:val="20"/>
              </w:rPr>
            </w:pPr>
          </w:p>
        </w:tc>
        <w:tc>
          <w:tcPr>
            <w:tcW w:w="950" w:type="dxa"/>
            <w:tcBorders>
              <w:top w:val="single" w:sz="5" w:space="0" w:color="000000"/>
              <w:left w:val="single" w:sz="5" w:space="0" w:color="000000"/>
              <w:bottom w:val="single" w:sz="5" w:space="0" w:color="000000"/>
              <w:right w:val="nil"/>
            </w:tcBorders>
          </w:tcPr>
          <w:p w14:paraId="7B0685C1" w14:textId="77777777" w:rsidR="00485D78" w:rsidRPr="00BD4886" w:rsidRDefault="00554EF4" w:rsidP="00B47FC4">
            <w:pPr>
              <w:pStyle w:val="TableParagraph"/>
              <w:spacing w:before="118"/>
              <w:ind w:left="102"/>
              <w:rPr>
                <w:rFonts w:ascii="Times New Roman" w:eastAsia="Arial" w:hAnsi="Times New Roman" w:cs="Times New Roman"/>
                <w:sz w:val="20"/>
                <w:szCs w:val="20"/>
              </w:rPr>
            </w:pPr>
            <w:r w:rsidRPr="00BD4886">
              <w:rPr>
                <w:rFonts w:ascii="Times New Roman" w:hAnsi="Times New Roman" w:cs="Times New Roman"/>
                <w:spacing w:val="-1"/>
                <w:sz w:val="20"/>
                <w:szCs w:val="20"/>
              </w:rPr>
              <w:t>Baseline</w:t>
            </w:r>
          </w:p>
        </w:tc>
        <w:tc>
          <w:tcPr>
            <w:tcW w:w="1090" w:type="dxa"/>
            <w:tcBorders>
              <w:top w:val="single" w:sz="5" w:space="0" w:color="000000"/>
              <w:left w:val="nil"/>
              <w:bottom w:val="single" w:sz="5" w:space="0" w:color="000000"/>
              <w:right w:val="nil"/>
            </w:tcBorders>
          </w:tcPr>
          <w:p w14:paraId="44463C1E" w14:textId="77777777" w:rsidR="00485D78" w:rsidRPr="00BD4886" w:rsidRDefault="00554EF4" w:rsidP="00B47FC4">
            <w:pPr>
              <w:pStyle w:val="TableParagraph"/>
              <w:spacing w:before="118"/>
              <w:ind w:left="149"/>
              <w:rPr>
                <w:rFonts w:ascii="Times New Roman" w:eastAsia="Arial" w:hAnsi="Times New Roman" w:cs="Times New Roman"/>
                <w:sz w:val="20"/>
                <w:szCs w:val="20"/>
              </w:rPr>
            </w:pPr>
            <w:r w:rsidRPr="00BD4886">
              <w:rPr>
                <w:rFonts w:ascii="Times New Roman" w:hAnsi="Times New Roman" w:cs="Times New Roman"/>
                <w:sz w:val="20"/>
                <w:szCs w:val="20"/>
              </w:rPr>
              <w:t>Week</w:t>
            </w:r>
            <w:r w:rsidRPr="00BD4886">
              <w:rPr>
                <w:rFonts w:ascii="Times New Roman" w:hAnsi="Times New Roman" w:cs="Times New Roman"/>
                <w:spacing w:val="-1"/>
                <w:sz w:val="20"/>
                <w:szCs w:val="20"/>
              </w:rPr>
              <w:t xml:space="preserve"> </w:t>
            </w:r>
            <w:r w:rsidRPr="00BD4886">
              <w:rPr>
                <w:rFonts w:ascii="Times New Roman" w:hAnsi="Times New Roman" w:cs="Times New Roman"/>
                <w:sz w:val="20"/>
                <w:szCs w:val="20"/>
              </w:rPr>
              <w:t>24</w:t>
            </w:r>
          </w:p>
        </w:tc>
        <w:tc>
          <w:tcPr>
            <w:tcW w:w="1292" w:type="dxa"/>
            <w:tcBorders>
              <w:top w:val="single" w:sz="5" w:space="0" w:color="000000"/>
              <w:left w:val="nil"/>
              <w:bottom w:val="single" w:sz="5" w:space="0" w:color="000000"/>
              <w:right w:val="single" w:sz="5" w:space="0" w:color="000000"/>
            </w:tcBorders>
          </w:tcPr>
          <w:p w14:paraId="557D203E" w14:textId="77777777" w:rsidR="00485D78" w:rsidRPr="00BD4886" w:rsidRDefault="00554EF4" w:rsidP="00B47FC4">
            <w:pPr>
              <w:pStyle w:val="TableParagraph"/>
              <w:spacing w:before="118"/>
              <w:ind w:left="228"/>
              <w:rPr>
                <w:rFonts w:ascii="Times New Roman" w:eastAsia="Arial" w:hAnsi="Times New Roman" w:cs="Times New Roman"/>
                <w:sz w:val="20"/>
                <w:szCs w:val="20"/>
              </w:rPr>
            </w:pPr>
            <w:r w:rsidRPr="00BD4886">
              <w:rPr>
                <w:rFonts w:ascii="Times New Roman" w:hAnsi="Times New Roman" w:cs="Times New Roman"/>
                <w:sz w:val="20"/>
                <w:szCs w:val="20"/>
              </w:rPr>
              <w:t>Week</w:t>
            </w:r>
            <w:r w:rsidRPr="00BD4886">
              <w:rPr>
                <w:rFonts w:ascii="Times New Roman" w:hAnsi="Times New Roman" w:cs="Times New Roman"/>
                <w:spacing w:val="-1"/>
                <w:sz w:val="20"/>
                <w:szCs w:val="20"/>
              </w:rPr>
              <w:t xml:space="preserve"> </w:t>
            </w:r>
            <w:r w:rsidRPr="00BD4886">
              <w:rPr>
                <w:rFonts w:ascii="Times New Roman" w:hAnsi="Times New Roman" w:cs="Times New Roman"/>
                <w:sz w:val="20"/>
                <w:szCs w:val="20"/>
              </w:rPr>
              <w:t>52</w:t>
            </w:r>
          </w:p>
        </w:tc>
        <w:tc>
          <w:tcPr>
            <w:tcW w:w="868" w:type="dxa"/>
            <w:tcBorders>
              <w:top w:val="single" w:sz="5" w:space="0" w:color="000000"/>
              <w:left w:val="single" w:sz="5" w:space="0" w:color="000000"/>
              <w:bottom w:val="single" w:sz="5" w:space="0" w:color="000000"/>
              <w:right w:val="nil"/>
            </w:tcBorders>
          </w:tcPr>
          <w:p w14:paraId="3C4AC018" w14:textId="77777777" w:rsidR="00485D78" w:rsidRPr="00BD4886" w:rsidRDefault="00554EF4" w:rsidP="00B47FC4">
            <w:pPr>
              <w:pStyle w:val="TableParagraph"/>
              <w:spacing w:before="118"/>
              <w:ind w:left="102"/>
              <w:rPr>
                <w:rFonts w:ascii="Times New Roman" w:eastAsia="Arial" w:hAnsi="Times New Roman" w:cs="Times New Roman"/>
                <w:sz w:val="20"/>
                <w:szCs w:val="20"/>
              </w:rPr>
            </w:pPr>
            <w:r w:rsidRPr="00BD4886">
              <w:rPr>
                <w:rFonts w:ascii="Times New Roman" w:hAnsi="Times New Roman" w:cs="Times New Roman"/>
                <w:spacing w:val="-1"/>
                <w:sz w:val="20"/>
                <w:szCs w:val="20"/>
              </w:rPr>
              <w:t>Baseline</w:t>
            </w:r>
          </w:p>
        </w:tc>
        <w:tc>
          <w:tcPr>
            <w:tcW w:w="1350" w:type="dxa"/>
            <w:tcBorders>
              <w:top w:val="single" w:sz="5" w:space="0" w:color="000000"/>
              <w:left w:val="nil"/>
              <w:bottom w:val="single" w:sz="5" w:space="0" w:color="000000"/>
              <w:right w:val="nil"/>
            </w:tcBorders>
          </w:tcPr>
          <w:p w14:paraId="1AB81CD5" w14:textId="77777777" w:rsidR="00485D78" w:rsidRPr="00BD4886" w:rsidRDefault="00554EF4" w:rsidP="00B47FC4">
            <w:pPr>
              <w:pStyle w:val="TableParagraph"/>
              <w:spacing w:before="118"/>
              <w:ind w:left="408"/>
              <w:rPr>
                <w:rFonts w:ascii="Times New Roman" w:eastAsia="Arial" w:hAnsi="Times New Roman" w:cs="Times New Roman"/>
                <w:sz w:val="20"/>
                <w:szCs w:val="20"/>
              </w:rPr>
            </w:pPr>
            <w:r w:rsidRPr="00BD4886">
              <w:rPr>
                <w:rFonts w:ascii="Times New Roman" w:hAnsi="Times New Roman" w:cs="Times New Roman"/>
                <w:sz w:val="20"/>
                <w:szCs w:val="20"/>
              </w:rPr>
              <w:t>Week</w:t>
            </w:r>
            <w:r w:rsidRPr="00BD4886">
              <w:rPr>
                <w:rFonts w:ascii="Times New Roman" w:hAnsi="Times New Roman" w:cs="Times New Roman"/>
                <w:spacing w:val="-1"/>
                <w:sz w:val="20"/>
                <w:szCs w:val="20"/>
              </w:rPr>
              <w:t xml:space="preserve"> </w:t>
            </w:r>
            <w:r w:rsidRPr="00BD4886">
              <w:rPr>
                <w:rFonts w:ascii="Times New Roman" w:hAnsi="Times New Roman" w:cs="Times New Roman"/>
                <w:sz w:val="20"/>
                <w:szCs w:val="20"/>
              </w:rPr>
              <w:t>24</w:t>
            </w:r>
          </w:p>
        </w:tc>
        <w:tc>
          <w:tcPr>
            <w:tcW w:w="1291" w:type="dxa"/>
            <w:tcBorders>
              <w:top w:val="single" w:sz="5" w:space="0" w:color="000000"/>
              <w:left w:val="nil"/>
              <w:bottom w:val="single" w:sz="5" w:space="0" w:color="000000"/>
              <w:right w:val="single" w:sz="5" w:space="0" w:color="000000"/>
            </w:tcBorders>
          </w:tcPr>
          <w:p w14:paraId="2436CF21" w14:textId="77777777" w:rsidR="00485D78" w:rsidRPr="00BD4886" w:rsidRDefault="00554EF4" w:rsidP="00B47FC4">
            <w:pPr>
              <w:pStyle w:val="TableParagraph"/>
              <w:spacing w:before="118"/>
              <w:ind w:left="230"/>
              <w:rPr>
                <w:rFonts w:ascii="Times New Roman" w:eastAsia="Arial" w:hAnsi="Times New Roman" w:cs="Times New Roman"/>
                <w:sz w:val="20"/>
                <w:szCs w:val="20"/>
              </w:rPr>
            </w:pPr>
            <w:r w:rsidRPr="00BD4886">
              <w:rPr>
                <w:rFonts w:ascii="Times New Roman" w:hAnsi="Times New Roman" w:cs="Times New Roman"/>
                <w:sz w:val="20"/>
                <w:szCs w:val="20"/>
              </w:rPr>
              <w:t>Week</w:t>
            </w:r>
            <w:r w:rsidRPr="00BD4886">
              <w:rPr>
                <w:rFonts w:ascii="Times New Roman" w:hAnsi="Times New Roman" w:cs="Times New Roman"/>
                <w:spacing w:val="-1"/>
                <w:sz w:val="20"/>
                <w:szCs w:val="20"/>
              </w:rPr>
              <w:t xml:space="preserve"> </w:t>
            </w:r>
            <w:r w:rsidRPr="00BD4886">
              <w:rPr>
                <w:rFonts w:ascii="Times New Roman" w:hAnsi="Times New Roman" w:cs="Times New Roman"/>
                <w:sz w:val="20"/>
                <w:szCs w:val="20"/>
              </w:rPr>
              <w:t>52</w:t>
            </w:r>
          </w:p>
        </w:tc>
      </w:tr>
      <w:tr w:rsidR="00485D78" w:rsidRPr="00BD4886" w14:paraId="7FEAF0B4" w14:textId="77777777" w:rsidTr="00947148">
        <w:trPr>
          <w:trHeight w:hRule="exact" w:val="418"/>
        </w:trPr>
        <w:tc>
          <w:tcPr>
            <w:tcW w:w="2809" w:type="dxa"/>
            <w:tcBorders>
              <w:top w:val="single" w:sz="5" w:space="0" w:color="000000"/>
              <w:left w:val="single" w:sz="5" w:space="0" w:color="000000"/>
              <w:bottom w:val="nil"/>
              <w:right w:val="single" w:sz="5" w:space="0" w:color="000000"/>
            </w:tcBorders>
          </w:tcPr>
          <w:p w14:paraId="66B01597" w14:textId="77777777" w:rsidR="00485D78" w:rsidRPr="00BD4886" w:rsidRDefault="00554EF4" w:rsidP="00B47FC4">
            <w:pPr>
              <w:pStyle w:val="TableParagraph"/>
              <w:spacing w:before="118"/>
              <w:ind w:left="102"/>
              <w:rPr>
                <w:rFonts w:ascii="Times New Roman" w:eastAsia="Arial" w:hAnsi="Times New Roman" w:cs="Times New Roman"/>
                <w:sz w:val="20"/>
                <w:szCs w:val="20"/>
              </w:rPr>
            </w:pPr>
            <w:r w:rsidRPr="00BD4886">
              <w:rPr>
                <w:rFonts w:ascii="Times New Roman" w:eastAsia="Arial" w:hAnsi="Times New Roman" w:cs="Times New Roman"/>
                <w:sz w:val="20"/>
                <w:szCs w:val="20"/>
              </w:rPr>
              <w:t>Number</w:t>
            </w:r>
            <w:r w:rsidRPr="00BD4886">
              <w:rPr>
                <w:rFonts w:ascii="Times New Roman" w:eastAsia="Arial" w:hAnsi="Times New Roman" w:cs="Times New Roman"/>
                <w:spacing w:val="-2"/>
                <w:sz w:val="20"/>
                <w:szCs w:val="20"/>
              </w:rPr>
              <w:t xml:space="preserve"> </w:t>
            </w:r>
            <w:r w:rsidRPr="00BD4886">
              <w:rPr>
                <w:rFonts w:ascii="Times New Roman" w:eastAsia="Arial" w:hAnsi="Times New Roman" w:cs="Times New Roman"/>
                <w:sz w:val="20"/>
                <w:szCs w:val="20"/>
              </w:rPr>
              <w:t xml:space="preserve">of </w:t>
            </w:r>
            <w:r w:rsidRPr="00BD4886">
              <w:rPr>
                <w:rFonts w:ascii="Times New Roman" w:eastAsia="Arial" w:hAnsi="Times New Roman" w:cs="Times New Roman"/>
                <w:spacing w:val="-1"/>
                <w:sz w:val="20"/>
                <w:szCs w:val="20"/>
              </w:rPr>
              <w:t>tender</w:t>
            </w:r>
            <w:r w:rsidRPr="00BD4886">
              <w:rPr>
                <w:rFonts w:ascii="Times New Roman" w:eastAsia="Arial" w:hAnsi="Times New Roman" w:cs="Times New Roman"/>
                <w:spacing w:val="-2"/>
                <w:sz w:val="20"/>
                <w:szCs w:val="20"/>
              </w:rPr>
              <w:t xml:space="preserve"> </w:t>
            </w:r>
            <w:r w:rsidRPr="00BD4886">
              <w:rPr>
                <w:rFonts w:ascii="Times New Roman" w:eastAsia="Arial" w:hAnsi="Times New Roman" w:cs="Times New Roman"/>
                <w:spacing w:val="-1"/>
                <w:sz w:val="20"/>
                <w:szCs w:val="20"/>
              </w:rPr>
              <w:t xml:space="preserve">joints </w:t>
            </w:r>
            <w:r w:rsidRPr="00BD4886">
              <w:rPr>
                <w:rFonts w:ascii="Times New Roman" w:eastAsia="Arial" w:hAnsi="Times New Roman" w:cs="Times New Roman"/>
                <w:sz w:val="20"/>
                <w:szCs w:val="20"/>
              </w:rPr>
              <w:t>(0</w:t>
            </w:r>
            <w:r w:rsidRPr="00BD4886">
              <w:rPr>
                <w:rFonts w:ascii="Times New Roman" w:eastAsia="Arial" w:hAnsi="Times New Roman" w:cs="Times New Roman"/>
                <w:spacing w:val="3"/>
                <w:sz w:val="20"/>
                <w:szCs w:val="20"/>
              </w:rPr>
              <w:t xml:space="preserve"> </w:t>
            </w:r>
            <w:r w:rsidRPr="00BD4886">
              <w:rPr>
                <w:rFonts w:ascii="Times New Roman" w:eastAsia="Arial" w:hAnsi="Times New Roman" w:cs="Times New Roman"/>
                <w:sz w:val="20"/>
                <w:szCs w:val="20"/>
              </w:rPr>
              <w:t>–</w:t>
            </w:r>
            <w:r w:rsidRPr="00BD4886">
              <w:rPr>
                <w:rFonts w:ascii="Times New Roman" w:eastAsia="Arial" w:hAnsi="Times New Roman" w:cs="Times New Roman"/>
                <w:spacing w:val="-2"/>
                <w:sz w:val="20"/>
                <w:szCs w:val="20"/>
              </w:rPr>
              <w:t xml:space="preserve"> </w:t>
            </w:r>
            <w:r w:rsidRPr="00BD4886">
              <w:rPr>
                <w:rFonts w:ascii="Times New Roman" w:eastAsia="Arial" w:hAnsi="Times New Roman" w:cs="Times New Roman"/>
                <w:spacing w:val="-1"/>
                <w:sz w:val="20"/>
                <w:szCs w:val="20"/>
              </w:rPr>
              <w:t>68)</w:t>
            </w:r>
          </w:p>
        </w:tc>
        <w:tc>
          <w:tcPr>
            <w:tcW w:w="950" w:type="dxa"/>
            <w:tcBorders>
              <w:top w:val="single" w:sz="5" w:space="0" w:color="000000"/>
              <w:left w:val="single" w:sz="5" w:space="0" w:color="000000"/>
              <w:bottom w:val="nil"/>
              <w:right w:val="nil"/>
            </w:tcBorders>
          </w:tcPr>
          <w:p w14:paraId="0C392570" w14:textId="77777777" w:rsidR="00485D78" w:rsidRPr="00BD4886" w:rsidRDefault="00554EF4" w:rsidP="00B47FC4">
            <w:pPr>
              <w:pStyle w:val="TableParagraph"/>
              <w:spacing w:before="118"/>
              <w:ind w:left="102"/>
              <w:rPr>
                <w:rFonts w:ascii="Times New Roman" w:eastAsia="Arial" w:hAnsi="Times New Roman" w:cs="Times New Roman"/>
                <w:sz w:val="20"/>
                <w:szCs w:val="20"/>
              </w:rPr>
            </w:pPr>
            <w:r w:rsidRPr="00BD4886">
              <w:rPr>
                <w:rFonts w:ascii="Times New Roman" w:hAnsi="Times New Roman" w:cs="Times New Roman"/>
                <w:sz w:val="20"/>
                <w:szCs w:val="20"/>
              </w:rPr>
              <w:t>26.0</w:t>
            </w:r>
          </w:p>
        </w:tc>
        <w:tc>
          <w:tcPr>
            <w:tcW w:w="1090" w:type="dxa"/>
            <w:tcBorders>
              <w:top w:val="single" w:sz="5" w:space="0" w:color="000000"/>
              <w:left w:val="nil"/>
              <w:bottom w:val="nil"/>
              <w:right w:val="nil"/>
            </w:tcBorders>
          </w:tcPr>
          <w:p w14:paraId="075DFC87" w14:textId="77777777" w:rsidR="00485D78" w:rsidRPr="00BD4886" w:rsidRDefault="00554EF4" w:rsidP="00B47FC4">
            <w:pPr>
              <w:pStyle w:val="TableParagraph"/>
              <w:spacing w:before="118"/>
              <w:ind w:left="149"/>
              <w:rPr>
                <w:rFonts w:ascii="Times New Roman" w:eastAsia="Arial" w:hAnsi="Times New Roman" w:cs="Times New Roman"/>
                <w:sz w:val="20"/>
                <w:szCs w:val="20"/>
              </w:rPr>
            </w:pPr>
            <w:r w:rsidRPr="00BD4886">
              <w:rPr>
                <w:rFonts w:ascii="Times New Roman" w:hAnsi="Times New Roman" w:cs="Times New Roman"/>
                <w:sz w:val="20"/>
                <w:szCs w:val="20"/>
              </w:rPr>
              <w:t>15.0</w:t>
            </w:r>
          </w:p>
        </w:tc>
        <w:tc>
          <w:tcPr>
            <w:tcW w:w="1292" w:type="dxa"/>
            <w:tcBorders>
              <w:top w:val="single" w:sz="5" w:space="0" w:color="000000"/>
              <w:left w:val="nil"/>
              <w:bottom w:val="nil"/>
              <w:right w:val="single" w:sz="5" w:space="0" w:color="000000"/>
            </w:tcBorders>
          </w:tcPr>
          <w:p w14:paraId="3BAD7B6B" w14:textId="77777777" w:rsidR="00485D78" w:rsidRPr="00BD4886" w:rsidRDefault="00554EF4" w:rsidP="00B47FC4">
            <w:pPr>
              <w:pStyle w:val="TableParagraph"/>
              <w:spacing w:before="118"/>
              <w:ind w:left="228"/>
              <w:rPr>
                <w:rFonts w:ascii="Times New Roman" w:eastAsia="Arial" w:hAnsi="Times New Roman" w:cs="Times New Roman"/>
                <w:sz w:val="20"/>
                <w:szCs w:val="20"/>
              </w:rPr>
            </w:pPr>
            <w:r w:rsidRPr="00BD4886">
              <w:rPr>
                <w:rFonts w:ascii="Times New Roman" w:hAnsi="Times New Roman" w:cs="Times New Roman"/>
                <w:sz w:val="20"/>
                <w:szCs w:val="20"/>
              </w:rPr>
              <w:t>15.0</w:t>
            </w:r>
          </w:p>
        </w:tc>
        <w:tc>
          <w:tcPr>
            <w:tcW w:w="868" w:type="dxa"/>
            <w:tcBorders>
              <w:top w:val="single" w:sz="5" w:space="0" w:color="000000"/>
              <w:left w:val="single" w:sz="5" w:space="0" w:color="000000"/>
              <w:bottom w:val="nil"/>
              <w:right w:val="nil"/>
            </w:tcBorders>
          </w:tcPr>
          <w:p w14:paraId="09649071" w14:textId="77777777" w:rsidR="00485D78" w:rsidRPr="00BD4886" w:rsidRDefault="00554EF4" w:rsidP="00B47FC4">
            <w:pPr>
              <w:pStyle w:val="TableParagraph"/>
              <w:spacing w:before="118"/>
              <w:ind w:left="102"/>
              <w:rPr>
                <w:rFonts w:ascii="Times New Roman" w:eastAsia="Arial" w:hAnsi="Times New Roman" w:cs="Times New Roman"/>
                <w:sz w:val="20"/>
                <w:szCs w:val="20"/>
              </w:rPr>
            </w:pPr>
            <w:r w:rsidRPr="00BD4886">
              <w:rPr>
                <w:rFonts w:ascii="Times New Roman" w:hAnsi="Times New Roman" w:cs="Times New Roman"/>
                <w:sz w:val="20"/>
                <w:szCs w:val="20"/>
              </w:rPr>
              <w:t>24.0</w:t>
            </w:r>
          </w:p>
        </w:tc>
        <w:tc>
          <w:tcPr>
            <w:tcW w:w="1350" w:type="dxa"/>
            <w:tcBorders>
              <w:top w:val="single" w:sz="5" w:space="0" w:color="000000"/>
              <w:left w:val="nil"/>
              <w:bottom w:val="nil"/>
              <w:right w:val="nil"/>
            </w:tcBorders>
          </w:tcPr>
          <w:p w14:paraId="7205E6FC" w14:textId="77777777" w:rsidR="00485D78" w:rsidRPr="00BD4886" w:rsidRDefault="00554EF4" w:rsidP="00B47FC4">
            <w:pPr>
              <w:pStyle w:val="TableParagraph"/>
              <w:spacing w:before="118"/>
              <w:ind w:left="408"/>
              <w:rPr>
                <w:rFonts w:ascii="Times New Roman" w:eastAsia="Arial" w:hAnsi="Times New Roman" w:cs="Times New Roman"/>
                <w:sz w:val="20"/>
                <w:szCs w:val="20"/>
              </w:rPr>
            </w:pPr>
            <w:r w:rsidRPr="00BD4886">
              <w:rPr>
                <w:rFonts w:ascii="Times New Roman" w:hAnsi="Times New Roman" w:cs="Times New Roman"/>
                <w:sz w:val="20"/>
                <w:szCs w:val="20"/>
              </w:rPr>
              <w:t>8.0*</w:t>
            </w:r>
          </w:p>
        </w:tc>
        <w:tc>
          <w:tcPr>
            <w:tcW w:w="1291" w:type="dxa"/>
            <w:tcBorders>
              <w:top w:val="single" w:sz="5" w:space="0" w:color="000000"/>
              <w:left w:val="nil"/>
              <w:bottom w:val="nil"/>
              <w:right w:val="single" w:sz="5" w:space="0" w:color="000000"/>
            </w:tcBorders>
          </w:tcPr>
          <w:p w14:paraId="677B4AA1" w14:textId="77777777" w:rsidR="00485D78" w:rsidRPr="00BD4886" w:rsidRDefault="00554EF4" w:rsidP="00B47FC4">
            <w:pPr>
              <w:pStyle w:val="TableParagraph"/>
              <w:spacing w:before="118"/>
              <w:ind w:left="230"/>
              <w:rPr>
                <w:rFonts w:ascii="Times New Roman" w:eastAsia="Arial" w:hAnsi="Times New Roman" w:cs="Times New Roman"/>
                <w:sz w:val="20"/>
                <w:szCs w:val="20"/>
              </w:rPr>
            </w:pPr>
            <w:r w:rsidRPr="00BD4886">
              <w:rPr>
                <w:rFonts w:ascii="Times New Roman" w:hAnsi="Times New Roman" w:cs="Times New Roman"/>
                <w:sz w:val="20"/>
                <w:szCs w:val="20"/>
              </w:rPr>
              <w:t>6.0*</w:t>
            </w:r>
          </w:p>
        </w:tc>
      </w:tr>
      <w:tr w:rsidR="00485D78" w:rsidRPr="00BD4886" w14:paraId="711E2179" w14:textId="77777777" w:rsidTr="00947148">
        <w:trPr>
          <w:trHeight w:hRule="exact" w:val="360"/>
        </w:trPr>
        <w:tc>
          <w:tcPr>
            <w:tcW w:w="2809" w:type="dxa"/>
            <w:tcBorders>
              <w:top w:val="nil"/>
              <w:left w:val="single" w:sz="5" w:space="0" w:color="000000"/>
              <w:bottom w:val="nil"/>
              <w:right w:val="single" w:sz="5" w:space="0" w:color="000000"/>
            </w:tcBorders>
          </w:tcPr>
          <w:p w14:paraId="73213102"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z w:val="20"/>
                <w:szCs w:val="20"/>
              </w:rPr>
              <w:t>Number</w:t>
            </w:r>
            <w:r w:rsidRPr="00BD4886">
              <w:rPr>
                <w:rFonts w:ascii="Times New Roman" w:hAnsi="Times New Roman" w:cs="Times New Roman"/>
                <w:spacing w:val="-2"/>
                <w:sz w:val="20"/>
                <w:szCs w:val="20"/>
              </w:rPr>
              <w:t xml:space="preserve"> </w:t>
            </w:r>
            <w:r w:rsidRPr="00BD4886">
              <w:rPr>
                <w:rFonts w:ascii="Times New Roman" w:hAnsi="Times New Roman" w:cs="Times New Roman"/>
                <w:sz w:val="20"/>
                <w:szCs w:val="20"/>
              </w:rPr>
              <w:t xml:space="preserve">of </w:t>
            </w:r>
            <w:r w:rsidRPr="00BD4886">
              <w:rPr>
                <w:rFonts w:ascii="Times New Roman" w:hAnsi="Times New Roman" w:cs="Times New Roman"/>
                <w:spacing w:val="-1"/>
                <w:sz w:val="20"/>
                <w:szCs w:val="20"/>
              </w:rPr>
              <w:t>swollen</w:t>
            </w:r>
            <w:r w:rsidRPr="00BD4886">
              <w:rPr>
                <w:rFonts w:ascii="Times New Roman" w:hAnsi="Times New Roman" w:cs="Times New Roman"/>
                <w:sz w:val="20"/>
                <w:szCs w:val="20"/>
              </w:rPr>
              <w:t xml:space="preserve"> </w:t>
            </w:r>
            <w:r w:rsidRPr="00BD4886">
              <w:rPr>
                <w:rFonts w:ascii="Times New Roman" w:hAnsi="Times New Roman" w:cs="Times New Roman"/>
                <w:spacing w:val="-1"/>
                <w:sz w:val="20"/>
                <w:szCs w:val="20"/>
              </w:rPr>
              <w:t>joints</w:t>
            </w:r>
            <w:r w:rsidRPr="00BD4886">
              <w:rPr>
                <w:rFonts w:ascii="Times New Roman" w:hAnsi="Times New Roman" w:cs="Times New Roman"/>
                <w:spacing w:val="1"/>
                <w:sz w:val="20"/>
                <w:szCs w:val="20"/>
              </w:rPr>
              <w:t xml:space="preserve"> </w:t>
            </w:r>
            <w:r w:rsidRPr="00BD4886">
              <w:rPr>
                <w:rFonts w:ascii="Times New Roman" w:hAnsi="Times New Roman" w:cs="Times New Roman"/>
                <w:spacing w:val="-1"/>
                <w:sz w:val="20"/>
                <w:szCs w:val="20"/>
              </w:rPr>
              <w:t>(0-66)</w:t>
            </w:r>
          </w:p>
        </w:tc>
        <w:tc>
          <w:tcPr>
            <w:tcW w:w="950" w:type="dxa"/>
            <w:tcBorders>
              <w:top w:val="nil"/>
              <w:left w:val="single" w:sz="5" w:space="0" w:color="000000"/>
              <w:bottom w:val="nil"/>
              <w:right w:val="nil"/>
            </w:tcBorders>
          </w:tcPr>
          <w:p w14:paraId="5B62113C"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z w:val="20"/>
                <w:szCs w:val="20"/>
              </w:rPr>
              <w:t>17.0</w:t>
            </w:r>
          </w:p>
        </w:tc>
        <w:tc>
          <w:tcPr>
            <w:tcW w:w="1090" w:type="dxa"/>
            <w:tcBorders>
              <w:top w:val="nil"/>
              <w:left w:val="nil"/>
              <w:bottom w:val="nil"/>
              <w:right w:val="nil"/>
            </w:tcBorders>
          </w:tcPr>
          <w:p w14:paraId="5C3C2035" w14:textId="77777777" w:rsidR="00485D78" w:rsidRPr="00BD4886" w:rsidRDefault="00554EF4" w:rsidP="00B47FC4">
            <w:pPr>
              <w:pStyle w:val="TableParagraph"/>
              <w:spacing w:before="67"/>
              <w:ind w:left="149"/>
              <w:rPr>
                <w:rFonts w:ascii="Times New Roman" w:eastAsia="Arial" w:hAnsi="Times New Roman" w:cs="Times New Roman"/>
                <w:sz w:val="20"/>
                <w:szCs w:val="20"/>
              </w:rPr>
            </w:pPr>
            <w:r w:rsidRPr="00BD4886">
              <w:rPr>
                <w:rFonts w:ascii="Times New Roman" w:hAnsi="Times New Roman" w:cs="Times New Roman"/>
                <w:sz w:val="20"/>
                <w:szCs w:val="20"/>
              </w:rPr>
              <w:t>11.0</w:t>
            </w:r>
          </w:p>
        </w:tc>
        <w:tc>
          <w:tcPr>
            <w:tcW w:w="1292" w:type="dxa"/>
            <w:tcBorders>
              <w:top w:val="nil"/>
              <w:left w:val="nil"/>
              <w:bottom w:val="nil"/>
              <w:right w:val="single" w:sz="5" w:space="0" w:color="000000"/>
            </w:tcBorders>
          </w:tcPr>
          <w:p w14:paraId="09AC834C" w14:textId="77777777" w:rsidR="00485D78" w:rsidRPr="00BD4886" w:rsidRDefault="00554EF4" w:rsidP="00B47FC4">
            <w:pPr>
              <w:pStyle w:val="TableParagraph"/>
              <w:spacing w:before="67"/>
              <w:ind w:left="228"/>
              <w:rPr>
                <w:rFonts w:ascii="Times New Roman" w:eastAsia="Arial" w:hAnsi="Times New Roman" w:cs="Times New Roman"/>
                <w:sz w:val="20"/>
                <w:szCs w:val="20"/>
              </w:rPr>
            </w:pPr>
            <w:r w:rsidRPr="00BD4886">
              <w:rPr>
                <w:rFonts w:ascii="Times New Roman" w:hAnsi="Times New Roman" w:cs="Times New Roman"/>
                <w:sz w:val="20"/>
                <w:szCs w:val="20"/>
              </w:rPr>
              <w:t>11.0</w:t>
            </w:r>
          </w:p>
        </w:tc>
        <w:tc>
          <w:tcPr>
            <w:tcW w:w="868" w:type="dxa"/>
            <w:tcBorders>
              <w:top w:val="nil"/>
              <w:left w:val="single" w:sz="5" w:space="0" w:color="000000"/>
              <w:bottom w:val="nil"/>
              <w:right w:val="nil"/>
            </w:tcBorders>
          </w:tcPr>
          <w:p w14:paraId="3A35BF9E"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z w:val="20"/>
                <w:szCs w:val="20"/>
              </w:rPr>
              <w:t>18.0</w:t>
            </w:r>
          </w:p>
        </w:tc>
        <w:tc>
          <w:tcPr>
            <w:tcW w:w="1350" w:type="dxa"/>
            <w:tcBorders>
              <w:top w:val="nil"/>
              <w:left w:val="nil"/>
              <w:bottom w:val="nil"/>
              <w:right w:val="nil"/>
            </w:tcBorders>
          </w:tcPr>
          <w:p w14:paraId="3B04F567" w14:textId="77777777" w:rsidR="00485D78" w:rsidRPr="00BD4886" w:rsidRDefault="00554EF4" w:rsidP="00B47FC4">
            <w:pPr>
              <w:pStyle w:val="TableParagraph"/>
              <w:spacing w:before="67"/>
              <w:ind w:left="408"/>
              <w:rPr>
                <w:rFonts w:ascii="Times New Roman" w:eastAsia="Arial" w:hAnsi="Times New Roman" w:cs="Times New Roman"/>
                <w:sz w:val="20"/>
                <w:szCs w:val="20"/>
              </w:rPr>
            </w:pPr>
            <w:r w:rsidRPr="00BD4886">
              <w:rPr>
                <w:rFonts w:ascii="Times New Roman" w:hAnsi="Times New Roman" w:cs="Times New Roman"/>
                <w:sz w:val="20"/>
                <w:szCs w:val="20"/>
              </w:rPr>
              <w:t>5.0*</w:t>
            </w:r>
          </w:p>
        </w:tc>
        <w:tc>
          <w:tcPr>
            <w:tcW w:w="1291" w:type="dxa"/>
            <w:tcBorders>
              <w:top w:val="nil"/>
              <w:left w:val="nil"/>
              <w:bottom w:val="nil"/>
              <w:right w:val="single" w:sz="5" w:space="0" w:color="000000"/>
            </w:tcBorders>
          </w:tcPr>
          <w:p w14:paraId="48474490" w14:textId="77777777" w:rsidR="00485D78" w:rsidRPr="00BD4886" w:rsidRDefault="00554EF4" w:rsidP="00B47FC4">
            <w:pPr>
              <w:pStyle w:val="TableParagraph"/>
              <w:spacing w:before="67"/>
              <w:ind w:left="230"/>
              <w:rPr>
                <w:rFonts w:ascii="Times New Roman" w:eastAsia="Arial" w:hAnsi="Times New Roman" w:cs="Times New Roman"/>
                <w:sz w:val="20"/>
                <w:szCs w:val="20"/>
              </w:rPr>
            </w:pPr>
            <w:r w:rsidRPr="00BD4886">
              <w:rPr>
                <w:rFonts w:ascii="Times New Roman" w:hAnsi="Times New Roman" w:cs="Times New Roman"/>
                <w:sz w:val="20"/>
                <w:szCs w:val="20"/>
              </w:rPr>
              <w:t>4.0*</w:t>
            </w:r>
          </w:p>
        </w:tc>
      </w:tr>
      <w:tr w:rsidR="00485D78" w:rsidRPr="00BD4886" w14:paraId="3A7B2321" w14:textId="77777777" w:rsidTr="00947148">
        <w:trPr>
          <w:trHeight w:hRule="exact" w:val="354"/>
        </w:trPr>
        <w:tc>
          <w:tcPr>
            <w:tcW w:w="2809" w:type="dxa"/>
            <w:tcBorders>
              <w:top w:val="nil"/>
              <w:left w:val="single" w:sz="5" w:space="0" w:color="000000"/>
              <w:bottom w:val="nil"/>
              <w:right w:val="single" w:sz="5" w:space="0" w:color="000000"/>
            </w:tcBorders>
          </w:tcPr>
          <w:p w14:paraId="2BF72501"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pacing w:val="-1"/>
                <w:sz w:val="20"/>
                <w:szCs w:val="20"/>
              </w:rPr>
              <w:t>Physician</w:t>
            </w:r>
            <w:r w:rsidRPr="00BD4886">
              <w:rPr>
                <w:rFonts w:ascii="Times New Roman" w:hAnsi="Times New Roman" w:cs="Times New Roman"/>
                <w:sz w:val="20"/>
                <w:szCs w:val="20"/>
              </w:rPr>
              <w:t xml:space="preserve"> </w:t>
            </w:r>
            <w:r w:rsidRPr="00BD4886">
              <w:rPr>
                <w:rFonts w:ascii="Times New Roman" w:hAnsi="Times New Roman" w:cs="Times New Roman"/>
                <w:spacing w:val="-1"/>
                <w:sz w:val="20"/>
                <w:szCs w:val="20"/>
              </w:rPr>
              <w:t>global</w:t>
            </w:r>
            <w:r w:rsidRPr="00BD4886">
              <w:rPr>
                <w:rFonts w:ascii="Times New Roman" w:hAnsi="Times New Roman" w:cs="Times New Roman"/>
                <w:sz w:val="20"/>
                <w:szCs w:val="20"/>
              </w:rPr>
              <w:t xml:space="preserve"> </w:t>
            </w:r>
            <w:r w:rsidRPr="00BD4886">
              <w:rPr>
                <w:rFonts w:ascii="Times New Roman" w:hAnsi="Times New Roman" w:cs="Times New Roman"/>
                <w:spacing w:val="-1"/>
                <w:sz w:val="20"/>
                <w:szCs w:val="20"/>
              </w:rPr>
              <w:t>assessment</w:t>
            </w:r>
          </w:p>
        </w:tc>
        <w:tc>
          <w:tcPr>
            <w:tcW w:w="950" w:type="dxa"/>
            <w:tcBorders>
              <w:top w:val="nil"/>
              <w:left w:val="single" w:sz="5" w:space="0" w:color="000000"/>
              <w:bottom w:val="nil"/>
              <w:right w:val="nil"/>
            </w:tcBorders>
          </w:tcPr>
          <w:p w14:paraId="43536F8E" w14:textId="77777777" w:rsidR="00485D78" w:rsidRPr="00BD4886" w:rsidRDefault="00485D78" w:rsidP="00B47FC4">
            <w:pPr>
              <w:rPr>
                <w:rFonts w:ascii="Times New Roman" w:hAnsi="Times New Roman" w:cs="Times New Roman"/>
                <w:sz w:val="20"/>
                <w:szCs w:val="20"/>
              </w:rPr>
            </w:pPr>
          </w:p>
        </w:tc>
        <w:tc>
          <w:tcPr>
            <w:tcW w:w="1090" w:type="dxa"/>
            <w:tcBorders>
              <w:top w:val="nil"/>
              <w:left w:val="nil"/>
              <w:bottom w:val="nil"/>
              <w:right w:val="nil"/>
            </w:tcBorders>
          </w:tcPr>
          <w:p w14:paraId="72EB6C68" w14:textId="77777777" w:rsidR="00485D78" w:rsidRPr="00BD4886" w:rsidRDefault="00485D78" w:rsidP="00B47FC4">
            <w:pPr>
              <w:rPr>
                <w:rFonts w:ascii="Times New Roman" w:hAnsi="Times New Roman" w:cs="Times New Roman"/>
                <w:sz w:val="20"/>
                <w:szCs w:val="20"/>
              </w:rPr>
            </w:pPr>
          </w:p>
        </w:tc>
        <w:tc>
          <w:tcPr>
            <w:tcW w:w="1292" w:type="dxa"/>
            <w:tcBorders>
              <w:top w:val="nil"/>
              <w:left w:val="nil"/>
              <w:bottom w:val="nil"/>
              <w:right w:val="single" w:sz="5" w:space="0" w:color="000000"/>
            </w:tcBorders>
          </w:tcPr>
          <w:p w14:paraId="4CAAB91B" w14:textId="77777777" w:rsidR="00485D78" w:rsidRPr="00BD4886" w:rsidRDefault="00485D78" w:rsidP="00B47FC4">
            <w:pPr>
              <w:rPr>
                <w:rFonts w:ascii="Times New Roman" w:hAnsi="Times New Roman" w:cs="Times New Roman"/>
                <w:sz w:val="20"/>
                <w:szCs w:val="20"/>
              </w:rPr>
            </w:pPr>
          </w:p>
        </w:tc>
        <w:tc>
          <w:tcPr>
            <w:tcW w:w="868" w:type="dxa"/>
            <w:tcBorders>
              <w:top w:val="nil"/>
              <w:left w:val="single" w:sz="5" w:space="0" w:color="000000"/>
              <w:bottom w:val="nil"/>
              <w:right w:val="nil"/>
            </w:tcBorders>
          </w:tcPr>
          <w:p w14:paraId="4C8C2D3B" w14:textId="77777777" w:rsidR="00485D78" w:rsidRPr="00BD4886" w:rsidRDefault="00485D78" w:rsidP="00B47FC4">
            <w:pPr>
              <w:rPr>
                <w:rFonts w:ascii="Times New Roman" w:hAnsi="Times New Roman" w:cs="Times New Roman"/>
                <w:sz w:val="20"/>
                <w:szCs w:val="20"/>
              </w:rPr>
            </w:pPr>
          </w:p>
        </w:tc>
        <w:tc>
          <w:tcPr>
            <w:tcW w:w="1350" w:type="dxa"/>
            <w:tcBorders>
              <w:top w:val="nil"/>
              <w:left w:val="nil"/>
              <w:bottom w:val="nil"/>
              <w:right w:val="nil"/>
            </w:tcBorders>
          </w:tcPr>
          <w:p w14:paraId="38B003E8" w14:textId="77777777" w:rsidR="00485D78" w:rsidRPr="00BD4886" w:rsidRDefault="00485D78" w:rsidP="00B47FC4">
            <w:pPr>
              <w:rPr>
                <w:rFonts w:ascii="Times New Roman" w:hAnsi="Times New Roman" w:cs="Times New Roman"/>
                <w:sz w:val="20"/>
                <w:szCs w:val="20"/>
              </w:rPr>
            </w:pPr>
          </w:p>
        </w:tc>
        <w:tc>
          <w:tcPr>
            <w:tcW w:w="1291" w:type="dxa"/>
            <w:tcBorders>
              <w:top w:val="nil"/>
              <w:left w:val="nil"/>
              <w:bottom w:val="nil"/>
              <w:right w:val="single" w:sz="5" w:space="0" w:color="000000"/>
            </w:tcBorders>
          </w:tcPr>
          <w:p w14:paraId="53929C18" w14:textId="77777777" w:rsidR="00485D78" w:rsidRPr="00BD4886" w:rsidRDefault="00485D78" w:rsidP="00B47FC4">
            <w:pPr>
              <w:rPr>
                <w:rFonts w:ascii="Times New Roman" w:hAnsi="Times New Roman" w:cs="Times New Roman"/>
                <w:sz w:val="20"/>
                <w:szCs w:val="20"/>
              </w:rPr>
            </w:pPr>
          </w:p>
        </w:tc>
      </w:tr>
      <w:tr w:rsidR="00485D78" w:rsidRPr="00BD4886" w14:paraId="4461CFEB" w14:textId="77777777" w:rsidTr="00947148">
        <w:trPr>
          <w:trHeight w:hRule="exact" w:val="366"/>
        </w:trPr>
        <w:tc>
          <w:tcPr>
            <w:tcW w:w="2809" w:type="dxa"/>
            <w:tcBorders>
              <w:top w:val="nil"/>
              <w:left w:val="single" w:sz="5" w:space="0" w:color="000000"/>
              <w:bottom w:val="nil"/>
              <w:right w:val="single" w:sz="5" w:space="0" w:color="000000"/>
            </w:tcBorders>
          </w:tcPr>
          <w:p w14:paraId="20FF7DBC" w14:textId="77777777" w:rsidR="00485D78" w:rsidRPr="00BD4886" w:rsidRDefault="00554EF4" w:rsidP="00B47FC4">
            <w:pPr>
              <w:pStyle w:val="TableParagraph"/>
              <w:spacing w:before="69"/>
              <w:ind w:left="102"/>
              <w:rPr>
                <w:rFonts w:ascii="Times New Roman" w:eastAsia="Arial" w:hAnsi="Times New Roman" w:cs="Times New Roman"/>
                <w:sz w:val="20"/>
                <w:szCs w:val="20"/>
              </w:rPr>
            </w:pPr>
            <w:r w:rsidRPr="00BD4886">
              <w:rPr>
                <w:rFonts w:ascii="Times New Roman" w:hAnsi="Times New Roman" w:cs="Times New Roman"/>
                <w:sz w:val="20"/>
                <w:szCs w:val="20"/>
              </w:rPr>
              <w:t>disease</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activity</w:t>
            </w:r>
            <w:r w:rsidRPr="00BD4886">
              <w:rPr>
                <w:rFonts w:ascii="Times New Roman" w:hAnsi="Times New Roman" w:cs="Times New Roman"/>
                <w:spacing w:val="-1"/>
                <w:position w:val="6"/>
                <w:sz w:val="20"/>
                <w:szCs w:val="20"/>
                <w:vertAlign w:val="superscript"/>
              </w:rPr>
              <w:t>b</w:t>
            </w:r>
          </w:p>
        </w:tc>
        <w:tc>
          <w:tcPr>
            <w:tcW w:w="950" w:type="dxa"/>
            <w:tcBorders>
              <w:top w:val="nil"/>
              <w:left w:val="single" w:sz="5" w:space="0" w:color="000000"/>
              <w:bottom w:val="nil"/>
              <w:right w:val="nil"/>
            </w:tcBorders>
          </w:tcPr>
          <w:p w14:paraId="0487597C"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63.0</w:t>
            </w:r>
          </w:p>
        </w:tc>
        <w:tc>
          <w:tcPr>
            <w:tcW w:w="1090" w:type="dxa"/>
            <w:tcBorders>
              <w:top w:val="nil"/>
              <w:left w:val="nil"/>
              <w:bottom w:val="nil"/>
              <w:right w:val="nil"/>
            </w:tcBorders>
          </w:tcPr>
          <w:p w14:paraId="5780A8C3" w14:textId="77777777" w:rsidR="00485D78" w:rsidRPr="00BD4886" w:rsidRDefault="00554EF4" w:rsidP="00B47FC4">
            <w:pPr>
              <w:pStyle w:val="TableParagraph"/>
              <w:spacing w:before="72"/>
              <w:ind w:left="149"/>
              <w:rPr>
                <w:rFonts w:ascii="Times New Roman" w:eastAsia="Arial" w:hAnsi="Times New Roman" w:cs="Times New Roman"/>
                <w:sz w:val="20"/>
                <w:szCs w:val="20"/>
              </w:rPr>
            </w:pPr>
            <w:r w:rsidRPr="00BD4886">
              <w:rPr>
                <w:rFonts w:ascii="Times New Roman" w:hAnsi="Times New Roman" w:cs="Times New Roman"/>
                <w:sz w:val="20"/>
                <w:szCs w:val="20"/>
              </w:rPr>
              <w:t>35.0</w:t>
            </w:r>
          </w:p>
        </w:tc>
        <w:tc>
          <w:tcPr>
            <w:tcW w:w="1292" w:type="dxa"/>
            <w:tcBorders>
              <w:top w:val="nil"/>
              <w:left w:val="nil"/>
              <w:bottom w:val="nil"/>
              <w:right w:val="single" w:sz="5" w:space="0" w:color="000000"/>
            </w:tcBorders>
          </w:tcPr>
          <w:p w14:paraId="7DD71BF3" w14:textId="77777777" w:rsidR="00485D78" w:rsidRPr="00BD4886" w:rsidRDefault="00554EF4" w:rsidP="00B47FC4">
            <w:pPr>
              <w:pStyle w:val="TableParagraph"/>
              <w:spacing w:before="72"/>
              <w:ind w:left="228"/>
              <w:rPr>
                <w:rFonts w:ascii="Times New Roman" w:eastAsia="Arial" w:hAnsi="Times New Roman" w:cs="Times New Roman"/>
                <w:sz w:val="20"/>
                <w:szCs w:val="20"/>
              </w:rPr>
            </w:pPr>
            <w:r w:rsidRPr="00BD4886">
              <w:rPr>
                <w:rFonts w:ascii="Times New Roman" w:hAnsi="Times New Roman" w:cs="Times New Roman"/>
                <w:sz w:val="20"/>
                <w:szCs w:val="20"/>
              </w:rPr>
              <w:t>38.0</w:t>
            </w:r>
          </w:p>
        </w:tc>
        <w:tc>
          <w:tcPr>
            <w:tcW w:w="868" w:type="dxa"/>
            <w:tcBorders>
              <w:top w:val="nil"/>
              <w:left w:val="single" w:sz="5" w:space="0" w:color="000000"/>
              <w:bottom w:val="nil"/>
              <w:right w:val="nil"/>
            </w:tcBorders>
          </w:tcPr>
          <w:p w14:paraId="405834AF"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65.0</w:t>
            </w:r>
          </w:p>
        </w:tc>
        <w:tc>
          <w:tcPr>
            <w:tcW w:w="1350" w:type="dxa"/>
            <w:tcBorders>
              <w:top w:val="nil"/>
              <w:left w:val="nil"/>
              <w:bottom w:val="nil"/>
              <w:right w:val="nil"/>
            </w:tcBorders>
          </w:tcPr>
          <w:p w14:paraId="12E9FDB6" w14:textId="77777777" w:rsidR="00485D78" w:rsidRPr="00BD4886" w:rsidRDefault="00554EF4" w:rsidP="00B47FC4">
            <w:pPr>
              <w:pStyle w:val="TableParagraph"/>
              <w:spacing w:before="72"/>
              <w:ind w:left="408"/>
              <w:rPr>
                <w:rFonts w:ascii="Times New Roman" w:eastAsia="Arial" w:hAnsi="Times New Roman" w:cs="Times New Roman"/>
                <w:sz w:val="20"/>
                <w:szCs w:val="20"/>
              </w:rPr>
            </w:pPr>
            <w:r w:rsidRPr="00BD4886">
              <w:rPr>
                <w:rFonts w:ascii="Times New Roman" w:hAnsi="Times New Roman" w:cs="Times New Roman"/>
                <w:sz w:val="20"/>
                <w:szCs w:val="20"/>
              </w:rPr>
              <w:t>20.0*</w:t>
            </w:r>
          </w:p>
        </w:tc>
        <w:tc>
          <w:tcPr>
            <w:tcW w:w="1291" w:type="dxa"/>
            <w:tcBorders>
              <w:top w:val="nil"/>
              <w:left w:val="nil"/>
              <w:bottom w:val="nil"/>
              <w:right w:val="single" w:sz="5" w:space="0" w:color="000000"/>
            </w:tcBorders>
          </w:tcPr>
          <w:p w14:paraId="35B6E451" w14:textId="77777777" w:rsidR="00485D78" w:rsidRPr="00BD4886" w:rsidRDefault="00554EF4" w:rsidP="00B47FC4">
            <w:pPr>
              <w:pStyle w:val="TableParagraph"/>
              <w:spacing w:before="72"/>
              <w:ind w:left="230"/>
              <w:rPr>
                <w:rFonts w:ascii="Times New Roman" w:eastAsia="Arial" w:hAnsi="Times New Roman" w:cs="Times New Roman"/>
                <w:sz w:val="20"/>
                <w:szCs w:val="20"/>
              </w:rPr>
            </w:pPr>
            <w:r w:rsidRPr="00BD4886">
              <w:rPr>
                <w:rFonts w:ascii="Times New Roman" w:hAnsi="Times New Roman" w:cs="Times New Roman"/>
                <w:sz w:val="20"/>
                <w:szCs w:val="20"/>
              </w:rPr>
              <w:t>16.0*</w:t>
            </w:r>
          </w:p>
        </w:tc>
      </w:tr>
      <w:tr w:rsidR="00485D78" w:rsidRPr="00BD4886" w14:paraId="10B62A68" w14:textId="77777777" w:rsidTr="00947148">
        <w:trPr>
          <w:trHeight w:hRule="exact" w:val="354"/>
        </w:trPr>
        <w:tc>
          <w:tcPr>
            <w:tcW w:w="2809" w:type="dxa"/>
            <w:tcBorders>
              <w:top w:val="nil"/>
              <w:left w:val="single" w:sz="5" w:space="0" w:color="000000"/>
              <w:bottom w:val="nil"/>
              <w:right w:val="single" w:sz="5" w:space="0" w:color="000000"/>
            </w:tcBorders>
          </w:tcPr>
          <w:p w14:paraId="777231B3"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z w:val="20"/>
                <w:szCs w:val="20"/>
              </w:rPr>
              <w:t>Patient</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global</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assessment</w:t>
            </w:r>
          </w:p>
        </w:tc>
        <w:tc>
          <w:tcPr>
            <w:tcW w:w="950" w:type="dxa"/>
            <w:tcBorders>
              <w:top w:val="nil"/>
              <w:left w:val="single" w:sz="5" w:space="0" w:color="000000"/>
              <w:bottom w:val="nil"/>
              <w:right w:val="nil"/>
            </w:tcBorders>
          </w:tcPr>
          <w:p w14:paraId="72E99D3B" w14:textId="77777777" w:rsidR="00485D78" w:rsidRPr="00BD4886" w:rsidRDefault="00485D78" w:rsidP="00B47FC4">
            <w:pPr>
              <w:rPr>
                <w:rFonts w:ascii="Times New Roman" w:hAnsi="Times New Roman" w:cs="Times New Roman"/>
                <w:sz w:val="20"/>
                <w:szCs w:val="20"/>
              </w:rPr>
            </w:pPr>
          </w:p>
        </w:tc>
        <w:tc>
          <w:tcPr>
            <w:tcW w:w="1090" w:type="dxa"/>
            <w:tcBorders>
              <w:top w:val="nil"/>
              <w:left w:val="nil"/>
              <w:bottom w:val="nil"/>
              <w:right w:val="nil"/>
            </w:tcBorders>
          </w:tcPr>
          <w:p w14:paraId="0741CE5B" w14:textId="77777777" w:rsidR="00485D78" w:rsidRPr="00BD4886" w:rsidRDefault="00485D78" w:rsidP="00B47FC4">
            <w:pPr>
              <w:rPr>
                <w:rFonts w:ascii="Times New Roman" w:hAnsi="Times New Roman" w:cs="Times New Roman"/>
                <w:sz w:val="20"/>
                <w:szCs w:val="20"/>
              </w:rPr>
            </w:pPr>
          </w:p>
        </w:tc>
        <w:tc>
          <w:tcPr>
            <w:tcW w:w="1292" w:type="dxa"/>
            <w:tcBorders>
              <w:top w:val="nil"/>
              <w:left w:val="nil"/>
              <w:bottom w:val="nil"/>
              <w:right w:val="single" w:sz="5" w:space="0" w:color="000000"/>
            </w:tcBorders>
          </w:tcPr>
          <w:p w14:paraId="02963E85" w14:textId="77777777" w:rsidR="00485D78" w:rsidRPr="00BD4886" w:rsidRDefault="00485D78" w:rsidP="00B47FC4">
            <w:pPr>
              <w:rPr>
                <w:rFonts w:ascii="Times New Roman" w:hAnsi="Times New Roman" w:cs="Times New Roman"/>
                <w:sz w:val="20"/>
                <w:szCs w:val="20"/>
              </w:rPr>
            </w:pPr>
          </w:p>
        </w:tc>
        <w:tc>
          <w:tcPr>
            <w:tcW w:w="868" w:type="dxa"/>
            <w:tcBorders>
              <w:top w:val="nil"/>
              <w:left w:val="single" w:sz="5" w:space="0" w:color="000000"/>
              <w:bottom w:val="nil"/>
              <w:right w:val="nil"/>
            </w:tcBorders>
          </w:tcPr>
          <w:p w14:paraId="58E93667" w14:textId="77777777" w:rsidR="00485D78" w:rsidRPr="00BD4886" w:rsidRDefault="00485D78" w:rsidP="00B47FC4">
            <w:pPr>
              <w:rPr>
                <w:rFonts w:ascii="Times New Roman" w:hAnsi="Times New Roman" w:cs="Times New Roman"/>
                <w:sz w:val="20"/>
                <w:szCs w:val="20"/>
              </w:rPr>
            </w:pPr>
          </w:p>
        </w:tc>
        <w:tc>
          <w:tcPr>
            <w:tcW w:w="1350" w:type="dxa"/>
            <w:tcBorders>
              <w:top w:val="nil"/>
              <w:left w:val="nil"/>
              <w:bottom w:val="nil"/>
              <w:right w:val="nil"/>
            </w:tcBorders>
          </w:tcPr>
          <w:p w14:paraId="05D8EF35" w14:textId="77777777" w:rsidR="00485D78" w:rsidRPr="00BD4886" w:rsidRDefault="00485D78" w:rsidP="00B47FC4">
            <w:pPr>
              <w:rPr>
                <w:rFonts w:ascii="Times New Roman" w:hAnsi="Times New Roman" w:cs="Times New Roman"/>
                <w:sz w:val="20"/>
                <w:szCs w:val="20"/>
              </w:rPr>
            </w:pPr>
          </w:p>
        </w:tc>
        <w:tc>
          <w:tcPr>
            <w:tcW w:w="1291" w:type="dxa"/>
            <w:tcBorders>
              <w:top w:val="nil"/>
              <w:left w:val="nil"/>
              <w:bottom w:val="nil"/>
              <w:right w:val="single" w:sz="5" w:space="0" w:color="000000"/>
            </w:tcBorders>
          </w:tcPr>
          <w:p w14:paraId="6E5D69F1" w14:textId="77777777" w:rsidR="00485D78" w:rsidRPr="00BD4886" w:rsidRDefault="00485D78" w:rsidP="00B47FC4">
            <w:pPr>
              <w:rPr>
                <w:rFonts w:ascii="Times New Roman" w:hAnsi="Times New Roman" w:cs="Times New Roman"/>
                <w:sz w:val="20"/>
                <w:szCs w:val="20"/>
              </w:rPr>
            </w:pPr>
          </w:p>
        </w:tc>
      </w:tr>
      <w:tr w:rsidR="00485D78" w:rsidRPr="00BD4886" w14:paraId="7546355A" w14:textId="77777777" w:rsidTr="00947148">
        <w:trPr>
          <w:trHeight w:hRule="exact" w:val="360"/>
        </w:trPr>
        <w:tc>
          <w:tcPr>
            <w:tcW w:w="2809" w:type="dxa"/>
            <w:tcBorders>
              <w:top w:val="nil"/>
              <w:left w:val="single" w:sz="5" w:space="0" w:color="000000"/>
              <w:bottom w:val="nil"/>
              <w:right w:val="single" w:sz="5" w:space="0" w:color="000000"/>
            </w:tcBorders>
          </w:tcPr>
          <w:p w14:paraId="378581F7" w14:textId="77777777" w:rsidR="00485D78" w:rsidRPr="00BD4886" w:rsidRDefault="00554EF4" w:rsidP="00B47FC4">
            <w:pPr>
              <w:pStyle w:val="TableParagraph"/>
              <w:spacing w:before="69"/>
              <w:ind w:left="102"/>
              <w:rPr>
                <w:rFonts w:ascii="Times New Roman" w:eastAsia="Arial" w:hAnsi="Times New Roman" w:cs="Times New Roman"/>
                <w:sz w:val="20"/>
                <w:szCs w:val="20"/>
              </w:rPr>
            </w:pPr>
            <w:r w:rsidRPr="00BD4886">
              <w:rPr>
                <w:rFonts w:ascii="Times New Roman" w:hAnsi="Times New Roman" w:cs="Times New Roman"/>
                <w:sz w:val="20"/>
                <w:szCs w:val="20"/>
              </w:rPr>
              <w:t>disease</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activity</w:t>
            </w:r>
            <w:r w:rsidRPr="00BD4886">
              <w:rPr>
                <w:rFonts w:ascii="Times New Roman" w:hAnsi="Times New Roman" w:cs="Times New Roman"/>
                <w:spacing w:val="-1"/>
                <w:position w:val="6"/>
                <w:sz w:val="20"/>
                <w:szCs w:val="20"/>
                <w:vertAlign w:val="superscript"/>
              </w:rPr>
              <w:t>b</w:t>
            </w:r>
          </w:p>
        </w:tc>
        <w:tc>
          <w:tcPr>
            <w:tcW w:w="950" w:type="dxa"/>
            <w:tcBorders>
              <w:top w:val="nil"/>
              <w:left w:val="single" w:sz="5" w:space="0" w:color="000000"/>
              <w:bottom w:val="nil"/>
              <w:right w:val="nil"/>
            </w:tcBorders>
          </w:tcPr>
          <w:p w14:paraId="17D7C4B0"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53.5</w:t>
            </w:r>
          </w:p>
        </w:tc>
        <w:tc>
          <w:tcPr>
            <w:tcW w:w="1090" w:type="dxa"/>
            <w:tcBorders>
              <w:top w:val="nil"/>
              <w:left w:val="nil"/>
              <w:bottom w:val="nil"/>
              <w:right w:val="nil"/>
            </w:tcBorders>
          </w:tcPr>
          <w:p w14:paraId="4BA15340" w14:textId="77777777" w:rsidR="00485D78" w:rsidRPr="00BD4886" w:rsidRDefault="00554EF4" w:rsidP="00B47FC4">
            <w:pPr>
              <w:pStyle w:val="TableParagraph"/>
              <w:spacing w:before="72"/>
              <w:ind w:left="149"/>
              <w:rPr>
                <w:rFonts w:ascii="Times New Roman" w:eastAsia="Arial" w:hAnsi="Times New Roman" w:cs="Times New Roman"/>
                <w:sz w:val="20"/>
                <w:szCs w:val="20"/>
              </w:rPr>
            </w:pPr>
            <w:r w:rsidRPr="00BD4886">
              <w:rPr>
                <w:rFonts w:ascii="Times New Roman" w:hAnsi="Times New Roman" w:cs="Times New Roman"/>
                <w:sz w:val="20"/>
                <w:szCs w:val="20"/>
              </w:rPr>
              <w:t>39.0</w:t>
            </w:r>
          </w:p>
        </w:tc>
        <w:tc>
          <w:tcPr>
            <w:tcW w:w="1292" w:type="dxa"/>
            <w:tcBorders>
              <w:top w:val="nil"/>
              <w:left w:val="nil"/>
              <w:bottom w:val="nil"/>
              <w:right w:val="single" w:sz="5" w:space="0" w:color="000000"/>
            </w:tcBorders>
          </w:tcPr>
          <w:p w14:paraId="0703AAC0" w14:textId="77777777" w:rsidR="00485D78" w:rsidRPr="00BD4886" w:rsidRDefault="00554EF4" w:rsidP="00B47FC4">
            <w:pPr>
              <w:pStyle w:val="TableParagraph"/>
              <w:spacing w:before="72"/>
              <w:ind w:left="228"/>
              <w:rPr>
                <w:rFonts w:ascii="Times New Roman" w:eastAsia="Arial" w:hAnsi="Times New Roman" w:cs="Times New Roman"/>
                <w:sz w:val="20"/>
                <w:szCs w:val="20"/>
              </w:rPr>
            </w:pPr>
            <w:r w:rsidRPr="00BD4886">
              <w:rPr>
                <w:rFonts w:ascii="Times New Roman" w:hAnsi="Times New Roman" w:cs="Times New Roman"/>
                <w:sz w:val="20"/>
                <w:szCs w:val="20"/>
              </w:rPr>
              <w:t>43.0</w:t>
            </w:r>
          </w:p>
        </w:tc>
        <w:tc>
          <w:tcPr>
            <w:tcW w:w="868" w:type="dxa"/>
            <w:tcBorders>
              <w:top w:val="nil"/>
              <w:left w:val="single" w:sz="5" w:space="0" w:color="000000"/>
              <w:bottom w:val="nil"/>
              <w:right w:val="nil"/>
            </w:tcBorders>
          </w:tcPr>
          <w:p w14:paraId="32BA3BD4"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52.0</w:t>
            </w:r>
          </w:p>
        </w:tc>
        <w:tc>
          <w:tcPr>
            <w:tcW w:w="1350" w:type="dxa"/>
            <w:tcBorders>
              <w:top w:val="nil"/>
              <w:left w:val="nil"/>
              <w:bottom w:val="nil"/>
              <w:right w:val="nil"/>
            </w:tcBorders>
          </w:tcPr>
          <w:p w14:paraId="2D95F0B6" w14:textId="77777777" w:rsidR="00485D78" w:rsidRPr="00BD4886" w:rsidRDefault="00554EF4" w:rsidP="00B47FC4">
            <w:pPr>
              <w:pStyle w:val="TableParagraph"/>
              <w:spacing w:before="72"/>
              <w:ind w:left="408"/>
              <w:rPr>
                <w:rFonts w:ascii="Times New Roman" w:eastAsia="Arial" w:hAnsi="Times New Roman" w:cs="Times New Roman"/>
                <w:sz w:val="20"/>
                <w:szCs w:val="20"/>
              </w:rPr>
            </w:pPr>
            <w:r w:rsidRPr="00BD4886">
              <w:rPr>
                <w:rFonts w:ascii="Times New Roman" w:hAnsi="Times New Roman" w:cs="Times New Roman"/>
                <w:sz w:val="20"/>
                <w:szCs w:val="20"/>
              </w:rPr>
              <w:t>20.0*</w:t>
            </w:r>
          </w:p>
        </w:tc>
        <w:tc>
          <w:tcPr>
            <w:tcW w:w="1291" w:type="dxa"/>
            <w:tcBorders>
              <w:top w:val="nil"/>
              <w:left w:val="nil"/>
              <w:bottom w:val="nil"/>
              <w:right w:val="single" w:sz="5" w:space="0" w:color="000000"/>
            </w:tcBorders>
          </w:tcPr>
          <w:p w14:paraId="6C402E89" w14:textId="77777777" w:rsidR="00485D78" w:rsidRPr="00BD4886" w:rsidRDefault="00554EF4" w:rsidP="00B47FC4">
            <w:pPr>
              <w:pStyle w:val="TableParagraph"/>
              <w:spacing w:before="72"/>
              <w:ind w:left="230"/>
              <w:rPr>
                <w:rFonts w:ascii="Times New Roman" w:eastAsia="Arial" w:hAnsi="Times New Roman" w:cs="Times New Roman"/>
                <w:sz w:val="20"/>
                <w:szCs w:val="20"/>
              </w:rPr>
            </w:pPr>
            <w:r w:rsidRPr="00BD4886">
              <w:rPr>
                <w:rFonts w:ascii="Times New Roman" w:hAnsi="Times New Roman" w:cs="Times New Roman"/>
                <w:sz w:val="20"/>
                <w:szCs w:val="20"/>
              </w:rPr>
              <w:t>18.0*</w:t>
            </w:r>
          </w:p>
        </w:tc>
      </w:tr>
      <w:tr w:rsidR="00485D78" w:rsidRPr="00BD4886" w14:paraId="2F6C5B6D" w14:textId="77777777" w:rsidTr="00947148">
        <w:trPr>
          <w:trHeight w:hRule="exact" w:val="360"/>
        </w:trPr>
        <w:tc>
          <w:tcPr>
            <w:tcW w:w="2809" w:type="dxa"/>
            <w:tcBorders>
              <w:top w:val="nil"/>
              <w:left w:val="single" w:sz="5" w:space="0" w:color="000000"/>
              <w:bottom w:val="nil"/>
              <w:right w:val="single" w:sz="5" w:space="0" w:color="000000"/>
            </w:tcBorders>
          </w:tcPr>
          <w:p w14:paraId="2179BA01" w14:textId="77777777" w:rsidR="00485D78" w:rsidRPr="00BD4886" w:rsidRDefault="00554EF4" w:rsidP="00B47FC4">
            <w:pPr>
              <w:pStyle w:val="TableParagraph"/>
              <w:spacing w:before="69"/>
              <w:ind w:left="102"/>
              <w:rPr>
                <w:rFonts w:ascii="Times New Roman" w:eastAsia="Arial" w:hAnsi="Times New Roman" w:cs="Times New Roman"/>
                <w:sz w:val="20"/>
                <w:szCs w:val="20"/>
              </w:rPr>
            </w:pPr>
            <w:r w:rsidRPr="00BD4886">
              <w:rPr>
                <w:rFonts w:ascii="Times New Roman" w:hAnsi="Times New Roman" w:cs="Times New Roman"/>
                <w:sz w:val="20"/>
                <w:szCs w:val="20"/>
              </w:rPr>
              <w:t>Pain</w:t>
            </w:r>
            <w:r w:rsidRPr="00BD4886">
              <w:rPr>
                <w:rFonts w:ascii="Times New Roman" w:hAnsi="Times New Roman" w:cs="Times New Roman"/>
                <w:position w:val="6"/>
                <w:sz w:val="20"/>
                <w:szCs w:val="20"/>
                <w:vertAlign w:val="superscript"/>
              </w:rPr>
              <w:t>b</w:t>
            </w:r>
          </w:p>
        </w:tc>
        <w:tc>
          <w:tcPr>
            <w:tcW w:w="950" w:type="dxa"/>
            <w:tcBorders>
              <w:top w:val="nil"/>
              <w:left w:val="single" w:sz="5" w:space="0" w:color="000000"/>
              <w:bottom w:val="nil"/>
              <w:right w:val="nil"/>
            </w:tcBorders>
          </w:tcPr>
          <w:p w14:paraId="55E17906"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59.5</w:t>
            </w:r>
          </w:p>
        </w:tc>
        <w:tc>
          <w:tcPr>
            <w:tcW w:w="1090" w:type="dxa"/>
            <w:tcBorders>
              <w:top w:val="nil"/>
              <w:left w:val="nil"/>
              <w:bottom w:val="nil"/>
              <w:right w:val="nil"/>
            </w:tcBorders>
          </w:tcPr>
          <w:p w14:paraId="45ECD204" w14:textId="77777777" w:rsidR="00485D78" w:rsidRPr="00BD4886" w:rsidRDefault="00554EF4" w:rsidP="00B47FC4">
            <w:pPr>
              <w:pStyle w:val="TableParagraph"/>
              <w:spacing w:before="72"/>
              <w:ind w:left="149"/>
              <w:rPr>
                <w:rFonts w:ascii="Times New Roman" w:eastAsia="Arial" w:hAnsi="Times New Roman" w:cs="Times New Roman"/>
                <w:sz w:val="20"/>
                <w:szCs w:val="20"/>
              </w:rPr>
            </w:pPr>
            <w:r w:rsidRPr="00BD4886">
              <w:rPr>
                <w:rFonts w:ascii="Times New Roman" w:hAnsi="Times New Roman" w:cs="Times New Roman"/>
                <w:sz w:val="20"/>
                <w:szCs w:val="20"/>
              </w:rPr>
              <w:t>38.0</w:t>
            </w:r>
          </w:p>
        </w:tc>
        <w:tc>
          <w:tcPr>
            <w:tcW w:w="1292" w:type="dxa"/>
            <w:tcBorders>
              <w:top w:val="nil"/>
              <w:left w:val="nil"/>
              <w:bottom w:val="nil"/>
              <w:right w:val="single" w:sz="5" w:space="0" w:color="000000"/>
            </w:tcBorders>
          </w:tcPr>
          <w:p w14:paraId="2941C071" w14:textId="77777777" w:rsidR="00485D78" w:rsidRPr="00BD4886" w:rsidRDefault="00554EF4" w:rsidP="00B47FC4">
            <w:pPr>
              <w:pStyle w:val="TableParagraph"/>
              <w:spacing w:before="72"/>
              <w:ind w:left="228"/>
              <w:rPr>
                <w:rFonts w:ascii="Times New Roman" w:eastAsia="Arial" w:hAnsi="Times New Roman" w:cs="Times New Roman"/>
                <w:sz w:val="20"/>
                <w:szCs w:val="20"/>
              </w:rPr>
            </w:pPr>
            <w:r w:rsidRPr="00BD4886">
              <w:rPr>
                <w:rFonts w:ascii="Times New Roman" w:hAnsi="Times New Roman" w:cs="Times New Roman"/>
                <w:sz w:val="20"/>
                <w:szCs w:val="20"/>
              </w:rPr>
              <w:t>46.0</w:t>
            </w:r>
          </w:p>
        </w:tc>
        <w:tc>
          <w:tcPr>
            <w:tcW w:w="868" w:type="dxa"/>
            <w:tcBorders>
              <w:top w:val="nil"/>
              <w:left w:val="single" w:sz="5" w:space="0" w:color="000000"/>
              <w:bottom w:val="nil"/>
              <w:right w:val="nil"/>
            </w:tcBorders>
          </w:tcPr>
          <w:p w14:paraId="5A80727C"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58.0</w:t>
            </w:r>
          </w:p>
        </w:tc>
        <w:tc>
          <w:tcPr>
            <w:tcW w:w="1350" w:type="dxa"/>
            <w:tcBorders>
              <w:top w:val="nil"/>
              <w:left w:val="nil"/>
              <w:bottom w:val="nil"/>
              <w:right w:val="nil"/>
            </w:tcBorders>
          </w:tcPr>
          <w:p w14:paraId="0CB4EB2C" w14:textId="77777777" w:rsidR="00485D78" w:rsidRPr="00BD4886" w:rsidRDefault="00554EF4" w:rsidP="00B47FC4">
            <w:pPr>
              <w:pStyle w:val="TableParagraph"/>
              <w:spacing w:before="72"/>
              <w:ind w:left="408"/>
              <w:rPr>
                <w:rFonts w:ascii="Times New Roman" w:eastAsia="Arial" w:hAnsi="Times New Roman" w:cs="Times New Roman"/>
                <w:sz w:val="20"/>
                <w:szCs w:val="20"/>
              </w:rPr>
            </w:pPr>
            <w:r w:rsidRPr="00BD4886">
              <w:rPr>
                <w:rFonts w:ascii="Times New Roman" w:hAnsi="Times New Roman" w:cs="Times New Roman"/>
                <w:sz w:val="20"/>
                <w:szCs w:val="20"/>
              </w:rPr>
              <w:t>21.0*</w:t>
            </w:r>
          </w:p>
        </w:tc>
        <w:tc>
          <w:tcPr>
            <w:tcW w:w="1291" w:type="dxa"/>
            <w:tcBorders>
              <w:top w:val="nil"/>
              <w:left w:val="nil"/>
              <w:bottom w:val="nil"/>
              <w:right w:val="single" w:sz="5" w:space="0" w:color="000000"/>
            </w:tcBorders>
          </w:tcPr>
          <w:p w14:paraId="13AEAE96" w14:textId="77777777" w:rsidR="00485D78" w:rsidRPr="00BD4886" w:rsidRDefault="00554EF4" w:rsidP="00B47FC4">
            <w:pPr>
              <w:pStyle w:val="TableParagraph"/>
              <w:spacing w:before="72"/>
              <w:ind w:left="230"/>
              <w:rPr>
                <w:rFonts w:ascii="Times New Roman" w:eastAsia="Arial" w:hAnsi="Times New Roman" w:cs="Times New Roman"/>
                <w:sz w:val="20"/>
                <w:szCs w:val="20"/>
              </w:rPr>
            </w:pPr>
            <w:r w:rsidRPr="00BD4886">
              <w:rPr>
                <w:rFonts w:ascii="Times New Roman" w:hAnsi="Times New Roman" w:cs="Times New Roman"/>
                <w:sz w:val="20"/>
                <w:szCs w:val="20"/>
              </w:rPr>
              <w:t>19.0*</w:t>
            </w:r>
          </w:p>
        </w:tc>
      </w:tr>
      <w:tr w:rsidR="00485D78" w:rsidRPr="00BD4886" w14:paraId="746D317E" w14:textId="77777777" w:rsidTr="00947148">
        <w:trPr>
          <w:trHeight w:hRule="exact" w:val="366"/>
        </w:trPr>
        <w:tc>
          <w:tcPr>
            <w:tcW w:w="2809" w:type="dxa"/>
            <w:tcBorders>
              <w:top w:val="nil"/>
              <w:left w:val="single" w:sz="5" w:space="0" w:color="000000"/>
              <w:bottom w:val="nil"/>
              <w:right w:val="single" w:sz="5" w:space="0" w:color="000000"/>
            </w:tcBorders>
          </w:tcPr>
          <w:p w14:paraId="6AFC4182" w14:textId="77777777" w:rsidR="00485D78" w:rsidRPr="00BD4886" w:rsidRDefault="00554EF4" w:rsidP="00B47FC4">
            <w:pPr>
              <w:pStyle w:val="TableParagraph"/>
              <w:spacing w:before="69"/>
              <w:ind w:left="102"/>
              <w:rPr>
                <w:rFonts w:ascii="Times New Roman" w:eastAsia="Arial" w:hAnsi="Times New Roman" w:cs="Times New Roman"/>
                <w:sz w:val="20"/>
                <w:szCs w:val="20"/>
              </w:rPr>
            </w:pPr>
            <w:r w:rsidRPr="00BD4886">
              <w:rPr>
                <w:rFonts w:ascii="Times New Roman" w:hAnsi="Times New Roman" w:cs="Times New Roman"/>
                <w:spacing w:val="-1"/>
                <w:sz w:val="20"/>
                <w:szCs w:val="20"/>
              </w:rPr>
              <w:t>Disability index</w:t>
            </w:r>
            <w:r w:rsidRPr="00BD4886">
              <w:rPr>
                <w:rFonts w:ascii="Times New Roman" w:hAnsi="Times New Roman" w:cs="Times New Roman"/>
                <w:spacing w:val="-4"/>
                <w:sz w:val="20"/>
                <w:szCs w:val="20"/>
              </w:rPr>
              <w:t xml:space="preserve"> </w:t>
            </w:r>
            <w:r w:rsidRPr="00BD4886">
              <w:rPr>
                <w:rFonts w:ascii="Times New Roman" w:hAnsi="Times New Roman" w:cs="Times New Roman"/>
                <w:sz w:val="20"/>
                <w:szCs w:val="20"/>
              </w:rPr>
              <w:t>(HAQ)</w:t>
            </w:r>
            <w:r w:rsidRPr="00BD4886">
              <w:rPr>
                <w:rFonts w:ascii="Times New Roman" w:hAnsi="Times New Roman" w:cs="Times New Roman"/>
                <w:position w:val="6"/>
                <w:sz w:val="20"/>
                <w:szCs w:val="20"/>
                <w:vertAlign w:val="superscript"/>
              </w:rPr>
              <w:t>c</w:t>
            </w:r>
          </w:p>
        </w:tc>
        <w:tc>
          <w:tcPr>
            <w:tcW w:w="950" w:type="dxa"/>
            <w:tcBorders>
              <w:top w:val="nil"/>
              <w:left w:val="single" w:sz="5" w:space="0" w:color="000000"/>
              <w:bottom w:val="nil"/>
              <w:right w:val="nil"/>
            </w:tcBorders>
          </w:tcPr>
          <w:p w14:paraId="6A69FB0E"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1.50</w:t>
            </w:r>
          </w:p>
        </w:tc>
        <w:tc>
          <w:tcPr>
            <w:tcW w:w="1090" w:type="dxa"/>
            <w:tcBorders>
              <w:top w:val="nil"/>
              <w:left w:val="nil"/>
              <w:bottom w:val="nil"/>
              <w:right w:val="nil"/>
            </w:tcBorders>
          </w:tcPr>
          <w:p w14:paraId="7ED13866" w14:textId="77777777" w:rsidR="00485D78" w:rsidRPr="00BD4886" w:rsidRDefault="00554EF4" w:rsidP="00B47FC4">
            <w:pPr>
              <w:pStyle w:val="TableParagraph"/>
              <w:spacing w:before="72"/>
              <w:ind w:left="149"/>
              <w:rPr>
                <w:rFonts w:ascii="Times New Roman" w:eastAsia="Arial" w:hAnsi="Times New Roman" w:cs="Times New Roman"/>
                <w:sz w:val="20"/>
                <w:szCs w:val="20"/>
              </w:rPr>
            </w:pPr>
            <w:r w:rsidRPr="00BD4886">
              <w:rPr>
                <w:rFonts w:ascii="Times New Roman" w:hAnsi="Times New Roman" w:cs="Times New Roman"/>
                <w:sz w:val="20"/>
                <w:szCs w:val="20"/>
              </w:rPr>
              <w:t>1.25</w:t>
            </w:r>
          </w:p>
        </w:tc>
        <w:tc>
          <w:tcPr>
            <w:tcW w:w="1292" w:type="dxa"/>
            <w:tcBorders>
              <w:top w:val="nil"/>
              <w:left w:val="nil"/>
              <w:bottom w:val="nil"/>
              <w:right w:val="single" w:sz="5" w:space="0" w:color="000000"/>
            </w:tcBorders>
          </w:tcPr>
          <w:p w14:paraId="3B6DABF9" w14:textId="77777777" w:rsidR="00485D78" w:rsidRPr="00BD4886" w:rsidRDefault="00554EF4" w:rsidP="00B47FC4">
            <w:pPr>
              <w:pStyle w:val="TableParagraph"/>
              <w:spacing w:before="72"/>
              <w:ind w:left="228"/>
              <w:rPr>
                <w:rFonts w:ascii="Times New Roman" w:eastAsia="Arial" w:hAnsi="Times New Roman" w:cs="Times New Roman"/>
                <w:sz w:val="20"/>
                <w:szCs w:val="20"/>
              </w:rPr>
            </w:pPr>
            <w:r w:rsidRPr="00BD4886">
              <w:rPr>
                <w:rFonts w:ascii="Times New Roman" w:hAnsi="Times New Roman" w:cs="Times New Roman"/>
                <w:sz w:val="20"/>
                <w:szCs w:val="20"/>
              </w:rPr>
              <w:t>1.25</w:t>
            </w:r>
          </w:p>
        </w:tc>
        <w:tc>
          <w:tcPr>
            <w:tcW w:w="868" w:type="dxa"/>
            <w:tcBorders>
              <w:top w:val="nil"/>
              <w:left w:val="single" w:sz="5" w:space="0" w:color="000000"/>
              <w:bottom w:val="nil"/>
              <w:right w:val="nil"/>
            </w:tcBorders>
          </w:tcPr>
          <w:p w14:paraId="796B404D" w14:textId="77777777" w:rsidR="00485D78" w:rsidRPr="00BD4886" w:rsidRDefault="00554EF4" w:rsidP="00B47FC4">
            <w:pPr>
              <w:pStyle w:val="TableParagraph"/>
              <w:spacing w:before="72"/>
              <w:ind w:left="102"/>
              <w:rPr>
                <w:rFonts w:ascii="Times New Roman" w:eastAsia="Arial" w:hAnsi="Times New Roman" w:cs="Times New Roman"/>
                <w:sz w:val="20"/>
                <w:szCs w:val="20"/>
              </w:rPr>
            </w:pPr>
            <w:r w:rsidRPr="00BD4886">
              <w:rPr>
                <w:rFonts w:ascii="Times New Roman" w:hAnsi="Times New Roman" w:cs="Times New Roman"/>
                <w:sz w:val="20"/>
                <w:szCs w:val="20"/>
              </w:rPr>
              <w:t>1.50</w:t>
            </w:r>
          </w:p>
        </w:tc>
        <w:tc>
          <w:tcPr>
            <w:tcW w:w="1350" w:type="dxa"/>
            <w:tcBorders>
              <w:top w:val="nil"/>
              <w:left w:val="nil"/>
              <w:bottom w:val="nil"/>
              <w:right w:val="nil"/>
            </w:tcBorders>
          </w:tcPr>
          <w:p w14:paraId="228EC9CD" w14:textId="77777777" w:rsidR="00485D78" w:rsidRPr="00BD4886" w:rsidRDefault="00554EF4" w:rsidP="00B47FC4">
            <w:pPr>
              <w:pStyle w:val="TableParagraph"/>
              <w:spacing w:before="72"/>
              <w:ind w:left="408"/>
              <w:rPr>
                <w:rFonts w:ascii="Times New Roman" w:eastAsia="Arial" w:hAnsi="Times New Roman" w:cs="Times New Roman"/>
                <w:sz w:val="20"/>
                <w:szCs w:val="20"/>
              </w:rPr>
            </w:pPr>
            <w:r w:rsidRPr="00BD4886">
              <w:rPr>
                <w:rFonts w:ascii="Times New Roman" w:hAnsi="Times New Roman" w:cs="Times New Roman"/>
                <w:sz w:val="20"/>
                <w:szCs w:val="20"/>
              </w:rPr>
              <w:t>0.75*</w:t>
            </w:r>
          </w:p>
        </w:tc>
        <w:tc>
          <w:tcPr>
            <w:tcW w:w="1291" w:type="dxa"/>
            <w:tcBorders>
              <w:top w:val="nil"/>
              <w:left w:val="nil"/>
              <w:bottom w:val="nil"/>
              <w:right w:val="single" w:sz="5" w:space="0" w:color="000000"/>
            </w:tcBorders>
          </w:tcPr>
          <w:p w14:paraId="5AE092D1" w14:textId="77777777" w:rsidR="00485D78" w:rsidRPr="00BD4886" w:rsidRDefault="00554EF4" w:rsidP="00B47FC4">
            <w:pPr>
              <w:pStyle w:val="TableParagraph"/>
              <w:spacing w:before="72"/>
              <w:ind w:left="230"/>
              <w:rPr>
                <w:rFonts w:ascii="Times New Roman" w:eastAsia="Arial" w:hAnsi="Times New Roman" w:cs="Times New Roman"/>
                <w:sz w:val="20"/>
                <w:szCs w:val="20"/>
              </w:rPr>
            </w:pPr>
            <w:r w:rsidRPr="00BD4886">
              <w:rPr>
                <w:rFonts w:ascii="Times New Roman" w:hAnsi="Times New Roman" w:cs="Times New Roman"/>
                <w:sz w:val="20"/>
                <w:szCs w:val="20"/>
              </w:rPr>
              <w:t>0.75*</w:t>
            </w:r>
          </w:p>
        </w:tc>
      </w:tr>
      <w:tr w:rsidR="00485D78" w:rsidRPr="00BD4886" w14:paraId="47A08A5E" w14:textId="77777777" w:rsidTr="00947148">
        <w:trPr>
          <w:trHeight w:hRule="exact" w:val="315"/>
        </w:trPr>
        <w:tc>
          <w:tcPr>
            <w:tcW w:w="2809" w:type="dxa"/>
            <w:tcBorders>
              <w:top w:val="nil"/>
              <w:left w:val="single" w:sz="5" w:space="0" w:color="000000"/>
              <w:bottom w:val="single" w:sz="5" w:space="0" w:color="000000"/>
              <w:right w:val="single" w:sz="5" w:space="0" w:color="000000"/>
            </w:tcBorders>
          </w:tcPr>
          <w:p w14:paraId="1C109940"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pacing w:val="-1"/>
                <w:sz w:val="20"/>
                <w:szCs w:val="20"/>
              </w:rPr>
              <w:t>CRP</w:t>
            </w:r>
            <w:r w:rsidRPr="00BD4886">
              <w:rPr>
                <w:rFonts w:ascii="Times New Roman" w:hAnsi="Times New Roman" w:cs="Times New Roman"/>
                <w:sz w:val="20"/>
                <w:szCs w:val="20"/>
              </w:rPr>
              <w:t xml:space="preserve"> (mg/L)</w:t>
            </w:r>
          </w:p>
        </w:tc>
        <w:tc>
          <w:tcPr>
            <w:tcW w:w="950" w:type="dxa"/>
            <w:tcBorders>
              <w:top w:val="nil"/>
              <w:left w:val="single" w:sz="5" w:space="0" w:color="000000"/>
              <w:bottom w:val="single" w:sz="5" w:space="0" w:color="000000"/>
              <w:right w:val="nil"/>
            </w:tcBorders>
          </w:tcPr>
          <w:p w14:paraId="43D3E412"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z w:val="20"/>
                <w:szCs w:val="20"/>
              </w:rPr>
              <w:t>10.0</w:t>
            </w:r>
          </w:p>
        </w:tc>
        <w:tc>
          <w:tcPr>
            <w:tcW w:w="1090" w:type="dxa"/>
            <w:tcBorders>
              <w:top w:val="nil"/>
              <w:left w:val="nil"/>
              <w:bottom w:val="single" w:sz="5" w:space="0" w:color="000000"/>
              <w:right w:val="nil"/>
            </w:tcBorders>
          </w:tcPr>
          <w:p w14:paraId="32E16CBE" w14:textId="77777777" w:rsidR="00485D78" w:rsidRPr="00BD4886" w:rsidRDefault="00554EF4" w:rsidP="00B47FC4">
            <w:pPr>
              <w:pStyle w:val="TableParagraph"/>
              <w:spacing w:before="67"/>
              <w:ind w:left="149"/>
              <w:rPr>
                <w:rFonts w:ascii="Times New Roman" w:eastAsia="Arial" w:hAnsi="Times New Roman" w:cs="Times New Roman"/>
                <w:sz w:val="20"/>
                <w:szCs w:val="20"/>
              </w:rPr>
            </w:pPr>
            <w:r w:rsidRPr="00BD4886">
              <w:rPr>
                <w:rFonts w:ascii="Times New Roman" w:hAnsi="Times New Roman" w:cs="Times New Roman"/>
                <w:sz w:val="20"/>
                <w:szCs w:val="20"/>
              </w:rPr>
              <w:t>9.0</w:t>
            </w:r>
          </w:p>
        </w:tc>
        <w:tc>
          <w:tcPr>
            <w:tcW w:w="1292" w:type="dxa"/>
            <w:tcBorders>
              <w:top w:val="nil"/>
              <w:left w:val="nil"/>
              <w:bottom w:val="single" w:sz="5" w:space="0" w:color="000000"/>
              <w:right w:val="single" w:sz="5" w:space="0" w:color="000000"/>
            </w:tcBorders>
          </w:tcPr>
          <w:p w14:paraId="0D158593" w14:textId="77777777" w:rsidR="00485D78" w:rsidRPr="00BD4886" w:rsidRDefault="00554EF4" w:rsidP="00B47FC4">
            <w:pPr>
              <w:pStyle w:val="TableParagraph"/>
              <w:spacing w:before="67"/>
              <w:ind w:left="228"/>
              <w:rPr>
                <w:rFonts w:ascii="Times New Roman" w:eastAsia="Arial" w:hAnsi="Times New Roman" w:cs="Times New Roman"/>
                <w:sz w:val="20"/>
                <w:szCs w:val="20"/>
              </w:rPr>
            </w:pPr>
            <w:r w:rsidRPr="00BD4886">
              <w:rPr>
                <w:rFonts w:ascii="Times New Roman" w:hAnsi="Times New Roman" w:cs="Times New Roman"/>
                <w:sz w:val="20"/>
                <w:szCs w:val="20"/>
              </w:rPr>
              <w:t>9.0</w:t>
            </w:r>
          </w:p>
        </w:tc>
        <w:tc>
          <w:tcPr>
            <w:tcW w:w="868" w:type="dxa"/>
            <w:tcBorders>
              <w:top w:val="nil"/>
              <w:left w:val="single" w:sz="5" w:space="0" w:color="000000"/>
              <w:bottom w:val="single" w:sz="5" w:space="0" w:color="000000"/>
              <w:right w:val="nil"/>
            </w:tcBorders>
          </w:tcPr>
          <w:p w14:paraId="0DB215FF" w14:textId="77777777" w:rsidR="00485D78" w:rsidRPr="00BD4886" w:rsidRDefault="00554EF4" w:rsidP="00B47FC4">
            <w:pPr>
              <w:pStyle w:val="TableParagraph"/>
              <w:spacing w:before="67"/>
              <w:ind w:left="102"/>
              <w:rPr>
                <w:rFonts w:ascii="Times New Roman" w:eastAsia="Arial" w:hAnsi="Times New Roman" w:cs="Times New Roman"/>
                <w:sz w:val="20"/>
                <w:szCs w:val="20"/>
              </w:rPr>
            </w:pPr>
            <w:r w:rsidRPr="00BD4886">
              <w:rPr>
                <w:rFonts w:ascii="Times New Roman" w:hAnsi="Times New Roman" w:cs="Times New Roman"/>
                <w:sz w:val="20"/>
                <w:szCs w:val="20"/>
              </w:rPr>
              <w:t>10.0</w:t>
            </w:r>
          </w:p>
        </w:tc>
        <w:tc>
          <w:tcPr>
            <w:tcW w:w="1350" w:type="dxa"/>
            <w:tcBorders>
              <w:top w:val="nil"/>
              <w:left w:val="nil"/>
              <w:bottom w:val="single" w:sz="5" w:space="0" w:color="000000"/>
              <w:right w:val="nil"/>
            </w:tcBorders>
          </w:tcPr>
          <w:p w14:paraId="040296F5" w14:textId="77777777" w:rsidR="00485D78" w:rsidRPr="00BD4886" w:rsidRDefault="00554EF4" w:rsidP="00B47FC4">
            <w:pPr>
              <w:pStyle w:val="TableParagraph"/>
              <w:spacing w:before="67"/>
              <w:ind w:left="408"/>
              <w:rPr>
                <w:rFonts w:ascii="Times New Roman" w:eastAsia="Arial" w:hAnsi="Times New Roman" w:cs="Times New Roman"/>
                <w:sz w:val="20"/>
                <w:szCs w:val="20"/>
              </w:rPr>
            </w:pPr>
            <w:r w:rsidRPr="00BD4886">
              <w:rPr>
                <w:rFonts w:ascii="Times New Roman" w:hAnsi="Times New Roman" w:cs="Times New Roman"/>
                <w:sz w:val="20"/>
                <w:szCs w:val="20"/>
              </w:rPr>
              <w:t>4.0*</w:t>
            </w:r>
          </w:p>
        </w:tc>
        <w:tc>
          <w:tcPr>
            <w:tcW w:w="1291" w:type="dxa"/>
            <w:tcBorders>
              <w:top w:val="nil"/>
              <w:left w:val="nil"/>
              <w:bottom w:val="single" w:sz="5" w:space="0" w:color="000000"/>
              <w:right w:val="single" w:sz="5" w:space="0" w:color="000000"/>
            </w:tcBorders>
          </w:tcPr>
          <w:p w14:paraId="7265D4C5" w14:textId="77777777" w:rsidR="00485D78" w:rsidRPr="00BD4886" w:rsidRDefault="00554EF4" w:rsidP="00B47FC4">
            <w:pPr>
              <w:pStyle w:val="TableParagraph"/>
              <w:spacing w:before="67"/>
              <w:ind w:left="230"/>
              <w:rPr>
                <w:rFonts w:ascii="Times New Roman" w:eastAsia="Arial" w:hAnsi="Times New Roman" w:cs="Times New Roman"/>
                <w:sz w:val="20"/>
                <w:szCs w:val="20"/>
              </w:rPr>
            </w:pPr>
            <w:r w:rsidRPr="00BD4886">
              <w:rPr>
                <w:rFonts w:ascii="Times New Roman" w:hAnsi="Times New Roman" w:cs="Times New Roman"/>
                <w:sz w:val="20"/>
                <w:szCs w:val="20"/>
              </w:rPr>
              <w:t>4.0*</w:t>
            </w:r>
          </w:p>
        </w:tc>
      </w:tr>
    </w:tbl>
    <w:p w14:paraId="2DC8588C" w14:textId="6877CEC3" w:rsidR="00485D78" w:rsidRPr="00BD4886" w:rsidRDefault="00554EF4" w:rsidP="00B47FC4">
      <w:pPr>
        <w:tabs>
          <w:tab w:val="left" w:pos="1140"/>
        </w:tabs>
        <w:spacing w:before="88"/>
        <w:ind w:left="420"/>
        <w:rPr>
          <w:rFonts w:ascii="Times New Roman" w:eastAsia="Arial" w:hAnsi="Times New Roman" w:cs="Times New Roman"/>
          <w:sz w:val="20"/>
          <w:szCs w:val="20"/>
        </w:rPr>
      </w:pPr>
      <w:r w:rsidRPr="00BD4886">
        <w:rPr>
          <w:rFonts w:ascii="Times New Roman" w:hAnsi="Times New Roman" w:cs="Times New Roman"/>
          <w:w w:val="95"/>
          <w:position w:val="6"/>
          <w:sz w:val="20"/>
          <w:szCs w:val="20"/>
        </w:rPr>
        <w:t>a</w:t>
      </w:r>
      <w:r w:rsidRPr="00BD4886">
        <w:rPr>
          <w:rFonts w:ascii="Times New Roman" w:hAnsi="Times New Roman" w:cs="Times New Roman"/>
          <w:w w:val="95"/>
          <w:position w:val="6"/>
          <w:sz w:val="20"/>
          <w:szCs w:val="20"/>
        </w:rPr>
        <w:tab/>
      </w:r>
      <w:r w:rsidRPr="00BD4886">
        <w:rPr>
          <w:rFonts w:ascii="Times New Roman" w:hAnsi="Times New Roman" w:cs="Times New Roman"/>
          <w:spacing w:val="-1"/>
          <w:sz w:val="20"/>
          <w:szCs w:val="20"/>
        </w:rPr>
        <w:t>40</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mg</w:t>
      </w:r>
      <w:r w:rsidRPr="00BD4886">
        <w:rPr>
          <w:rFonts w:ascii="Times New Roman" w:hAnsi="Times New Roman" w:cs="Times New Roman"/>
          <w:sz w:val="20"/>
          <w:szCs w:val="20"/>
        </w:rPr>
        <w:t xml:space="preserve"> </w:t>
      </w:r>
      <w:r w:rsidR="00473CA5">
        <w:rPr>
          <w:rFonts w:ascii="Times New Roman" w:hAnsi="Times New Roman" w:cs="Times New Roman"/>
          <w:spacing w:val="-1"/>
          <w:sz w:val="20"/>
          <w:szCs w:val="20"/>
        </w:rPr>
        <w:t>a</w:t>
      </w:r>
      <w:r w:rsidR="00AC6DC4">
        <w:rPr>
          <w:rFonts w:ascii="Times New Roman" w:hAnsi="Times New Roman" w:cs="Times New Roman"/>
          <w:spacing w:val="-1"/>
          <w:sz w:val="20"/>
          <w:szCs w:val="20"/>
        </w:rPr>
        <w:t>dalimumab</w:t>
      </w:r>
      <w:r w:rsidRPr="00BD4886">
        <w:rPr>
          <w:rFonts w:ascii="Times New Roman" w:hAnsi="Times New Roman" w:cs="Times New Roman"/>
          <w:sz w:val="20"/>
          <w:szCs w:val="20"/>
        </w:rPr>
        <w:t xml:space="preserve"> </w:t>
      </w:r>
      <w:r w:rsidRPr="00BD4886">
        <w:rPr>
          <w:rFonts w:ascii="Times New Roman" w:hAnsi="Times New Roman" w:cs="Times New Roman"/>
          <w:spacing w:val="-1"/>
          <w:sz w:val="20"/>
          <w:szCs w:val="20"/>
        </w:rPr>
        <w:t>administered</w:t>
      </w:r>
      <w:r w:rsidRPr="00BD4886">
        <w:rPr>
          <w:rFonts w:ascii="Times New Roman" w:hAnsi="Times New Roman" w:cs="Times New Roman"/>
          <w:sz w:val="20"/>
          <w:szCs w:val="20"/>
        </w:rPr>
        <w:t xml:space="preserve"> </w:t>
      </w:r>
      <w:r w:rsidRPr="00BD4886">
        <w:rPr>
          <w:rFonts w:ascii="Times New Roman" w:hAnsi="Times New Roman" w:cs="Times New Roman"/>
          <w:spacing w:val="-1"/>
          <w:sz w:val="20"/>
          <w:szCs w:val="20"/>
        </w:rPr>
        <w:t>fortnightly</w:t>
      </w:r>
    </w:p>
    <w:p w14:paraId="79F9C01B" w14:textId="77777777" w:rsidR="00485D78" w:rsidRPr="00BD4886" w:rsidRDefault="00554EF4" w:rsidP="00B47FC4">
      <w:pPr>
        <w:tabs>
          <w:tab w:val="left" w:pos="1140"/>
        </w:tabs>
        <w:spacing w:before="23"/>
        <w:ind w:left="420"/>
        <w:rPr>
          <w:rFonts w:ascii="Times New Roman" w:eastAsia="Arial" w:hAnsi="Times New Roman" w:cs="Times New Roman"/>
          <w:sz w:val="20"/>
          <w:szCs w:val="20"/>
        </w:rPr>
      </w:pPr>
      <w:r w:rsidRPr="00BD4886">
        <w:rPr>
          <w:rFonts w:ascii="Times New Roman" w:hAnsi="Times New Roman" w:cs="Times New Roman"/>
          <w:w w:val="95"/>
          <w:position w:val="6"/>
          <w:sz w:val="20"/>
          <w:szCs w:val="20"/>
        </w:rPr>
        <w:t>b</w:t>
      </w:r>
      <w:r w:rsidRPr="00BD4886">
        <w:rPr>
          <w:rFonts w:ascii="Times New Roman" w:hAnsi="Times New Roman" w:cs="Times New Roman"/>
          <w:w w:val="95"/>
          <w:position w:val="6"/>
          <w:sz w:val="20"/>
          <w:szCs w:val="20"/>
        </w:rPr>
        <w:tab/>
      </w:r>
      <w:r w:rsidRPr="00BD4886">
        <w:rPr>
          <w:rFonts w:ascii="Times New Roman" w:hAnsi="Times New Roman" w:cs="Times New Roman"/>
          <w:spacing w:val="-1"/>
          <w:sz w:val="20"/>
          <w:szCs w:val="20"/>
        </w:rPr>
        <w:t>Visual</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analogue</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scale;</w:t>
      </w:r>
      <w:r w:rsidRPr="00BD4886">
        <w:rPr>
          <w:rFonts w:ascii="Times New Roman" w:hAnsi="Times New Roman" w:cs="Times New Roman"/>
          <w:spacing w:val="1"/>
          <w:sz w:val="20"/>
          <w:szCs w:val="20"/>
        </w:rPr>
        <w:t xml:space="preserve"> </w:t>
      </w:r>
      <w:r w:rsidRPr="00BD4886">
        <w:rPr>
          <w:rFonts w:ascii="Times New Roman" w:hAnsi="Times New Roman" w:cs="Times New Roman"/>
          <w:sz w:val="20"/>
          <w:szCs w:val="20"/>
        </w:rPr>
        <w:t>0</w:t>
      </w:r>
      <w:r w:rsidRPr="00BD4886">
        <w:rPr>
          <w:rFonts w:ascii="Times New Roman" w:hAnsi="Times New Roman" w:cs="Times New Roman"/>
          <w:spacing w:val="-3"/>
          <w:sz w:val="20"/>
          <w:szCs w:val="20"/>
        </w:rPr>
        <w:t xml:space="preserve"> </w:t>
      </w:r>
      <w:r w:rsidRPr="00BD4886">
        <w:rPr>
          <w:rFonts w:ascii="Times New Roman" w:hAnsi="Times New Roman" w:cs="Times New Roman"/>
          <w:sz w:val="20"/>
          <w:szCs w:val="20"/>
        </w:rPr>
        <w:t xml:space="preserve">= </w:t>
      </w:r>
      <w:r w:rsidRPr="00BD4886">
        <w:rPr>
          <w:rFonts w:ascii="Times New Roman" w:hAnsi="Times New Roman" w:cs="Times New Roman"/>
          <w:spacing w:val="-2"/>
          <w:sz w:val="20"/>
          <w:szCs w:val="20"/>
        </w:rPr>
        <w:t>best,</w:t>
      </w:r>
      <w:r w:rsidRPr="00BD4886">
        <w:rPr>
          <w:rFonts w:ascii="Times New Roman" w:hAnsi="Times New Roman" w:cs="Times New Roman"/>
          <w:spacing w:val="1"/>
          <w:sz w:val="20"/>
          <w:szCs w:val="20"/>
        </w:rPr>
        <w:t xml:space="preserve"> </w:t>
      </w:r>
      <w:r w:rsidRPr="00BD4886">
        <w:rPr>
          <w:rFonts w:ascii="Times New Roman" w:hAnsi="Times New Roman" w:cs="Times New Roman"/>
          <w:spacing w:val="-2"/>
          <w:sz w:val="20"/>
          <w:szCs w:val="20"/>
        </w:rPr>
        <w:t>100</w:t>
      </w:r>
      <w:r w:rsidRPr="00BD4886">
        <w:rPr>
          <w:rFonts w:ascii="Times New Roman" w:hAnsi="Times New Roman" w:cs="Times New Roman"/>
          <w:sz w:val="20"/>
          <w:szCs w:val="20"/>
        </w:rPr>
        <w:t xml:space="preserve"> = </w:t>
      </w:r>
      <w:r w:rsidRPr="00BD4886">
        <w:rPr>
          <w:rFonts w:ascii="Times New Roman" w:hAnsi="Times New Roman" w:cs="Times New Roman"/>
          <w:spacing w:val="-2"/>
          <w:sz w:val="20"/>
          <w:szCs w:val="20"/>
        </w:rPr>
        <w:t>worst</w:t>
      </w:r>
    </w:p>
    <w:p w14:paraId="7D4BD66C" w14:textId="44917BBD" w:rsidR="00485D78" w:rsidRPr="00BD4886" w:rsidRDefault="00554EF4" w:rsidP="00B47FC4">
      <w:pPr>
        <w:tabs>
          <w:tab w:val="left" w:pos="1140"/>
        </w:tabs>
        <w:spacing w:before="23" w:line="274" w:lineRule="auto"/>
        <w:ind w:left="1140" w:right="496" w:hanging="720"/>
        <w:rPr>
          <w:rFonts w:ascii="Times New Roman" w:eastAsia="Arial" w:hAnsi="Times New Roman" w:cs="Times New Roman"/>
          <w:sz w:val="20"/>
          <w:szCs w:val="20"/>
        </w:rPr>
      </w:pPr>
      <w:r w:rsidRPr="00BD4886">
        <w:rPr>
          <w:rFonts w:ascii="Times New Roman" w:eastAsia="Arial" w:hAnsi="Times New Roman" w:cs="Times New Roman"/>
          <w:position w:val="6"/>
          <w:sz w:val="20"/>
          <w:szCs w:val="20"/>
        </w:rPr>
        <w:t>c</w:t>
      </w:r>
      <w:r w:rsidRPr="00BD4886">
        <w:rPr>
          <w:rFonts w:ascii="Times New Roman" w:eastAsia="Arial" w:hAnsi="Times New Roman" w:cs="Times New Roman"/>
          <w:position w:val="6"/>
          <w:sz w:val="20"/>
          <w:szCs w:val="20"/>
        </w:rPr>
        <w:tab/>
      </w:r>
      <w:r w:rsidRPr="00BD4886">
        <w:rPr>
          <w:rFonts w:ascii="Times New Roman" w:eastAsia="Arial" w:hAnsi="Times New Roman" w:cs="Times New Roman"/>
          <w:spacing w:val="-1"/>
          <w:sz w:val="20"/>
          <w:szCs w:val="20"/>
        </w:rPr>
        <w:t>Disability</w:t>
      </w:r>
      <w:r w:rsidRPr="00BD4886">
        <w:rPr>
          <w:rFonts w:ascii="Times New Roman" w:eastAsia="Arial" w:hAnsi="Times New Roman" w:cs="Times New Roman"/>
          <w:spacing w:val="33"/>
          <w:sz w:val="20"/>
          <w:szCs w:val="20"/>
        </w:rPr>
        <w:t xml:space="preserve"> </w:t>
      </w:r>
      <w:r w:rsidRPr="00BD4886">
        <w:rPr>
          <w:rFonts w:ascii="Times New Roman" w:eastAsia="Arial" w:hAnsi="Times New Roman" w:cs="Times New Roman"/>
          <w:spacing w:val="-1"/>
          <w:sz w:val="20"/>
          <w:szCs w:val="20"/>
        </w:rPr>
        <w:t>Index</w:t>
      </w:r>
      <w:r w:rsidRPr="00BD4886">
        <w:rPr>
          <w:rFonts w:ascii="Times New Roman" w:eastAsia="Arial" w:hAnsi="Times New Roman" w:cs="Times New Roman"/>
          <w:spacing w:val="30"/>
          <w:sz w:val="20"/>
          <w:szCs w:val="20"/>
        </w:rPr>
        <w:t xml:space="preserve"> </w:t>
      </w:r>
      <w:r w:rsidRPr="00BD4886">
        <w:rPr>
          <w:rFonts w:ascii="Times New Roman" w:eastAsia="Arial" w:hAnsi="Times New Roman" w:cs="Times New Roman"/>
          <w:spacing w:val="-1"/>
          <w:sz w:val="20"/>
          <w:szCs w:val="20"/>
        </w:rPr>
        <w:t>of</w:t>
      </w:r>
      <w:r w:rsidRPr="00BD4886">
        <w:rPr>
          <w:rFonts w:ascii="Times New Roman" w:eastAsia="Arial" w:hAnsi="Times New Roman" w:cs="Times New Roman"/>
          <w:spacing w:val="35"/>
          <w:sz w:val="20"/>
          <w:szCs w:val="20"/>
        </w:rPr>
        <w:t xml:space="preserve"> </w:t>
      </w:r>
      <w:r w:rsidRPr="00BD4886">
        <w:rPr>
          <w:rFonts w:ascii="Times New Roman" w:eastAsia="Arial" w:hAnsi="Times New Roman" w:cs="Times New Roman"/>
          <w:spacing w:val="-1"/>
          <w:sz w:val="20"/>
          <w:szCs w:val="20"/>
        </w:rPr>
        <w:t>the</w:t>
      </w:r>
      <w:r w:rsidRPr="00BD4886">
        <w:rPr>
          <w:rFonts w:ascii="Times New Roman" w:eastAsia="Arial" w:hAnsi="Times New Roman" w:cs="Times New Roman"/>
          <w:spacing w:val="33"/>
          <w:sz w:val="20"/>
          <w:szCs w:val="20"/>
        </w:rPr>
        <w:t xml:space="preserve"> </w:t>
      </w:r>
      <w:r w:rsidRPr="00BD4886">
        <w:rPr>
          <w:rFonts w:ascii="Times New Roman" w:eastAsia="Arial" w:hAnsi="Times New Roman" w:cs="Times New Roman"/>
          <w:spacing w:val="-1"/>
          <w:sz w:val="20"/>
          <w:szCs w:val="20"/>
        </w:rPr>
        <w:t>Health</w:t>
      </w:r>
      <w:r w:rsidRPr="00BD4886">
        <w:rPr>
          <w:rFonts w:ascii="Times New Roman" w:eastAsia="Arial" w:hAnsi="Times New Roman" w:cs="Times New Roman"/>
          <w:spacing w:val="34"/>
          <w:sz w:val="20"/>
          <w:szCs w:val="20"/>
        </w:rPr>
        <w:t xml:space="preserve"> </w:t>
      </w:r>
      <w:r w:rsidRPr="00BD4886">
        <w:rPr>
          <w:rFonts w:ascii="Times New Roman" w:eastAsia="Arial" w:hAnsi="Times New Roman" w:cs="Times New Roman"/>
          <w:spacing w:val="-2"/>
          <w:sz w:val="20"/>
          <w:szCs w:val="20"/>
        </w:rPr>
        <w:t>Assessment</w:t>
      </w:r>
      <w:r w:rsidRPr="00BD4886">
        <w:rPr>
          <w:rFonts w:ascii="Times New Roman" w:eastAsia="Arial" w:hAnsi="Times New Roman" w:cs="Times New Roman"/>
          <w:spacing w:val="34"/>
          <w:sz w:val="20"/>
          <w:szCs w:val="20"/>
        </w:rPr>
        <w:t xml:space="preserve"> </w:t>
      </w:r>
      <w:r w:rsidRPr="00BD4886">
        <w:rPr>
          <w:rFonts w:ascii="Times New Roman" w:eastAsia="Arial" w:hAnsi="Times New Roman" w:cs="Times New Roman"/>
          <w:spacing w:val="-1"/>
          <w:sz w:val="20"/>
          <w:szCs w:val="20"/>
        </w:rPr>
        <w:t>Questionnaire;</w:t>
      </w:r>
      <w:r w:rsidRPr="00BD4886">
        <w:rPr>
          <w:rFonts w:ascii="Times New Roman" w:eastAsia="Arial" w:hAnsi="Times New Roman" w:cs="Times New Roman"/>
          <w:spacing w:val="35"/>
          <w:sz w:val="20"/>
          <w:szCs w:val="20"/>
        </w:rPr>
        <w:t xml:space="preserve"> </w:t>
      </w:r>
      <w:r w:rsidRPr="00BD4886">
        <w:rPr>
          <w:rFonts w:ascii="Times New Roman" w:eastAsia="Arial" w:hAnsi="Times New Roman" w:cs="Times New Roman"/>
          <w:sz w:val="20"/>
          <w:szCs w:val="20"/>
        </w:rPr>
        <w:t>0</w:t>
      </w:r>
      <w:r w:rsidRPr="00BD4886">
        <w:rPr>
          <w:rFonts w:ascii="Times New Roman" w:eastAsia="Arial" w:hAnsi="Times New Roman" w:cs="Times New Roman"/>
          <w:spacing w:val="33"/>
          <w:sz w:val="20"/>
          <w:szCs w:val="20"/>
        </w:rPr>
        <w:t xml:space="preserve"> </w:t>
      </w:r>
      <w:r w:rsidRPr="00BD4886">
        <w:rPr>
          <w:rFonts w:ascii="Times New Roman" w:eastAsia="Arial" w:hAnsi="Times New Roman" w:cs="Times New Roman"/>
          <w:sz w:val="20"/>
          <w:szCs w:val="20"/>
        </w:rPr>
        <w:t>=</w:t>
      </w:r>
      <w:r w:rsidRPr="00BD4886">
        <w:rPr>
          <w:rFonts w:ascii="Times New Roman" w:eastAsia="Arial" w:hAnsi="Times New Roman" w:cs="Times New Roman"/>
          <w:spacing w:val="34"/>
          <w:sz w:val="20"/>
          <w:szCs w:val="20"/>
        </w:rPr>
        <w:t xml:space="preserve"> </w:t>
      </w:r>
      <w:r w:rsidRPr="00BD4886">
        <w:rPr>
          <w:rFonts w:ascii="Times New Roman" w:eastAsia="Arial" w:hAnsi="Times New Roman" w:cs="Times New Roman"/>
          <w:spacing w:val="-2"/>
          <w:sz w:val="20"/>
          <w:szCs w:val="20"/>
        </w:rPr>
        <w:t>best,</w:t>
      </w:r>
      <w:r w:rsidRPr="00BD4886">
        <w:rPr>
          <w:rFonts w:ascii="Times New Roman" w:eastAsia="Arial" w:hAnsi="Times New Roman" w:cs="Times New Roman"/>
          <w:spacing w:val="34"/>
          <w:sz w:val="20"/>
          <w:szCs w:val="20"/>
        </w:rPr>
        <w:t xml:space="preserve"> </w:t>
      </w:r>
      <w:r w:rsidRPr="00BD4886">
        <w:rPr>
          <w:rFonts w:ascii="Times New Roman" w:eastAsia="Arial" w:hAnsi="Times New Roman" w:cs="Times New Roman"/>
          <w:sz w:val="20"/>
          <w:szCs w:val="20"/>
        </w:rPr>
        <w:t>3</w:t>
      </w:r>
      <w:r w:rsidRPr="00BD4886">
        <w:rPr>
          <w:rFonts w:ascii="Times New Roman" w:eastAsia="Arial" w:hAnsi="Times New Roman" w:cs="Times New Roman"/>
          <w:spacing w:val="34"/>
          <w:sz w:val="20"/>
          <w:szCs w:val="20"/>
        </w:rPr>
        <w:t xml:space="preserve"> </w:t>
      </w:r>
      <w:r w:rsidRPr="00BD4886">
        <w:rPr>
          <w:rFonts w:ascii="Times New Roman" w:eastAsia="Arial" w:hAnsi="Times New Roman" w:cs="Times New Roman"/>
          <w:sz w:val="20"/>
          <w:szCs w:val="20"/>
        </w:rPr>
        <w:t>=</w:t>
      </w:r>
      <w:r w:rsidRPr="00BD4886">
        <w:rPr>
          <w:rFonts w:ascii="Times New Roman" w:eastAsia="Arial" w:hAnsi="Times New Roman" w:cs="Times New Roman"/>
          <w:spacing w:val="33"/>
          <w:sz w:val="20"/>
          <w:szCs w:val="20"/>
        </w:rPr>
        <w:t xml:space="preserve"> </w:t>
      </w:r>
      <w:r w:rsidRPr="00BD4886">
        <w:rPr>
          <w:rFonts w:ascii="Times New Roman" w:eastAsia="Arial" w:hAnsi="Times New Roman" w:cs="Times New Roman"/>
          <w:spacing w:val="-1"/>
          <w:sz w:val="20"/>
          <w:szCs w:val="20"/>
        </w:rPr>
        <w:t>worst,</w:t>
      </w:r>
      <w:r w:rsidRPr="00BD4886">
        <w:rPr>
          <w:rFonts w:ascii="Times New Roman" w:eastAsia="Arial" w:hAnsi="Times New Roman" w:cs="Times New Roman"/>
          <w:spacing w:val="33"/>
          <w:sz w:val="20"/>
          <w:szCs w:val="20"/>
        </w:rPr>
        <w:t xml:space="preserve"> </w:t>
      </w:r>
      <w:r w:rsidRPr="00BD4886">
        <w:rPr>
          <w:rFonts w:ascii="Times New Roman" w:eastAsia="Arial" w:hAnsi="Times New Roman" w:cs="Times New Roman"/>
          <w:spacing w:val="-1"/>
          <w:sz w:val="20"/>
          <w:szCs w:val="20"/>
        </w:rPr>
        <w:t>measures</w:t>
      </w:r>
      <w:r w:rsidRPr="00BD4886">
        <w:rPr>
          <w:rFonts w:ascii="Times New Roman" w:eastAsia="Arial" w:hAnsi="Times New Roman" w:cs="Times New Roman"/>
          <w:spacing w:val="33"/>
          <w:sz w:val="20"/>
          <w:szCs w:val="20"/>
        </w:rPr>
        <w:t xml:space="preserve"> </w:t>
      </w:r>
      <w:r w:rsidRPr="00BD4886">
        <w:rPr>
          <w:rFonts w:ascii="Times New Roman" w:eastAsia="Arial" w:hAnsi="Times New Roman" w:cs="Times New Roman"/>
          <w:spacing w:val="-1"/>
          <w:sz w:val="20"/>
          <w:szCs w:val="20"/>
        </w:rPr>
        <w:t>the</w:t>
      </w:r>
      <w:r w:rsidR="00BD4886">
        <w:rPr>
          <w:rFonts w:ascii="Times New Roman" w:eastAsia="Arial" w:hAnsi="Times New Roman" w:cs="Times New Roman"/>
          <w:spacing w:val="34"/>
          <w:sz w:val="20"/>
          <w:szCs w:val="20"/>
        </w:rPr>
        <w:t xml:space="preserve"> </w:t>
      </w:r>
      <w:r w:rsidRPr="00BD4886">
        <w:rPr>
          <w:rFonts w:ascii="Times New Roman" w:eastAsia="Arial" w:hAnsi="Times New Roman" w:cs="Times New Roman"/>
          <w:spacing w:val="-1"/>
          <w:sz w:val="20"/>
          <w:szCs w:val="20"/>
        </w:rPr>
        <w:t>patient’s</w:t>
      </w:r>
      <w:r w:rsidRPr="00BD4886">
        <w:rPr>
          <w:rFonts w:ascii="Times New Roman" w:eastAsia="Arial" w:hAnsi="Times New Roman" w:cs="Times New Roman"/>
          <w:spacing w:val="35"/>
          <w:sz w:val="20"/>
          <w:szCs w:val="20"/>
        </w:rPr>
        <w:t xml:space="preserve"> </w:t>
      </w:r>
      <w:r w:rsidRPr="00BD4886">
        <w:rPr>
          <w:rFonts w:ascii="Times New Roman" w:eastAsia="Arial" w:hAnsi="Times New Roman" w:cs="Times New Roman"/>
          <w:spacing w:val="-1"/>
          <w:sz w:val="20"/>
          <w:szCs w:val="20"/>
        </w:rPr>
        <w:t>ability</w:t>
      </w:r>
      <w:r w:rsidRPr="00BD4886">
        <w:rPr>
          <w:rFonts w:ascii="Times New Roman" w:eastAsia="Arial" w:hAnsi="Times New Roman" w:cs="Times New Roman"/>
          <w:spacing w:val="41"/>
          <w:sz w:val="20"/>
          <w:szCs w:val="20"/>
        </w:rPr>
        <w:t xml:space="preserve"> </w:t>
      </w:r>
      <w:r w:rsidRPr="00BD4886">
        <w:rPr>
          <w:rFonts w:ascii="Times New Roman" w:eastAsia="Arial" w:hAnsi="Times New Roman" w:cs="Times New Roman"/>
          <w:spacing w:val="-1"/>
          <w:sz w:val="20"/>
          <w:szCs w:val="20"/>
        </w:rPr>
        <w:t>to</w:t>
      </w:r>
      <w:r w:rsidRPr="00BD4886">
        <w:rPr>
          <w:rFonts w:ascii="Times New Roman" w:eastAsia="Arial" w:hAnsi="Times New Roman" w:cs="Times New Roman"/>
          <w:spacing w:val="81"/>
          <w:sz w:val="20"/>
          <w:szCs w:val="20"/>
        </w:rPr>
        <w:t xml:space="preserve"> </w:t>
      </w:r>
      <w:r w:rsidRPr="00BD4886">
        <w:rPr>
          <w:rFonts w:ascii="Times New Roman" w:eastAsia="Arial" w:hAnsi="Times New Roman" w:cs="Times New Roman"/>
          <w:spacing w:val="-1"/>
          <w:sz w:val="20"/>
          <w:szCs w:val="20"/>
        </w:rPr>
        <w:t>perform</w:t>
      </w:r>
      <w:r w:rsidRPr="00BD4886">
        <w:rPr>
          <w:rFonts w:ascii="Times New Roman" w:eastAsia="Arial" w:hAnsi="Times New Roman" w:cs="Times New Roman"/>
          <w:spacing w:val="1"/>
          <w:sz w:val="20"/>
          <w:szCs w:val="20"/>
        </w:rPr>
        <w:t xml:space="preserve"> </w:t>
      </w:r>
      <w:r w:rsidRPr="00BD4886">
        <w:rPr>
          <w:rFonts w:ascii="Times New Roman" w:eastAsia="Arial" w:hAnsi="Times New Roman" w:cs="Times New Roman"/>
          <w:spacing w:val="-1"/>
          <w:sz w:val="20"/>
          <w:szCs w:val="20"/>
        </w:rPr>
        <w:t>the</w:t>
      </w:r>
      <w:r w:rsidRPr="00BD4886">
        <w:rPr>
          <w:rFonts w:ascii="Times New Roman" w:eastAsia="Arial" w:hAnsi="Times New Roman" w:cs="Times New Roman"/>
          <w:spacing w:val="-3"/>
          <w:sz w:val="20"/>
          <w:szCs w:val="20"/>
        </w:rPr>
        <w:t xml:space="preserve"> </w:t>
      </w:r>
      <w:r w:rsidRPr="00BD4886">
        <w:rPr>
          <w:rFonts w:ascii="Times New Roman" w:eastAsia="Arial" w:hAnsi="Times New Roman" w:cs="Times New Roman"/>
          <w:spacing w:val="-1"/>
          <w:sz w:val="20"/>
          <w:szCs w:val="20"/>
        </w:rPr>
        <w:t>following:</w:t>
      </w:r>
      <w:r w:rsidRPr="00BD4886">
        <w:rPr>
          <w:rFonts w:ascii="Times New Roman" w:eastAsia="Arial" w:hAnsi="Times New Roman" w:cs="Times New Roman"/>
          <w:spacing w:val="1"/>
          <w:sz w:val="20"/>
          <w:szCs w:val="20"/>
        </w:rPr>
        <w:t xml:space="preserve"> </w:t>
      </w:r>
      <w:r w:rsidRPr="00BD4886">
        <w:rPr>
          <w:rFonts w:ascii="Times New Roman" w:eastAsia="Arial" w:hAnsi="Times New Roman" w:cs="Times New Roman"/>
          <w:spacing w:val="-1"/>
          <w:sz w:val="20"/>
          <w:szCs w:val="20"/>
        </w:rPr>
        <w:t>dress/groom,</w:t>
      </w:r>
      <w:r w:rsidRPr="00BD4886">
        <w:rPr>
          <w:rFonts w:ascii="Times New Roman" w:eastAsia="Arial" w:hAnsi="Times New Roman" w:cs="Times New Roman"/>
          <w:spacing w:val="2"/>
          <w:sz w:val="20"/>
          <w:szCs w:val="20"/>
        </w:rPr>
        <w:t xml:space="preserve"> </w:t>
      </w:r>
      <w:r w:rsidRPr="00BD4886">
        <w:rPr>
          <w:rFonts w:ascii="Times New Roman" w:eastAsia="Arial" w:hAnsi="Times New Roman" w:cs="Times New Roman"/>
          <w:spacing w:val="-1"/>
          <w:sz w:val="20"/>
          <w:szCs w:val="20"/>
        </w:rPr>
        <w:t>arise, eat,</w:t>
      </w:r>
      <w:r w:rsidRPr="00BD4886">
        <w:rPr>
          <w:rFonts w:ascii="Times New Roman" w:eastAsia="Arial" w:hAnsi="Times New Roman" w:cs="Times New Roman"/>
          <w:spacing w:val="1"/>
          <w:sz w:val="20"/>
          <w:szCs w:val="20"/>
        </w:rPr>
        <w:t xml:space="preserve"> </w:t>
      </w:r>
      <w:r w:rsidRPr="00BD4886">
        <w:rPr>
          <w:rFonts w:ascii="Times New Roman" w:eastAsia="Arial" w:hAnsi="Times New Roman" w:cs="Times New Roman"/>
          <w:spacing w:val="-1"/>
          <w:sz w:val="20"/>
          <w:szCs w:val="20"/>
        </w:rPr>
        <w:t>walk, reach, grip,</w:t>
      </w:r>
      <w:r w:rsidRPr="00BD4886">
        <w:rPr>
          <w:rFonts w:ascii="Times New Roman" w:eastAsia="Arial" w:hAnsi="Times New Roman" w:cs="Times New Roman"/>
          <w:spacing w:val="-3"/>
          <w:sz w:val="20"/>
          <w:szCs w:val="20"/>
        </w:rPr>
        <w:t xml:space="preserve"> </w:t>
      </w:r>
      <w:r w:rsidRPr="00BD4886">
        <w:rPr>
          <w:rFonts w:ascii="Times New Roman" w:eastAsia="Arial" w:hAnsi="Times New Roman" w:cs="Times New Roman"/>
          <w:spacing w:val="-1"/>
          <w:sz w:val="20"/>
          <w:szCs w:val="20"/>
        </w:rPr>
        <w:t>maintain</w:t>
      </w:r>
      <w:r w:rsidRPr="00BD4886">
        <w:rPr>
          <w:rFonts w:ascii="Times New Roman" w:eastAsia="Arial" w:hAnsi="Times New Roman" w:cs="Times New Roman"/>
          <w:sz w:val="20"/>
          <w:szCs w:val="20"/>
        </w:rPr>
        <w:t xml:space="preserve"> </w:t>
      </w:r>
      <w:r w:rsidRPr="00BD4886">
        <w:rPr>
          <w:rFonts w:ascii="Times New Roman" w:eastAsia="Arial" w:hAnsi="Times New Roman" w:cs="Times New Roman"/>
          <w:spacing w:val="-1"/>
          <w:sz w:val="20"/>
          <w:szCs w:val="20"/>
        </w:rPr>
        <w:t>hygiene,</w:t>
      </w:r>
      <w:r w:rsidRPr="00BD4886">
        <w:rPr>
          <w:rFonts w:ascii="Times New Roman" w:eastAsia="Arial" w:hAnsi="Times New Roman" w:cs="Times New Roman"/>
          <w:spacing w:val="1"/>
          <w:sz w:val="20"/>
          <w:szCs w:val="20"/>
        </w:rPr>
        <w:t xml:space="preserve"> </w:t>
      </w:r>
      <w:r w:rsidRPr="00BD4886">
        <w:rPr>
          <w:rFonts w:ascii="Times New Roman" w:eastAsia="Arial" w:hAnsi="Times New Roman" w:cs="Times New Roman"/>
          <w:spacing w:val="-1"/>
          <w:sz w:val="20"/>
          <w:szCs w:val="20"/>
        </w:rPr>
        <w:t>and</w:t>
      </w:r>
      <w:r w:rsidRPr="00BD4886">
        <w:rPr>
          <w:rFonts w:ascii="Times New Roman" w:eastAsia="Arial" w:hAnsi="Times New Roman" w:cs="Times New Roman"/>
          <w:spacing w:val="-5"/>
          <w:sz w:val="20"/>
          <w:szCs w:val="20"/>
        </w:rPr>
        <w:t xml:space="preserve"> </w:t>
      </w:r>
      <w:r w:rsidRPr="00BD4886">
        <w:rPr>
          <w:rFonts w:ascii="Times New Roman" w:eastAsia="Arial" w:hAnsi="Times New Roman" w:cs="Times New Roman"/>
          <w:spacing w:val="-1"/>
          <w:sz w:val="20"/>
          <w:szCs w:val="20"/>
        </w:rPr>
        <w:t>maintain</w:t>
      </w:r>
      <w:r w:rsidRPr="00BD4886">
        <w:rPr>
          <w:rFonts w:ascii="Times New Roman" w:eastAsia="Arial" w:hAnsi="Times New Roman" w:cs="Times New Roman"/>
          <w:sz w:val="20"/>
          <w:szCs w:val="20"/>
        </w:rPr>
        <w:t xml:space="preserve"> </w:t>
      </w:r>
      <w:r w:rsidRPr="00BD4886">
        <w:rPr>
          <w:rFonts w:ascii="Times New Roman" w:eastAsia="Arial" w:hAnsi="Times New Roman" w:cs="Times New Roman"/>
          <w:spacing w:val="-1"/>
          <w:sz w:val="20"/>
          <w:szCs w:val="20"/>
        </w:rPr>
        <w:t>daily</w:t>
      </w:r>
      <w:r w:rsidRPr="00BD4886">
        <w:rPr>
          <w:rFonts w:ascii="Times New Roman" w:eastAsia="Arial" w:hAnsi="Times New Roman" w:cs="Times New Roman"/>
          <w:spacing w:val="-5"/>
          <w:sz w:val="20"/>
          <w:szCs w:val="20"/>
        </w:rPr>
        <w:t xml:space="preserve"> </w:t>
      </w:r>
      <w:r w:rsidRPr="00BD4886">
        <w:rPr>
          <w:rFonts w:ascii="Times New Roman" w:eastAsia="Arial" w:hAnsi="Times New Roman" w:cs="Times New Roman"/>
          <w:spacing w:val="-1"/>
          <w:sz w:val="20"/>
          <w:szCs w:val="20"/>
        </w:rPr>
        <w:t>activity</w:t>
      </w:r>
    </w:p>
    <w:p w14:paraId="616DEEEF" w14:textId="5743EA7A" w:rsidR="00485D78" w:rsidRPr="00BD4886" w:rsidRDefault="00554EF4" w:rsidP="00B47FC4">
      <w:pPr>
        <w:tabs>
          <w:tab w:val="left" w:pos="1140"/>
        </w:tabs>
        <w:spacing w:before="1"/>
        <w:ind w:left="420"/>
        <w:rPr>
          <w:rFonts w:ascii="Times New Roman" w:eastAsia="Arial" w:hAnsi="Times New Roman" w:cs="Times New Roman"/>
          <w:sz w:val="20"/>
          <w:szCs w:val="20"/>
        </w:rPr>
      </w:pPr>
      <w:r w:rsidRPr="00BD4886">
        <w:rPr>
          <w:rFonts w:ascii="Times New Roman" w:hAnsi="Times New Roman" w:cs="Times New Roman"/>
          <w:sz w:val="20"/>
          <w:szCs w:val="20"/>
        </w:rPr>
        <w:t>*</w:t>
      </w:r>
      <w:r w:rsidRPr="00BD4886">
        <w:rPr>
          <w:rFonts w:ascii="Times New Roman" w:hAnsi="Times New Roman" w:cs="Times New Roman"/>
          <w:sz w:val="20"/>
          <w:szCs w:val="20"/>
        </w:rPr>
        <w:tab/>
      </w:r>
      <w:r w:rsidRPr="00BD4886">
        <w:rPr>
          <w:rFonts w:ascii="Times New Roman" w:hAnsi="Times New Roman" w:cs="Times New Roman"/>
          <w:spacing w:val="-1"/>
          <w:sz w:val="20"/>
          <w:szCs w:val="20"/>
        </w:rPr>
        <w:t>p&lt;0.001,</w:t>
      </w:r>
      <w:r w:rsidRPr="00BD4886">
        <w:rPr>
          <w:rFonts w:ascii="Times New Roman" w:hAnsi="Times New Roman" w:cs="Times New Roman"/>
          <w:spacing w:val="1"/>
          <w:sz w:val="20"/>
          <w:szCs w:val="20"/>
        </w:rPr>
        <w:t xml:space="preserve"> </w:t>
      </w:r>
      <w:r w:rsidR="00473CA5">
        <w:rPr>
          <w:rFonts w:ascii="Times New Roman" w:hAnsi="Times New Roman" w:cs="Times New Roman"/>
          <w:spacing w:val="-1"/>
          <w:sz w:val="20"/>
          <w:szCs w:val="20"/>
        </w:rPr>
        <w:t>a</w:t>
      </w:r>
      <w:r w:rsidR="00AC6DC4">
        <w:rPr>
          <w:rFonts w:ascii="Times New Roman" w:hAnsi="Times New Roman" w:cs="Times New Roman"/>
          <w:spacing w:val="-1"/>
          <w:sz w:val="20"/>
          <w:szCs w:val="20"/>
        </w:rPr>
        <w:t>dalimumab</w:t>
      </w:r>
      <w:r w:rsidRPr="00BD4886">
        <w:rPr>
          <w:rFonts w:ascii="Times New Roman" w:hAnsi="Times New Roman" w:cs="Times New Roman"/>
          <w:sz w:val="20"/>
          <w:szCs w:val="20"/>
        </w:rPr>
        <w:t xml:space="preserve"> </w:t>
      </w:r>
      <w:r w:rsidRPr="00BD4886">
        <w:rPr>
          <w:rFonts w:ascii="Times New Roman" w:hAnsi="Times New Roman" w:cs="Times New Roman"/>
          <w:spacing w:val="-2"/>
          <w:sz w:val="20"/>
          <w:szCs w:val="20"/>
        </w:rPr>
        <w:t>vs.</w:t>
      </w:r>
      <w:r w:rsidRPr="00BD4886">
        <w:rPr>
          <w:rFonts w:ascii="Times New Roman" w:hAnsi="Times New Roman" w:cs="Times New Roman"/>
          <w:spacing w:val="1"/>
          <w:sz w:val="20"/>
          <w:szCs w:val="20"/>
        </w:rPr>
        <w:t xml:space="preserve"> </w:t>
      </w:r>
      <w:r w:rsidRPr="00BD4886">
        <w:rPr>
          <w:rFonts w:ascii="Times New Roman" w:hAnsi="Times New Roman" w:cs="Times New Roman"/>
          <w:spacing w:val="-1"/>
          <w:sz w:val="20"/>
          <w:szCs w:val="20"/>
        </w:rPr>
        <w:t>placebo,</w:t>
      </w:r>
      <w:r w:rsidRPr="00BD4886">
        <w:rPr>
          <w:rFonts w:ascii="Times New Roman" w:hAnsi="Times New Roman" w:cs="Times New Roman"/>
          <w:spacing w:val="1"/>
          <w:sz w:val="20"/>
          <w:szCs w:val="20"/>
        </w:rPr>
        <w:t xml:space="preserve"> </w:t>
      </w:r>
      <w:r w:rsidRPr="00BD4886">
        <w:rPr>
          <w:rFonts w:ascii="Times New Roman" w:hAnsi="Times New Roman" w:cs="Times New Roman"/>
          <w:spacing w:val="-2"/>
          <w:sz w:val="20"/>
          <w:szCs w:val="20"/>
        </w:rPr>
        <w:t>based</w:t>
      </w:r>
      <w:r w:rsidRPr="00BD4886">
        <w:rPr>
          <w:rFonts w:ascii="Times New Roman" w:hAnsi="Times New Roman" w:cs="Times New Roman"/>
          <w:sz w:val="20"/>
          <w:szCs w:val="20"/>
        </w:rPr>
        <w:t xml:space="preserve"> </w:t>
      </w:r>
      <w:r w:rsidRPr="00BD4886">
        <w:rPr>
          <w:rFonts w:ascii="Times New Roman" w:hAnsi="Times New Roman" w:cs="Times New Roman"/>
          <w:spacing w:val="-1"/>
          <w:sz w:val="20"/>
          <w:szCs w:val="20"/>
        </w:rPr>
        <w:t>on</w:t>
      </w:r>
      <w:r w:rsidRPr="00BD4886">
        <w:rPr>
          <w:rFonts w:ascii="Times New Roman" w:hAnsi="Times New Roman" w:cs="Times New Roman"/>
          <w:spacing w:val="-2"/>
          <w:sz w:val="20"/>
          <w:szCs w:val="20"/>
        </w:rPr>
        <w:t xml:space="preserve"> </w:t>
      </w:r>
      <w:r w:rsidRPr="00BD4886">
        <w:rPr>
          <w:rFonts w:ascii="Times New Roman" w:hAnsi="Times New Roman" w:cs="Times New Roman"/>
          <w:sz w:val="20"/>
          <w:szCs w:val="20"/>
        </w:rPr>
        <w:t>mean</w:t>
      </w:r>
      <w:r w:rsidRPr="00BD4886">
        <w:rPr>
          <w:rFonts w:ascii="Times New Roman" w:hAnsi="Times New Roman" w:cs="Times New Roman"/>
          <w:spacing w:val="-2"/>
          <w:sz w:val="20"/>
          <w:szCs w:val="20"/>
        </w:rPr>
        <w:t xml:space="preserve"> </w:t>
      </w:r>
      <w:r w:rsidRPr="00BD4886">
        <w:rPr>
          <w:rFonts w:ascii="Times New Roman" w:hAnsi="Times New Roman" w:cs="Times New Roman"/>
          <w:spacing w:val="-1"/>
          <w:sz w:val="20"/>
          <w:szCs w:val="20"/>
        </w:rPr>
        <w:t>change</w:t>
      </w:r>
      <w:r w:rsidRPr="00BD4886">
        <w:rPr>
          <w:rFonts w:ascii="Times New Roman" w:hAnsi="Times New Roman" w:cs="Times New Roman"/>
          <w:spacing w:val="-2"/>
          <w:sz w:val="20"/>
          <w:szCs w:val="20"/>
        </w:rPr>
        <w:t xml:space="preserve"> from</w:t>
      </w:r>
      <w:r w:rsidRPr="00BD4886">
        <w:rPr>
          <w:rFonts w:ascii="Times New Roman" w:hAnsi="Times New Roman" w:cs="Times New Roman"/>
          <w:spacing w:val="3"/>
          <w:sz w:val="20"/>
          <w:szCs w:val="20"/>
        </w:rPr>
        <w:t xml:space="preserve"> </w:t>
      </w:r>
      <w:r w:rsidRPr="00BD4886">
        <w:rPr>
          <w:rFonts w:ascii="Times New Roman" w:hAnsi="Times New Roman" w:cs="Times New Roman"/>
          <w:spacing w:val="-1"/>
          <w:sz w:val="20"/>
          <w:szCs w:val="20"/>
        </w:rPr>
        <w:t>baseline</w:t>
      </w:r>
    </w:p>
    <w:p w14:paraId="1760BDCA" w14:textId="77777777" w:rsidR="00BD4886" w:rsidRPr="00AE57D2" w:rsidRDefault="00BD4886" w:rsidP="00B47FC4">
      <w:pPr>
        <w:pStyle w:val="BodyText"/>
        <w:spacing w:before="129" w:line="375" w:lineRule="auto"/>
        <w:ind w:left="420" w:right="420"/>
      </w:pPr>
    </w:p>
    <w:p w14:paraId="517430D9" w14:textId="638729C7" w:rsidR="00147297"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RA Study III, 84.7% of patients with ACR20 responses at Week 24 maintained the response at 52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weeks. Clinical responses were maintained for up to 5 years in the open-label portion of RA Study III.</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ACR responses observed at Week 52 were maintained or increased through 5 years of continuous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treatment with 22% (115/534) of patients achieving major clinical response. A total of 372 (67.8%)</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subjects had no change in their methotrexate dose during the study, 141 (25.7%) subjects had a dose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reduction and 36 (6.6%) subjects required a dose increase. A total of 149 (55.6%) subjects had no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change in their corticosteroid dose during the study, 80 (29.9%) subjects had a dose reduction and 39</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(14.6%) subjects required a dose increase. The following figures illustrate the durability of ACR20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responses to </w:t>
      </w:r>
      <w:r w:rsidR="00473CA5" w:rsidRPr="00AE57D2">
        <w:rPr>
          <w:rFonts w:ascii="Times New Roman" w:hAnsi="Times New Roman" w:cs="Times New Roman"/>
          <w:sz w:val="24"/>
          <w:szCs w:val="24"/>
        </w:rPr>
        <w:t>a</w:t>
      </w:r>
      <w:r w:rsidR="00AC6DC4"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in RA Studies III and II.</w:t>
      </w:r>
    </w:p>
    <w:p w14:paraId="425F0CBC" w14:textId="77777777" w:rsidR="00485D78" w:rsidRPr="003168DB" w:rsidRDefault="00554EF4" w:rsidP="00B47FC4">
      <w:pPr>
        <w:pStyle w:val="Heading7"/>
        <w:spacing w:before="62"/>
        <w:ind w:left="2082"/>
        <w:rPr>
          <w:rFonts w:ascii="Times New Roman" w:hAnsi="Times New Roman" w:cs="Times New Roman"/>
          <w:b w:val="0"/>
          <w:bCs w:val="0"/>
        </w:rPr>
      </w:pPr>
      <w:r w:rsidRPr="003168DB">
        <w:rPr>
          <w:rFonts w:ascii="Times New Roman" w:hAnsi="Times New Roman" w:cs="Times New Roman"/>
        </w:rPr>
        <w:t>Figure</w:t>
      </w:r>
      <w:r w:rsidRPr="003168DB">
        <w:rPr>
          <w:rFonts w:ascii="Times New Roman" w:hAnsi="Times New Roman" w:cs="Times New Roman"/>
          <w:spacing w:val="-6"/>
        </w:rPr>
        <w:t xml:space="preserve"> </w:t>
      </w:r>
      <w:r w:rsidRPr="003168DB">
        <w:rPr>
          <w:rFonts w:ascii="Times New Roman" w:hAnsi="Times New Roman" w:cs="Times New Roman"/>
        </w:rPr>
        <w:t>3:</w:t>
      </w:r>
      <w:r w:rsidRPr="003168DB">
        <w:rPr>
          <w:rFonts w:ascii="Times New Roman" w:hAnsi="Times New Roman" w:cs="Times New Roman"/>
          <w:spacing w:val="-6"/>
        </w:rPr>
        <w:t xml:space="preserve"> </w:t>
      </w:r>
      <w:r w:rsidRPr="003168DB">
        <w:rPr>
          <w:rFonts w:ascii="Times New Roman" w:hAnsi="Times New Roman" w:cs="Times New Roman"/>
          <w:spacing w:val="2"/>
        </w:rPr>
        <w:t>RA</w:t>
      </w:r>
      <w:r w:rsidRPr="003168DB">
        <w:rPr>
          <w:rFonts w:ascii="Times New Roman" w:hAnsi="Times New Roman" w:cs="Times New Roman"/>
          <w:spacing w:val="-8"/>
        </w:rPr>
        <w:t xml:space="preserve"> </w:t>
      </w:r>
      <w:r w:rsidRPr="003168DB">
        <w:rPr>
          <w:rFonts w:ascii="Times New Roman" w:hAnsi="Times New Roman" w:cs="Times New Roman"/>
        </w:rPr>
        <w:t>Study</w:t>
      </w:r>
      <w:r w:rsidRPr="003168DB">
        <w:rPr>
          <w:rFonts w:ascii="Times New Roman" w:hAnsi="Times New Roman" w:cs="Times New Roman"/>
          <w:spacing w:val="-8"/>
        </w:rPr>
        <w:t xml:space="preserve"> </w:t>
      </w:r>
      <w:r w:rsidRPr="003168DB">
        <w:rPr>
          <w:rFonts w:ascii="Times New Roman" w:hAnsi="Times New Roman" w:cs="Times New Roman"/>
        </w:rPr>
        <w:t>III</w:t>
      </w:r>
      <w:r w:rsidRPr="003168DB">
        <w:rPr>
          <w:rFonts w:ascii="Times New Roman" w:hAnsi="Times New Roman" w:cs="Times New Roman"/>
          <w:spacing w:val="-3"/>
        </w:rPr>
        <w:t xml:space="preserve"> </w:t>
      </w:r>
      <w:r w:rsidRPr="003168DB">
        <w:rPr>
          <w:rFonts w:ascii="Times New Roman" w:hAnsi="Times New Roman" w:cs="Times New Roman"/>
          <w:spacing w:val="-1"/>
        </w:rPr>
        <w:t>ACR20</w:t>
      </w:r>
      <w:r w:rsidRPr="003168DB">
        <w:rPr>
          <w:rFonts w:ascii="Times New Roman" w:hAnsi="Times New Roman" w:cs="Times New Roman"/>
          <w:spacing w:val="-6"/>
        </w:rPr>
        <w:t xml:space="preserve"> </w:t>
      </w:r>
      <w:r w:rsidRPr="003168DB">
        <w:rPr>
          <w:rFonts w:ascii="Times New Roman" w:hAnsi="Times New Roman" w:cs="Times New Roman"/>
        </w:rPr>
        <w:t>Responses</w:t>
      </w:r>
      <w:r w:rsidRPr="003168DB">
        <w:rPr>
          <w:rFonts w:ascii="Times New Roman" w:hAnsi="Times New Roman" w:cs="Times New Roman"/>
          <w:spacing w:val="-7"/>
        </w:rPr>
        <w:t xml:space="preserve"> </w:t>
      </w:r>
      <w:r w:rsidRPr="003168DB">
        <w:rPr>
          <w:rFonts w:ascii="Times New Roman" w:hAnsi="Times New Roman" w:cs="Times New Roman"/>
        </w:rPr>
        <w:t>over</w:t>
      </w:r>
      <w:r w:rsidRPr="003168DB">
        <w:rPr>
          <w:rFonts w:ascii="Times New Roman" w:hAnsi="Times New Roman" w:cs="Times New Roman"/>
          <w:spacing w:val="-7"/>
        </w:rPr>
        <w:t xml:space="preserve"> </w:t>
      </w:r>
      <w:r w:rsidRPr="003168DB">
        <w:rPr>
          <w:rFonts w:ascii="Times New Roman" w:hAnsi="Times New Roman" w:cs="Times New Roman"/>
        </w:rPr>
        <w:t>52</w:t>
      </w:r>
      <w:r w:rsidRPr="003168DB">
        <w:rPr>
          <w:rFonts w:ascii="Times New Roman" w:hAnsi="Times New Roman" w:cs="Times New Roman"/>
          <w:spacing w:val="-4"/>
        </w:rPr>
        <w:t xml:space="preserve"> </w:t>
      </w:r>
      <w:r w:rsidRPr="003168DB">
        <w:rPr>
          <w:rFonts w:ascii="Times New Roman" w:hAnsi="Times New Roman" w:cs="Times New Roman"/>
        </w:rPr>
        <w:t>Weeks</w:t>
      </w:r>
    </w:p>
    <w:p w14:paraId="539BDD10" w14:textId="1D7CA14E" w:rsidR="002420D7" w:rsidRDefault="002420D7" w:rsidP="00B47FC4">
      <w:pPr>
        <w:rPr>
          <w:rFonts w:ascii="Arial" w:eastAsia="Arial" w:hAnsi="Arial" w:cs="Arial"/>
          <w:b/>
          <w:bCs/>
          <w:sz w:val="20"/>
          <w:szCs w:val="20"/>
        </w:rPr>
      </w:pPr>
    </w:p>
    <w:p w14:paraId="3CF827F5" w14:textId="797E4707" w:rsidR="002420D7" w:rsidRDefault="002420D7" w:rsidP="00B47FC4">
      <w:pPr>
        <w:rPr>
          <w:rFonts w:ascii="Arial" w:eastAsia="Arial" w:hAnsi="Arial" w:cs="Arial"/>
          <w:b/>
          <w:bCs/>
          <w:sz w:val="20"/>
          <w:szCs w:val="20"/>
        </w:rPr>
      </w:pPr>
      <w:r>
        <w:rPr>
          <w:noProof/>
          <w:lang w:val="en-AU" w:eastAsia="en-AU"/>
        </w:rPr>
        <w:drawing>
          <wp:inline distT="0" distB="0" distL="0" distR="0" wp14:anchorId="7C77CDA0" wp14:editId="6B9B1EAD">
            <wp:extent cx="3998350" cy="25895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9065" cy="2596503"/>
                    </a:xfrm>
                    <a:prstGeom prst="rect">
                      <a:avLst/>
                    </a:prstGeom>
                  </pic:spPr>
                </pic:pic>
              </a:graphicData>
            </a:graphic>
          </wp:inline>
        </w:drawing>
      </w:r>
    </w:p>
    <w:p w14:paraId="6EF0F8C8" w14:textId="77777777" w:rsidR="00485D78" w:rsidRDefault="00485D78" w:rsidP="00B47FC4">
      <w:pPr>
        <w:spacing w:before="10"/>
        <w:rPr>
          <w:rFonts w:ascii="Arial" w:eastAsia="Arial" w:hAnsi="Arial" w:cs="Arial"/>
          <w:b/>
          <w:bCs/>
          <w:sz w:val="17"/>
          <w:szCs w:val="17"/>
        </w:rPr>
      </w:pPr>
    </w:p>
    <w:p w14:paraId="2D850027" w14:textId="77777777" w:rsidR="00485D78" w:rsidRPr="00AE57D2" w:rsidRDefault="00554EF4" w:rsidP="00B47FC4">
      <w:pPr>
        <w:pStyle w:val="BodyText"/>
        <w:spacing w:after="240"/>
        <w:ind w:left="0"/>
        <w:outlineLvl w:val="5"/>
        <w:rPr>
          <w:rFonts w:ascii="Times New Roman" w:hAnsi="Times New Roman" w:cs="Times New Roman"/>
          <w:i/>
          <w:iCs/>
          <w:sz w:val="24"/>
          <w:szCs w:val="24"/>
        </w:rPr>
      </w:pPr>
      <w:bookmarkStart w:id="77" w:name="RA_Study_IV"/>
      <w:bookmarkEnd w:id="77"/>
      <w:r w:rsidRPr="00AE57D2">
        <w:rPr>
          <w:rFonts w:ascii="Times New Roman" w:hAnsi="Times New Roman" w:cs="Times New Roman"/>
          <w:i/>
          <w:iCs/>
          <w:sz w:val="24"/>
          <w:szCs w:val="24"/>
        </w:rPr>
        <w:t>RA Study IV</w:t>
      </w:r>
    </w:p>
    <w:p w14:paraId="218EF7FE" w14:textId="535AA0DE"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ACR20 response of patients treated with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plus standard of care was statistically significantly better than patients treated with placebo plus standard of care (p&lt;0.001).</w:t>
      </w:r>
    </w:p>
    <w:p w14:paraId="3723FB06" w14:textId="56DA3BDD"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RA Studies I-IV,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achieved statistically significant ACR20 and 50 responses compared to placebo as early as 1-2 weeks after initiation of treatment.</w:t>
      </w:r>
    </w:p>
    <w:p w14:paraId="7A61D889" w14:textId="77777777" w:rsidR="00485D78" w:rsidRPr="00AE57D2" w:rsidRDefault="00554EF4" w:rsidP="00B47FC4">
      <w:pPr>
        <w:pStyle w:val="BodyText"/>
        <w:spacing w:after="240"/>
        <w:ind w:left="0"/>
        <w:outlineLvl w:val="5"/>
        <w:rPr>
          <w:rFonts w:ascii="Times New Roman" w:hAnsi="Times New Roman" w:cs="Times New Roman"/>
          <w:i/>
          <w:iCs/>
          <w:sz w:val="24"/>
          <w:szCs w:val="24"/>
        </w:rPr>
      </w:pPr>
      <w:bookmarkStart w:id="78" w:name="RA_Study_V"/>
      <w:bookmarkEnd w:id="78"/>
      <w:r w:rsidRPr="00AE57D2">
        <w:rPr>
          <w:rFonts w:ascii="Times New Roman" w:hAnsi="Times New Roman" w:cs="Times New Roman"/>
          <w:i/>
          <w:iCs/>
          <w:sz w:val="24"/>
          <w:szCs w:val="24"/>
        </w:rPr>
        <w:t>RA Study V</w:t>
      </w:r>
    </w:p>
    <w:p w14:paraId="6D66D1C0" w14:textId="0D37779D"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RA Study V for early rheumatoid arthritis patients who were methotrexate naïve, combination therapy with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plus methotrexate led to significantly greater ACR responses than methotrexate monotherapy at Week 52 and responses were sustained at Week 104 (see Table 6).</w:t>
      </w:r>
    </w:p>
    <w:p w14:paraId="64A3E603" w14:textId="23F46BD9"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At Week 52 all individual components of the ACR response criteria improved with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/methotrexate therapy and improvements were maintained to Week 104.</w:t>
      </w:r>
    </w:p>
    <w:p w14:paraId="2B0F725A" w14:textId="77FAA2AE" w:rsidR="003168DB" w:rsidRDefault="00554EF4" w:rsidP="00B47FC4">
      <w:pPr>
        <w:pStyle w:val="BodyText"/>
        <w:spacing w:after="240"/>
        <w:ind w:left="0"/>
      </w:pPr>
      <w:r w:rsidRPr="00AE57D2">
        <w:rPr>
          <w:rFonts w:ascii="Times New Roman" w:hAnsi="Times New Roman" w:cs="Times New Roman"/>
          <w:sz w:val="24"/>
          <w:szCs w:val="24"/>
        </w:rPr>
        <w:t xml:space="preserve">Over the two-year study, 48.5% patients who received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/methotrexate combination therapy achieved a major clinical response (ACR70 for &gt; six continuous months) compared to 27.2% of patients who received methotrexate monotherapy (p&lt;0.001).</w:t>
      </w:r>
      <w:r w:rsidR="003168DB">
        <w:br w:type="page"/>
      </w:r>
    </w:p>
    <w:p w14:paraId="0D41D52F" w14:textId="77777777" w:rsidR="00485D78" w:rsidRDefault="00485D78" w:rsidP="00B47FC4">
      <w:pPr>
        <w:spacing w:before="9"/>
        <w:rPr>
          <w:rFonts w:ascii="Arial" w:eastAsia="Arial" w:hAnsi="Arial" w:cs="Arial"/>
          <w:sz w:val="5"/>
          <w:szCs w:val="5"/>
        </w:rPr>
      </w:pPr>
    </w:p>
    <w:tbl>
      <w:tblPr>
        <w:tblW w:w="0" w:type="auto"/>
        <w:tblInd w:w="157" w:type="dxa"/>
        <w:tblLayout w:type="fixed"/>
        <w:tblCellMar>
          <w:left w:w="0" w:type="dxa"/>
          <w:right w:w="0" w:type="dxa"/>
        </w:tblCellMar>
        <w:tblLook w:val="01E0" w:firstRow="1" w:lastRow="1" w:firstColumn="1" w:lastColumn="1" w:noHBand="0" w:noVBand="0"/>
      </w:tblPr>
      <w:tblGrid>
        <w:gridCol w:w="1634"/>
        <w:gridCol w:w="1378"/>
        <w:gridCol w:w="1446"/>
        <w:gridCol w:w="1805"/>
        <w:gridCol w:w="1435"/>
        <w:gridCol w:w="1445"/>
      </w:tblGrid>
      <w:tr w:rsidR="00485D78" w:rsidRPr="003168DB" w14:paraId="4B70AD0B" w14:textId="77777777" w:rsidTr="003168DB">
        <w:trPr>
          <w:trHeight w:hRule="exact" w:val="602"/>
        </w:trPr>
        <w:tc>
          <w:tcPr>
            <w:tcW w:w="9143" w:type="dxa"/>
            <w:gridSpan w:val="6"/>
            <w:tcBorders>
              <w:top w:val="single" w:sz="5" w:space="0" w:color="000000"/>
              <w:left w:val="single" w:sz="5" w:space="0" w:color="000000"/>
              <w:bottom w:val="single" w:sz="5" w:space="0" w:color="000000"/>
              <w:right w:val="single" w:sz="5" w:space="0" w:color="000000"/>
            </w:tcBorders>
          </w:tcPr>
          <w:p w14:paraId="319C1224" w14:textId="40016D49" w:rsidR="00485D78" w:rsidRPr="003168DB" w:rsidRDefault="00554EF4" w:rsidP="00B47FC4">
            <w:pPr>
              <w:pStyle w:val="TableParagraph"/>
              <w:spacing w:before="118"/>
              <w:ind w:left="212"/>
              <w:rPr>
                <w:rFonts w:ascii="Times New Roman" w:eastAsia="Arial" w:hAnsi="Times New Roman" w:cs="Times New Roman"/>
                <w:sz w:val="20"/>
                <w:szCs w:val="20"/>
              </w:rPr>
            </w:pPr>
            <w:r w:rsidRPr="003168DB">
              <w:rPr>
                <w:rFonts w:ascii="Times New Roman" w:hAnsi="Times New Roman" w:cs="Times New Roman"/>
                <w:b/>
                <w:sz w:val="20"/>
                <w:szCs w:val="20"/>
              </w:rPr>
              <w:t>Table</w:t>
            </w:r>
            <w:r w:rsidRPr="003168DB">
              <w:rPr>
                <w:rFonts w:ascii="Times New Roman" w:hAnsi="Times New Roman" w:cs="Times New Roman"/>
                <w:b/>
                <w:spacing w:val="-1"/>
                <w:sz w:val="20"/>
                <w:szCs w:val="20"/>
              </w:rPr>
              <w:t xml:space="preserve"> </w:t>
            </w:r>
            <w:r w:rsidRPr="003168DB">
              <w:rPr>
                <w:rFonts w:ascii="Times New Roman" w:hAnsi="Times New Roman" w:cs="Times New Roman"/>
                <w:b/>
                <w:sz w:val="20"/>
                <w:szCs w:val="20"/>
              </w:rPr>
              <w:t>6:</w:t>
            </w:r>
            <w:r w:rsidRPr="003168DB">
              <w:rPr>
                <w:rFonts w:ascii="Times New Roman" w:hAnsi="Times New Roman" w:cs="Times New Roman"/>
                <w:b/>
                <w:spacing w:val="-2"/>
                <w:sz w:val="20"/>
                <w:szCs w:val="20"/>
              </w:rPr>
              <w:t xml:space="preserve"> </w:t>
            </w:r>
            <w:r w:rsidRPr="003168DB">
              <w:rPr>
                <w:rFonts w:ascii="Times New Roman" w:hAnsi="Times New Roman" w:cs="Times New Roman"/>
                <w:b/>
                <w:spacing w:val="-1"/>
                <w:sz w:val="20"/>
                <w:szCs w:val="20"/>
              </w:rPr>
              <w:t>ACR20/50/70</w:t>
            </w:r>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Response</w:t>
            </w:r>
            <w:r w:rsidRPr="003168DB">
              <w:rPr>
                <w:rFonts w:ascii="Times New Roman" w:hAnsi="Times New Roman" w:cs="Times New Roman"/>
                <w:b/>
                <w:sz w:val="20"/>
                <w:szCs w:val="20"/>
              </w:rPr>
              <w:t xml:space="preserve"> at</w:t>
            </w:r>
            <w:r w:rsidRPr="003168DB">
              <w:rPr>
                <w:rFonts w:ascii="Times New Roman" w:hAnsi="Times New Roman" w:cs="Times New Roman"/>
                <w:b/>
                <w:spacing w:val="-2"/>
                <w:sz w:val="20"/>
                <w:szCs w:val="20"/>
              </w:rPr>
              <w:t xml:space="preserve"> </w:t>
            </w:r>
            <w:r w:rsidRPr="003168DB">
              <w:rPr>
                <w:rFonts w:ascii="Times New Roman" w:hAnsi="Times New Roman" w:cs="Times New Roman"/>
                <w:b/>
                <w:spacing w:val="-1"/>
                <w:sz w:val="20"/>
                <w:szCs w:val="20"/>
              </w:rPr>
              <w:t>Weeks</w:t>
            </w:r>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26,</w:t>
            </w:r>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52,</w:t>
            </w:r>
            <w:r w:rsidRPr="003168DB">
              <w:rPr>
                <w:rFonts w:ascii="Times New Roman" w:hAnsi="Times New Roman" w:cs="Times New Roman"/>
                <w:b/>
                <w:sz w:val="20"/>
                <w:szCs w:val="20"/>
              </w:rPr>
              <w:t xml:space="preserve"> 76</w:t>
            </w:r>
            <w:r w:rsidRPr="003168DB">
              <w:rPr>
                <w:rFonts w:ascii="Times New Roman" w:hAnsi="Times New Roman" w:cs="Times New Roman"/>
                <w:b/>
                <w:spacing w:val="-2"/>
                <w:sz w:val="20"/>
                <w:szCs w:val="20"/>
              </w:rPr>
              <w:t xml:space="preserve"> </w:t>
            </w:r>
            <w:r w:rsidRPr="003168DB">
              <w:rPr>
                <w:rFonts w:ascii="Times New Roman" w:hAnsi="Times New Roman" w:cs="Times New Roman"/>
                <w:b/>
                <w:sz w:val="20"/>
                <w:szCs w:val="20"/>
              </w:rPr>
              <w:t>and</w:t>
            </w:r>
            <w:r w:rsidRPr="003168DB">
              <w:rPr>
                <w:rFonts w:ascii="Times New Roman" w:hAnsi="Times New Roman" w:cs="Times New Roman"/>
                <w:b/>
                <w:spacing w:val="-2"/>
                <w:sz w:val="20"/>
                <w:szCs w:val="20"/>
              </w:rPr>
              <w:t xml:space="preserve"> </w:t>
            </w:r>
            <w:r w:rsidRPr="003168DB">
              <w:rPr>
                <w:rFonts w:ascii="Times New Roman" w:hAnsi="Times New Roman" w:cs="Times New Roman"/>
                <w:b/>
                <w:sz w:val="20"/>
                <w:szCs w:val="20"/>
              </w:rPr>
              <w:t xml:space="preserve">104 </w:t>
            </w:r>
            <w:r w:rsidRPr="003168DB">
              <w:rPr>
                <w:rFonts w:ascii="Times New Roman" w:hAnsi="Times New Roman" w:cs="Times New Roman"/>
                <w:b/>
                <w:spacing w:val="-1"/>
                <w:sz w:val="20"/>
                <w:szCs w:val="20"/>
              </w:rPr>
              <w:t>(All</w:t>
            </w:r>
            <w:r w:rsidRPr="003168DB">
              <w:rPr>
                <w:rFonts w:ascii="Times New Roman" w:hAnsi="Times New Roman" w:cs="Times New Roman"/>
                <w:b/>
                <w:sz w:val="20"/>
                <w:szCs w:val="20"/>
              </w:rPr>
              <w:t xml:space="preserve"> </w:t>
            </w:r>
            <w:proofErr w:type="spellStart"/>
            <w:r w:rsidRPr="003168DB">
              <w:rPr>
                <w:rFonts w:ascii="Times New Roman" w:hAnsi="Times New Roman" w:cs="Times New Roman"/>
                <w:b/>
                <w:spacing w:val="-1"/>
                <w:sz w:val="20"/>
                <w:szCs w:val="20"/>
              </w:rPr>
              <w:t>Randomised</w:t>
            </w:r>
            <w:proofErr w:type="spellEnd"/>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Subjects)</w:t>
            </w:r>
            <w:r w:rsidRPr="003168DB">
              <w:rPr>
                <w:rFonts w:ascii="Times New Roman" w:hAnsi="Times New Roman" w:cs="Times New Roman"/>
                <w:b/>
                <w:sz w:val="20"/>
                <w:szCs w:val="20"/>
              </w:rPr>
              <w:t xml:space="preserve"> in</w:t>
            </w:r>
            <w:r w:rsidRPr="003168DB">
              <w:rPr>
                <w:rFonts w:ascii="Times New Roman" w:hAnsi="Times New Roman" w:cs="Times New Roman"/>
                <w:b/>
                <w:spacing w:val="8"/>
                <w:sz w:val="20"/>
                <w:szCs w:val="20"/>
              </w:rPr>
              <w:t xml:space="preserve"> </w:t>
            </w:r>
            <w:r w:rsidRPr="003168DB">
              <w:rPr>
                <w:rFonts w:ascii="Times New Roman" w:hAnsi="Times New Roman" w:cs="Times New Roman"/>
                <w:b/>
                <w:sz w:val="20"/>
                <w:szCs w:val="20"/>
              </w:rPr>
              <w:t>RA</w:t>
            </w:r>
            <w:r w:rsidRPr="003168DB">
              <w:rPr>
                <w:rFonts w:ascii="Times New Roman" w:hAnsi="Times New Roman" w:cs="Times New Roman"/>
                <w:b/>
                <w:spacing w:val="-3"/>
                <w:sz w:val="20"/>
                <w:szCs w:val="20"/>
              </w:rPr>
              <w:t xml:space="preserve"> </w:t>
            </w:r>
            <w:r w:rsidRPr="003168DB">
              <w:rPr>
                <w:rFonts w:ascii="Times New Roman" w:hAnsi="Times New Roman" w:cs="Times New Roman"/>
                <w:b/>
                <w:spacing w:val="1"/>
                <w:sz w:val="20"/>
                <w:szCs w:val="20"/>
              </w:rPr>
              <w:t>Study</w:t>
            </w:r>
            <w:r w:rsidRPr="003168DB">
              <w:rPr>
                <w:rFonts w:ascii="Times New Roman" w:hAnsi="Times New Roman" w:cs="Times New Roman"/>
                <w:b/>
                <w:spacing w:val="-9"/>
                <w:sz w:val="20"/>
                <w:szCs w:val="20"/>
              </w:rPr>
              <w:t xml:space="preserve"> </w:t>
            </w:r>
            <w:r w:rsidRPr="003168DB">
              <w:rPr>
                <w:rFonts w:ascii="Times New Roman" w:hAnsi="Times New Roman" w:cs="Times New Roman"/>
                <w:b/>
                <w:sz w:val="20"/>
                <w:szCs w:val="20"/>
              </w:rPr>
              <w:t>V</w:t>
            </w:r>
          </w:p>
        </w:tc>
      </w:tr>
      <w:tr w:rsidR="00485D78" w:rsidRPr="0048562B" w14:paraId="2E876E17" w14:textId="77777777" w:rsidTr="0048562B">
        <w:trPr>
          <w:trHeight w:hRule="exact" w:val="993"/>
        </w:trPr>
        <w:tc>
          <w:tcPr>
            <w:tcW w:w="1634" w:type="dxa"/>
            <w:tcBorders>
              <w:top w:val="single" w:sz="5" w:space="0" w:color="000000"/>
              <w:left w:val="single" w:sz="5" w:space="0" w:color="000000"/>
              <w:bottom w:val="nil"/>
              <w:right w:val="nil"/>
            </w:tcBorders>
          </w:tcPr>
          <w:p w14:paraId="3CAB6127" w14:textId="77777777" w:rsidR="00485D78" w:rsidRPr="0048562B" w:rsidRDefault="00485D78" w:rsidP="00B47FC4">
            <w:pPr>
              <w:rPr>
                <w:rFonts w:ascii="Times New Roman" w:hAnsi="Times New Roman" w:cs="Times New Roman"/>
                <w:sz w:val="20"/>
                <w:szCs w:val="20"/>
              </w:rPr>
            </w:pPr>
          </w:p>
        </w:tc>
        <w:tc>
          <w:tcPr>
            <w:tcW w:w="1378" w:type="dxa"/>
            <w:tcBorders>
              <w:top w:val="single" w:sz="5" w:space="0" w:color="000000"/>
              <w:left w:val="nil"/>
              <w:bottom w:val="single" w:sz="5" w:space="0" w:color="000000"/>
              <w:right w:val="nil"/>
            </w:tcBorders>
          </w:tcPr>
          <w:p w14:paraId="15BAED10" w14:textId="77777777" w:rsidR="00485D78" w:rsidRPr="0048562B" w:rsidRDefault="00554EF4" w:rsidP="00B47FC4">
            <w:pPr>
              <w:pStyle w:val="TableParagraph"/>
              <w:spacing w:before="118"/>
              <w:ind w:left="453" w:firstLine="76"/>
              <w:rPr>
                <w:rFonts w:ascii="Times New Roman" w:eastAsia="Arial" w:hAnsi="Times New Roman" w:cs="Times New Roman"/>
                <w:sz w:val="20"/>
                <w:szCs w:val="20"/>
              </w:rPr>
            </w:pPr>
            <w:r w:rsidRPr="0048562B">
              <w:rPr>
                <w:rFonts w:ascii="Times New Roman" w:hAnsi="Times New Roman" w:cs="Times New Roman"/>
                <w:b/>
                <w:sz w:val="20"/>
                <w:szCs w:val="20"/>
              </w:rPr>
              <w:t>MTX</w:t>
            </w:r>
          </w:p>
          <w:p w14:paraId="3F2534C3" w14:textId="77777777" w:rsidR="00485D78" w:rsidRPr="0048562B" w:rsidRDefault="00554EF4" w:rsidP="00B47FC4">
            <w:pPr>
              <w:pStyle w:val="TableParagraph"/>
              <w:spacing w:before="153"/>
              <w:ind w:left="453"/>
              <w:rPr>
                <w:rFonts w:ascii="Times New Roman" w:eastAsia="Arial" w:hAnsi="Times New Roman" w:cs="Times New Roman"/>
                <w:sz w:val="20"/>
                <w:szCs w:val="20"/>
              </w:rPr>
            </w:pPr>
            <w:r w:rsidRPr="0048562B">
              <w:rPr>
                <w:rFonts w:ascii="Times New Roman" w:hAnsi="Times New Roman" w:cs="Times New Roman"/>
                <w:b/>
                <w:sz w:val="20"/>
                <w:szCs w:val="20"/>
              </w:rPr>
              <w:t>N=257</w:t>
            </w:r>
          </w:p>
        </w:tc>
        <w:tc>
          <w:tcPr>
            <w:tcW w:w="1446" w:type="dxa"/>
            <w:tcBorders>
              <w:top w:val="single" w:sz="5" w:space="0" w:color="000000"/>
              <w:left w:val="nil"/>
              <w:bottom w:val="single" w:sz="5" w:space="0" w:color="000000"/>
              <w:right w:val="nil"/>
            </w:tcBorders>
          </w:tcPr>
          <w:p w14:paraId="1165EE4A" w14:textId="77777777" w:rsidR="00485D78" w:rsidRPr="0048562B" w:rsidRDefault="00554EF4" w:rsidP="00B47FC4">
            <w:pPr>
              <w:pStyle w:val="TableParagraph"/>
              <w:spacing w:before="118"/>
              <w:ind w:left="125"/>
              <w:rPr>
                <w:rFonts w:ascii="Times New Roman" w:eastAsia="Arial" w:hAnsi="Times New Roman" w:cs="Times New Roman"/>
                <w:sz w:val="20"/>
                <w:szCs w:val="20"/>
              </w:rPr>
            </w:pPr>
            <w:r w:rsidRPr="0048562B">
              <w:rPr>
                <w:rFonts w:ascii="Times New Roman" w:hAnsi="Times New Roman" w:cs="Times New Roman"/>
                <w:b/>
                <w:spacing w:val="-1"/>
                <w:sz w:val="20"/>
                <w:szCs w:val="20"/>
              </w:rPr>
              <w:t>Adalimumab</w:t>
            </w:r>
          </w:p>
          <w:p w14:paraId="0E73515F" w14:textId="77777777" w:rsidR="00485D78" w:rsidRPr="0048562B" w:rsidRDefault="00554EF4" w:rsidP="00B47FC4">
            <w:pPr>
              <w:pStyle w:val="TableParagraph"/>
              <w:spacing w:before="153"/>
              <w:ind w:left="128"/>
              <w:rPr>
                <w:rFonts w:ascii="Times New Roman" w:eastAsia="Arial" w:hAnsi="Times New Roman" w:cs="Times New Roman"/>
                <w:sz w:val="20"/>
                <w:szCs w:val="20"/>
              </w:rPr>
            </w:pPr>
            <w:r w:rsidRPr="0048562B">
              <w:rPr>
                <w:rFonts w:ascii="Times New Roman" w:hAnsi="Times New Roman" w:cs="Times New Roman"/>
                <w:b/>
                <w:sz w:val="20"/>
                <w:szCs w:val="20"/>
              </w:rPr>
              <w:t>N=274</w:t>
            </w:r>
          </w:p>
        </w:tc>
        <w:tc>
          <w:tcPr>
            <w:tcW w:w="1805" w:type="dxa"/>
            <w:tcBorders>
              <w:top w:val="single" w:sz="5" w:space="0" w:color="000000"/>
              <w:left w:val="nil"/>
              <w:bottom w:val="single" w:sz="5" w:space="0" w:color="000000"/>
              <w:right w:val="nil"/>
            </w:tcBorders>
          </w:tcPr>
          <w:p w14:paraId="79055DBC" w14:textId="77777777" w:rsidR="00485D78" w:rsidRPr="0048562B" w:rsidRDefault="00554EF4" w:rsidP="00B47FC4">
            <w:pPr>
              <w:pStyle w:val="TableParagraph"/>
              <w:spacing w:before="118"/>
              <w:ind w:left="100"/>
              <w:rPr>
                <w:rFonts w:ascii="Times New Roman" w:eastAsia="Arial" w:hAnsi="Times New Roman" w:cs="Times New Roman"/>
                <w:sz w:val="20"/>
                <w:szCs w:val="20"/>
              </w:rPr>
            </w:pPr>
            <w:r w:rsidRPr="0048562B">
              <w:rPr>
                <w:rFonts w:ascii="Times New Roman" w:hAnsi="Times New Roman" w:cs="Times New Roman"/>
                <w:b/>
                <w:spacing w:val="-1"/>
                <w:sz w:val="20"/>
                <w:szCs w:val="20"/>
              </w:rPr>
              <w:t>Adalimumab</w:t>
            </w:r>
            <w:r w:rsidRPr="0048562B">
              <w:rPr>
                <w:rFonts w:ascii="Times New Roman" w:hAnsi="Times New Roman" w:cs="Times New Roman"/>
                <w:b/>
                <w:sz w:val="20"/>
                <w:szCs w:val="20"/>
              </w:rPr>
              <w:t xml:space="preserve"> +</w:t>
            </w:r>
            <w:r w:rsidRPr="0048562B">
              <w:rPr>
                <w:rFonts w:ascii="Times New Roman" w:hAnsi="Times New Roman" w:cs="Times New Roman"/>
                <w:b/>
                <w:spacing w:val="-2"/>
                <w:sz w:val="20"/>
                <w:szCs w:val="20"/>
              </w:rPr>
              <w:t xml:space="preserve"> </w:t>
            </w:r>
            <w:r w:rsidRPr="0048562B">
              <w:rPr>
                <w:rFonts w:ascii="Times New Roman" w:hAnsi="Times New Roman" w:cs="Times New Roman"/>
                <w:b/>
                <w:sz w:val="20"/>
                <w:szCs w:val="20"/>
              </w:rPr>
              <w:t>MTX</w:t>
            </w:r>
          </w:p>
          <w:p w14:paraId="5DE9E64A" w14:textId="77777777" w:rsidR="00485D78" w:rsidRPr="0048562B" w:rsidRDefault="00554EF4" w:rsidP="00B47FC4">
            <w:pPr>
              <w:pStyle w:val="TableParagraph"/>
              <w:spacing w:before="153"/>
              <w:ind w:left="61"/>
              <w:rPr>
                <w:rFonts w:ascii="Times New Roman" w:eastAsia="Arial" w:hAnsi="Times New Roman" w:cs="Times New Roman"/>
                <w:sz w:val="20"/>
                <w:szCs w:val="20"/>
              </w:rPr>
            </w:pPr>
            <w:r w:rsidRPr="0048562B">
              <w:rPr>
                <w:rFonts w:ascii="Times New Roman" w:hAnsi="Times New Roman" w:cs="Times New Roman"/>
                <w:b/>
                <w:sz w:val="20"/>
                <w:szCs w:val="20"/>
              </w:rPr>
              <w:t>N=268</w:t>
            </w:r>
          </w:p>
        </w:tc>
        <w:tc>
          <w:tcPr>
            <w:tcW w:w="1435" w:type="dxa"/>
            <w:tcBorders>
              <w:top w:val="single" w:sz="5" w:space="0" w:color="000000"/>
              <w:left w:val="nil"/>
              <w:bottom w:val="nil"/>
              <w:right w:val="nil"/>
            </w:tcBorders>
          </w:tcPr>
          <w:p w14:paraId="71347B6C" w14:textId="77777777" w:rsidR="00485D78" w:rsidRPr="0048562B" w:rsidRDefault="00485D78" w:rsidP="00B47FC4">
            <w:pPr>
              <w:rPr>
                <w:rFonts w:ascii="Times New Roman" w:hAnsi="Times New Roman" w:cs="Times New Roman"/>
                <w:sz w:val="20"/>
                <w:szCs w:val="20"/>
              </w:rPr>
            </w:pPr>
          </w:p>
        </w:tc>
        <w:tc>
          <w:tcPr>
            <w:tcW w:w="1445" w:type="dxa"/>
            <w:tcBorders>
              <w:top w:val="single" w:sz="5" w:space="0" w:color="000000"/>
              <w:left w:val="nil"/>
              <w:bottom w:val="nil"/>
              <w:right w:val="single" w:sz="5" w:space="0" w:color="000000"/>
            </w:tcBorders>
          </w:tcPr>
          <w:p w14:paraId="056FD693" w14:textId="77777777" w:rsidR="00485D78" w:rsidRPr="0048562B" w:rsidRDefault="00485D78" w:rsidP="00B47FC4">
            <w:pPr>
              <w:rPr>
                <w:rFonts w:ascii="Times New Roman" w:hAnsi="Times New Roman" w:cs="Times New Roman"/>
                <w:sz w:val="20"/>
                <w:szCs w:val="20"/>
              </w:rPr>
            </w:pPr>
          </w:p>
        </w:tc>
      </w:tr>
      <w:tr w:rsidR="00485D78" w:rsidRPr="0048562B" w14:paraId="3A094203" w14:textId="77777777" w:rsidTr="00FC69DB">
        <w:trPr>
          <w:trHeight w:hRule="exact" w:val="579"/>
        </w:trPr>
        <w:tc>
          <w:tcPr>
            <w:tcW w:w="1634" w:type="dxa"/>
            <w:tcBorders>
              <w:top w:val="nil"/>
              <w:left w:val="single" w:sz="5" w:space="0" w:color="000000"/>
              <w:bottom w:val="single" w:sz="5" w:space="0" w:color="000000"/>
              <w:right w:val="nil"/>
            </w:tcBorders>
          </w:tcPr>
          <w:p w14:paraId="1C973409" w14:textId="77777777" w:rsidR="00485D78" w:rsidRPr="0048562B" w:rsidRDefault="00485D78" w:rsidP="00B47FC4">
            <w:pPr>
              <w:rPr>
                <w:rFonts w:ascii="Times New Roman" w:hAnsi="Times New Roman" w:cs="Times New Roman"/>
                <w:sz w:val="20"/>
                <w:szCs w:val="20"/>
              </w:rPr>
            </w:pPr>
          </w:p>
        </w:tc>
        <w:tc>
          <w:tcPr>
            <w:tcW w:w="1378" w:type="dxa"/>
            <w:tcBorders>
              <w:top w:val="single" w:sz="5" w:space="0" w:color="000000"/>
              <w:left w:val="nil"/>
              <w:bottom w:val="single" w:sz="5" w:space="0" w:color="000000"/>
              <w:right w:val="nil"/>
            </w:tcBorders>
          </w:tcPr>
          <w:p w14:paraId="6FB40247" w14:textId="77777777" w:rsidR="00485D78" w:rsidRPr="0048562B" w:rsidRDefault="00485D78" w:rsidP="00B47FC4">
            <w:pPr>
              <w:rPr>
                <w:rFonts w:ascii="Times New Roman" w:hAnsi="Times New Roman" w:cs="Times New Roman"/>
                <w:sz w:val="20"/>
                <w:szCs w:val="20"/>
              </w:rPr>
            </w:pPr>
          </w:p>
        </w:tc>
        <w:tc>
          <w:tcPr>
            <w:tcW w:w="1446" w:type="dxa"/>
            <w:tcBorders>
              <w:top w:val="single" w:sz="5" w:space="0" w:color="000000"/>
              <w:left w:val="nil"/>
              <w:bottom w:val="single" w:sz="5" w:space="0" w:color="000000"/>
              <w:right w:val="nil"/>
            </w:tcBorders>
          </w:tcPr>
          <w:p w14:paraId="67C842CB" w14:textId="77777777" w:rsidR="00485D78" w:rsidRPr="0048562B" w:rsidRDefault="00554EF4" w:rsidP="00B47FC4">
            <w:pPr>
              <w:pStyle w:val="TableParagraph"/>
              <w:spacing w:before="120"/>
              <w:ind w:left="706"/>
              <w:rPr>
                <w:rFonts w:ascii="Times New Roman" w:eastAsia="Arial" w:hAnsi="Times New Roman" w:cs="Times New Roman"/>
                <w:sz w:val="20"/>
                <w:szCs w:val="20"/>
              </w:rPr>
            </w:pPr>
            <w:r w:rsidRPr="0048562B">
              <w:rPr>
                <w:rFonts w:ascii="Times New Roman" w:hAnsi="Times New Roman" w:cs="Times New Roman"/>
                <w:b/>
                <w:sz w:val="20"/>
                <w:szCs w:val="20"/>
              </w:rPr>
              <w:t xml:space="preserve">N </w:t>
            </w:r>
            <w:r w:rsidRPr="0048562B">
              <w:rPr>
                <w:rFonts w:ascii="Times New Roman" w:hAnsi="Times New Roman" w:cs="Times New Roman"/>
                <w:b/>
                <w:spacing w:val="-1"/>
                <w:sz w:val="20"/>
                <w:szCs w:val="20"/>
              </w:rPr>
              <w:t>(%)</w:t>
            </w:r>
          </w:p>
        </w:tc>
        <w:tc>
          <w:tcPr>
            <w:tcW w:w="1805" w:type="dxa"/>
            <w:tcBorders>
              <w:top w:val="single" w:sz="5" w:space="0" w:color="000000"/>
              <w:left w:val="nil"/>
              <w:bottom w:val="single" w:sz="5" w:space="0" w:color="000000"/>
              <w:right w:val="nil"/>
            </w:tcBorders>
          </w:tcPr>
          <w:p w14:paraId="08B76042" w14:textId="77777777" w:rsidR="00485D78" w:rsidRPr="0048562B" w:rsidRDefault="00485D78" w:rsidP="00B47FC4">
            <w:pPr>
              <w:rPr>
                <w:rFonts w:ascii="Times New Roman" w:hAnsi="Times New Roman" w:cs="Times New Roman"/>
                <w:sz w:val="20"/>
                <w:szCs w:val="20"/>
              </w:rPr>
            </w:pPr>
          </w:p>
        </w:tc>
        <w:tc>
          <w:tcPr>
            <w:tcW w:w="1435" w:type="dxa"/>
            <w:tcBorders>
              <w:top w:val="nil"/>
              <w:left w:val="nil"/>
              <w:bottom w:val="single" w:sz="5" w:space="0" w:color="000000"/>
              <w:right w:val="nil"/>
            </w:tcBorders>
          </w:tcPr>
          <w:p w14:paraId="7DF476C6" w14:textId="77777777" w:rsidR="00485D78" w:rsidRPr="0048562B" w:rsidRDefault="00554EF4" w:rsidP="00B47FC4">
            <w:pPr>
              <w:pStyle w:val="TableParagraph"/>
              <w:spacing w:before="117"/>
              <w:ind w:left="367"/>
              <w:rPr>
                <w:rFonts w:ascii="Times New Roman" w:eastAsia="Arial" w:hAnsi="Times New Roman" w:cs="Times New Roman"/>
                <w:sz w:val="20"/>
                <w:szCs w:val="20"/>
              </w:rPr>
            </w:pPr>
            <w:r w:rsidRPr="0048562B">
              <w:rPr>
                <w:rFonts w:ascii="Times New Roman" w:hAnsi="Times New Roman" w:cs="Times New Roman"/>
                <w:b/>
                <w:spacing w:val="-1"/>
                <w:sz w:val="20"/>
                <w:szCs w:val="20"/>
              </w:rPr>
              <w:t>p-value</w:t>
            </w:r>
            <w:r w:rsidRPr="0048562B">
              <w:rPr>
                <w:rFonts w:ascii="Times New Roman" w:hAnsi="Times New Roman" w:cs="Times New Roman"/>
                <w:b/>
                <w:spacing w:val="-1"/>
                <w:position w:val="6"/>
                <w:sz w:val="20"/>
                <w:szCs w:val="20"/>
                <w:vertAlign w:val="superscript"/>
              </w:rPr>
              <w:t>a</w:t>
            </w:r>
          </w:p>
        </w:tc>
        <w:tc>
          <w:tcPr>
            <w:tcW w:w="1445" w:type="dxa"/>
            <w:tcBorders>
              <w:top w:val="nil"/>
              <w:left w:val="nil"/>
              <w:bottom w:val="single" w:sz="5" w:space="0" w:color="000000"/>
              <w:right w:val="single" w:sz="5" w:space="0" w:color="000000"/>
            </w:tcBorders>
          </w:tcPr>
          <w:p w14:paraId="267D8FFA" w14:textId="77777777" w:rsidR="00485D78" w:rsidRPr="0048562B" w:rsidRDefault="00554EF4" w:rsidP="00B47FC4">
            <w:pPr>
              <w:pStyle w:val="TableParagraph"/>
              <w:spacing w:before="117"/>
              <w:ind w:left="370"/>
              <w:rPr>
                <w:rFonts w:ascii="Times New Roman" w:eastAsia="Arial" w:hAnsi="Times New Roman" w:cs="Times New Roman"/>
                <w:sz w:val="20"/>
                <w:szCs w:val="20"/>
              </w:rPr>
            </w:pPr>
            <w:r w:rsidRPr="0048562B">
              <w:rPr>
                <w:rFonts w:ascii="Times New Roman" w:hAnsi="Times New Roman" w:cs="Times New Roman"/>
                <w:b/>
                <w:spacing w:val="-1"/>
                <w:sz w:val="20"/>
                <w:szCs w:val="20"/>
              </w:rPr>
              <w:t>p-value</w:t>
            </w:r>
            <w:r w:rsidRPr="0048562B">
              <w:rPr>
                <w:rFonts w:ascii="Times New Roman" w:hAnsi="Times New Roman" w:cs="Times New Roman"/>
                <w:b/>
                <w:spacing w:val="-1"/>
                <w:position w:val="6"/>
                <w:sz w:val="20"/>
                <w:szCs w:val="20"/>
                <w:vertAlign w:val="superscript"/>
              </w:rPr>
              <w:t>b</w:t>
            </w:r>
          </w:p>
        </w:tc>
      </w:tr>
      <w:tr w:rsidR="00485D78" w:rsidRPr="0048562B" w14:paraId="0C1857F9" w14:textId="77777777">
        <w:trPr>
          <w:trHeight w:hRule="exact" w:val="411"/>
        </w:trPr>
        <w:tc>
          <w:tcPr>
            <w:tcW w:w="9143" w:type="dxa"/>
            <w:gridSpan w:val="6"/>
            <w:tcBorders>
              <w:top w:val="single" w:sz="5" w:space="0" w:color="000000"/>
              <w:left w:val="single" w:sz="5" w:space="0" w:color="000000"/>
              <w:bottom w:val="nil"/>
              <w:right w:val="single" w:sz="5" w:space="0" w:color="000000"/>
            </w:tcBorders>
          </w:tcPr>
          <w:p w14:paraId="10363EEA" w14:textId="77777777" w:rsidR="00485D78" w:rsidRPr="0048562B" w:rsidRDefault="00554EF4" w:rsidP="00B47FC4">
            <w:pPr>
              <w:pStyle w:val="TableParagraph"/>
              <w:spacing w:before="118"/>
              <w:ind w:left="109"/>
              <w:rPr>
                <w:rFonts w:ascii="Times New Roman" w:eastAsia="Arial" w:hAnsi="Times New Roman" w:cs="Times New Roman"/>
                <w:sz w:val="20"/>
                <w:szCs w:val="20"/>
              </w:rPr>
            </w:pPr>
            <w:r w:rsidRPr="0048562B">
              <w:rPr>
                <w:rFonts w:ascii="Times New Roman" w:hAnsi="Times New Roman" w:cs="Times New Roman"/>
                <w:spacing w:val="-1"/>
                <w:sz w:val="20"/>
                <w:szCs w:val="20"/>
              </w:rPr>
              <w:t>ACR20</w:t>
            </w:r>
          </w:p>
        </w:tc>
      </w:tr>
      <w:tr w:rsidR="00485D78" w:rsidRPr="0048562B" w14:paraId="37F023BD" w14:textId="77777777">
        <w:trPr>
          <w:trHeight w:hRule="exact" w:val="360"/>
        </w:trPr>
        <w:tc>
          <w:tcPr>
            <w:tcW w:w="1634" w:type="dxa"/>
            <w:tcBorders>
              <w:top w:val="nil"/>
              <w:left w:val="single" w:sz="5" w:space="0" w:color="000000"/>
              <w:bottom w:val="nil"/>
              <w:right w:val="nil"/>
            </w:tcBorders>
          </w:tcPr>
          <w:p w14:paraId="1CF3B171"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26</w:t>
            </w:r>
          </w:p>
        </w:tc>
        <w:tc>
          <w:tcPr>
            <w:tcW w:w="1378" w:type="dxa"/>
            <w:tcBorders>
              <w:top w:val="nil"/>
              <w:left w:val="nil"/>
              <w:bottom w:val="nil"/>
              <w:right w:val="nil"/>
            </w:tcBorders>
          </w:tcPr>
          <w:p w14:paraId="4BEB088D"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158 </w:t>
            </w:r>
            <w:r w:rsidRPr="0048562B">
              <w:rPr>
                <w:rFonts w:ascii="Times New Roman" w:hAnsi="Times New Roman" w:cs="Times New Roman"/>
                <w:spacing w:val="-1"/>
                <w:sz w:val="20"/>
                <w:szCs w:val="20"/>
              </w:rPr>
              <w:t>(61.5)</w:t>
            </w:r>
          </w:p>
        </w:tc>
        <w:tc>
          <w:tcPr>
            <w:tcW w:w="1446" w:type="dxa"/>
            <w:tcBorders>
              <w:top w:val="nil"/>
              <w:left w:val="nil"/>
              <w:bottom w:val="nil"/>
              <w:right w:val="nil"/>
            </w:tcBorders>
          </w:tcPr>
          <w:p w14:paraId="12B3F486"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146 </w:t>
            </w:r>
            <w:r w:rsidRPr="0048562B">
              <w:rPr>
                <w:rFonts w:ascii="Times New Roman" w:hAnsi="Times New Roman" w:cs="Times New Roman"/>
                <w:spacing w:val="-1"/>
                <w:sz w:val="20"/>
                <w:szCs w:val="20"/>
              </w:rPr>
              <w:t>(53.3)</w:t>
            </w:r>
          </w:p>
        </w:tc>
        <w:tc>
          <w:tcPr>
            <w:tcW w:w="1805" w:type="dxa"/>
            <w:tcBorders>
              <w:top w:val="nil"/>
              <w:left w:val="nil"/>
              <w:bottom w:val="nil"/>
              <w:right w:val="nil"/>
            </w:tcBorders>
          </w:tcPr>
          <w:p w14:paraId="1CB8705B"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184 </w:t>
            </w:r>
            <w:r w:rsidRPr="0048562B">
              <w:rPr>
                <w:rFonts w:ascii="Times New Roman" w:hAnsi="Times New Roman" w:cs="Times New Roman"/>
                <w:spacing w:val="-1"/>
                <w:sz w:val="20"/>
                <w:szCs w:val="20"/>
              </w:rPr>
              <w:t>(68.7)</w:t>
            </w:r>
          </w:p>
        </w:tc>
        <w:tc>
          <w:tcPr>
            <w:tcW w:w="1435" w:type="dxa"/>
            <w:tcBorders>
              <w:top w:val="nil"/>
              <w:left w:val="nil"/>
              <w:bottom w:val="nil"/>
              <w:right w:val="nil"/>
            </w:tcBorders>
          </w:tcPr>
          <w:p w14:paraId="6ABB04F5" w14:textId="77777777" w:rsidR="00485D78" w:rsidRPr="0048562B" w:rsidRDefault="00554EF4" w:rsidP="00B47FC4">
            <w:pPr>
              <w:pStyle w:val="TableParagraph"/>
              <w:spacing w:before="67"/>
              <w:ind w:right="1"/>
              <w:rPr>
                <w:rFonts w:ascii="Times New Roman" w:eastAsia="Arial" w:hAnsi="Times New Roman" w:cs="Times New Roman"/>
                <w:sz w:val="20"/>
                <w:szCs w:val="20"/>
              </w:rPr>
            </w:pPr>
            <w:r w:rsidRPr="0048562B">
              <w:rPr>
                <w:rFonts w:ascii="Times New Roman" w:hAnsi="Times New Roman" w:cs="Times New Roman"/>
                <w:sz w:val="20"/>
                <w:szCs w:val="20"/>
              </w:rPr>
              <w:t>0.084</w:t>
            </w:r>
          </w:p>
        </w:tc>
        <w:tc>
          <w:tcPr>
            <w:tcW w:w="1445" w:type="dxa"/>
            <w:tcBorders>
              <w:top w:val="nil"/>
              <w:left w:val="nil"/>
              <w:bottom w:val="nil"/>
              <w:right w:val="single" w:sz="5" w:space="0" w:color="000000"/>
            </w:tcBorders>
          </w:tcPr>
          <w:p w14:paraId="23BA2A29"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15ED1797" w14:textId="77777777">
        <w:trPr>
          <w:trHeight w:hRule="exact" w:val="360"/>
        </w:trPr>
        <w:tc>
          <w:tcPr>
            <w:tcW w:w="1634" w:type="dxa"/>
            <w:tcBorders>
              <w:top w:val="nil"/>
              <w:left w:val="single" w:sz="5" w:space="0" w:color="000000"/>
              <w:bottom w:val="nil"/>
              <w:right w:val="nil"/>
            </w:tcBorders>
          </w:tcPr>
          <w:p w14:paraId="1297D005"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52</w:t>
            </w:r>
          </w:p>
        </w:tc>
        <w:tc>
          <w:tcPr>
            <w:tcW w:w="1378" w:type="dxa"/>
            <w:tcBorders>
              <w:top w:val="nil"/>
              <w:left w:val="nil"/>
              <w:bottom w:val="nil"/>
              <w:right w:val="nil"/>
            </w:tcBorders>
          </w:tcPr>
          <w:p w14:paraId="651418CB"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161 </w:t>
            </w:r>
            <w:r w:rsidRPr="0048562B">
              <w:rPr>
                <w:rFonts w:ascii="Times New Roman" w:hAnsi="Times New Roman" w:cs="Times New Roman"/>
                <w:spacing w:val="-1"/>
                <w:sz w:val="20"/>
                <w:szCs w:val="20"/>
              </w:rPr>
              <w:t>(62.6)</w:t>
            </w:r>
          </w:p>
        </w:tc>
        <w:tc>
          <w:tcPr>
            <w:tcW w:w="1446" w:type="dxa"/>
            <w:tcBorders>
              <w:top w:val="nil"/>
              <w:left w:val="nil"/>
              <w:bottom w:val="nil"/>
              <w:right w:val="nil"/>
            </w:tcBorders>
          </w:tcPr>
          <w:p w14:paraId="4F0820CD"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149 </w:t>
            </w:r>
            <w:r w:rsidRPr="0048562B">
              <w:rPr>
                <w:rFonts w:ascii="Times New Roman" w:hAnsi="Times New Roman" w:cs="Times New Roman"/>
                <w:spacing w:val="-1"/>
                <w:sz w:val="20"/>
                <w:szCs w:val="20"/>
              </w:rPr>
              <w:t>(54.4)</w:t>
            </w:r>
          </w:p>
        </w:tc>
        <w:tc>
          <w:tcPr>
            <w:tcW w:w="1805" w:type="dxa"/>
            <w:tcBorders>
              <w:top w:val="nil"/>
              <w:left w:val="nil"/>
              <w:bottom w:val="nil"/>
              <w:right w:val="nil"/>
            </w:tcBorders>
          </w:tcPr>
          <w:p w14:paraId="05DF3862"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195 </w:t>
            </w:r>
            <w:r w:rsidRPr="0048562B">
              <w:rPr>
                <w:rFonts w:ascii="Times New Roman" w:hAnsi="Times New Roman" w:cs="Times New Roman"/>
                <w:spacing w:val="-1"/>
                <w:sz w:val="20"/>
                <w:szCs w:val="20"/>
              </w:rPr>
              <w:t>(72.8)</w:t>
            </w:r>
          </w:p>
        </w:tc>
        <w:tc>
          <w:tcPr>
            <w:tcW w:w="1435" w:type="dxa"/>
            <w:tcBorders>
              <w:top w:val="nil"/>
              <w:left w:val="nil"/>
              <w:bottom w:val="nil"/>
              <w:right w:val="nil"/>
            </w:tcBorders>
          </w:tcPr>
          <w:p w14:paraId="5F82CE42" w14:textId="77777777" w:rsidR="00485D78" w:rsidRPr="0048562B" w:rsidRDefault="00554EF4" w:rsidP="00B47FC4">
            <w:pPr>
              <w:pStyle w:val="TableParagraph"/>
              <w:spacing w:before="67"/>
              <w:ind w:right="1"/>
              <w:rPr>
                <w:rFonts w:ascii="Times New Roman" w:eastAsia="Arial" w:hAnsi="Times New Roman" w:cs="Times New Roman"/>
                <w:sz w:val="20"/>
                <w:szCs w:val="20"/>
              </w:rPr>
            </w:pPr>
            <w:r w:rsidRPr="0048562B">
              <w:rPr>
                <w:rFonts w:ascii="Times New Roman" w:hAnsi="Times New Roman" w:cs="Times New Roman"/>
                <w:sz w:val="20"/>
                <w:szCs w:val="20"/>
              </w:rPr>
              <w:t>0.013</w:t>
            </w:r>
          </w:p>
        </w:tc>
        <w:tc>
          <w:tcPr>
            <w:tcW w:w="1445" w:type="dxa"/>
            <w:tcBorders>
              <w:top w:val="nil"/>
              <w:left w:val="nil"/>
              <w:bottom w:val="nil"/>
              <w:right w:val="single" w:sz="5" w:space="0" w:color="000000"/>
            </w:tcBorders>
          </w:tcPr>
          <w:p w14:paraId="382F9ED5"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06F950E9" w14:textId="77777777">
        <w:trPr>
          <w:trHeight w:hRule="exact" w:val="360"/>
        </w:trPr>
        <w:tc>
          <w:tcPr>
            <w:tcW w:w="1634" w:type="dxa"/>
            <w:tcBorders>
              <w:top w:val="nil"/>
              <w:left w:val="single" w:sz="5" w:space="0" w:color="000000"/>
              <w:bottom w:val="nil"/>
              <w:right w:val="nil"/>
            </w:tcBorders>
          </w:tcPr>
          <w:p w14:paraId="43AEB6E6"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76</w:t>
            </w:r>
          </w:p>
        </w:tc>
        <w:tc>
          <w:tcPr>
            <w:tcW w:w="1378" w:type="dxa"/>
            <w:tcBorders>
              <w:top w:val="nil"/>
              <w:left w:val="nil"/>
              <w:bottom w:val="nil"/>
              <w:right w:val="nil"/>
            </w:tcBorders>
          </w:tcPr>
          <w:p w14:paraId="20AB747E"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154 </w:t>
            </w:r>
            <w:r w:rsidRPr="0048562B">
              <w:rPr>
                <w:rFonts w:ascii="Times New Roman" w:hAnsi="Times New Roman" w:cs="Times New Roman"/>
                <w:spacing w:val="-1"/>
                <w:sz w:val="20"/>
                <w:szCs w:val="20"/>
              </w:rPr>
              <w:t>(59.9)</w:t>
            </w:r>
          </w:p>
        </w:tc>
        <w:tc>
          <w:tcPr>
            <w:tcW w:w="1446" w:type="dxa"/>
            <w:tcBorders>
              <w:top w:val="nil"/>
              <w:left w:val="nil"/>
              <w:bottom w:val="nil"/>
              <w:right w:val="nil"/>
            </w:tcBorders>
          </w:tcPr>
          <w:p w14:paraId="6CA0BE91"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137 </w:t>
            </w:r>
            <w:r w:rsidRPr="0048562B">
              <w:rPr>
                <w:rFonts w:ascii="Times New Roman" w:hAnsi="Times New Roman" w:cs="Times New Roman"/>
                <w:spacing w:val="-1"/>
                <w:sz w:val="20"/>
                <w:szCs w:val="20"/>
              </w:rPr>
              <w:t>(50.0)</w:t>
            </w:r>
          </w:p>
        </w:tc>
        <w:tc>
          <w:tcPr>
            <w:tcW w:w="1805" w:type="dxa"/>
            <w:tcBorders>
              <w:top w:val="nil"/>
              <w:left w:val="nil"/>
              <w:bottom w:val="nil"/>
              <w:right w:val="nil"/>
            </w:tcBorders>
          </w:tcPr>
          <w:p w14:paraId="6DBBB4BD"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185 </w:t>
            </w:r>
            <w:r w:rsidRPr="0048562B">
              <w:rPr>
                <w:rFonts w:ascii="Times New Roman" w:hAnsi="Times New Roman" w:cs="Times New Roman"/>
                <w:spacing w:val="-1"/>
                <w:sz w:val="20"/>
                <w:szCs w:val="20"/>
              </w:rPr>
              <w:t>(69.0)</w:t>
            </w:r>
          </w:p>
        </w:tc>
        <w:tc>
          <w:tcPr>
            <w:tcW w:w="1435" w:type="dxa"/>
            <w:tcBorders>
              <w:top w:val="nil"/>
              <w:left w:val="nil"/>
              <w:bottom w:val="nil"/>
              <w:right w:val="nil"/>
            </w:tcBorders>
          </w:tcPr>
          <w:p w14:paraId="55119E6F" w14:textId="77777777" w:rsidR="00485D78" w:rsidRPr="0048562B" w:rsidRDefault="00554EF4" w:rsidP="00B47FC4">
            <w:pPr>
              <w:pStyle w:val="TableParagraph"/>
              <w:spacing w:before="67"/>
              <w:ind w:right="1"/>
              <w:rPr>
                <w:rFonts w:ascii="Times New Roman" w:eastAsia="Arial" w:hAnsi="Times New Roman" w:cs="Times New Roman"/>
                <w:sz w:val="20"/>
                <w:szCs w:val="20"/>
              </w:rPr>
            </w:pPr>
            <w:r w:rsidRPr="0048562B">
              <w:rPr>
                <w:rFonts w:ascii="Times New Roman" w:hAnsi="Times New Roman" w:cs="Times New Roman"/>
                <w:sz w:val="20"/>
                <w:szCs w:val="20"/>
              </w:rPr>
              <w:t>0.029</w:t>
            </w:r>
          </w:p>
        </w:tc>
        <w:tc>
          <w:tcPr>
            <w:tcW w:w="1445" w:type="dxa"/>
            <w:tcBorders>
              <w:top w:val="nil"/>
              <w:left w:val="nil"/>
              <w:bottom w:val="nil"/>
              <w:right w:val="single" w:sz="5" w:space="0" w:color="000000"/>
            </w:tcBorders>
          </w:tcPr>
          <w:p w14:paraId="1FF7F832"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610D5966" w14:textId="77777777">
        <w:trPr>
          <w:trHeight w:hRule="exact" w:val="318"/>
        </w:trPr>
        <w:tc>
          <w:tcPr>
            <w:tcW w:w="1634" w:type="dxa"/>
            <w:tcBorders>
              <w:top w:val="nil"/>
              <w:left w:val="single" w:sz="5" w:space="0" w:color="000000"/>
              <w:bottom w:val="single" w:sz="5" w:space="0" w:color="000000"/>
              <w:right w:val="nil"/>
            </w:tcBorders>
          </w:tcPr>
          <w:p w14:paraId="25A1BDB5"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104</w:t>
            </w:r>
          </w:p>
        </w:tc>
        <w:tc>
          <w:tcPr>
            <w:tcW w:w="1378" w:type="dxa"/>
            <w:tcBorders>
              <w:top w:val="nil"/>
              <w:left w:val="nil"/>
              <w:bottom w:val="single" w:sz="5" w:space="0" w:color="000000"/>
              <w:right w:val="nil"/>
            </w:tcBorders>
          </w:tcPr>
          <w:p w14:paraId="48F79209"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144 </w:t>
            </w:r>
            <w:r w:rsidRPr="0048562B">
              <w:rPr>
                <w:rFonts w:ascii="Times New Roman" w:hAnsi="Times New Roman" w:cs="Times New Roman"/>
                <w:spacing w:val="-1"/>
                <w:sz w:val="20"/>
                <w:szCs w:val="20"/>
              </w:rPr>
              <w:t>(56.0)</w:t>
            </w:r>
          </w:p>
        </w:tc>
        <w:tc>
          <w:tcPr>
            <w:tcW w:w="1446" w:type="dxa"/>
            <w:tcBorders>
              <w:top w:val="nil"/>
              <w:left w:val="nil"/>
              <w:bottom w:val="single" w:sz="5" w:space="0" w:color="000000"/>
              <w:right w:val="nil"/>
            </w:tcBorders>
          </w:tcPr>
          <w:p w14:paraId="5CAA2F78"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135 </w:t>
            </w:r>
            <w:r w:rsidRPr="0048562B">
              <w:rPr>
                <w:rFonts w:ascii="Times New Roman" w:hAnsi="Times New Roman" w:cs="Times New Roman"/>
                <w:spacing w:val="-1"/>
                <w:sz w:val="20"/>
                <w:szCs w:val="20"/>
              </w:rPr>
              <w:t>(49.3)</w:t>
            </w:r>
          </w:p>
        </w:tc>
        <w:tc>
          <w:tcPr>
            <w:tcW w:w="1805" w:type="dxa"/>
            <w:tcBorders>
              <w:top w:val="nil"/>
              <w:left w:val="nil"/>
              <w:bottom w:val="single" w:sz="5" w:space="0" w:color="000000"/>
              <w:right w:val="nil"/>
            </w:tcBorders>
          </w:tcPr>
          <w:p w14:paraId="07EC0463"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186 </w:t>
            </w:r>
            <w:r w:rsidRPr="0048562B">
              <w:rPr>
                <w:rFonts w:ascii="Times New Roman" w:hAnsi="Times New Roman" w:cs="Times New Roman"/>
                <w:spacing w:val="-1"/>
                <w:sz w:val="20"/>
                <w:szCs w:val="20"/>
              </w:rPr>
              <w:t>(69.4)</w:t>
            </w:r>
          </w:p>
        </w:tc>
        <w:tc>
          <w:tcPr>
            <w:tcW w:w="1435" w:type="dxa"/>
            <w:tcBorders>
              <w:top w:val="nil"/>
              <w:left w:val="nil"/>
              <w:bottom w:val="single" w:sz="5" w:space="0" w:color="000000"/>
              <w:right w:val="nil"/>
            </w:tcBorders>
          </w:tcPr>
          <w:p w14:paraId="0470EBC3" w14:textId="77777777" w:rsidR="00485D78" w:rsidRPr="0048562B" w:rsidRDefault="00554EF4" w:rsidP="00B47FC4">
            <w:pPr>
              <w:pStyle w:val="TableParagraph"/>
              <w:spacing w:before="67"/>
              <w:ind w:right="1"/>
              <w:rPr>
                <w:rFonts w:ascii="Times New Roman" w:eastAsia="Arial" w:hAnsi="Times New Roman" w:cs="Times New Roman"/>
                <w:sz w:val="20"/>
                <w:szCs w:val="20"/>
              </w:rPr>
            </w:pPr>
            <w:r w:rsidRPr="0048562B">
              <w:rPr>
                <w:rFonts w:ascii="Times New Roman" w:hAnsi="Times New Roman" w:cs="Times New Roman"/>
                <w:sz w:val="20"/>
                <w:szCs w:val="20"/>
              </w:rPr>
              <w:t>0.002</w:t>
            </w:r>
          </w:p>
        </w:tc>
        <w:tc>
          <w:tcPr>
            <w:tcW w:w="1445" w:type="dxa"/>
            <w:tcBorders>
              <w:top w:val="nil"/>
              <w:left w:val="nil"/>
              <w:bottom w:val="single" w:sz="5" w:space="0" w:color="000000"/>
              <w:right w:val="single" w:sz="5" w:space="0" w:color="000000"/>
            </w:tcBorders>
          </w:tcPr>
          <w:p w14:paraId="7B11483E"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18E803BE" w14:textId="77777777">
        <w:trPr>
          <w:trHeight w:hRule="exact" w:val="412"/>
        </w:trPr>
        <w:tc>
          <w:tcPr>
            <w:tcW w:w="9143" w:type="dxa"/>
            <w:gridSpan w:val="6"/>
            <w:tcBorders>
              <w:top w:val="single" w:sz="5" w:space="0" w:color="000000"/>
              <w:left w:val="single" w:sz="5" w:space="0" w:color="000000"/>
              <w:bottom w:val="nil"/>
              <w:right w:val="single" w:sz="5" w:space="0" w:color="000000"/>
            </w:tcBorders>
          </w:tcPr>
          <w:p w14:paraId="582B8707" w14:textId="77777777" w:rsidR="00485D78" w:rsidRPr="0048562B" w:rsidRDefault="00554EF4" w:rsidP="00B47FC4">
            <w:pPr>
              <w:pStyle w:val="TableParagraph"/>
              <w:spacing w:before="118"/>
              <w:ind w:left="109"/>
              <w:rPr>
                <w:rFonts w:ascii="Times New Roman" w:eastAsia="Arial" w:hAnsi="Times New Roman" w:cs="Times New Roman"/>
                <w:sz w:val="20"/>
                <w:szCs w:val="20"/>
              </w:rPr>
            </w:pPr>
            <w:r w:rsidRPr="0048562B">
              <w:rPr>
                <w:rFonts w:ascii="Times New Roman" w:hAnsi="Times New Roman" w:cs="Times New Roman"/>
                <w:spacing w:val="-1"/>
                <w:sz w:val="20"/>
                <w:szCs w:val="20"/>
              </w:rPr>
              <w:t>ACR50</w:t>
            </w:r>
          </w:p>
        </w:tc>
      </w:tr>
      <w:tr w:rsidR="00485D78" w:rsidRPr="0048562B" w14:paraId="3174B6C2" w14:textId="77777777">
        <w:trPr>
          <w:trHeight w:hRule="exact" w:val="360"/>
        </w:trPr>
        <w:tc>
          <w:tcPr>
            <w:tcW w:w="1634" w:type="dxa"/>
            <w:tcBorders>
              <w:top w:val="nil"/>
              <w:left w:val="single" w:sz="5" w:space="0" w:color="000000"/>
              <w:bottom w:val="nil"/>
              <w:right w:val="nil"/>
            </w:tcBorders>
          </w:tcPr>
          <w:p w14:paraId="17E44E97"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26</w:t>
            </w:r>
          </w:p>
        </w:tc>
        <w:tc>
          <w:tcPr>
            <w:tcW w:w="1378" w:type="dxa"/>
            <w:tcBorders>
              <w:top w:val="nil"/>
              <w:left w:val="nil"/>
              <w:bottom w:val="nil"/>
              <w:right w:val="nil"/>
            </w:tcBorders>
          </w:tcPr>
          <w:p w14:paraId="2CA7C408"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104 </w:t>
            </w:r>
            <w:r w:rsidRPr="0048562B">
              <w:rPr>
                <w:rFonts w:ascii="Times New Roman" w:hAnsi="Times New Roman" w:cs="Times New Roman"/>
                <w:spacing w:val="-1"/>
                <w:sz w:val="20"/>
                <w:szCs w:val="20"/>
              </w:rPr>
              <w:t>(40.5)</w:t>
            </w:r>
          </w:p>
        </w:tc>
        <w:tc>
          <w:tcPr>
            <w:tcW w:w="1446" w:type="dxa"/>
            <w:tcBorders>
              <w:top w:val="nil"/>
              <w:left w:val="nil"/>
              <w:bottom w:val="nil"/>
              <w:right w:val="nil"/>
            </w:tcBorders>
          </w:tcPr>
          <w:p w14:paraId="3B184431" w14:textId="77777777" w:rsidR="00485D78" w:rsidRPr="0048562B" w:rsidRDefault="00554EF4" w:rsidP="00B47FC4">
            <w:pPr>
              <w:pStyle w:val="TableParagraph"/>
              <w:spacing w:before="67"/>
              <w:ind w:left="425"/>
              <w:rPr>
                <w:rFonts w:ascii="Times New Roman" w:eastAsia="Arial" w:hAnsi="Times New Roman" w:cs="Times New Roman"/>
                <w:sz w:val="20"/>
                <w:szCs w:val="20"/>
              </w:rPr>
            </w:pPr>
            <w:r w:rsidRPr="0048562B">
              <w:rPr>
                <w:rFonts w:ascii="Times New Roman" w:hAnsi="Times New Roman" w:cs="Times New Roman"/>
                <w:sz w:val="20"/>
                <w:szCs w:val="20"/>
              </w:rPr>
              <w:t xml:space="preserve">96 </w:t>
            </w:r>
            <w:r w:rsidRPr="0048562B">
              <w:rPr>
                <w:rFonts w:ascii="Times New Roman" w:hAnsi="Times New Roman" w:cs="Times New Roman"/>
                <w:spacing w:val="-1"/>
                <w:sz w:val="20"/>
                <w:szCs w:val="20"/>
              </w:rPr>
              <w:t>(35.0)</w:t>
            </w:r>
          </w:p>
        </w:tc>
        <w:tc>
          <w:tcPr>
            <w:tcW w:w="1805" w:type="dxa"/>
            <w:tcBorders>
              <w:top w:val="nil"/>
              <w:left w:val="nil"/>
              <w:bottom w:val="nil"/>
              <w:right w:val="nil"/>
            </w:tcBorders>
          </w:tcPr>
          <w:p w14:paraId="2CFCEB1C"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157 </w:t>
            </w:r>
            <w:r w:rsidRPr="0048562B">
              <w:rPr>
                <w:rFonts w:ascii="Times New Roman" w:hAnsi="Times New Roman" w:cs="Times New Roman"/>
                <w:spacing w:val="-1"/>
                <w:sz w:val="20"/>
                <w:szCs w:val="20"/>
              </w:rPr>
              <w:t>(58.6)</w:t>
            </w:r>
          </w:p>
        </w:tc>
        <w:tc>
          <w:tcPr>
            <w:tcW w:w="1435" w:type="dxa"/>
            <w:tcBorders>
              <w:top w:val="nil"/>
              <w:left w:val="nil"/>
              <w:bottom w:val="nil"/>
              <w:right w:val="nil"/>
            </w:tcBorders>
          </w:tcPr>
          <w:p w14:paraId="7DD46CCE"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nil"/>
              <w:right w:val="single" w:sz="5" w:space="0" w:color="000000"/>
            </w:tcBorders>
          </w:tcPr>
          <w:p w14:paraId="595F20A8"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377BE266" w14:textId="77777777">
        <w:trPr>
          <w:trHeight w:hRule="exact" w:val="360"/>
        </w:trPr>
        <w:tc>
          <w:tcPr>
            <w:tcW w:w="1634" w:type="dxa"/>
            <w:tcBorders>
              <w:top w:val="nil"/>
              <w:left w:val="single" w:sz="5" w:space="0" w:color="000000"/>
              <w:bottom w:val="nil"/>
              <w:right w:val="nil"/>
            </w:tcBorders>
          </w:tcPr>
          <w:p w14:paraId="6593EF44"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52</w:t>
            </w:r>
          </w:p>
        </w:tc>
        <w:tc>
          <w:tcPr>
            <w:tcW w:w="1378" w:type="dxa"/>
            <w:tcBorders>
              <w:top w:val="nil"/>
              <w:left w:val="nil"/>
              <w:bottom w:val="nil"/>
              <w:right w:val="nil"/>
            </w:tcBorders>
          </w:tcPr>
          <w:p w14:paraId="774EE5C8"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118</w:t>
            </w:r>
            <w:r w:rsidRPr="0048562B">
              <w:rPr>
                <w:rFonts w:ascii="Times New Roman" w:hAnsi="Times New Roman" w:cs="Times New Roman"/>
                <w:spacing w:val="1"/>
                <w:sz w:val="20"/>
                <w:szCs w:val="20"/>
              </w:rPr>
              <w:t xml:space="preserve"> </w:t>
            </w:r>
            <w:r w:rsidRPr="0048562B">
              <w:rPr>
                <w:rFonts w:ascii="Times New Roman" w:hAnsi="Times New Roman" w:cs="Times New Roman"/>
                <w:spacing w:val="-1"/>
                <w:sz w:val="20"/>
                <w:szCs w:val="20"/>
              </w:rPr>
              <w:t>(45.9)</w:t>
            </w:r>
          </w:p>
        </w:tc>
        <w:tc>
          <w:tcPr>
            <w:tcW w:w="1446" w:type="dxa"/>
            <w:tcBorders>
              <w:top w:val="nil"/>
              <w:left w:val="nil"/>
              <w:bottom w:val="nil"/>
              <w:right w:val="nil"/>
            </w:tcBorders>
          </w:tcPr>
          <w:p w14:paraId="28D220F2"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113 </w:t>
            </w:r>
            <w:r w:rsidRPr="0048562B">
              <w:rPr>
                <w:rFonts w:ascii="Times New Roman" w:hAnsi="Times New Roman" w:cs="Times New Roman"/>
                <w:spacing w:val="-1"/>
                <w:sz w:val="20"/>
                <w:szCs w:val="20"/>
              </w:rPr>
              <w:t>(41.2)</w:t>
            </w:r>
          </w:p>
        </w:tc>
        <w:tc>
          <w:tcPr>
            <w:tcW w:w="1805" w:type="dxa"/>
            <w:tcBorders>
              <w:top w:val="nil"/>
              <w:left w:val="nil"/>
              <w:bottom w:val="nil"/>
              <w:right w:val="nil"/>
            </w:tcBorders>
          </w:tcPr>
          <w:p w14:paraId="20469DFC"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165 </w:t>
            </w:r>
            <w:r w:rsidRPr="0048562B">
              <w:rPr>
                <w:rFonts w:ascii="Times New Roman" w:hAnsi="Times New Roman" w:cs="Times New Roman"/>
                <w:spacing w:val="-1"/>
                <w:sz w:val="20"/>
                <w:szCs w:val="20"/>
              </w:rPr>
              <w:t>(61.6)</w:t>
            </w:r>
          </w:p>
        </w:tc>
        <w:tc>
          <w:tcPr>
            <w:tcW w:w="1435" w:type="dxa"/>
            <w:tcBorders>
              <w:top w:val="nil"/>
              <w:left w:val="nil"/>
              <w:bottom w:val="nil"/>
              <w:right w:val="nil"/>
            </w:tcBorders>
          </w:tcPr>
          <w:p w14:paraId="50279D9E"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nil"/>
              <w:right w:val="single" w:sz="5" w:space="0" w:color="000000"/>
            </w:tcBorders>
          </w:tcPr>
          <w:p w14:paraId="1AD6A4C5"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7451E764" w14:textId="77777777">
        <w:trPr>
          <w:trHeight w:hRule="exact" w:val="360"/>
        </w:trPr>
        <w:tc>
          <w:tcPr>
            <w:tcW w:w="1634" w:type="dxa"/>
            <w:tcBorders>
              <w:top w:val="nil"/>
              <w:left w:val="single" w:sz="5" w:space="0" w:color="000000"/>
              <w:bottom w:val="nil"/>
              <w:right w:val="nil"/>
            </w:tcBorders>
          </w:tcPr>
          <w:p w14:paraId="26A92BD0"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76</w:t>
            </w:r>
          </w:p>
        </w:tc>
        <w:tc>
          <w:tcPr>
            <w:tcW w:w="1378" w:type="dxa"/>
            <w:tcBorders>
              <w:top w:val="nil"/>
              <w:left w:val="nil"/>
              <w:bottom w:val="nil"/>
              <w:right w:val="nil"/>
            </w:tcBorders>
          </w:tcPr>
          <w:p w14:paraId="43028C5A"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114 </w:t>
            </w:r>
            <w:r w:rsidRPr="0048562B">
              <w:rPr>
                <w:rFonts w:ascii="Times New Roman" w:hAnsi="Times New Roman" w:cs="Times New Roman"/>
                <w:spacing w:val="-1"/>
                <w:sz w:val="20"/>
                <w:szCs w:val="20"/>
              </w:rPr>
              <w:t>(44.4)</w:t>
            </w:r>
          </w:p>
        </w:tc>
        <w:tc>
          <w:tcPr>
            <w:tcW w:w="1446" w:type="dxa"/>
            <w:tcBorders>
              <w:top w:val="nil"/>
              <w:left w:val="nil"/>
              <w:bottom w:val="nil"/>
              <w:right w:val="nil"/>
            </w:tcBorders>
          </w:tcPr>
          <w:p w14:paraId="53CF1E9A"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114 </w:t>
            </w:r>
            <w:r w:rsidRPr="0048562B">
              <w:rPr>
                <w:rFonts w:ascii="Times New Roman" w:hAnsi="Times New Roman" w:cs="Times New Roman"/>
                <w:spacing w:val="-1"/>
                <w:sz w:val="20"/>
                <w:szCs w:val="20"/>
              </w:rPr>
              <w:t>(41.6)</w:t>
            </w:r>
          </w:p>
        </w:tc>
        <w:tc>
          <w:tcPr>
            <w:tcW w:w="1805" w:type="dxa"/>
            <w:tcBorders>
              <w:top w:val="nil"/>
              <w:left w:val="nil"/>
              <w:bottom w:val="nil"/>
              <w:right w:val="nil"/>
            </w:tcBorders>
          </w:tcPr>
          <w:p w14:paraId="4BD5E5D7"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161 </w:t>
            </w:r>
            <w:r w:rsidRPr="0048562B">
              <w:rPr>
                <w:rFonts w:ascii="Times New Roman" w:hAnsi="Times New Roman" w:cs="Times New Roman"/>
                <w:spacing w:val="-1"/>
                <w:sz w:val="20"/>
                <w:szCs w:val="20"/>
              </w:rPr>
              <w:t>(60.1)</w:t>
            </w:r>
          </w:p>
        </w:tc>
        <w:tc>
          <w:tcPr>
            <w:tcW w:w="1435" w:type="dxa"/>
            <w:tcBorders>
              <w:top w:val="nil"/>
              <w:left w:val="nil"/>
              <w:bottom w:val="nil"/>
              <w:right w:val="nil"/>
            </w:tcBorders>
          </w:tcPr>
          <w:p w14:paraId="67DF5886"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nil"/>
              <w:right w:val="single" w:sz="5" w:space="0" w:color="000000"/>
            </w:tcBorders>
          </w:tcPr>
          <w:p w14:paraId="7E53EA56"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0888C0E6" w14:textId="77777777">
        <w:trPr>
          <w:trHeight w:hRule="exact" w:val="318"/>
        </w:trPr>
        <w:tc>
          <w:tcPr>
            <w:tcW w:w="1634" w:type="dxa"/>
            <w:tcBorders>
              <w:top w:val="nil"/>
              <w:left w:val="single" w:sz="5" w:space="0" w:color="000000"/>
              <w:bottom w:val="single" w:sz="5" w:space="0" w:color="000000"/>
              <w:right w:val="nil"/>
            </w:tcBorders>
          </w:tcPr>
          <w:p w14:paraId="0526D4CD"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104</w:t>
            </w:r>
          </w:p>
        </w:tc>
        <w:tc>
          <w:tcPr>
            <w:tcW w:w="1378" w:type="dxa"/>
            <w:tcBorders>
              <w:top w:val="nil"/>
              <w:left w:val="nil"/>
              <w:bottom w:val="single" w:sz="5" w:space="0" w:color="000000"/>
              <w:right w:val="nil"/>
            </w:tcBorders>
          </w:tcPr>
          <w:p w14:paraId="3DBE7E7C" w14:textId="77777777" w:rsidR="00485D78" w:rsidRPr="0048562B" w:rsidRDefault="00554EF4" w:rsidP="00B47FC4">
            <w:pPr>
              <w:pStyle w:val="TableParagraph"/>
              <w:spacing w:before="67"/>
              <w:ind w:left="309"/>
              <w:rPr>
                <w:rFonts w:ascii="Times New Roman" w:eastAsia="Arial" w:hAnsi="Times New Roman" w:cs="Times New Roman"/>
                <w:sz w:val="20"/>
                <w:szCs w:val="20"/>
              </w:rPr>
            </w:pPr>
            <w:r w:rsidRPr="0048562B">
              <w:rPr>
                <w:rFonts w:ascii="Times New Roman" w:hAnsi="Times New Roman" w:cs="Times New Roman"/>
                <w:sz w:val="20"/>
                <w:szCs w:val="20"/>
              </w:rPr>
              <w:t xml:space="preserve">110 </w:t>
            </w:r>
            <w:r w:rsidRPr="0048562B">
              <w:rPr>
                <w:rFonts w:ascii="Times New Roman" w:hAnsi="Times New Roman" w:cs="Times New Roman"/>
                <w:spacing w:val="-1"/>
                <w:sz w:val="20"/>
                <w:szCs w:val="20"/>
              </w:rPr>
              <w:t>(42.8)</w:t>
            </w:r>
          </w:p>
        </w:tc>
        <w:tc>
          <w:tcPr>
            <w:tcW w:w="1446" w:type="dxa"/>
            <w:tcBorders>
              <w:top w:val="nil"/>
              <w:left w:val="nil"/>
              <w:bottom w:val="single" w:sz="5" w:space="0" w:color="000000"/>
              <w:right w:val="nil"/>
            </w:tcBorders>
          </w:tcPr>
          <w:p w14:paraId="500735DC" w14:textId="77777777" w:rsidR="00485D78" w:rsidRPr="0048562B" w:rsidRDefault="00554EF4" w:rsidP="00B47FC4">
            <w:pPr>
              <w:pStyle w:val="TableParagraph"/>
              <w:spacing w:before="67"/>
              <w:ind w:left="374"/>
              <w:rPr>
                <w:rFonts w:ascii="Times New Roman" w:eastAsia="Arial" w:hAnsi="Times New Roman" w:cs="Times New Roman"/>
                <w:sz w:val="20"/>
                <w:szCs w:val="20"/>
              </w:rPr>
            </w:pPr>
            <w:r w:rsidRPr="0048562B">
              <w:rPr>
                <w:rFonts w:ascii="Times New Roman" w:hAnsi="Times New Roman" w:cs="Times New Roman"/>
                <w:sz w:val="20"/>
                <w:szCs w:val="20"/>
              </w:rPr>
              <w:t xml:space="preserve">101 </w:t>
            </w:r>
            <w:r w:rsidRPr="0048562B">
              <w:rPr>
                <w:rFonts w:ascii="Times New Roman" w:hAnsi="Times New Roman" w:cs="Times New Roman"/>
                <w:spacing w:val="-1"/>
                <w:sz w:val="20"/>
                <w:szCs w:val="20"/>
              </w:rPr>
              <w:t>(36.9)</w:t>
            </w:r>
          </w:p>
        </w:tc>
        <w:tc>
          <w:tcPr>
            <w:tcW w:w="1805" w:type="dxa"/>
            <w:tcBorders>
              <w:top w:val="nil"/>
              <w:left w:val="nil"/>
              <w:bottom w:val="single" w:sz="5" w:space="0" w:color="000000"/>
              <w:right w:val="nil"/>
            </w:tcBorders>
          </w:tcPr>
          <w:p w14:paraId="3FAA1875"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158 </w:t>
            </w:r>
            <w:r w:rsidRPr="0048562B">
              <w:rPr>
                <w:rFonts w:ascii="Times New Roman" w:hAnsi="Times New Roman" w:cs="Times New Roman"/>
                <w:spacing w:val="-1"/>
                <w:sz w:val="20"/>
                <w:szCs w:val="20"/>
              </w:rPr>
              <w:t>(59.0)</w:t>
            </w:r>
          </w:p>
        </w:tc>
        <w:tc>
          <w:tcPr>
            <w:tcW w:w="1435" w:type="dxa"/>
            <w:tcBorders>
              <w:top w:val="nil"/>
              <w:left w:val="nil"/>
              <w:bottom w:val="single" w:sz="5" w:space="0" w:color="000000"/>
              <w:right w:val="nil"/>
            </w:tcBorders>
          </w:tcPr>
          <w:p w14:paraId="7B790AAE"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single" w:sz="5" w:space="0" w:color="000000"/>
              <w:right w:val="single" w:sz="5" w:space="0" w:color="000000"/>
            </w:tcBorders>
          </w:tcPr>
          <w:p w14:paraId="6D9BAEAB"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63C5AE2E" w14:textId="77777777">
        <w:trPr>
          <w:trHeight w:hRule="exact" w:val="411"/>
        </w:trPr>
        <w:tc>
          <w:tcPr>
            <w:tcW w:w="9143" w:type="dxa"/>
            <w:gridSpan w:val="6"/>
            <w:tcBorders>
              <w:top w:val="single" w:sz="5" w:space="0" w:color="000000"/>
              <w:left w:val="single" w:sz="5" w:space="0" w:color="000000"/>
              <w:bottom w:val="nil"/>
              <w:right w:val="single" w:sz="5" w:space="0" w:color="000000"/>
            </w:tcBorders>
          </w:tcPr>
          <w:p w14:paraId="015CE4E4" w14:textId="77777777" w:rsidR="00485D78" w:rsidRPr="0048562B" w:rsidRDefault="00554EF4" w:rsidP="00B47FC4">
            <w:pPr>
              <w:pStyle w:val="TableParagraph"/>
              <w:spacing w:before="118"/>
              <w:ind w:left="109"/>
              <w:rPr>
                <w:rFonts w:ascii="Times New Roman" w:eastAsia="Arial" w:hAnsi="Times New Roman" w:cs="Times New Roman"/>
                <w:sz w:val="20"/>
                <w:szCs w:val="20"/>
              </w:rPr>
            </w:pPr>
            <w:r w:rsidRPr="0048562B">
              <w:rPr>
                <w:rFonts w:ascii="Times New Roman" w:hAnsi="Times New Roman" w:cs="Times New Roman"/>
                <w:spacing w:val="-1"/>
                <w:sz w:val="20"/>
                <w:szCs w:val="20"/>
              </w:rPr>
              <w:t>ACR70</w:t>
            </w:r>
          </w:p>
        </w:tc>
      </w:tr>
      <w:tr w:rsidR="00485D78" w:rsidRPr="0048562B" w14:paraId="5B865620" w14:textId="77777777">
        <w:trPr>
          <w:trHeight w:hRule="exact" w:val="360"/>
        </w:trPr>
        <w:tc>
          <w:tcPr>
            <w:tcW w:w="1634" w:type="dxa"/>
            <w:tcBorders>
              <w:top w:val="nil"/>
              <w:left w:val="single" w:sz="5" w:space="0" w:color="000000"/>
              <w:bottom w:val="nil"/>
              <w:right w:val="nil"/>
            </w:tcBorders>
          </w:tcPr>
          <w:p w14:paraId="31B81320"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26</w:t>
            </w:r>
          </w:p>
        </w:tc>
        <w:tc>
          <w:tcPr>
            <w:tcW w:w="1378" w:type="dxa"/>
            <w:tcBorders>
              <w:top w:val="nil"/>
              <w:left w:val="nil"/>
              <w:bottom w:val="nil"/>
              <w:right w:val="nil"/>
            </w:tcBorders>
          </w:tcPr>
          <w:p w14:paraId="7DC26D97" w14:textId="77777777" w:rsidR="00485D78" w:rsidRPr="0048562B" w:rsidRDefault="00554EF4" w:rsidP="00B47FC4">
            <w:pPr>
              <w:pStyle w:val="TableParagraph"/>
              <w:spacing w:before="67"/>
              <w:ind w:left="360"/>
              <w:rPr>
                <w:rFonts w:ascii="Times New Roman" w:eastAsia="Arial" w:hAnsi="Times New Roman" w:cs="Times New Roman"/>
                <w:sz w:val="20"/>
                <w:szCs w:val="20"/>
              </w:rPr>
            </w:pPr>
            <w:r w:rsidRPr="0048562B">
              <w:rPr>
                <w:rFonts w:ascii="Times New Roman" w:hAnsi="Times New Roman" w:cs="Times New Roman"/>
                <w:sz w:val="20"/>
                <w:szCs w:val="20"/>
              </w:rPr>
              <w:t xml:space="preserve">57 </w:t>
            </w:r>
            <w:r w:rsidRPr="0048562B">
              <w:rPr>
                <w:rFonts w:ascii="Times New Roman" w:hAnsi="Times New Roman" w:cs="Times New Roman"/>
                <w:spacing w:val="-1"/>
                <w:sz w:val="20"/>
                <w:szCs w:val="20"/>
              </w:rPr>
              <w:t>(22.2)</w:t>
            </w:r>
          </w:p>
        </w:tc>
        <w:tc>
          <w:tcPr>
            <w:tcW w:w="1446" w:type="dxa"/>
            <w:tcBorders>
              <w:top w:val="nil"/>
              <w:left w:val="nil"/>
              <w:bottom w:val="nil"/>
              <w:right w:val="nil"/>
            </w:tcBorders>
          </w:tcPr>
          <w:p w14:paraId="26F33830" w14:textId="77777777" w:rsidR="00485D78" w:rsidRPr="0048562B" w:rsidRDefault="00554EF4" w:rsidP="00B47FC4">
            <w:pPr>
              <w:pStyle w:val="TableParagraph"/>
              <w:spacing w:before="67"/>
              <w:ind w:left="425"/>
              <w:rPr>
                <w:rFonts w:ascii="Times New Roman" w:eastAsia="Arial" w:hAnsi="Times New Roman" w:cs="Times New Roman"/>
                <w:sz w:val="20"/>
                <w:szCs w:val="20"/>
              </w:rPr>
            </w:pPr>
            <w:r w:rsidRPr="0048562B">
              <w:rPr>
                <w:rFonts w:ascii="Times New Roman" w:hAnsi="Times New Roman" w:cs="Times New Roman"/>
                <w:sz w:val="20"/>
                <w:szCs w:val="20"/>
              </w:rPr>
              <w:t xml:space="preserve">54 </w:t>
            </w:r>
            <w:r w:rsidRPr="0048562B">
              <w:rPr>
                <w:rFonts w:ascii="Times New Roman" w:hAnsi="Times New Roman" w:cs="Times New Roman"/>
                <w:spacing w:val="-1"/>
                <w:sz w:val="20"/>
                <w:szCs w:val="20"/>
              </w:rPr>
              <w:t>(19.7)</w:t>
            </w:r>
          </w:p>
        </w:tc>
        <w:tc>
          <w:tcPr>
            <w:tcW w:w="1805" w:type="dxa"/>
            <w:tcBorders>
              <w:top w:val="nil"/>
              <w:left w:val="nil"/>
              <w:bottom w:val="nil"/>
              <w:right w:val="nil"/>
            </w:tcBorders>
          </w:tcPr>
          <w:p w14:paraId="5BBF4681"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114 </w:t>
            </w:r>
            <w:r w:rsidRPr="0048562B">
              <w:rPr>
                <w:rFonts w:ascii="Times New Roman" w:hAnsi="Times New Roman" w:cs="Times New Roman"/>
                <w:spacing w:val="-1"/>
                <w:sz w:val="20"/>
                <w:szCs w:val="20"/>
              </w:rPr>
              <w:t>(42.5)</w:t>
            </w:r>
          </w:p>
        </w:tc>
        <w:tc>
          <w:tcPr>
            <w:tcW w:w="1435" w:type="dxa"/>
            <w:tcBorders>
              <w:top w:val="nil"/>
              <w:left w:val="nil"/>
              <w:bottom w:val="nil"/>
              <w:right w:val="nil"/>
            </w:tcBorders>
          </w:tcPr>
          <w:p w14:paraId="54009E20"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nil"/>
              <w:right w:val="single" w:sz="5" w:space="0" w:color="000000"/>
            </w:tcBorders>
          </w:tcPr>
          <w:p w14:paraId="36BF149B"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0F81E59A" w14:textId="77777777">
        <w:trPr>
          <w:trHeight w:hRule="exact" w:val="360"/>
        </w:trPr>
        <w:tc>
          <w:tcPr>
            <w:tcW w:w="1634" w:type="dxa"/>
            <w:tcBorders>
              <w:top w:val="nil"/>
              <w:left w:val="single" w:sz="5" w:space="0" w:color="000000"/>
              <w:bottom w:val="nil"/>
              <w:right w:val="nil"/>
            </w:tcBorders>
          </w:tcPr>
          <w:p w14:paraId="4BA2DEF8"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52</w:t>
            </w:r>
          </w:p>
        </w:tc>
        <w:tc>
          <w:tcPr>
            <w:tcW w:w="1378" w:type="dxa"/>
            <w:tcBorders>
              <w:top w:val="nil"/>
              <w:left w:val="nil"/>
              <w:bottom w:val="nil"/>
              <w:right w:val="nil"/>
            </w:tcBorders>
          </w:tcPr>
          <w:p w14:paraId="4250A5A9" w14:textId="77777777" w:rsidR="00485D78" w:rsidRPr="0048562B" w:rsidRDefault="00554EF4" w:rsidP="00B47FC4">
            <w:pPr>
              <w:pStyle w:val="TableParagraph"/>
              <w:spacing w:before="67"/>
              <w:ind w:left="360"/>
              <w:rPr>
                <w:rFonts w:ascii="Times New Roman" w:eastAsia="Arial" w:hAnsi="Times New Roman" w:cs="Times New Roman"/>
                <w:sz w:val="20"/>
                <w:szCs w:val="20"/>
              </w:rPr>
            </w:pPr>
            <w:r w:rsidRPr="0048562B">
              <w:rPr>
                <w:rFonts w:ascii="Times New Roman" w:hAnsi="Times New Roman" w:cs="Times New Roman"/>
                <w:sz w:val="20"/>
                <w:szCs w:val="20"/>
              </w:rPr>
              <w:t xml:space="preserve">70 </w:t>
            </w:r>
            <w:r w:rsidRPr="0048562B">
              <w:rPr>
                <w:rFonts w:ascii="Times New Roman" w:hAnsi="Times New Roman" w:cs="Times New Roman"/>
                <w:spacing w:val="-1"/>
                <w:sz w:val="20"/>
                <w:szCs w:val="20"/>
              </w:rPr>
              <w:t>(27.2)</w:t>
            </w:r>
          </w:p>
        </w:tc>
        <w:tc>
          <w:tcPr>
            <w:tcW w:w="1446" w:type="dxa"/>
            <w:tcBorders>
              <w:top w:val="nil"/>
              <w:left w:val="nil"/>
              <w:bottom w:val="nil"/>
              <w:right w:val="nil"/>
            </w:tcBorders>
          </w:tcPr>
          <w:p w14:paraId="2AF02EDF" w14:textId="77777777" w:rsidR="00485D78" w:rsidRPr="0048562B" w:rsidRDefault="00554EF4" w:rsidP="00B47FC4">
            <w:pPr>
              <w:pStyle w:val="TableParagraph"/>
              <w:spacing w:before="67"/>
              <w:ind w:left="425"/>
              <w:rPr>
                <w:rFonts w:ascii="Times New Roman" w:eastAsia="Arial" w:hAnsi="Times New Roman" w:cs="Times New Roman"/>
                <w:sz w:val="20"/>
                <w:szCs w:val="20"/>
              </w:rPr>
            </w:pPr>
            <w:r w:rsidRPr="0048562B">
              <w:rPr>
                <w:rFonts w:ascii="Times New Roman" w:hAnsi="Times New Roman" w:cs="Times New Roman"/>
                <w:sz w:val="20"/>
                <w:szCs w:val="20"/>
              </w:rPr>
              <w:t>71</w:t>
            </w:r>
            <w:r w:rsidRPr="0048562B">
              <w:rPr>
                <w:rFonts w:ascii="Times New Roman" w:hAnsi="Times New Roman" w:cs="Times New Roman"/>
                <w:spacing w:val="1"/>
                <w:sz w:val="20"/>
                <w:szCs w:val="20"/>
              </w:rPr>
              <w:t xml:space="preserve"> </w:t>
            </w:r>
            <w:r w:rsidRPr="0048562B">
              <w:rPr>
                <w:rFonts w:ascii="Times New Roman" w:hAnsi="Times New Roman" w:cs="Times New Roman"/>
                <w:spacing w:val="-1"/>
                <w:sz w:val="20"/>
                <w:szCs w:val="20"/>
              </w:rPr>
              <w:t>(25.9)</w:t>
            </w:r>
          </w:p>
        </w:tc>
        <w:tc>
          <w:tcPr>
            <w:tcW w:w="1805" w:type="dxa"/>
            <w:tcBorders>
              <w:top w:val="nil"/>
              <w:left w:val="nil"/>
              <w:bottom w:val="nil"/>
              <w:right w:val="nil"/>
            </w:tcBorders>
          </w:tcPr>
          <w:p w14:paraId="5B42D8C2"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122 </w:t>
            </w:r>
            <w:r w:rsidRPr="0048562B">
              <w:rPr>
                <w:rFonts w:ascii="Times New Roman" w:hAnsi="Times New Roman" w:cs="Times New Roman"/>
                <w:spacing w:val="-1"/>
                <w:sz w:val="20"/>
                <w:szCs w:val="20"/>
              </w:rPr>
              <w:t>(45.5)</w:t>
            </w:r>
          </w:p>
        </w:tc>
        <w:tc>
          <w:tcPr>
            <w:tcW w:w="1435" w:type="dxa"/>
            <w:tcBorders>
              <w:top w:val="nil"/>
              <w:left w:val="nil"/>
              <w:bottom w:val="nil"/>
              <w:right w:val="nil"/>
            </w:tcBorders>
          </w:tcPr>
          <w:p w14:paraId="2E8269B6"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nil"/>
              <w:right w:val="single" w:sz="5" w:space="0" w:color="000000"/>
            </w:tcBorders>
          </w:tcPr>
          <w:p w14:paraId="5C1E3FC9"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7A65EA74" w14:textId="77777777">
        <w:trPr>
          <w:trHeight w:hRule="exact" w:val="360"/>
        </w:trPr>
        <w:tc>
          <w:tcPr>
            <w:tcW w:w="1634" w:type="dxa"/>
            <w:tcBorders>
              <w:top w:val="nil"/>
              <w:left w:val="single" w:sz="5" w:space="0" w:color="000000"/>
              <w:bottom w:val="nil"/>
              <w:right w:val="nil"/>
            </w:tcBorders>
          </w:tcPr>
          <w:p w14:paraId="055207C9"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76</w:t>
            </w:r>
          </w:p>
        </w:tc>
        <w:tc>
          <w:tcPr>
            <w:tcW w:w="1378" w:type="dxa"/>
            <w:tcBorders>
              <w:top w:val="nil"/>
              <w:left w:val="nil"/>
              <w:bottom w:val="nil"/>
              <w:right w:val="nil"/>
            </w:tcBorders>
          </w:tcPr>
          <w:p w14:paraId="37015E65" w14:textId="77777777" w:rsidR="00485D78" w:rsidRPr="0048562B" w:rsidRDefault="00554EF4" w:rsidP="00B47FC4">
            <w:pPr>
              <w:pStyle w:val="TableParagraph"/>
              <w:spacing w:before="67"/>
              <w:ind w:left="360"/>
              <w:rPr>
                <w:rFonts w:ascii="Times New Roman" w:eastAsia="Arial" w:hAnsi="Times New Roman" w:cs="Times New Roman"/>
                <w:sz w:val="20"/>
                <w:szCs w:val="20"/>
              </w:rPr>
            </w:pPr>
            <w:r w:rsidRPr="0048562B">
              <w:rPr>
                <w:rFonts w:ascii="Times New Roman" w:hAnsi="Times New Roman" w:cs="Times New Roman"/>
                <w:sz w:val="20"/>
                <w:szCs w:val="20"/>
              </w:rPr>
              <w:t xml:space="preserve">75 </w:t>
            </w:r>
            <w:r w:rsidRPr="0048562B">
              <w:rPr>
                <w:rFonts w:ascii="Times New Roman" w:hAnsi="Times New Roman" w:cs="Times New Roman"/>
                <w:spacing w:val="-1"/>
                <w:sz w:val="20"/>
                <w:szCs w:val="20"/>
              </w:rPr>
              <w:t>(29.2)</w:t>
            </w:r>
          </w:p>
        </w:tc>
        <w:tc>
          <w:tcPr>
            <w:tcW w:w="1446" w:type="dxa"/>
            <w:tcBorders>
              <w:top w:val="nil"/>
              <w:left w:val="nil"/>
              <w:bottom w:val="nil"/>
              <w:right w:val="nil"/>
            </w:tcBorders>
          </w:tcPr>
          <w:p w14:paraId="4A8F2142" w14:textId="77777777" w:rsidR="00485D78" w:rsidRPr="0048562B" w:rsidRDefault="00554EF4" w:rsidP="00B47FC4">
            <w:pPr>
              <w:pStyle w:val="TableParagraph"/>
              <w:spacing w:before="67"/>
              <w:ind w:left="425"/>
              <w:rPr>
                <w:rFonts w:ascii="Times New Roman" w:eastAsia="Arial" w:hAnsi="Times New Roman" w:cs="Times New Roman"/>
                <w:sz w:val="20"/>
                <w:szCs w:val="20"/>
              </w:rPr>
            </w:pPr>
            <w:r w:rsidRPr="0048562B">
              <w:rPr>
                <w:rFonts w:ascii="Times New Roman" w:hAnsi="Times New Roman" w:cs="Times New Roman"/>
                <w:sz w:val="20"/>
                <w:szCs w:val="20"/>
              </w:rPr>
              <w:t xml:space="preserve">79 </w:t>
            </w:r>
            <w:r w:rsidRPr="0048562B">
              <w:rPr>
                <w:rFonts w:ascii="Times New Roman" w:hAnsi="Times New Roman" w:cs="Times New Roman"/>
                <w:spacing w:val="-1"/>
                <w:sz w:val="20"/>
                <w:szCs w:val="20"/>
              </w:rPr>
              <w:t>(28.8)</w:t>
            </w:r>
          </w:p>
        </w:tc>
        <w:tc>
          <w:tcPr>
            <w:tcW w:w="1805" w:type="dxa"/>
            <w:tcBorders>
              <w:top w:val="nil"/>
              <w:left w:val="nil"/>
              <w:bottom w:val="nil"/>
              <w:right w:val="nil"/>
            </w:tcBorders>
          </w:tcPr>
          <w:p w14:paraId="6FFBAF46"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127 </w:t>
            </w:r>
            <w:r w:rsidRPr="0048562B">
              <w:rPr>
                <w:rFonts w:ascii="Times New Roman" w:hAnsi="Times New Roman" w:cs="Times New Roman"/>
                <w:spacing w:val="-1"/>
                <w:sz w:val="20"/>
                <w:szCs w:val="20"/>
              </w:rPr>
              <w:t>(47.4)</w:t>
            </w:r>
          </w:p>
        </w:tc>
        <w:tc>
          <w:tcPr>
            <w:tcW w:w="1435" w:type="dxa"/>
            <w:tcBorders>
              <w:top w:val="nil"/>
              <w:left w:val="nil"/>
              <w:bottom w:val="nil"/>
              <w:right w:val="nil"/>
            </w:tcBorders>
          </w:tcPr>
          <w:p w14:paraId="25800984"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nil"/>
              <w:right w:val="single" w:sz="5" w:space="0" w:color="000000"/>
            </w:tcBorders>
          </w:tcPr>
          <w:p w14:paraId="3BF9D4CF"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r w:rsidR="00485D78" w:rsidRPr="0048562B" w14:paraId="43D20585" w14:textId="77777777">
        <w:trPr>
          <w:trHeight w:hRule="exact" w:val="319"/>
        </w:trPr>
        <w:tc>
          <w:tcPr>
            <w:tcW w:w="1634" w:type="dxa"/>
            <w:tcBorders>
              <w:top w:val="nil"/>
              <w:left w:val="single" w:sz="5" w:space="0" w:color="000000"/>
              <w:bottom w:val="single" w:sz="5" w:space="0" w:color="000000"/>
              <w:right w:val="nil"/>
            </w:tcBorders>
          </w:tcPr>
          <w:p w14:paraId="32E05B81" w14:textId="77777777" w:rsidR="00485D78" w:rsidRPr="0048562B" w:rsidRDefault="00554EF4" w:rsidP="00B47FC4">
            <w:pPr>
              <w:pStyle w:val="TableParagraph"/>
              <w:spacing w:before="67"/>
              <w:ind w:left="469"/>
              <w:rPr>
                <w:rFonts w:ascii="Times New Roman" w:eastAsia="Arial" w:hAnsi="Times New Roman" w:cs="Times New Roman"/>
                <w:sz w:val="20"/>
                <w:szCs w:val="20"/>
              </w:rPr>
            </w:pPr>
            <w:r w:rsidRPr="0048562B">
              <w:rPr>
                <w:rFonts w:ascii="Times New Roman" w:hAnsi="Times New Roman" w:cs="Times New Roman"/>
                <w:sz w:val="20"/>
                <w:szCs w:val="20"/>
              </w:rPr>
              <w:t>Week</w:t>
            </w:r>
            <w:r w:rsidRPr="0048562B">
              <w:rPr>
                <w:rFonts w:ascii="Times New Roman" w:hAnsi="Times New Roman" w:cs="Times New Roman"/>
                <w:spacing w:val="-1"/>
                <w:sz w:val="20"/>
                <w:szCs w:val="20"/>
              </w:rPr>
              <w:t xml:space="preserve"> </w:t>
            </w:r>
            <w:r w:rsidRPr="0048562B">
              <w:rPr>
                <w:rFonts w:ascii="Times New Roman" w:hAnsi="Times New Roman" w:cs="Times New Roman"/>
                <w:sz w:val="20"/>
                <w:szCs w:val="20"/>
              </w:rPr>
              <w:t>104</w:t>
            </w:r>
          </w:p>
        </w:tc>
        <w:tc>
          <w:tcPr>
            <w:tcW w:w="1378" w:type="dxa"/>
            <w:tcBorders>
              <w:top w:val="nil"/>
              <w:left w:val="nil"/>
              <w:bottom w:val="single" w:sz="5" w:space="0" w:color="000000"/>
              <w:right w:val="nil"/>
            </w:tcBorders>
          </w:tcPr>
          <w:p w14:paraId="642324F9" w14:textId="77777777" w:rsidR="00485D78" w:rsidRPr="0048562B" w:rsidRDefault="00554EF4" w:rsidP="00B47FC4">
            <w:pPr>
              <w:pStyle w:val="TableParagraph"/>
              <w:spacing w:before="67"/>
              <w:ind w:left="360"/>
              <w:rPr>
                <w:rFonts w:ascii="Times New Roman" w:eastAsia="Arial" w:hAnsi="Times New Roman" w:cs="Times New Roman"/>
                <w:sz w:val="20"/>
                <w:szCs w:val="20"/>
              </w:rPr>
            </w:pPr>
            <w:r w:rsidRPr="0048562B">
              <w:rPr>
                <w:rFonts w:ascii="Times New Roman" w:hAnsi="Times New Roman" w:cs="Times New Roman"/>
                <w:sz w:val="20"/>
                <w:szCs w:val="20"/>
              </w:rPr>
              <w:t xml:space="preserve">73 </w:t>
            </w:r>
            <w:r w:rsidRPr="0048562B">
              <w:rPr>
                <w:rFonts w:ascii="Times New Roman" w:hAnsi="Times New Roman" w:cs="Times New Roman"/>
                <w:spacing w:val="-1"/>
                <w:sz w:val="20"/>
                <w:szCs w:val="20"/>
              </w:rPr>
              <w:t>(28.4)</w:t>
            </w:r>
          </w:p>
        </w:tc>
        <w:tc>
          <w:tcPr>
            <w:tcW w:w="1446" w:type="dxa"/>
            <w:tcBorders>
              <w:top w:val="nil"/>
              <w:left w:val="nil"/>
              <w:bottom w:val="single" w:sz="5" w:space="0" w:color="000000"/>
              <w:right w:val="nil"/>
            </w:tcBorders>
          </w:tcPr>
          <w:p w14:paraId="334E5EBE" w14:textId="77777777" w:rsidR="00485D78" w:rsidRPr="0048562B" w:rsidRDefault="00554EF4" w:rsidP="00B47FC4">
            <w:pPr>
              <w:pStyle w:val="TableParagraph"/>
              <w:spacing w:before="67"/>
              <w:ind w:left="425"/>
              <w:rPr>
                <w:rFonts w:ascii="Times New Roman" w:eastAsia="Arial" w:hAnsi="Times New Roman" w:cs="Times New Roman"/>
                <w:sz w:val="20"/>
                <w:szCs w:val="20"/>
              </w:rPr>
            </w:pPr>
            <w:r w:rsidRPr="0048562B">
              <w:rPr>
                <w:rFonts w:ascii="Times New Roman" w:hAnsi="Times New Roman" w:cs="Times New Roman"/>
                <w:sz w:val="20"/>
                <w:szCs w:val="20"/>
              </w:rPr>
              <w:t xml:space="preserve">77 </w:t>
            </w:r>
            <w:r w:rsidRPr="0048562B">
              <w:rPr>
                <w:rFonts w:ascii="Times New Roman" w:hAnsi="Times New Roman" w:cs="Times New Roman"/>
                <w:spacing w:val="-1"/>
                <w:sz w:val="20"/>
                <w:szCs w:val="20"/>
              </w:rPr>
              <w:t>(28.1)</w:t>
            </w:r>
          </w:p>
        </w:tc>
        <w:tc>
          <w:tcPr>
            <w:tcW w:w="1805" w:type="dxa"/>
            <w:tcBorders>
              <w:top w:val="nil"/>
              <w:left w:val="nil"/>
              <w:bottom w:val="single" w:sz="5" w:space="0" w:color="000000"/>
              <w:right w:val="nil"/>
            </w:tcBorders>
          </w:tcPr>
          <w:p w14:paraId="60956348" w14:textId="77777777" w:rsidR="00485D78" w:rsidRPr="0048562B" w:rsidRDefault="00554EF4" w:rsidP="00B47FC4">
            <w:pPr>
              <w:pStyle w:val="TableParagraph"/>
              <w:spacing w:before="67"/>
              <w:ind w:left="520"/>
              <w:rPr>
                <w:rFonts w:ascii="Times New Roman" w:eastAsia="Arial" w:hAnsi="Times New Roman" w:cs="Times New Roman"/>
                <w:sz w:val="20"/>
                <w:szCs w:val="20"/>
              </w:rPr>
            </w:pPr>
            <w:r w:rsidRPr="0048562B">
              <w:rPr>
                <w:rFonts w:ascii="Times New Roman" w:hAnsi="Times New Roman" w:cs="Times New Roman"/>
                <w:sz w:val="20"/>
                <w:szCs w:val="20"/>
              </w:rPr>
              <w:t xml:space="preserve">125 </w:t>
            </w:r>
            <w:r w:rsidRPr="0048562B">
              <w:rPr>
                <w:rFonts w:ascii="Times New Roman" w:hAnsi="Times New Roman" w:cs="Times New Roman"/>
                <w:spacing w:val="-1"/>
                <w:sz w:val="20"/>
                <w:szCs w:val="20"/>
              </w:rPr>
              <w:t>(46.6)</w:t>
            </w:r>
          </w:p>
        </w:tc>
        <w:tc>
          <w:tcPr>
            <w:tcW w:w="1435" w:type="dxa"/>
            <w:tcBorders>
              <w:top w:val="nil"/>
              <w:left w:val="nil"/>
              <w:bottom w:val="single" w:sz="5" w:space="0" w:color="000000"/>
              <w:right w:val="nil"/>
            </w:tcBorders>
          </w:tcPr>
          <w:p w14:paraId="5E0EAD34" w14:textId="77777777" w:rsidR="00485D78" w:rsidRPr="0048562B" w:rsidRDefault="00554EF4" w:rsidP="00B47FC4">
            <w:pPr>
              <w:pStyle w:val="TableParagraph"/>
              <w:spacing w:before="67"/>
              <w:ind w:left="412"/>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c>
          <w:tcPr>
            <w:tcW w:w="1445" w:type="dxa"/>
            <w:tcBorders>
              <w:top w:val="nil"/>
              <w:left w:val="nil"/>
              <w:bottom w:val="single" w:sz="5" w:space="0" w:color="000000"/>
              <w:right w:val="single" w:sz="5" w:space="0" w:color="000000"/>
            </w:tcBorders>
          </w:tcPr>
          <w:p w14:paraId="74177AE1" w14:textId="77777777" w:rsidR="00485D78" w:rsidRPr="0048562B" w:rsidRDefault="00554EF4" w:rsidP="00B47FC4">
            <w:pPr>
              <w:pStyle w:val="TableParagraph"/>
              <w:spacing w:before="67"/>
              <w:ind w:left="420"/>
              <w:rPr>
                <w:rFonts w:ascii="Times New Roman" w:eastAsia="Arial" w:hAnsi="Times New Roman" w:cs="Times New Roman"/>
                <w:sz w:val="20"/>
                <w:szCs w:val="20"/>
              </w:rPr>
            </w:pPr>
            <w:r w:rsidRPr="0048562B">
              <w:rPr>
                <w:rFonts w:ascii="Times New Roman" w:hAnsi="Times New Roman" w:cs="Times New Roman"/>
                <w:sz w:val="20"/>
                <w:szCs w:val="20"/>
              </w:rPr>
              <w:t xml:space="preserve">&lt; </w:t>
            </w:r>
            <w:r w:rsidRPr="0048562B">
              <w:rPr>
                <w:rFonts w:ascii="Times New Roman" w:hAnsi="Times New Roman" w:cs="Times New Roman"/>
                <w:spacing w:val="-1"/>
                <w:sz w:val="20"/>
                <w:szCs w:val="20"/>
              </w:rPr>
              <w:t>0.001</w:t>
            </w:r>
          </w:p>
        </w:tc>
      </w:tr>
    </w:tbl>
    <w:p w14:paraId="7C18397E" w14:textId="77777777" w:rsidR="00485D78" w:rsidRPr="0048562B" w:rsidRDefault="00554EF4" w:rsidP="00B47FC4">
      <w:pPr>
        <w:spacing w:before="80" w:line="183" w:lineRule="exact"/>
        <w:ind w:left="580"/>
        <w:rPr>
          <w:rFonts w:ascii="Times New Roman" w:eastAsia="Arial" w:hAnsi="Times New Roman" w:cs="Times New Roman"/>
          <w:sz w:val="20"/>
          <w:szCs w:val="20"/>
        </w:rPr>
      </w:pPr>
      <w:r w:rsidRPr="0048562B">
        <w:rPr>
          <w:rFonts w:ascii="Times New Roman" w:hAnsi="Times New Roman" w:cs="Times New Roman"/>
          <w:spacing w:val="-1"/>
          <w:sz w:val="20"/>
          <w:szCs w:val="20"/>
        </w:rPr>
        <w:t>Note:</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Subjects</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with</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missing</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values</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2"/>
          <w:sz w:val="20"/>
          <w:szCs w:val="20"/>
        </w:rPr>
        <w:t>were</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counted</w:t>
      </w:r>
      <w:r w:rsidRPr="0048562B">
        <w:rPr>
          <w:rFonts w:ascii="Times New Roman" w:hAnsi="Times New Roman" w:cs="Times New Roman"/>
          <w:sz w:val="20"/>
          <w:szCs w:val="20"/>
        </w:rPr>
        <w:t xml:space="preserve"> </w:t>
      </w:r>
      <w:r w:rsidRPr="0048562B">
        <w:rPr>
          <w:rFonts w:ascii="Times New Roman" w:hAnsi="Times New Roman" w:cs="Times New Roman"/>
          <w:spacing w:val="-2"/>
          <w:sz w:val="20"/>
          <w:szCs w:val="20"/>
        </w:rPr>
        <w:t>as</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non-responders.</w:t>
      </w:r>
    </w:p>
    <w:p w14:paraId="4862806C" w14:textId="77777777" w:rsidR="00485D78" w:rsidRPr="0048562B" w:rsidRDefault="00554EF4" w:rsidP="00B47FC4">
      <w:pPr>
        <w:numPr>
          <w:ilvl w:val="0"/>
          <w:numId w:val="2"/>
        </w:numPr>
        <w:tabs>
          <w:tab w:val="left" w:pos="941"/>
        </w:tabs>
        <w:ind w:right="491"/>
        <w:rPr>
          <w:rFonts w:ascii="Times New Roman" w:eastAsia="Arial" w:hAnsi="Times New Roman" w:cs="Times New Roman"/>
          <w:sz w:val="20"/>
          <w:szCs w:val="20"/>
        </w:rPr>
      </w:pPr>
      <w:r w:rsidRPr="0048562B">
        <w:rPr>
          <w:rFonts w:ascii="Times New Roman" w:hAnsi="Times New Roman" w:cs="Times New Roman"/>
          <w:spacing w:val="-1"/>
          <w:sz w:val="20"/>
          <w:szCs w:val="20"/>
        </w:rPr>
        <w:t>P-value</w:t>
      </w:r>
      <w:r w:rsidRPr="0048562B">
        <w:rPr>
          <w:rFonts w:ascii="Times New Roman" w:hAnsi="Times New Roman" w:cs="Times New Roman"/>
          <w:sz w:val="20"/>
          <w:szCs w:val="20"/>
        </w:rPr>
        <w:t xml:space="preserve"> is </w:t>
      </w:r>
      <w:r w:rsidRPr="0048562B">
        <w:rPr>
          <w:rFonts w:ascii="Times New Roman" w:hAnsi="Times New Roman" w:cs="Times New Roman"/>
          <w:spacing w:val="-2"/>
          <w:sz w:val="20"/>
          <w:szCs w:val="20"/>
        </w:rPr>
        <w:t>from</w:t>
      </w:r>
      <w:r w:rsidRPr="0048562B">
        <w:rPr>
          <w:rFonts w:ascii="Times New Roman" w:hAnsi="Times New Roman" w:cs="Times New Roman"/>
          <w:spacing w:val="1"/>
          <w:sz w:val="20"/>
          <w:szCs w:val="20"/>
        </w:rPr>
        <w:t xml:space="preserve"> </w:t>
      </w:r>
      <w:r w:rsidRPr="0048562B">
        <w:rPr>
          <w:rFonts w:ascii="Times New Roman" w:hAnsi="Times New Roman" w:cs="Times New Roman"/>
          <w:spacing w:val="-1"/>
          <w:sz w:val="20"/>
          <w:szCs w:val="20"/>
        </w:rPr>
        <w:t>the</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pairwise</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comparison</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of MTX</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monotherapy and</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adalimumab</w:t>
      </w:r>
      <w:r w:rsidRPr="0048562B">
        <w:rPr>
          <w:rFonts w:ascii="Times New Roman" w:hAnsi="Times New Roman" w:cs="Times New Roman"/>
          <w:sz w:val="20"/>
          <w:szCs w:val="20"/>
        </w:rPr>
        <w:t xml:space="preserve"> +</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MTX</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combination</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2"/>
          <w:sz w:val="20"/>
          <w:szCs w:val="20"/>
        </w:rPr>
        <w:t>therapy</w:t>
      </w:r>
      <w:r w:rsidRPr="0048562B">
        <w:rPr>
          <w:rFonts w:ascii="Times New Roman" w:hAnsi="Times New Roman" w:cs="Times New Roman"/>
          <w:spacing w:val="-1"/>
          <w:sz w:val="20"/>
          <w:szCs w:val="20"/>
        </w:rPr>
        <w:t xml:space="preserve"> using</w:t>
      </w:r>
      <w:r w:rsidRPr="0048562B">
        <w:rPr>
          <w:rFonts w:ascii="Times New Roman" w:hAnsi="Times New Roman" w:cs="Times New Roman"/>
          <w:spacing w:val="79"/>
          <w:sz w:val="20"/>
          <w:szCs w:val="20"/>
        </w:rPr>
        <w:t xml:space="preserve"> </w:t>
      </w:r>
      <w:r w:rsidRPr="0048562B">
        <w:rPr>
          <w:rFonts w:ascii="Times New Roman" w:hAnsi="Times New Roman" w:cs="Times New Roman"/>
          <w:spacing w:val="-1"/>
          <w:sz w:val="20"/>
          <w:szCs w:val="20"/>
        </w:rPr>
        <w:t>Pearson's chi-square</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test.</w:t>
      </w:r>
    </w:p>
    <w:p w14:paraId="05E58D93" w14:textId="77777777" w:rsidR="00485D78" w:rsidRPr="0048562B" w:rsidRDefault="00554EF4" w:rsidP="00B47FC4">
      <w:pPr>
        <w:numPr>
          <w:ilvl w:val="0"/>
          <w:numId w:val="2"/>
        </w:numPr>
        <w:tabs>
          <w:tab w:val="left" w:pos="941"/>
        </w:tabs>
        <w:ind w:right="384"/>
        <w:rPr>
          <w:rFonts w:ascii="Times New Roman" w:eastAsia="Arial" w:hAnsi="Times New Roman" w:cs="Times New Roman"/>
          <w:sz w:val="20"/>
          <w:szCs w:val="20"/>
        </w:rPr>
      </w:pPr>
      <w:r w:rsidRPr="0048562B">
        <w:rPr>
          <w:rFonts w:ascii="Times New Roman" w:hAnsi="Times New Roman" w:cs="Times New Roman"/>
          <w:spacing w:val="-1"/>
          <w:sz w:val="20"/>
          <w:szCs w:val="20"/>
        </w:rPr>
        <w:t>P-value</w:t>
      </w:r>
      <w:r w:rsidRPr="0048562B">
        <w:rPr>
          <w:rFonts w:ascii="Times New Roman" w:hAnsi="Times New Roman" w:cs="Times New Roman"/>
          <w:sz w:val="20"/>
          <w:szCs w:val="20"/>
        </w:rPr>
        <w:t xml:space="preserve"> is </w:t>
      </w:r>
      <w:r w:rsidRPr="0048562B">
        <w:rPr>
          <w:rFonts w:ascii="Times New Roman" w:hAnsi="Times New Roman" w:cs="Times New Roman"/>
          <w:spacing w:val="-2"/>
          <w:sz w:val="20"/>
          <w:szCs w:val="20"/>
        </w:rPr>
        <w:t>from</w:t>
      </w:r>
      <w:r w:rsidRPr="0048562B">
        <w:rPr>
          <w:rFonts w:ascii="Times New Roman" w:hAnsi="Times New Roman" w:cs="Times New Roman"/>
          <w:spacing w:val="1"/>
          <w:sz w:val="20"/>
          <w:szCs w:val="20"/>
        </w:rPr>
        <w:t xml:space="preserve"> </w:t>
      </w:r>
      <w:r w:rsidRPr="0048562B">
        <w:rPr>
          <w:rFonts w:ascii="Times New Roman" w:hAnsi="Times New Roman" w:cs="Times New Roman"/>
          <w:spacing w:val="-1"/>
          <w:sz w:val="20"/>
          <w:szCs w:val="20"/>
        </w:rPr>
        <w:t>the</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pairwise</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comparison</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of adalimumab</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monotherapy and</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adalimumab</w:t>
      </w:r>
      <w:r w:rsidRPr="0048562B">
        <w:rPr>
          <w:rFonts w:ascii="Times New Roman" w:hAnsi="Times New Roman" w:cs="Times New Roman"/>
          <w:spacing w:val="-3"/>
          <w:sz w:val="20"/>
          <w:szCs w:val="20"/>
        </w:rPr>
        <w:t xml:space="preserve"> </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MTX</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combination</w:t>
      </w:r>
      <w:r w:rsidRPr="0048562B">
        <w:rPr>
          <w:rFonts w:ascii="Times New Roman" w:hAnsi="Times New Roman" w:cs="Times New Roman"/>
          <w:sz w:val="20"/>
          <w:szCs w:val="20"/>
        </w:rPr>
        <w:t xml:space="preserve"> </w:t>
      </w:r>
      <w:r w:rsidRPr="0048562B">
        <w:rPr>
          <w:rFonts w:ascii="Times New Roman" w:hAnsi="Times New Roman" w:cs="Times New Roman"/>
          <w:spacing w:val="-1"/>
          <w:sz w:val="20"/>
          <w:szCs w:val="20"/>
        </w:rPr>
        <w:t>therapy</w:t>
      </w:r>
      <w:r w:rsidRPr="0048562B">
        <w:rPr>
          <w:rFonts w:ascii="Times New Roman" w:hAnsi="Times New Roman" w:cs="Times New Roman"/>
          <w:spacing w:val="61"/>
          <w:sz w:val="20"/>
          <w:szCs w:val="20"/>
        </w:rPr>
        <w:t xml:space="preserve"> </w:t>
      </w:r>
      <w:r w:rsidRPr="0048562B">
        <w:rPr>
          <w:rFonts w:ascii="Times New Roman" w:hAnsi="Times New Roman" w:cs="Times New Roman"/>
          <w:spacing w:val="-1"/>
          <w:sz w:val="20"/>
          <w:szCs w:val="20"/>
        </w:rPr>
        <w:t>using</w:t>
      </w:r>
      <w:r w:rsidRPr="0048562B">
        <w:rPr>
          <w:rFonts w:ascii="Times New Roman" w:hAnsi="Times New Roman" w:cs="Times New Roman"/>
          <w:spacing w:val="-3"/>
          <w:sz w:val="20"/>
          <w:szCs w:val="20"/>
        </w:rPr>
        <w:t xml:space="preserve"> </w:t>
      </w:r>
      <w:r w:rsidRPr="0048562B">
        <w:rPr>
          <w:rFonts w:ascii="Times New Roman" w:hAnsi="Times New Roman" w:cs="Times New Roman"/>
          <w:spacing w:val="-1"/>
          <w:sz w:val="20"/>
          <w:szCs w:val="20"/>
        </w:rPr>
        <w:t>Pearson's chi-square</w:t>
      </w:r>
      <w:r w:rsidRPr="0048562B">
        <w:rPr>
          <w:rFonts w:ascii="Times New Roman" w:hAnsi="Times New Roman" w:cs="Times New Roman"/>
          <w:spacing w:val="-2"/>
          <w:sz w:val="20"/>
          <w:szCs w:val="20"/>
        </w:rPr>
        <w:t xml:space="preserve"> </w:t>
      </w:r>
      <w:r w:rsidRPr="0048562B">
        <w:rPr>
          <w:rFonts w:ascii="Times New Roman" w:hAnsi="Times New Roman" w:cs="Times New Roman"/>
          <w:spacing w:val="-1"/>
          <w:sz w:val="20"/>
          <w:szCs w:val="20"/>
        </w:rPr>
        <w:t>test.</w:t>
      </w:r>
    </w:p>
    <w:p w14:paraId="6B4B8D23" w14:textId="77777777" w:rsidR="00485D78" w:rsidRPr="00AE57D2" w:rsidRDefault="00485D78" w:rsidP="00B47FC4">
      <w:pPr>
        <w:spacing w:after="240"/>
        <w:rPr>
          <w:rFonts w:ascii="Times New Roman" w:eastAsia="Arial" w:hAnsi="Times New Roman" w:cs="Times New Roman"/>
          <w:sz w:val="24"/>
          <w:szCs w:val="24"/>
        </w:rPr>
      </w:pPr>
    </w:p>
    <w:p w14:paraId="59677E0E" w14:textId="5B46750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the open-label extension for RA study V, ACR responses were maintained when followed for up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10 years. However, no statistical hypothesis was tested in the OLE period. Of 542 patients who were</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w:t>
      </w:r>
      <w:r w:rsidR="00E20BEE" w:rsidRPr="00AE57D2">
        <w:rPr>
          <w:rFonts w:ascii="Times New Roman" w:hAnsi="Times New Roman" w:cs="Times New Roman"/>
          <w:sz w:val="24"/>
          <w:szCs w:val="24"/>
        </w:rPr>
        <w:t xml:space="preserve"> </w:t>
      </w:r>
      <w:r w:rsidRPr="00AE57D2">
        <w:rPr>
          <w:rFonts w:ascii="Times New Roman" w:hAnsi="Times New Roman" w:cs="Times New Roman"/>
          <w:sz w:val="24"/>
          <w:szCs w:val="24"/>
        </w:rPr>
        <w:t xml:space="preserve">mg fortnightly, 170 patients continued on </w:t>
      </w:r>
      <w:r w:rsidR="00A17421">
        <w:rPr>
          <w:rFonts w:ascii="Times New Roman" w:hAnsi="Times New Roman" w:cs="Times New Roman"/>
          <w:sz w:val="24"/>
          <w:szCs w:val="24"/>
        </w:rPr>
        <w:t>adalimumab</w:t>
      </w:r>
      <w:r w:rsidRPr="00AE57D2">
        <w:rPr>
          <w:rFonts w:ascii="Times New Roman" w:hAnsi="Times New Roman" w:cs="Times New Roman"/>
          <w:sz w:val="24"/>
          <w:szCs w:val="24"/>
        </w:rPr>
        <w:t xml:space="preserve"> 40</w:t>
      </w:r>
      <w:r w:rsidR="00E20BEE" w:rsidRPr="00AE57D2">
        <w:rPr>
          <w:rFonts w:ascii="Times New Roman" w:hAnsi="Times New Roman" w:cs="Times New Roman"/>
          <w:sz w:val="24"/>
          <w:szCs w:val="24"/>
        </w:rPr>
        <w:t xml:space="preserve"> </w:t>
      </w:r>
      <w:r w:rsidRPr="00AE57D2">
        <w:rPr>
          <w:rFonts w:ascii="Times New Roman" w:hAnsi="Times New Roman" w:cs="Times New Roman"/>
          <w:sz w:val="24"/>
          <w:szCs w:val="24"/>
        </w:rPr>
        <w:t>mg fortnightly for 10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years. Among those, 154 patients (90.6%) had ACR20 responses; 127 patients (74.7%) had ACR50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responses and 102 patients (60.0%) had ACR70 responses.</w:t>
      </w:r>
    </w:p>
    <w:p w14:paraId="725BC43D" w14:textId="39036D0C"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RA Study V,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/methotrexate combination therapy was superior to methotrexate monotherapy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achieving clinical remission defined as Disease Activity Score (DAS28) (CRP) &lt;2.6 at Week 52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(see Table 7).</w:t>
      </w:r>
    </w:p>
    <w:p w14:paraId="2DC7FB7E" w14:textId="26DB1B13" w:rsidR="003168DB"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Of the 342 subjects originally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monotherapy or </w:t>
      </w:r>
      <w:r w:rsidR="00473CA5" w:rsidRPr="00AE57D2">
        <w:rPr>
          <w:rFonts w:ascii="Times New Roman" w:hAnsi="Times New Roman" w:cs="Times New Roman"/>
          <w:sz w:val="24"/>
          <w:szCs w:val="24"/>
        </w:rPr>
        <w:t>a</w:t>
      </w:r>
      <w:r w:rsidR="00E20BEE" w:rsidRPr="00AE57D2">
        <w:rPr>
          <w:rFonts w:ascii="Times New Roman" w:hAnsi="Times New Roman" w:cs="Times New Roman"/>
          <w:sz w:val="24"/>
          <w:szCs w:val="24"/>
        </w:rPr>
        <w:t>dalimumab</w:t>
      </w:r>
      <w:r w:rsidRPr="00AE57D2">
        <w:rPr>
          <w:rFonts w:ascii="Times New Roman" w:hAnsi="Times New Roman" w:cs="Times New Roman"/>
          <w:sz w:val="24"/>
          <w:szCs w:val="24"/>
        </w:rPr>
        <w:t>/methotrexate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combination therapy who entered the open-label extension study, 171 subjects completed 10 years of</w:t>
      </w:r>
      <w:r w:rsidRPr="00AE57D2">
        <w:rPr>
          <w:rFonts w:ascii="Times New Roman" w:hAnsi="Times New Roman" w:cs="Times New Roman"/>
          <w:w w:val="99"/>
          <w:sz w:val="24"/>
          <w:szCs w:val="24"/>
        </w:rPr>
        <w:t xml:space="preserve"> </w:t>
      </w:r>
      <w:r w:rsidR="00473CA5"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treatment. Among those, 109 subjects (63.7%) were reported to be in remission at 10 years.</w:t>
      </w:r>
      <w:r w:rsidR="003168DB">
        <w:rPr>
          <w:rFonts w:ascii="Times New Roman" w:hAnsi="Times New Roman" w:cs="Times New Roman"/>
          <w:sz w:val="24"/>
          <w:szCs w:val="24"/>
        </w:rPr>
        <w:br w:type="page"/>
      </w:r>
    </w:p>
    <w:p w14:paraId="313982A2" w14:textId="77777777" w:rsidR="00485D78" w:rsidRPr="00AE57D2" w:rsidRDefault="00485D78" w:rsidP="00B47FC4">
      <w:pPr>
        <w:spacing w:after="240"/>
        <w:rPr>
          <w:rFonts w:ascii="Times New Roman" w:eastAsia="Arial" w:hAnsi="Times New Roman" w:cs="Times New Roman"/>
          <w:sz w:val="24"/>
          <w:szCs w:val="24"/>
        </w:rPr>
      </w:pPr>
    </w:p>
    <w:tbl>
      <w:tblPr>
        <w:tblW w:w="0" w:type="auto"/>
        <w:tblInd w:w="377" w:type="dxa"/>
        <w:tblLayout w:type="fixed"/>
        <w:tblCellMar>
          <w:left w:w="0" w:type="dxa"/>
          <w:right w:w="0" w:type="dxa"/>
        </w:tblCellMar>
        <w:tblLook w:val="01E0" w:firstRow="1" w:lastRow="1" w:firstColumn="1" w:lastColumn="1" w:noHBand="0" w:noVBand="0"/>
      </w:tblPr>
      <w:tblGrid>
        <w:gridCol w:w="1373"/>
        <w:gridCol w:w="1185"/>
        <w:gridCol w:w="1429"/>
        <w:gridCol w:w="1834"/>
        <w:gridCol w:w="1439"/>
        <w:gridCol w:w="1442"/>
      </w:tblGrid>
      <w:tr w:rsidR="00485D78" w:rsidRPr="003168DB" w14:paraId="1507551B" w14:textId="77777777" w:rsidTr="003168DB">
        <w:trPr>
          <w:trHeight w:hRule="exact" w:val="781"/>
        </w:trPr>
        <w:tc>
          <w:tcPr>
            <w:tcW w:w="8702" w:type="dxa"/>
            <w:gridSpan w:val="6"/>
            <w:tcBorders>
              <w:top w:val="single" w:sz="5" w:space="0" w:color="000000"/>
              <w:left w:val="single" w:sz="5" w:space="0" w:color="000000"/>
              <w:bottom w:val="single" w:sz="5" w:space="0" w:color="000000"/>
              <w:right w:val="single" w:sz="5" w:space="0" w:color="000000"/>
            </w:tcBorders>
          </w:tcPr>
          <w:p w14:paraId="03ACBE25" w14:textId="353C4E6E" w:rsidR="00485D78" w:rsidRPr="003168DB" w:rsidRDefault="00554EF4" w:rsidP="00B47FC4">
            <w:pPr>
              <w:pStyle w:val="TableParagraph"/>
              <w:spacing w:before="118"/>
              <w:ind w:right="1"/>
              <w:rPr>
                <w:rFonts w:ascii="Times New Roman" w:eastAsia="Arial" w:hAnsi="Times New Roman" w:cs="Times New Roman"/>
                <w:sz w:val="20"/>
                <w:szCs w:val="20"/>
              </w:rPr>
            </w:pPr>
            <w:r w:rsidRPr="003168DB">
              <w:rPr>
                <w:rFonts w:ascii="Times New Roman" w:hAnsi="Times New Roman" w:cs="Times New Roman"/>
                <w:b/>
                <w:sz w:val="20"/>
                <w:szCs w:val="20"/>
              </w:rPr>
              <w:t>Table</w:t>
            </w:r>
            <w:r w:rsidRPr="003168DB">
              <w:rPr>
                <w:rFonts w:ascii="Times New Roman" w:hAnsi="Times New Roman" w:cs="Times New Roman"/>
                <w:b/>
                <w:spacing w:val="-1"/>
                <w:sz w:val="20"/>
                <w:szCs w:val="20"/>
              </w:rPr>
              <w:t xml:space="preserve"> </w:t>
            </w:r>
            <w:r w:rsidRPr="003168DB">
              <w:rPr>
                <w:rFonts w:ascii="Times New Roman" w:hAnsi="Times New Roman" w:cs="Times New Roman"/>
                <w:b/>
                <w:sz w:val="20"/>
                <w:szCs w:val="20"/>
              </w:rPr>
              <w:t>7:</w:t>
            </w:r>
            <w:r w:rsidRPr="003168DB">
              <w:rPr>
                <w:rFonts w:ascii="Times New Roman" w:hAnsi="Times New Roman" w:cs="Times New Roman"/>
                <w:b/>
                <w:spacing w:val="-2"/>
                <w:sz w:val="20"/>
                <w:szCs w:val="20"/>
              </w:rPr>
              <w:t xml:space="preserve"> </w:t>
            </w:r>
            <w:r w:rsidRPr="003168DB">
              <w:rPr>
                <w:rFonts w:ascii="Times New Roman" w:hAnsi="Times New Roman" w:cs="Times New Roman"/>
                <w:b/>
                <w:sz w:val="20"/>
                <w:szCs w:val="20"/>
              </w:rPr>
              <w:t xml:space="preserve">Subjects </w:t>
            </w:r>
            <w:r w:rsidRPr="003168DB">
              <w:rPr>
                <w:rFonts w:ascii="Times New Roman" w:hAnsi="Times New Roman" w:cs="Times New Roman"/>
                <w:b/>
                <w:spacing w:val="-1"/>
                <w:sz w:val="20"/>
                <w:szCs w:val="20"/>
              </w:rPr>
              <w:t>in</w:t>
            </w:r>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Remission</w:t>
            </w:r>
            <w:r w:rsidRPr="003168DB">
              <w:rPr>
                <w:rFonts w:ascii="Times New Roman" w:hAnsi="Times New Roman" w:cs="Times New Roman"/>
                <w:b/>
                <w:sz w:val="20"/>
                <w:szCs w:val="20"/>
              </w:rPr>
              <w:t xml:space="preserve"> as </w:t>
            </w:r>
            <w:r w:rsidRPr="003168DB">
              <w:rPr>
                <w:rFonts w:ascii="Times New Roman" w:hAnsi="Times New Roman" w:cs="Times New Roman"/>
                <w:b/>
                <w:spacing w:val="-1"/>
                <w:sz w:val="20"/>
                <w:szCs w:val="20"/>
              </w:rPr>
              <w:t>Defined</w:t>
            </w:r>
            <w:r w:rsidRPr="003168DB">
              <w:rPr>
                <w:rFonts w:ascii="Times New Roman" w:hAnsi="Times New Roman" w:cs="Times New Roman"/>
                <w:b/>
                <w:spacing w:val="-2"/>
                <w:sz w:val="20"/>
                <w:szCs w:val="20"/>
              </w:rPr>
              <w:t xml:space="preserve"> </w:t>
            </w:r>
            <w:r w:rsidRPr="003168DB">
              <w:rPr>
                <w:rFonts w:ascii="Times New Roman" w:hAnsi="Times New Roman" w:cs="Times New Roman"/>
                <w:b/>
                <w:spacing w:val="1"/>
                <w:sz w:val="20"/>
                <w:szCs w:val="20"/>
              </w:rPr>
              <w:t>by</w:t>
            </w:r>
            <w:r w:rsidRPr="003168DB">
              <w:rPr>
                <w:rFonts w:ascii="Times New Roman" w:hAnsi="Times New Roman" w:cs="Times New Roman"/>
                <w:b/>
                <w:spacing w:val="-7"/>
                <w:sz w:val="20"/>
                <w:szCs w:val="20"/>
              </w:rPr>
              <w:t xml:space="preserve"> </w:t>
            </w:r>
            <w:r w:rsidRPr="003168DB">
              <w:rPr>
                <w:rFonts w:ascii="Times New Roman" w:hAnsi="Times New Roman" w:cs="Times New Roman"/>
                <w:b/>
                <w:spacing w:val="-1"/>
                <w:sz w:val="20"/>
                <w:szCs w:val="20"/>
              </w:rPr>
              <w:t>DAS28</w:t>
            </w:r>
            <w:r w:rsidRPr="003168DB">
              <w:rPr>
                <w:rFonts w:ascii="Times New Roman" w:hAnsi="Times New Roman" w:cs="Times New Roman"/>
                <w:b/>
                <w:sz w:val="20"/>
                <w:szCs w:val="20"/>
              </w:rPr>
              <w:t xml:space="preserve"> &lt; 2.6 at </w:t>
            </w:r>
            <w:r w:rsidRPr="003168DB">
              <w:rPr>
                <w:rFonts w:ascii="Times New Roman" w:hAnsi="Times New Roman" w:cs="Times New Roman"/>
                <w:b/>
                <w:spacing w:val="-1"/>
                <w:sz w:val="20"/>
                <w:szCs w:val="20"/>
              </w:rPr>
              <w:t>Week</w:t>
            </w:r>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52</w:t>
            </w:r>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(All</w:t>
            </w:r>
            <w:r w:rsidRPr="003168DB">
              <w:rPr>
                <w:rFonts w:ascii="Times New Roman" w:hAnsi="Times New Roman" w:cs="Times New Roman"/>
                <w:b/>
                <w:sz w:val="20"/>
                <w:szCs w:val="20"/>
              </w:rPr>
              <w:t xml:space="preserve"> </w:t>
            </w:r>
            <w:proofErr w:type="spellStart"/>
            <w:r w:rsidRPr="003168DB">
              <w:rPr>
                <w:rFonts w:ascii="Times New Roman" w:hAnsi="Times New Roman" w:cs="Times New Roman"/>
                <w:b/>
                <w:sz w:val="20"/>
                <w:szCs w:val="20"/>
              </w:rPr>
              <w:t>Randomised</w:t>
            </w:r>
            <w:proofErr w:type="spellEnd"/>
            <w:r w:rsidRPr="003168DB">
              <w:rPr>
                <w:rFonts w:ascii="Times New Roman" w:hAnsi="Times New Roman" w:cs="Times New Roman"/>
                <w:b/>
                <w:sz w:val="20"/>
                <w:szCs w:val="20"/>
              </w:rPr>
              <w:t xml:space="preserve"> </w:t>
            </w:r>
            <w:r w:rsidRPr="003168DB">
              <w:rPr>
                <w:rFonts w:ascii="Times New Roman" w:hAnsi="Times New Roman" w:cs="Times New Roman"/>
                <w:b/>
                <w:spacing w:val="-1"/>
                <w:sz w:val="20"/>
                <w:szCs w:val="20"/>
              </w:rPr>
              <w:t>Subjects)</w:t>
            </w:r>
            <w:r w:rsidR="003168DB" w:rsidRPr="003168DB">
              <w:rPr>
                <w:rFonts w:ascii="Times New Roman" w:eastAsia="Arial" w:hAnsi="Times New Roman" w:cs="Times New Roman"/>
                <w:sz w:val="20"/>
                <w:szCs w:val="20"/>
              </w:rPr>
              <w:t xml:space="preserve"> </w:t>
            </w:r>
            <w:r w:rsidRPr="003168DB">
              <w:rPr>
                <w:rFonts w:ascii="Times New Roman" w:hAnsi="Times New Roman" w:cs="Times New Roman"/>
                <w:b/>
                <w:sz w:val="20"/>
                <w:szCs w:val="20"/>
              </w:rPr>
              <w:t>in RA</w:t>
            </w:r>
            <w:r w:rsidRPr="003168DB">
              <w:rPr>
                <w:rFonts w:ascii="Times New Roman" w:hAnsi="Times New Roman" w:cs="Times New Roman"/>
                <w:b/>
                <w:spacing w:val="-3"/>
                <w:sz w:val="20"/>
                <w:szCs w:val="20"/>
              </w:rPr>
              <w:t xml:space="preserve"> </w:t>
            </w:r>
            <w:r w:rsidRPr="003168DB">
              <w:rPr>
                <w:rFonts w:ascii="Times New Roman" w:hAnsi="Times New Roman" w:cs="Times New Roman"/>
                <w:b/>
                <w:spacing w:val="1"/>
                <w:sz w:val="20"/>
                <w:szCs w:val="20"/>
              </w:rPr>
              <w:t>Study</w:t>
            </w:r>
            <w:r w:rsidRPr="003168DB">
              <w:rPr>
                <w:rFonts w:ascii="Times New Roman" w:hAnsi="Times New Roman" w:cs="Times New Roman"/>
                <w:b/>
                <w:spacing w:val="-7"/>
                <w:sz w:val="20"/>
                <w:szCs w:val="20"/>
              </w:rPr>
              <w:t xml:space="preserve"> </w:t>
            </w:r>
            <w:r w:rsidRPr="003168DB">
              <w:rPr>
                <w:rFonts w:ascii="Times New Roman" w:hAnsi="Times New Roman" w:cs="Times New Roman"/>
                <w:b/>
                <w:sz w:val="20"/>
                <w:szCs w:val="20"/>
              </w:rPr>
              <w:t>V</w:t>
            </w:r>
          </w:p>
        </w:tc>
      </w:tr>
      <w:tr w:rsidR="00485D78" w:rsidRPr="001526E8" w14:paraId="5EE4B98C" w14:textId="77777777" w:rsidTr="001526E8">
        <w:trPr>
          <w:trHeight w:hRule="exact" w:val="839"/>
        </w:trPr>
        <w:tc>
          <w:tcPr>
            <w:tcW w:w="1373" w:type="dxa"/>
            <w:tcBorders>
              <w:top w:val="single" w:sz="5" w:space="0" w:color="000000"/>
              <w:left w:val="single" w:sz="5" w:space="0" w:color="000000"/>
              <w:bottom w:val="nil"/>
              <w:right w:val="nil"/>
            </w:tcBorders>
          </w:tcPr>
          <w:p w14:paraId="5558A11C" w14:textId="77777777" w:rsidR="00485D78" w:rsidRPr="001526E8" w:rsidRDefault="00485D78" w:rsidP="00B47FC4">
            <w:pPr>
              <w:rPr>
                <w:rFonts w:ascii="Times New Roman" w:hAnsi="Times New Roman" w:cs="Times New Roman"/>
                <w:sz w:val="20"/>
                <w:szCs w:val="20"/>
              </w:rPr>
            </w:pPr>
          </w:p>
        </w:tc>
        <w:tc>
          <w:tcPr>
            <w:tcW w:w="1185" w:type="dxa"/>
            <w:tcBorders>
              <w:top w:val="single" w:sz="5" w:space="0" w:color="000000"/>
              <w:left w:val="nil"/>
              <w:bottom w:val="single" w:sz="5" w:space="0" w:color="000000"/>
              <w:right w:val="nil"/>
            </w:tcBorders>
          </w:tcPr>
          <w:p w14:paraId="442980C5" w14:textId="77777777" w:rsidR="00485D78" w:rsidRPr="001526E8" w:rsidRDefault="00554EF4" w:rsidP="00B47FC4">
            <w:pPr>
              <w:pStyle w:val="TableParagraph"/>
              <w:spacing w:before="118"/>
              <w:ind w:left="374" w:firstLine="79"/>
              <w:rPr>
                <w:rFonts w:ascii="Times New Roman" w:eastAsia="Arial" w:hAnsi="Times New Roman" w:cs="Times New Roman"/>
                <w:sz w:val="20"/>
                <w:szCs w:val="20"/>
              </w:rPr>
            </w:pPr>
            <w:r w:rsidRPr="001526E8">
              <w:rPr>
                <w:rFonts w:ascii="Times New Roman" w:hAnsi="Times New Roman" w:cs="Times New Roman"/>
                <w:spacing w:val="-1"/>
                <w:sz w:val="20"/>
                <w:szCs w:val="20"/>
              </w:rPr>
              <w:t>MTX</w:t>
            </w:r>
          </w:p>
          <w:p w14:paraId="073DD7FE" w14:textId="77777777" w:rsidR="00485D78" w:rsidRPr="001526E8" w:rsidRDefault="00554EF4" w:rsidP="00B47FC4">
            <w:pPr>
              <w:pStyle w:val="TableParagraph"/>
              <w:spacing w:before="153"/>
              <w:ind w:left="374"/>
              <w:rPr>
                <w:rFonts w:ascii="Times New Roman" w:eastAsia="Arial" w:hAnsi="Times New Roman" w:cs="Times New Roman"/>
                <w:sz w:val="20"/>
                <w:szCs w:val="20"/>
              </w:rPr>
            </w:pPr>
            <w:r w:rsidRPr="001526E8">
              <w:rPr>
                <w:rFonts w:ascii="Times New Roman" w:hAnsi="Times New Roman" w:cs="Times New Roman"/>
                <w:sz w:val="20"/>
                <w:szCs w:val="20"/>
              </w:rPr>
              <w:t>N=257</w:t>
            </w:r>
          </w:p>
        </w:tc>
        <w:tc>
          <w:tcPr>
            <w:tcW w:w="1429" w:type="dxa"/>
            <w:tcBorders>
              <w:top w:val="single" w:sz="5" w:space="0" w:color="000000"/>
              <w:left w:val="nil"/>
              <w:bottom w:val="single" w:sz="5" w:space="0" w:color="000000"/>
              <w:right w:val="nil"/>
            </w:tcBorders>
          </w:tcPr>
          <w:p w14:paraId="6A93D741" w14:textId="77777777" w:rsidR="00485D78" w:rsidRPr="001526E8" w:rsidRDefault="00554EF4" w:rsidP="00B47FC4">
            <w:pPr>
              <w:pStyle w:val="TableParagraph"/>
              <w:spacing w:before="118"/>
              <w:ind w:left="492" w:hanging="312"/>
              <w:rPr>
                <w:rFonts w:ascii="Times New Roman" w:eastAsia="Arial" w:hAnsi="Times New Roman" w:cs="Times New Roman"/>
                <w:sz w:val="20"/>
                <w:szCs w:val="20"/>
              </w:rPr>
            </w:pPr>
            <w:r w:rsidRPr="001526E8">
              <w:rPr>
                <w:rFonts w:ascii="Times New Roman" w:hAnsi="Times New Roman" w:cs="Times New Roman"/>
                <w:spacing w:val="-1"/>
                <w:sz w:val="20"/>
                <w:szCs w:val="20"/>
              </w:rPr>
              <w:t>Adalimumab</w:t>
            </w:r>
          </w:p>
          <w:p w14:paraId="44B5CA5B" w14:textId="77777777" w:rsidR="00485D78" w:rsidRPr="001526E8" w:rsidRDefault="00554EF4" w:rsidP="00B47FC4">
            <w:pPr>
              <w:pStyle w:val="TableParagraph"/>
              <w:spacing w:before="153"/>
              <w:ind w:left="492"/>
              <w:rPr>
                <w:rFonts w:ascii="Times New Roman" w:eastAsia="Arial" w:hAnsi="Times New Roman" w:cs="Times New Roman"/>
                <w:sz w:val="20"/>
                <w:szCs w:val="20"/>
              </w:rPr>
            </w:pPr>
            <w:r w:rsidRPr="001526E8">
              <w:rPr>
                <w:rFonts w:ascii="Times New Roman" w:hAnsi="Times New Roman" w:cs="Times New Roman"/>
                <w:sz w:val="20"/>
                <w:szCs w:val="20"/>
              </w:rPr>
              <w:t>N=274</w:t>
            </w:r>
          </w:p>
        </w:tc>
        <w:tc>
          <w:tcPr>
            <w:tcW w:w="1834" w:type="dxa"/>
            <w:tcBorders>
              <w:top w:val="single" w:sz="5" w:space="0" w:color="000000"/>
              <w:left w:val="nil"/>
              <w:bottom w:val="single" w:sz="5" w:space="0" w:color="000000"/>
              <w:right w:val="nil"/>
            </w:tcBorders>
          </w:tcPr>
          <w:p w14:paraId="0D20D490" w14:textId="77777777" w:rsidR="00485D78" w:rsidRPr="001526E8" w:rsidRDefault="00554EF4" w:rsidP="00B47FC4">
            <w:pPr>
              <w:pStyle w:val="TableParagraph"/>
              <w:spacing w:before="118"/>
              <w:ind w:left="72"/>
              <w:rPr>
                <w:rFonts w:ascii="Times New Roman" w:eastAsia="Arial" w:hAnsi="Times New Roman" w:cs="Times New Roman"/>
                <w:sz w:val="20"/>
                <w:szCs w:val="20"/>
              </w:rPr>
            </w:pPr>
            <w:r w:rsidRPr="001526E8">
              <w:rPr>
                <w:rFonts w:ascii="Times New Roman" w:hAnsi="Times New Roman" w:cs="Times New Roman"/>
                <w:spacing w:val="-1"/>
                <w:sz w:val="20"/>
                <w:szCs w:val="20"/>
              </w:rPr>
              <w:t>Adalimumab</w:t>
            </w:r>
            <w:r w:rsidRPr="001526E8">
              <w:rPr>
                <w:rFonts w:ascii="Times New Roman" w:hAnsi="Times New Roman" w:cs="Times New Roman"/>
                <w:sz w:val="20"/>
                <w:szCs w:val="20"/>
              </w:rPr>
              <w:t xml:space="preserve"> +</w:t>
            </w:r>
            <w:r w:rsidRPr="001526E8">
              <w:rPr>
                <w:rFonts w:ascii="Times New Roman" w:hAnsi="Times New Roman" w:cs="Times New Roman"/>
                <w:spacing w:val="-2"/>
                <w:sz w:val="20"/>
                <w:szCs w:val="20"/>
              </w:rPr>
              <w:t xml:space="preserve"> </w:t>
            </w:r>
            <w:r w:rsidRPr="001526E8">
              <w:rPr>
                <w:rFonts w:ascii="Times New Roman" w:hAnsi="Times New Roman" w:cs="Times New Roman"/>
                <w:spacing w:val="-1"/>
                <w:sz w:val="20"/>
                <w:szCs w:val="20"/>
              </w:rPr>
              <w:t>MTX</w:t>
            </w:r>
          </w:p>
          <w:p w14:paraId="3F874113" w14:textId="77777777" w:rsidR="00485D78" w:rsidRPr="001526E8" w:rsidRDefault="00554EF4" w:rsidP="00B47FC4">
            <w:pPr>
              <w:pStyle w:val="TableParagraph"/>
              <w:spacing w:before="153"/>
              <w:ind w:right="4"/>
              <w:rPr>
                <w:rFonts w:ascii="Times New Roman" w:eastAsia="Arial" w:hAnsi="Times New Roman" w:cs="Times New Roman"/>
                <w:sz w:val="20"/>
                <w:szCs w:val="20"/>
              </w:rPr>
            </w:pPr>
            <w:r w:rsidRPr="001526E8">
              <w:rPr>
                <w:rFonts w:ascii="Times New Roman" w:hAnsi="Times New Roman" w:cs="Times New Roman"/>
                <w:sz w:val="20"/>
                <w:szCs w:val="20"/>
              </w:rPr>
              <w:t>N=268</w:t>
            </w:r>
          </w:p>
        </w:tc>
        <w:tc>
          <w:tcPr>
            <w:tcW w:w="1439" w:type="dxa"/>
            <w:tcBorders>
              <w:top w:val="single" w:sz="5" w:space="0" w:color="000000"/>
              <w:left w:val="nil"/>
              <w:bottom w:val="nil"/>
              <w:right w:val="nil"/>
            </w:tcBorders>
          </w:tcPr>
          <w:p w14:paraId="42D8488C" w14:textId="77777777" w:rsidR="00485D78" w:rsidRPr="001526E8" w:rsidRDefault="00485D78" w:rsidP="00B47FC4">
            <w:pPr>
              <w:rPr>
                <w:rFonts w:ascii="Times New Roman" w:hAnsi="Times New Roman" w:cs="Times New Roman"/>
                <w:sz w:val="20"/>
                <w:szCs w:val="20"/>
              </w:rPr>
            </w:pPr>
          </w:p>
        </w:tc>
        <w:tc>
          <w:tcPr>
            <w:tcW w:w="1442" w:type="dxa"/>
            <w:tcBorders>
              <w:top w:val="single" w:sz="5" w:space="0" w:color="000000"/>
              <w:left w:val="nil"/>
              <w:bottom w:val="nil"/>
              <w:right w:val="single" w:sz="5" w:space="0" w:color="000000"/>
            </w:tcBorders>
          </w:tcPr>
          <w:p w14:paraId="7E640A1B" w14:textId="77777777" w:rsidR="00485D78" w:rsidRPr="001526E8" w:rsidRDefault="00485D78" w:rsidP="00B47FC4">
            <w:pPr>
              <w:rPr>
                <w:rFonts w:ascii="Times New Roman" w:hAnsi="Times New Roman" w:cs="Times New Roman"/>
                <w:sz w:val="20"/>
                <w:szCs w:val="20"/>
              </w:rPr>
            </w:pPr>
          </w:p>
        </w:tc>
      </w:tr>
      <w:tr w:rsidR="00485D78" w:rsidRPr="001526E8" w14:paraId="536826F7" w14:textId="77777777" w:rsidTr="001526E8">
        <w:trPr>
          <w:trHeight w:hRule="exact" w:val="551"/>
        </w:trPr>
        <w:tc>
          <w:tcPr>
            <w:tcW w:w="1373" w:type="dxa"/>
            <w:tcBorders>
              <w:top w:val="nil"/>
              <w:left w:val="single" w:sz="5" w:space="0" w:color="000000"/>
              <w:bottom w:val="single" w:sz="5" w:space="0" w:color="000000"/>
              <w:right w:val="nil"/>
            </w:tcBorders>
          </w:tcPr>
          <w:p w14:paraId="07AF26ED" w14:textId="77777777" w:rsidR="00485D78" w:rsidRPr="001526E8" w:rsidRDefault="00485D78" w:rsidP="00B47FC4">
            <w:pPr>
              <w:rPr>
                <w:rFonts w:ascii="Times New Roman" w:hAnsi="Times New Roman" w:cs="Times New Roman"/>
                <w:sz w:val="20"/>
                <w:szCs w:val="20"/>
              </w:rPr>
            </w:pPr>
          </w:p>
        </w:tc>
        <w:tc>
          <w:tcPr>
            <w:tcW w:w="1185" w:type="dxa"/>
            <w:tcBorders>
              <w:top w:val="single" w:sz="5" w:space="0" w:color="000000"/>
              <w:left w:val="nil"/>
              <w:bottom w:val="single" w:sz="5" w:space="0" w:color="000000"/>
              <w:right w:val="nil"/>
            </w:tcBorders>
          </w:tcPr>
          <w:p w14:paraId="6574F743" w14:textId="77777777" w:rsidR="00485D78" w:rsidRPr="001526E8" w:rsidRDefault="00485D78" w:rsidP="00B47FC4">
            <w:pPr>
              <w:rPr>
                <w:rFonts w:ascii="Times New Roman" w:hAnsi="Times New Roman" w:cs="Times New Roman"/>
                <w:sz w:val="20"/>
                <w:szCs w:val="20"/>
              </w:rPr>
            </w:pPr>
          </w:p>
        </w:tc>
        <w:tc>
          <w:tcPr>
            <w:tcW w:w="1429" w:type="dxa"/>
            <w:tcBorders>
              <w:top w:val="single" w:sz="5" w:space="0" w:color="000000"/>
              <w:left w:val="nil"/>
              <w:bottom w:val="single" w:sz="5" w:space="0" w:color="000000"/>
              <w:right w:val="nil"/>
            </w:tcBorders>
          </w:tcPr>
          <w:p w14:paraId="533EA2C6" w14:textId="77777777" w:rsidR="00485D78" w:rsidRPr="001526E8" w:rsidRDefault="00554EF4" w:rsidP="00B47FC4">
            <w:pPr>
              <w:pStyle w:val="TableParagraph"/>
              <w:spacing w:before="118"/>
              <w:ind w:left="807"/>
              <w:rPr>
                <w:rFonts w:ascii="Times New Roman" w:eastAsia="Arial" w:hAnsi="Times New Roman" w:cs="Times New Roman"/>
                <w:sz w:val="20"/>
                <w:szCs w:val="20"/>
              </w:rPr>
            </w:pPr>
            <w:r w:rsidRPr="001526E8">
              <w:rPr>
                <w:rFonts w:ascii="Times New Roman" w:hAnsi="Times New Roman" w:cs="Times New Roman"/>
                <w:sz w:val="20"/>
                <w:szCs w:val="20"/>
              </w:rPr>
              <w:t>N (%)</w:t>
            </w:r>
          </w:p>
        </w:tc>
        <w:tc>
          <w:tcPr>
            <w:tcW w:w="1834" w:type="dxa"/>
            <w:tcBorders>
              <w:top w:val="single" w:sz="5" w:space="0" w:color="000000"/>
              <w:left w:val="nil"/>
              <w:bottom w:val="single" w:sz="5" w:space="0" w:color="000000"/>
              <w:right w:val="nil"/>
            </w:tcBorders>
          </w:tcPr>
          <w:p w14:paraId="24F7732D" w14:textId="77777777" w:rsidR="00485D78" w:rsidRPr="001526E8" w:rsidRDefault="00485D78" w:rsidP="00B47FC4">
            <w:pPr>
              <w:rPr>
                <w:rFonts w:ascii="Times New Roman" w:hAnsi="Times New Roman" w:cs="Times New Roman"/>
                <w:sz w:val="20"/>
                <w:szCs w:val="20"/>
              </w:rPr>
            </w:pPr>
          </w:p>
        </w:tc>
        <w:tc>
          <w:tcPr>
            <w:tcW w:w="1439" w:type="dxa"/>
            <w:tcBorders>
              <w:top w:val="nil"/>
              <w:left w:val="nil"/>
              <w:bottom w:val="single" w:sz="5" w:space="0" w:color="000000"/>
              <w:right w:val="nil"/>
            </w:tcBorders>
          </w:tcPr>
          <w:p w14:paraId="440A58BE" w14:textId="77777777" w:rsidR="00485D78" w:rsidRPr="001526E8" w:rsidRDefault="00554EF4" w:rsidP="00B47FC4">
            <w:pPr>
              <w:pStyle w:val="TableParagraph"/>
              <w:spacing w:before="115"/>
              <w:ind w:left="388"/>
              <w:rPr>
                <w:rFonts w:ascii="Times New Roman" w:eastAsia="Arial" w:hAnsi="Times New Roman" w:cs="Times New Roman"/>
                <w:sz w:val="20"/>
                <w:szCs w:val="20"/>
              </w:rPr>
            </w:pPr>
            <w:r w:rsidRPr="001526E8">
              <w:rPr>
                <w:rFonts w:ascii="Times New Roman" w:hAnsi="Times New Roman" w:cs="Times New Roman"/>
                <w:spacing w:val="-1"/>
                <w:sz w:val="20"/>
                <w:szCs w:val="20"/>
              </w:rPr>
              <w:t>p-value</w:t>
            </w:r>
            <w:r w:rsidRPr="001526E8">
              <w:rPr>
                <w:rFonts w:ascii="Times New Roman" w:hAnsi="Times New Roman" w:cs="Times New Roman"/>
                <w:spacing w:val="-1"/>
                <w:position w:val="6"/>
                <w:sz w:val="20"/>
                <w:szCs w:val="20"/>
                <w:vertAlign w:val="superscript"/>
              </w:rPr>
              <w:t>a</w:t>
            </w:r>
          </w:p>
        </w:tc>
        <w:tc>
          <w:tcPr>
            <w:tcW w:w="1442" w:type="dxa"/>
            <w:tcBorders>
              <w:top w:val="nil"/>
              <w:left w:val="nil"/>
              <w:bottom w:val="single" w:sz="5" w:space="0" w:color="000000"/>
              <w:right w:val="single" w:sz="5" w:space="0" w:color="000000"/>
            </w:tcBorders>
          </w:tcPr>
          <w:p w14:paraId="5BFB513B" w14:textId="77777777" w:rsidR="00485D78" w:rsidRPr="001526E8" w:rsidRDefault="00554EF4" w:rsidP="00B47FC4">
            <w:pPr>
              <w:pStyle w:val="TableParagraph"/>
              <w:spacing w:before="115"/>
              <w:ind w:left="390"/>
              <w:rPr>
                <w:rFonts w:ascii="Times New Roman" w:eastAsia="Arial" w:hAnsi="Times New Roman" w:cs="Times New Roman"/>
                <w:sz w:val="20"/>
                <w:szCs w:val="20"/>
              </w:rPr>
            </w:pPr>
            <w:r w:rsidRPr="001526E8">
              <w:rPr>
                <w:rFonts w:ascii="Times New Roman" w:hAnsi="Times New Roman" w:cs="Times New Roman"/>
                <w:spacing w:val="-1"/>
                <w:sz w:val="20"/>
                <w:szCs w:val="20"/>
              </w:rPr>
              <w:t>p-value</w:t>
            </w:r>
            <w:r w:rsidRPr="001526E8">
              <w:rPr>
                <w:rFonts w:ascii="Times New Roman" w:hAnsi="Times New Roman" w:cs="Times New Roman"/>
                <w:spacing w:val="-1"/>
                <w:position w:val="6"/>
                <w:sz w:val="20"/>
                <w:szCs w:val="20"/>
                <w:vertAlign w:val="superscript"/>
              </w:rPr>
              <w:t>b</w:t>
            </w:r>
          </w:p>
        </w:tc>
      </w:tr>
      <w:tr w:rsidR="00485D78" w:rsidRPr="001526E8" w14:paraId="2BBAF2C3" w14:textId="77777777" w:rsidTr="001526E8">
        <w:trPr>
          <w:trHeight w:hRule="exact" w:val="1267"/>
        </w:trPr>
        <w:tc>
          <w:tcPr>
            <w:tcW w:w="1373" w:type="dxa"/>
            <w:tcBorders>
              <w:top w:val="single" w:sz="5" w:space="0" w:color="000000"/>
              <w:left w:val="single" w:sz="5" w:space="0" w:color="000000"/>
              <w:bottom w:val="single" w:sz="5" w:space="0" w:color="000000"/>
              <w:right w:val="nil"/>
            </w:tcBorders>
          </w:tcPr>
          <w:p w14:paraId="5DABA619" w14:textId="77777777" w:rsidR="00485D78" w:rsidRPr="001526E8" w:rsidRDefault="00554EF4" w:rsidP="00B47FC4">
            <w:pPr>
              <w:pStyle w:val="TableParagraph"/>
              <w:spacing w:before="118" w:line="417" w:lineRule="auto"/>
              <w:ind w:left="109" w:right="212"/>
              <w:rPr>
                <w:rFonts w:ascii="Times New Roman" w:eastAsia="Arial" w:hAnsi="Times New Roman" w:cs="Times New Roman"/>
                <w:sz w:val="20"/>
                <w:szCs w:val="20"/>
              </w:rPr>
            </w:pPr>
            <w:r w:rsidRPr="001526E8">
              <w:rPr>
                <w:rFonts w:ascii="Times New Roman" w:hAnsi="Times New Roman" w:cs="Times New Roman"/>
                <w:spacing w:val="-1"/>
                <w:sz w:val="20"/>
                <w:szCs w:val="20"/>
              </w:rPr>
              <w:t xml:space="preserve">Subjects </w:t>
            </w:r>
            <w:r w:rsidRPr="001526E8">
              <w:rPr>
                <w:rFonts w:ascii="Times New Roman" w:hAnsi="Times New Roman" w:cs="Times New Roman"/>
                <w:sz w:val="20"/>
                <w:szCs w:val="20"/>
              </w:rPr>
              <w:t>in</w:t>
            </w:r>
            <w:r w:rsidRPr="001526E8">
              <w:rPr>
                <w:rFonts w:ascii="Times New Roman" w:hAnsi="Times New Roman" w:cs="Times New Roman"/>
                <w:spacing w:val="27"/>
                <w:sz w:val="20"/>
                <w:szCs w:val="20"/>
              </w:rPr>
              <w:t xml:space="preserve"> </w:t>
            </w:r>
            <w:r w:rsidRPr="001526E8">
              <w:rPr>
                <w:rFonts w:ascii="Times New Roman" w:hAnsi="Times New Roman" w:cs="Times New Roman"/>
                <w:spacing w:val="-1"/>
                <w:sz w:val="20"/>
                <w:szCs w:val="20"/>
              </w:rPr>
              <w:t>Remission</w:t>
            </w:r>
            <w:r w:rsidRPr="001526E8">
              <w:rPr>
                <w:rFonts w:ascii="Times New Roman" w:hAnsi="Times New Roman" w:cs="Times New Roman"/>
                <w:sz w:val="20"/>
                <w:szCs w:val="20"/>
              </w:rPr>
              <w:t xml:space="preserve"> at</w:t>
            </w:r>
          </w:p>
          <w:p w14:paraId="1D0FFB27" w14:textId="77777777" w:rsidR="00485D78" w:rsidRPr="001526E8" w:rsidRDefault="00554EF4" w:rsidP="00B47FC4">
            <w:pPr>
              <w:pStyle w:val="TableParagraph"/>
              <w:spacing w:before="4"/>
              <w:ind w:left="109"/>
              <w:rPr>
                <w:rFonts w:ascii="Times New Roman" w:eastAsia="Arial" w:hAnsi="Times New Roman" w:cs="Times New Roman"/>
                <w:sz w:val="20"/>
                <w:szCs w:val="20"/>
              </w:rPr>
            </w:pPr>
            <w:r w:rsidRPr="001526E8">
              <w:rPr>
                <w:rFonts w:ascii="Times New Roman" w:hAnsi="Times New Roman" w:cs="Times New Roman"/>
                <w:sz w:val="20"/>
                <w:szCs w:val="20"/>
              </w:rPr>
              <w:t>Week</w:t>
            </w:r>
            <w:r w:rsidRPr="001526E8">
              <w:rPr>
                <w:rFonts w:ascii="Times New Roman" w:hAnsi="Times New Roman" w:cs="Times New Roman"/>
                <w:spacing w:val="-1"/>
                <w:sz w:val="20"/>
                <w:szCs w:val="20"/>
              </w:rPr>
              <w:t xml:space="preserve"> </w:t>
            </w:r>
            <w:r w:rsidRPr="001526E8">
              <w:rPr>
                <w:rFonts w:ascii="Times New Roman" w:hAnsi="Times New Roman" w:cs="Times New Roman"/>
                <w:sz w:val="20"/>
                <w:szCs w:val="20"/>
              </w:rPr>
              <w:t>52</w:t>
            </w:r>
          </w:p>
        </w:tc>
        <w:tc>
          <w:tcPr>
            <w:tcW w:w="1185" w:type="dxa"/>
            <w:tcBorders>
              <w:top w:val="single" w:sz="5" w:space="0" w:color="000000"/>
              <w:left w:val="nil"/>
              <w:bottom w:val="single" w:sz="5" w:space="0" w:color="000000"/>
              <w:right w:val="nil"/>
            </w:tcBorders>
          </w:tcPr>
          <w:p w14:paraId="0922DA7E" w14:textId="77777777" w:rsidR="00485D78" w:rsidRPr="001526E8" w:rsidRDefault="00485D78" w:rsidP="00B47FC4">
            <w:pPr>
              <w:pStyle w:val="TableParagraph"/>
              <w:rPr>
                <w:rFonts w:ascii="Times New Roman" w:eastAsia="Arial" w:hAnsi="Times New Roman" w:cs="Times New Roman"/>
                <w:sz w:val="20"/>
                <w:szCs w:val="20"/>
              </w:rPr>
            </w:pPr>
          </w:p>
          <w:p w14:paraId="1924C6A7" w14:textId="77777777" w:rsidR="00485D78" w:rsidRPr="001526E8" w:rsidRDefault="00485D78" w:rsidP="00B47FC4">
            <w:pPr>
              <w:pStyle w:val="TableParagraph"/>
              <w:spacing w:before="7"/>
              <w:rPr>
                <w:rFonts w:ascii="Times New Roman" w:eastAsia="Arial" w:hAnsi="Times New Roman" w:cs="Times New Roman"/>
                <w:sz w:val="20"/>
                <w:szCs w:val="20"/>
              </w:rPr>
            </w:pPr>
          </w:p>
          <w:p w14:paraId="32E5B4F5" w14:textId="77777777" w:rsidR="00485D78" w:rsidRPr="001526E8" w:rsidRDefault="00554EF4" w:rsidP="00B47FC4">
            <w:pPr>
              <w:pStyle w:val="TableParagraph"/>
              <w:ind w:left="283"/>
              <w:rPr>
                <w:rFonts w:ascii="Times New Roman" w:eastAsia="Arial" w:hAnsi="Times New Roman" w:cs="Times New Roman"/>
                <w:sz w:val="20"/>
                <w:szCs w:val="20"/>
              </w:rPr>
            </w:pPr>
            <w:r w:rsidRPr="001526E8">
              <w:rPr>
                <w:rFonts w:ascii="Times New Roman" w:hAnsi="Times New Roman" w:cs="Times New Roman"/>
                <w:sz w:val="20"/>
                <w:szCs w:val="20"/>
              </w:rPr>
              <w:t xml:space="preserve">53 </w:t>
            </w:r>
            <w:r w:rsidRPr="001526E8">
              <w:rPr>
                <w:rFonts w:ascii="Times New Roman" w:hAnsi="Times New Roman" w:cs="Times New Roman"/>
                <w:spacing w:val="-1"/>
                <w:sz w:val="20"/>
                <w:szCs w:val="20"/>
              </w:rPr>
              <w:t>(20.6)</w:t>
            </w:r>
          </w:p>
        </w:tc>
        <w:tc>
          <w:tcPr>
            <w:tcW w:w="1429" w:type="dxa"/>
            <w:tcBorders>
              <w:top w:val="single" w:sz="5" w:space="0" w:color="000000"/>
              <w:left w:val="nil"/>
              <w:bottom w:val="single" w:sz="5" w:space="0" w:color="000000"/>
              <w:right w:val="nil"/>
            </w:tcBorders>
          </w:tcPr>
          <w:p w14:paraId="315BEF00" w14:textId="77777777" w:rsidR="00485D78" w:rsidRPr="001526E8" w:rsidRDefault="00485D78" w:rsidP="00B47FC4">
            <w:pPr>
              <w:pStyle w:val="TableParagraph"/>
              <w:rPr>
                <w:rFonts w:ascii="Times New Roman" w:eastAsia="Arial" w:hAnsi="Times New Roman" w:cs="Times New Roman"/>
                <w:sz w:val="20"/>
                <w:szCs w:val="20"/>
              </w:rPr>
            </w:pPr>
          </w:p>
          <w:p w14:paraId="2EEC9E3B" w14:textId="77777777" w:rsidR="00485D78" w:rsidRPr="001526E8" w:rsidRDefault="00485D78" w:rsidP="00B47FC4">
            <w:pPr>
              <w:pStyle w:val="TableParagraph"/>
              <w:spacing w:before="7"/>
              <w:rPr>
                <w:rFonts w:ascii="Times New Roman" w:eastAsia="Arial" w:hAnsi="Times New Roman" w:cs="Times New Roman"/>
                <w:sz w:val="20"/>
                <w:szCs w:val="20"/>
              </w:rPr>
            </w:pPr>
          </w:p>
          <w:p w14:paraId="467EFEFF" w14:textId="77777777" w:rsidR="00485D78" w:rsidRPr="001526E8" w:rsidRDefault="00554EF4" w:rsidP="00B47FC4">
            <w:pPr>
              <w:pStyle w:val="TableParagraph"/>
              <w:ind w:left="399"/>
              <w:rPr>
                <w:rFonts w:ascii="Times New Roman" w:eastAsia="Arial" w:hAnsi="Times New Roman" w:cs="Times New Roman"/>
                <w:sz w:val="20"/>
                <w:szCs w:val="20"/>
              </w:rPr>
            </w:pPr>
            <w:r w:rsidRPr="001526E8">
              <w:rPr>
                <w:rFonts w:ascii="Times New Roman" w:hAnsi="Times New Roman" w:cs="Times New Roman"/>
                <w:sz w:val="20"/>
                <w:szCs w:val="20"/>
              </w:rPr>
              <w:t xml:space="preserve">64 </w:t>
            </w:r>
            <w:r w:rsidRPr="001526E8">
              <w:rPr>
                <w:rFonts w:ascii="Times New Roman" w:hAnsi="Times New Roman" w:cs="Times New Roman"/>
                <w:spacing w:val="-1"/>
                <w:sz w:val="20"/>
                <w:szCs w:val="20"/>
              </w:rPr>
              <w:t>(23.4)</w:t>
            </w:r>
          </w:p>
        </w:tc>
        <w:tc>
          <w:tcPr>
            <w:tcW w:w="1834" w:type="dxa"/>
            <w:tcBorders>
              <w:top w:val="single" w:sz="5" w:space="0" w:color="000000"/>
              <w:left w:val="nil"/>
              <w:bottom w:val="single" w:sz="5" w:space="0" w:color="000000"/>
              <w:right w:val="nil"/>
            </w:tcBorders>
          </w:tcPr>
          <w:p w14:paraId="11095402" w14:textId="77777777" w:rsidR="00485D78" w:rsidRPr="001526E8" w:rsidRDefault="00485D78" w:rsidP="00B47FC4">
            <w:pPr>
              <w:pStyle w:val="TableParagraph"/>
              <w:rPr>
                <w:rFonts w:ascii="Times New Roman" w:eastAsia="Arial" w:hAnsi="Times New Roman" w:cs="Times New Roman"/>
                <w:sz w:val="20"/>
                <w:szCs w:val="20"/>
              </w:rPr>
            </w:pPr>
          </w:p>
          <w:p w14:paraId="2DE87C43" w14:textId="77777777" w:rsidR="00485D78" w:rsidRPr="001526E8" w:rsidRDefault="00485D78" w:rsidP="00B47FC4">
            <w:pPr>
              <w:pStyle w:val="TableParagraph"/>
              <w:spacing w:before="7"/>
              <w:rPr>
                <w:rFonts w:ascii="Times New Roman" w:eastAsia="Arial" w:hAnsi="Times New Roman" w:cs="Times New Roman"/>
                <w:sz w:val="20"/>
                <w:szCs w:val="20"/>
              </w:rPr>
            </w:pPr>
          </w:p>
          <w:p w14:paraId="4AF3DE45" w14:textId="77777777" w:rsidR="00485D78" w:rsidRPr="001526E8" w:rsidRDefault="00554EF4" w:rsidP="00B47FC4">
            <w:pPr>
              <w:pStyle w:val="TableParagraph"/>
              <w:ind w:left="501"/>
              <w:rPr>
                <w:rFonts w:ascii="Times New Roman" w:eastAsia="Arial" w:hAnsi="Times New Roman" w:cs="Times New Roman"/>
                <w:sz w:val="20"/>
                <w:szCs w:val="20"/>
              </w:rPr>
            </w:pPr>
            <w:r w:rsidRPr="001526E8">
              <w:rPr>
                <w:rFonts w:ascii="Times New Roman" w:hAnsi="Times New Roman" w:cs="Times New Roman"/>
                <w:sz w:val="20"/>
                <w:szCs w:val="20"/>
              </w:rPr>
              <w:t xml:space="preserve">115 </w:t>
            </w:r>
            <w:r w:rsidRPr="001526E8">
              <w:rPr>
                <w:rFonts w:ascii="Times New Roman" w:hAnsi="Times New Roman" w:cs="Times New Roman"/>
                <w:spacing w:val="-1"/>
                <w:sz w:val="20"/>
                <w:szCs w:val="20"/>
              </w:rPr>
              <w:t>(42.9)</w:t>
            </w:r>
          </w:p>
        </w:tc>
        <w:tc>
          <w:tcPr>
            <w:tcW w:w="1439" w:type="dxa"/>
            <w:tcBorders>
              <w:top w:val="single" w:sz="5" w:space="0" w:color="000000"/>
              <w:left w:val="nil"/>
              <w:bottom w:val="single" w:sz="5" w:space="0" w:color="000000"/>
              <w:right w:val="nil"/>
            </w:tcBorders>
          </w:tcPr>
          <w:p w14:paraId="08A2E54C" w14:textId="77777777" w:rsidR="00485D78" w:rsidRPr="001526E8" w:rsidRDefault="00485D78" w:rsidP="00B47FC4">
            <w:pPr>
              <w:pStyle w:val="TableParagraph"/>
              <w:rPr>
                <w:rFonts w:ascii="Times New Roman" w:eastAsia="Arial" w:hAnsi="Times New Roman" w:cs="Times New Roman"/>
                <w:sz w:val="20"/>
                <w:szCs w:val="20"/>
              </w:rPr>
            </w:pPr>
          </w:p>
          <w:p w14:paraId="6C433B1F" w14:textId="77777777" w:rsidR="00485D78" w:rsidRPr="001526E8" w:rsidRDefault="00485D78" w:rsidP="00B47FC4">
            <w:pPr>
              <w:pStyle w:val="TableParagraph"/>
              <w:spacing w:before="7"/>
              <w:rPr>
                <w:rFonts w:ascii="Times New Roman" w:eastAsia="Arial" w:hAnsi="Times New Roman" w:cs="Times New Roman"/>
                <w:sz w:val="20"/>
                <w:szCs w:val="20"/>
              </w:rPr>
            </w:pPr>
          </w:p>
          <w:p w14:paraId="6A3FFC09" w14:textId="77777777" w:rsidR="00485D78" w:rsidRPr="001526E8" w:rsidRDefault="00554EF4" w:rsidP="00B47FC4">
            <w:pPr>
              <w:pStyle w:val="TableParagraph"/>
              <w:ind w:left="415"/>
              <w:rPr>
                <w:rFonts w:ascii="Times New Roman" w:eastAsia="Arial" w:hAnsi="Times New Roman" w:cs="Times New Roman"/>
                <w:sz w:val="20"/>
                <w:szCs w:val="20"/>
              </w:rPr>
            </w:pPr>
            <w:r w:rsidRPr="001526E8">
              <w:rPr>
                <w:rFonts w:ascii="Times New Roman" w:hAnsi="Times New Roman" w:cs="Times New Roman"/>
                <w:sz w:val="20"/>
                <w:szCs w:val="20"/>
              </w:rPr>
              <w:t xml:space="preserve">&lt; </w:t>
            </w:r>
            <w:r w:rsidRPr="001526E8">
              <w:rPr>
                <w:rFonts w:ascii="Times New Roman" w:hAnsi="Times New Roman" w:cs="Times New Roman"/>
                <w:spacing w:val="-1"/>
                <w:sz w:val="20"/>
                <w:szCs w:val="20"/>
              </w:rPr>
              <w:t>0.001</w:t>
            </w:r>
          </w:p>
        </w:tc>
        <w:tc>
          <w:tcPr>
            <w:tcW w:w="1442" w:type="dxa"/>
            <w:tcBorders>
              <w:top w:val="single" w:sz="5" w:space="0" w:color="000000"/>
              <w:left w:val="nil"/>
              <w:bottom w:val="single" w:sz="5" w:space="0" w:color="000000"/>
              <w:right w:val="single" w:sz="5" w:space="0" w:color="000000"/>
            </w:tcBorders>
          </w:tcPr>
          <w:p w14:paraId="33B4D523" w14:textId="77777777" w:rsidR="00485D78" w:rsidRPr="001526E8" w:rsidRDefault="00485D78" w:rsidP="00B47FC4">
            <w:pPr>
              <w:pStyle w:val="TableParagraph"/>
              <w:rPr>
                <w:rFonts w:ascii="Times New Roman" w:eastAsia="Arial" w:hAnsi="Times New Roman" w:cs="Times New Roman"/>
                <w:sz w:val="20"/>
                <w:szCs w:val="20"/>
              </w:rPr>
            </w:pPr>
          </w:p>
          <w:p w14:paraId="3B6180D3" w14:textId="77777777" w:rsidR="00485D78" w:rsidRPr="001526E8" w:rsidRDefault="00485D78" w:rsidP="00B47FC4">
            <w:pPr>
              <w:pStyle w:val="TableParagraph"/>
              <w:spacing w:before="7"/>
              <w:rPr>
                <w:rFonts w:ascii="Times New Roman" w:eastAsia="Arial" w:hAnsi="Times New Roman" w:cs="Times New Roman"/>
                <w:sz w:val="20"/>
                <w:szCs w:val="20"/>
              </w:rPr>
            </w:pPr>
          </w:p>
          <w:p w14:paraId="2697E1B7" w14:textId="77777777" w:rsidR="00485D78" w:rsidRPr="001526E8" w:rsidRDefault="00554EF4" w:rsidP="00B47FC4">
            <w:pPr>
              <w:pStyle w:val="TableParagraph"/>
              <w:ind w:left="416"/>
              <w:rPr>
                <w:rFonts w:ascii="Times New Roman" w:eastAsia="Arial" w:hAnsi="Times New Roman" w:cs="Times New Roman"/>
                <w:sz w:val="20"/>
                <w:szCs w:val="20"/>
              </w:rPr>
            </w:pPr>
            <w:r w:rsidRPr="001526E8">
              <w:rPr>
                <w:rFonts w:ascii="Times New Roman" w:hAnsi="Times New Roman" w:cs="Times New Roman"/>
                <w:sz w:val="20"/>
                <w:szCs w:val="20"/>
              </w:rPr>
              <w:t xml:space="preserve">&lt; </w:t>
            </w:r>
            <w:r w:rsidRPr="001526E8">
              <w:rPr>
                <w:rFonts w:ascii="Times New Roman" w:hAnsi="Times New Roman" w:cs="Times New Roman"/>
                <w:spacing w:val="-1"/>
                <w:sz w:val="20"/>
                <w:szCs w:val="20"/>
              </w:rPr>
              <w:t>0.001</w:t>
            </w:r>
          </w:p>
        </w:tc>
      </w:tr>
    </w:tbl>
    <w:p w14:paraId="3DFFEF0B" w14:textId="77777777" w:rsidR="00485D78" w:rsidRDefault="00485D78" w:rsidP="00B47FC4">
      <w:pPr>
        <w:spacing w:before="6"/>
        <w:rPr>
          <w:rFonts w:ascii="Arial" w:eastAsia="Arial" w:hAnsi="Arial" w:cs="Arial"/>
          <w:sz w:val="10"/>
          <w:szCs w:val="10"/>
        </w:rPr>
      </w:pPr>
    </w:p>
    <w:p w14:paraId="1E82486C" w14:textId="77777777" w:rsidR="00485D78" w:rsidRPr="001526E8" w:rsidRDefault="00554EF4" w:rsidP="00B47FC4">
      <w:pPr>
        <w:numPr>
          <w:ilvl w:val="0"/>
          <w:numId w:val="13"/>
        </w:numPr>
        <w:tabs>
          <w:tab w:val="left" w:pos="1298"/>
        </w:tabs>
        <w:spacing w:before="80"/>
        <w:ind w:right="560"/>
        <w:rPr>
          <w:rFonts w:ascii="Times New Roman" w:eastAsia="Arial" w:hAnsi="Times New Roman" w:cs="Times New Roman"/>
          <w:sz w:val="20"/>
          <w:szCs w:val="20"/>
        </w:rPr>
      </w:pPr>
      <w:r w:rsidRPr="001526E8">
        <w:rPr>
          <w:rFonts w:ascii="Times New Roman" w:hAnsi="Times New Roman" w:cs="Times New Roman"/>
          <w:spacing w:val="-1"/>
          <w:sz w:val="20"/>
          <w:szCs w:val="20"/>
        </w:rPr>
        <w:t>P-value</w:t>
      </w:r>
      <w:r w:rsidRPr="001526E8">
        <w:rPr>
          <w:rFonts w:ascii="Times New Roman" w:hAnsi="Times New Roman" w:cs="Times New Roman"/>
          <w:sz w:val="20"/>
          <w:szCs w:val="20"/>
        </w:rPr>
        <w:t xml:space="preserve"> is </w:t>
      </w:r>
      <w:r w:rsidRPr="001526E8">
        <w:rPr>
          <w:rFonts w:ascii="Times New Roman" w:hAnsi="Times New Roman" w:cs="Times New Roman"/>
          <w:spacing w:val="-2"/>
          <w:sz w:val="20"/>
          <w:szCs w:val="20"/>
        </w:rPr>
        <w:t>from</w:t>
      </w:r>
      <w:r w:rsidRPr="001526E8">
        <w:rPr>
          <w:rFonts w:ascii="Times New Roman" w:hAnsi="Times New Roman" w:cs="Times New Roman"/>
          <w:spacing w:val="1"/>
          <w:sz w:val="20"/>
          <w:szCs w:val="20"/>
        </w:rPr>
        <w:t xml:space="preserve"> </w:t>
      </w:r>
      <w:r w:rsidRPr="001526E8">
        <w:rPr>
          <w:rFonts w:ascii="Times New Roman" w:hAnsi="Times New Roman" w:cs="Times New Roman"/>
          <w:spacing w:val="-1"/>
          <w:sz w:val="20"/>
          <w:szCs w:val="20"/>
        </w:rPr>
        <w:t>the</w:t>
      </w:r>
      <w:r w:rsidRPr="001526E8">
        <w:rPr>
          <w:rFonts w:ascii="Times New Roman" w:hAnsi="Times New Roman" w:cs="Times New Roman"/>
          <w:spacing w:val="-3"/>
          <w:sz w:val="20"/>
          <w:szCs w:val="20"/>
        </w:rPr>
        <w:t xml:space="preserve"> </w:t>
      </w:r>
      <w:r w:rsidRPr="001526E8">
        <w:rPr>
          <w:rFonts w:ascii="Times New Roman" w:hAnsi="Times New Roman" w:cs="Times New Roman"/>
          <w:spacing w:val="-1"/>
          <w:sz w:val="20"/>
          <w:szCs w:val="20"/>
        </w:rPr>
        <w:t>pairwise</w:t>
      </w:r>
      <w:r w:rsidRPr="001526E8">
        <w:rPr>
          <w:rFonts w:ascii="Times New Roman" w:hAnsi="Times New Roman" w:cs="Times New Roman"/>
          <w:sz w:val="20"/>
          <w:szCs w:val="20"/>
        </w:rPr>
        <w:t xml:space="preserve"> </w:t>
      </w:r>
      <w:r w:rsidRPr="001526E8">
        <w:rPr>
          <w:rFonts w:ascii="Times New Roman" w:hAnsi="Times New Roman" w:cs="Times New Roman"/>
          <w:spacing w:val="-1"/>
          <w:sz w:val="20"/>
          <w:szCs w:val="20"/>
        </w:rPr>
        <w:t>comparison</w:t>
      </w:r>
      <w:r w:rsidRPr="001526E8">
        <w:rPr>
          <w:rFonts w:ascii="Times New Roman" w:hAnsi="Times New Roman" w:cs="Times New Roman"/>
          <w:sz w:val="20"/>
          <w:szCs w:val="20"/>
        </w:rPr>
        <w:t xml:space="preserve"> </w:t>
      </w:r>
      <w:r w:rsidRPr="001526E8">
        <w:rPr>
          <w:rFonts w:ascii="Times New Roman" w:hAnsi="Times New Roman" w:cs="Times New Roman"/>
          <w:spacing w:val="-1"/>
          <w:sz w:val="20"/>
          <w:szCs w:val="20"/>
        </w:rPr>
        <w:t>of MTX</w:t>
      </w:r>
      <w:r w:rsidRPr="001526E8">
        <w:rPr>
          <w:rFonts w:ascii="Times New Roman" w:hAnsi="Times New Roman" w:cs="Times New Roman"/>
          <w:spacing w:val="-3"/>
          <w:sz w:val="20"/>
          <w:szCs w:val="20"/>
        </w:rPr>
        <w:t xml:space="preserve"> </w:t>
      </w:r>
      <w:r w:rsidRPr="001526E8">
        <w:rPr>
          <w:rFonts w:ascii="Times New Roman" w:hAnsi="Times New Roman" w:cs="Times New Roman"/>
          <w:spacing w:val="-1"/>
          <w:sz w:val="20"/>
          <w:szCs w:val="20"/>
        </w:rPr>
        <w:t>monotherapy and</w:t>
      </w:r>
      <w:r w:rsidRPr="001526E8">
        <w:rPr>
          <w:rFonts w:ascii="Times New Roman" w:hAnsi="Times New Roman" w:cs="Times New Roman"/>
          <w:spacing w:val="4"/>
          <w:sz w:val="20"/>
          <w:szCs w:val="20"/>
        </w:rPr>
        <w:t xml:space="preserve"> </w:t>
      </w:r>
      <w:r w:rsidRPr="001526E8">
        <w:rPr>
          <w:rFonts w:ascii="Times New Roman" w:hAnsi="Times New Roman" w:cs="Times New Roman"/>
          <w:spacing w:val="-1"/>
          <w:sz w:val="20"/>
          <w:szCs w:val="20"/>
        </w:rPr>
        <w:t>adalimumab</w:t>
      </w:r>
      <w:r w:rsidRPr="001526E8">
        <w:rPr>
          <w:rFonts w:ascii="Times New Roman" w:hAnsi="Times New Roman" w:cs="Times New Roman"/>
          <w:sz w:val="20"/>
          <w:szCs w:val="20"/>
        </w:rPr>
        <w:t xml:space="preserve"> +</w:t>
      </w:r>
      <w:r w:rsidRPr="001526E8">
        <w:rPr>
          <w:rFonts w:ascii="Times New Roman" w:hAnsi="Times New Roman" w:cs="Times New Roman"/>
          <w:spacing w:val="-2"/>
          <w:sz w:val="20"/>
          <w:szCs w:val="20"/>
        </w:rPr>
        <w:t xml:space="preserve"> </w:t>
      </w:r>
      <w:r w:rsidRPr="001526E8">
        <w:rPr>
          <w:rFonts w:ascii="Times New Roman" w:hAnsi="Times New Roman" w:cs="Times New Roman"/>
          <w:spacing w:val="-1"/>
          <w:sz w:val="20"/>
          <w:szCs w:val="20"/>
        </w:rPr>
        <w:t>MTX</w:t>
      </w:r>
      <w:r w:rsidRPr="001526E8">
        <w:rPr>
          <w:rFonts w:ascii="Times New Roman" w:hAnsi="Times New Roman" w:cs="Times New Roman"/>
          <w:spacing w:val="-3"/>
          <w:sz w:val="20"/>
          <w:szCs w:val="20"/>
        </w:rPr>
        <w:t xml:space="preserve"> </w:t>
      </w:r>
      <w:r w:rsidRPr="001526E8">
        <w:rPr>
          <w:rFonts w:ascii="Times New Roman" w:hAnsi="Times New Roman" w:cs="Times New Roman"/>
          <w:spacing w:val="-1"/>
          <w:sz w:val="20"/>
          <w:szCs w:val="20"/>
        </w:rPr>
        <w:t>combination</w:t>
      </w:r>
      <w:r w:rsidRPr="001526E8">
        <w:rPr>
          <w:rFonts w:ascii="Times New Roman" w:hAnsi="Times New Roman" w:cs="Times New Roman"/>
          <w:spacing w:val="-3"/>
          <w:sz w:val="20"/>
          <w:szCs w:val="20"/>
        </w:rPr>
        <w:t xml:space="preserve"> </w:t>
      </w:r>
      <w:r w:rsidRPr="001526E8">
        <w:rPr>
          <w:rFonts w:ascii="Times New Roman" w:hAnsi="Times New Roman" w:cs="Times New Roman"/>
          <w:spacing w:val="-2"/>
          <w:sz w:val="20"/>
          <w:szCs w:val="20"/>
        </w:rPr>
        <w:t>therapy</w:t>
      </w:r>
      <w:r w:rsidRPr="001526E8">
        <w:rPr>
          <w:rFonts w:ascii="Times New Roman" w:hAnsi="Times New Roman" w:cs="Times New Roman"/>
          <w:spacing w:val="71"/>
          <w:sz w:val="20"/>
          <w:szCs w:val="20"/>
        </w:rPr>
        <w:t xml:space="preserve"> </w:t>
      </w:r>
      <w:r w:rsidRPr="001526E8">
        <w:rPr>
          <w:rFonts w:ascii="Times New Roman" w:hAnsi="Times New Roman" w:cs="Times New Roman"/>
          <w:spacing w:val="-1"/>
          <w:sz w:val="20"/>
          <w:szCs w:val="20"/>
        </w:rPr>
        <w:t>using</w:t>
      </w:r>
      <w:r w:rsidRPr="001526E8">
        <w:rPr>
          <w:rFonts w:ascii="Times New Roman" w:hAnsi="Times New Roman" w:cs="Times New Roman"/>
          <w:spacing w:val="-3"/>
          <w:sz w:val="20"/>
          <w:szCs w:val="20"/>
        </w:rPr>
        <w:t xml:space="preserve"> </w:t>
      </w:r>
      <w:r w:rsidRPr="001526E8">
        <w:rPr>
          <w:rFonts w:ascii="Times New Roman" w:hAnsi="Times New Roman" w:cs="Times New Roman"/>
          <w:spacing w:val="-1"/>
          <w:sz w:val="20"/>
          <w:szCs w:val="20"/>
        </w:rPr>
        <w:t>Pearson's chi-square</w:t>
      </w:r>
      <w:r w:rsidRPr="001526E8">
        <w:rPr>
          <w:rFonts w:ascii="Times New Roman" w:hAnsi="Times New Roman" w:cs="Times New Roman"/>
          <w:spacing w:val="-2"/>
          <w:sz w:val="20"/>
          <w:szCs w:val="20"/>
        </w:rPr>
        <w:t xml:space="preserve"> </w:t>
      </w:r>
      <w:r w:rsidRPr="001526E8">
        <w:rPr>
          <w:rFonts w:ascii="Times New Roman" w:hAnsi="Times New Roman" w:cs="Times New Roman"/>
          <w:spacing w:val="-1"/>
          <w:sz w:val="20"/>
          <w:szCs w:val="20"/>
        </w:rPr>
        <w:t>test.</w:t>
      </w:r>
    </w:p>
    <w:p w14:paraId="07211F65" w14:textId="77777777" w:rsidR="00485D78" w:rsidRPr="001526E8" w:rsidRDefault="00554EF4" w:rsidP="00B47FC4">
      <w:pPr>
        <w:numPr>
          <w:ilvl w:val="0"/>
          <w:numId w:val="13"/>
        </w:numPr>
        <w:tabs>
          <w:tab w:val="left" w:pos="1298"/>
        </w:tabs>
        <w:spacing w:before="3" w:line="275" w:lineRule="auto"/>
        <w:ind w:right="231"/>
        <w:rPr>
          <w:rFonts w:ascii="Times New Roman" w:eastAsia="Arial" w:hAnsi="Times New Roman" w:cs="Times New Roman"/>
          <w:sz w:val="20"/>
          <w:szCs w:val="20"/>
        </w:rPr>
      </w:pPr>
      <w:r w:rsidRPr="001526E8">
        <w:rPr>
          <w:rFonts w:ascii="Times New Roman" w:hAnsi="Times New Roman" w:cs="Times New Roman"/>
          <w:spacing w:val="-1"/>
          <w:sz w:val="20"/>
          <w:szCs w:val="20"/>
        </w:rPr>
        <w:t>P-value</w:t>
      </w:r>
      <w:r w:rsidRPr="001526E8">
        <w:rPr>
          <w:rFonts w:ascii="Times New Roman" w:hAnsi="Times New Roman" w:cs="Times New Roman"/>
          <w:spacing w:val="28"/>
          <w:sz w:val="20"/>
          <w:szCs w:val="20"/>
        </w:rPr>
        <w:t xml:space="preserve"> </w:t>
      </w:r>
      <w:r w:rsidRPr="001526E8">
        <w:rPr>
          <w:rFonts w:ascii="Times New Roman" w:hAnsi="Times New Roman" w:cs="Times New Roman"/>
          <w:sz w:val="20"/>
          <w:szCs w:val="20"/>
        </w:rPr>
        <w:t>is</w:t>
      </w:r>
      <w:r w:rsidRPr="001526E8">
        <w:rPr>
          <w:rFonts w:ascii="Times New Roman" w:hAnsi="Times New Roman" w:cs="Times New Roman"/>
          <w:spacing w:val="28"/>
          <w:sz w:val="20"/>
          <w:szCs w:val="20"/>
        </w:rPr>
        <w:t xml:space="preserve"> </w:t>
      </w:r>
      <w:r w:rsidRPr="001526E8">
        <w:rPr>
          <w:rFonts w:ascii="Times New Roman" w:hAnsi="Times New Roman" w:cs="Times New Roman"/>
          <w:spacing w:val="-2"/>
          <w:sz w:val="20"/>
          <w:szCs w:val="20"/>
        </w:rPr>
        <w:t>from</w:t>
      </w:r>
      <w:r w:rsidRPr="001526E8">
        <w:rPr>
          <w:rFonts w:ascii="Times New Roman" w:hAnsi="Times New Roman" w:cs="Times New Roman"/>
          <w:spacing w:val="33"/>
          <w:sz w:val="20"/>
          <w:szCs w:val="20"/>
        </w:rPr>
        <w:t xml:space="preserve"> </w:t>
      </w:r>
      <w:r w:rsidRPr="001526E8">
        <w:rPr>
          <w:rFonts w:ascii="Times New Roman" w:hAnsi="Times New Roman" w:cs="Times New Roman"/>
          <w:spacing w:val="-1"/>
          <w:sz w:val="20"/>
          <w:szCs w:val="20"/>
        </w:rPr>
        <w:t>the</w:t>
      </w:r>
      <w:r w:rsidRPr="001526E8">
        <w:rPr>
          <w:rFonts w:ascii="Times New Roman" w:hAnsi="Times New Roman" w:cs="Times New Roman"/>
          <w:spacing w:val="28"/>
          <w:sz w:val="20"/>
          <w:szCs w:val="20"/>
        </w:rPr>
        <w:t xml:space="preserve"> </w:t>
      </w:r>
      <w:r w:rsidRPr="001526E8">
        <w:rPr>
          <w:rFonts w:ascii="Times New Roman" w:hAnsi="Times New Roman" w:cs="Times New Roman"/>
          <w:spacing w:val="-1"/>
          <w:sz w:val="20"/>
          <w:szCs w:val="20"/>
        </w:rPr>
        <w:t>pairwise</w:t>
      </w:r>
      <w:r w:rsidRPr="001526E8">
        <w:rPr>
          <w:rFonts w:ascii="Times New Roman" w:hAnsi="Times New Roman" w:cs="Times New Roman"/>
          <w:spacing w:val="29"/>
          <w:sz w:val="20"/>
          <w:szCs w:val="20"/>
        </w:rPr>
        <w:t xml:space="preserve"> </w:t>
      </w:r>
      <w:r w:rsidRPr="001526E8">
        <w:rPr>
          <w:rFonts w:ascii="Times New Roman" w:hAnsi="Times New Roman" w:cs="Times New Roman"/>
          <w:spacing w:val="-1"/>
          <w:sz w:val="20"/>
          <w:szCs w:val="20"/>
        </w:rPr>
        <w:t>comparison</w:t>
      </w:r>
      <w:r w:rsidRPr="001526E8">
        <w:rPr>
          <w:rFonts w:ascii="Times New Roman" w:hAnsi="Times New Roman" w:cs="Times New Roman"/>
          <w:spacing w:val="28"/>
          <w:sz w:val="20"/>
          <w:szCs w:val="20"/>
        </w:rPr>
        <w:t xml:space="preserve"> </w:t>
      </w:r>
      <w:r w:rsidRPr="001526E8">
        <w:rPr>
          <w:rFonts w:ascii="Times New Roman" w:hAnsi="Times New Roman" w:cs="Times New Roman"/>
          <w:spacing w:val="-1"/>
          <w:sz w:val="20"/>
          <w:szCs w:val="20"/>
        </w:rPr>
        <w:t>of</w:t>
      </w:r>
      <w:r w:rsidRPr="001526E8">
        <w:rPr>
          <w:rFonts w:ascii="Times New Roman" w:hAnsi="Times New Roman" w:cs="Times New Roman"/>
          <w:spacing w:val="31"/>
          <w:sz w:val="20"/>
          <w:szCs w:val="20"/>
        </w:rPr>
        <w:t xml:space="preserve"> </w:t>
      </w:r>
      <w:r w:rsidRPr="001526E8">
        <w:rPr>
          <w:rFonts w:ascii="Times New Roman" w:hAnsi="Times New Roman" w:cs="Times New Roman"/>
          <w:spacing w:val="-1"/>
          <w:sz w:val="20"/>
          <w:szCs w:val="20"/>
        </w:rPr>
        <w:t>adalimumab</w:t>
      </w:r>
      <w:r w:rsidRPr="001526E8">
        <w:rPr>
          <w:rFonts w:ascii="Times New Roman" w:hAnsi="Times New Roman" w:cs="Times New Roman"/>
          <w:spacing w:val="26"/>
          <w:sz w:val="20"/>
          <w:szCs w:val="20"/>
        </w:rPr>
        <w:t xml:space="preserve"> </w:t>
      </w:r>
      <w:r w:rsidRPr="001526E8">
        <w:rPr>
          <w:rFonts w:ascii="Times New Roman" w:hAnsi="Times New Roman" w:cs="Times New Roman"/>
          <w:spacing w:val="-1"/>
          <w:sz w:val="20"/>
          <w:szCs w:val="20"/>
        </w:rPr>
        <w:t>monotherapy</w:t>
      </w:r>
      <w:r w:rsidRPr="001526E8">
        <w:rPr>
          <w:rFonts w:ascii="Times New Roman" w:hAnsi="Times New Roman" w:cs="Times New Roman"/>
          <w:spacing w:val="29"/>
          <w:sz w:val="20"/>
          <w:szCs w:val="20"/>
        </w:rPr>
        <w:t xml:space="preserve"> </w:t>
      </w:r>
      <w:r w:rsidRPr="001526E8">
        <w:rPr>
          <w:rFonts w:ascii="Times New Roman" w:hAnsi="Times New Roman" w:cs="Times New Roman"/>
          <w:spacing w:val="-1"/>
          <w:sz w:val="20"/>
          <w:szCs w:val="20"/>
        </w:rPr>
        <w:t>and</w:t>
      </w:r>
      <w:r w:rsidRPr="001526E8">
        <w:rPr>
          <w:rFonts w:ascii="Times New Roman" w:hAnsi="Times New Roman" w:cs="Times New Roman"/>
          <w:spacing w:val="28"/>
          <w:sz w:val="20"/>
          <w:szCs w:val="20"/>
        </w:rPr>
        <w:t xml:space="preserve"> </w:t>
      </w:r>
      <w:r w:rsidRPr="001526E8">
        <w:rPr>
          <w:rFonts w:ascii="Times New Roman" w:hAnsi="Times New Roman" w:cs="Times New Roman"/>
          <w:spacing w:val="-1"/>
          <w:sz w:val="20"/>
          <w:szCs w:val="20"/>
        </w:rPr>
        <w:t>adalimumab</w:t>
      </w:r>
      <w:r w:rsidRPr="001526E8">
        <w:rPr>
          <w:rFonts w:ascii="Times New Roman" w:hAnsi="Times New Roman" w:cs="Times New Roman"/>
          <w:spacing w:val="29"/>
          <w:sz w:val="20"/>
          <w:szCs w:val="20"/>
        </w:rPr>
        <w:t xml:space="preserve"> </w:t>
      </w:r>
      <w:r w:rsidRPr="001526E8">
        <w:rPr>
          <w:rFonts w:ascii="Times New Roman" w:hAnsi="Times New Roman" w:cs="Times New Roman"/>
          <w:sz w:val="20"/>
          <w:szCs w:val="20"/>
        </w:rPr>
        <w:t>+</w:t>
      </w:r>
      <w:r w:rsidRPr="001526E8">
        <w:rPr>
          <w:rFonts w:ascii="Times New Roman" w:hAnsi="Times New Roman" w:cs="Times New Roman"/>
          <w:spacing w:val="29"/>
          <w:sz w:val="20"/>
          <w:szCs w:val="20"/>
        </w:rPr>
        <w:t xml:space="preserve"> </w:t>
      </w:r>
      <w:r w:rsidRPr="001526E8">
        <w:rPr>
          <w:rFonts w:ascii="Times New Roman" w:hAnsi="Times New Roman" w:cs="Times New Roman"/>
          <w:spacing w:val="-1"/>
          <w:sz w:val="20"/>
          <w:szCs w:val="20"/>
        </w:rPr>
        <w:t>MTX</w:t>
      </w:r>
      <w:r w:rsidRPr="001526E8">
        <w:rPr>
          <w:rFonts w:ascii="Times New Roman" w:hAnsi="Times New Roman" w:cs="Times New Roman"/>
          <w:spacing w:val="26"/>
          <w:sz w:val="20"/>
          <w:szCs w:val="20"/>
        </w:rPr>
        <w:t xml:space="preserve"> </w:t>
      </w:r>
      <w:r w:rsidRPr="001526E8">
        <w:rPr>
          <w:rFonts w:ascii="Times New Roman" w:hAnsi="Times New Roman" w:cs="Times New Roman"/>
          <w:spacing w:val="-1"/>
          <w:sz w:val="20"/>
          <w:szCs w:val="20"/>
        </w:rPr>
        <w:t>combination</w:t>
      </w:r>
      <w:r w:rsidRPr="001526E8">
        <w:rPr>
          <w:rFonts w:ascii="Times New Roman" w:hAnsi="Times New Roman" w:cs="Times New Roman"/>
          <w:spacing w:val="53"/>
          <w:sz w:val="20"/>
          <w:szCs w:val="20"/>
        </w:rPr>
        <w:t xml:space="preserve"> </w:t>
      </w:r>
      <w:r w:rsidRPr="001526E8">
        <w:rPr>
          <w:rFonts w:ascii="Times New Roman" w:hAnsi="Times New Roman" w:cs="Times New Roman"/>
          <w:spacing w:val="-1"/>
          <w:sz w:val="20"/>
          <w:szCs w:val="20"/>
        </w:rPr>
        <w:t>therapy using</w:t>
      </w:r>
      <w:r w:rsidRPr="001526E8">
        <w:rPr>
          <w:rFonts w:ascii="Times New Roman" w:hAnsi="Times New Roman" w:cs="Times New Roman"/>
          <w:spacing w:val="-3"/>
          <w:sz w:val="20"/>
          <w:szCs w:val="20"/>
        </w:rPr>
        <w:t xml:space="preserve"> </w:t>
      </w:r>
      <w:r w:rsidRPr="001526E8">
        <w:rPr>
          <w:rFonts w:ascii="Times New Roman" w:hAnsi="Times New Roman" w:cs="Times New Roman"/>
          <w:spacing w:val="-1"/>
          <w:sz w:val="20"/>
          <w:szCs w:val="20"/>
        </w:rPr>
        <w:t>Pearson's chi-square</w:t>
      </w:r>
      <w:r w:rsidRPr="001526E8">
        <w:rPr>
          <w:rFonts w:ascii="Times New Roman" w:hAnsi="Times New Roman" w:cs="Times New Roman"/>
          <w:sz w:val="20"/>
          <w:szCs w:val="20"/>
        </w:rPr>
        <w:t xml:space="preserve"> </w:t>
      </w:r>
      <w:r w:rsidRPr="001526E8">
        <w:rPr>
          <w:rFonts w:ascii="Times New Roman" w:hAnsi="Times New Roman" w:cs="Times New Roman"/>
          <w:spacing w:val="-1"/>
          <w:sz w:val="20"/>
          <w:szCs w:val="20"/>
        </w:rPr>
        <w:t>test.</w:t>
      </w:r>
    </w:p>
    <w:p w14:paraId="1CBE1619" w14:textId="77777777" w:rsidR="00485D78" w:rsidRPr="001526E8" w:rsidRDefault="00554EF4" w:rsidP="00B47FC4">
      <w:pPr>
        <w:tabs>
          <w:tab w:val="left" w:pos="1297"/>
        </w:tabs>
        <w:ind w:left="578"/>
        <w:rPr>
          <w:rFonts w:ascii="Times New Roman" w:eastAsia="Arial" w:hAnsi="Times New Roman" w:cs="Times New Roman"/>
          <w:sz w:val="20"/>
          <w:szCs w:val="20"/>
        </w:rPr>
      </w:pPr>
      <w:r w:rsidRPr="001526E8">
        <w:rPr>
          <w:rFonts w:ascii="Times New Roman" w:hAnsi="Times New Roman" w:cs="Times New Roman"/>
          <w:sz w:val="20"/>
          <w:szCs w:val="20"/>
        </w:rPr>
        <w:t>MTX</w:t>
      </w:r>
      <w:r w:rsidRPr="001526E8">
        <w:rPr>
          <w:rFonts w:ascii="Times New Roman" w:hAnsi="Times New Roman" w:cs="Times New Roman"/>
          <w:sz w:val="20"/>
          <w:szCs w:val="20"/>
        </w:rPr>
        <w:tab/>
      </w:r>
      <w:r w:rsidRPr="001526E8">
        <w:rPr>
          <w:rFonts w:ascii="Times New Roman" w:hAnsi="Times New Roman" w:cs="Times New Roman"/>
          <w:spacing w:val="-1"/>
          <w:sz w:val="20"/>
          <w:szCs w:val="20"/>
        </w:rPr>
        <w:t>Methotrexate</w:t>
      </w:r>
    </w:p>
    <w:p w14:paraId="43627D98" w14:textId="77777777" w:rsidR="00485D78" w:rsidRDefault="00485D78" w:rsidP="00B47FC4">
      <w:pPr>
        <w:rPr>
          <w:rFonts w:ascii="Arial" w:eastAsia="Arial" w:hAnsi="Arial" w:cs="Arial"/>
          <w:sz w:val="16"/>
          <w:szCs w:val="16"/>
        </w:rPr>
      </w:pPr>
    </w:p>
    <w:p w14:paraId="3479191F" w14:textId="77777777" w:rsidR="00485D78" w:rsidRPr="00AE57D2" w:rsidRDefault="00554EF4" w:rsidP="00B47FC4">
      <w:pPr>
        <w:pStyle w:val="BodyText"/>
        <w:spacing w:before="240" w:after="120"/>
        <w:ind w:left="0"/>
        <w:outlineLvl w:val="4"/>
        <w:rPr>
          <w:rFonts w:ascii="Times New Roman" w:hAnsi="Times New Roman" w:cs="Times New Roman"/>
          <w:sz w:val="24"/>
          <w:szCs w:val="24"/>
          <w:u w:val="single"/>
        </w:rPr>
      </w:pPr>
      <w:r w:rsidRPr="00AE57D2">
        <w:rPr>
          <w:rFonts w:ascii="Times New Roman" w:hAnsi="Times New Roman" w:cs="Times New Roman"/>
          <w:sz w:val="24"/>
          <w:szCs w:val="24"/>
          <w:u w:val="single"/>
        </w:rPr>
        <w:t>Radiographic Response</w:t>
      </w:r>
    </w:p>
    <w:p w14:paraId="24C57921" w14:textId="3EAA67E4"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RA Study III,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had a mean duration of rheumatoid arthritis for approximately</w:t>
      </w:r>
    </w:p>
    <w:p w14:paraId="78460F77" w14:textId="2A607450" w:rsidR="001526E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11 years and a mean ± standard deviation baseline modified Total Sharp Score for the 40 mg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fortnightly group of 72.1 ± 60.7 and placebo group of 66.4 ± 47.4. Structural joint damage was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assessed radiographically and expressed as change in modified Total Sharp Score (TSS) and its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components, erosion score and joint space narrowing score (JSN) at month 12 compared to baseline.</w:t>
      </w:r>
      <w:r w:rsidRPr="00AE57D2">
        <w:rPr>
          <w:rFonts w:ascii="Times New Roman" w:hAnsi="Times New Roman" w:cs="Times New Roman"/>
          <w:w w:val="99"/>
          <w:sz w:val="24"/>
          <w:szCs w:val="24"/>
        </w:rPr>
        <w:t xml:space="preserve"> </w:t>
      </w:r>
      <w:r w:rsidR="00B7027F" w:rsidRPr="00AE57D2">
        <w:rPr>
          <w:rFonts w:ascii="Times New Roman" w:hAnsi="Times New Roman" w:cs="Times New Roman"/>
          <w:sz w:val="24"/>
          <w:szCs w:val="24"/>
        </w:rPr>
        <w:t>Adalimumab</w:t>
      </w:r>
      <w:r w:rsidRPr="00AE57D2">
        <w:rPr>
          <w:rFonts w:ascii="Times New Roman" w:hAnsi="Times New Roman" w:cs="Times New Roman"/>
          <w:sz w:val="24"/>
          <w:szCs w:val="24"/>
        </w:rPr>
        <w:t>/methotrexate-treated patients demonstrated less radiographic progression than patients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receiving placebo/methotrexate (see Table 8).</w:t>
      </w:r>
    </w:p>
    <w:p w14:paraId="5249D116" w14:textId="515AFCC6"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the open-label extension of RA Study III, 77% of the original patients treated with any dose of</w:t>
      </w:r>
      <w:r w:rsidRPr="00AE57D2">
        <w:rPr>
          <w:rFonts w:ascii="Times New Roman" w:hAnsi="Times New Roman" w:cs="Times New Roman"/>
          <w:w w:val="99"/>
          <w:sz w:val="24"/>
          <w:szCs w:val="24"/>
        </w:rPr>
        <w:t xml:space="preserve">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were evaluated radiographically at 2 years. Patients maintained inhibition of structural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damage, as measured by the TSS; 54% had no progression of structural damage as defined by a</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change in the TSS of zero or less.</w:t>
      </w:r>
    </w:p>
    <w:p w14:paraId="74E729C2" w14:textId="2AA01E5C" w:rsidR="001526E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Fifty-five percent (113/207) of patients originally treated with 40 mg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 have been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evaluated radiographically at 5 years. Patients had continued inhibition of structural damage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approximately 50% (57/113) showing no progression of structural damage defined by a change in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TSS of zero or less.</w:t>
      </w:r>
    </w:p>
    <w:p w14:paraId="3E3F29A8" w14:textId="58B953BB" w:rsidR="00485D78" w:rsidRPr="00B4171D" w:rsidRDefault="001526E8" w:rsidP="00B47FC4">
      <w:pPr>
        <w:rPr>
          <w:rFonts w:ascii="Times New Roman" w:eastAsia="Arial" w:hAnsi="Times New Roman" w:cs="Times New Roman"/>
          <w:sz w:val="24"/>
          <w:szCs w:val="24"/>
        </w:rPr>
      </w:pPr>
      <w:r>
        <w:rPr>
          <w:rFonts w:ascii="Times New Roman" w:hAnsi="Times New Roman" w:cs="Times New Roman"/>
          <w:sz w:val="24"/>
          <w:szCs w:val="24"/>
        </w:rPr>
        <w:br w:type="page"/>
      </w:r>
    </w:p>
    <w:tbl>
      <w:tblPr>
        <w:tblW w:w="0" w:type="auto"/>
        <w:tblInd w:w="298" w:type="dxa"/>
        <w:tblLayout w:type="fixed"/>
        <w:tblCellMar>
          <w:left w:w="0" w:type="dxa"/>
          <w:right w:w="0" w:type="dxa"/>
        </w:tblCellMar>
        <w:tblLook w:val="01E0" w:firstRow="1" w:lastRow="1" w:firstColumn="1" w:lastColumn="1" w:noHBand="0" w:noVBand="0"/>
      </w:tblPr>
      <w:tblGrid>
        <w:gridCol w:w="2449"/>
        <w:gridCol w:w="1094"/>
        <w:gridCol w:w="1606"/>
        <w:gridCol w:w="2341"/>
        <w:gridCol w:w="1368"/>
      </w:tblGrid>
      <w:tr w:rsidR="00485D78" w:rsidRPr="00B4171D" w14:paraId="32EFD082" w14:textId="77777777">
        <w:trPr>
          <w:trHeight w:hRule="exact" w:val="370"/>
        </w:trPr>
        <w:tc>
          <w:tcPr>
            <w:tcW w:w="8858" w:type="dxa"/>
            <w:gridSpan w:val="5"/>
            <w:tcBorders>
              <w:top w:val="single" w:sz="5" w:space="0" w:color="000000"/>
              <w:left w:val="single" w:sz="5" w:space="0" w:color="000000"/>
              <w:bottom w:val="single" w:sz="5" w:space="0" w:color="000000"/>
              <w:right w:val="single" w:sz="5" w:space="0" w:color="000000"/>
            </w:tcBorders>
          </w:tcPr>
          <w:p w14:paraId="182DDFCF" w14:textId="77777777" w:rsidR="00485D78" w:rsidRPr="00B4171D" w:rsidRDefault="00554EF4" w:rsidP="00B47FC4">
            <w:pPr>
              <w:pStyle w:val="TableParagraph"/>
              <w:spacing w:before="118"/>
              <w:ind w:left="514"/>
              <w:rPr>
                <w:rFonts w:ascii="Times New Roman" w:eastAsia="Arial" w:hAnsi="Times New Roman" w:cs="Times New Roman"/>
                <w:sz w:val="20"/>
                <w:szCs w:val="20"/>
              </w:rPr>
            </w:pPr>
            <w:r w:rsidRPr="00B4171D">
              <w:rPr>
                <w:rFonts w:ascii="Times New Roman" w:hAnsi="Times New Roman" w:cs="Times New Roman"/>
                <w:b/>
                <w:sz w:val="20"/>
                <w:szCs w:val="20"/>
              </w:rPr>
              <w:t>Table</w:t>
            </w:r>
            <w:r w:rsidRPr="00B4171D">
              <w:rPr>
                <w:rFonts w:ascii="Times New Roman" w:hAnsi="Times New Roman" w:cs="Times New Roman"/>
                <w:b/>
                <w:spacing w:val="-1"/>
                <w:sz w:val="20"/>
                <w:szCs w:val="20"/>
              </w:rPr>
              <w:t xml:space="preserve"> </w:t>
            </w:r>
            <w:r w:rsidRPr="00B4171D">
              <w:rPr>
                <w:rFonts w:ascii="Times New Roman" w:hAnsi="Times New Roman" w:cs="Times New Roman"/>
                <w:b/>
                <w:sz w:val="20"/>
                <w:szCs w:val="20"/>
              </w:rPr>
              <w:t>8:</w:t>
            </w:r>
            <w:r w:rsidRPr="00B4171D">
              <w:rPr>
                <w:rFonts w:ascii="Times New Roman" w:hAnsi="Times New Roman" w:cs="Times New Roman"/>
                <w:b/>
                <w:spacing w:val="-2"/>
                <w:sz w:val="20"/>
                <w:szCs w:val="20"/>
              </w:rPr>
              <w:t xml:space="preserve"> </w:t>
            </w:r>
            <w:r w:rsidRPr="00B4171D">
              <w:rPr>
                <w:rFonts w:ascii="Times New Roman" w:hAnsi="Times New Roman" w:cs="Times New Roman"/>
                <w:b/>
                <w:sz w:val="20"/>
                <w:szCs w:val="20"/>
              </w:rPr>
              <w:t>Radiographic</w:t>
            </w:r>
            <w:r w:rsidRPr="00B4171D">
              <w:rPr>
                <w:rFonts w:ascii="Times New Roman" w:hAnsi="Times New Roman" w:cs="Times New Roman"/>
                <w:b/>
                <w:spacing w:val="-2"/>
                <w:sz w:val="20"/>
                <w:szCs w:val="20"/>
              </w:rPr>
              <w:t xml:space="preserve"> </w:t>
            </w:r>
            <w:r w:rsidRPr="00B4171D">
              <w:rPr>
                <w:rFonts w:ascii="Times New Roman" w:hAnsi="Times New Roman" w:cs="Times New Roman"/>
                <w:b/>
                <w:spacing w:val="-1"/>
                <w:sz w:val="20"/>
                <w:szCs w:val="20"/>
              </w:rPr>
              <w:t>Mean</w:t>
            </w:r>
            <w:r w:rsidRPr="00B4171D">
              <w:rPr>
                <w:rFonts w:ascii="Times New Roman" w:hAnsi="Times New Roman" w:cs="Times New Roman"/>
                <w:b/>
                <w:spacing w:val="-2"/>
                <w:sz w:val="20"/>
                <w:szCs w:val="20"/>
              </w:rPr>
              <w:t xml:space="preserve"> </w:t>
            </w:r>
            <w:r w:rsidRPr="00B4171D">
              <w:rPr>
                <w:rFonts w:ascii="Times New Roman" w:hAnsi="Times New Roman" w:cs="Times New Roman"/>
                <w:b/>
                <w:sz w:val="20"/>
                <w:szCs w:val="20"/>
              </w:rPr>
              <w:t xml:space="preserve">Changes </w:t>
            </w:r>
            <w:r w:rsidRPr="00B4171D">
              <w:rPr>
                <w:rFonts w:ascii="Times New Roman" w:hAnsi="Times New Roman" w:cs="Times New Roman"/>
                <w:b/>
                <w:spacing w:val="-1"/>
                <w:sz w:val="20"/>
                <w:szCs w:val="20"/>
              </w:rPr>
              <w:t>Over</w:t>
            </w:r>
            <w:r w:rsidRPr="00B4171D">
              <w:rPr>
                <w:rFonts w:ascii="Times New Roman" w:hAnsi="Times New Roman" w:cs="Times New Roman"/>
                <w:b/>
                <w:sz w:val="20"/>
                <w:szCs w:val="20"/>
              </w:rPr>
              <w:t xml:space="preserve"> 12</w:t>
            </w:r>
            <w:r w:rsidRPr="00B4171D">
              <w:rPr>
                <w:rFonts w:ascii="Times New Roman" w:hAnsi="Times New Roman" w:cs="Times New Roman"/>
                <w:b/>
                <w:spacing w:val="-2"/>
                <w:sz w:val="20"/>
                <w:szCs w:val="20"/>
              </w:rPr>
              <w:t xml:space="preserve"> </w:t>
            </w:r>
            <w:r w:rsidRPr="00B4171D">
              <w:rPr>
                <w:rFonts w:ascii="Times New Roman" w:hAnsi="Times New Roman" w:cs="Times New Roman"/>
                <w:b/>
                <w:spacing w:val="-1"/>
                <w:sz w:val="20"/>
                <w:szCs w:val="20"/>
              </w:rPr>
              <w:t>Months</w:t>
            </w:r>
            <w:r w:rsidRPr="00B4171D">
              <w:rPr>
                <w:rFonts w:ascii="Times New Roman" w:hAnsi="Times New Roman" w:cs="Times New Roman"/>
                <w:b/>
                <w:sz w:val="20"/>
                <w:szCs w:val="20"/>
              </w:rPr>
              <w:t xml:space="preserve"> in</w:t>
            </w:r>
            <w:r w:rsidRPr="00B4171D">
              <w:rPr>
                <w:rFonts w:ascii="Times New Roman" w:hAnsi="Times New Roman" w:cs="Times New Roman"/>
                <w:b/>
                <w:spacing w:val="-2"/>
                <w:sz w:val="20"/>
                <w:szCs w:val="20"/>
              </w:rPr>
              <w:t xml:space="preserve"> </w:t>
            </w:r>
            <w:r w:rsidRPr="00B4171D">
              <w:rPr>
                <w:rFonts w:ascii="Times New Roman" w:hAnsi="Times New Roman" w:cs="Times New Roman"/>
                <w:b/>
                <w:sz w:val="20"/>
                <w:szCs w:val="20"/>
              </w:rPr>
              <w:t>RA</w:t>
            </w:r>
            <w:r w:rsidRPr="00B4171D">
              <w:rPr>
                <w:rFonts w:ascii="Times New Roman" w:hAnsi="Times New Roman" w:cs="Times New Roman"/>
                <w:b/>
                <w:spacing w:val="-4"/>
                <w:sz w:val="20"/>
                <w:szCs w:val="20"/>
              </w:rPr>
              <w:t xml:space="preserve"> </w:t>
            </w:r>
            <w:r w:rsidRPr="00B4171D">
              <w:rPr>
                <w:rFonts w:ascii="Times New Roman" w:hAnsi="Times New Roman" w:cs="Times New Roman"/>
                <w:b/>
                <w:spacing w:val="1"/>
                <w:sz w:val="20"/>
                <w:szCs w:val="20"/>
              </w:rPr>
              <w:t>Study</w:t>
            </w:r>
            <w:r w:rsidRPr="00B4171D">
              <w:rPr>
                <w:rFonts w:ascii="Times New Roman" w:hAnsi="Times New Roman" w:cs="Times New Roman"/>
                <w:b/>
                <w:spacing w:val="-7"/>
                <w:sz w:val="20"/>
                <w:szCs w:val="20"/>
              </w:rPr>
              <w:t xml:space="preserve"> </w:t>
            </w:r>
            <w:r w:rsidRPr="00B4171D">
              <w:rPr>
                <w:rFonts w:ascii="Times New Roman" w:hAnsi="Times New Roman" w:cs="Times New Roman"/>
                <w:b/>
                <w:sz w:val="20"/>
                <w:szCs w:val="20"/>
              </w:rPr>
              <w:t xml:space="preserve">III </w:t>
            </w:r>
            <w:r w:rsidRPr="00B4171D">
              <w:rPr>
                <w:rFonts w:ascii="Times New Roman" w:hAnsi="Times New Roman" w:cs="Times New Roman"/>
                <w:b/>
                <w:spacing w:val="1"/>
                <w:sz w:val="20"/>
                <w:szCs w:val="20"/>
              </w:rPr>
              <w:t>with</w:t>
            </w:r>
            <w:r w:rsidRPr="00B4171D">
              <w:rPr>
                <w:rFonts w:ascii="Times New Roman" w:hAnsi="Times New Roman" w:cs="Times New Roman"/>
                <w:b/>
                <w:sz w:val="20"/>
                <w:szCs w:val="20"/>
              </w:rPr>
              <w:t xml:space="preserve"> </w:t>
            </w:r>
            <w:r w:rsidRPr="00B4171D">
              <w:rPr>
                <w:rFonts w:ascii="Times New Roman" w:hAnsi="Times New Roman" w:cs="Times New Roman"/>
                <w:b/>
                <w:spacing w:val="-1"/>
                <w:sz w:val="20"/>
                <w:szCs w:val="20"/>
              </w:rPr>
              <w:t>Background</w:t>
            </w:r>
            <w:r w:rsidRPr="00B4171D">
              <w:rPr>
                <w:rFonts w:ascii="Times New Roman" w:hAnsi="Times New Roman" w:cs="Times New Roman"/>
                <w:b/>
                <w:sz w:val="20"/>
                <w:szCs w:val="20"/>
              </w:rPr>
              <w:t xml:space="preserve"> MTX</w:t>
            </w:r>
          </w:p>
        </w:tc>
      </w:tr>
      <w:tr w:rsidR="00485D78" w:rsidRPr="00B4171D" w14:paraId="7C0CDA8F" w14:textId="77777777" w:rsidTr="00B4171D">
        <w:trPr>
          <w:trHeight w:hRule="exact" w:val="2105"/>
        </w:trPr>
        <w:tc>
          <w:tcPr>
            <w:tcW w:w="2449" w:type="dxa"/>
            <w:tcBorders>
              <w:top w:val="single" w:sz="5" w:space="0" w:color="000000"/>
              <w:left w:val="single" w:sz="5" w:space="0" w:color="000000"/>
              <w:bottom w:val="single" w:sz="5" w:space="0" w:color="000000"/>
              <w:right w:val="single" w:sz="5" w:space="0" w:color="000000"/>
            </w:tcBorders>
          </w:tcPr>
          <w:p w14:paraId="351EC991" w14:textId="77777777" w:rsidR="00485D78" w:rsidRPr="00B4171D" w:rsidRDefault="00485D78" w:rsidP="00B47FC4">
            <w:pPr>
              <w:rPr>
                <w:rFonts w:ascii="Times New Roman" w:hAnsi="Times New Roman" w:cs="Times New Roman"/>
                <w:sz w:val="20"/>
                <w:szCs w:val="20"/>
              </w:rPr>
            </w:pPr>
          </w:p>
        </w:tc>
        <w:tc>
          <w:tcPr>
            <w:tcW w:w="1094" w:type="dxa"/>
            <w:tcBorders>
              <w:top w:val="single" w:sz="5" w:space="0" w:color="000000"/>
              <w:left w:val="single" w:sz="5" w:space="0" w:color="000000"/>
              <w:bottom w:val="single" w:sz="5" w:space="0" w:color="000000"/>
              <w:right w:val="single" w:sz="5" w:space="0" w:color="000000"/>
            </w:tcBorders>
          </w:tcPr>
          <w:p w14:paraId="79279E4F" w14:textId="77777777" w:rsidR="00485D78" w:rsidRPr="00B4171D" w:rsidRDefault="00485D78" w:rsidP="00B47FC4">
            <w:pPr>
              <w:pStyle w:val="TableParagraph"/>
              <w:rPr>
                <w:rFonts w:ascii="Times New Roman" w:eastAsia="Arial" w:hAnsi="Times New Roman" w:cs="Times New Roman"/>
                <w:sz w:val="20"/>
                <w:szCs w:val="20"/>
              </w:rPr>
            </w:pPr>
          </w:p>
          <w:p w14:paraId="7FF12658" w14:textId="77777777" w:rsidR="00485D78" w:rsidRPr="00B4171D" w:rsidRDefault="00485D78" w:rsidP="00B47FC4">
            <w:pPr>
              <w:pStyle w:val="TableParagraph"/>
              <w:spacing w:before="7"/>
              <w:rPr>
                <w:rFonts w:ascii="Times New Roman" w:eastAsia="Arial" w:hAnsi="Times New Roman" w:cs="Times New Roman"/>
                <w:sz w:val="20"/>
                <w:szCs w:val="20"/>
              </w:rPr>
            </w:pPr>
          </w:p>
          <w:p w14:paraId="615902AA" w14:textId="77777777" w:rsidR="00485D78" w:rsidRPr="00B4171D" w:rsidRDefault="00554EF4" w:rsidP="00B47FC4">
            <w:pPr>
              <w:pStyle w:val="TableParagraph"/>
              <w:spacing w:line="417" w:lineRule="auto"/>
              <w:ind w:left="171" w:right="168"/>
              <w:rPr>
                <w:rFonts w:ascii="Times New Roman" w:eastAsia="Arial" w:hAnsi="Times New Roman" w:cs="Times New Roman"/>
                <w:sz w:val="20"/>
                <w:szCs w:val="20"/>
              </w:rPr>
            </w:pPr>
            <w:r w:rsidRPr="00B4171D">
              <w:rPr>
                <w:rFonts w:ascii="Times New Roman" w:hAnsi="Times New Roman" w:cs="Times New Roman"/>
                <w:b/>
                <w:spacing w:val="-1"/>
                <w:sz w:val="20"/>
                <w:szCs w:val="20"/>
              </w:rPr>
              <w:t>Placebo/</w:t>
            </w:r>
            <w:r w:rsidRPr="00B4171D">
              <w:rPr>
                <w:rFonts w:ascii="Times New Roman" w:hAnsi="Times New Roman" w:cs="Times New Roman"/>
                <w:b/>
                <w:spacing w:val="26"/>
                <w:sz w:val="20"/>
                <w:szCs w:val="20"/>
              </w:rPr>
              <w:t xml:space="preserve"> </w:t>
            </w:r>
            <w:r w:rsidRPr="00B4171D">
              <w:rPr>
                <w:rFonts w:ascii="Times New Roman" w:hAnsi="Times New Roman" w:cs="Times New Roman"/>
                <w:b/>
                <w:sz w:val="20"/>
                <w:szCs w:val="20"/>
              </w:rPr>
              <w:t>MTX</w:t>
            </w:r>
            <w:r w:rsidRPr="00B4171D">
              <w:rPr>
                <w:rFonts w:ascii="Times New Roman" w:hAnsi="Times New Roman" w:cs="Times New Roman"/>
                <w:b/>
                <w:spacing w:val="21"/>
                <w:sz w:val="20"/>
                <w:szCs w:val="20"/>
              </w:rPr>
              <w:t xml:space="preserve"> </w:t>
            </w:r>
            <w:r w:rsidRPr="00B4171D">
              <w:rPr>
                <w:rFonts w:ascii="Times New Roman" w:hAnsi="Times New Roman" w:cs="Times New Roman"/>
                <w:b/>
                <w:sz w:val="20"/>
                <w:szCs w:val="20"/>
              </w:rPr>
              <w:t>N=200</w:t>
            </w:r>
          </w:p>
        </w:tc>
        <w:tc>
          <w:tcPr>
            <w:tcW w:w="1606" w:type="dxa"/>
            <w:tcBorders>
              <w:top w:val="single" w:sz="5" w:space="0" w:color="000000"/>
              <w:left w:val="single" w:sz="5" w:space="0" w:color="000000"/>
              <w:bottom w:val="single" w:sz="5" w:space="0" w:color="000000"/>
              <w:right w:val="single" w:sz="5" w:space="0" w:color="000000"/>
            </w:tcBorders>
          </w:tcPr>
          <w:p w14:paraId="2EC827F9" w14:textId="77777777" w:rsidR="00485D78" w:rsidRPr="00B4171D" w:rsidRDefault="00485D78" w:rsidP="00B47FC4">
            <w:pPr>
              <w:pStyle w:val="TableParagraph"/>
              <w:rPr>
                <w:rFonts w:ascii="Times New Roman" w:eastAsia="Arial" w:hAnsi="Times New Roman" w:cs="Times New Roman"/>
                <w:sz w:val="20"/>
                <w:szCs w:val="20"/>
              </w:rPr>
            </w:pPr>
          </w:p>
          <w:p w14:paraId="4FB24ABB" w14:textId="77777777" w:rsidR="00485D78" w:rsidRPr="00B4171D" w:rsidRDefault="00485D78" w:rsidP="00B47FC4">
            <w:pPr>
              <w:pStyle w:val="TableParagraph"/>
              <w:spacing w:before="3"/>
              <w:rPr>
                <w:rFonts w:ascii="Times New Roman" w:eastAsia="Arial" w:hAnsi="Times New Roman" w:cs="Times New Roman"/>
                <w:sz w:val="20"/>
                <w:szCs w:val="20"/>
              </w:rPr>
            </w:pPr>
          </w:p>
          <w:p w14:paraId="05E9C885" w14:textId="5BB96E83" w:rsidR="00485D78" w:rsidRPr="00B4171D" w:rsidRDefault="00B7027F" w:rsidP="00B47FC4">
            <w:pPr>
              <w:pStyle w:val="TableParagraph"/>
              <w:spacing w:line="414" w:lineRule="auto"/>
              <w:ind w:left="529" w:right="43" w:hanging="291"/>
              <w:rPr>
                <w:rFonts w:ascii="Times New Roman" w:eastAsia="Arial" w:hAnsi="Times New Roman" w:cs="Times New Roman"/>
                <w:sz w:val="20"/>
                <w:szCs w:val="20"/>
              </w:rPr>
            </w:pPr>
            <w:r>
              <w:rPr>
                <w:rFonts w:ascii="Times New Roman" w:hAnsi="Times New Roman" w:cs="Times New Roman"/>
                <w:b/>
                <w:spacing w:val="-1"/>
                <w:sz w:val="20"/>
                <w:szCs w:val="20"/>
              </w:rPr>
              <w:t>Adalimumab</w:t>
            </w:r>
            <w:r w:rsidR="00554EF4" w:rsidRPr="00B4171D">
              <w:rPr>
                <w:rFonts w:ascii="Times New Roman" w:hAnsi="Times New Roman" w:cs="Times New Roman"/>
                <w:b/>
                <w:spacing w:val="-1"/>
                <w:position w:val="6"/>
                <w:sz w:val="20"/>
                <w:szCs w:val="20"/>
                <w:vertAlign w:val="superscript"/>
              </w:rPr>
              <w:t>a</w:t>
            </w:r>
            <w:r w:rsidR="00554EF4" w:rsidRPr="00B4171D">
              <w:rPr>
                <w:rFonts w:ascii="Times New Roman" w:hAnsi="Times New Roman" w:cs="Times New Roman"/>
                <w:b/>
                <w:spacing w:val="-1"/>
                <w:sz w:val="20"/>
                <w:szCs w:val="20"/>
              </w:rPr>
              <w:t>/MTX</w:t>
            </w:r>
            <w:r w:rsidR="00554EF4" w:rsidRPr="00B4171D">
              <w:rPr>
                <w:rFonts w:ascii="Times New Roman" w:hAnsi="Times New Roman" w:cs="Times New Roman"/>
                <w:b/>
                <w:spacing w:val="20"/>
                <w:sz w:val="20"/>
                <w:szCs w:val="20"/>
              </w:rPr>
              <w:t xml:space="preserve"> </w:t>
            </w:r>
            <w:r w:rsidR="00554EF4" w:rsidRPr="00B4171D">
              <w:rPr>
                <w:rFonts w:ascii="Times New Roman" w:hAnsi="Times New Roman" w:cs="Times New Roman"/>
                <w:b/>
                <w:sz w:val="20"/>
                <w:szCs w:val="20"/>
              </w:rPr>
              <w:t>N=207</w:t>
            </w:r>
          </w:p>
        </w:tc>
        <w:tc>
          <w:tcPr>
            <w:tcW w:w="2341" w:type="dxa"/>
            <w:tcBorders>
              <w:top w:val="single" w:sz="5" w:space="0" w:color="000000"/>
              <w:left w:val="single" w:sz="5" w:space="0" w:color="000000"/>
              <w:bottom w:val="single" w:sz="5" w:space="0" w:color="000000"/>
              <w:right w:val="single" w:sz="5" w:space="0" w:color="000000"/>
            </w:tcBorders>
          </w:tcPr>
          <w:p w14:paraId="74BE4EF6" w14:textId="73D16F2E" w:rsidR="00485D78" w:rsidRPr="00B4171D" w:rsidRDefault="00554EF4" w:rsidP="00B47FC4">
            <w:pPr>
              <w:pStyle w:val="TableParagraph"/>
              <w:spacing w:before="118" w:line="413" w:lineRule="auto"/>
              <w:ind w:left="327" w:right="327"/>
              <w:rPr>
                <w:rFonts w:ascii="Times New Roman" w:eastAsia="Arial" w:hAnsi="Times New Roman" w:cs="Times New Roman"/>
                <w:sz w:val="20"/>
                <w:szCs w:val="20"/>
              </w:rPr>
            </w:pPr>
            <w:r w:rsidRPr="00B4171D">
              <w:rPr>
                <w:rFonts w:ascii="Times New Roman" w:hAnsi="Times New Roman" w:cs="Times New Roman"/>
                <w:b/>
                <w:sz w:val="20"/>
                <w:szCs w:val="20"/>
              </w:rPr>
              <w:t xml:space="preserve">Difference </w:t>
            </w:r>
            <w:r w:rsidRPr="00B4171D">
              <w:rPr>
                <w:rFonts w:ascii="Times New Roman" w:hAnsi="Times New Roman" w:cs="Times New Roman"/>
                <w:b/>
                <w:spacing w:val="-1"/>
                <w:sz w:val="20"/>
                <w:szCs w:val="20"/>
              </w:rPr>
              <w:t>Between</w:t>
            </w:r>
            <w:r w:rsidRPr="00B4171D">
              <w:rPr>
                <w:rFonts w:ascii="Times New Roman" w:hAnsi="Times New Roman" w:cs="Times New Roman"/>
                <w:b/>
                <w:spacing w:val="23"/>
                <w:sz w:val="20"/>
                <w:szCs w:val="20"/>
              </w:rPr>
              <w:t xml:space="preserve"> </w:t>
            </w:r>
            <w:r w:rsidR="00B7027F">
              <w:rPr>
                <w:rFonts w:ascii="Times New Roman" w:hAnsi="Times New Roman" w:cs="Times New Roman"/>
                <w:b/>
                <w:spacing w:val="-1"/>
                <w:sz w:val="20"/>
                <w:szCs w:val="20"/>
              </w:rPr>
              <w:t>Adalimumab</w:t>
            </w:r>
            <w:r w:rsidRPr="00B4171D">
              <w:rPr>
                <w:rFonts w:ascii="Times New Roman" w:hAnsi="Times New Roman" w:cs="Times New Roman"/>
                <w:b/>
                <w:spacing w:val="-1"/>
                <w:position w:val="6"/>
                <w:sz w:val="20"/>
                <w:szCs w:val="20"/>
                <w:vertAlign w:val="superscript"/>
              </w:rPr>
              <w:t>a</w:t>
            </w:r>
            <w:r w:rsidRPr="00B4171D">
              <w:rPr>
                <w:rFonts w:ascii="Times New Roman" w:hAnsi="Times New Roman" w:cs="Times New Roman"/>
                <w:b/>
                <w:spacing w:val="-1"/>
                <w:sz w:val="20"/>
                <w:szCs w:val="20"/>
              </w:rPr>
              <w:t>/MTX</w:t>
            </w:r>
            <w:r w:rsidRPr="00B4171D">
              <w:rPr>
                <w:rFonts w:ascii="Times New Roman" w:hAnsi="Times New Roman" w:cs="Times New Roman"/>
                <w:b/>
                <w:sz w:val="20"/>
                <w:szCs w:val="20"/>
              </w:rPr>
              <w:t xml:space="preserve"> and</w:t>
            </w:r>
            <w:r w:rsidRPr="00B4171D">
              <w:rPr>
                <w:rFonts w:ascii="Times New Roman" w:hAnsi="Times New Roman" w:cs="Times New Roman"/>
                <w:b/>
                <w:spacing w:val="20"/>
                <w:sz w:val="20"/>
                <w:szCs w:val="20"/>
              </w:rPr>
              <w:t xml:space="preserve"> </w:t>
            </w:r>
            <w:r w:rsidRPr="00B4171D">
              <w:rPr>
                <w:rFonts w:ascii="Times New Roman" w:hAnsi="Times New Roman" w:cs="Times New Roman"/>
                <w:b/>
                <w:spacing w:val="-1"/>
                <w:sz w:val="20"/>
                <w:szCs w:val="20"/>
              </w:rPr>
              <w:t>Placebo/MTX</w:t>
            </w:r>
          </w:p>
          <w:p w14:paraId="43E8197F" w14:textId="77777777" w:rsidR="00485D78" w:rsidRPr="00B4171D" w:rsidRDefault="00554EF4" w:rsidP="00B47FC4">
            <w:pPr>
              <w:pStyle w:val="TableParagraph"/>
              <w:spacing w:before="7"/>
              <w:rPr>
                <w:rFonts w:ascii="Times New Roman" w:eastAsia="Arial" w:hAnsi="Times New Roman" w:cs="Times New Roman"/>
                <w:sz w:val="20"/>
                <w:szCs w:val="20"/>
              </w:rPr>
            </w:pPr>
            <w:r w:rsidRPr="00B4171D">
              <w:rPr>
                <w:rFonts w:ascii="Times New Roman" w:hAnsi="Times New Roman" w:cs="Times New Roman"/>
                <w:b/>
                <w:sz w:val="20"/>
                <w:szCs w:val="20"/>
              </w:rPr>
              <w:t>(95%</w:t>
            </w:r>
            <w:r w:rsidRPr="00B4171D">
              <w:rPr>
                <w:rFonts w:ascii="Times New Roman" w:hAnsi="Times New Roman" w:cs="Times New Roman"/>
                <w:b/>
                <w:spacing w:val="-7"/>
                <w:sz w:val="20"/>
                <w:szCs w:val="20"/>
              </w:rPr>
              <w:t xml:space="preserve"> </w:t>
            </w:r>
            <w:r w:rsidRPr="00B4171D">
              <w:rPr>
                <w:rFonts w:ascii="Times New Roman" w:hAnsi="Times New Roman" w:cs="Times New Roman"/>
                <w:b/>
                <w:sz w:val="20"/>
                <w:szCs w:val="20"/>
              </w:rPr>
              <w:t>Confidence</w:t>
            </w:r>
          </w:p>
          <w:p w14:paraId="3A26E6CB" w14:textId="77777777" w:rsidR="00485D78" w:rsidRPr="00B4171D" w:rsidRDefault="00554EF4" w:rsidP="00B47FC4">
            <w:pPr>
              <w:pStyle w:val="TableParagraph"/>
              <w:spacing w:before="153"/>
              <w:ind w:right="1"/>
              <w:rPr>
                <w:rFonts w:ascii="Times New Roman" w:eastAsia="Arial" w:hAnsi="Times New Roman" w:cs="Times New Roman"/>
                <w:sz w:val="20"/>
                <w:szCs w:val="20"/>
              </w:rPr>
            </w:pPr>
            <w:r w:rsidRPr="00B4171D">
              <w:rPr>
                <w:rFonts w:ascii="Times New Roman" w:hAnsi="Times New Roman" w:cs="Times New Roman"/>
                <w:b/>
                <w:spacing w:val="-1"/>
                <w:sz w:val="20"/>
                <w:szCs w:val="20"/>
              </w:rPr>
              <w:t>Interval*)</w:t>
            </w:r>
          </w:p>
        </w:tc>
        <w:tc>
          <w:tcPr>
            <w:tcW w:w="1368" w:type="dxa"/>
            <w:tcBorders>
              <w:top w:val="single" w:sz="5" w:space="0" w:color="000000"/>
              <w:left w:val="single" w:sz="5" w:space="0" w:color="000000"/>
              <w:bottom w:val="single" w:sz="5" w:space="0" w:color="000000"/>
              <w:right w:val="single" w:sz="5" w:space="0" w:color="000000"/>
            </w:tcBorders>
          </w:tcPr>
          <w:p w14:paraId="0170C26E" w14:textId="77777777" w:rsidR="00485D78" w:rsidRPr="00B4171D" w:rsidRDefault="00485D78" w:rsidP="00B47FC4">
            <w:pPr>
              <w:pStyle w:val="TableParagraph"/>
              <w:rPr>
                <w:rFonts w:ascii="Times New Roman" w:eastAsia="Arial" w:hAnsi="Times New Roman" w:cs="Times New Roman"/>
                <w:sz w:val="20"/>
                <w:szCs w:val="20"/>
              </w:rPr>
            </w:pPr>
          </w:p>
          <w:p w14:paraId="5DDFB0C7" w14:textId="77777777" w:rsidR="00485D78" w:rsidRPr="00B4171D" w:rsidRDefault="00485D78" w:rsidP="00B47FC4">
            <w:pPr>
              <w:pStyle w:val="TableParagraph"/>
              <w:spacing w:before="7"/>
              <w:rPr>
                <w:rFonts w:ascii="Times New Roman" w:eastAsia="Arial" w:hAnsi="Times New Roman" w:cs="Times New Roman"/>
                <w:sz w:val="20"/>
                <w:szCs w:val="20"/>
              </w:rPr>
            </w:pPr>
          </w:p>
          <w:p w14:paraId="698DB2AF" w14:textId="77777777" w:rsidR="00485D78" w:rsidRPr="00B4171D" w:rsidRDefault="00554EF4" w:rsidP="00B47FC4">
            <w:pPr>
              <w:pStyle w:val="TableParagraph"/>
              <w:ind w:left="361"/>
              <w:rPr>
                <w:rFonts w:ascii="Times New Roman" w:eastAsia="Arial" w:hAnsi="Times New Roman" w:cs="Times New Roman"/>
                <w:sz w:val="20"/>
                <w:szCs w:val="20"/>
              </w:rPr>
            </w:pPr>
            <w:r w:rsidRPr="00B4171D">
              <w:rPr>
                <w:rFonts w:ascii="Times New Roman" w:hAnsi="Times New Roman" w:cs="Times New Roman"/>
                <w:b/>
                <w:spacing w:val="-1"/>
                <w:sz w:val="20"/>
                <w:szCs w:val="20"/>
              </w:rPr>
              <w:t>p-value</w:t>
            </w:r>
          </w:p>
        </w:tc>
      </w:tr>
      <w:tr w:rsidR="00485D78" w:rsidRPr="00B4171D" w14:paraId="10327B0E" w14:textId="77777777" w:rsidTr="00B4171D">
        <w:trPr>
          <w:trHeight w:hRule="exact" w:val="443"/>
        </w:trPr>
        <w:tc>
          <w:tcPr>
            <w:tcW w:w="2449" w:type="dxa"/>
            <w:tcBorders>
              <w:top w:val="single" w:sz="5" w:space="0" w:color="000000"/>
              <w:left w:val="single" w:sz="5" w:space="0" w:color="000000"/>
              <w:bottom w:val="single" w:sz="5" w:space="0" w:color="000000"/>
              <w:right w:val="single" w:sz="5" w:space="0" w:color="000000"/>
            </w:tcBorders>
          </w:tcPr>
          <w:p w14:paraId="14298AE0" w14:textId="77777777" w:rsidR="00485D78" w:rsidRPr="00B4171D" w:rsidRDefault="00554EF4" w:rsidP="00B47FC4">
            <w:pPr>
              <w:pStyle w:val="TableParagraph"/>
              <w:spacing w:before="120"/>
              <w:ind w:left="102"/>
              <w:rPr>
                <w:rFonts w:ascii="Times New Roman" w:eastAsia="Arial" w:hAnsi="Times New Roman" w:cs="Times New Roman"/>
                <w:sz w:val="20"/>
                <w:szCs w:val="20"/>
              </w:rPr>
            </w:pPr>
            <w:r w:rsidRPr="00B4171D">
              <w:rPr>
                <w:rFonts w:ascii="Times New Roman" w:hAnsi="Times New Roman" w:cs="Times New Roman"/>
                <w:spacing w:val="-1"/>
                <w:sz w:val="20"/>
                <w:szCs w:val="20"/>
              </w:rPr>
              <w:t>Total</w:t>
            </w:r>
            <w:r w:rsidRPr="00B4171D">
              <w:rPr>
                <w:rFonts w:ascii="Times New Roman" w:hAnsi="Times New Roman" w:cs="Times New Roman"/>
                <w:sz w:val="20"/>
                <w:szCs w:val="20"/>
              </w:rPr>
              <w:t xml:space="preserve"> Sharp </w:t>
            </w:r>
            <w:r w:rsidRPr="00B4171D">
              <w:rPr>
                <w:rFonts w:ascii="Times New Roman" w:hAnsi="Times New Roman" w:cs="Times New Roman"/>
                <w:spacing w:val="-1"/>
                <w:sz w:val="20"/>
                <w:szCs w:val="20"/>
              </w:rPr>
              <w:t>Score</w:t>
            </w:r>
          </w:p>
        </w:tc>
        <w:tc>
          <w:tcPr>
            <w:tcW w:w="1094" w:type="dxa"/>
            <w:tcBorders>
              <w:top w:val="single" w:sz="5" w:space="0" w:color="000000"/>
              <w:left w:val="single" w:sz="5" w:space="0" w:color="000000"/>
              <w:bottom w:val="single" w:sz="5" w:space="0" w:color="000000"/>
              <w:right w:val="single" w:sz="5" w:space="0" w:color="000000"/>
            </w:tcBorders>
          </w:tcPr>
          <w:p w14:paraId="18C16EA5" w14:textId="77777777" w:rsidR="00485D78" w:rsidRPr="00B4171D" w:rsidRDefault="00554EF4" w:rsidP="00B47FC4">
            <w:pPr>
              <w:pStyle w:val="TableParagraph"/>
              <w:spacing w:before="120"/>
              <w:ind w:left="1"/>
              <w:rPr>
                <w:rFonts w:ascii="Times New Roman" w:eastAsia="Arial" w:hAnsi="Times New Roman" w:cs="Times New Roman"/>
                <w:sz w:val="20"/>
                <w:szCs w:val="20"/>
              </w:rPr>
            </w:pPr>
            <w:r w:rsidRPr="00B4171D">
              <w:rPr>
                <w:rFonts w:ascii="Times New Roman" w:hAnsi="Times New Roman" w:cs="Times New Roman"/>
                <w:sz w:val="20"/>
                <w:szCs w:val="20"/>
              </w:rPr>
              <w:t>2.7</w:t>
            </w:r>
          </w:p>
        </w:tc>
        <w:tc>
          <w:tcPr>
            <w:tcW w:w="1606" w:type="dxa"/>
            <w:tcBorders>
              <w:top w:val="single" w:sz="5" w:space="0" w:color="000000"/>
              <w:left w:val="single" w:sz="5" w:space="0" w:color="000000"/>
              <w:bottom w:val="single" w:sz="5" w:space="0" w:color="000000"/>
              <w:right w:val="single" w:sz="5" w:space="0" w:color="000000"/>
            </w:tcBorders>
          </w:tcPr>
          <w:p w14:paraId="4FBE7D6B" w14:textId="77777777" w:rsidR="00485D78" w:rsidRPr="00B4171D" w:rsidRDefault="00554EF4" w:rsidP="00B47FC4">
            <w:pPr>
              <w:pStyle w:val="TableParagraph"/>
              <w:spacing w:before="120"/>
              <w:ind w:right="1"/>
              <w:rPr>
                <w:rFonts w:ascii="Times New Roman" w:eastAsia="Arial" w:hAnsi="Times New Roman" w:cs="Times New Roman"/>
                <w:sz w:val="20"/>
                <w:szCs w:val="20"/>
              </w:rPr>
            </w:pPr>
            <w:r w:rsidRPr="00B4171D">
              <w:rPr>
                <w:rFonts w:ascii="Times New Roman" w:hAnsi="Times New Roman" w:cs="Times New Roman"/>
                <w:sz w:val="20"/>
                <w:szCs w:val="20"/>
              </w:rPr>
              <w:t>0.1</w:t>
            </w:r>
          </w:p>
        </w:tc>
        <w:tc>
          <w:tcPr>
            <w:tcW w:w="2341" w:type="dxa"/>
            <w:tcBorders>
              <w:top w:val="single" w:sz="5" w:space="0" w:color="000000"/>
              <w:left w:val="single" w:sz="5" w:space="0" w:color="000000"/>
              <w:bottom w:val="single" w:sz="5" w:space="0" w:color="000000"/>
              <w:right w:val="single" w:sz="5" w:space="0" w:color="000000"/>
            </w:tcBorders>
          </w:tcPr>
          <w:p w14:paraId="59DE44AA" w14:textId="77777777" w:rsidR="00485D78" w:rsidRPr="00B4171D" w:rsidRDefault="00554EF4" w:rsidP="00B47FC4">
            <w:pPr>
              <w:pStyle w:val="TableParagraph"/>
              <w:spacing w:before="120"/>
              <w:ind w:left="654"/>
              <w:rPr>
                <w:rFonts w:ascii="Times New Roman" w:eastAsia="Arial" w:hAnsi="Times New Roman" w:cs="Times New Roman"/>
                <w:sz w:val="20"/>
                <w:szCs w:val="20"/>
              </w:rPr>
            </w:pPr>
            <w:r w:rsidRPr="00B4171D">
              <w:rPr>
                <w:rFonts w:ascii="Times New Roman" w:hAnsi="Times New Roman" w:cs="Times New Roman"/>
                <w:sz w:val="20"/>
                <w:szCs w:val="20"/>
              </w:rPr>
              <w:t xml:space="preserve">2.6 </w:t>
            </w:r>
            <w:r w:rsidRPr="00B4171D">
              <w:rPr>
                <w:rFonts w:ascii="Times New Roman" w:hAnsi="Times New Roman" w:cs="Times New Roman"/>
                <w:spacing w:val="-1"/>
                <w:sz w:val="20"/>
                <w:szCs w:val="20"/>
              </w:rPr>
              <w:t>(1.4,</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3.8)</w:t>
            </w:r>
          </w:p>
        </w:tc>
        <w:tc>
          <w:tcPr>
            <w:tcW w:w="1368" w:type="dxa"/>
            <w:tcBorders>
              <w:top w:val="single" w:sz="5" w:space="0" w:color="000000"/>
              <w:left w:val="single" w:sz="5" w:space="0" w:color="000000"/>
              <w:bottom w:val="single" w:sz="5" w:space="0" w:color="000000"/>
              <w:right w:val="single" w:sz="5" w:space="0" w:color="000000"/>
            </w:tcBorders>
          </w:tcPr>
          <w:p w14:paraId="3EFD22F2" w14:textId="050DFCCA" w:rsidR="00485D78" w:rsidRPr="00B4171D" w:rsidRDefault="00B4171D" w:rsidP="00B47FC4">
            <w:pPr>
              <w:pStyle w:val="TableParagraph"/>
              <w:spacing w:before="108"/>
              <w:ind w:left="344"/>
              <w:rPr>
                <w:rFonts w:ascii="Times New Roman" w:eastAsia="Arial" w:hAnsi="Times New Roman" w:cs="Times New Roman"/>
                <w:sz w:val="20"/>
                <w:szCs w:val="20"/>
              </w:rPr>
            </w:pPr>
            <w:r>
              <w:rPr>
                <w:rFonts w:ascii="Times New Roman" w:eastAsia="Symbol" w:hAnsi="Times New Roman" w:cs="Times New Roman"/>
                <w:sz w:val="20"/>
                <w:szCs w:val="20"/>
              </w:rPr>
              <w:t xml:space="preserve">≤ </w:t>
            </w:r>
            <w:r w:rsidR="00554EF4" w:rsidRPr="00B4171D">
              <w:rPr>
                <w:rFonts w:ascii="Times New Roman" w:eastAsia="Arial" w:hAnsi="Times New Roman" w:cs="Times New Roman"/>
                <w:sz w:val="20"/>
                <w:szCs w:val="20"/>
              </w:rPr>
              <w:t>0.001</w:t>
            </w:r>
            <w:r w:rsidR="00554EF4" w:rsidRPr="00B4171D">
              <w:rPr>
                <w:rFonts w:ascii="Times New Roman" w:eastAsia="Arial" w:hAnsi="Times New Roman" w:cs="Times New Roman"/>
                <w:position w:val="6"/>
                <w:sz w:val="20"/>
                <w:szCs w:val="20"/>
                <w:vertAlign w:val="superscript"/>
              </w:rPr>
              <w:t>b</w:t>
            </w:r>
          </w:p>
        </w:tc>
      </w:tr>
      <w:tr w:rsidR="00485D78" w:rsidRPr="00B4171D" w14:paraId="702FE117" w14:textId="77777777">
        <w:trPr>
          <w:trHeight w:hRule="exact" w:val="370"/>
        </w:trPr>
        <w:tc>
          <w:tcPr>
            <w:tcW w:w="2449" w:type="dxa"/>
            <w:tcBorders>
              <w:top w:val="single" w:sz="5" w:space="0" w:color="000000"/>
              <w:left w:val="single" w:sz="5" w:space="0" w:color="000000"/>
              <w:bottom w:val="single" w:sz="5" w:space="0" w:color="000000"/>
              <w:right w:val="single" w:sz="5" w:space="0" w:color="000000"/>
            </w:tcBorders>
          </w:tcPr>
          <w:p w14:paraId="7BA77317" w14:textId="77777777" w:rsidR="00485D78" w:rsidRPr="00B4171D" w:rsidRDefault="00554EF4" w:rsidP="00B47FC4">
            <w:pPr>
              <w:pStyle w:val="TableParagraph"/>
              <w:spacing w:before="118"/>
              <w:ind w:left="102"/>
              <w:rPr>
                <w:rFonts w:ascii="Times New Roman" w:eastAsia="Arial" w:hAnsi="Times New Roman" w:cs="Times New Roman"/>
                <w:sz w:val="20"/>
                <w:szCs w:val="20"/>
              </w:rPr>
            </w:pPr>
            <w:r w:rsidRPr="00B4171D">
              <w:rPr>
                <w:rFonts w:ascii="Times New Roman" w:hAnsi="Times New Roman" w:cs="Times New Roman"/>
                <w:spacing w:val="-1"/>
                <w:sz w:val="20"/>
                <w:szCs w:val="20"/>
              </w:rPr>
              <w:t>Erosions</w:t>
            </w:r>
          </w:p>
        </w:tc>
        <w:tc>
          <w:tcPr>
            <w:tcW w:w="1094" w:type="dxa"/>
            <w:tcBorders>
              <w:top w:val="single" w:sz="5" w:space="0" w:color="000000"/>
              <w:left w:val="single" w:sz="5" w:space="0" w:color="000000"/>
              <w:bottom w:val="single" w:sz="5" w:space="0" w:color="000000"/>
              <w:right w:val="single" w:sz="5" w:space="0" w:color="000000"/>
            </w:tcBorders>
          </w:tcPr>
          <w:p w14:paraId="61F74399" w14:textId="77777777" w:rsidR="00485D78" w:rsidRPr="00B4171D" w:rsidRDefault="00554EF4" w:rsidP="00B47FC4">
            <w:pPr>
              <w:pStyle w:val="TableParagraph"/>
              <w:spacing w:before="118"/>
              <w:ind w:left="1"/>
              <w:rPr>
                <w:rFonts w:ascii="Times New Roman" w:eastAsia="Arial" w:hAnsi="Times New Roman" w:cs="Times New Roman"/>
                <w:sz w:val="20"/>
                <w:szCs w:val="20"/>
              </w:rPr>
            </w:pPr>
            <w:r w:rsidRPr="00B4171D">
              <w:rPr>
                <w:rFonts w:ascii="Times New Roman" w:hAnsi="Times New Roman" w:cs="Times New Roman"/>
                <w:sz w:val="20"/>
                <w:szCs w:val="20"/>
              </w:rPr>
              <w:t>1.6</w:t>
            </w:r>
          </w:p>
        </w:tc>
        <w:tc>
          <w:tcPr>
            <w:tcW w:w="1606" w:type="dxa"/>
            <w:tcBorders>
              <w:top w:val="single" w:sz="5" w:space="0" w:color="000000"/>
              <w:left w:val="single" w:sz="5" w:space="0" w:color="000000"/>
              <w:bottom w:val="single" w:sz="5" w:space="0" w:color="000000"/>
              <w:right w:val="single" w:sz="5" w:space="0" w:color="000000"/>
            </w:tcBorders>
          </w:tcPr>
          <w:p w14:paraId="65E9235D" w14:textId="77777777" w:rsidR="00485D78" w:rsidRPr="00B4171D" w:rsidRDefault="00554EF4" w:rsidP="00B47FC4">
            <w:pPr>
              <w:pStyle w:val="TableParagraph"/>
              <w:spacing w:before="118"/>
              <w:ind w:right="1"/>
              <w:rPr>
                <w:rFonts w:ascii="Times New Roman" w:eastAsia="Arial" w:hAnsi="Times New Roman" w:cs="Times New Roman"/>
                <w:sz w:val="20"/>
                <w:szCs w:val="20"/>
              </w:rPr>
            </w:pPr>
            <w:r w:rsidRPr="00B4171D">
              <w:rPr>
                <w:rFonts w:ascii="Times New Roman" w:hAnsi="Times New Roman" w:cs="Times New Roman"/>
                <w:sz w:val="20"/>
                <w:szCs w:val="20"/>
              </w:rPr>
              <w:t>0.0</w:t>
            </w:r>
          </w:p>
        </w:tc>
        <w:tc>
          <w:tcPr>
            <w:tcW w:w="2341" w:type="dxa"/>
            <w:tcBorders>
              <w:top w:val="single" w:sz="5" w:space="0" w:color="000000"/>
              <w:left w:val="single" w:sz="5" w:space="0" w:color="000000"/>
              <w:bottom w:val="single" w:sz="5" w:space="0" w:color="000000"/>
              <w:right w:val="single" w:sz="5" w:space="0" w:color="000000"/>
            </w:tcBorders>
          </w:tcPr>
          <w:p w14:paraId="3BFE9E5F" w14:textId="77777777" w:rsidR="00485D78" w:rsidRPr="00B4171D" w:rsidRDefault="00554EF4" w:rsidP="00B47FC4">
            <w:pPr>
              <w:pStyle w:val="TableParagraph"/>
              <w:spacing w:before="118"/>
              <w:ind w:left="654"/>
              <w:rPr>
                <w:rFonts w:ascii="Times New Roman" w:eastAsia="Arial" w:hAnsi="Times New Roman" w:cs="Times New Roman"/>
                <w:sz w:val="20"/>
                <w:szCs w:val="20"/>
              </w:rPr>
            </w:pPr>
            <w:r w:rsidRPr="00B4171D">
              <w:rPr>
                <w:rFonts w:ascii="Times New Roman" w:hAnsi="Times New Roman" w:cs="Times New Roman"/>
                <w:sz w:val="20"/>
                <w:szCs w:val="20"/>
              </w:rPr>
              <w:t xml:space="preserve">1.6 </w:t>
            </w:r>
            <w:r w:rsidRPr="00B4171D">
              <w:rPr>
                <w:rFonts w:ascii="Times New Roman" w:hAnsi="Times New Roman" w:cs="Times New Roman"/>
                <w:spacing w:val="-1"/>
                <w:sz w:val="20"/>
                <w:szCs w:val="20"/>
              </w:rPr>
              <w:t>(0.9,</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2.2)</w:t>
            </w:r>
          </w:p>
        </w:tc>
        <w:tc>
          <w:tcPr>
            <w:tcW w:w="1368" w:type="dxa"/>
            <w:tcBorders>
              <w:top w:val="single" w:sz="5" w:space="0" w:color="000000"/>
              <w:left w:val="single" w:sz="5" w:space="0" w:color="000000"/>
              <w:bottom w:val="single" w:sz="5" w:space="0" w:color="000000"/>
              <w:right w:val="single" w:sz="5" w:space="0" w:color="000000"/>
            </w:tcBorders>
          </w:tcPr>
          <w:p w14:paraId="320E7875" w14:textId="4324EC06" w:rsidR="00485D78" w:rsidRPr="00B4171D" w:rsidRDefault="00B4171D" w:rsidP="00B47FC4">
            <w:pPr>
              <w:pStyle w:val="TableParagraph"/>
              <w:spacing w:before="106"/>
              <w:ind w:left="378"/>
              <w:rPr>
                <w:rFonts w:ascii="Times New Roman" w:eastAsia="Arial" w:hAnsi="Times New Roman" w:cs="Times New Roman"/>
                <w:sz w:val="20"/>
                <w:szCs w:val="20"/>
              </w:rPr>
            </w:pPr>
            <w:r>
              <w:rPr>
                <w:rFonts w:ascii="Times New Roman" w:eastAsia="Symbol" w:hAnsi="Times New Roman" w:cs="Times New Roman"/>
                <w:sz w:val="20"/>
                <w:szCs w:val="20"/>
              </w:rPr>
              <w:t xml:space="preserve">≤ </w:t>
            </w:r>
            <w:r w:rsidR="00554EF4" w:rsidRPr="00B4171D">
              <w:rPr>
                <w:rFonts w:ascii="Times New Roman" w:eastAsia="Arial" w:hAnsi="Times New Roman" w:cs="Times New Roman"/>
                <w:sz w:val="20"/>
                <w:szCs w:val="20"/>
              </w:rPr>
              <w:t>0.001</w:t>
            </w:r>
          </w:p>
        </w:tc>
      </w:tr>
      <w:tr w:rsidR="00485D78" w:rsidRPr="00B4171D" w14:paraId="1F8835B0" w14:textId="77777777" w:rsidTr="00B4171D">
        <w:trPr>
          <w:trHeight w:hRule="exact" w:val="884"/>
        </w:trPr>
        <w:tc>
          <w:tcPr>
            <w:tcW w:w="2449" w:type="dxa"/>
            <w:tcBorders>
              <w:top w:val="single" w:sz="5" w:space="0" w:color="000000"/>
              <w:left w:val="single" w:sz="5" w:space="0" w:color="000000"/>
              <w:bottom w:val="single" w:sz="5" w:space="0" w:color="000000"/>
              <w:right w:val="single" w:sz="5" w:space="0" w:color="000000"/>
            </w:tcBorders>
          </w:tcPr>
          <w:p w14:paraId="77DB1F38" w14:textId="77777777" w:rsidR="00485D78" w:rsidRPr="00B4171D" w:rsidRDefault="00554EF4" w:rsidP="00B47FC4">
            <w:pPr>
              <w:pStyle w:val="TableParagraph"/>
              <w:spacing w:before="118"/>
              <w:ind w:left="102"/>
              <w:rPr>
                <w:rFonts w:ascii="Times New Roman" w:eastAsia="Arial" w:hAnsi="Times New Roman" w:cs="Times New Roman"/>
                <w:sz w:val="20"/>
                <w:szCs w:val="20"/>
              </w:rPr>
            </w:pPr>
            <w:r w:rsidRPr="00B4171D">
              <w:rPr>
                <w:rFonts w:ascii="Times New Roman" w:hAnsi="Times New Roman" w:cs="Times New Roman"/>
                <w:sz w:val="20"/>
                <w:szCs w:val="20"/>
              </w:rPr>
              <w:t>No New</w:t>
            </w:r>
            <w:r w:rsidRPr="00B4171D">
              <w:rPr>
                <w:rFonts w:ascii="Times New Roman" w:hAnsi="Times New Roman" w:cs="Times New Roman"/>
                <w:spacing w:val="-3"/>
                <w:sz w:val="20"/>
                <w:szCs w:val="20"/>
              </w:rPr>
              <w:t xml:space="preserve"> </w:t>
            </w:r>
            <w:r w:rsidRPr="00B4171D">
              <w:rPr>
                <w:rFonts w:ascii="Times New Roman" w:hAnsi="Times New Roman" w:cs="Times New Roman"/>
                <w:spacing w:val="-1"/>
                <w:sz w:val="20"/>
                <w:szCs w:val="20"/>
              </w:rPr>
              <w:t>Erosions</w:t>
            </w:r>
          </w:p>
          <w:p w14:paraId="2C49AEE4" w14:textId="77777777" w:rsidR="00485D78" w:rsidRPr="00B4171D" w:rsidRDefault="00554EF4" w:rsidP="00B47FC4">
            <w:pPr>
              <w:pStyle w:val="TableParagraph"/>
              <w:spacing w:before="153"/>
              <w:ind w:left="102"/>
              <w:rPr>
                <w:rFonts w:ascii="Times New Roman" w:eastAsia="Arial" w:hAnsi="Times New Roman" w:cs="Times New Roman"/>
                <w:sz w:val="20"/>
                <w:szCs w:val="20"/>
              </w:rPr>
            </w:pPr>
            <w:r w:rsidRPr="00B4171D">
              <w:rPr>
                <w:rFonts w:ascii="Times New Roman" w:hAnsi="Times New Roman" w:cs="Times New Roman"/>
                <w:sz w:val="20"/>
                <w:szCs w:val="20"/>
              </w:rPr>
              <w:t xml:space="preserve">(% of </w:t>
            </w:r>
            <w:r w:rsidRPr="00B4171D">
              <w:rPr>
                <w:rFonts w:ascii="Times New Roman" w:hAnsi="Times New Roman" w:cs="Times New Roman"/>
                <w:spacing w:val="-1"/>
                <w:sz w:val="20"/>
                <w:szCs w:val="20"/>
              </w:rPr>
              <w:t>Patients)</w:t>
            </w:r>
          </w:p>
        </w:tc>
        <w:tc>
          <w:tcPr>
            <w:tcW w:w="1094" w:type="dxa"/>
            <w:tcBorders>
              <w:top w:val="single" w:sz="5" w:space="0" w:color="000000"/>
              <w:left w:val="single" w:sz="5" w:space="0" w:color="000000"/>
              <w:bottom w:val="single" w:sz="5" w:space="0" w:color="000000"/>
              <w:right w:val="single" w:sz="5" w:space="0" w:color="000000"/>
            </w:tcBorders>
          </w:tcPr>
          <w:p w14:paraId="21C72AEF" w14:textId="77777777" w:rsidR="00485D78" w:rsidRPr="00B4171D" w:rsidRDefault="00554EF4" w:rsidP="00B47FC4">
            <w:pPr>
              <w:pStyle w:val="TableParagraph"/>
              <w:spacing w:before="118"/>
              <w:rPr>
                <w:rFonts w:ascii="Times New Roman" w:eastAsia="Arial" w:hAnsi="Times New Roman" w:cs="Times New Roman"/>
                <w:sz w:val="20"/>
                <w:szCs w:val="20"/>
              </w:rPr>
            </w:pPr>
            <w:r w:rsidRPr="00B4171D">
              <w:rPr>
                <w:rFonts w:ascii="Times New Roman" w:hAnsi="Times New Roman" w:cs="Times New Roman"/>
                <w:sz w:val="20"/>
                <w:szCs w:val="20"/>
              </w:rPr>
              <w:t>46.2</w:t>
            </w:r>
          </w:p>
        </w:tc>
        <w:tc>
          <w:tcPr>
            <w:tcW w:w="1606" w:type="dxa"/>
            <w:tcBorders>
              <w:top w:val="single" w:sz="5" w:space="0" w:color="000000"/>
              <w:left w:val="single" w:sz="5" w:space="0" w:color="000000"/>
              <w:bottom w:val="single" w:sz="5" w:space="0" w:color="000000"/>
              <w:right w:val="single" w:sz="5" w:space="0" w:color="000000"/>
            </w:tcBorders>
          </w:tcPr>
          <w:p w14:paraId="70C6DEF3" w14:textId="77777777" w:rsidR="00485D78" w:rsidRPr="00B4171D" w:rsidRDefault="00554EF4" w:rsidP="00B47FC4">
            <w:pPr>
              <w:pStyle w:val="TableParagraph"/>
              <w:spacing w:before="118"/>
              <w:ind w:right="1"/>
              <w:rPr>
                <w:rFonts w:ascii="Times New Roman" w:eastAsia="Arial" w:hAnsi="Times New Roman" w:cs="Times New Roman"/>
                <w:sz w:val="20"/>
                <w:szCs w:val="20"/>
              </w:rPr>
            </w:pPr>
            <w:r w:rsidRPr="00B4171D">
              <w:rPr>
                <w:rFonts w:ascii="Times New Roman" w:hAnsi="Times New Roman" w:cs="Times New Roman"/>
                <w:sz w:val="20"/>
                <w:szCs w:val="20"/>
              </w:rPr>
              <w:t>62.9</w:t>
            </w:r>
          </w:p>
        </w:tc>
        <w:tc>
          <w:tcPr>
            <w:tcW w:w="2341" w:type="dxa"/>
            <w:tcBorders>
              <w:top w:val="single" w:sz="5" w:space="0" w:color="000000"/>
              <w:left w:val="single" w:sz="5" w:space="0" w:color="000000"/>
              <w:bottom w:val="single" w:sz="5" w:space="0" w:color="000000"/>
              <w:right w:val="single" w:sz="5" w:space="0" w:color="000000"/>
            </w:tcBorders>
          </w:tcPr>
          <w:p w14:paraId="1863FF19" w14:textId="77777777" w:rsidR="00485D78" w:rsidRPr="00B4171D" w:rsidRDefault="00554EF4" w:rsidP="00B47FC4">
            <w:pPr>
              <w:pStyle w:val="TableParagraph"/>
              <w:spacing w:before="118"/>
              <w:rPr>
                <w:rFonts w:ascii="Times New Roman" w:eastAsia="Arial" w:hAnsi="Times New Roman" w:cs="Times New Roman"/>
                <w:sz w:val="20"/>
                <w:szCs w:val="20"/>
              </w:rPr>
            </w:pPr>
            <w:r w:rsidRPr="00B4171D">
              <w:rPr>
                <w:rFonts w:ascii="Times New Roman" w:hAnsi="Times New Roman" w:cs="Times New Roman"/>
                <w:sz w:val="20"/>
                <w:szCs w:val="20"/>
              </w:rPr>
              <w:t>16.7</w:t>
            </w:r>
          </w:p>
        </w:tc>
        <w:tc>
          <w:tcPr>
            <w:tcW w:w="1368" w:type="dxa"/>
            <w:tcBorders>
              <w:top w:val="single" w:sz="5" w:space="0" w:color="000000"/>
              <w:left w:val="single" w:sz="5" w:space="0" w:color="000000"/>
              <w:bottom w:val="single" w:sz="5" w:space="0" w:color="000000"/>
              <w:right w:val="single" w:sz="5" w:space="0" w:color="000000"/>
            </w:tcBorders>
          </w:tcPr>
          <w:p w14:paraId="4F3E2E6F" w14:textId="14576052" w:rsidR="00485D78" w:rsidRPr="00B4171D" w:rsidRDefault="00B4171D" w:rsidP="00B47FC4">
            <w:pPr>
              <w:pStyle w:val="TableParagraph"/>
              <w:spacing w:before="106"/>
              <w:ind w:left="378"/>
              <w:rPr>
                <w:rFonts w:ascii="Times New Roman" w:eastAsia="Arial" w:hAnsi="Times New Roman" w:cs="Times New Roman"/>
                <w:sz w:val="20"/>
                <w:szCs w:val="20"/>
              </w:rPr>
            </w:pPr>
            <w:r>
              <w:rPr>
                <w:rFonts w:ascii="Times New Roman" w:eastAsia="Symbol" w:hAnsi="Times New Roman" w:cs="Times New Roman"/>
                <w:sz w:val="20"/>
                <w:szCs w:val="20"/>
              </w:rPr>
              <w:t xml:space="preserve">≤ </w:t>
            </w:r>
            <w:r w:rsidR="00554EF4" w:rsidRPr="00B4171D">
              <w:rPr>
                <w:rFonts w:ascii="Times New Roman" w:eastAsia="Arial" w:hAnsi="Times New Roman" w:cs="Times New Roman"/>
                <w:sz w:val="20"/>
                <w:szCs w:val="20"/>
              </w:rPr>
              <w:t>0.001</w:t>
            </w:r>
          </w:p>
        </w:tc>
      </w:tr>
      <w:tr w:rsidR="00485D78" w:rsidRPr="00B4171D" w14:paraId="0983559C" w14:textId="77777777">
        <w:trPr>
          <w:trHeight w:hRule="exact" w:val="370"/>
        </w:trPr>
        <w:tc>
          <w:tcPr>
            <w:tcW w:w="2449" w:type="dxa"/>
            <w:tcBorders>
              <w:top w:val="single" w:sz="5" w:space="0" w:color="000000"/>
              <w:left w:val="single" w:sz="5" w:space="0" w:color="000000"/>
              <w:bottom w:val="single" w:sz="5" w:space="0" w:color="000000"/>
              <w:right w:val="single" w:sz="5" w:space="0" w:color="000000"/>
            </w:tcBorders>
          </w:tcPr>
          <w:p w14:paraId="478060DA" w14:textId="77777777" w:rsidR="00485D78" w:rsidRPr="00B4171D" w:rsidRDefault="00554EF4" w:rsidP="00B47FC4">
            <w:pPr>
              <w:pStyle w:val="TableParagraph"/>
              <w:spacing w:before="118"/>
              <w:ind w:left="102"/>
              <w:rPr>
                <w:rFonts w:ascii="Times New Roman" w:eastAsia="Arial" w:hAnsi="Times New Roman" w:cs="Times New Roman"/>
                <w:sz w:val="20"/>
                <w:szCs w:val="20"/>
              </w:rPr>
            </w:pPr>
            <w:r w:rsidRPr="00B4171D">
              <w:rPr>
                <w:rFonts w:ascii="Times New Roman" w:hAnsi="Times New Roman" w:cs="Times New Roman"/>
                <w:sz w:val="20"/>
                <w:szCs w:val="20"/>
              </w:rPr>
              <w:t xml:space="preserve">JSN </w:t>
            </w:r>
            <w:r w:rsidRPr="00B4171D">
              <w:rPr>
                <w:rFonts w:ascii="Times New Roman" w:hAnsi="Times New Roman" w:cs="Times New Roman"/>
                <w:spacing w:val="-1"/>
                <w:sz w:val="20"/>
                <w:szCs w:val="20"/>
              </w:rPr>
              <w:t>Score</w:t>
            </w:r>
          </w:p>
        </w:tc>
        <w:tc>
          <w:tcPr>
            <w:tcW w:w="1094" w:type="dxa"/>
            <w:tcBorders>
              <w:top w:val="single" w:sz="5" w:space="0" w:color="000000"/>
              <w:left w:val="single" w:sz="5" w:space="0" w:color="000000"/>
              <w:bottom w:val="single" w:sz="5" w:space="0" w:color="000000"/>
              <w:right w:val="single" w:sz="5" w:space="0" w:color="000000"/>
            </w:tcBorders>
          </w:tcPr>
          <w:p w14:paraId="231062B7" w14:textId="77777777" w:rsidR="00485D78" w:rsidRPr="00B4171D" w:rsidRDefault="00554EF4" w:rsidP="00B47FC4">
            <w:pPr>
              <w:pStyle w:val="TableParagraph"/>
              <w:spacing w:before="118"/>
              <w:ind w:left="1"/>
              <w:rPr>
                <w:rFonts w:ascii="Times New Roman" w:eastAsia="Arial" w:hAnsi="Times New Roman" w:cs="Times New Roman"/>
                <w:sz w:val="20"/>
                <w:szCs w:val="20"/>
              </w:rPr>
            </w:pPr>
            <w:r w:rsidRPr="00B4171D">
              <w:rPr>
                <w:rFonts w:ascii="Times New Roman" w:hAnsi="Times New Roman" w:cs="Times New Roman"/>
                <w:sz w:val="20"/>
                <w:szCs w:val="20"/>
              </w:rPr>
              <w:t>1.0</w:t>
            </w:r>
          </w:p>
        </w:tc>
        <w:tc>
          <w:tcPr>
            <w:tcW w:w="1606" w:type="dxa"/>
            <w:tcBorders>
              <w:top w:val="single" w:sz="5" w:space="0" w:color="000000"/>
              <w:left w:val="single" w:sz="5" w:space="0" w:color="000000"/>
              <w:bottom w:val="single" w:sz="5" w:space="0" w:color="000000"/>
              <w:right w:val="single" w:sz="5" w:space="0" w:color="000000"/>
            </w:tcBorders>
          </w:tcPr>
          <w:p w14:paraId="46A7BFF3" w14:textId="77777777" w:rsidR="00485D78" w:rsidRPr="00B4171D" w:rsidRDefault="00554EF4" w:rsidP="00B47FC4">
            <w:pPr>
              <w:pStyle w:val="TableParagraph"/>
              <w:spacing w:before="118"/>
              <w:ind w:right="1"/>
              <w:rPr>
                <w:rFonts w:ascii="Times New Roman" w:eastAsia="Arial" w:hAnsi="Times New Roman" w:cs="Times New Roman"/>
                <w:sz w:val="20"/>
                <w:szCs w:val="20"/>
              </w:rPr>
            </w:pPr>
            <w:r w:rsidRPr="00B4171D">
              <w:rPr>
                <w:rFonts w:ascii="Times New Roman" w:hAnsi="Times New Roman" w:cs="Times New Roman"/>
                <w:sz w:val="20"/>
                <w:szCs w:val="20"/>
              </w:rPr>
              <w:t>0.1</w:t>
            </w:r>
          </w:p>
        </w:tc>
        <w:tc>
          <w:tcPr>
            <w:tcW w:w="2341" w:type="dxa"/>
            <w:tcBorders>
              <w:top w:val="single" w:sz="5" w:space="0" w:color="000000"/>
              <w:left w:val="single" w:sz="5" w:space="0" w:color="000000"/>
              <w:bottom w:val="single" w:sz="5" w:space="0" w:color="000000"/>
              <w:right w:val="single" w:sz="5" w:space="0" w:color="000000"/>
            </w:tcBorders>
          </w:tcPr>
          <w:p w14:paraId="2C7BB355" w14:textId="77777777" w:rsidR="00485D78" w:rsidRPr="00B4171D" w:rsidRDefault="00554EF4" w:rsidP="00B47FC4">
            <w:pPr>
              <w:pStyle w:val="TableParagraph"/>
              <w:spacing w:before="118"/>
              <w:ind w:left="654"/>
              <w:rPr>
                <w:rFonts w:ascii="Times New Roman" w:eastAsia="Arial" w:hAnsi="Times New Roman" w:cs="Times New Roman"/>
                <w:sz w:val="20"/>
                <w:szCs w:val="20"/>
              </w:rPr>
            </w:pPr>
            <w:r w:rsidRPr="00B4171D">
              <w:rPr>
                <w:rFonts w:ascii="Times New Roman" w:hAnsi="Times New Roman" w:cs="Times New Roman"/>
                <w:sz w:val="20"/>
                <w:szCs w:val="20"/>
              </w:rPr>
              <w:t xml:space="preserve">0.9 </w:t>
            </w:r>
            <w:r w:rsidRPr="00B4171D">
              <w:rPr>
                <w:rFonts w:ascii="Times New Roman" w:hAnsi="Times New Roman" w:cs="Times New Roman"/>
                <w:spacing w:val="-1"/>
                <w:sz w:val="20"/>
                <w:szCs w:val="20"/>
              </w:rPr>
              <w:t>(0.3,</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1.4)</w:t>
            </w:r>
          </w:p>
        </w:tc>
        <w:tc>
          <w:tcPr>
            <w:tcW w:w="1368" w:type="dxa"/>
            <w:tcBorders>
              <w:top w:val="single" w:sz="5" w:space="0" w:color="000000"/>
              <w:left w:val="single" w:sz="5" w:space="0" w:color="000000"/>
              <w:bottom w:val="single" w:sz="5" w:space="0" w:color="000000"/>
              <w:right w:val="single" w:sz="5" w:space="0" w:color="000000"/>
            </w:tcBorders>
          </w:tcPr>
          <w:p w14:paraId="209B867E" w14:textId="77777777" w:rsidR="00485D78" w:rsidRPr="00B4171D" w:rsidRDefault="00554EF4" w:rsidP="00B47FC4">
            <w:pPr>
              <w:pStyle w:val="TableParagraph"/>
              <w:spacing w:before="118"/>
              <w:ind w:left="452"/>
              <w:rPr>
                <w:rFonts w:ascii="Times New Roman" w:eastAsia="Arial" w:hAnsi="Times New Roman" w:cs="Times New Roman"/>
                <w:sz w:val="20"/>
                <w:szCs w:val="20"/>
              </w:rPr>
            </w:pPr>
            <w:r w:rsidRPr="00B4171D">
              <w:rPr>
                <w:rFonts w:ascii="Times New Roman" w:hAnsi="Times New Roman" w:cs="Times New Roman"/>
                <w:sz w:val="20"/>
                <w:szCs w:val="20"/>
              </w:rPr>
              <w:t>0.002</w:t>
            </w:r>
          </w:p>
        </w:tc>
      </w:tr>
    </w:tbl>
    <w:p w14:paraId="0E78003E" w14:textId="77777777" w:rsidR="00485D78" w:rsidRPr="00B4171D" w:rsidRDefault="00554EF4" w:rsidP="00B47FC4">
      <w:pPr>
        <w:tabs>
          <w:tab w:val="left" w:pos="1660"/>
        </w:tabs>
        <w:ind w:left="503"/>
        <w:rPr>
          <w:rFonts w:ascii="Times New Roman" w:eastAsia="Arial" w:hAnsi="Times New Roman" w:cs="Times New Roman"/>
          <w:sz w:val="20"/>
          <w:szCs w:val="20"/>
        </w:rPr>
      </w:pPr>
      <w:r w:rsidRPr="00B4171D">
        <w:rPr>
          <w:rFonts w:ascii="Times New Roman" w:hAnsi="Times New Roman" w:cs="Times New Roman"/>
          <w:w w:val="95"/>
          <w:position w:val="6"/>
          <w:sz w:val="20"/>
          <w:szCs w:val="20"/>
        </w:rPr>
        <w:t>a</w:t>
      </w:r>
      <w:r w:rsidRPr="00B4171D">
        <w:rPr>
          <w:rFonts w:ascii="Times New Roman" w:hAnsi="Times New Roman" w:cs="Times New Roman"/>
          <w:w w:val="95"/>
          <w:position w:val="6"/>
          <w:sz w:val="20"/>
          <w:szCs w:val="20"/>
        </w:rPr>
        <w:tab/>
      </w:r>
      <w:r w:rsidRPr="00B4171D">
        <w:rPr>
          <w:rFonts w:ascii="Times New Roman" w:hAnsi="Times New Roman" w:cs="Times New Roman"/>
          <w:spacing w:val="-1"/>
          <w:sz w:val="20"/>
          <w:szCs w:val="20"/>
        </w:rPr>
        <w:t>40</w:t>
      </w:r>
      <w:r w:rsidRPr="00B4171D">
        <w:rPr>
          <w:rFonts w:ascii="Times New Roman" w:hAnsi="Times New Roman" w:cs="Times New Roman"/>
          <w:spacing w:val="-2"/>
          <w:sz w:val="20"/>
          <w:szCs w:val="20"/>
        </w:rPr>
        <w:t xml:space="preserve"> </w:t>
      </w:r>
      <w:r w:rsidRPr="00B4171D">
        <w:rPr>
          <w:rFonts w:ascii="Times New Roman" w:hAnsi="Times New Roman" w:cs="Times New Roman"/>
          <w:spacing w:val="1"/>
          <w:sz w:val="20"/>
          <w:szCs w:val="20"/>
        </w:rPr>
        <w:t>mg</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administered</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fortnightly</w:t>
      </w:r>
    </w:p>
    <w:p w14:paraId="2CADF156" w14:textId="77777777" w:rsidR="00485D78" w:rsidRPr="00B4171D" w:rsidRDefault="00554EF4" w:rsidP="00B47FC4">
      <w:pPr>
        <w:tabs>
          <w:tab w:val="left" w:pos="1660"/>
        </w:tabs>
        <w:ind w:left="503"/>
        <w:rPr>
          <w:rFonts w:ascii="Times New Roman" w:eastAsia="Arial" w:hAnsi="Times New Roman" w:cs="Times New Roman"/>
          <w:sz w:val="20"/>
          <w:szCs w:val="20"/>
        </w:rPr>
      </w:pPr>
      <w:r w:rsidRPr="00B4171D">
        <w:rPr>
          <w:rFonts w:ascii="Times New Roman" w:hAnsi="Times New Roman" w:cs="Times New Roman"/>
          <w:w w:val="95"/>
          <w:position w:val="6"/>
          <w:sz w:val="20"/>
          <w:szCs w:val="20"/>
        </w:rPr>
        <w:t>b</w:t>
      </w:r>
      <w:r w:rsidRPr="00B4171D">
        <w:rPr>
          <w:rFonts w:ascii="Times New Roman" w:hAnsi="Times New Roman" w:cs="Times New Roman"/>
          <w:w w:val="95"/>
          <w:position w:val="6"/>
          <w:sz w:val="20"/>
          <w:szCs w:val="20"/>
        </w:rPr>
        <w:tab/>
      </w:r>
      <w:r w:rsidRPr="00B4171D">
        <w:rPr>
          <w:rFonts w:ascii="Times New Roman" w:hAnsi="Times New Roman" w:cs="Times New Roman"/>
          <w:spacing w:val="-1"/>
          <w:sz w:val="20"/>
          <w:szCs w:val="20"/>
        </w:rPr>
        <w:t>Based</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on</w:t>
      </w:r>
      <w:r w:rsidRPr="00B4171D">
        <w:rPr>
          <w:rFonts w:ascii="Times New Roman" w:hAnsi="Times New Roman" w:cs="Times New Roman"/>
          <w:spacing w:val="-3"/>
          <w:sz w:val="20"/>
          <w:szCs w:val="20"/>
        </w:rPr>
        <w:t xml:space="preserve"> </w:t>
      </w:r>
      <w:r w:rsidRPr="00B4171D">
        <w:rPr>
          <w:rFonts w:ascii="Times New Roman" w:hAnsi="Times New Roman" w:cs="Times New Roman"/>
          <w:spacing w:val="-1"/>
          <w:sz w:val="20"/>
          <w:szCs w:val="20"/>
        </w:rPr>
        <w:t>rank analysis</w:t>
      </w:r>
    </w:p>
    <w:p w14:paraId="28104D88" w14:textId="77777777" w:rsidR="00485D78" w:rsidRPr="00B4171D" w:rsidRDefault="00554EF4" w:rsidP="00B47FC4">
      <w:pPr>
        <w:tabs>
          <w:tab w:val="left" w:pos="1660"/>
        </w:tabs>
        <w:ind w:left="503"/>
        <w:rPr>
          <w:rFonts w:ascii="Times New Roman" w:eastAsia="Arial" w:hAnsi="Times New Roman" w:cs="Times New Roman"/>
          <w:sz w:val="20"/>
          <w:szCs w:val="20"/>
        </w:rPr>
      </w:pPr>
      <w:r w:rsidRPr="00B4171D">
        <w:rPr>
          <w:rFonts w:ascii="Times New Roman" w:hAnsi="Times New Roman" w:cs="Times New Roman"/>
          <w:sz w:val="20"/>
          <w:szCs w:val="20"/>
        </w:rPr>
        <w:t>MTX</w:t>
      </w:r>
      <w:r w:rsidRPr="00B4171D">
        <w:rPr>
          <w:rFonts w:ascii="Times New Roman" w:hAnsi="Times New Roman" w:cs="Times New Roman"/>
          <w:sz w:val="20"/>
          <w:szCs w:val="20"/>
        </w:rPr>
        <w:tab/>
      </w:r>
      <w:r w:rsidRPr="00B4171D">
        <w:rPr>
          <w:rFonts w:ascii="Times New Roman" w:hAnsi="Times New Roman" w:cs="Times New Roman"/>
          <w:spacing w:val="-1"/>
          <w:sz w:val="20"/>
          <w:szCs w:val="20"/>
        </w:rPr>
        <w:t>Methotrexate</w:t>
      </w:r>
    </w:p>
    <w:p w14:paraId="147B135B" w14:textId="44A31E83" w:rsidR="00485D78" w:rsidRPr="00B4171D" w:rsidRDefault="00554EF4" w:rsidP="00B47FC4">
      <w:pPr>
        <w:tabs>
          <w:tab w:val="left" w:pos="1660"/>
        </w:tabs>
        <w:ind w:left="503"/>
        <w:rPr>
          <w:rFonts w:ascii="Times New Roman" w:eastAsia="Arial" w:hAnsi="Times New Roman" w:cs="Times New Roman"/>
          <w:sz w:val="20"/>
          <w:szCs w:val="20"/>
        </w:rPr>
      </w:pPr>
      <w:r w:rsidRPr="00B4171D">
        <w:rPr>
          <w:rFonts w:ascii="Times New Roman" w:hAnsi="Times New Roman" w:cs="Times New Roman"/>
          <w:sz w:val="20"/>
          <w:szCs w:val="20"/>
        </w:rPr>
        <w:t>*</w:t>
      </w:r>
      <w:r w:rsidRPr="00B4171D">
        <w:rPr>
          <w:rFonts w:ascii="Times New Roman" w:hAnsi="Times New Roman" w:cs="Times New Roman"/>
          <w:sz w:val="20"/>
          <w:szCs w:val="20"/>
        </w:rPr>
        <w:tab/>
      </w:r>
      <w:r w:rsidRPr="00B4171D">
        <w:rPr>
          <w:rFonts w:ascii="Times New Roman" w:hAnsi="Times New Roman" w:cs="Times New Roman"/>
          <w:spacing w:val="-1"/>
          <w:sz w:val="20"/>
          <w:szCs w:val="20"/>
        </w:rPr>
        <w:t>95% confidence</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intervals</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for</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the</w:t>
      </w:r>
      <w:r w:rsidRPr="00B4171D">
        <w:rPr>
          <w:rFonts w:ascii="Times New Roman" w:hAnsi="Times New Roman" w:cs="Times New Roman"/>
          <w:spacing w:val="-3"/>
          <w:sz w:val="20"/>
          <w:szCs w:val="20"/>
        </w:rPr>
        <w:t xml:space="preserve"> </w:t>
      </w:r>
      <w:r w:rsidRPr="00B4171D">
        <w:rPr>
          <w:rFonts w:ascii="Times New Roman" w:hAnsi="Times New Roman" w:cs="Times New Roman"/>
          <w:spacing w:val="-2"/>
          <w:sz w:val="20"/>
          <w:szCs w:val="20"/>
        </w:rPr>
        <w:t>differences</w:t>
      </w:r>
      <w:r w:rsidRPr="00B4171D">
        <w:rPr>
          <w:rFonts w:ascii="Times New Roman" w:hAnsi="Times New Roman" w:cs="Times New Roman"/>
          <w:spacing w:val="2"/>
          <w:sz w:val="20"/>
          <w:szCs w:val="20"/>
        </w:rPr>
        <w:t xml:space="preserve"> </w:t>
      </w:r>
      <w:r w:rsidRPr="00B4171D">
        <w:rPr>
          <w:rFonts w:ascii="Times New Roman" w:hAnsi="Times New Roman" w:cs="Times New Roman"/>
          <w:sz w:val="20"/>
          <w:szCs w:val="20"/>
        </w:rPr>
        <w:t>in</w:t>
      </w:r>
      <w:r w:rsidRPr="00B4171D">
        <w:rPr>
          <w:rFonts w:ascii="Times New Roman" w:hAnsi="Times New Roman" w:cs="Times New Roman"/>
          <w:spacing w:val="-2"/>
          <w:sz w:val="20"/>
          <w:szCs w:val="20"/>
        </w:rPr>
        <w:t xml:space="preserve"> </w:t>
      </w:r>
      <w:r w:rsidRPr="00B4171D">
        <w:rPr>
          <w:rFonts w:ascii="Times New Roman" w:hAnsi="Times New Roman" w:cs="Times New Roman"/>
          <w:spacing w:val="-1"/>
          <w:sz w:val="20"/>
          <w:szCs w:val="20"/>
        </w:rPr>
        <w:t>change</w:t>
      </w:r>
      <w:r w:rsidRPr="00B4171D">
        <w:rPr>
          <w:rFonts w:ascii="Times New Roman" w:hAnsi="Times New Roman" w:cs="Times New Roman"/>
          <w:spacing w:val="-3"/>
          <w:sz w:val="20"/>
          <w:szCs w:val="20"/>
        </w:rPr>
        <w:t xml:space="preserve"> </w:t>
      </w:r>
      <w:r w:rsidRPr="00B4171D">
        <w:rPr>
          <w:rFonts w:ascii="Times New Roman" w:hAnsi="Times New Roman" w:cs="Times New Roman"/>
          <w:spacing w:val="-1"/>
          <w:sz w:val="20"/>
          <w:szCs w:val="20"/>
        </w:rPr>
        <w:t xml:space="preserve">scores </w:t>
      </w:r>
      <w:r w:rsidRPr="00B4171D">
        <w:rPr>
          <w:rFonts w:ascii="Times New Roman" w:hAnsi="Times New Roman" w:cs="Times New Roman"/>
          <w:spacing w:val="-2"/>
          <w:sz w:val="20"/>
          <w:szCs w:val="20"/>
        </w:rPr>
        <w:t>between</w:t>
      </w:r>
      <w:r w:rsidRPr="00B4171D">
        <w:rPr>
          <w:rFonts w:ascii="Times New Roman" w:hAnsi="Times New Roman" w:cs="Times New Roman"/>
          <w:sz w:val="20"/>
          <w:szCs w:val="20"/>
        </w:rPr>
        <w:t xml:space="preserve"> </w:t>
      </w:r>
      <w:r w:rsidRPr="00B4171D">
        <w:rPr>
          <w:rFonts w:ascii="Times New Roman" w:hAnsi="Times New Roman" w:cs="Times New Roman"/>
          <w:spacing w:val="-1"/>
          <w:sz w:val="20"/>
          <w:szCs w:val="20"/>
        </w:rPr>
        <w:t>MTX</w:t>
      </w:r>
      <w:r w:rsidRPr="00B4171D">
        <w:rPr>
          <w:rFonts w:ascii="Times New Roman" w:hAnsi="Times New Roman" w:cs="Times New Roman"/>
          <w:spacing w:val="-3"/>
          <w:sz w:val="20"/>
          <w:szCs w:val="20"/>
        </w:rPr>
        <w:t xml:space="preserve"> </w:t>
      </w:r>
      <w:r w:rsidRPr="00B4171D">
        <w:rPr>
          <w:rFonts w:ascii="Times New Roman" w:hAnsi="Times New Roman" w:cs="Times New Roman"/>
          <w:spacing w:val="-1"/>
          <w:sz w:val="20"/>
          <w:szCs w:val="20"/>
        </w:rPr>
        <w:t>and</w:t>
      </w:r>
      <w:r w:rsidRPr="00B4171D">
        <w:rPr>
          <w:rFonts w:ascii="Times New Roman" w:hAnsi="Times New Roman" w:cs="Times New Roman"/>
          <w:sz w:val="20"/>
          <w:szCs w:val="20"/>
        </w:rPr>
        <w:t xml:space="preserve"> </w:t>
      </w:r>
      <w:r w:rsidR="00885AE9">
        <w:rPr>
          <w:rFonts w:ascii="Times New Roman" w:hAnsi="Times New Roman" w:cs="Times New Roman"/>
          <w:sz w:val="20"/>
          <w:szCs w:val="20"/>
        </w:rPr>
        <w:t>a</w:t>
      </w:r>
      <w:r w:rsidR="00B7027F">
        <w:rPr>
          <w:rFonts w:ascii="Times New Roman" w:hAnsi="Times New Roman" w:cs="Times New Roman"/>
          <w:sz w:val="20"/>
          <w:szCs w:val="20"/>
        </w:rPr>
        <w:t>dalimumab</w:t>
      </w:r>
    </w:p>
    <w:p w14:paraId="50A23F55" w14:textId="77777777" w:rsidR="00485D78" w:rsidRPr="00C30067" w:rsidRDefault="00485D78" w:rsidP="00B47FC4">
      <w:pPr>
        <w:spacing w:after="240"/>
        <w:rPr>
          <w:rFonts w:ascii="Times New Roman" w:eastAsia="Arial" w:hAnsi="Times New Roman" w:cs="Times New Roman"/>
          <w:sz w:val="24"/>
          <w:szCs w:val="24"/>
        </w:rPr>
      </w:pPr>
    </w:p>
    <w:p w14:paraId="2841BB46" w14:textId="40D66985"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RA Study V,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had a mean duration of rheumatoid arthritis of less than 9</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months and had not previously received methotrexate. Structural joint damage was assessed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radiographically and expressed as change in modified Total Sharp Score. The Week 52 results are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shown in Table 9. A statistically significant difference for change in modified Total Sharp Score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the erosion score was observed at Week 52 and maintained at Week 104.</w:t>
      </w:r>
    </w:p>
    <w:p w14:paraId="7CBA387B" w14:textId="60DBEE6E"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the open-label extension of RA study V, the mean change from baseline at Year 10 in the modified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Total Sharp Score was 10.8, 9.2 and 3.9 in patients originally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methotrexate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monotherapy,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monotherapy and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/methotrexate combination therapy, respectively.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corresponding proportions of patients with no radiographic progression were 31.3%, 23.7%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36.7% respectively.</w:t>
      </w:r>
    </w:p>
    <w:p w14:paraId="4DD58E51" w14:textId="226C8C78" w:rsidR="00C30067" w:rsidRPr="00AE57D2" w:rsidRDefault="00C30067" w:rsidP="00B47FC4">
      <w:pPr>
        <w:rPr>
          <w:rFonts w:ascii="Times New Roman" w:eastAsia="Arial" w:hAnsi="Times New Roman" w:cs="Times New Roman"/>
          <w:sz w:val="24"/>
          <w:szCs w:val="24"/>
        </w:rPr>
      </w:pPr>
      <w:r w:rsidRPr="00AE57D2">
        <w:rPr>
          <w:rFonts w:ascii="Times New Roman" w:eastAsia="Arial" w:hAnsi="Times New Roman" w:cs="Times New Roman"/>
          <w:sz w:val="24"/>
          <w:szCs w:val="24"/>
        </w:rPr>
        <w:br w:type="page"/>
      </w:r>
    </w:p>
    <w:p w14:paraId="3955939D" w14:textId="77777777" w:rsidR="00485D78" w:rsidRPr="00C30067" w:rsidRDefault="00485D78" w:rsidP="00B47FC4">
      <w:pPr>
        <w:spacing w:before="9"/>
        <w:rPr>
          <w:rFonts w:ascii="Times New Roman" w:eastAsia="Arial" w:hAnsi="Times New Roman" w:cs="Times New Roman"/>
          <w:sz w:val="24"/>
          <w:szCs w:val="24"/>
        </w:rPr>
      </w:pPr>
    </w:p>
    <w:tbl>
      <w:tblPr>
        <w:tblW w:w="0" w:type="auto"/>
        <w:tblInd w:w="406" w:type="dxa"/>
        <w:tblLayout w:type="fixed"/>
        <w:tblCellMar>
          <w:left w:w="0" w:type="dxa"/>
          <w:right w:w="0" w:type="dxa"/>
        </w:tblCellMar>
        <w:tblLook w:val="01E0" w:firstRow="1" w:lastRow="1" w:firstColumn="1" w:lastColumn="1" w:noHBand="0" w:noVBand="0"/>
      </w:tblPr>
      <w:tblGrid>
        <w:gridCol w:w="1678"/>
        <w:gridCol w:w="1301"/>
        <w:gridCol w:w="1449"/>
        <w:gridCol w:w="1500"/>
        <w:gridCol w:w="1308"/>
        <w:gridCol w:w="1406"/>
      </w:tblGrid>
      <w:tr w:rsidR="00485D78" w:rsidRPr="00C30067" w14:paraId="66683881" w14:textId="77777777" w:rsidTr="003168DB">
        <w:trPr>
          <w:trHeight w:hRule="exact" w:val="878"/>
        </w:trPr>
        <w:tc>
          <w:tcPr>
            <w:tcW w:w="8642" w:type="dxa"/>
            <w:gridSpan w:val="6"/>
            <w:tcBorders>
              <w:top w:val="single" w:sz="5" w:space="0" w:color="000000"/>
              <w:left w:val="single" w:sz="5" w:space="0" w:color="000000"/>
              <w:bottom w:val="single" w:sz="5" w:space="0" w:color="000000"/>
              <w:right w:val="single" w:sz="5" w:space="0" w:color="000000"/>
            </w:tcBorders>
          </w:tcPr>
          <w:p w14:paraId="14C19D62" w14:textId="77777777" w:rsidR="00485D78" w:rsidRPr="00C30067" w:rsidRDefault="00554EF4" w:rsidP="00B47FC4">
            <w:pPr>
              <w:pStyle w:val="TableParagraph"/>
              <w:spacing w:before="118"/>
              <w:ind w:right="5"/>
              <w:rPr>
                <w:rFonts w:ascii="Times New Roman" w:eastAsia="Arial" w:hAnsi="Times New Roman" w:cs="Times New Roman"/>
                <w:sz w:val="20"/>
                <w:szCs w:val="20"/>
              </w:rPr>
            </w:pPr>
            <w:r w:rsidRPr="00C30067">
              <w:rPr>
                <w:rFonts w:ascii="Times New Roman" w:hAnsi="Times New Roman" w:cs="Times New Roman"/>
                <w:b/>
                <w:sz w:val="20"/>
                <w:szCs w:val="20"/>
              </w:rPr>
              <w:t>Table</w:t>
            </w:r>
            <w:r w:rsidRPr="00C30067">
              <w:rPr>
                <w:rFonts w:ascii="Times New Roman" w:hAnsi="Times New Roman" w:cs="Times New Roman"/>
                <w:b/>
                <w:spacing w:val="-1"/>
                <w:sz w:val="20"/>
                <w:szCs w:val="20"/>
              </w:rPr>
              <w:t xml:space="preserve"> </w:t>
            </w:r>
            <w:r w:rsidRPr="00C30067">
              <w:rPr>
                <w:rFonts w:ascii="Times New Roman" w:hAnsi="Times New Roman" w:cs="Times New Roman"/>
                <w:b/>
                <w:sz w:val="20"/>
                <w:szCs w:val="20"/>
              </w:rPr>
              <w:t>9:</w:t>
            </w:r>
            <w:r w:rsidRPr="00C30067">
              <w:rPr>
                <w:rFonts w:ascii="Times New Roman" w:hAnsi="Times New Roman" w:cs="Times New Roman"/>
                <w:b/>
                <w:spacing w:val="-2"/>
                <w:sz w:val="20"/>
                <w:szCs w:val="20"/>
              </w:rPr>
              <w:t xml:space="preserve"> </w:t>
            </w:r>
            <w:r w:rsidRPr="00C30067">
              <w:rPr>
                <w:rFonts w:ascii="Times New Roman" w:hAnsi="Times New Roman" w:cs="Times New Roman"/>
                <w:b/>
                <w:sz w:val="20"/>
                <w:szCs w:val="20"/>
              </w:rPr>
              <w:t>Change in</w:t>
            </w:r>
            <w:r w:rsidRPr="00C30067">
              <w:rPr>
                <w:rFonts w:ascii="Times New Roman" w:hAnsi="Times New Roman" w:cs="Times New Roman"/>
                <w:b/>
                <w:spacing w:val="-2"/>
                <w:sz w:val="20"/>
                <w:szCs w:val="20"/>
              </w:rPr>
              <w:t xml:space="preserve"> </w:t>
            </w:r>
            <w:r w:rsidRPr="00C30067">
              <w:rPr>
                <w:rFonts w:ascii="Times New Roman" w:hAnsi="Times New Roman" w:cs="Times New Roman"/>
                <w:b/>
                <w:spacing w:val="-1"/>
                <w:sz w:val="20"/>
                <w:szCs w:val="20"/>
              </w:rPr>
              <w:t>Modified</w:t>
            </w:r>
            <w:r w:rsidRPr="00C30067">
              <w:rPr>
                <w:rFonts w:ascii="Times New Roman" w:hAnsi="Times New Roman" w:cs="Times New Roman"/>
                <w:b/>
                <w:spacing w:val="-2"/>
                <w:sz w:val="20"/>
                <w:szCs w:val="20"/>
              </w:rPr>
              <w:t xml:space="preserve"> </w:t>
            </w:r>
            <w:r w:rsidRPr="00C30067">
              <w:rPr>
                <w:rFonts w:ascii="Times New Roman" w:hAnsi="Times New Roman" w:cs="Times New Roman"/>
                <w:b/>
                <w:sz w:val="20"/>
                <w:szCs w:val="20"/>
              </w:rPr>
              <w:t>Total Sharp</w:t>
            </w:r>
            <w:r w:rsidRPr="00C30067">
              <w:rPr>
                <w:rFonts w:ascii="Times New Roman" w:hAnsi="Times New Roman" w:cs="Times New Roman"/>
                <w:b/>
                <w:spacing w:val="-3"/>
                <w:sz w:val="20"/>
                <w:szCs w:val="20"/>
              </w:rPr>
              <w:t xml:space="preserve"> </w:t>
            </w:r>
            <w:r w:rsidRPr="00C30067">
              <w:rPr>
                <w:rFonts w:ascii="Times New Roman" w:hAnsi="Times New Roman" w:cs="Times New Roman"/>
                <w:b/>
                <w:sz w:val="20"/>
                <w:szCs w:val="20"/>
              </w:rPr>
              <w:t xml:space="preserve">Score </w:t>
            </w:r>
            <w:r w:rsidRPr="00C30067">
              <w:rPr>
                <w:rFonts w:ascii="Times New Roman" w:hAnsi="Times New Roman" w:cs="Times New Roman"/>
                <w:b/>
                <w:spacing w:val="-1"/>
                <w:sz w:val="20"/>
                <w:szCs w:val="20"/>
              </w:rPr>
              <w:t>from</w:t>
            </w:r>
            <w:r w:rsidRPr="00C30067">
              <w:rPr>
                <w:rFonts w:ascii="Times New Roman" w:hAnsi="Times New Roman" w:cs="Times New Roman"/>
                <w:b/>
                <w:sz w:val="20"/>
                <w:szCs w:val="20"/>
              </w:rPr>
              <w:t xml:space="preserve"> </w:t>
            </w:r>
            <w:r w:rsidRPr="00C30067">
              <w:rPr>
                <w:rFonts w:ascii="Times New Roman" w:hAnsi="Times New Roman" w:cs="Times New Roman"/>
                <w:b/>
                <w:spacing w:val="-1"/>
                <w:sz w:val="20"/>
                <w:szCs w:val="20"/>
              </w:rPr>
              <w:t>Baseline</w:t>
            </w:r>
            <w:r w:rsidRPr="00C30067">
              <w:rPr>
                <w:rFonts w:ascii="Times New Roman" w:hAnsi="Times New Roman" w:cs="Times New Roman"/>
                <w:b/>
                <w:spacing w:val="-2"/>
                <w:sz w:val="20"/>
                <w:szCs w:val="20"/>
              </w:rPr>
              <w:t xml:space="preserve"> </w:t>
            </w:r>
            <w:r w:rsidRPr="00C30067">
              <w:rPr>
                <w:rFonts w:ascii="Times New Roman" w:hAnsi="Times New Roman" w:cs="Times New Roman"/>
                <w:b/>
                <w:sz w:val="20"/>
                <w:szCs w:val="20"/>
              </w:rPr>
              <w:t xml:space="preserve">at </w:t>
            </w:r>
            <w:r w:rsidRPr="00C30067">
              <w:rPr>
                <w:rFonts w:ascii="Times New Roman" w:hAnsi="Times New Roman" w:cs="Times New Roman"/>
                <w:b/>
                <w:spacing w:val="-1"/>
                <w:sz w:val="20"/>
                <w:szCs w:val="20"/>
              </w:rPr>
              <w:t>Weeks</w:t>
            </w:r>
            <w:r w:rsidRPr="00C30067">
              <w:rPr>
                <w:rFonts w:ascii="Times New Roman" w:hAnsi="Times New Roman" w:cs="Times New Roman"/>
                <w:b/>
                <w:sz w:val="20"/>
                <w:szCs w:val="20"/>
              </w:rPr>
              <w:t xml:space="preserve"> </w:t>
            </w:r>
            <w:r w:rsidRPr="00C30067">
              <w:rPr>
                <w:rFonts w:ascii="Times New Roman" w:hAnsi="Times New Roman" w:cs="Times New Roman"/>
                <w:b/>
                <w:spacing w:val="-1"/>
                <w:sz w:val="20"/>
                <w:szCs w:val="20"/>
              </w:rPr>
              <w:t>52</w:t>
            </w:r>
            <w:r w:rsidRPr="00C30067">
              <w:rPr>
                <w:rFonts w:ascii="Times New Roman" w:hAnsi="Times New Roman" w:cs="Times New Roman"/>
                <w:b/>
                <w:sz w:val="20"/>
                <w:szCs w:val="20"/>
              </w:rPr>
              <w:t xml:space="preserve"> </w:t>
            </w:r>
            <w:r w:rsidRPr="00C30067">
              <w:rPr>
                <w:rFonts w:ascii="Times New Roman" w:hAnsi="Times New Roman" w:cs="Times New Roman"/>
                <w:b/>
                <w:spacing w:val="-1"/>
                <w:sz w:val="20"/>
                <w:szCs w:val="20"/>
              </w:rPr>
              <w:t>and</w:t>
            </w:r>
            <w:r w:rsidRPr="00C30067">
              <w:rPr>
                <w:rFonts w:ascii="Times New Roman" w:hAnsi="Times New Roman" w:cs="Times New Roman"/>
                <w:b/>
                <w:sz w:val="20"/>
                <w:szCs w:val="20"/>
              </w:rPr>
              <w:t xml:space="preserve"> </w:t>
            </w:r>
            <w:r w:rsidRPr="00C30067">
              <w:rPr>
                <w:rFonts w:ascii="Times New Roman" w:hAnsi="Times New Roman" w:cs="Times New Roman"/>
                <w:b/>
                <w:spacing w:val="-1"/>
                <w:sz w:val="20"/>
                <w:szCs w:val="20"/>
              </w:rPr>
              <w:t>104</w:t>
            </w:r>
            <w:r w:rsidRPr="00C30067">
              <w:rPr>
                <w:rFonts w:ascii="Times New Roman" w:hAnsi="Times New Roman" w:cs="Times New Roman"/>
                <w:b/>
                <w:sz w:val="20"/>
                <w:szCs w:val="20"/>
              </w:rPr>
              <w:t xml:space="preserve"> </w:t>
            </w:r>
            <w:r w:rsidRPr="00C30067">
              <w:rPr>
                <w:rFonts w:ascii="Times New Roman" w:hAnsi="Times New Roman" w:cs="Times New Roman"/>
                <w:b/>
                <w:spacing w:val="-1"/>
                <w:sz w:val="20"/>
                <w:szCs w:val="20"/>
              </w:rPr>
              <w:t>(All</w:t>
            </w:r>
          </w:p>
          <w:p w14:paraId="62BF77EA" w14:textId="77777777" w:rsidR="00485D78" w:rsidRPr="00C30067" w:rsidRDefault="00554EF4" w:rsidP="00B47FC4">
            <w:pPr>
              <w:pStyle w:val="TableParagraph"/>
              <w:spacing w:before="153"/>
              <w:ind w:right="3"/>
              <w:rPr>
                <w:rFonts w:ascii="Times New Roman" w:eastAsia="Arial" w:hAnsi="Times New Roman" w:cs="Times New Roman"/>
                <w:sz w:val="20"/>
                <w:szCs w:val="20"/>
              </w:rPr>
            </w:pPr>
            <w:proofErr w:type="spellStart"/>
            <w:r w:rsidRPr="00C30067">
              <w:rPr>
                <w:rFonts w:ascii="Times New Roman" w:hAnsi="Times New Roman" w:cs="Times New Roman"/>
                <w:b/>
                <w:spacing w:val="-1"/>
                <w:sz w:val="20"/>
                <w:szCs w:val="20"/>
              </w:rPr>
              <w:t>Randomised</w:t>
            </w:r>
            <w:proofErr w:type="spellEnd"/>
            <w:r w:rsidRPr="00C30067">
              <w:rPr>
                <w:rFonts w:ascii="Times New Roman" w:hAnsi="Times New Roman" w:cs="Times New Roman"/>
                <w:b/>
                <w:sz w:val="20"/>
                <w:szCs w:val="20"/>
              </w:rPr>
              <w:t xml:space="preserve"> </w:t>
            </w:r>
            <w:r w:rsidRPr="00C30067">
              <w:rPr>
                <w:rFonts w:ascii="Times New Roman" w:hAnsi="Times New Roman" w:cs="Times New Roman"/>
                <w:b/>
                <w:spacing w:val="-1"/>
                <w:sz w:val="20"/>
                <w:szCs w:val="20"/>
              </w:rPr>
              <w:t>Subjects)</w:t>
            </w:r>
            <w:r w:rsidRPr="00C30067">
              <w:rPr>
                <w:rFonts w:ascii="Times New Roman" w:hAnsi="Times New Roman" w:cs="Times New Roman"/>
                <w:b/>
                <w:spacing w:val="-3"/>
                <w:sz w:val="20"/>
                <w:szCs w:val="20"/>
              </w:rPr>
              <w:t xml:space="preserve"> </w:t>
            </w:r>
            <w:r w:rsidRPr="00C30067">
              <w:rPr>
                <w:rFonts w:ascii="Times New Roman" w:hAnsi="Times New Roman" w:cs="Times New Roman"/>
                <w:b/>
                <w:sz w:val="20"/>
                <w:szCs w:val="20"/>
              </w:rPr>
              <w:t>in</w:t>
            </w:r>
            <w:r w:rsidRPr="00C30067">
              <w:rPr>
                <w:rFonts w:ascii="Times New Roman" w:hAnsi="Times New Roman" w:cs="Times New Roman"/>
                <w:b/>
                <w:spacing w:val="2"/>
                <w:sz w:val="20"/>
                <w:szCs w:val="20"/>
              </w:rPr>
              <w:t xml:space="preserve"> </w:t>
            </w:r>
            <w:r w:rsidRPr="00C30067">
              <w:rPr>
                <w:rFonts w:ascii="Times New Roman" w:hAnsi="Times New Roman" w:cs="Times New Roman"/>
                <w:b/>
                <w:spacing w:val="-2"/>
                <w:sz w:val="20"/>
                <w:szCs w:val="20"/>
              </w:rPr>
              <w:t>RA</w:t>
            </w:r>
            <w:r w:rsidRPr="00C30067">
              <w:rPr>
                <w:rFonts w:ascii="Times New Roman" w:hAnsi="Times New Roman" w:cs="Times New Roman"/>
                <w:b/>
                <w:spacing w:val="-3"/>
                <w:sz w:val="20"/>
                <w:szCs w:val="20"/>
              </w:rPr>
              <w:t xml:space="preserve"> </w:t>
            </w:r>
            <w:r w:rsidRPr="00C30067">
              <w:rPr>
                <w:rFonts w:ascii="Times New Roman" w:hAnsi="Times New Roman" w:cs="Times New Roman"/>
                <w:b/>
                <w:spacing w:val="1"/>
                <w:sz w:val="20"/>
                <w:szCs w:val="20"/>
              </w:rPr>
              <w:t>Study</w:t>
            </w:r>
            <w:r w:rsidRPr="00C30067">
              <w:rPr>
                <w:rFonts w:ascii="Times New Roman" w:hAnsi="Times New Roman" w:cs="Times New Roman"/>
                <w:b/>
                <w:spacing w:val="-7"/>
                <w:sz w:val="20"/>
                <w:szCs w:val="20"/>
              </w:rPr>
              <w:t xml:space="preserve"> </w:t>
            </w:r>
            <w:r w:rsidRPr="00C30067">
              <w:rPr>
                <w:rFonts w:ascii="Times New Roman" w:hAnsi="Times New Roman" w:cs="Times New Roman"/>
                <w:b/>
                <w:sz w:val="20"/>
                <w:szCs w:val="20"/>
              </w:rPr>
              <w:t>V</w:t>
            </w:r>
          </w:p>
        </w:tc>
      </w:tr>
      <w:tr w:rsidR="00485D78" w:rsidRPr="00C30067" w14:paraId="39870724" w14:textId="77777777" w:rsidTr="00C30067">
        <w:trPr>
          <w:trHeight w:hRule="exact" w:val="1271"/>
        </w:trPr>
        <w:tc>
          <w:tcPr>
            <w:tcW w:w="1678" w:type="dxa"/>
            <w:tcBorders>
              <w:top w:val="single" w:sz="5" w:space="0" w:color="000000"/>
              <w:left w:val="single" w:sz="5" w:space="0" w:color="000000"/>
              <w:bottom w:val="single" w:sz="5" w:space="0" w:color="000000"/>
              <w:right w:val="nil"/>
            </w:tcBorders>
          </w:tcPr>
          <w:p w14:paraId="474C874D" w14:textId="77777777" w:rsidR="00485D78" w:rsidRPr="00C30067" w:rsidRDefault="00485D78" w:rsidP="00B47FC4">
            <w:pPr>
              <w:rPr>
                <w:rFonts w:ascii="Times New Roman" w:hAnsi="Times New Roman" w:cs="Times New Roman"/>
                <w:sz w:val="20"/>
                <w:szCs w:val="20"/>
              </w:rPr>
            </w:pPr>
          </w:p>
        </w:tc>
        <w:tc>
          <w:tcPr>
            <w:tcW w:w="1301" w:type="dxa"/>
            <w:tcBorders>
              <w:top w:val="single" w:sz="5" w:space="0" w:color="000000"/>
              <w:left w:val="nil"/>
              <w:bottom w:val="single" w:sz="5" w:space="0" w:color="000000"/>
              <w:right w:val="nil"/>
            </w:tcBorders>
          </w:tcPr>
          <w:p w14:paraId="5DEF7807" w14:textId="77777777" w:rsidR="00485D78" w:rsidRPr="00C30067" w:rsidRDefault="00485D78" w:rsidP="00B47FC4">
            <w:pPr>
              <w:pStyle w:val="TableParagraph"/>
              <w:rPr>
                <w:rFonts w:ascii="Times New Roman" w:eastAsia="Arial" w:hAnsi="Times New Roman" w:cs="Times New Roman"/>
                <w:sz w:val="20"/>
                <w:szCs w:val="20"/>
              </w:rPr>
            </w:pPr>
          </w:p>
          <w:p w14:paraId="46DC8354" w14:textId="77777777" w:rsidR="00485D78" w:rsidRPr="00C30067" w:rsidRDefault="00554EF4" w:rsidP="00B47FC4">
            <w:pPr>
              <w:pStyle w:val="TableParagraph"/>
              <w:spacing w:before="118" w:line="360" w:lineRule="atLeast"/>
              <w:ind w:left="376" w:right="114" w:firstLine="76"/>
              <w:rPr>
                <w:rFonts w:ascii="Times New Roman" w:eastAsia="Arial" w:hAnsi="Times New Roman" w:cs="Times New Roman"/>
                <w:sz w:val="20"/>
                <w:szCs w:val="20"/>
              </w:rPr>
            </w:pPr>
            <w:r w:rsidRPr="00C30067">
              <w:rPr>
                <w:rFonts w:ascii="Times New Roman" w:hAnsi="Times New Roman" w:cs="Times New Roman"/>
                <w:b/>
                <w:sz w:val="20"/>
                <w:szCs w:val="20"/>
              </w:rPr>
              <w:t>MTX</w:t>
            </w:r>
            <w:r w:rsidRPr="00C30067">
              <w:rPr>
                <w:rFonts w:ascii="Times New Roman" w:hAnsi="Times New Roman" w:cs="Times New Roman"/>
                <w:b/>
                <w:spacing w:val="21"/>
                <w:sz w:val="20"/>
                <w:szCs w:val="20"/>
              </w:rPr>
              <w:t xml:space="preserve"> </w:t>
            </w:r>
            <w:r w:rsidRPr="00C30067">
              <w:rPr>
                <w:rFonts w:ascii="Times New Roman" w:hAnsi="Times New Roman" w:cs="Times New Roman"/>
                <w:b/>
                <w:sz w:val="20"/>
                <w:szCs w:val="20"/>
              </w:rPr>
              <w:t>N=257</w:t>
            </w:r>
          </w:p>
        </w:tc>
        <w:tc>
          <w:tcPr>
            <w:tcW w:w="1449" w:type="dxa"/>
            <w:tcBorders>
              <w:top w:val="single" w:sz="5" w:space="0" w:color="000000"/>
              <w:left w:val="nil"/>
              <w:bottom w:val="single" w:sz="5" w:space="0" w:color="000000"/>
              <w:right w:val="nil"/>
            </w:tcBorders>
          </w:tcPr>
          <w:p w14:paraId="14A6FEBE" w14:textId="77777777" w:rsidR="00485D78" w:rsidRPr="00C30067" w:rsidRDefault="00485D78" w:rsidP="00B47FC4">
            <w:pPr>
              <w:pStyle w:val="TableParagraph"/>
              <w:rPr>
                <w:rFonts w:ascii="Times New Roman" w:eastAsia="Arial" w:hAnsi="Times New Roman" w:cs="Times New Roman"/>
                <w:sz w:val="20"/>
                <w:szCs w:val="20"/>
              </w:rPr>
            </w:pPr>
          </w:p>
          <w:p w14:paraId="65876E9A" w14:textId="77777777" w:rsidR="00485D78" w:rsidRPr="00C30067" w:rsidRDefault="00554EF4" w:rsidP="00B47FC4">
            <w:pPr>
              <w:pStyle w:val="TableParagraph"/>
              <w:spacing w:before="118" w:line="360" w:lineRule="atLeast"/>
              <w:ind w:left="480" w:right="10" w:hanging="274"/>
              <w:rPr>
                <w:rFonts w:ascii="Times New Roman" w:eastAsia="Arial" w:hAnsi="Times New Roman" w:cs="Times New Roman"/>
                <w:sz w:val="20"/>
                <w:szCs w:val="20"/>
              </w:rPr>
            </w:pPr>
            <w:r w:rsidRPr="00C30067">
              <w:rPr>
                <w:rFonts w:ascii="Times New Roman" w:hAnsi="Times New Roman" w:cs="Times New Roman"/>
                <w:b/>
                <w:spacing w:val="-1"/>
                <w:sz w:val="20"/>
                <w:szCs w:val="20"/>
              </w:rPr>
              <w:t>Adalimumab</w:t>
            </w:r>
            <w:r w:rsidRPr="00C30067">
              <w:rPr>
                <w:rFonts w:ascii="Times New Roman" w:hAnsi="Times New Roman" w:cs="Times New Roman"/>
                <w:b/>
                <w:spacing w:val="28"/>
                <w:sz w:val="20"/>
                <w:szCs w:val="20"/>
              </w:rPr>
              <w:t xml:space="preserve"> </w:t>
            </w:r>
            <w:r w:rsidRPr="00C30067">
              <w:rPr>
                <w:rFonts w:ascii="Times New Roman" w:hAnsi="Times New Roman" w:cs="Times New Roman"/>
                <w:b/>
                <w:sz w:val="20"/>
                <w:szCs w:val="20"/>
              </w:rPr>
              <w:t>N=274</w:t>
            </w:r>
          </w:p>
        </w:tc>
        <w:tc>
          <w:tcPr>
            <w:tcW w:w="1500" w:type="dxa"/>
            <w:tcBorders>
              <w:top w:val="single" w:sz="5" w:space="0" w:color="000000"/>
              <w:left w:val="nil"/>
              <w:bottom w:val="single" w:sz="5" w:space="0" w:color="000000"/>
              <w:right w:val="nil"/>
            </w:tcBorders>
          </w:tcPr>
          <w:p w14:paraId="17AAF0E6" w14:textId="77777777" w:rsidR="00485D78" w:rsidRPr="00C30067" w:rsidRDefault="00554EF4" w:rsidP="00B47FC4">
            <w:pPr>
              <w:pStyle w:val="TableParagraph"/>
              <w:spacing w:before="118"/>
              <w:ind w:right="94"/>
              <w:rPr>
                <w:rFonts w:ascii="Times New Roman" w:eastAsia="Arial" w:hAnsi="Times New Roman" w:cs="Times New Roman"/>
                <w:sz w:val="20"/>
                <w:szCs w:val="20"/>
              </w:rPr>
            </w:pPr>
            <w:r w:rsidRPr="00C30067">
              <w:rPr>
                <w:rFonts w:ascii="Times New Roman" w:hAnsi="Times New Roman" w:cs="Times New Roman"/>
                <w:b/>
                <w:spacing w:val="-1"/>
                <w:sz w:val="20"/>
                <w:szCs w:val="20"/>
              </w:rPr>
              <w:t>Adalimumab</w:t>
            </w:r>
          </w:p>
          <w:p w14:paraId="13E87110" w14:textId="77777777" w:rsidR="00485D78" w:rsidRPr="00C30067" w:rsidRDefault="00554EF4" w:rsidP="00B47FC4">
            <w:pPr>
              <w:pStyle w:val="TableParagraph"/>
              <w:tabs>
                <w:tab w:val="left" w:pos="1124"/>
              </w:tabs>
              <w:spacing w:line="360" w:lineRule="atLeast"/>
              <w:ind w:left="435" w:right="234"/>
              <w:rPr>
                <w:rFonts w:ascii="Times New Roman" w:eastAsia="Arial" w:hAnsi="Times New Roman" w:cs="Times New Roman"/>
                <w:sz w:val="20"/>
                <w:szCs w:val="20"/>
              </w:rPr>
            </w:pPr>
            <w:r w:rsidRPr="00C30067">
              <w:rPr>
                <w:rFonts w:ascii="Times New Roman" w:hAnsi="Times New Roman" w:cs="Times New Roman"/>
                <w:b/>
                <w:sz w:val="20"/>
                <w:szCs w:val="20"/>
              </w:rPr>
              <w:t>+ MTX</w:t>
            </w:r>
            <w:r w:rsidRPr="00C30067">
              <w:rPr>
                <w:rFonts w:ascii="Times New Roman" w:hAnsi="Times New Roman" w:cs="Times New Roman"/>
                <w:b/>
                <w:spacing w:val="21"/>
                <w:sz w:val="20"/>
                <w:szCs w:val="20"/>
              </w:rPr>
              <w:t xml:space="preserve"> </w:t>
            </w:r>
            <w:r w:rsidRPr="00C30067">
              <w:rPr>
                <w:rFonts w:ascii="Times New Roman" w:hAnsi="Times New Roman" w:cs="Times New Roman"/>
                <w:b/>
                <w:sz w:val="20"/>
                <w:szCs w:val="20"/>
              </w:rPr>
              <w:t>N=268</w:t>
            </w:r>
          </w:p>
        </w:tc>
        <w:tc>
          <w:tcPr>
            <w:tcW w:w="1308" w:type="dxa"/>
            <w:tcBorders>
              <w:top w:val="single" w:sz="5" w:space="0" w:color="000000"/>
              <w:left w:val="nil"/>
              <w:bottom w:val="single" w:sz="5" w:space="0" w:color="000000"/>
              <w:right w:val="nil"/>
            </w:tcBorders>
          </w:tcPr>
          <w:p w14:paraId="57462D8E" w14:textId="77777777" w:rsidR="00485D78" w:rsidRPr="00C30067" w:rsidRDefault="00485D78" w:rsidP="00B47FC4">
            <w:pPr>
              <w:pStyle w:val="TableParagraph"/>
              <w:rPr>
                <w:rFonts w:ascii="Times New Roman" w:eastAsia="Arial" w:hAnsi="Times New Roman" w:cs="Times New Roman"/>
                <w:sz w:val="20"/>
                <w:szCs w:val="20"/>
              </w:rPr>
            </w:pPr>
          </w:p>
          <w:p w14:paraId="3A4E8A03" w14:textId="77777777" w:rsidR="00485D78" w:rsidRPr="00C30067" w:rsidRDefault="00485D78" w:rsidP="00B47FC4">
            <w:pPr>
              <w:pStyle w:val="TableParagraph"/>
              <w:rPr>
                <w:rFonts w:ascii="Times New Roman" w:eastAsia="Arial" w:hAnsi="Times New Roman" w:cs="Times New Roman"/>
                <w:sz w:val="20"/>
                <w:szCs w:val="20"/>
              </w:rPr>
            </w:pPr>
          </w:p>
          <w:p w14:paraId="1F5E2EB7" w14:textId="77777777" w:rsidR="00485D78" w:rsidRPr="00C30067" w:rsidRDefault="00485D78" w:rsidP="00B47FC4">
            <w:pPr>
              <w:pStyle w:val="TableParagraph"/>
              <w:spacing w:before="7"/>
              <w:rPr>
                <w:rFonts w:ascii="Times New Roman" w:eastAsia="Arial" w:hAnsi="Times New Roman" w:cs="Times New Roman"/>
                <w:sz w:val="20"/>
                <w:szCs w:val="20"/>
              </w:rPr>
            </w:pPr>
          </w:p>
          <w:p w14:paraId="7B32F1FA" w14:textId="77777777" w:rsidR="00485D78" w:rsidRPr="00C30067" w:rsidRDefault="00554EF4" w:rsidP="00B47FC4">
            <w:pPr>
              <w:pStyle w:val="TableParagraph"/>
              <w:ind w:left="257"/>
              <w:rPr>
                <w:rFonts w:ascii="Times New Roman" w:eastAsia="Arial" w:hAnsi="Times New Roman" w:cs="Times New Roman"/>
                <w:sz w:val="20"/>
                <w:szCs w:val="20"/>
              </w:rPr>
            </w:pPr>
            <w:r w:rsidRPr="00C30067">
              <w:rPr>
                <w:rFonts w:ascii="Times New Roman" w:hAnsi="Times New Roman" w:cs="Times New Roman"/>
                <w:b/>
                <w:spacing w:val="-1"/>
                <w:sz w:val="20"/>
                <w:szCs w:val="20"/>
              </w:rPr>
              <w:t>p-value</w:t>
            </w:r>
            <w:r w:rsidRPr="00C30067">
              <w:rPr>
                <w:rFonts w:ascii="Times New Roman" w:hAnsi="Times New Roman" w:cs="Times New Roman"/>
                <w:b/>
                <w:spacing w:val="-1"/>
                <w:position w:val="6"/>
                <w:sz w:val="20"/>
                <w:szCs w:val="20"/>
                <w:vertAlign w:val="superscript"/>
              </w:rPr>
              <w:t>a</w:t>
            </w:r>
          </w:p>
        </w:tc>
        <w:tc>
          <w:tcPr>
            <w:tcW w:w="1406" w:type="dxa"/>
            <w:tcBorders>
              <w:top w:val="single" w:sz="5" w:space="0" w:color="000000"/>
              <w:left w:val="nil"/>
              <w:bottom w:val="single" w:sz="5" w:space="0" w:color="000000"/>
              <w:right w:val="single" w:sz="5" w:space="0" w:color="000000"/>
            </w:tcBorders>
          </w:tcPr>
          <w:p w14:paraId="6C79F94E" w14:textId="77777777" w:rsidR="00485D78" w:rsidRPr="00C30067" w:rsidRDefault="00485D78" w:rsidP="00B47FC4">
            <w:pPr>
              <w:pStyle w:val="TableParagraph"/>
              <w:rPr>
                <w:rFonts w:ascii="Times New Roman" w:eastAsia="Arial" w:hAnsi="Times New Roman" w:cs="Times New Roman"/>
                <w:sz w:val="20"/>
                <w:szCs w:val="20"/>
              </w:rPr>
            </w:pPr>
          </w:p>
          <w:p w14:paraId="1E5E1E59" w14:textId="77777777" w:rsidR="00485D78" w:rsidRPr="00C30067" w:rsidRDefault="00485D78" w:rsidP="00B47FC4">
            <w:pPr>
              <w:pStyle w:val="TableParagraph"/>
              <w:rPr>
                <w:rFonts w:ascii="Times New Roman" w:eastAsia="Arial" w:hAnsi="Times New Roman" w:cs="Times New Roman"/>
                <w:sz w:val="20"/>
                <w:szCs w:val="20"/>
              </w:rPr>
            </w:pPr>
          </w:p>
          <w:p w14:paraId="09081299" w14:textId="77777777" w:rsidR="00485D78" w:rsidRPr="00C30067" w:rsidRDefault="00485D78" w:rsidP="00B47FC4">
            <w:pPr>
              <w:pStyle w:val="TableParagraph"/>
              <w:spacing w:before="7"/>
              <w:rPr>
                <w:rFonts w:ascii="Times New Roman" w:eastAsia="Arial" w:hAnsi="Times New Roman" w:cs="Times New Roman"/>
                <w:sz w:val="20"/>
                <w:szCs w:val="20"/>
              </w:rPr>
            </w:pPr>
          </w:p>
          <w:p w14:paraId="15BE1DB9" w14:textId="77777777" w:rsidR="00485D78" w:rsidRPr="00C30067" w:rsidRDefault="00554EF4" w:rsidP="00B47FC4">
            <w:pPr>
              <w:pStyle w:val="TableParagraph"/>
              <w:ind w:left="352"/>
              <w:rPr>
                <w:rFonts w:ascii="Times New Roman" w:eastAsia="Arial" w:hAnsi="Times New Roman" w:cs="Times New Roman"/>
                <w:sz w:val="20"/>
                <w:szCs w:val="20"/>
              </w:rPr>
            </w:pPr>
            <w:r w:rsidRPr="00C30067">
              <w:rPr>
                <w:rFonts w:ascii="Times New Roman" w:hAnsi="Times New Roman" w:cs="Times New Roman"/>
                <w:b/>
                <w:spacing w:val="-1"/>
                <w:sz w:val="20"/>
                <w:szCs w:val="20"/>
              </w:rPr>
              <w:t>p-value</w:t>
            </w:r>
            <w:r w:rsidRPr="00C30067">
              <w:rPr>
                <w:rFonts w:ascii="Times New Roman" w:hAnsi="Times New Roman" w:cs="Times New Roman"/>
                <w:b/>
                <w:spacing w:val="-1"/>
                <w:position w:val="6"/>
                <w:sz w:val="20"/>
                <w:szCs w:val="20"/>
                <w:vertAlign w:val="superscript"/>
              </w:rPr>
              <w:t>b</w:t>
            </w:r>
          </w:p>
        </w:tc>
      </w:tr>
      <w:tr w:rsidR="00485D78" w:rsidRPr="00C30067" w14:paraId="3AD506CD" w14:textId="77777777">
        <w:trPr>
          <w:trHeight w:hRule="exact" w:val="414"/>
        </w:trPr>
        <w:tc>
          <w:tcPr>
            <w:tcW w:w="8642" w:type="dxa"/>
            <w:gridSpan w:val="6"/>
            <w:tcBorders>
              <w:top w:val="single" w:sz="5" w:space="0" w:color="000000"/>
              <w:left w:val="single" w:sz="5" w:space="0" w:color="000000"/>
              <w:bottom w:val="nil"/>
              <w:right w:val="single" w:sz="5" w:space="0" w:color="000000"/>
            </w:tcBorders>
          </w:tcPr>
          <w:p w14:paraId="0C29CE1E" w14:textId="77777777" w:rsidR="00485D78" w:rsidRPr="00C30067" w:rsidRDefault="00554EF4" w:rsidP="00B47FC4">
            <w:pPr>
              <w:pStyle w:val="TableParagraph"/>
              <w:spacing w:before="120"/>
              <w:ind w:left="109"/>
              <w:rPr>
                <w:rFonts w:ascii="Times New Roman" w:eastAsia="Arial" w:hAnsi="Times New Roman" w:cs="Times New Roman"/>
                <w:sz w:val="20"/>
                <w:szCs w:val="20"/>
              </w:rPr>
            </w:pPr>
            <w:r w:rsidRPr="00C30067">
              <w:rPr>
                <w:rFonts w:ascii="Times New Roman" w:hAnsi="Times New Roman" w:cs="Times New Roman"/>
                <w:sz w:val="20"/>
                <w:szCs w:val="20"/>
              </w:rPr>
              <w:t>Week</w:t>
            </w:r>
            <w:r w:rsidRPr="00C30067">
              <w:rPr>
                <w:rFonts w:ascii="Times New Roman" w:hAnsi="Times New Roman" w:cs="Times New Roman"/>
                <w:spacing w:val="-1"/>
                <w:sz w:val="20"/>
                <w:szCs w:val="20"/>
              </w:rPr>
              <w:t xml:space="preserve"> </w:t>
            </w:r>
            <w:r w:rsidRPr="00C30067">
              <w:rPr>
                <w:rFonts w:ascii="Times New Roman" w:hAnsi="Times New Roman" w:cs="Times New Roman"/>
                <w:sz w:val="20"/>
                <w:szCs w:val="20"/>
              </w:rPr>
              <w:t>52</w:t>
            </w:r>
          </w:p>
        </w:tc>
      </w:tr>
      <w:tr w:rsidR="00485D78" w:rsidRPr="00C30067" w14:paraId="52B64DE5" w14:textId="77777777">
        <w:trPr>
          <w:trHeight w:hRule="exact" w:val="360"/>
        </w:trPr>
        <w:tc>
          <w:tcPr>
            <w:tcW w:w="1678" w:type="dxa"/>
            <w:tcBorders>
              <w:top w:val="nil"/>
              <w:left w:val="single" w:sz="5" w:space="0" w:color="000000"/>
              <w:bottom w:val="nil"/>
              <w:right w:val="nil"/>
            </w:tcBorders>
          </w:tcPr>
          <w:p w14:paraId="1972BF44" w14:textId="77777777" w:rsidR="00485D78" w:rsidRPr="00C30067" w:rsidRDefault="00554EF4" w:rsidP="00B47FC4">
            <w:pPr>
              <w:pStyle w:val="TableParagraph"/>
              <w:spacing w:before="67"/>
              <w:ind w:left="109"/>
              <w:rPr>
                <w:rFonts w:ascii="Times New Roman" w:eastAsia="Arial" w:hAnsi="Times New Roman" w:cs="Times New Roman"/>
                <w:sz w:val="20"/>
                <w:szCs w:val="20"/>
              </w:rPr>
            </w:pPr>
            <w:r w:rsidRPr="00C30067">
              <w:rPr>
                <w:rFonts w:ascii="Times New Roman" w:hAnsi="Times New Roman" w:cs="Times New Roman"/>
                <w:spacing w:val="-1"/>
                <w:sz w:val="20"/>
                <w:szCs w:val="20"/>
              </w:rPr>
              <w:t>Baseline</w:t>
            </w:r>
            <w:r w:rsidRPr="00C30067">
              <w:rPr>
                <w:rFonts w:ascii="Times New Roman" w:hAnsi="Times New Roman" w:cs="Times New Roman"/>
                <w:sz w:val="20"/>
                <w:szCs w:val="20"/>
              </w:rPr>
              <w:t xml:space="preserve"> </w:t>
            </w:r>
            <w:r w:rsidRPr="00C30067">
              <w:rPr>
                <w:rFonts w:ascii="Times New Roman" w:hAnsi="Times New Roman" w:cs="Times New Roman"/>
                <w:spacing w:val="-1"/>
                <w:sz w:val="20"/>
                <w:szCs w:val="20"/>
              </w:rPr>
              <w:t>(mean)</w:t>
            </w:r>
          </w:p>
        </w:tc>
        <w:tc>
          <w:tcPr>
            <w:tcW w:w="1301" w:type="dxa"/>
            <w:tcBorders>
              <w:top w:val="nil"/>
              <w:left w:val="nil"/>
              <w:bottom w:val="nil"/>
              <w:right w:val="nil"/>
            </w:tcBorders>
          </w:tcPr>
          <w:p w14:paraId="6220508B" w14:textId="77777777" w:rsidR="00485D78" w:rsidRPr="00C30067" w:rsidRDefault="00554EF4" w:rsidP="00B47FC4">
            <w:pPr>
              <w:pStyle w:val="TableParagraph"/>
              <w:spacing w:before="67"/>
              <w:ind w:left="193"/>
              <w:rPr>
                <w:rFonts w:ascii="Times New Roman" w:eastAsia="Arial" w:hAnsi="Times New Roman" w:cs="Times New Roman"/>
                <w:sz w:val="20"/>
                <w:szCs w:val="20"/>
              </w:rPr>
            </w:pPr>
            <w:r w:rsidRPr="00C30067">
              <w:rPr>
                <w:rFonts w:ascii="Times New Roman" w:eastAsia="Arial" w:hAnsi="Times New Roman" w:cs="Times New Roman"/>
                <w:sz w:val="20"/>
                <w:szCs w:val="20"/>
              </w:rPr>
              <w:t>21.8</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22.2</w:t>
            </w:r>
          </w:p>
        </w:tc>
        <w:tc>
          <w:tcPr>
            <w:tcW w:w="1449" w:type="dxa"/>
            <w:tcBorders>
              <w:top w:val="nil"/>
              <w:left w:val="nil"/>
              <w:bottom w:val="nil"/>
              <w:right w:val="nil"/>
            </w:tcBorders>
          </w:tcPr>
          <w:p w14:paraId="0CBED138" w14:textId="77777777" w:rsidR="00485D78" w:rsidRPr="00C30067" w:rsidRDefault="00554EF4" w:rsidP="00B47FC4">
            <w:pPr>
              <w:pStyle w:val="TableParagraph"/>
              <w:spacing w:before="67"/>
              <w:ind w:left="297"/>
              <w:rPr>
                <w:rFonts w:ascii="Times New Roman" w:eastAsia="Arial" w:hAnsi="Times New Roman" w:cs="Times New Roman"/>
                <w:sz w:val="20"/>
                <w:szCs w:val="20"/>
              </w:rPr>
            </w:pPr>
            <w:r w:rsidRPr="00C30067">
              <w:rPr>
                <w:rFonts w:ascii="Times New Roman" w:eastAsia="Arial" w:hAnsi="Times New Roman" w:cs="Times New Roman"/>
                <w:sz w:val="20"/>
                <w:szCs w:val="20"/>
              </w:rPr>
              <w:t>18.8</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19.0</w:t>
            </w:r>
          </w:p>
        </w:tc>
        <w:tc>
          <w:tcPr>
            <w:tcW w:w="1500" w:type="dxa"/>
            <w:tcBorders>
              <w:top w:val="nil"/>
              <w:left w:val="nil"/>
              <w:bottom w:val="nil"/>
              <w:right w:val="nil"/>
            </w:tcBorders>
          </w:tcPr>
          <w:p w14:paraId="0F6D1A54" w14:textId="77777777" w:rsidR="00485D78" w:rsidRPr="00C30067" w:rsidRDefault="00554EF4" w:rsidP="00B47FC4">
            <w:pPr>
              <w:pStyle w:val="TableParagraph"/>
              <w:spacing w:before="67"/>
              <w:ind w:left="252"/>
              <w:rPr>
                <w:rFonts w:ascii="Times New Roman" w:eastAsia="Arial" w:hAnsi="Times New Roman" w:cs="Times New Roman"/>
                <w:sz w:val="20"/>
                <w:szCs w:val="20"/>
              </w:rPr>
            </w:pPr>
            <w:r w:rsidRPr="00C30067">
              <w:rPr>
                <w:rFonts w:ascii="Times New Roman" w:eastAsia="Arial" w:hAnsi="Times New Roman" w:cs="Times New Roman"/>
                <w:sz w:val="20"/>
                <w:szCs w:val="20"/>
              </w:rPr>
              <w:t>18.1</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20.1</w:t>
            </w:r>
          </w:p>
        </w:tc>
        <w:tc>
          <w:tcPr>
            <w:tcW w:w="1308" w:type="dxa"/>
            <w:tcBorders>
              <w:top w:val="nil"/>
              <w:left w:val="nil"/>
              <w:bottom w:val="nil"/>
              <w:right w:val="nil"/>
            </w:tcBorders>
          </w:tcPr>
          <w:p w14:paraId="6797B8D8" w14:textId="77777777" w:rsidR="00485D78" w:rsidRPr="00C30067" w:rsidRDefault="00485D78" w:rsidP="00B47FC4">
            <w:pPr>
              <w:rPr>
                <w:rFonts w:ascii="Times New Roman" w:hAnsi="Times New Roman" w:cs="Times New Roman"/>
                <w:sz w:val="20"/>
                <w:szCs w:val="20"/>
              </w:rPr>
            </w:pPr>
          </w:p>
        </w:tc>
        <w:tc>
          <w:tcPr>
            <w:tcW w:w="1406" w:type="dxa"/>
            <w:tcBorders>
              <w:top w:val="nil"/>
              <w:left w:val="nil"/>
              <w:bottom w:val="nil"/>
              <w:right w:val="single" w:sz="5" w:space="0" w:color="000000"/>
            </w:tcBorders>
          </w:tcPr>
          <w:p w14:paraId="429B1661" w14:textId="77777777" w:rsidR="00485D78" w:rsidRPr="00C30067" w:rsidRDefault="00485D78" w:rsidP="00B47FC4">
            <w:pPr>
              <w:rPr>
                <w:rFonts w:ascii="Times New Roman" w:hAnsi="Times New Roman" w:cs="Times New Roman"/>
                <w:sz w:val="20"/>
                <w:szCs w:val="20"/>
              </w:rPr>
            </w:pPr>
          </w:p>
        </w:tc>
      </w:tr>
      <w:tr w:rsidR="00485D78" w:rsidRPr="00C30067" w14:paraId="1934237A" w14:textId="77777777">
        <w:trPr>
          <w:trHeight w:hRule="exact" w:val="360"/>
        </w:trPr>
        <w:tc>
          <w:tcPr>
            <w:tcW w:w="1678" w:type="dxa"/>
            <w:tcBorders>
              <w:top w:val="nil"/>
              <w:left w:val="single" w:sz="5" w:space="0" w:color="000000"/>
              <w:bottom w:val="nil"/>
              <w:right w:val="nil"/>
            </w:tcBorders>
          </w:tcPr>
          <w:p w14:paraId="36D72F0C" w14:textId="77777777" w:rsidR="00485D78" w:rsidRPr="00C30067" w:rsidRDefault="00554EF4" w:rsidP="00B47FC4">
            <w:pPr>
              <w:pStyle w:val="TableParagraph"/>
              <w:spacing w:before="67"/>
              <w:ind w:left="109"/>
              <w:rPr>
                <w:rFonts w:ascii="Times New Roman" w:eastAsia="Arial" w:hAnsi="Times New Roman" w:cs="Times New Roman"/>
                <w:sz w:val="20"/>
                <w:szCs w:val="20"/>
              </w:rPr>
            </w:pPr>
            <w:r w:rsidRPr="00C30067">
              <w:rPr>
                <w:rFonts w:ascii="Times New Roman" w:hAnsi="Times New Roman" w:cs="Times New Roman"/>
                <w:sz w:val="20"/>
                <w:szCs w:val="20"/>
              </w:rPr>
              <w:t>Week</w:t>
            </w:r>
            <w:r w:rsidRPr="00C30067">
              <w:rPr>
                <w:rFonts w:ascii="Times New Roman" w:hAnsi="Times New Roman" w:cs="Times New Roman"/>
                <w:spacing w:val="-1"/>
                <w:sz w:val="20"/>
                <w:szCs w:val="20"/>
              </w:rPr>
              <w:t xml:space="preserve"> </w:t>
            </w:r>
            <w:r w:rsidRPr="00C30067">
              <w:rPr>
                <w:rFonts w:ascii="Times New Roman" w:hAnsi="Times New Roman" w:cs="Times New Roman"/>
                <w:sz w:val="20"/>
                <w:szCs w:val="20"/>
              </w:rPr>
              <w:t xml:space="preserve">52 </w:t>
            </w:r>
            <w:r w:rsidRPr="00C30067">
              <w:rPr>
                <w:rFonts w:ascii="Times New Roman" w:hAnsi="Times New Roman" w:cs="Times New Roman"/>
                <w:spacing w:val="-1"/>
                <w:sz w:val="20"/>
                <w:szCs w:val="20"/>
              </w:rPr>
              <w:t>(mean)</w:t>
            </w:r>
          </w:p>
        </w:tc>
        <w:tc>
          <w:tcPr>
            <w:tcW w:w="1301" w:type="dxa"/>
            <w:tcBorders>
              <w:top w:val="nil"/>
              <w:left w:val="nil"/>
              <w:bottom w:val="nil"/>
              <w:right w:val="nil"/>
            </w:tcBorders>
          </w:tcPr>
          <w:p w14:paraId="7834A590" w14:textId="77777777" w:rsidR="00485D78" w:rsidRPr="00C30067" w:rsidRDefault="00554EF4" w:rsidP="00B47FC4">
            <w:pPr>
              <w:pStyle w:val="TableParagraph"/>
              <w:spacing w:before="67"/>
              <w:ind w:left="193"/>
              <w:rPr>
                <w:rFonts w:ascii="Times New Roman" w:eastAsia="Arial" w:hAnsi="Times New Roman" w:cs="Times New Roman"/>
                <w:sz w:val="20"/>
                <w:szCs w:val="20"/>
              </w:rPr>
            </w:pPr>
            <w:r w:rsidRPr="00C30067">
              <w:rPr>
                <w:rFonts w:ascii="Times New Roman" w:eastAsia="Arial" w:hAnsi="Times New Roman" w:cs="Times New Roman"/>
                <w:sz w:val="20"/>
                <w:szCs w:val="20"/>
              </w:rPr>
              <w:t>27.6</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24.6</w:t>
            </w:r>
          </w:p>
        </w:tc>
        <w:tc>
          <w:tcPr>
            <w:tcW w:w="1449" w:type="dxa"/>
            <w:tcBorders>
              <w:top w:val="nil"/>
              <w:left w:val="nil"/>
              <w:bottom w:val="nil"/>
              <w:right w:val="nil"/>
            </w:tcBorders>
          </w:tcPr>
          <w:p w14:paraId="16C08D16" w14:textId="77777777" w:rsidR="00485D78" w:rsidRPr="00C30067" w:rsidRDefault="00554EF4" w:rsidP="00B47FC4">
            <w:pPr>
              <w:pStyle w:val="TableParagraph"/>
              <w:spacing w:before="67"/>
              <w:ind w:left="297"/>
              <w:rPr>
                <w:rFonts w:ascii="Times New Roman" w:eastAsia="Arial" w:hAnsi="Times New Roman" w:cs="Times New Roman"/>
                <w:sz w:val="20"/>
                <w:szCs w:val="20"/>
              </w:rPr>
            </w:pPr>
            <w:r w:rsidRPr="00C30067">
              <w:rPr>
                <w:rFonts w:ascii="Times New Roman" w:eastAsia="Arial" w:hAnsi="Times New Roman" w:cs="Times New Roman"/>
                <w:sz w:val="20"/>
                <w:szCs w:val="20"/>
              </w:rPr>
              <w:t>21.8</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19.7</w:t>
            </w:r>
          </w:p>
        </w:tc>
        <w:tc>
          <w:tcPr>
            <w:tcW w:w="1500" w:type="dxa"/>
            <w:tcBorders>
              <w:top w:val="nil"/>
              <w:left w:val="nil"/>
              <w:bottom w:val="nil"/>
              <w:right w:val="nil"/>
            </w:tcBorders>
          </w:tcPr>
          <w:p w14:paraId="73F13D8F" w14:textId="77777777" w:rsidR="00485D78" w:rsidRPr="00C30067" w:rsidRDefault="00554EF4" w:rsidP="00B47FC4">
            <w:pPr>
              <w:pStyle w:val="TableParagraph"/>
              <w:spacing w:before="67"/>
              <w:ind w:left="252"/>
              <w:rPr>
                <w:rFonts w:ascii="Times New Roman" w:eastAsia="Arial" w:hAnsi="Times New Roman" w:cs="Times New Roman"/>
                <w:sz w:val="20"/>
                <w:szCs w:val="20"/>
              </w:rPr>
            </w:pPr>
            <w:r w:rsidRPr="00C30067">
              <w:rPr>
                <w:rFonts w:ascii="Times New Roman" w:eastAsia="Arial" w:hAnsi="Times New Roman" w:cs="Times New Roman"/>
                <w:sz w:val="20"/>
                <w:szCs w:val="20"/>
              </w:rPr>
              <w:t>19.4</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19.9</w:t>
            </w:r>
          </w:p>
        </w:tc>
        <w:tc>
          <w:tcPr>
            <w:tcW w:w="1308" w:type="dxa"/>
            <w:tcBorders>
              <w:top w:val="nil"/>
              <w:left w:val="nil"/>
              <w:bottom w:val="nil"/>
              <w:right w:val="nil"/>
            </w:tcBorders>
          </w:tcPr>
          <w:p w14:paraId="08D39C7A" w14:textId="77777777" w:rsidR="00485D78" w:rsidRPr="00C30067" w:rsidRDefault="00485D78" w:rsidP="00B47FC4">
            <w:pPr>
              <w:rPr>
                <w:rFonts w:ascii="Times New Roman" w:hAnsi="Times New Roman" w:cs="Times New Roman"/>
                <w:sz w:val="20"/>
                <w:szCs w:val="20"/>
              </w:rPr>
            </w:pPr>
          </w:p>
        </w:tc>
        <w:tc>
          <w:tcPr>
            <w:tcW w:w="1406" w:type="dxa"/>
            <w:tcBorders>
              <w:top w:val="nil"/>
              <w:left w:val="nil"/>
              <w:bottom w:val="nil"/>
              <w:right w:val="single" w:sz="5" w:space="0" w:color="000000"/>
            </w:tcBorders>
          </w:tcPr>
          <w:p w14:paraId="39269BCF" w14:textId="77777777" w:rsidR="00485D78" w:rsidRPr="00C30067" w:rsidRDefault="00485D78" w:rsidP="00B47FC4">
            <w:pPr>
              <w:rPr>
                <w:rFonts w:ascii="Times New Roman" w:hAnsi="Times New Roman" w:cs="Times New Roman"/>
                <w:sz w:val="20"/>
                <w:szCs w:val="20"/>
              </w:rPr>
            </w:pPr>
          </w:p>
        </w:tc>
      </w:tr>
      <w:tr w:rsidR="00485D78" w:rsidRPr="00C30067" w14:paraId="1A48D54F" w14:textId="77777777">
        <w:trPr>
          <w:trHeight w:hRule="exact" w:val="679"/>
        </w:trPr>
        <w:tc>
          <w:tcPr>
            <w:tcW w:w="1678" w:type="dxa"/>
            <w:tcBorders>
              <w:top w:val="nil"/>
              <w:left w:val="single" w:sz="5" w:space="0" w:color="000000"/>
              <w:bottom w:val="single" w:sz="5" w:space="0" w:color="000000"/>
              <w:right w:val="nil"/>
            </w:tcBorders>
          </w:tcPr>
          <w:p w14:paraId="0041B98B" w14:textId="77777777" w:rsidR="00485D78" w:rsidRPr="00C30067" w:rsidRDefault="00554EF4" w:rsidP="00B47FC4">
            <w:pPr>
              <w:pStyle w:val="TableParagraph"/>
              <w:spacing w:before="67"/>
              <w:ind w:left="109"/>
              <w:rPr>
                <w:rFonts w:ascii="Times New Roman" w:eastAsia="Arial" w:hAnsi="Times New Roman" w:cs="Times New Roman"/>
                <w:sz w:val="20"/>
                <w:szCs w:val="20"/>
              </w:rPr>
            </w:pPr>
            <w:r w:rsidRPr="00C30067">
              <w:rPr>
                <w:rFonts w:ascii="Times New Roman" w:hAnsi="Times New Roman" w:cs="Times New Roman"/>
                <w:sz w:val="20"/>
                <w:szCs w:val="20"/>
              </w:rPr>
              <w:t>Change</w:t>
            </w:r>
            <w:r w:rsidRPr="00C30067">
              <w:rPr>
                <w:rFonts w:ascii="Times New Roman" w:hAnsi="Times New Roman" w:cs="Times New Roman"/>
                <w:spacing w:val="-2"/>
                <w:sz w:val="20"/>
                <w:szCs w:val="20"/>
              </w:rPr>
              <w:t xml:space="preserve"> </w:t>
            </w:r>
            <w:r w:rsidRPr="00C30067">
              <w:rPr>
                <w:rFonts w:ascii="Times New Roman" w:hAnsi="Times New Roman" w:cs="Times New Roman"/>
                <w:sz w:val="20"/>
                <w:szCs w:val="20"/>
              </w:rPr>
              <w:t>at</w:t>
            </w:r>
            <w:r w:rsidRPr="00C30067">
              <w:rPr>
                <w:rFonts w:ascii="Times New Roman" w:hAnsi="Times New Roman" w:cs="Times New Roman"/>
                <w:spacing w:val="-5"/>
                <w:sz w:val="20"/>
                <w:szCs w:val="20"/>
              </w:rPr>
              <w:t xml:space="preserve"> </w:t>
            </w:r>
            <w:r w:rsidRPr="00C30067">
              <w:rPr>
                <w:rFonts w:ascii="Times New Roman" w:hAnsi="Times New Roman" w:cs="Times New Roman"/>
                <w:sz w:val="20"/>
                <w:szCs w:val="20"/>
              </w:rPr>
              <w:t>Week</w:t>
            </w:r>
          </w:p>
          <w:p w14:paraId="7477C224" w14:textId="77777777" w:rsidR="00485D78" w:rsidRPr="00C30067" w:rsidRDefault="00554EF4" w:rsidP="00B47FC4">
            <w:pPr>
              <w:pStyle w:val="TableParagraph"/>
              <w:spacing w:before="153"/>
              <w:ind w:left="109"/>
              <w:rPr>
                <w:rFonts w:ascii="Times New Roman" w:eastAsia="Arial" w:hAnsi="Times New Roman" w:cs="Times New Roman"/>
                <w:sz w:val="20"/>
                <w:szCs w:val="20"/>
              </w:rPr>
            </w:pPr>
            <w:r w:rsidRPr="00C30067">
              <w:rPr>
                <w:rFonts w:ascii="Times New Roman" w:eastAsia="Arial" w:hAnsi="Times New Roman" w:cs="Times New Roman"/>
                <w:sz w:val="20"/>
                <w:szCs w:val="20"/>
              </w:rPr>
              <w:t>52</w:t>
            </w:r>
            <w:r w:rsidRPr="00C30067">
              <w:rPr>
                <w:rFonts w:ascii="Times New Roman" w:eastAsia="Arial" w:hAnsi="Times New Roman" w:cs="Times New Roman"/>
                <w:spacing w:val="2"/>
                <w:sz w:val="20"/>
                <w:szCs w:val="20"/>
              </w:rPr>
              <w:t xml:space="preserve"> </w:t>
            </w:r>
            <w:r w:rsidRPr="00C30067">
              <w:rPr>
                <w:rFonts w:ascii="Times New Roman" w:eastAsia="Arial" w:hAnsi="Times New Roman" w:cs="Times New Roman"/>
                <w:spacing w:val="-1"/>
                <w:sz w:val="20"/>
                <w:szCs w:val="20"/>
              </w:rPr>
              <w:t>(mean</w:t>
            </w:r>
            <w:r w:rsidRPr="00C30067">
              <w:rPr>
                <w:rFonts w:ascii="Times New Roman" w:eastAsia="Arial" w:hAnsi="Times New Roman" w:cs="Times New Roman"/>
                <w:spacing w:val="2"/>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6"/>
                <w:sz w:val="20"/>
                <w:szCs w:val="20"/>
              </w:rPr>
              <w:t xml:space="preserve"> </w:t>
            </w:r>
            <w:r w:rsidRPr="00C30067">
              <w:rPr>
                <w:rFonts w:ascii="Times New Roman" w:eastAsia="Arial" w:hAnsi="Times New Roman" w:cs="Times New Roman"/>
                <w:sz w:val="20"/>
                <w:szCs w:val="20"/>
              </w:rPr>
              <w:t>SD)</w:t>
            </w:r>
          </w:p>
        </w:tc>
        <w:tc>
          <w:tcPr>
            <w:tcW w:w="1301" w:type="dxa"/>
            <w:tcBorders>
              <w:top w:val="nil"/>
              <w:left w:val="nil"/>
              <w:bottom w:val="single" w:sz="5" w:space="0" w:color="000000"/>
              <w:right w:val="nil"/>
            </w:tcBorders>
          </w:tcPr>
          <w:p w14:paraId="315FC535" w14:textId="77777777" w:rsidR="00485D78" w:rsidRPr="00C30067" w:rsidRDefault="00554EF4" w:rsidP="00B47FC4">
            <w:pPr>
              <w:pStyle w:val="TableParagraph"/>
              <w:spacing w:before="67"/>
              <w:ind w:left="244"/>
              <w:rPr>
                <w:rFonts w:ascii="Times New Roman" w:eastAsia="Arial" w:hAnsi="Times New Roman" w:cs="Times New Roman"/>
                <w:sz w:val="20"/>
                <w:szCs w:val="20"/>
              </w:rPr>
            </w:pPr>
            <w:r w:rsidRPr="00C30067">
              <w:rPr>
                <w:rFonts w:ascii="Times New Roman" w:eastAsia="Arial" w:hAnsi="Times New Roman" w:cs="Times New Roman"/>
                <w:sz w:val="20"/>
                <w:szCs w:val="20"/>
              </w:rPr>
              <w:t>5.7</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12.7</w:t>
            </w:r>
          </w:p>
        </w:tc>
        <w:tc>
          <w:tcPr>
            <w:tcW w:w="1449" w:type="dxa"/>
            <w:tcBorders>
              <w:top w:val="nil"/>
              <w:left w:val="nil"/>
              <w:bottom w:val="single" w:sz="5" w:space="0" w:color="000000"/>
              <w:right w:val="nil"/>
            </w:tcBorders>
          </w:tcPr>
          <w:p w14:paraId="421D5A4B" w14:textId="77777777" w:rsidR="00485D78" w:rsidRPr="00C30067" w:rsidRDefault="00554EF4" w:rsidP="00B47FC4">
            <w:pPr>
              <w:pStyle w:val="TableParagraph"/>
              <w:spacing w:before="67"/>
              <w:ind w:left="348"/>
              <w:rPr>
                <w:rFonts w:ascii="Times New Roman" w:eastAsia="Arial" w:hAnsi="Times New Roman" w:cs="Times New Roman"/>
                <w:sz w:val="20"/>
                <w:szCs w:val="20"/>
              </w:rPr>
            </w:pPr>
            <w:r w:rsidRPr="00C30067">
              <w:rPr>
                <w:rFonts w:ascii="Times New Roman" w:eastAsia="Arial" w:hAnsi="Times New Roman" w:cs="Times New Roman"/>
                <w:sz w:val="20"/>
                <w:szCs w:val="20"/>
              </w:rPr>
              <w:t>3.0</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11.2</w:t>
            </w:r>
          </w:p>
        </w:tc>
        <w:tc>
          <w:tcPr>
            <w:tcW w:w="1500" w:type="dxa"/>
            <w:tcBorders>
              <w:top w:val="nil"/>
              <w:left w:val="nil"/>
              <w:bottom w:val="single" w:sz="5" w:space="0" w:color="000000"/>
              <w:right w:val="nil"/>
            </w:tcBorders>
          </w:tcPr>
          <w:p w14:paraId="7B1DD97E" w14:textId="77777777" w:rsidR="00485D78" w:rsidRPr="00C30067" w:rsidRDefault="00554EF4" w:rsidP="00B47FC4">
            <w:pPr>
              <w:pStyle w:val="TableParagraph"/>
              <w:spacing w:before="67"/>
              <w:ind w:left="353"/>
              <w:rPr>
                <w:rFonts w:ascii="Times New Roman" w:eastAsia="Arial" w:hAnsi="Times New Roman" w:cs="Times New Roman"/>
                <w:sz w:val="20"/>
                <w:szCs w:val="20"/>
              </w:rPr>
            </w:pPr>
            <w:r w:rsidRPr="00C30067">
              <w:rPr>
                <w:rFonts w:ascii="Times New Roman" w:eastAsia="Arial" w:hAnsi="Times New Roman" w:cs="Times New Roman"/>
                <w:sz w:val="20"/>
                <w:szCs w:val="20"/>
              </w:rPr>
              <w:t>1.3</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6.5</w:t>
            </w:r>
          </w:p>
        </w:tc>
        <w:tc>
          <w:tcPr>
            <w:tcW w:w="1308" w:type="dxa"/>
            <w:tcBorders>
              <w:top w:val="nil"/>
              <w:left w:val="nil"/>
              <w:bottom w:val="single" w:sz="5" w:space="0" w:color="000000"/>
              <w:right w:val="nil"/>
            </w:tcBorders>
          </w:tcPr>
          <w:p w14:paraId="432DA658" w14:textId="77777777" w:rsidR="00485D78" w:rsidRPr="00C30067" w:rsidRDefault="00554EF4" w:rsidP="00B47FC4">
            <w:pPr>
              <w:pStyle w:val="TableParagraph"/>
              <w:spacing w:before="67"/>
              <w:ind w:left="303"/>
              <w:rPr>
                <w:rFonts w:ascii="Times New Roman" w:eastAsia="Arial" w:hAnsi="Times New Roman" w:cs="Times New Roman"/>
                <w:sz w:val="20"/>
                <w:szCs w:val="20"/>
              </w:rPr>
            </w:pPr>
            <w:r w:rsidRPr="00C30067">
              <w:rPr>
                <w:rFonts w:ascii="Times New Roman" w:hAnsi="Times New Roman" w:cs="Times New Roman"/>
                <w:sz w:val="20"/>
                <w:szCs w:val="20"/>
              </w:rPr>
              <w:t xml:space="preserve">&lt; </w:t>
            </w:r>
            <w:r w:rsidRPr="00C30067">
              <w:rPr>
                <w:rFonts w:ascii="Times New Roman" w:hAnsi="Times New Roman" w:cs="Times New Roman"/>
                <w:spacing w:val="-1"/>
                <w:sz w:val="20"/>
                <w:szCs w:val="20"/>
              </w:rPr>
              <w:t>0.001</w:t>
            </w:r>
          </w:p>
        </w:tc>
        <w:tc>
          <w:tcPr>
            <w:tcW w:w="1406" w:type="dxa"/>
            <w:tcBorders>
              <w:top w:val="nil"/>
              <w:left w:val="nil"/>
              <w:bottom w:val="single" w:sz="5" w:space="0" w:color="000000"/>
              <w:right w:val="single" w:sz="5" w:space="0" w:color="000000"/>
            </w:tcBorders>
          </w:tcPr>
          <w:p w14:paraId="49534347" w14:textId="77777777" w:rsidR="00485D78" w:rsidRPr="00C30067" w:rsidRDefault="00554EF4" w:rsidP="00B47FC4">
            <w:pPr>
              <w:pStyle w:val="TableParagraph"/>
              <w:spacing w:before="67"/>
              <w:ind w:left="6"/>
              <w:rPr>
                <w:rFonts w:ascii="Times New Roman" w:eastAsia="Arial" w:hAnsi="Times New Roman" w:cs="Times New Roman"/>
                <w:sz w:val="20"/>
                <w:szCs w:val="20"/>
              </w:rPr>
            </w:pPr>
            <w:r w:rsidRPr="00C30067">
              <w:rPr>
                <w:rFonts w:ascii="Times New Roman" w:hAnsi="Times New Roman" w:cs="Times New Roman"/>
                <w:sz w:val="20"/>
                <w:szCs w:val="20"/>
              </w:rPr>
              <w:t>0.002</w:t>
            </w:r>
          </w:p>
        </w:tc>
      </w:tr>
      <w:tr w:rsidR="00485D78" w:rsidRPr="00C30067" w14:paraId="6D56D315" w14:textId="77777777">
        <w:trPr>
          <w:trHeight w:hRule="exact" w:val="411"/>
        </w:trPr>
        <w:tc>
          <w:tcPr>
            <w:tcW w:w="8642" w:type="dxa"/>
            <w:gridSpan w:val="6"/>
            <w:tcBorders>
              <w:top w:val="single" w:sz="5" w:space="0" w:color="000000"/>
              <w:left w:val="single" w:sz="5" w:space="0" w:color="000000"/>
              <w:bottom w:val="nil"/>
              <w:right w:val="single" w:sz="5" w:space="0" w:color="000000"/>
            </w:tcBorders>
          </w:tcPr>
          <w:p w14:paraId="772BFB5B" w14:textId="77777777" w:rsidR="00485D78" w:rsidRPr="00C30067" w:rsidRDefault="00554EF4" w:rsidP="00B47FC4">
            <w:pPr>
              <w:pStyle w:val="TableParagraph"/>
              <w:spacing w:before="118"/>
              <w:ind w:left="109"/>
              <w:rPr>
                <w:rFonts w:ascii="Times New Roman" w:eastAsia="Arial" w:hAnsi="Times New Roman" w:cs="Times New Roman"/>
                <w:sz w:val="20"/>
                <w:szCs w:val="20"/>
              </w:rPr>
            </w:pPr>
            <w:r w:rsidRPr="00C30067">
              <w:rPr>
                <w:rFonts w:ascii="Times New Roman" w:hAnsi="Times New Roman" w:cs="Times New Roman"/>
                <w:sz w:val="20"/>
                <w:szCs w:val="20"/>
              </w:rPr>
              <w:t>Week</w:t>
            </w:r>
            <w:r w:rsidRPr="00C30067">
              <w:rPr>
                <w:rFonts w:ascii="Times New Roman" w:hAnsi="Times New Roman" w:cs="Times New Roman"/>
                <w:spacing w:val="-1"/>
                <w:sz w:val="20"/>
                <w:szCs w:val="20"/>
              </w:rPr>
              <w:t xml:space="preserve"> </w:t>
            </w:r>
            <w:r w:rsidRPr="00C30067">
              <w:rPr>
                <w:rFonts w:ascii="Times New Roman" w:hAnsi="Times New Roman" w:cs="Times New Roman"/>
                <w:sz w:val="20"/>
                <w:szCs w:val="20"/>
              </w:rPr>
              <w:t>104</w:t>
            </w:r>
          </w:p>
        </w:tc>
      </w:tr>
      <w:tr w:rsidR="00485D78" w:rsidRPr="00C30067" w14:paraId="71AE4B58" w14:textId="77777777">
        <w:trPr>
          <w:trHeight w:hRule="exact" w:val="360"/>
        </w:trPr>
        <w:tc>
          <w:tcPr>
            <w:tcW w:w="1678" w:type="dxa"/>
            <w:tcBorders>
              <w:top w:val="nil"/>
              <w:left w:val="single" w:sz="5" w:space="0" w:color="000000"/>
              <w:bottom w:val="nil"/>
              <w:right w:val="nil"/>
            </w:tcBorders>
          </w:tcPr>
          <w:p w14:paraId="36ECC4BD" w14:textId="77777777" w:rsidR="00485D78" w:rsidRPr="00C30067" w:rsidRDefault="00554EF4" w:rsidP="00B47FC4">
            <w:pPr>
              <w:pStyle w:val="TableParagraph"/>
              <w:spacing w:before="67"/>
              <w:ind w:left="109"/>
              <w:rPr>
                <w:rFonts w:ascii="Times New Roman" w:eastAsia="Arial" w:hAnsi="Times New Roman" w:cs="Times New Roman"/>
                <w:sz w:val="20"/>
                <w:szCs w:val="20"/>
              </w:rPr>
            </w:pPr>
            <w:r w:rsidRPr="00C30067">
              <w:rPr>
                <w:rFonts w:ascii="Times New Roman" w:hAnsi="Times New Roman" w:cs="Times New Roman"/>
                <w:spacing w:val="-1"/>
                <w:sz w:val="20"/>
                <w:szCs w:val="20"/>
              </w:rPr>
              <w:t>Baseline</w:t>
            </w:r>
            <w:r w:rsidRPr="00C30067">
              <w:rPr>
                <w:rFonts w:ascii="Times New Roman" w:hAnsi="Times New Roman" w:cs="Times New Roman"/>
                <w:sz w:val="20"/>
                <w:szCs w:val="20"/>
              </w:rPr>
              <w:t xml:space="preserve"> </w:t>
            </w:r>
            <w:r w:rsidRPr="00C30067">
              <w:rPr>
                <w:rFonts w:ascii="Times New Roman" w:hAnsi="Times New Roman" w:cs="Times New Roman"/>
                <w:spacing w:val="-1"/>
                <w:sz w:val="20"/>
                <w:szCs w:val="20"/>
              </w:rPr>
              <w:t>(mean)</w:t>
            </w:r>
          </w:p>
        </w:tc>
        <w:tc>
          <w:tcPr>
            <w:tcW w:w="1301" w:type="dxa"/>
            <w:tcBorders>
              <w:top w:val="nil"/>
              <w:left w:val="nil"/>
              <w:bottom w:val="nil"/>
              <w:right w:val="nil"/>
            </w:tcBorders>
          </w:tcPr>
          <w:p w14:paraId="34446718" w14:textId="77777777" w:rsidR="00485D78" w:rsidRPr="00C30067" w:rsidRDefault="00554EF4" w:rsidP="00B47FC4">
            <w:pPr>
              <w:pStyle w:val="TableParagraph"/>
              <w:spacing w:before="67"/>
              <w:ind w:left="193"/>
              <w:rPr>
                <w:rFonts w:ascii="Times New Roman" w:eastAsia="Arial" w:hAnsi="Times New Roman" w:cs="Times New Roman"/>
                <w:sz w:val="20"/>
                <w:szCs w:val="20"/>
              </w:rPr>
            </w:pPr>
            <w:r w:rsidRPr="00C30067">
              <w:rPr>
                <w:rFonts w:ascii="Times New Roman" w:eastAsia="Arial" w:hAnsi="Times New Roman" w:cs="Times New Roman"/>
                <w:sz w:val="20"/>
                <w:szCs w:val="20"/>
              </w:rPr>
              <w:t>21.8</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22.2</w:t>
            </w:r>
          </w:p>
        </w:tc>
        <w:tc>
          <w:tcPr>
            <w:tcW w:w="1449" w:type="dxa"/>
            <w:tcBorders>
              <w:top w:val="nil"/>
              <w:left w:val="nil"/>
              <w:bottom w:val="nil"/>
              <w:right w:val="nil"/>
            </w:tcBorders>
          </w:tcPr>
          <w:p w14:paraId="3F33D4CB" w14:textId="77777777" w:rsidR="00485D78" w:rsidRPr="00C30067" w:rsidRDefault="00554EF4" w:rsidP="00B47FC4">
            <w:pPr>
              <w:pStyle w:val="TableParagraph"/>
              <w:spacing w:before="67"/>
              <w:ind w:left="297"/>
              <w:rPr>
                <w:rFonts w:ascii="Times New Roman" w:eastAsia="Arial" w:hAnsi="Times New Roman" w:cs="Times New Roman"/>
                <w:sz w:val="20"/>
                <w:szCs w:val="20"/>
              </w:rPr>
            </w:pPr>
            <w:r w:rsidRPr="00C30067">
              <w:rPr>
                <w:rFonts w:ascii="Times New Roman" w:eastAsia="Arial" w:hAnsi="Times New Roman" w:cs="Times New Roman"/>
                <w:sz w:val="20"/>
                <w:szCs w:val="20"/>
              </w:rPr>
              <w:t>18.8</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19.0</w:t>
            </w:r>
          </w:p>
        </w:tc>
        <w:tc>
          <w:tcPr>
            <w:tcW w:w="1500" w:type="dxa"/>
            <w:tcBorders>
              <w:top w:val="nil"/>
              <w:left w:val="nil"/>
              <w:bottom w:val="nil"/>
              <w:right w:val="nil"/>
            </w:tcBorders>
          </w:tcPr>
          <w:p w14:paraId="427737C1" w14:textId="77777777" w:rsidR="00485D78" w:rsidRPr="00C30067" w:rsidRDefault="00554EF4" w:rsidP="00B47FC4">
            <w:pPr>
              <w:pStyle w:val="TableParagraph"/>
              <w:spacing w:before="67"/>
              <w:ind w:left="252"/>
              <w:rPr>
                <w:rFonts w:ascii="Times New Roman" w:eastAsia="Arial" w:hAnsi="Times New Roman" w:cs="Times New Roman"/>
                <w:sz w:val="20"/>
                <w:szCs w:val="20"/>
              </w:rPr>
            </w:pPr>
            <w:r w:rsidRPr="00C30067">
              <w:rPr>
                <w:rFonts w:ascii="Times New Roman" w:eastAsia="Arial" w:hAnsi="Times New Roman" w:cs="Times New Roman"/>
                <w:sz w:val="20"/>
                <w:szCs w:val="20"/>
              </w:rPr>
              <w:t>18.1</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20.1</w:t>
            </w:r>
          </w:p>
        </w:tc>
        <w:tc>
          <w:tcPr>
            <w:tcW w:w="1308" w:type="dxa"/>
            <w:tcBorders>
              <w:top w:val="nil"/>
              <w:left w:val="nil"/>
              <w:bottom w:val="nil"/>
              <w:right w:val="nil"/>
            </w:tcBorders>
          </w:tcPr>
          <w:p w14:paraId="72A2AFF1" w14:textId="77777777" w:rsidR="00485D78" w:rsidRPr="00C30067" w:rsidRDefault="00485D78" w:rsidP="00B47FC4">
            <w:pPr>
              <w:rPr>
                <w:rFonts w:ascii="Times New Roman" w:hAnsi="Times New Roman" w:cs="Times New Roman"/>
                <w:sz w:val="20"/>
                <w:szCs w:val="20"/>
              </w:rPr>
            </w:pPr>
          </w:p>
        </w:tc>
        <w:tc>
          <w:tcPr>
            <w:tcW w:w="1406" w:type="dxa"/>
            <w:tcBorders>
              <w:top w:val="nil"/>
              <w:left w:val="nil"/>
              <w:bottom w:val="nil"/>
              <w:right w:val="single" w:sz="5" w:space="0" w:color="000000"/>
            </w:tcBorders>
          </w:tcPr>
          <w:p w14:paraId="66449FAB" w14:textId="77777777" w:rsidR="00485D78" w:rsidRPr="00C30067" w:rsidRDefault="00485D78" w:rsidP="00B47FC4">
            <w:pPr>
              <w:rPr>
                <w:rFonts w:ascii="Times New Roman" w:hAnsi="Times New Roman" w:cs="Times New Roman"/>
                <w:sz w:val="20"/>
                <w:szCs w:val="20"/>
              </w:rPr>
            </w:pPr>
          </w:p>
        </w:tc>
      </w:tr>
      <w:tr w:rsidR="00485D78" w:rsidRPr="00C30067" w14:paraId="2AB6D4D5" w14:textId="77777777">
        <w:trPr>
          <w:trHeight w:hRule="exact" w:val="720"/>
        </w:trPr>
        <w:tc>
          <w:tcPr>
            <w:tcW w:w="1678" w:type="dxa"/>
            <w:tcBorders>
              <w:top w:val="nil"/>
              <w:left w:val="single" w:sz="5" w:space="0" w:color="000000"/>
              <w:bottom w:val="nil"/>
              <w:right w:val="nil"/>
            </w:tcBorders>
          </w:tcPr>
          <w:p w14:paraId="468D6235" w14:textId="77777777" w:rsidR="00485D78" w:rsidRPr="00C30067" w:rsidRDefault="00554EF4" w:rsidP="00B47FC4">
            <w:pPr>
              <w:pStyle w:val="TableParagraph"/>
              <w:spacing w:before="67"/>
              <w:ind w:left="109"/>
              <w:rPr>
                <w:rFonts w:ascii="Times New Roman" w:eastAsia="Arial" w:hAnsi="Times New Roman" w:cs="Times New Roman"/>
                <w:sz w:val="20"/>
                <w:szCs w:val="20"/>
              </w:rPr>
            </w:pPr>
            <w:r w:rsidRPr="00C30067">
              <w:rPr>
                <w:rFonts w:ascii="Times New Roman" w:hAnsi="Times New Roman" w:cs="Times New Roman"/>
                <w:sz w:val="20"/>
                <w:szCs w:val="20"/>
              </w:rPr>
              <w:t>Week</w:t>
            </w:r>
            <w:r w:rsidRPr="00C30067">
              <w:rPr>
                <w:rFonts w:ascii="Times New Roman" w:hAnsi="Times New Roman" w:cs="Times New Roman"/>
                <w:spacing w:val="-1"/>
                <w:sz w:val="20"/>
                <w:szCs w:val="20"/>
              </w:rPr>
              <w:t xml:space="preserve"> </w:t>
            </w:r>
            <w:r w:rsidRPr="00C30067">
              <w:rPr>
                <w:rFonts w:ascii="Times New Roman" w:hAnsi="Times New Roman" w:cs="Times New Roman"/>
                <w:sz w:val="20"/>
                <w:szCs w:val="20"/>
              </w:rPr>
              <w:t>104</w:t>
            </w:r>
          </w:p>
          <w:p w14:paraId="38FD732E" w14:textId="77777777" w:rsidR="00485D78" w:rsidRPr="00C30067" w:rsidRDefault="00554EF4" w:rsidP="00B47FC4">
            <w:pPr>
              <w:pStyle w:val="TableParagraph"/>
              <w:spacing w:before="153"/>
              <w:ind w:left="109"/>
              <w:rPr>
                <w:rFonts w:ascii="Times New Roman" w:eastAsia="Arial" w:hAnsi="Times New Roman" w:cs="Times New Roman"/>
                <w:sz w:val="20"/>
                <w:szCs w:val="20"/>
              </w:rPr>
            </w:pPr>
            <w:r w:rsidRPr="00C30067">
              <w:rPr>
                <w:rFonts w:ascii="Times New Roman" w:hAnsi="Times New Roman" w:cs="Times New Roman"/>
                <w:sz w:val="20"/>
                <w:szCs w:val="20"/>
              </w:rPr>
              <w:t>(mean)</w:t>
            </w:r>
          </w:p>
        </w:tc>
        <w:tc>
          <w:tcPr>
            <w:tcW w:w="1301" w:type="dxa"/>
            <w:tcBorders>
              <w:top w:val="nil"/>
              <w:left w:val="nil"/>
              <w:bottom w:val="nil"/>
              <w:right w:val="nil"/>
            </w:tcBorders>
          </w:tcPr>
          <w:p w14:paraId="6E388313" w14:textId="77777777" w:rsidR="00485D78" w:rsidRPr="00C30067" w:rsidRDefault="00554EF4" w:rsidP="00B47FC4">
            <w:pPr>
              <w:pStyle w:val="TableParagraph"/>
              <w:spacing w:before="67"/>
              <w:ind w:left="193"/>
              <w:rPr>
                <w:rFonts w:ascii="Times New Roman" w:eastAsia="Arial" w:hAnsi="Times New Roman" w:cs="Times New Roman"/>
                <w:sz w:val="20"/>
                <w:szCs w:val="20"/>
              </w:rPr>
            </w:pPr>
            <w:r w:rsidRPr="00C30067">
              <w:rPr>
                <w:rFonts w:ascii="Times New Roman" w:eastAsia="Arial" w:hAnsi="Times New Roman" w:cs="Times New Roman"/>
                <w:sz w:val="20"/>
                <w:szCs w:val="20"/>
              </w:rPr>
              <w:t>32.3</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30.0</w:t>
            </w:r>
          </w:p>
        </w:tc>
        <w:tc>
          <w:tcPr>
            <w:tcW w:w="1449" w:type="dxa"/>
            <w:tcBorders>
              <w:top w:val="nil"/>
              <w:left w:val="nil"/>
              <w:bottom w:val="nil"/>
              <w:right w:val="nil"/>
            </w:tcBorders>
          </w:tcPr>
          <w:p w14:paraId="0909682A" w14:textId="77777777" w:rsidR="00485D78" w:rsidRPr="00C30067" w:rsidRDefault="00554EF4" w:rsidP="00B47FC4">
            <w:pPr>
              <w:pStyle w:val="TableParagraph"/>
              <w:spacing w:before="67"/>
              <w:ind w:left="297"/>
              <w:rPr>
                <w:rFonts w:ascii="Times New Roman" w:eastAsia="Arial" w:hAnsi="Times New Roman" w:cs="Times New Roman"/>
                <w:sz w:val="20"/>
                <w:szCs w:val="20"/>
              </w:rPr>
            </w:pPr>
            <w:r w:rsidRPr="00C30067">
              <w:rPr>
                <w:rFonts w:ascii="Times New Roman" w:eastAsia="Arial" w:hAnsi="Times New Roman" w:cs="Times New Roman"/>
                <w:sz w:val="20"/>
                <w:szCs w:val="20"/>
              </w:rPr>
              <w:t>24.3</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23.2</w:t>
            </w:r>
          </w:p>
        </w:tc>
        <w:tc>
          <w:tcPr>
            <w:tcW w:w="1500" w:type="dxa"/>
            <w:tcBorders>
              <w:top w:val="nil"/>
              <w:left w:val="nil"/>
              <w:bottom w:val="nil"/>
              <w:right w:val="nil"/>
            </w:tcBorders>
          </w:tcPr>
          <w:p w14:paraId="48EDDB44" w14:textId="77777777" w:rsidR="00485D78" w:rsidRPr="00C30067" w:rsidRDefault="00554EF4" w:rsidP="00B47FC4">
            <w:pPr>
              <w:pStyle w:val="TableParagraph"/>
              <w:spacing w:before="67"/>
              <w:ind w:left="252"/>
              <w:rPr>
                <w:rFonts w:ascii="Times New Roman" w:eastAsia="Arial" w:hAnsi="Times New Roman" w:cs="Times New Roman"/>
                <w:sz w:val="20"/>
                <w:szCs w:val="20"/>
              </w:rPr>
            </w:pPr>
            <w:r w:rsidRPr="00C30067">
              <w:rPr>
                <w:rFonts w:ascii="Times New Roman" w:eastAsia="Arial" w:hAnsi="Times New Roman" w:cs="Times New Roman"/>
                <w:sz w:val="20"/>
                <w:szCs w:val="20"/>
              </w:rPr>
              <w:t>20.0</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20.5</w:t>
            </w:r>
          </w:p>
        </w:tc>
        <w:tc>
          <w:tcPr>
            <w:tcW w:w="1308" w:type="dxa"/>
            <w:tcBorders>
              <w:top w:val="nil"/>
              <w:left w:val="nil"/>
              <w:bottom w:val="nil"/>
              <w:right w:val="nil"/>
            </w:tcBorders>
          </w:tcPr>
          <w:p w14:paraId="68018888" w14:textId="77777777" w:rsidR="00485D78" w:rsidRPr="00C30067" w:rsidRDefault="00485D78" w:rsidP="00B47FC4">
            <w:pPr>
              <w:rPr>
                <w:rFonts w:ascii="Times New Roman" w:hAnsi="Times New Roman" w:cs="Times New Roman"/>
                <w:sz w:val="20"/>
                <w:szCs w:val="20"/>
              </w:rPr>
            </w:pPr>
          </w:p>
        </w:tc>
        <w:tc>
          <w:tcPr>
            <w:tcW w:w="1406" w:type="dxa"/>
            <w:tcBorders>
              <w:top w:val="nil"/>
              <w:left w:val="nil"/>
              <w:bottom w:val="nil"/>
              <w:right w:val="single" w:sz="5" w:space="0" w:color="000000"/>
            </w:tcBorders>
          </w:tcPr>
          <w:p w14:paraId="1DDFB887" w14:textId="77777777" w:rsidR="00485D78" w:rsidRPr="00C30067" w:rsidRDefault="00485D78" w:rsidP="00B47FC4">
            <w:pPr>
              <w:rPr>
                <w:rFonts w:ascii="Times New Roman" w:hAnsi="Times New Roman" w:cs="Times New Roman"/>
                <w:sz w:val="20"/>
                <w:szCs w:val="20"/>
              </w:rPr>
            </w:pPr>
          </w:p>
        </w:tc>
      </w:tr>
      <w:tr w:rsidR="00485D78" w:rsidRPr="00C30067" w14:paraId="4F0A4974" w14:textId="77777777">
        <w:trPr>
          <w:trHeight w:hRule="exact" w:val="678"/>
        </w:trPr>
        <w:tc>
          <w:tcPr>
            <w:tcW w:w="1678" w:type="dxa"/>
            <w:tcBorders>
              <w:top w:val="nil"/>
              <w:left w:val="single" w:sz="5" w:space="0" w:color="000000"/>
              <w:bottom w:val="single" w:sz="5" w:space="0" w:color="000000"/>
              <w:right w:val="nil"/>
            </w:tcBorders>
          </w:tcPr>
          <w:p w14:paraId="430FB54A" w14:textId="77777777" w:rsidR="00485D78" w:rsidRPr="00C30067" w:rsidRDefault="00554EF4" w:rsidP="00B47FC4">
            <w:pPr>
              <w:pStyle w:val="TableParagraph"/>
              <w:spacing w:before="67"/>
              <w:ind w:left="109"/>
              <w:rPr>
                <w:rFonts w:ascii="Times New Roman" w:eastAsia="Arial" w:hAnsi="Times New Roman" w:cs="Times New Roman"/>
                <w:sz w:val="20"/>
                <w:szCs w:val="20"/>
              </w:rPr>
            </w:pPr>
            <w:r w:rsidRPr="00C30067">
              <w:rPr>
                <w:rFonts w:ascii="Times New Roman" w:hAnsi="Times New Roman" w:cs="Times New Roman"/>
                <w:sz w:val="20"/>
                <w:szCs w:val="20"/>
              </w:rPr>
              <w:t>Change</w:t>
            </w:r>
            <w:r w:rsidRPr="00C30067">
              <w:rPr>
                <w:rFonts w:ascii="Times New Roman" w:hAnsi="Times New Roman" w:cs="Times New Roman"/>
                <w:spacing w:val="-2"/>
                <w:sz w:val="20"/>
                <w:szCs w:val="20"/>
              </w:rPr>
              <w:t xml:space="preserve"> </w:t>
            </w:r>
            <w:r w:rsidRPr="00C30067">
              <w:rPr>
                <w:rFonts w:ascii="Times New Roman" w:hAnsi="Times New Roman" w:cs="Times New Roman"/>
                <w:sz w:val="20"/>
                <w:szCs w:val="20"/>
              </w:rPr>
              <w:t>at</w:t>
            </w:r>
            <w:r w:rsidRPr="00C30067">
              <w:rPr>
                <w:rFonts w:ascii="Times New Roman" w:hAnsi="Times New Roman" w:cs="Times New Roman"/>
                <w:spacing w:val="-5"/>
                <w:sz w:val="20"/>
                <w:szCs w:val="20"/>
              </w:rPr>
              <w:t xml:space="preserve"> </w:t>
            </w:r>
            <w:r w:rsidRPr="00C30067">
              <w:rPr>
                <w:rFonts w:ascii="Times New Roman" w:hAnsi="Times New Roman" w:cs="Times New Roman"/>
                <w:sz w:val="20"/>
                <w:szCs w:val="20"/>
              </w:rPr>
              <w:t>Week</w:t>
            </w:r>
          </w:p>
          <w:p w14:paraId="4CAA9D6A" w14:textId="77777777" w:rsidR="00485D78" w:rsidRPr="00C30067" w:rsidRDefault="00554EF4" w:rsidP="00B47FC4">
            <w:pPr>
              <w:pStyle w:val="TableParagraph"/>
              <w:spacing w:before="153"/>
              <w:ind w:left="109"/>
              <w:rPr>
                <w:rFonts w:ascii="Times New Roman" w:eastAsia="Arial" w:hAnsi="Times New Roman" w:cs="Times New Roman"/>
                <w:sz w:val="20"/>
                <w:szCs w:val="20"/>
              </w:rPr>
            </w:pPr>
            <w:r w:rsidRPr="00C30067">
              <w:rPr>
                <w:rFonts w:ascii="Times New Roman" w:eastAsia="Arial" w:hAnsi="Times New Roman" w:cs="Times New Roman"/>
                <w:sz w:val="20"/>
                <w:szCs w:val="20"/>
              </w:rPr>
              <w:t>104</w:t>
            </w:r>
            <w:r w:rsidRPr="00C30067">
              <w:rPr>
                <w:rFonts w:ascii="Times New Roman" w:eastAsia="Arial" w:hAnsi="Times New Roman" w:cs="Times New Roman"/>
                <w:spacing w:val="2"/>
                <w:sz w:val="20"/>
                <w:szCs w:val="20"/>
              </w:rPr>
              <w:t xml:space="preserve"> </w:t>
            </w:r>
            <w:r w:rsidRPr="00C30067">
              <w:rPr>
                <w:rFonts w:ascii="Times New Roman" w:eastAsia="Arial" w:hAnsi="Times New Roman" w:cs="Times New Roman"/>
                <w:spacing w:val="-1"/>
                <w:sz w:val="20"/>
                <w:szCs w:val="20"/>
              </w:rPr>
              <w:t>(mean</w:t>
            </w:r>
            <w:r w:rsidRPr="00C30067">
              <w:rPr>
                <w:rFonts w:ascii="Times New Roman" w:eastAsia="Arial" w:hAnsi="Times New Roman" w:cs="Times New Roman"/>
                <w:sz w:val="20"/>
                <w:szCs w:val="20"/>
              </w:rPr>
              <w:t xml:space="preserve"> ±</w:t>
            </w:r>
            <w:r w:rsidRPr="00C30067">
              <w:rPr>
                <w:rFonts w:ascii="Times New Roman" w:eastAsia="Arial" w:hAnsi="Times New Roman" w:cs="Times New Roman"/>
                <w:spacing w:val="-6"/>
                <w:sz w:val="20"/>
                <w:szCs w:val="20"/>
              </w:rPr>
              <w:t xml:space="preserve"> </w:t>
            </w:r>
            <w:r w:rsidRPr="00C30067">
              <w:rPr>
                <w:rFonts w:ascii="Times New Roman" w:eastAsia="Arial" w:hAnsi="Times New Roman" w:cs="Times New Roman"/>
                <w:sz w:val="20"/>
                <w:szCs w:val="20"/>
              </w:rPr>
              <w:t>SD)</w:t>
            </w:r>
          </w:p>
        </w:tc>
        <w:tc>
          <w:tcPr>
            <w:tcW w:w="1301" w:type="dxa"/>
            <w:tcBorders>
              <w:top w:val="nil"/>
              <w:left w:val="nil"/>
              <w:bottom w:val="single" w:sz="5" w:space="0" w:color="000000"/>
              <w:right w:val="nil"/>
            </w:tcBorders>
          </w:tcPr>
          <w:p w14:paraId="4865DAED" w14:textId="77777777" w:rsidR="00485D78" w:rsidRPr="00C30067" w:rsidRDefault="00554EF4" w:rsidP="00B47FC4">
            <w:pPr>
              <w:pStyle w:val="TableParagraph"/>
              <w:spacing w:before="67"/>
              <w:ind w:left="193"/>
              <w:rPr>
                <w:rFonts w:ascii="Times New Roman" w:eastAsia="Arial" w:hAnsi="Times New Roman" w:cs="Times New Roman"/>
                <w:sz w:val="20"/>
                <w:szCs w:val="20"/>
              </w:rPr>
            </w:pPr>
            <w:r w:rsidRPr="00C30067">
              <w:rPr>
                <w:rFonts w:ascii="Times New Roman" w:eastAsia="Arial" w:hAnsi="Times New Roman" w:cs="Times New Roman"/>
                <w:sz w:val="20"/>
                <w:szCs w:val="20"/>
              </w:rPr>
              <w:t>10.4</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21.7</w:t>
            </w:r>
          </w:p>
        </w:tc>
        <w:tc>
          <w:tcPr>
            <w:tcW w:w="1449" w:type="dxa"/>
            <w:tcBorders>
              <w:top w:val="nil"/>
              <w:left w:val="nil"/>
              <w:bottom w:val="single" w:sz="5" w:space="0" w:color="000000"/>
              <w:right w:val="nil"/>
            </w:tcBorders>
          </w:tcPr>
          <w:p w14:paraId="068C93C3" w14:textId="77777777" w:rsidR="00485D78" w:rsidRPr="00C30067" w:rsidRDefault="00554EF4" w:rsidP="00B47FC4">
            <w:pPr>
              <w:pStyle w:val="TableParagraph"/>
              <w:spacing w:before="67"/>
              <w:ind w:left="348"/>
              <w:rPr>
                <w:rFonts w:ascii="Times New Roman" w:eastAsia="Arial" w:hAnsi="Times New Roman" w:cs="Times New Roman"/>
                <w:sz w:val="20"/>
                <w:szCs w:val="20"/>
              </w:rPr>
            </w:pPr>
            <w:r w:rsidRPr="00C30067">
              <w:rPr>
                <w:rFonts w:ascii="Times New Roman" w:eastAsia="Arial" w:hAnsi="Times New Roman" w:cs="Times New Roman"/>
                <w:sz w:val="20"/>
                <w:szCs w:val="20"/>
              </w:rPr>
              <w:t>5.5</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15.8</w:t>
            </w:r>
          </w:p>
        </w:tc>
        <w:tc>
          <w:tcPr>
            <w:tcW w:w="1500" w:type="dxa"/>
            <w:tcBorders>
              <w:top w:val="nil"/>
              <w:left w:val="nil"/>
              <w:bottom w:val="single" w:sz="5" w:space="0" w:color="000000"/>
              <w:right w:val="nil"/>
            </w:tcBorders>
          </w:tcPr>
          <w:p w14:paraId="5A0D5543" w14:textId="77777777" w:rsidR="00485D78" w:rsidRPr="00C30067" w:rsidRDefault="00554EF4" w:rsidP="00B47FC4">
            <w:pPr>
              <w:pStyle w:val="TableParagraph"/>
              <w:spacing w:before="67"/>
              <w:ind w:left="353"/>
              <w:rPr>
                <w:rFonts w:ascii="Times New Roman" w:eastAsia="Arial" w:hAnsi="Times New Roman" w:cs="Times New Roman"/>
                <w:sz w:val="20"/>
                <w:szCs w:val="20"/>
              </w:rPr>
            </w:pPr>
            <w:r w:rsidRPr="00C30067">
              <w:rPr>
                <w:rFonts w:ascii="Times New Roman" w:eastAsia="Arial" w:hAnsi="Times New Roman" w:cs="Times New Roman"/>
                <w:sz w:val="20"/>
                <w:szCs w:val="20"/>
              </w:rPr>
              <w:t>1.9</w:t>
            </w:r>
            <w:r w:rsidRPr="00C30067">
              <w:rPr>
                <w:rFonts w:ascii="Times New Roman" w:eastAsia="Arial" w:hAnsi="Times New Roman" w:cs="Times New Roman"/>
                <w:spacing w:val="3"/>
                <w:sz w:val="20"/>
                <w:szCs w:val="20"/>
              </w:rPr>
              <w:t xml:space="preserve"> </w:t>
            </w:r>
            <w:r w:rsidRPr="00C30067">
              <w:rPr>
                <w:rFonts w:ascii="Times New Roman" w:eastAsia="Arial" w:hAnsi="Times New Roman" w:cs="Times New Roman"/>
                <w:sz w:val="20"/>
                <w:szCs w:val="20"/>
              </w:rPr>
              <w:t>±</w:t>
            </w:r>
            <w:r w:rsidRPr="00C30067">
              <w:rPr>
                <w:rFonts w:ascii="Times New Roman" w:eastAsia="Arial" w:hAnsi="Times New Roman" w:cs="Times New Roman"/>
                <w:spacing w:val="-5"/>
                <w:sz w:val="20"/>
                <w:szCs w:val="20"/>
              </w:rPr>
              <w:t xml:space="preserve"> </w:t>
            </w:r>
            <w:r w:rsidRPr="00C30067">
              <w:rPr>
                <w:rFonts w:ascii="Times New Roman" w:eastAsia="Arial" w:hAnsi="Times New Roman" w:cs="Times New Roman"/>
                <w:spacing w:val="-1"/>
                <w:sz w:val="20"/>
                <w:szCs w:val="20"/>
              </w:rPr>
              <w:t>8.3</w:t>
            </w:r>
          </w:p>
        </w:tc>
        <w:tc>
          <w:tcPr>
            <w:tcW w:w="1308" w:type="dxa"/>
            <w:tcBorders>
              <w:top w:val="nil"/>
              <w:left w:val="nil"/>
              <w:bottom w:val="single" w:sz="5" w:space="0" w:color="000000"/>
              <w:right w:val="nil"/>
            </w:tcBorders>
          </w:tcPr>
          <w:p w14:paraId="4C8CD8BC" w14:textId="77777777" w:rsidR="00485D78" w:rsidRPr="00C30067" w:rsidRDefault="00554EF4" w:rsidP="00B47FC4">
            <w:pPr>
              <w:pStyle w:val="TableParagraph"/>
              <w:spacing w:before="67"/>
              <w:ind w:left="303"/>
              <w:rPr>
                <w:rFonts w:ascii="Times New Roman" w:eastAsia="Arial" w:hAnsi="Times New Roman" w:cs="Times New Roman"/>
                <w:sz w:val="20"/>
                <w:szCs w:val="20"/>
              </w:rPr>
            </w:pPr>
            <w:r w:rsidRPr="00C30067">
              <w:rPr>
                <w:rFonts w:ascii="Times New Roman" w:hAnsi="Times New Roman" w:cs="Times New Roman"/>
                <w:sz w:val="20"/>
                <w:szCs w:val="20"/>
              </w:rPr>
              <w:t xml:space="preserve">&lt; </w:t>
            </w:r>
            <w:r w:rsidRPr="00C30067">
              <w:rPr>
                <w:rFonts w:ascii="Times New Roman" w:hAnsi="Times New Roman" w:cs="Times New Roman"/>
                <w:spacing w:val="-1"/>
                <w:sz w:val="20"/>
                <w:szCs w:val="20"/>
              </w:rPr>
              <w:t>0.001</w:t>
            </w:r>
          </w:p>
        </w:tc>
        <w:tc>
          <w:tcPr>
            <w:tcW w:w="1406" w:type="dxa"/>
            <w:tcBorders>
              <w:top w:val="nil"/>
              <w:left w:val="nil"/>
              <w:bottom w:val="single" w:sz="5" w:space="0" w:color="000000"/>
              <w:right w:val="single" w:sz="5" w:space="0" w:color="000000"/>
            </w:tcBorders>
          </w:tcPr>
          <w:p w14:paraId="526385A1" w14:textId="77777777" w:rsidR="00485D78" w:rsidRPr="00C30067" w:rsidRDefault="00554EF4" w:rsidP="00B47FC4">
            <w:pPr>
              <w:pStyle w:val="TableParagraph"/>
              <w:spacing w:before="67"/>
              <w:ind w:left="400"/>
              <w:rPr>
                <w:rFonts w:ascii="Times New Roman" w:eastAsia="Arial" w:hAnsi="Times New Roman" w:cs="Times New Roman"/>
                <w:sz w:val="20"/>
                <w:szCs w:val="20"/>
              </w:rPr>
            </w:pPr>
            <w:r w:rsidRPr="00C30067">
              <w:rPr>
                <w:rFonts w:ascii="Times New Roman" w:hAnsi="Times New Roman" w:cs="Times New Roman"/>
                <w:sz w:val="20"/>
                <w:szCs w:val="20"/>
              </w:rPr>
              <w:t xml:space="preserve">&lt; </w:t>
            </w:r>
            <w:r w:rsidRPr="00C30067">
              <w:rPr>
                <w:rFonts w:ascii="Times New Roman" w:hAnsi="Times New Roman" w:cs="Times New Roman"/>
                <w:spacing w:val="-1"/>
                <w:sz w:val="20"/>
                <w:szCs w:val="20"/>
              </w:rPr>
              <w:t>0.001</w:t>
            </w:r>
          </w:p>
        </w:tc>
      </w:tr>
    </w:tbl>
    <w:p w14:paraId="58B0CA6B" w14:textId="77777777" w:rsidR="00485D78" w:rsidRPr="00A67FF1" w:rsidRDefault="00554EF4" w:rsidP="00B47FC4">
      <w:pPr>
        <w:ind w:left="580"/>
        <w:rPr>
          <w:rFonts w:ascii="Times New Roman" w:eastAsia="Arial" w:hAnsi="Times New Roman" w:cs="Times New Roman"/>
          <w:sz w:val="20"/>
          <w:szCs w:val="20"/>
        </w:rPr>
      </w:pPr>
      <w:r w:rsidRPr="00A67FF1">
        <w:rPr>
          <w:rFonts w:ascii="Times New Roman" w:hAnsi="Times New Roman" w:cs="Times New Roman"/>
          <w:spacing w:val="-1"/>
          <w:sz w:val="20"/>
          <w:szCs w:val="20"/>
        </w:rPr>
        <w:t>Note:</w:t>
      </w:r>
      <w:r w:rsidRPr="00A67FF1">
        <w:rPr>
          <w:rFonts w:ascii="Times New Roman" w:hAnsi="Times New Roman" w:cs="Times New Roman"/>
          <w:spacing w:val="44"/>
          <w:sz w:val="20"/>
          <w:szCs w:val="20"/>
        </w:rPr>
        <w:t xml:space="preserve"> </w:t>
      </w:r>
      <w:r w:rsidRPr="00A67FF1">
        <w:rPr>
          <w:rFonts w:ascii="Times New Roman" w:hAnsi="Times New Roman" w:cs="Times New Roman"/>
          <w:spacing w:val="-1"/>
          <w:sz w:val="20"/>
          <w:szCs w:val="20"/>
        </w:rPr>
        <w:t xml:space="preserve">Primary </w:t>
      </w:r>
      <w:r w:rsidRPr="00A67FF1">
        <w:rPr>
          <w:rFonts w:ascii="Times New Roman" w:hAnsi="Times New Roman" w:cs="Times New Roman"/>
          <w:spacing w:val="-2"/>
          <w:sz w:val="20"/>
          <w:szCs w:val="20"/>
        </w:rPr>
        <w:t>analysis</w:t>
      </w:r>
      <w:r w:rsidRPr="00A67FF1">
        <w:rPr>
          <w:rFonts w:ascii="Times New Roman" w:hAnsi="Times New Roman" w:cs="Times New Roman"/>
          <w:spacing w:val="2"/>
          <w:sz w:val="20"/>
          <w:szCs w:val="20"/>
        </w:rPr>
        <w:t xml:space="preserve"> </w:t>
      </w:r>
      <w:r w:rsidRPr="00A67FF1">
        <w:rPr>
          <w:rFonts w:ascii="Times New Roman" w:hAnsi="Times New Roman" w:cs="Times New Roman"/>
          <w:spacing w:val="-1"/>
          <w:sz w:val="20"/>
          <w:szCs w:val="20"/>
        </w:rPr>
        <w:t>imputation</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used</w:t>
      </w:r>
      <w:r w:rsidRPr="00A67FF1">
        <w:rPr>
          <w:rFonts w:ascii="Times New Roman" w:hAnsi="Times New Roman" w:cs="Times New Roman"/>
          <w:spacing w:val="-2"/>
          <w:sz w:val="20"/>
          <w:szCs w:val="20"/>
        </w:rPr>
        <w:t xml:space="preserve"> </w:t>
      </w:r>
      <w:r w:rsidRPr="00A67FF1">
        <w:rPr>
          <w:rFonts w:ascii="Times New Roman" w:hAnsi="Times New Roman" w:cs="Times New Roman"/>
          <w:spacing w:val="-1"/>
          <w:sz w:val="20"/>
          <w:szCs w:val="20"/>
        </w:rPr>
        <w:t>for</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missing</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data.</w:t>
      </w:r>
    </w:p>
    <w:p w14:paraId="11525E90" w14:textId="77777777" w:rsidR="00485D78" w:rsidRPr="00A67FF1" w:rsidRDefault="00554EF4" w:rsidP="00B47FC4">
      <w:pPr>
        <w:numPr>
          <w:ilvl w:val="0"/>
          <w:numId w:val="1"/>
        </w:numPr>
        <w:tabs>
          <w:tab w:val="left" w:pos="941"/>
        </w:tabs>
        <w:ind w:right="224"/>
        <w:rPr>
          <w:rFonts w:ascii="Times New Roman" w:eastAsia="Arial" w:hAnsi="Times New Roman" w:cs="Times New Roman"/>
          <w:sz w:val="20"/>
          <w:szCs w:val="20"/>
        </w:rPr>
      </w:pPr>
      <w:r w:rsidRPr="00A67FF1">
        <w:rPr>
          <w:rFonts w:ascii="Times New Roman" w:hAnsi="Times New Roman" w:cs="Times New Roman"/>
          <w:spacing w:val="-1"/>
          <w:sz w:val="20"/>
          <w:szCs w:val="20"/>
        </w:rPr>
        <w:t>P-value</w:t>
      </w:r>
      <w:r w:rsidRPr="00A67FF1">
        <w:rPr>
          <w:rFonts w:ascii="Times New Roman" w:hAnsi="Times New Roman" w:cs="Times New Roman"/>
          <w:sz w:val="20"/>
          <w:szCs w:val="20"/>
        </w:rPr>
        <w:t xml:space="preserve"> is </w:t>
      </w:r>
      <w:r w:rsidRPr="00A67FF1">
        <w:rPr>
          <w:rFonts w:ascii="Times New Roman" w:hAnsi="Times New Roman" w:cs="Times New Roman"/>
          <w:spacing w:val="-2"/>
          <w:sz w:val="20"/>
          <w:szCs w:val="20"/>
        </w:rPr>
        <w:t>from</w:t>
      </w:r>
      <w:r w:rsidRPr="00A67FF1">
        <w:rPr>
          <w:rFonts w:ascii="Times New Roman" w:hAnsi="Times New Roman" w:cs="Times New Roman"/>
          <w:spacing w:val="1"/>
          <w:sz w:val="20"/>
          <w:szCs w:val="20"/>
        </w:rPr>
        <w:t xml:space="preserve"> </w:t>
      </w:r>
      <w:r w:rsidRPr="00A67FF1">
        <w:rPr>
          <w:rFonts w:ascii="Times New Roman" w:hAnsi="Times New Roman" w:cs="Times New Roman"/>
          <w:spacing w:val="-1"/>
          <w:sz w:val="20"/>
          <w:szCs w:val="20"/>
        </w:rPr>
        <w:t>the</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pairwise</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comparison</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of MTX</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monotherapy and</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adalimumab</w:t>
      </w:r>
      <w:r w:rsidRPr="00A67FF1">
        <w:rPr>
          <w:rFonts w:ascii="Times New Roman" w:hAnsi="Times New Roman" w:cs="Times New Roman"/>
          <w:sz w:val="20"/>
          <w:szCs w:val="20"/>
        </w:rPr>
        <w:t xml:space="preserve"> +</w:t>
      </w:r>
      <w:r w:rsidRPr="00A67FF1">
        <w:rPr>
          <w:rFonts w:ascii="Times New Roman" w:hAnsi="Times New Roman" w:cs="Times New Roman"/>
          <w:spacing w:val="-2"/>
          <w:sz w:val="20"/>
          <w:szCs w:val="20"/>
        </w:rPr>
        <w:t xml:space="preserve"> </w:t>
      </w:r>
      <w:r w:rsidRPr="00A67FF1">
        <w:rPr>
          <w:rFonts w:ascii="Times New Roman" w:hAnsi="Times New Roman" w:cs="Times New Roman"/>
          <w:spacing w:val="-1"/>
          <w:sz w:val="20"/>
          <w:szCs w:val="20"/>
        </w:rPr>
        <w:t>MTX</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combination</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2"/>
          <w:sz w:val="20"/>
          <w:szCs w:val="20"/>
        </w:rPr>
        <w:t>therapy</w:t>
      </w:r>
      <w:r w:rsidRPr="00A67FF1">
        <w:rPr>
          <w:rFonts w:ascii="Times New Roman" w:hAnsi="Times New Roman" w:cs="Times New Roman"/>
          <w:spacing w:val="-1"/>
          <w:sz w:val="20"/>
          <w:szCs w:val="20"/>
        </w:rPr>
        <w:t xml:space="preserve"> using</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the</w:t>
      </w:r>
      <w:r w:rsidRPr="00A67FF1">
        <w:rPr>
          <w:rFonts w:ascii="Times New Roman" w:hAnsi="Times New Roman" w:cs="Times New Roman"/>
          <w:spacing w:val="83"/>
          <w:sz w:val="20"/>
          <w:szCs w:val="20"/>
        </w:rPr>
        <w:t xml:space="preserve"> </w:t>
      </w:r>
      <w:r w:rsidRPr="00A67FF1">
        <w:rPr>
          <w:rFonts w:ascii="Times New Roman" w:hAnsi="Times New Roman" w:cs="Times New Roman"/>
          <w:spacing w:val="-1"/>
          <w:sz w:val="20"/>
          <w:szCs w:val="20"/>
        </w:rPr>
        <w:t xml:space="preserve">Mann-Whitney </w:t>
      </w:r>
      <w:r w:rsidRPr="00A67FF1">
        <w:rPr>
          <w:rFonts w:ascii="Times New Roman" w:hAnsi="Times New Roman" w:cs="Times New Roman"/>
          <w:sz w:val="20"/>
          <w:szCs w:val="20"/>
        </w:rPr>
        <w:t xml:space="preserve">U </w:t>
      </w:r>
      <w:r w:rsidRPr="00A67FF1">
        <w:rPr>
          <w:rFonts w:ascii="Times New Roman" w:hAnsi="Times New Roman" w:cs="Times New Roman"/>
          <w:spacing w:val="-2"/>
          <w:sz w:val="20"/>
          <w:szCs w:val="20"/>
        </w:rPr>
        <w:t>test.</w:t>
      </w:r>
    </w:p>
    <w:p w14:paraId="20027F2D" w14:textId="77777777" w:rsidR="00485D78" w:rsidRPr="00A67FF1" w:rsidRDefault="00554EF4" w:rsidP="00B47FC4">
      <w:pPr>
        <w:numPr>
          <w:ilvl w:val="0"/>
          <w:numId w:val="1"/>
        </w:numPr>
        <w:tabs>
          <w:tab w:val="left" w:pos="941"/>
        </w:tabs>
        <w:ind w:right="384"/>
        <w:rPr>
          <w:rFonts w:ascii="Times New Roman" w:eastAsia="Arial" w:hAnsi="Times New Roman" w:cs="Times New Roman"/>
          <w:sz w:val="20"/>
          <w:szCs w:val="20"/>
        </w:rPr>
      </w:pPr>
      <w:r w:rsidRPr="00A67FF1">
        <w:rPr>
          <w:rFonts w:ascii="Times New Roman" w:hAnsi="Times New Roman" w:cs="Times New Roman"/>
          <w:spacing w:val="-1"/>
          <w:sz w:val="20"/>
          <w:szCs w:val="20"/>
        </w:rPr>
        <w:t>P-value</w:t>
      </w:r>
      <w:r w:rsidRPr="00A67FF1">
        <w:rPr>
          <w:rFonts w:ascii="Times New Roman" w:hAnsi="Times New Roman" w:cs="Times New Roman"/>
          <w:sz w:val="20"/>
          <w:szCs w:val="20"/>
        </w:rPr>
        <w:t xml:space="preserve"> is </w:t>
      </w:r>
      <w:r w:rsidRPr="00A67FF1">
        <w:rPr>
          <w:rFonts w:ascii="Times New Roman" w:hAnsi="Times New Roman" w:cs="Times New Roman"/>
          <w:spacing w:val="-2"/>
          <w:sz w:val="20"/>
          <w:szCs w:val="20"/>
        </w:rPr>
        <w:t>from</w:t>
      </w:r>
      <w:r w:rsidRPr="00A67FF1">
        <w:rPr>
          <w:rFonts w:ascii="Times New Roman" w:hAnsi="Times New Roman" w:cs="Times New Roman"/>
          <w:spacing w:val="1"/>
          <w:sz w:val="20"/>
          <w:szCs w:val="20"/>
        </w:rPr>
        <w:t xml:space="preserve"> </w:t>
      </w:r>
      <w:r w:rsidRPr="00A67FF1">
        <w:rPr>
          <w:rFonts w:ascii="Times New Roman" w:hAnsi="Times New Roman" w:cs="Times New Roman"/>
          <w:spacing w:val="-1"/>
          <w:sz w:val="20"/>
          <w:szCs w:val="20"/>
        </w:rPr>
        <w:t>the</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pairwise</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comparison</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of adalimumab</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monotherapy and</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adalimumab</w:t>
      </w:r>
      <w:r w:rsidRPr="00A67FF1">
        <w:rPr>
          <w:rFonts w:ascii="Times New Roman" w:hAnsi="Times New Roman" w:cs="Times New Roman"/>
          <w:spacing w:val="-3"/>
          <w:sz w:val="20"/>
          <w:szCs w:val="20"/>
        </w:rPr>
        <w:t xml:space="preserve"> </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MTX</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combination</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therapy</w:t>
      </w:r>
      <w:r w:rsidRPr="00A67FF1">
        <w:rPr>
          <w:rFonts w:ascii="Times New Roman" w:hAnsi="Times New Roman" w:cs="Times New Roman"/>
          <w:spacing w:val="61"/>
          <w:sz w:val="20"/>
          <w:szCs w:val="20"/>
        </w:rPr>
        <w:t xml:space="preserve"> </w:t>
      </w:r>
      <w:r w:rsidRPr="00A67FF1">
        <w:rPr>
          <w:rFonts w:ascii="Times New Roman" w:hAnsi="Times New Roman" w:cs="Times New Roman"/>
          <w:spacing w:val="-1"/>
          <w:sz w:val="20"/>
          <w:szCs w:val="20"/>
        </w:rPr>
        <w:t>using</w:t>
      </w:r>
      <w:r w:rsidRPr="00A67FF1">
        <w:rPr>
          <w:rFonts w:ascii="Times New Roman" w:hAnsi="Times New Roman" w:cs="Times New Roman"/>
          <w:spacing w:val="-3"/>
          <w:sz w:val="20"/>
          <w:szCs w:val="20"/>
        </w:rPr>
        <w:t xml:space="preserve"> </w:t>
      </w:r>
      <w:r w:rsidRPr="00A67FF1">
        <w:rPr>
          <w:rFonts w:ascii="Times New Roman" w:hAnsi="Times New Roman" w:cs="Times New Roman"/>
          <w:spacing w:val="-1"/>
          <w:sz w:val="20"/>
          <w:szCs w:val="20"/>
        </w:rPr>
        <w:t>the</w:t>
      </w:r>
      <w:r w:rsidRPr="00A67FF1">
        <w:rPr>
          <w:rFonts w:ascii="Times New Roman" w:hAnsi="Times New Roman" w:cs="Times New Roman"/>
          <w:sz w:val="20"/>
          <w:szCs w:val="20"/>
        </w:rPr>
        <w:t xml:space="preserve"> </w:t>
      </w:r>
      <w:r w:rsidRPr="00A67FF1">
        <w:rPr>
          <w:rFonts w:ascii="Times New Roman" w:hAnsi="Times New Roman" w:cs="Times New Roman"/>
          <w:spacing w:val="-1"/>
          <w:sz w:val="20"/>
          <w:szCs w:val="20"/>
        </w:rPr>
        <w:t xml:space="preserve">Mann-Whitney </w:t>
      </w:r>
      <w:r w:rsidRPr="00A67FF1">
        <w:rPr>
          <w:rFonts w:ascii="Times New Roman" w:hAnsi="Times New Roman" w:cs="Times New Roman"/>
          <w:sz w:val="20"/>
          <w:szCs w:val="20"/>
        </w:rPr>
        <w:t xml:space="preserve">U </w:t>
      </w:r>
      <w:r w:rsidRPr="00A67FF1">
        <w:rPr>
          <w:rFonts w:ascii="Times New Roman" w:hAnsi="Times New Roman" w:cs="Times New Roman"/>
          <w:spacing w:val="-2"/>
          <w:sz w:val="20"/>
          <w:szCs w:val="20"/>
        </w:rPr>
        <w:t>test.</w:t>
      </w:r>
    </w:p>
    <w:p w14:paraId="1AD5920E" w14:textId="77777777" w:rsidR="00485D78" w:rsidRPr="00AE57D2" w:rsidRDefault="00485D78" w:rsidP="00B47FC4">
      <w:pPr>
        <w:spacing w:after="240"/>
        <w:rPr>
          <w:rFonts w:ascii="Times New Roman" w:eastAsia="Arial" w:hAnsi="Times New Roman" w:cs="Times New Roman"/>
          <w:sz w:val="24"/>
          <w:szCs w:val="24"/>
        </w:rPr>
      </w:pPr>
    </w:p>
    <w:p w14:paraId="0E50D91D" w14:textId="77777777" w:rsidR="00485D78" w:rsidRPr="00AE57D2" w:rsidRDefault="00554EF4" w:rsidP="00B47FC4">
      <w:pPr>
        <w:pStyle w:val="BodyText"/>
        <w:spacing w:before="240" w:after="120"/>
        <w:ind w:left="0"/>
        <w:outlineLvl w:val="4"/>
        <w:rPr>
          <w:rFonts w:ascii="Times New Roman" w:hAnsi="Times New Roman" w:cs="Times New Roman"/>
          <w:sz w:val="24"/>
          <w:szCs w:val="24"/>
          <w:u w:val="single"/>
        </w:rPr>
      </w:pPr>
      <w:bookmarkStart w:id="79" w:name="Physical_Function"/>
      <w:bookmarkEnd w:id="79"/>
      <w:r w:rsidRPr="00AE57D2">
        <w:rPr>
          <w:rFonts w:ascii="Times New Roman" w:hAnsi="Times New Roman" w:cs="Times New Roman"/>
          <w:sz w:val="24"/>
          <w:szCs w:val="24"/>
          <w:u w:val="single"/>
        </w:rPr>
        <w:t>Physical Function</w:t>
      </w:r>
    </w:p>
    <w:p w14:paraId="4EA5DF96" w14:textId="7777777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Health-related quality of life and physical function was assessed using the disability index of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Stanford Health Assessment Questionnaire (HAQ), which was a pre-specified primary endpoint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52 in RA Study III.</w:t>
      </w:r>
    </w:p>
    <w:p w14:paraId="4C7F6438" w14:textId="7056E8B8"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HAQ was developed as a disease-specific outcome measure for rheumatoid arthritis and has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been extensively studied in RA. HAQ has been shown to correlate with mortality, work disability,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functional limitations, pain, fatigue and psychological relief. The score is based on 8 questions and</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normalised</w:t>
      </w:r>
      <w:proofErr w:type="spellEnd"/>
      <w:r w:rsidRPr="00AE57D2">
        <w:rPr>
          <w:rFonts w:ascii="Times New Roman" w:hAnsi="Times New Roman" w:cs="Times New Roman"/>
          <w:sz w:val="24"/>
          <w:szCs w:val="24"/>
        </w:rPr>
        <w:t xml:space="preserve"> to a scale of 0 to 3, where higher scores indicate more disability, and lower scores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indicate less disability. Studies have shown that a change in HAQ score of 0.22 or greater represents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 improvement in disability that is perceptible and meaningful to the patient. All doses/schedules of</w:t>
      </w:r>
      <w:r w:rsidRPr="00AE57D2">
        <w:rPr>
          <w:rFonts w:ascii="Times New Roman" w:hAnsi="Times New Roman" w:cs="Times New Roman"/>
          <w:w w:val="99"/>
          <w:sz w:val="24"/>
          <w:szCs w:val="24"/>
        </w:rPr>
        <w:t xml:space="preserve">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in RA Study III showed statistically significantly greater improvement in the disability index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the HAQ from baseline to Month 6 compared to placebo and the same was seen at Week 52.</w:t>
      </w:r>
    </w:p>
    <w:p w14:paraId="519E818F" w14:textId="661F4CDF"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There were 619 patients enrolled in RA Study III also known as the DE019 study. The patients were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divided into three groups. The first group received placebo injections every week for 52 weeks.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second group received 20 mg of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every week for 52 weeks. The third group received 40 mg of</w:t>
      </w:r>
      <w:r w:rsidRPr="00AE57D2">
        <w:rPr>
          <w:rFonts w:ascii="Times New Roman" w:hAnsi="Times New Roman" w:cs="Times New Roman"/>
          <w:w w:val="99"/>
          <w:sz w:val="24"/>
          <w:szCs w:val="24"/>
        </w:rPr>
        <w:t xml:space="preserve">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 with placebo injections on alternate weeks.  Upon completion of the first 52 weeks,</w:t>
      </w:r>
      <w:r w:rsidR="00A67FF1" w:rsidRPr="00AE57D2">
        <w:rPr>
          <w:rFonts w:ascii="Times New Roman" w:hAnsi="Times New Roman" w:cs="Times New Roman"/>
          <w:sz w:val="24"/>
          <w:szCs w:val="24"/>
        </w:rPr>
        <w:t xml:space="preserve"> </w:t>
      </w:r>
      <w:r w:rsidRPr="00AE57D2">
        <w:rPr>
          <w:rFonts w:ascii="Times New Roman" w:hAnsi="Times New Roman" w:cs="Times New Roman"/>
          <w:sz w:val="24"/>
          <w:szCs w:val="24"/>
        </w:rPr>
        <w:t xml:space="preserve">457 patients enrolled in an open-label extension phase (DE019 OLE) in which 40 mg of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/MTX</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was administered fortnightly. Maintenance of physical function was defined as maintaining a reduction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HAQ of –0.5 over the second year of active treatment.</w:t>
      </w:r>
    </w:p>
    <w:p w14:paraId="48DD2EAE" w14:textId="77777777" w:rsidR="00485D78" w:rsidRPr="00AE57D2" w:rsidRDefault="00554EF4" w:rsidP="00B47FC4">
      <w:pPr>
        <w:pStyle w:val="BodyText"/>
        <w:spacing w:after="240"/>
        <w:ind w:left="0"/>
        <w:outlineLvl w:val="5"/>
        <w:rPr>
          <w:rFonts w:ascii="Times New Roman" w:hAnsi="Times New Roman" w:cs="Times New Roman"/>
          <w:i/>
          <w:iCs/>
          <w:sz w:val="24"/>
          <w:szCs w:val="24"/>
        </w:rPr>
      </w:pPr>
      <w:bookmarkStart w:id="80" w:name="Results"/>
      <w:bookmarkEnd w:id="80"/>
      <w:r w:rsidRPr="00AE57D2">
        <w:rPr>
          <w:rFonts w:ascii="Times New Roman" w:hAnsi="Times New Roman" w:cs="Times New Roman"/>
          <w:i/>
          <w:iCs/>
          <w:sz w:val="24"/>
          <w:szCs w:val="24"/>
        </w:rPr>
        <w:t>Results</w:t>
      </w:r>
    </w:p>
    <w:p w14:paraId="405EF7A1" w14:textId="57EDCF6B"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RA Study III, the mean (95% CI) improvement in HAQ from baseline at Week 52 was -0.60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(-0.65, -0.55) for the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patients and -0.25 (-0.33, -0.17) for the placebo/MTX (p&lt;0.001) patients.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At Week 104, the mean improvement in HAQ from baseline was –0.70 (-0.8, -0.6) for the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patients.</w:t>
      </w:r>
    </w:p>
    <w:tbl>
      <w:tblPr>
        <w:tblStyle w:val="TableGrid"/>
        <w:tblW w:w="10086" w:type="dxa"/>
        <w:tblInd w:w="108" w:type="dxa"/>
        <w:tblLook w:val="04A0" w:firstRow="1" w:lastRow="0" w:firstColumn="1" w:lastColumn="0" w:noHBand="0" w:noVBand="1"/>
      </w:tblPr>
      <w:tblGrid>
        <w:gridCol w:w="2017"/>
        <w:gridCol w:w="2017"/>
        <w:gridCol w:w="2017"/>
        <w:gridCol w:w="2017"/>
        <w:gridCol w:w="2018"/>
      </w:tblGrid>
      <w:tr w:rsidR="007C6E5D" w:rsidRPr="007C6072" w14:paraId="21E58150" w14:textId="77777777" w:rsidTr="007C6072">
        <w:trPr>
          <w:trHeight w:val="598"/>
        </w:trPr>
        <w:tc>
          <w:tcPr>
            <w:tcW w:w="10086" w:type="dxa"/>
            <w:gridSpan w:val="5"/>
          </w:tcPr>
          <w:p w14:paraId="7D077376" w14:textId="732E845C"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Table 10: Percentage of Patients Achieving Improvement in Physical Function After One and Two Years of Treatment In RA Study III</w:t>
            </w:r>
          </w:p>
        </w:tc>
      </w:tr>
      <w:tr w:rsidR="007C6E5D" w:rsidRPr="007C6072" w14:paraId="01130A28" w14:textId="77777777" w:rsidTr="007C6072">
        <w:tc>
          <w:tcPr>
            <w:tcW w:w="2017" w:type="dxa"/>
          </w:tcPr>
          <w:p w14:paraId="68D6290A" w14:textId="259A5B07" w:rsidR="007C6E5D" w:rsidRPr="007C6072" w:rsidRDefault="007C6E5D" w:rsidP="00B47FC4">
            <w:pPr>
              <w:pStyle w:val="Default"/>
              <w:rPr>
                <w:rFonts w:ascii="Times New Roman" w:hAnsi="Times New Roman" w:cs="Times New Roman"/>
                <w:sz w:val="20"/>
                <w:szCs w:val="20"/>
              </w:rPr>
            </w:pPr>
            <w:r w:rsidRPr="007C6072">
              <w:rPr>
                <w:rFonts w:ascii="Times New Roman" w:hAnsi="Times New Roman" w:cs="Times New Roman"/>
                <w:b/>
                <w:bCs/>
                <w:sz w:val="20"/>
                <w:szCs w:val="20"/>
              </w:rPr>
              <w:t>Reduction in HAQ from Baseline</w:t>
            </w:r>
          </w:p>
          <w:p w14:paraId="7C9E8EE2" w14:textId="77777777" w:rsidR="007C6E5D" w:rsidRPr="007C6072" w:rsidRDefault="007C6E5D" w:rsidP="00B47FC4">
            <w:pPr>
              <w:rPr>
                <w:rFonts w:ascii="Times New Roman" w:eastAsia="Arial" w:hAnsi="Times New Roman" w:cs="Times New Roman"/>
                <w:b/>
                <w:bCs/>
                <w:sz w:val="20"/>
                <w:szCs w:val="20"/>
              </w:rPr>
            </w:pPr>
          </w:p>
        </w:tc>
        <w:tc>
          <w:tcPr>
            <w:tcW w:w="4034" w:type="dxa"/>
            <w:gridSpan w:val="2"/>
          </w:tcPr>
          <w:p w14:paraId="08FF8BBA" w14:textId="2DA2D072"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Proportion of patients who achieved HAQ reduction at Week 52</w:t>
            </w:r>
          </w:p>
          <w:p w14:paraId="49BA0242" w14:textId="77777777" w:rsidR="007C6E5D" w:rsidRPr="007C6072" w:rsidRDefault="007C6E5D" w:rsidP="00B47FC4">
            <w:pPr>
              <w:spacing w:before="40" w:after="40"/>
              <w:ind w:firstLine="720"/>
              <w:rPr>
                <w:rFonts w:ascii="Times New Roman" w:eastAsia="Arial" w:hAnsi="Times New Roman" w:cs="Times New Roman"/>
                <w:b/>
                <w:bCs/>
                <w:sz w:val="20"/>
                <w:szCs w:val="20"/>
              </w:rPr>
            </w:pPr>
          </w:p>
        </w:tc>
        <w:tc>
          <w:tcPr>
            <w:tcW w:w="2017" w:type="dxa"/>
          </w:tcPr>
          <w:p w14:paraId="5C086BB0" w14:textId="5A236208"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Proportion of patients who received adalimumab 40 mg fortnightly and who achieved HAQ reduction at Week 104</w:t>
            </w:r>
          </w:p>
          <w:p w14:paraId="7FF572F1" w14:textId="77777777" w:rsidR="007C6E5D" w:rsidRPr="007C6072" w:rsidRDefault="007C6E5D" w:rsidP="00B47FC4">
            <w:pPr>
              <w:spacing w:before="40" w:after="40"/>
              <w:rPr>
                <w:rFonts w:ascii="Times New Roman" w:eastAsia="Arial" w:hAnsi="Times New Roman" w:cs="Times New Roman"/>
                <w:b/>
                <w:bCs/>
                <w:sz w:val="20"/>
                <w:szCs w:val="20"/>
              </w:rPr>
            </w:pPr>
          </w:p>
        </w:tc>
        <w:tc>
          <w:tcPr>
            <w:tcW w:w="2018" w:type="dxa"/>
          </w:tcPr>
          <w:p w14:paraId="1CC0D05B" w14:textId="1A74A4BA"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Proportion of all adalimumab-treated patients with HAQ reduction at Week 52 that was maintained at Week 104</w:t>
            </w:r>
          </w:p>
          <w:p w14:paraId="06478702" w14:textId="77777777" w:rsidR="007C6E5D" w:rsidRPr="007C6072" w:rsidRDefault="007C6E5D" w:rsidP="00B47FC4">
            <w:pPr>
              <w:spacing w:before="40" w:after="40"/>
              <w:rPr>
                <w:rFonts w:ascii="Times New Roman" w:eastAsia="Arial" w:hAnsi="Times New Roman" w:cs="Times New Roman"/>
                <w:b/>
                <w:bCs/>
                <w:sz w:val="20"/>
                <w:szCs w:val="20"/>
              </w:rPr>
            </w:pPr>
          </w:p>
        </w:tc>
      </w:tr>
      <w:tr w:rsidR="007C6E5D" w:rsidRPr="007C6072" w14:paraId="3F46CD2F" w14:textId="77777777" w:rsidTr="007C6072">
        <w:tc>
          <w:tcPr>
            <w:tcW w:w="2017" w:type="dxa"/>
          </w:tcPr>
          <w:p w14:paraId="438C379C" w14:textId="21B42EB0" w:rsidR="007C6E5D" w:rsidRPr="007C6072" w:rsidRDefault="007C6E5D" w:rsidP="00B47FC4">
            <w:pPr>
              <w:pStyle w:val="Default"/>
              <w:rPr>
                <w:rFonts w:ascii="Times New Roman" w:hAnsi="Times New Roman" w:cs="Times New Roman"/>
                <w:sz w:val="20"/>
                <w:szCs w:val="20"/>
              </w:rPr>
            </w:pPr>
            <w:r w:rsidRPr="007C6072">
              <w:rPr>
                <w:rFonts w:ascii="Times New Roman" w:hAnsi="Times New Roman" w:cs="Times New Roman"/>
                <w:b/>
                <w:bCs/>
                <w:sz w:val="20"/>
                <w:szCs w:val="20"/>
              </w:rPr>
              <w:t>Treatment arm</w:t>
            </w:r>
          </w:p>
          <w:p w14:paraId="52795D5F" w14:textId="77777777" w:rsidR="007C6E5D" w:rsidRPr="007C6072" w:rsidRDefault="007C6E5D" w:rsidP="00B47FC4">
            <w:pPr>
              <w:rPr>
                <w:rFonts w:ascii="Times New Roman" w:eastAsia="Arial" w:hAnsi="Times New Roman" w:cs="Times New Roman"/>
                <w:b/>
                <w:bCs/>
                <w:sz w:val="20"/>
                <w:szCs w:val="20"/>
              </w:rPr>
            </w:pPr>
          </w:p>
        </w:tc>
        <w:tc>
          <w:tcPr>
            <w:tcW w:w="2017" w:type="dxa"/>
          </w:tcPr>
          <w:p w14:paraId="691EFE03" w14:textId="186FDB40"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Adalimumab 40 mg fortnightly</w:t>
            </w:r>
          </w:p>
          <w:p w14:paraId="14FFF23D" w14:textId="77777777" w:rsidR="007C6E5D" w:rsidRPr="007C6072" w:rsidRDefault="007C6E5D" w:rsidP="00B47FC4">
            <w:pPr>
              <w:spacing w:before="40" w:after="40"/>
              <w:rPr>
                <w:rFonts w:ascii="Times New Roman" w:eastAsia="Arial" w:hAnsi="Times New Roman" w:cs="Times New Roman"/>
                <w:b/>
                <w:bCs/>
                <w:sz w:val="20"/>
                <w:szCs w:val="20"/>
              </w:rPr>
            </w:pPr>
          </w:p>
        </w:tc>
        <w:tc>
          <w:tcPr>
            <w:tcW w:w="2017" w:type="dxa"/>
          </w:tcPr>
          <w:p w14:paraId="5FB8D30C" w14:textId="163ADA67"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Placebo</w:t>
            </w:r>
          </w:p>
          <w:p w14:paraId="39FCBC3E" w14:textId="77777777" w:rsidR="007C6E5D" w:rsidRPr="007C6072" w:rsidRDefault="007C6E5D" w:rsidP="00B47FC4">
            <w:pPr>
              <w:spacing w:before="40" w:after="40"/>
              <w:rPr>
                <w:rFonts w:ascii="Times New Roman" w:eastAsia="Arial" w:hAnsi="Times New Roman" w:cs="Times New Roman"/>
                <w:b/>
                <w:bCs/>
                <w:sz w:val="20"/>
                <w:szCs w:val="20"/>
              </w:rPr>
            </w:pPr>
          </w:p>
        </w:tc>
        <w:tc>
          <w:tcPr>
            <w:tcW w:w="2017" w:type="dxa"/>
          </w:tcPr>
          <w:p w14:paraId="0F981158" w14:textId="6AD96513"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Adalimumab 40 mg fortnightly</w:t>
            </w:r>
          </w:p>
          <w:p w14:paraId="2FCE6533" w14:textId="77777777" w:rsidR="007C6E5D" w:rsidRPr="007C6072" w:rsidRDefault="007C6E5D" w:rsidP="00B47FC4">
            <w:pPr>
              <w:spacing w:before="40" w:after="40"/>
              <w:rPr>
                <w:rFonts w:ascii="Times New Roman" w:eastAsia="Arial" w:hAnsi="Times New Roman" w:cs="Times New Roman"/>
                <w:b/>
                <w:bCs/>
                <w:sz w:val="20"/>
                <w:szCs w:val="20"/>
              </w:rPr>
            </w:pPr>
          </w:p>
        </w:tc>
        <w:tc>
          <w:tcPr>
            <w:tcW w:w="2018" w:type="dxa"/>
          </w:tcPr>
          <w:p w14:paraId="34F5C6ED" w14:textId="31078AEE" w:rsidR="007C6E5D" w:rsidRPr="007C6072" w:rsidRDefault="007C6E5D" w:rsidP="00B47FC4">
            <w:pPr>
              <w:pStyle w:val="Default"/>
              <w:spacing w:before="40" w:after="40"/>
              <w:rPr>
                <w:rFonts w:ascii="Times New Roman" w:hAnsi="Times New Roman" w:cs="Times New Roman"/>
                <w:sz w:val="20"/>
                <w:szCs w:val="20"/>
              </w:rPr>
            </w:pPr>
            <w:r w:rsidRPr="007C6072">
              <w:rPr>
                <w:rFonts w:ascii="Times New Roman" w:hAnsi="Times New Roman" w:cs="Times New Roman"/>
                <w:b/>
                <w:bCs/>
                <w:sz w:val="20"/>
                <w:szCs w:val="20"/>
              </w:rPr>
              <w:t>All adalimumab</w:t>
            </w:r>
          </w:p>
          <w:p w14:paraId="1C0D24BB" w14:textId="77777777" w:rsidR="007C6E5D" w:rsidRPr="007C6072" w:rsidRDefault="007C6E5D" w:rsidP="00B47FC4">
            <w:pPr>
              <w:spacing w:before="40" w:after="40"/>
              <w:rPr>
                <w:rFonts w:ascii="Times New Roman" w:eastAsia="Arial" w:hAnsi="Times New Roman" w:cs="Times New Roman"/>
                <w:b/>
                <w:bCs/>
                <w:sz w:val="20"/>
                <w:szCs w:val="20"/>
              </w:rPr>
            </w:pPr>
          </w:p>
        </w:tc>
      </w:tr>
      <w:tr w:rsidR="007C6E5D" w:rsidRPr="007C6072" w14:paraId="52F1271C" w14:textId="77777777" w:rsidTr="007C6072">
        <w:tc>
          <w:tcPr>
            <w:tcW w:w="2017" w:type="dxa"/>
          </w:tcPr>
          <w:p w14:paraId="1A3A6735" w14:textId="09699E36" w:rsidR="007C6E5D" w:rsidRPr="007C6072" w:rsidRDefault="007C6E5D" w:rsidP="00B47FC4">
            <w:pPr>
              <w:rPr>
                <w:rFonts w:ascii="Times New Roman" w:eastAsia="Arial" w:hAnsi="Times New Roman" w:cs="Times New Roman"/>
                <w:b/>
                <w:bCs/>
                <w:sz w:val="20"/>
                <w:szCs w:val="20"/>
              </w:rPr>
            </w:pPr>
            <w:r w:rsidRPr="007C6072">
              <w:rPr>
                <w:rFonts w:ascii="Times New Roman" w:hAnsi="Times New Roman" w:cs="Times New Roman"/>
                <w:sz w:val="20"/>
                <w:szCs w:val="20"/>
              </w:rPr>
              <w:t>-0.22</w:t>
            </w:r>
          </w:p>
        </w:tc>
        <w:tc>
          <w:tcPr>
            <w:tcW w:w="2017" w:type="dxa"/>
          </w:tcPr>
          <w:p w14:paraId="4D961BA5" w14:textId="33E7379D"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150/207 (72.5%)</w:t>
            </w:r>
          </w:p>
        </w:tc>
        <w:tc>
          <w:tcPr>
            <w:tcW w:w="2017" w:type="dxa"/>
          </w:tcPr>
          <w:p w14:paraId="12AF560C" w14:textId="484D4C24"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96/200 (48%)</w:t>
            </w:r>
          </w:p>
        </w:tc>
        <w:tc>
          <w:tcPr>
            <w:tcW w:w="2017" w:type="dxa"/>
          </w:tcPr>
          <w:p w14:paraId="6B84BA50" w14:textId="586ECD34"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123/207 (59.4%)</w:t>
            </w:r>
          </w:p>
        </w:tc>
        <w:tc>
          <w:tcPr>
            <w:tcW w:w="2018" w:type="dxa"/>
          </w:tcPr>
          <w:p w14:paraId="5DEC727E" w14:textId="2DC332B6"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231/258 (89.5%)</w:t>
            </w:r>
          </w:p>
        </w:tc>
      </w:tr>
      <w:tr w:rsidR="007C6E5D" w:rsidRPr="007C6072" w14:paraId="6902E35D" w14:textId="77777777" w:rsidTr="007C6072">
        <w:tc>
          <w:tcPr>
            <w:tcW w:w="2017" w:type="dxa"/>
          </w:tcPr>
          <w:p w14:paraId="5D12F502" w14:textId="347D3C65" w:rsidR="007C6E5D" w:rsidRPr="007C6072" w:rsidRDefault="007C6E5D" w:rsidP="00B47FC4">
            <w:pPr>
              <w:rPr>
                <w:rFonts w:ascii="Times New Roman" w:eastAsia="Arial" w:hAnsi="Times New Roman" w:cs="Times New Roman"/>
                <w:b/>
                <w:bCs/>
                <w:sz w:val="20"/>
                <w:szCs w:val="20"/>
              </w:rPr>
            </w:pPr>
            <w:r w:rsidRPr="007C6072">
              <w:rPr>
                <w:rFonts w:ascii="Times New Roman" w:hAnsi="Times New Roman" w:cs="Times New Roman"/>
                <w:sz w:val="20"/>
                <w:szCs w:val="20"/>
              </w:rPr>
              <w:t>-0.5</w:t>
            </w:r>
          </w:p>
        </w:tc>
        <w:tc>
          <w:tcPr>
            <w:tcW w:w="2017" w:type="dxa"/>
          </w:tcPr>
          <w:p w14:paraId="3B4E31FB" w14:textId="4382C515"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114/207 (55.1%)</w:t>
            </w:r>
          </w:p>
        </w:tc>
        <w:tc>
          <w:tcPr>
            <w:tcW w:w="2017" w:type="dxa"/>
          </w:tcPr>
          <w:p w14:paraId="41E0455F" w14:textId="0ACFA108"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56/200 (28%)</w:t>
            </w:r>
          </w:p>
        </w:tc>
        <w:tc>
          <w:tcPr>
            <w:tcW w:w="2017" w:type="dxa"/>
          </w:tcPr>
          <w:p w14:paraId="53D22986" w14:textId="5A6160AF"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94/207 (45.4%)</w:t>
            </w:r>
          </w:p>
        </w:tc>
        <w:tc>
          <w:tcPr>
            <w:tcW w:w="2018" w:type="dxa"/>
          </w:tcPr>
          <w:p w14:paraId="408FD59E" w14:textId="64C6FCED" w:rsidR="007C6E5D" w:rsidRPr="007C6072" w:rsidRDefault="007C6E5D"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167/204 (81.9%)</w:t>
            </w:r>
          </w:p>
        </w:tc>
      </w:tr>
      <w:tr w:rsidR="007C6072" w:rsidRPr="007C6072" w14:paraId="78222789" w14:textId="77777777" w:rsidTr="007C6072">
        <w:tc>
          <w:tcPr>
            <w:tcW w:w="2017" w:type="dxa"/>
          </w:tcPr>
          <w:p w14:paraId="08764720" w14:textId="40E20AC1" w:rsidR="007C6072" w:rsidRPr="007C6072" w:rsidRDefault="007C6072" w:rsidP="00B47FC4">
            <w:pPr>
              <w:rPr>
                <w:rFonts w:ascii="Times New Roman" w:eastAsia="Arial" w:hAnsi="Times New Roman" w:cs="Times New Roman"/>
                <w:b/>
                <w:bCs/>
                <w:sz w:val="20"/>
                <w:szCs w:val="20"/>
              </w:rPr>
            </w:pPr>
            <w:r w:rsidRPr="007C6072">
              <w:rPr>
                <w:rFonts w:ascii="Times New Roman" w:hAnsi="Times New Roman" w:cs="Times New Roman"/>
                <w:sz w:val="20"/>
                <w:szCs w:val="20"/>
              </w:rPr>
              <w:t>-0.75</w:t>
            </w:r>
          </w:p>
        </w:tc>
        <w:tc>
          <w:tcPr>
            <w:tcW w:w="2017" w:type="dxa"/>
          </w:tcPr>
          <w:p w14:paraId="3C9343F5" w14:textId="3AC37537"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82/207 (39.6%)</w:t>
            </w:r>
          </w:p>
        </w:tc>
        <w:tc>
          <w:tcPr>
            <w:tcW w:w="2017" w:type="dxa"/>
          </w:tcPr>
          <w:p w14:paraId="78A2E3B8" w14:textId="7774966B"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40/200 (20%)</w:t>
            </w:r>
          </w:p>
        </w:tc>
        <w:tc>
          <w:tcPr>
            <w:tcW w:w="2017" w:type="dxa"/>
          </w:tcPr>
          <w:p w14:paraId="1C070242" w14:textId="4EBB8619"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71/207 (34.3%)</w:t>
            </w:r>
          </w:p>
        </w:tc>
        <w:tc>
          <w:tcPr>
            <w:tcW w:w="2018" w:type="dxa"/>
          </w:tcPr>
          <w:p w14:paraId="53EE4D8E" w14:textId="0B145769"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124/149 (83.2%)</w:t>
            </w:r>
          </w:p>
        </w:tc>
      </w:tr>
      <w:tr w:rsidR="007C6072" w:rsidRPr="007C6072" w14:paraId="5D143F29" w14:textId="77777777" w:rsidTr="007C6072">
        <w:tc>
          <w:tcPr>
            <w:tcW w:w="2017" w:type="dxa"/>
          </w:tcPr>
          <w:p w14:paraId="5153A2A3" w14:textId="266A00F5" w:rsidR="007C6072" w:rsidRPr="007C6072" w:rsidRDefault="007C6072" w:rsidP="00B47FC4">
            <w:pPr>
              <w:rPr>
                <w:rFonts w:ascii="Times New Roman" w:eastAsia="Arial" w:hAnsi="Times New Roman" w:cs="Times New Roman"/>
                <w:b/>
                <w:bCs/>
                <w:sz w:val="20"/>
                <w:szCs w:val="20"/>
              </w:rPr>
            </w:pPr>
            <w:r w:rsidRPr="007C6072">
              <w:rPr>
                <w:rFonts w:ascii="Times New Roman" w:hAnsi="Times New Roman" w:cs="Times New Roman"/>
                <w:sz w:val="20"/>
                <w:szCs w:val="20"/>
              </w:rPr>
              <w:t>-1.0</w:t>
            </w:r>
          </w:p>
        </w:tc>
        <w:tc>
          <w:tcPr>
            <w:tcW w:w="2017" w:type="dxa"/>
          </w:tcPr>
          <w:p w14:paraId="10932866" w14:textId="4BB3781E"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56/207 (27.1%)</w:t>
            </w:r>
          </w:p>
        </w:tc>
        <w:tc>
          <w:tcPr>
            <w:tcW w:w="2017" w:type="dxa"/>
          </w:tcPr>
          <w:p w14:paraId="78819B15" w14:textId="3F13EAD2"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22/200 (11%)</w:t>
            </w:r>
          </w:p>
        </w:tc>
        <w:tc>
          <w:tcPr>
            <w:tcW w:w="2017" w:type="dxa"/>
          </w:tcPr>
          <w:p w14:paraId="1F276027" w14:textId="7A243E8C"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40/207 (19.3%)</w:t>
            </w:r>
          </w:p>
        </w:tc>
        <w:tc>
          <w:tcPr>
            <w:tcW w:w="2018" w:type="dxa"/>
          </w:tcPr>
          <w:p w14:paraId="44A084D2" w14:textId="5B806CE8" w:rsidR="007C6072" w:rsidRPr="007C6072" w:rsidRDefault="007C6072" w:rsidP="00B47FC4">
            <w:pPr>
              <w:spacing w:before="40" w:after="40"/>
              <w:rPr>
                <w:rFonts w:ascii="Times New Roman" w:eastAsia="Arial" w:hAnsi="Times New Roman" w:cs="Times New Roman"/>
                <w:b/>
                <w:bCs/>
                <w:sz w:val="20"/>
                <w:szCs w:val="20"/>
              </w:rPr>
            </w:pPr>
            <w:r w:rsidRPr="007C6072">
              <w:rPr>
                <w:rFonts w:ascii="Times New Roman" w:hAnsi="Times New Roman" w:cs="Times New Roman"/>
                <w:sz w:val="20"/>
                <w:szCs w:val="20"/>
              </w:rPr>
              <w:t>69/103 (67.0%)</w:t>
            </w:r>
          </w:p>
        </w:tc>
      </w:tr>
    </w:tbl>
    <w:p w14:paraId="5F70C20F" w14:textId="77777777" w:rsidR="00FC69DB" w:rsidRDefault="00FC69DB" w:rsidP="00B47FC4">
      <w:pPr>
        <w:rPr>
          <w:rFonts w:ascii="Arial" w:eastAsia="Arial" w:hAnsi="Arial" w:cs="Arial"/>
          <w:b/>
          <w:bCs/>
          <w:sz w:val="20"/>
          <w:szCs w:val="20"/>
        </w:rPr>
      </w:pPr>
    </w:p>
    <w:p w14:paraId="42185F38" w14:textId="77777777" w:rsidR="007C6072" w:rsidRPr="00AE57D2" w:rsidRDefault="007C6072" w:rsidP="00B47FC4">
      <w:pPr>
        <w:pStyle w:val="BodyText"/>
        <w:spacing w:after="240"/>
        <w:ind w:left="0"/>
        <w:rPr>
          <w:rFonts w:ascii="Times New Roman" w:hAnsi="Times New Roman" w:cs="Times New Roman"/>
          <w:sz w:val="24"/>
          <w:szCs w:val="24"/>
        </w:rPr>
      </w:pPr>
    </w:p>
    <w:p w14:paraId="6B24D767" w14:textId="593B0EAA"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At Year 2, 94/207 (45.4%) of patients who originally entered the study achieved a –0.5 reduction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HAQ. 79.5% (115/195) of the patients who achieved a reduction in HAQ of –0.5 at the end of one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year of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treatment maintained this response over 5 years of active treatment.</w:t>
      </w:r>
    </w:p>
    <w:p w14:paraId="7F686BE5" w14:textId="77777777" w:rsidR="00485D78" w:rsidRPr="00AE57D2" w:rsidRDefault="00554EF4" w:rsidP="00B47FC4">
      <w:pPr>
        <w:pStyle w:val="BodyText"/>
        <w:spacing w:before="240" w:after="120"/>
        <w:ind w:left="0"/>
        <w:outlineLvl w:val="4"/>
        <w:rPr>
          <w:rFonts w:ascii="Times New Roman" w:hAnsi="Times New Roman" w:cs="Times New Roman"/>
          <w:sz w:val="24"/>
          <w:szCs w:val="24"/>
          <w:u w:val="single"/>
        </w:rPr>
      </w:pPr>
      <w:r w:rsidRPr="00AE57D2">
        <w:rPr>
          <w:rFonts w:ascii="Times New Roman" w:hAnsi="Times New Roman" w:cs="Times New Roman"/>
          <w:sz w:val="24"/>
          <w:szCs w:val="24"/>
          <w:u w:val="single"/>
        </w:rPr>
        <w:t>Quality of Life</w:t>
      </w:r>
    </w:p>
    <w:p w14:paraId="5AA1FF55" w14:textId="49AE84F2"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Results from the Short Form Health Survey (SF-36) for all doses/schedules of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in all four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studies support these findings, with statistically significant Physical Component Summary (PCS)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scores, as well as statistically significant pain and vitality domain scores for the 40 mg fortnightly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dose. A statistically significant decrease in fatigue as measured by Functional Assessment of Chronic</w:t>
      </w:r>
      <w:r w:rsidR="00FE1BC3" w:rsidRPr="00AE57D2">
        <w:rPr>
          <w:rFonts w:ascii="Times New Roman" w:hAnsi="Times New Roman" w:cs="Times New Roman"/>
          <w:sz w:val="24"/>
          <w:szCs w:val="24"/>
        </w:rPr>
        <w:t xml:space="preserve"> </w:t>
      </w:r>
      <w:r w:rsidRPr="00AE57D2">
        <w:rPr>
          <w:rFonts w:ascii="Times New Roman" w:hAnsi="Times New Roman" w:cs="Times New Roman"/>
          <w:sz w:val="24"/>
          <w:szCs w:val="24"/>
        </w:rPr>
        <w:t>Illness Therapy (FACIT) scores was seen in all three studies in which it was assessed (RA Studies I,</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III, IV). Improvement in SF-36 was measured up to Week 156 (3 years) and improvement was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maintained through this time.</w:t>
      </w:r>
    </w:p>
    <w:p w14:paraId="44290E23" w14:textId="472F150D"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RA Study V, the active-comparator controlled study in early rheumatoid arthritis, the improvement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 the HAQ disability index and the physical component of the SF-36 showed greater improvement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(p&lt;0.001) for </w:t>
      </w:r>
      <w:r w:rsidR="00885AE9" w:rsidRPr="00AE57D2">
        <w:rPr>
          <w:rFonts w:ascii="Times New Roman" w:hAnsi="Times New Roman" w:cs="Times New Roman"/>
          <w:sz w:val="24"/>
          <w:szCs w:val="24"/>
        </w:rPr>
        <w:t>a</w:t>
      </w:r>
      <w:r w:rsidR="00B7027F" w:rsidRPr="00AE57D2">
        <w:rPr>
          <w:rFonts w:ascii="Times New Roman" w:hAnsi="Times New Roman" w:cs="Times New Roman"/>
          <w:sz w:val="24"/>
          <w:szCs w:val="24"/>
        </w:rPr>
        <w:t>dalimumab</w:t>
      </w:r>
      <w:r w:rsidRPr="00AE57D2">
        <w:rPr>
          <w:rFonts w:ascii="Times New Roman" w:hAnsi="Times New Roman" w:cs="Times New Roman"/>
          <w:sz w:val="24"/>
          <w:szCs w:val="24"/>
        </w:rPr>
        <w:t>/methotrexate combination therapy versus methotrexate monotherapy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52, which was maintained through Week 104. Among the 250 subjects who completed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open-label extension study, improvements in physical function (measured by HAQ-DI response) were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maintained through 10 years of treatment. No statistical hypothesis was tested in the OLE phase.</w:t>
      </w:r>
    </w:p>
    <w:p w14:paraId="77637E63" w14:textId="52A9142C" w:rsidR="00485D78" w:rsidRPr="00AE57D2" w:rsidRDefault="00FE1BC3" w:rsidP="00B47FC4">
      <w:pPr>
        <w:spacing w:before="240" w:after="120"/>
        <w:outlineLvl w:val="3"/>
        <w:rPr>
          <w:rFonts w:ascii="Times New Roman" w:eastAsia="Times New Roman" w:hAnsi="Times New Roman" w:cs="Times New Roman"/>
          <w:b/>
          <w:i/>
          <w:sz w:val="24"/>
          <w:szCs w:val="20"/>
          <w:lang w:val="en-GB"/>
        </w:rPr>
      </w:pPr>
      <w:bookmarkStart w:id="81" w:name="Injection_Site_Pain"/>
      <w:bookmarkStart w:id="82" w:name="CLINICAL_TRIALS_FOR_JUVENILE_IDIOPATHIC_"/>
      <w:bookmarkEnd w:id="81"/>
      <w:bookmarkEnd w:id="82"/>
      <w:r w:rsidRPr="00AE57D2">
        <w:rPr>
          <w:rFonts w:ascii="Times New Roman" w:eastAsia="Times New Roman" w:hAnsi="Times New Roman" w:cs="Times New Roman"/>
          <w:b/>
          <w:i/>
          <w:sz w:val="24"/>
          <w:szCs w:val="20"/>
          <w:lang w:val="en-GB"/>
        </w:rPr>
        <w:t>Clinical Trials for Juvenile Idiopathic Arthritis</w:t>
      </w:r>
    </w:p>
    <w:p w14:paraId="3558BE60" w14:textId="3D8FCBA7" w:rsidR="009B374E" w:rsidRPr="00AE57D2" w:rsidRDefault="009B374E" w:rsidP="00B47FC4">
      <w:pPr>
        <w:pStyle w:val="BodyText"/>
        <w:spacing w:before="240" w:after="120"/>
        <w:ind w:left="0"/>
        <w:outlineLvl w:val="4"/>
        <w:rPr>
          <w:rFonts w:ascii="Times New Roman" w:hAnsi="Times New Roman" w:cs="Times New Roman"/>
          <w:sz w:val="24"/>
          <w:szCs w:val="24"/>
          <w:u w:val="single"/>
        </w:rPr>
      </w:pPr>
      <w:bookmarkStart w:id="83" w:name="Polyarticular_Juvenile_Idiopathic_Arthri"/>
      <w:bookmarkEnd w:id="83"/>
      <w:proofErr w:type="spellStart"/>
      <w:r w:rsidRPr="00AE57D2">
        <w:rPr>
          <w:rFonts w:ascii="Times New Roman" w:hAnsi="Times New Roman" w:cs="Times New Roman"/>
          <w:sz w:val="24"/>
          <w:szCs w:val="24"/>
          <w:u w:val="single"/>
        </w:rPr>
        <w:t>Polyarticular</w:t>
      </w:r>
      <w:proofErr w:type="spellEnd"/>
      <w:r w:rsidRPr="00AE57D2">
        <w:rPr>
          <w:rFonts w:ascii="Times New Roman" w:hAnsi="Times New Roman" w:cs="Times New Roman"/>
          <w:sz w:val="24"/>
          <w:szCs w:val="24"/>
          <w:u w:val="single"/>
        </w:rPr>
        <w:t xml:space="preserve"> Juvenile Idiopathic Arthritis (</w:t>
      </w:r>
      <w:proofErr w:type="spellStart"/>
      <w:r w:rsidRPr="00AE57D2">
        <w:rPr>
          <w:rFonts w:ascii="Times New Roman" w:hAnsi="Times New Roman" w:cs="Times New Roman"/>
          <w:sz w:val="24"/>
          <w:szCs w:val="24"/>
          <w:u w:val="single"/>
        </w:rPr>
        <w:t>pJIA</w:t>
      </w:r>
      <w:proofErr w:type="spellEnd"/>
      <w:r w:rsidRPr="00AE57D2">
        <w:rPr>
          <w:rFonts w:ascii="Times New Roman" w:hAnsi="Times New Roman" w:cs="Times New Roman"/>
          <w:sz w:val="24"/>
          <w:szCs w:val="24"/>
          <w:u w:val="single"/>
        </w:rPr>
        <w:t>)</w:t>
      </w:r>
    </w:p>
    <w:p w14:paraId="20432323" w14:textId="3B77B453"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was assessed in two clinical studies (</w:t>
      </w:r>
      <w:proofErr w:type="spellStart"/>
      <w:r w:rsidRPr="00AE57D2">
        <w:rPr>
          <w:rFonts w:ascii="Times New Roman" w:hAnsi="Times New Roman" w:cs="Times New Roman"/>
          <w:sz w:val="24"/>
          <w:szCs w:val="24"/>
        </w:rPr>
        <w:t>pJIA</w:t>
      </w:r>
      <w:proofErr w:type="spellEnd"/>
      <w:r w:rsidRPr="00AE57D2">
        <w:rPr>
          <w:rFonts w:ascii="Times New Roman" w:hAnsi="Times New Roman" w:cs="Times New Roman"/>
          <w:sz w:val="24"/>
          <w:szCs w:val="24"/>
        </w:rPr>
        <w:t xml:space="preserve"> Studies I and II)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patients with active </w:t>
      </w:r>
      <w:proofErr w:type="spellStart"/>
      <w:r w:rsidRPr="00AE57D2">
        <w:rPr>
          <w:rFonts w:ascii="Times New Roman" w:hAnsi="Times New Roman" w:cs="Times New Roman"/>
          <w:sz w:val="24"/>
          <w:szCs w:val="24"/>
        </w:rPr>
        <w:t>polyarticular</w:t>
      </w:r>
      <w:proofErr w:type="spellEnd"/>
      <w:r w:rsidRPr="00AE57D2">
        <w:rPr>
          <w:rFonts w:ascii="Times New Roman" w:hAnsi="Times New Roman" w:cs="Times New Roman"/>
          <w:sz w:val="24"/>
          <w:szCs w:val="24"/>
        </w:rPr>
        <w:t xml:space="preserve"> or </w:t>
      </w:r>
      <w:proofErr w:type="spellStart"/>
      <w:r w:rsidRPr="00AE57D2">
        <w:rPr>
          <w:rFonts w:ascii="Times New Roman" w:hAnsi="Times New Roman" w:cs="Times New Roman"/>
          <w:sz w:val="24"/>
          <w:szCs w:val="24"/>
        </w:rPr>
        <w:t>polyarticular</w:t>
      </w:r>
      <w:proofErr w:type="spellEnd"/>
      <w:r w:rsidRPr="00AE57D2">
        <w:rPr>
          <w:rFonts w:ascii="Times New Roman" w:hAnsi="Times New Roman" w:cs="Times New Roman"/>
          <w:sz w:val="24"/>
          <w:szCs w:val="24"/>
        </w:rPr>
        <w:t>-course juvenile idiopathic arthritis, who had a variety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of JIA onset types (most frequently rheumatoid-factor negative polyarthritis, rheumatoid-factor positive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polyarthritis or extended </w:t>
      </w:r>
      <w:proofErr w:type="spellStart"/>
      <w:r w:rsidRPr="00AE57D2">
        <w:rPr>
          <w:rFonts w:ascii="Times New Roman" w:hAnsi="Times New Roman" w:cs="Times New Roman"/>
          <w:sz w:val="24"/>
          <w:szCs w:val="24"/>
        </w:rPr>
        <w:t>oligoarthritis</w:t>
      </w:r>
      <w:proofErr w:type="spellEnd"/>
      <w:r w:rsidRPr="00AE57D2">
        <w:rPr>
          <w:rFonts w:ascii="Times New Roman" w:hAnsi="Times New Roman" w:cs="Times New Roman"/>
          <w:sz w:val="24"/>
          <w:szCs w:val="24"/>
        </w:rPr>
        <w:t>).</w:t>
      </w:r>
    </w:p>
    <w:p w14:paraId="76B6DC41" w14:textId="602C9150" w:rsidR="009B374E" w:rsidRPr="00AE57D2" w:rsidRDefault="009B374E" w:rsidP="00B47FC4">
      <w:pPr>
        <w:pStyle w:val="BodyText"/>
        <w:spacing w:before="240" w:after="120"/>
        <w:ind w:left="0"/>
        <w:outlineLvl w:val="4"/>
        <w:rPr>
          <w:rFonts w:ascii="Times New Roman" w:hAnsi="Times New Roman" w:cs="Times New Roman"/>
          <w:sz w:val="24"/>
          <w:szCs w:val="24"/>
          <w:u w:val="single"/>
        </w:rPr>
      </w:pPr>
      <w:bookmarkStart w:id="84" w:name="pJIA_Study_I"/>
      <w:bookmarkEnd w:id="84"/>
      <w:proofErr w:type="spellStart"/>
      <w:r w:rsidRPr="00AE57D2">
        <w:rPr>
          <w:rFonts w:ascii="Times New Roman" w:hAnsi="Times New Roman" w:cs="Times New Roman"/>
          <w:sz w:val="24"/>
          <w:szCs w:val="24"/>
          <w:u w:val="single"/>
        </w:rPr>
        <w:t>pJIA</w:t>
      </w:r>
      <w:proofErr w:type="spellEnd"/>
      <w:r w:rsidRPr="00AE57D2">
        <w:rPr>
          <w:rFonts w:ascii="Times New Roman" w:hAnsi="Times New Roman" w:cs="Times New Roman"/>
          <w:sz w:val="24"/>
          <w:szCs w:val="24"/>
          <w:u w:val="single"/>
        </w:rPr>
        <w:t xml:space="preserve"> Study I</w:t>
      </w:r>
    </w:p>
    <w:p w14:paraId="20FE3692" w14:textId="7A4DB3E8"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were assessed in a multi-</w:t>
      </w:r>
      <w:proofErr w:type="spellStart"/>
      <w:r w:rsidRPr="00AE57D2">
        <w:rPr>
          <w:rFonts w:ascii="Times New Roman" w:hAnsi="Times New Roman" w:cs="Times New Roman"/>
          <w:sz w:val="24"/>
          <w:szCs w:val="24"/>
        </w:rPr>
        <w:t>centre</w:t>
      </w:r>
      <w:proofErr w:type="spellEnd"/>
      <w:r w:rsidRPr="00AE57D2">
        <w:rPr>
          <w:rFonts w:ascii="Times New Roman" w:hAnsi="Times New Roman" w:cs="Times New Roman"/>
          <w:sz w:val="24"/>
          <w:szCs w:val="24"/>
        </w:rPr>
        <w:t xml:space="preserv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withdrawal, double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blind, parallel-group study in 171 patients (4 to 17 years of age) with </w:t>
      </w:r>
      <w:proofErr w:type="spellStart"/>
      <w:r w:rsidRPr="00AE57D2">
        <w:rPr>
          <w:rFonts w:ascii="Times New Roman" w:hAnsi="Times New Roman" w:cs="Times New Roman"/>
          <w:sz w:val="24"/>
          <w:szCs w:val="24"/>
        </w:rPr>
        <w:t>polyarticular</w:t>
      </w:r>
      <w:proofErr w:type="spellEnd"/>
      <w:r w:rsidRPr="00AE57D2">
        <w:rPr>
          <w:rFonts w:ascii="Times New Roman" w:hAnsi="Times New Roman" w:cs="Times New Roman"/>
          <w:sz w:val="24"/>
          <w:szCs w:val="24"/>
        </w:rPr>
        <w:t xml:space="preserve"> juvenile idiopathic</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arthritis (JIA). In the study, the patients were stratified into two groups: MTX-treated or non-MTX-</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treated. All patients had to show signs of active moderate or severe disease despite previous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treatment with NSAIDs, analgesics, corticosteroids, or DMARDs. Patients who received prior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treatment with any biologic DMARDs were excluded from the study.</w:t>
      </w:r>
    </w:p>
    <w:p w14:paraId="7125E79B" w14:textId="3E89B173"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study included four phases: an open-label lead in phase (OL-LI; 16 weeks), a double-blind</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withdrawal phase (DB; 32 weeks), an open-label extension phase (OLE-BSA; up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136 weeks), and an open-label fixed dose phase (OLE-FD; 16 weeks). In the first three phases of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study,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was administered based on body surface area at a dose of 24 mg/m</w:t>
      </w:r>
      <w:r w:rsidRPr="00AE57D2">
        <w:rPr>
          <w:rFonts w:ascii="Times New Roman" w:hAnsi="Times New Roman" w:cs="Times New Roman"/>
          <w:position w:val="6"/>
          <w:sz w:val="24"/>
          <w:szCs w:val="24"/>
        </w:rPr>
        <w:t xml:space="preserve">2 </w:t>
      </w:r>
      <w:r w:rsidRPr="00AE57D2">
        <w:rPr>
          <w:rFonts w:ascii="Times New Roman" w:hAnsi="Times New Roman" w:cs="Times New Roman"/>
          <w:sz w:val="24"/>
          <w:szCs w:val="24"/>
        </w:rPr>
        <w:t>up to a maximum</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total body dose of 40 mg subcutaneously (SC) fortnightly. In the OLE-FD phase, the patients were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treated with 20 mg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SC fortnightly if their weight was less than 30 kg and with 40 mg of</w:t>
      </w:r>
      <w:r w:rsidR="00FE1BC3" w:rsidRPr="00AE57D2">
        <w:rPr>
          <w:rFonts w:ascii="Times New Roman" w:hAnsi="Times New Roman" w:cs="Times New Roman"/>
          <w:sz w:val="24"/>
          <w:szCs w:val="24"/>
        </w:rPr>
        <w:t xml:space="preserve">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SC fortnightly if their weight was 30 kg or greater. Patients remained on stable doses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NSAIDs and or prednisone (≤ 0.2 mg/kg/day or 10 mg/day maximum).</w:t>
      </w:r>
    </w:p>
    <w:p w14:paraId="708D4ED1" w14:textId="43696D1B"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Patients demonstrating a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 response at the end of OL-LI phase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into the double blind (DB) phase of the study and received either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or placebo fortnightly for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32 weeks or until disease flare. Disease flare was defined as a worsening of ≥ 30% from baseline in</w:t>
      </w:r>
      <w:r w:rsidR="00FE1BC3" w:rsidRPr="00AE57D2">
        <w:rPr>
          <w:rFonts w:ascii="Times New Roman" w:hAnsi="Times New Roman" w:cs="Times New Roman"/>
          <w:sz w:val="24"/>
          <w:szCs w:val="24"/>
        </w:rPr>
        <w:t xml:space="preserve"> </w:t>
      </w:r>
      <w:r w:rsidRPr="00AE57D2">
        <w:rPr>
          <w:rFonts w:ascii="Times New Roman" w:hAnsi="Times New Roman" w:cs="Times New Roman"/>
          <w:sz w:val="24"/>
          <w:szCs w:val="24"/>
        </w:rPr>
        <w:t xml:space="preserve">≥ 3 of 6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core criteria, ≥ 2 active joints, and improvement of &gt; 30% in no more than 1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the 6 criteria. After 32 weeks or at the time of disease flare during the DB phase, patients were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treated in the open-label extension phase based on the BSA regimen (OLE-BSA), before converting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to a fixed dose regimen based on body weight (OLE-FD phase).</w:t>
      </w:r>
    </w:p>
    <w:p w14:paraId="5E12BA77" w14:textId="0F884352" w:rsidR="009B374E" w:rsidRPr="00AE57D2" w:rsidRDefault="009B374E" w:rsidP="00B47FC4">
      <w:pPr>
        <w:pStyle w:val="BodyText"/>
        <w:spacing w:before="240" w:after="120"/>
        <w:ind w:left="0"/>
        <w:outlineLvl w:val="4"/>
        <w:rPr>
          <w:rFonts w:ascii="Times New Roman" w:hAnsi="Times New Roman" w:cs="Times New Roman"/>
          <w:sz w:val="24"/>
          <w:szCs w:val="24"/>
        </w:rPr>
      </w:pPr>
      <w:bookmarkStart w:id="85" w:name="pJIA_Study_I_Clinical_Response"/>
      <w:bookmarkEnd w:id="85"/>
      <w:proofErr w:type="spellStart"/>
      <w:r w:rsidRPr="00AE57D2">
        <w:rPr>
          <w:rFonts w:ascii="Times New Roman" w:hAnsi="Times New Roman" w:cs="Times New Roman"/>
          <w:sz w:val="24"/>
          <w:szCs w:val="24"/>
          <w:u w:val="single" w:color="000000"/>
        </w:rPr>
        <w:t>pJIA</w:t>
      </w:r>
      <w:proofErr w:type="spellEnd"/>
      <w:r w:rsidRPr="00AE57D2">
        <w:rPr>
          <w:rFonts w:ascii="Times New Roman" w:hAnsi="Times New Roman" w:cs="Times New Roman"/>
          <w:sz w:val="24"/>
          <w:szCs w:val="24"/>
          <w:u w:val="single" w:color="000000"/>
        </w:rPr>
        <w:t xml:space="preserve"> Study I Clinical Response</w:t>
      </w:r>
    </w:p>
    <w:p w14:paraId="24478F49" w14:textId="22C12B5A"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At the end of the 16-week OL-LI phase, 94% of the patients in the MTX stratum and 74% of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patients in the non-MTX stratum were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 responders. In the DB phase significantly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fewer patients who received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experienced disease flare compared to placebo, both without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MTX (43% </w:t>
      </w:r>
      <w:r w:rsidRPr="00AE57D2">
        <w:rPr>
          <w:rFonts w:ascii="Times New Roman" w:hAnsi="Times New Roman" w:cs="Times New Roman"/>
          <w:i/>
          <w:sz w:val="24"/>
          <w:szCs w:val="24"/>
        </w:rPr>
        <w:t xml:space="preserve">vs. </w:t>
      </w:r>
      <w:r w:rsidRPr="00AE57D2">
        <w:rPr>
          <w:rFonts w:ascii="Times New Roman" w:hAnsi="Times New Roman" w:cs="Times New Roman"/>
          <w:sz w:val="24"/>
          <w:szCs w:val="24"/>
        </w:rPr>
        <w:t xml:space="preserve">71%) and with MTX (37% </w:t>
      </w:r>
      <w:r w:rsidRPr="00AE57D2">
        <w:rPr>
          <w:rFonts w:ascii="Times New Roman" w:hAnsi="Times New Roman" w:cs="Times New Roman"/>
          <w:i/>
          <w:sz w:val="24"/>
          <w:szCs w:val="24"/>
        </w:rPr>
        <w:t xml:space="preserve">vs. </w:t>
      </w:r>
      <w:r w:rsidRPr="00AE57D2">
        <w:rPr>
          <w:rFonts w:ascii="Times New Roman" w:hAnsi="Times New Roman" w:cs="Times New Roman"/>
          <w:sz w:val="24"/>
          <w:szCs w:val="24"/>
        </w:rPr>
        <w:t xml:space="preserve">65%). More patients treated with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continued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show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30/50/70 responses at Week 48 compared to patients treated with placebo.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Overall responses were generally better and, fewer patients developed antibodies when treated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the combination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and MTX compared to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alone.</w:t>
      </w:r>
    </w:p>
    <w:p w14:paraId="4BD88C98" w14:textId="67A8E041" w:rsidR="00485D78" w:rsidRPr="00AE57D2" w:rsidRDefault="00554EF4" w:rsidP="00B47FC4">
      <w:pPr>
        <w:pStyle w:val="BodyText"/>
        <w:spacing w:after="240"/>
        <w:ind w:left="0"/>
        <w:rPr>
          <w:rFonts w:ascii="Times New Roman" w:hAnsi="Times New Roman" w:cs="Times New Roman"/>
          <w:sz w:val="24"/>
          <w:szCs w:val="24"/>
        </w:rPr>
      </w:pP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responses were maintained for up to six years in the OLE phase in patients who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received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throughout the study. Overall 19 patients were treated for 6 years or longer, with 11</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of the 19 patients in the 4 to 12 year age group, and 8 of the 19 patients being between 13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17 years of age.</w:t>
      </w:r>
      <w:bookmarkStart w:id="86" w:name="pJIA_Study_II"/>
      <w:bookmarkEnd w:id="86"/>
    </w:p>
    <w:p w14:paraId="4DE4DBC4" w14:textId="15019B3E" w:rsidR="009B374E" w:rsidRPr="00AE57D2" w:rsidRDefault="009B374E" w:rsidP="00B47FC4">
      <w:pPr>
        <w:pStyle w:val="BodyText"/>
        <w:spacing w:before="240" w:after="120"/>
        <w:ind w:left="0"/>
        <w:outlineLvl w:val="4"/>
        <w:rPr>
          <w:rFonts w:ascii="Times New Roman" w:hAnsi="Times New Roman" w:cs="Times New Roman"/>
          <w:sz w:val="24"/>
          <w:szCs w:val="24"/>
        </w:rPr>
      </w:pPr>
      <w:proofErr w:type="spellStart"/>
      <w:r w:rsidRPr="00AE57D2">
        <w:rPr>
          <w:rFonts w:ascii="Times New Roman" w:hAnsi="Times New Roman" w:cs="Times New Roman"/>
          <w:sz w:val="24"/>
          <w:szCs w:val="24"/>
          <w:u w:val="single" w:color="000000"/>
        </w:rPr>
        <w:t>pJIA</w:t>
      </w:r>
      <w:proofErr w:type="spellEnd"/>
      <w:r w:rsidRPr="00AE57D2">
        <w:rPr>
          <w:rFonts w:ascii="Times New Roman" w:hAnsi="Times New Roman" w:cs="Times New Roman"/>
          <w:sz w:val="24"/>
          <w:szCs w:val="24"/>
          <w:u w:val="single" w:color="000000"/>
        </w:rPr>
        <w:t xml:space="preserve"> Study II</w:t>
      </w:r>
    </w:p>
    <w:p w14:paraId="22C9A8CB" w14:textId="7EDD017D"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was assessed in an open-label, multi-</w:t>
      </w:r>
      <w:proofErr w:type="spellStart"/>
      <w:r w:rsidRPr="00AE57D2">
        <w:rPr>
          <w:rFonts w:ascii="Times New Roman" w:hAnsi="Times New Roman" w:cs="Times New Roman"/>
          <w:sz w:val="24"/>
          <w:szCs w:val="24"/>
        </w:rPr>
        <w:t>centre</w:t>
      </w:r>
      <w:proofErr w:type="spellEnd"/>
      <w:r w:rsidRPr="00AE57D2">
        <w:rPr>
          <w:rFonts w:ascii="Times New Roman" w:hAnsi="Times New Roman" w:cs="Times New Roman"/>
          <w:sz w:val="24"/>
          <w:szCs w:val="24"/>
        </w:rPr>
        <w:t>, uncontrolled study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32 patients (2 to &lt; 4 years old or aged 4 years and above weighing &lt; 15 kg) with moderately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severely active </w:t>
      </w:r>
      <w:proofErr w:type="spellStart"/>
      <w:r w:rsidRPr="00AE57D2">
        <w:rPr>
          <w:rFonts w:ascii="Times New Roman" w:hAnsi="Times New Roman" w:cs="Times New Roman"/>
          <w:sz w:val="24"/>
          <w:szCs w:val="24"/>
        </w:rPr>
        <w:t>polyarticular</w:t>
      </w:r>
      <w:proofErr w:type="spellEnd"/>
      <w:r w:rsidRPr="00AE57D2">
        <w:rPr>
          <w:rFonts w:ascii="Times New Roman" w:hAnsi="Times New Roman" w:cs="Times New Roman"/>
          <w:sz w:val="24"/>
          <w:szCs w:val="24"/>
        </w:rPr>
        <w:t xml:space="preserve"> or </w:t>
      </w:r>
      <w:proofErr w:type="spellStart"/>
      <w:r w:rsidRPr="00AE57D2">
        <w:rPr>
          <w:rFonts w:ascii="Times New Roman" w:hAnsi="Times New Roman" w:cs="Times New Roman"/>
          <w:sz w:val="24"/>
          <w:szCs w:val="24"/>
        </w:rPr>
        <w:t>polyarticular</w:t>
      </w:r>
      <w:proofErr w:type="spellEnd"/>
      <w:r w:rsidRPr="00AE57D2">
        <w:rPr>
          <w:rFonts w:ascii="Times New Roman" w:hAnsi="Times New Roman" w:cs="Times New Roman"/>
          <w:sz w:val="24"/>
          <w:szCs w:val="24"/>
        </w:rPr>
        <w:t>-course JIA. The patients received 24 mg/m</w:t>
      </w:r>
      <w:r w:rsidRPr="00AE57D2">
        <w:rPr>
          <w:rFonts w:ascii="Times New Roman" w:hAnsi="Times New Roman" w:cs="Times New Roman"/>
          <w:position w:val="6"/>
          <w:sz w:val="24"/>
          <w:szCs w:val="24"/>
        </w:rPr>
        <w:t xml:space="preserve">2 </w:t>
      </w:r>
      <w:r w:rsidRPr="00AE57D2">
        <w:rPr>
          <w:rFonts w:ascii="Times New Roman" w:hAnsi="Times New Roman" w:cs="Times New Roman"/>
          <w:sz w:val="24"/>
          <w:szCs w:val="24"/>
        </w:rPr>
        <w:t>body surface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area (BSA)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up to a maximum of 20 mg fortnightly as a single dose via SC injection for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least 24 weeks. During the study, most patients used concomitant MTX, with fewer reporting use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corticosteroids or NSAIDs.</w:t>
      </w:r>
    </w:p>
    <w:p w14:paraId="5DA928C8" w14:textId="3D8E6F2D" w:rsidR="009B374E" w:rsidRPr="00AE57D2" w:rsidRDefault="009B374E" w:rsidP="00B47FC4">
      <w:pPr>
        <w:pStyle w:val="BodyText"/>
        <w:spacing w:before="240" w:after="120"/>
        <w:ind w:left="0"/>
        <w:outlineLvl w:val="4"/>
        <w:rPr>
          <w:rFonts w:ascii="Times New Roman" w:hAnsi="Times New Roman" w:cs="Times New Roman"/>
          <w:sz w:val="24"/>
          <w:szCs w:val="24"/>
        </w:rPr>
      </w:pPr>
      <w:bookmarkStart w:id="87" w:name="pJIA_Study_II_Clinical_Response"/>
      <w:bookmarkEnd w:id="87"/>
      <w:proofErr w:type="spellStart"/>
      <w:r w:rsidRPr="00AE57D2">
        <w:rPr>
          <w:rFonts w:ascii="Times New Roman" w:hAnsi="Times New Roman" w:cs="Times New Roman"/>
          <w:sz w:val="24"/>
          <w:szCs w:val="24"/>
          <w:u w:val="single" w:color="000000"/>
        </w:rPr>
        <w:t>pJIA</w:t>
      </w:r>
      <w:proofErr w:type="spellEnd"/>
      <w:r w:rsidRPr="00AE57D2">
        <w:rPr>
          <w:rFonts w:ascii="Times New Roman" w:hAnsi="Times New Roman" w:cs="Times New Roman"/>
          <w:sz w:val="24"/>
          <w:szCs w:val="24"/>
          <w:u w:val="single" w:color="000000"/>
        </w:rPr>
        <w:t xml:space="preserve"> Study II Clinical Response</w:t>
      </w:r>
    </w:p>
    <w:p w14:paraId="5ECBE347" w14:textId="7F8F15B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At Week 12 and Week 24,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 response was 93.5% and 90.0%, respectively, using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the observed data approach. The proportions of patients with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50/70/90 at Week 12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and Week 24 were 90.3%/61.3%/38.7% and 83.3%/73.3%/36.7%, respectively. Amongst those who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responded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 at Week 24 (n=27 out of 30 patients), the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w:t>
      </w:r>
      <w:r w:rsidR="00FE1BC3" w:rsidRPr="00AE57D2">
        <w:rPr>
          <w:rFonts w:ascii="Times New Roman" w:hAnsi="Times New Roman" w:cs="Times New Roman"/>
          <w:sz w:val="24"/>
          <w:szCs w:val="24"/>
        </w:rPr>
        <w:t xml:space="preserve"> </w:t>
      </w:r>
      <w:r w:rsidRPr="00AE57D2">
        <w:rPr>
          <w:rFonts w:ascii="Times New Roman" w:hAnsi="Times New Roman" w:cs="Times New Roman"/>
          <w:sz w:val="24"/>
          <w:szCs w:val="24"/>
        </w:rPr>
        <w:t xml:space="preserve">responses were maintained for up to 60 weeks in patients who continued with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treatment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throughout this time period. Overall, 20 patients were treated for 60 weeks or longer.</w:t>
      </w:r>
    </w:p>
    <w:p w14:paraId="4257ABF8" w14:textId="2F3FF5C1"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long term effects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on the growth and development of children have not been studied.</w:t>
      </w:r>
    </w:p>
    <w:p w14:paraId="58269EDF" w14:textId="5CA9C8E5" w:rsidR="00B0354B" w:rsidRPr="00AE57D2" w:rsidRDefault="00B0354B" w:rsidP="00B47FC4">
      <w:pPr>
        <w:pStyle w:val="BodyText"/>
        <w:spacing w:before="240" w:after="120"/>
        <w:ind w:left="0"/>
        <w:outlineLvl w:val="4"/>
        <w:rPr>
          <w:rFonts w:ascii="Times New Roman" w:hAnsi="Times New Roman" w:cs="Times New Roman"/>
          <w:sz w:val="24"/>
          <w:szCs w:val="24"/>
        </w:rPr>
      </w:pPr>
      <w:bookmarkStart w:id="88" w:name="Enthesitis-Related_Arthritis_(ERA)"/>
      <w:bookmarkEnd w:id="88"/>
      <w:proofErr w:type="spellStart"/>
      <w:r w:rsidRPr="00AE57D2">
        <w:rPr>
          <w:rFonts w:ascii="Times New Roman" w:hAnsi="Times New Roman" w:cs="Times New Roman"/>
          <w:sz w:val="24"/>
          <w:szCs w:val="24"/>
          <w:u w:val="single" w:color="000000"/>
        </w:rPr>
        <w:t>Enthesitis</w:t>
      </w:r>
      <w:proofErr w:type="spellEnd"/>
      <w:r w:rsidRPr="00AE57D2">
        <w:rPr>
          <w:rFonts w:ascii="Times New Roman" w:hAnsi="Times New Roman" w:cs="Times New Roman"/>
          <w:sz w:val="24"/>
          <w:szCs w:val="24"/>
          <w:u w:val="single" w:color="000000"/>
        </w:rPr>
        <w:t>-Related Arthritis (ERA)</w:t>
      </w:r>
    </w:p>
    <w:p w14:paraId="7F2EE42F" w14:textId="43C3A77C"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were assessed in a multi-</w:t>
      </w:r>
      <w:proofErr w:type="spellStart"/>
      <w:r w:rsidRPr="00AE57D2">
        <w:rPr>
          <w:rFonts w:ascii="Times New Roman" w:hAnsi="Times New Roman" w:cs="Times New Roman"/>
          <w:sz w:val="24"/>
          <w:szCs w:val="24"/>
        </w:rPr>
        <w:t>centre</w:t>
      </w:r>
      <w:proofErr w:type="spellEnd"/>
      <w:r w:rsidRPr="00AE57D2">
        <w:rPr>
          <w:rFonts w:ascii="Times New Roman" w:hAnsi="Times New Roman" w:cs="Times New Roman"/>
          <w:sz w:val="24"/>
          <w:szCs w:val="24"/>
        </w:rPr>
        <w:t xml:space="preserv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double-blind study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46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patients (6 to 17 years old) with </w:t>
      </w:r>
      <w:proofErr w:type="spellStart"/>
      <w:r w:rsidRPr="00AE57D2">
        <w:rPr>
          <w:rFonts w:ascii="Times New Roman" w:hAnsi="Times New Roman" w:cs="Times New Roman"/>
          <w:sz w:val="24"/>
          <w:szCs w:val="24"/>
        </w:rPr>
        <w:t>enthesitis</w:t>
      </w:r>
      <w:proofErr w:type="spellEnd"/>
      <w:r w:rsidRPr="00AE57D2">
        <w:rPr>
          <w:rFonts w:ascii="Times New Roman" w:hAnsi="Times New Roman" w:cs="Times New Roman"/>
          <w:sz w:val="24"/>
          <w:szCs w:val="24"/>
        </w:rPr>
        <w:t>-related arthritis (M11-328). Subjects had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have a diagnosis of ERA prior to their sixteenth birthday, at least 3 active joints (swelling not due to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deformity or joints with loss of motion plus pain and/or tenderness), evidence of past or present</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enthesitis</w:t>
      </w:r>
      <w:proofErr w:type="spellEnd"/>
      <w:r w:rsidRPr="00AE57D2">
        <w:rPr>
          <w:rFonts w:ascii="Times New Roman" w:hAnsi="Times New Roman" w:cs="Times New Roman"/>
          <w:sz w:val="24"/>
          <w:szCs w:val="24"/>
        </w:rPr>
        <w:t xml:space="preserve"> in at least 1 location and an inadequate response or intolerance to at least 1 nonsteroidal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anti-inflammatory drug (NSAID). In addition, subjects had to have an inadequate response or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intolerance to at least 1 disease-modifying anti-rheumatic drug, either sulfasalazine or methotrexate.</w:t>
      </w:r>
    </w:p>
    <w:p w14:paraId="00829FFE" w14:textId="5CF42C5F"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Patients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receive either 24 mg/m</w:t>
      </w:r>
      <w:r w:rsidRPr="00AE57D2">
        <w:rPr>
          <w:rFonts w:ascii="Times New Roman" w:hAnsi="Times New Roman" w:cs="Times New Roman"/>
          <w:position w:val="6"/>
          <w:sz w:val="24"/>
          <w:szCs w:val="24"/>
          <w:vertAlign w:val="superscript"/>
        </w:rPr>
        <w:t>2</w:t>
      </w:r>
      <w:r w:rsidRPr="00AE57D2">
        <w:rPr>
          <w:rFonts w:ascii="Times New Roman" w:hAnsi="Times New Roman" w:cs="Times New Roman"/>
          <w:position w:val="6"/>
          <w:sz w:val="24"/>
          <w:szCs w:val="24"/>
        </w:rPr>
        <w:t xml:space="preserve"> </w:t>
      </w:r>
      <w:r w:rsidRPr="00AE57D2">
        <w:rPr>
          <w:rFonts w:ascii="Times New Roman" w:hAnsi="Times New Roman" w:cs="Times New Roman"/>
          <w:sz w:val="24"/>
          <w:szCs w:val="24"/>
        </w:rPr>
        <w:t xml:space="preserve">body surface area (BSA)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up to a</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maximum of 40 mg, or placebo fortnightly for 12 weeks. The double-blind period was followed by an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open-label (OL) period, during which patients received 24 mg/m</w:t>
      </w:r>
      <w:r w:rsidRPr="00AE57D2">
        <w:rPr>
          <w:rFonts w:ascii="Times New Roman" w:hAnsi="Times New Roman" w:cs="Times New Roman"/>
          <w:position w:val="6"/>
          <w:sz w:val="24"/>
          <w:szCs w:val="24"/>
          <w:vertAlign w:val="superscript"/>
        </w:rPr>
        <w:t>2</w:t>
      </w:r>
      <w:r w:rsidRPr="00AE57D2">
        <w:rPr>
          <w:rFonts w:ascii="Times New Roman" w:hAnsi="Times New Roman" w:cs="Times New Roman"/>
          <w:position w:val="6"/>
          <w:sz w:val="24"/>
          <w:szCs w:val="24"/>
        </w:rPr>
        <w:t xml:space="preserve"> </w:t>
      </w:r>
      <w:r w:rsidRPr="00AE57D2">
        <w:rPr>
          <w:rFonts w:ascii="Times New Roman" w:hAnsi="Times New Roman" w:cs="Times New Roman"/>
          <w:sz w:val="24"/>
          <w:szCs w:val="24"/>
        </w:rPr>
        <w:t xml:space="preserve">BSA of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up to a maximum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40 mg fortnightly subcutaneously for up to an additional 192 weeks.</w:t>
      </w:r>
    </w:p>
    <w:p w14:paraId="2E407298" w14:textId="1E572935"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primary endpoint was the percent change from Baseline to Week 12 in the number of active joints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with arthritis (swelling not due to deformity or joints with loss of motion plus pain and/or tenderness),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which was achieved (p=0.039) with mean percent decrease of -62.6% in patients in the </w:t>
      </w:r>
      <w:r w:rsidR="001B6B04" w:rsidRPr="00AE57D2">
        <w:rPr>
          <w:rFonts w:ascii="Times New Roman" w:hAnsi="Times New Roman" w:cs="Times New Roman"/>
          <w:sz w:val="24"/>
          <w:szCs w:val="24"/>
        </w:rPr>
        <w:t>a</w:t>
      </w:r>
      <w:r w:rsidR="00CC1119"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group</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compared to -11.6% in patients in the placebo group. Decreases in the mean percent change from</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baseline in the number of active joints with arthritis was maintained through Week 156 with a mean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decrease from baseline of -88.3%. The majority of patients demonstrated clinical improvement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secondary endpoints such as number of sites of </w:t>
      </w:r>
      <w:proofErr w:type="spellStart"/>
      <w:r w:rsidRPr="00AE57D2">
        <w:rPr>
          <w:rFonts w:ascii="Times New Roman" w:hAnsi="Times New Roman" w:cs="Times New Roman"/>
          <w:sz w:val="24"/>
          <w:szCs w:val="24"/>
        </w:rPr>
        <w:t>enthesitis</w:t>
      </w:r>
      <w:proofErr w:type="spellEnd"/>
      <w:r w:rsidRPr="00AE57D2">
        <w:rPr>
          <w:rFonts w:ascii="Times New Roman" w:hAnsi="Times New Roman" w:cs="Times New Roman"/>
          <w:sz w:val="24"/>
          <w:szCs w:val="24"/>
        </w:rPr>
        <w:t>, tender joint count, swollen joint count,</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30 response,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50 response, and </w:t>
      </w:r>
      <w:proofErr w:type="spellStart"/>
      <w:r w:rsidRPr="00AE57D2">
        <w:rPr>
          <w:rFonts w:ascii="Times New Roman" w:hAnsi="Times New Roman" w:cs="Times New Roman"/>
          <w:sz w:val="24"/>
          <w:szCs w:val="24"/>
        </w:rPr>
        <w:t>Paediatric</w:t>
      </w:r>
      <w:proofErr w:type="spellEnd"/>
      <w:r w:rsidRPr="00AE57D2">
        <w:rPr>
          <w:rFonts w:ascii="Times New Roman" w:hAnsi="Times New Roman" w:cs="Times New Roman"/>
          <w:sz w:val="24"/>
          <w:szCs w:val="24"/>
        </w:rPr>
        <w:t xml:space="preserve"> ACR 70 response,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maintained these results during the OL period through Week 156 of the study.</w:t>
      </w:r>
    </w:p>
    <w:p w14:paraId="333CE08A" w14:textId="04F59987" w:rsidR="00485D78" w:rsidRPr="00AE57D2" w:rsidRDefault="003F3AD8" w:rsidP="00B47FC4">
      <w:pPr>
        <w:spacing w:before="240" w:after="120"/>
        <w:outlineLvl w:val="3"/>
        <w:rPr>
          <w:rFonts w:ascii="Times New Roman" w:eastAsia="Times New Roman" w:hAnsi="Times New Roman" w:cs="Times New Roman"/>
          <w:b/>
          <w:i/>
          <w:sz w:val="24"/>
          <w:szCs w:val="20"/>
          <w:lang w:val="en-GB"/>
        </w:rPr>
      </w:pPr>
      <w:bookmarkStart w:id="89" w:name="CLINICAL_TRIALS_FOR_PSORIATIC_ARTHRITIS"/>
      <w:bookmarkEnd w:id="89"/>
      <w:r w:rsidRPr="00AE57D2">
        <w:rPr>
          <w:rFonts w:ascii="Times New Roman" w:eastAsia="Times New Roman" w:hAnsi="Times New Roman" w:cs="Times New Roman"/>
          <w:b/>
          <w:i/>
          <w:sz w:val="24"/>
          <w:szCs w:val="20"/>
          <w:lang w:val="en-GB"/>
        </w:rPr>
        <w:t>Clinical Trials for Psoriatic Arthritis</w:t>
      </w:r>
    </w:p>
    <w:p w14:paraId="417ED2FE" w14:textId="45C89031" w:rsidR="00485D78" w:rsidRPr="00AE57D2" w:rsidRDefault="00CC1119"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Adalimumab</w:t>
      </w:r>
      <w:r w:rsidR="00554EF4" w:rsidRPr="00AE57D2">
        <w:rPr>
          <w:rFonts w:ascii="Times New Roman" w:hAnsi="Times New Roman" w:cs="Times New Roman"/>
          <w:sz w:val="24"/>
          <w:szCs w:val="24"/>
        </w:rPr>
        <w:t>, 40 mg fortnightly, was studied in patients with moderately to severely active psoriatic arthritis</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in two placebo-controlled studies, </w:t>
      </w:r>
      <w:proofErr w:type="spellStart"/>
      <w:r w:rsidR="00554EF4" w:rsidRPr="00AE57D2">
        <w:rPr>
          <w:rFonts w:ascii="Times New Roman" w:hAnsi="Times New Roman" w:cs="Times New Roman"/>
          <w:sz w:val="24"/>
          <w:szCs w:val="24"/>
        </w:rPr>
        <w:t>PsA</w:t>
      </w:r>
      <w:proofErr w:type="spellEnd"/>
      <w:r w:rsidR="00554EF4" w:rsidRPr="00AE57D2">
        <w:rPr>
          <w:rFonts w:ascii="Times New Roman" w:hAnsi="Times New Roman" w:cs="Times New Roman"/>
          <w:sz w:val="24"/>
          <w:szCs w:val="24"/>
        </w:rPr>
        <w:t xml:space="preserve"> Studies I (M02-518) and II (M02-570). </w:t>
      </w:r>
      <w:proofErr w:type="spellStart"/>
      <w:r w:rsidR="00554EF4" w:rsidRPr="00AE57D2">
        <w:rPr>
          <w:rFonts w:ascii="Times New Roman" w:hAnsi="Times New Roman" w:cs="Times New Roman"/>
          <w:sz w:val="24"/>
          <w:szCs w:val="24"/>
        </w:rPr>
        <w:t>PsA</w:t>
      </w:r>
      <w:proofErr w:type="spellEnd"/>
      <w:r w:rsidR="00554EF4" w:rsidRPr="00AE57D2">
        <w:rPr>
          <w:rFonts w:ascii="Times New Roman" w:hAnsi="Times New Roman" w:cs="Times New Roman"/>
          <w:sz w:val="24"/>
          <w:szCs w:val="24"/>
        </w:rPr>
        <w:t xml:space="preserve"> Study I with 24-</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week duration, treated 313 adult patients who had an inadequate response to non-steroidal anti-</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inflammatory drug therapy and of these, approximately 50% were taking methotrexate. </w:t>
      </w:r>
      <w:proofErr w:type="spellStart"/>
      <w:r w:rsidR="00554EF4" w:rsidRPr="00AE57D2">
        <w:rPr>
          <w:rFonts w:ascii="Times New Roman" w:hAnsi="Times New Roman" w:cs="Times New Roman"/>
          <w:sz w:val="24"/>
          <w:szCs w:val="24"/>
        </w:rPr>
        <w:t>PsA</w:t>
      </w:r>
      <w:proofErr w:type="spellEnd"/>
      <w:r w:rsidR="00554EF4" w:rsidRPr="00AE57D2">
        <w:rPr>
          <w:rFonts w:ascii="Times New Roman" w:hAnsi="Times New Roman" w:cs="Times New Roman"/>
          <w:sz w:val="24"/>
          <w:szCs w:val="24"/>
        </w:rPr>
        <w:t xml:space="preserve"> Study II</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with 12-week duration, treated 100 patients who had an inadequate response to DMARD therapy.</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Upon completion of both studies, 383 patients enrolled in an open-label extension study, in which 40</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mg </w:t>
      </w:r>
      <w:r w:rsidR="001B6B04" w:rsidRPr="00AE57D2">
        <w:rPr>
          <w:rFonts w:ascii="Times New Roman" w:hAnsi="Times New Roman" w:cs="Times New Roman"/>
          <w:sz w:val="24"/>
          <w:szCs w:val="24"/>
        </w:rPr>
        <w:t>a</w:t>
      </w:r>
      <w:r w:rsidRPr="00AE57D2">
        <w:rPr>
          <w:rFonts w:ascii="Times New Roman" w:hAnsi="Times New Roman" w:cs="Times New Roman"/>
          <w:sz w:val="24"/>
          <w:szCs w:val="24"/>
        </w:rPr>
        <w:t>dalimumab</w:t>
      </w:r>
      <w:r w:rsidR="00554EF4" w:rsidRPr="00AE57D2">
        <w:rPr>
          <w:rFonts w:ascii="Times New Roman" w:hAnsi="Times New Roman" w:cs="Times New Roman"/>
          <w:sz w:val="24"/>
          <w:szCs w:val="24"/>
        </w:rPr>
        <w:t xml:space="preserve"> was administered fortnightly.</w:t>
      </w:r>
    </w:p>
    <w:p w14:paraId="1EF789F8" w14:textId="1974A63E" w:rsidR="003F3AD8" w:rsidRPr="00AE57D2" w:rsidRDefault="003F3AD8" w:rsidP="00B47FC4">
      <w:pPr>
        <w:pStyle w:val="BodyText"/>
        <w:spacing w:before="240" w:after="120"/>
        <w:ind w:left="0"/>
        <w:outlineLvl w:val="4"/>
        <w:rPr>
          <w:rFonts w:ascii="Times New Roman" w:hAnsi="Times New Roman" w:cs="Times New Roman"/>
          <w:sz w:val="24"/>
          <w:szCs w:val="24"/>
          <w:u w:val="single" w:color="000000"/>
        </w:rPr>
      </w:pPr>
      <w:bookmarkStart w:id="90" w:name="ACR_and_PASI_response"/>
      <w:bookmarkEnd w:id="90"/>
      <w:r w:rsidRPr="00AE57D2">
        <w:rPr>
          <w:rFonts w:ascii="Times New Roman" w:hAnsi="Times New Roman" w:cs="Times New Roman"/>
          <w:sz w:val="24"/>
          <w:szCs w:val="24"/>
          <w:u w:val="single" w:color="000000"/>
        </w:rPr>
        <w:t>ACR and PASI response</w:t>
      </w:r>
    </w:p>
    <w:p w14:paraId="669864B8" w14:textId="7A73C0C9" w:rsidR="003F3AD8" w:rsidRPr="00AE57D2" w:rsidRDefault="00CC1119"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Adalimumab</w:t>
      </w:r>
      <w:r w:rsidR="00554EF4" w:rsidRPr="00AE57D2">
        <w:rPr>
          <w:rFonts w:ascii="Times New Roman" w:hAnsi="Times New Roman" w:cs="Times New Roman"/>
          <w:sz w:val="24"/>
          <w:szCs w:val="24"/>
        </w:rPr>
        <w:t xml:space="preserve"> was superior to placebo in all measures of disease activity (p &lt; 0.001) as shown in Table 11</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and 12. Among patients with psoriatic arthritis who received </w:t>
      </w:r>
      <w:r w:rsidR="001B6B04" w:rsidRPr="00AE57D2">
        <w:rPr>
          <w:rFonts w:ascii="Times New Roman" w:hAnsi="Times New Roman" w:cs="Times New Roman"/>
          <w:sz w:val="24"/>
          <w:szCs w:val="24"/>
        </w:rPr>
        <w:t>a</w:t>
      </w:r>
      <w:r w:rsidRPr="00AE57D2">
        <w:rPr>
          <w:rFonts w:ascii="Times New Roman" w:hAnsi="Times New Roman" w:cs="Times New Roman"/>
          <w:sz w:val="24"/>
          <w:szCs w:val="24"/>
        </w:rPr>
        <w:t>dalimumab</w:t>
      </w:r>
      <w:r w:rsidR="00554EF4" w:rsidRPr="00AE57D2">
        <w:rPr>
          <w:rFonts w:ascii="Times New Roman" w:hAnsi="Times New Roman" w:cs="Times New Roman"/>
          <w:sz w:val="24"/>
          <w:szCs w:val="24"/>
        </w:rPr>
        <w:t>, the clinical responses were</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apparent at the time of the first visit (2 weeks), significant at 12 weeks and were maintained through</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24 weeks of therapy. Patients with a psoriasis involvement of at least 3% Body Surface Areas (BSA)</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were evaluated for Psoriatic Area and Severity Index (PASI) response. In these patients the skin</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lesions of psoriasis were improved with </w:t>
      </w:r>
      <w:r w:rsidR="001B6B04" w:rsidRPr="00AE57D2">
        <w:rPr>
          <w:rFonts w:ascii="Times New Roman" w:hAnsi="Times New Roman" w:cs="Times New Roman"/>
          <w:sz w:val="24"/>
          <w:szCs w:val="24"/>
        </w:rPr>
        <w:t>a</w:t>
      </w:r>
      <w:r w:rsidRPr="00AE57D2">
        <w:rPr>
          <w:rFonts w:ascii="Times New Roman" w:hAnsi="Times New Roman" w:cs="Times New Roman"/>
          <w:sz w:val="24"/>
          <w:szCs w:val="24"/>
        </w:rPr>
        <w:t>dalimumab</w:t>
      </w:r>
      <w:r w:rsidR="00554EF4" w:rsidRPr="00AE57D2">
        <w:rPr>
          <w:rFonts w:ascii="Times New Roman" w:hAnsi="Times New Roman" w:cs="Times New Roman"/>
          <w:sz w:val="24"/>
          <w:szCs w:val="24"/>
        </w:rPr>
        <w:t>, relative to placebo, as measured by PASI.</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Responses were similar with and without concomitant methotrexate therapy. ACR responses were</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maintained in the open-label extension study for up to 136 weeks.</w:t>
      </w:r>
    </w:p>
    <w:p w14:paraId="7F5CD44F" w14:textId="25616010" w:rsidR="00485D78" w:rsidRPr="003F3AD8" w:rsidRDefault="00485D78" w:rsidP="00B47FC4">
      <w:pPr>
        <w:rPr>
          <w:rFonts w:ascii="Times New Roman" w:eastAsia="Arial" w:hAnsi="Times New Roman" w:cs="Times New Roman"/>
          <w:sz w:val="24"/>
          <w:szCs w:val="24"/>
        </w:rPr>
      </w:pPr>
    </w:p>
    <w:tbl>
      <w:tblPr>
        <w:tblW w:w="0" w:type="auto"/>
        <w:tblInd w:w="313" w:type="dxa"/>
        <w:tblLayout w:type="fixed"/>
        <w:tblCellMar>
          <w:left w:w="0" w:type="dxa"/>
          <w:right w:w="0" w:type="dxa"/>
        </w:tblCellMar>
        <w:tblLook w:val="01E0" w:firstRow="1" w:lastRow="1" w:firstColumn="1" w:lastColumn="1" w:noHBand="0" w:noVBand="0"/>
      </w:tblPr>
      <w:tblGrid>
        <w:gridCol w:w="4208"/>
        <w:gridCol w:w="1659"/>
        <w:gridCol w:w="2965"/>
      </w:tblGrid>
      <w:tr w:rsidR="00485D78" w:rsidRPr="003F3AD8" w14:paraId="598A68A1" w14:textId="77777777">
        <w:trPr>
          <w:trHeight w:hRule="exact" w:val="550"/>
        </w:trPr>
        <w:tc>
          <w:tcPr>
            <w:tcW w:w="8831" w:type="dxa"/>
            <w:gridSpan w:val="3"/>
            <w:tcBorders>
              <w:top w:val="single" w:sz="5" w:space="0" w:color="000000"/>
              <w:left w:val="single" w:sz="5" w:space="0" w:color="000000"/>
              <w:bottom w:val="nil"/>
              <w:right w:val="single" w:sz="5" w:space="0" w:color="000000"/>
            </w:tcBorders>
          </w:tcPr>
          <w:p w14:paraId="2749E95D" w14:textId="77777777" w:rsidR="00485D78" w:rsidRPr="003F3AD8" w:rsidRDefault="00554EF4" w:rsidP="00B47FC4">
            <w:pPr>
              <w:pStyle w:val="TableParagraph"/>
              <w:spacing w:before="34"/>
              <w:ind w:left="3436" w:right="526" w:hanging="2912"/>
              <w:rPr>
                <w:rFonts w:ascii="Times New Roman" w:eastAsia="Arial" w:hAnsi="Times New Roman" w:cs="Times New Roman"/>
                <w:sz w:val="20"/>
                <w:szCs w:val="20"/>
              </w:rPr>
            </w:pPr>
            <w:r w:rsidRPr="003F3AD8">
              <w:rPr>
                <w:rFonts w:ascii="Times New Roman" w:hAnsi="Times New Roman" w:cs="Times New Roman"/>
                <w:b/>
                <w:sz w:val="20"/>
                <w:szCs w:val="20"/>
              </w:rPr>
              <w:t>Table</w:t>
            </w:r>
            <w:r w:rsidRPr="003F3AD8">
              <w:rPr>
                <w:rFonts w:ascii="Times New Roman" w:hAnsi="Times New Roman" w:cs="Times New Roman"/>
                <w:b/>
                <w:spacing w:val="-8"/>
                <w:sz w:val="20"/>
                <w:szCs w:val="20"/>
              </w:rPr>
              <w:t xml:space="preserve"> </w:t>
            </w:r>
            <w:r w:rsidRPr="003F3AD8">
              <w:rPr>
                <w:rFonts w:ascii="Times New Roman" w:hAnsi="Times New Roman" w:cs="Times New Roman"/>
                <w:b/>
                <w:spacing w:val="-1"/>
                <w:sz w:val="20"/>
                <w:szCs w:val="20"/>
              </w:rPr>
              <w:t>11:</w:t>
            </w:r>
            <w:r w:rsidRPr="003F3AD8">
              <w:rPr>
                <w:rFonts w:ascii="Times New Roman" w:hAnsi="Times New Roman" w:cs="Times New Roman"/>
                <w:b/>
                <w:spacing w:val="-3"/>
                <w:sz w:val="20"/>
                <w:szCs w:val="20"/>
              </w:rPr>
              <w:t xml:space="preserve"> </w:t>
            </w:r>
            <w:r w:rsidRPr="003F3AD8">
              <w:rPr>
                <w:rFonts w:ascii="Times New Roman" w:hAnsi="Times New Roman" w:cs="Times New Roman"/>
                <w:b/>
                <w:spacing w:val="-2"/>
                <w:sz w:val="20"/>
                <w:szCs w:val="20"/>
              </w:rPr>
              <w:t>ACR</w:t>
            </w:r>
            <w:r w:rsidRPr="003F3AD8">
              <w:rPr>
                <w:rFonts w:ascii="Times New Roman" w:hAnsi="Times New Roman" w:cs="Times New Roman"/>
                <w:b/>
                <w:spacing w:val="-8"/>
                <w:sz w:val="20"/>
                <w:szCs w:val="20"/>
              </w:rPr>
              <w:t xml:space="preserve"> </w:t>
            </w:r>
            <w:r w:rsidRPr="003F3AD8">
              <w:rPr>
                <w:rFonts w:ascii="Times New Roman" w:hAnsi="Times New Roman" w:cs="Times New Roman"/>
                <w:b/>
                <w:sz w:val="20"/>
                <w:szCs w:val="20"/>
              </w:rPr>
              <w:t>and</w:t>
            </w:r>
            <w:r w:rsidRPr="003F3AD8">
              <w:rPr>
                <w:rFonts w:ascii="Times New Roman" w:hAnsi="Times New Roman" w:cs="Times New Roman"/>
                <w:b/>
                <w:spacing w:val="-6"/>
                <w:sz w:val="20"/>
                <w:szCs w:val="20"/>
              </w:rPr>
              <w:t xml:space="preserve"> </w:t>
            </w:r>
            <w:r w:rsidRPr="003F3AD8">
              <w:rPr>
                <w:rFonts w:ascii="Times New Roman" w:hAnsi="Times New Roman" w:cs="Times New Roman"/>
                <w:b/>
                <w:spacing w:val="-1"/>
                <w:sz w:val="20"/>
                <w:szCs w:val="20"/>
              </w:rPr>
              <w:t>PASI</w:t>
            </w:r>
            <w:r w:rsidRPr="003F3AD8">
              <w:rPr>
                <w:rFonts w:ascii="Times New Roman" w:hAnsi="Times New Roman" w:cs="Times New Roman"/>
                <w:b/>
                <w:spacing w:val="-6"/>
                <w:sz w:val="20"/>
                <w:szCs w:val="20"/>
              </w:rPr>
              <w:t xml:space="preserve"> </w:t>
            </w:r>
            <w:r w:rsidRPr="003F3AD8">
              <w:rPr>
                <w:rFonts w:ascii="Times New Roman" w:hAnsi="Times New Roman" w:cs="Times New Roman"/>
                <w:b/>
                <w:sz w:val="20"/>
                <w:szCs w:val="20"/>
              </w:rPr>
              <w:t>Response</w:t>
            </w:r>
            <w:r w:rsidRPr="003F3AD8">
              <w:rPr>
                <w:rFonts w:ascii="Times New Roman" w:hAnsi="Times New Roman" w:cs="Times New Roman"/>
                <w:b/>
                <w:spacing w:val="-7"/>
                <w:sz w:val="20"/>
                <w:szCs w:val="20"/>
              </w:rPr>
              <w:t xml:space="preserve"> </w:t>
            </w:r>
            <w:r w:rsidRPr="003F3AD8">
              <w:rPr>
                <w:rFonts w:ascii="Times New Roman" w:hAnsi="Times New Roman" w:cs="Times New Roman"/>
                <w:b/>
                <w:sz w:val="20"/>
                <w:szCs w:val="20"/>
              </w:rPr>
              <w:t>in</w:t>
            </w:r>
            <w:r w:rsidRPr="003F3AD8">
              <w:rPr>
                <w:rFonts w:ascii="Times New Roman" w:hAnsi="Times New Roman" w:cs="Times New Roman"/>
                <w:b/>
                <w:spacing w:val="-8"/>
                <w:sz w:val="20"/>
                <w:szCs w:val="20"/>
              </w:rPr>
              <w:t xml:space="preserve"> </w:t>
            </w:r>
            <w:r w:rsidRPr="003F3AD8">
              <w:rPr>
                <w:rFonts w:ascii="Times New Roman" w:hAnsi="Times New Roman" w:cs="Times New Roman"/>
                <w:b/>
                <w:sz w:val="20"/>
                <w:szCs w:val="20"/>
              </w:rPr>
              <w:t>Placebo-Controlled</w:t>
            </w:r>
            <w:r w:rsidRPr="003F3AD8">
              <w:rPr>
                <w:rFonts w:ascii="Times New Roman" w:hAnsi="Times New Roman" w:cs="Times New Roman"/>
                <w:b/>
                <w:spacing w:val="-7"/>
                <w:sz w:val="20"/>
                <w:szCs w:val="20"/>
              </w:rPr>
              <w:t xml:space="preserve"> </w:t>
            </w:r>
            <w:r w:rsidRPr="003F3AD8">
              <w:rPr>
                <w:rFonts w:ascii="Times New Roman" w:hAnsi="Times New Roman" w:cs="Times New Roman"/>
                <w:b/>
                <w:sz w:val="20"/>
                <w:szCs w:val="20"/>
              </w:rPr>
              <w:t>Psoriatic</w:t>
            </w:r>
            <w:r w:rsidRPr="003F3AD8">
              <w:rPr>
                <w:rFonts w:ascii="Times New Roman" w:hAnsi="Times New Roman" w:cs="Times New Roman"/>
                <w:b/>
                <w:spacing w:val="-4"/>
                <w:sz w:val="20"/>
                <w:szCs w:val="20"/>
              </w:rPr>
              <w:t xml:space="preserve"> </w:t>
            </w:r>
            <w:r w:rsidRPr="003F3AD8">
              <w:rPr>
                <w:rFonts w:ascii="Times New Roman" w:hAnsi="Times New Roman" w:cs="Times New Roman"/>
                <w:b/>
                <w:spacing w:val="-1"/>
                <w:sz w:val="20"/>
                <w:szCs w:val="20"/>
              </w:rPr>
              <w:t>Arthritis</w:t>
            </w:r>
            <w:r w:rsidRPr="003F3AD8">
              <w:rPr>
                <w:rFonts w:ascii="Times New Roman" w:hAnsi="Times New Roman" w:cs="Times New Roman"/>
                <w:b/>
                <w:spacing w:val="-8"/>
                <w:sz w:val="20"/>
                <w:szCs w:val="20"/>
              </w:rPr>
              <w:t xml:space="preserve"> </w:t>
            </w:r>
            <w:r w:rsidRPr="003F3AD8">
              <w:rPr>
                <w:rFonts w:ascii="Times New Roman" w:hAnsi="Times New Roman" w:cs="Times New Roman"/>
                <w:b/>
                <w:sz w:val="20"/>
                <w:szCs w:val="20"/>
              </w:rPr>
              <w:t>Study</w:t>
            </w:r>
            <w:r w:rsidRPr="003F3AD8">
              <w:rPr>
                <w:rFonts w:ascii="Times New Roman" w:hAnsi="Times New Roman" w:cs="Times New Roman"/>
                <w:b/>
                <w:spacing w:val="46"/>
                <w:w w:val="99"/>
                <w:sz w:val="20"/>
                <w:szCs w:val="20"/>
              </w:rPr>
              <w:t xml:space="preserve"> </w:t>
            </w:r>
            <w:r w:rsidRPr="003F3AD8">
              <w:rPr>
                <w:rFonts w:ascii="Times New Roman" w:hAnsi="Times New Roman" w:cs="Times New Roman"/>
                <w:b/>
                <w:spacing w:val="-1"/>
                <w:sz w:val="20"/>
                <w:szCs w:val="20"/>
              </w:rPr>
              <w:t>(Percent</w:t>
            </w:r>
            <w:r w:rsidRPr="003F3AD8">
              <w:rPr>
                <w:rFonts w:ascii="Times New Roman" w:hAnsi="Times New Roman" w:cs="Times New Roman"/>
                <w:b/>
                <w:spacing w:val="-10"/>
                <w:sz w:val="20"/>
                <w:szCs w:val="20"/>
              </w:rPr>
              <w:t xml:space="preserve"> </w:t>
            </w:r>
            <w:r w:rsidRPr="003F3AD8">
              <w:rPr>
                <w:rFonts w:ascii="Times New Roman" w:hAnsi="Times New Roman" w:cs="Times New Roman"/>
                <w:b/>
                <w:sz w:val="20"/>
                <w:szCs w:val="20"/>
              </w:rPr>
              <w:t>of</w:t>
            </w:r>
            <w:r w:rsidRPr="003F3AD8">
              <w:rPr>
                <w:rFonts w:ascii="Times New Roman" w:hAnsi="Times New Roman" w:cs="Times New Roman"/>
                <w:b/>
                <w:spacing w:val="-9"/>
                <w:sz w:val="20"/>
                <w:szCs w:val="20"/>
              </w:rPr>
              <w:t xml:space="preserve"> </w:t>
            </w:r>
            <w:r w:rsidRPr="003F3AD8">
              <w:rPr>
                <w:rFonts w:ascii="Times New Roman" w:hAnsi="Times New Roman" w:cs="Times New Roman"/>
                <w:b/>
                <w:sz w:val="20"/>
                <w:szCs w:val="20"/>
              </w:rPr>
              <w:t>Patients)</w:t>
            </w:r>
          </w:p>
        </w:tc>
      </w:tr>
      <w:tr w:rsidR="00485D78" w:rsidRPr="003F3AD8" w14:paraId="7E97B1CD" w14:textId="77777777" w:rsidTr="00A7517A">
        <w:trPr>
          <w:trHeight w:hRule="exact" w:val="608"/>
        </w:trPr>
        <w:tc>
          <w:tcPr>
            <w:tcW w:w="4208" w:type="dxa"/>
            <w:tcBorders>
              <w:top w:val="single" w:sz="10" w:space="0" w:color="000000"/>
              <w:left w:val="single" w:sz="5" w:space="0" w:color="000000"/>
              <w:bottom w:val="single" w:sz="7" w:space="0" w:color="000000"/>
              <w:right w:val="single" w:sz="5" w:space="0" w:color="000000"/>
            </w:tcBorders>
          </w:tcPr>
          <w:p w14:paraId="2DDCCC25" w14:textId="77777777" w:rsidR="00485D78" w:rsidRPr="003F3AD8" w:rsidRDefault="00554EF4" w:rsidP="00B47FC4">
            <w:pPr>
              <w:pStyle w:val="TableParagraph"/>
              <w:spacing w:before="149"/>
              <w:ind w:left="8"/>
              <w:rPr>
                <w:rFonts w:ascii="Times New Roman" w:eastAsia="Arial" w:hAnsi="Times New Roman" w:cs="Times New Roman"/>
                <w:sz w:val="20"/>
                <w:szCs w:val="20"/>
              </w:rPr>
            </w:pPr>
            <w:r w:rsidRPr="003F3AD8">
              <w:rPr>
                <w:rFonts w:ascii="Times New Roman" w:hAnsi="Times New Roman" w:cs="Times New Roman"/>
                <w:sz w:val="20"/>
                <w:szCs w:val="20"/>
              </w:rPr>
              <w:t>Response*</w:t>
            </w:r>
          </w:p>
        </w:tc>
        <w:tc>
          <w:tcPr>
            <w:tcW w:w="1659" w:type="dxa"/>
            <w:tcBorders>
              <w:top w:val="single" w:sz="10" w:space="0" w:color="000000"/>
              <w:left w:val="single" w:sz="5" w:space="0" w:color="000000"/>
              <w:bottom w:val="single" w:sz="7" w:space="0" w:color="000000"/>
              <w:right w:val="single" w:sz="5" w:space="0" w:color="000000"/>
            </w:tcBorders>
          </w:tcPr>
          <w:p w14:paraId="0A907140" w14:textId="77777777" w:rsidR="00485D78" w:rsidRPr="003F3AD8" w:rsidRDefault="00554EF4" w:rsidP="00B47FC4">
            <w:pPr>
              <w:pStyle w:val="TableParagraph"/>
              <w:spacing w:before="94"/>
              <w:ind w:left="555" w:right="497" w:hanging="60"/>
              <w:rPr>
                <w:rFonts w:ascii="Times New Roman" w:eastAsia="Arial" w:hAnsi="Times New Roman" w:cs="Times New Roman"/>
                <w:sz w:val="20"/>
                <w:szCs w:val="20"/>
              </w:rPr>
            </w:pPr>
            <w:r w:rsidRPr="003F3AD8">
              <w:rPr>
                <w:rFonts w:ascii="Times New Roman" w:hAnsi="Times New Roman" w:cs="Times New Roman"/>
                <w:spacing w:val="-1"/>
                <w:sz w:val="20"/>
                <w:szCs w:val="20"/>
              </w:rPr>
              <w:t>Placebo</w:t>
            </w:r>
            <w:r w:rsidRPr="003F3AD8">
              <w:rPr>
                <w:rFonts w:ascii="Times New Roman" w:hAnsi="Times New Roman" w:cs="Times New Roman"/>
                <w:spacing w:val="26"/>
                <w:sz w:val="20"/>
                <w:szCs w:val="20"/>
              </w:rPr>
              <w:t xml:space="preserve"> </w:t>
            </w:r>
            <w:r w:rsidRPr="003F3AD8">
              <w:rPr>
                <w:rFonts w:ascii="Times New Roman" w:hAnsi="Times New Roman" w:cs="Times New Roman"/>
                <w:sz w:val="20"/>
                <w:szCs w:val="20"/>
              </w:rPr>
              <w:t>N=162</w:t>
            </w:r>
          </w:p>
        </w:tc>
        <w:tc>
          <w:tcPr>
            <w:tcW w:w="2965" w:type="dxa"/>
            <w:tcBorders>
              <w:top w:val="single" w:sz="5" w:space="0" w:color="000000"/>
              <w:left w:val="single" w:sz="5" w:space="0" w:color="000000"/>
              <w:bottom w:val="single" w:sz="7" w:space="0" w:color="000000"/>
              <w:right w:val="single" w:sz="5" w:space="0" w:color="000000"/>
            </w:tcBorders>
          </w:tcPr>
          <w:p w14:paraId="62555481" w14:textId="45B7E225" w:rsidR="00485D78" w:rsidRPr="00CC1119" w:rsidRDefault="00CC1119" w:rsidP="00B47FC4">
            <w:pPr>
              <w:pStyle w:val="TableParagraph"/>
              <w:spacing w:before="101"/>
              <w:ind w:left="775" w:right="763"/>
              <w:rPr>
                <w:rFonts w:ascii="Times New Roman" w:hAnsi="Times New Roman" w:cs="Times New Roman"/>
                <w:spacing w:val="21"/>
                <w:sz w:val="20"/>
                <w:szCs w:val="20"/>
              </w:rPr>
            </w:pPr>
            <w:r>
              <w:rPr>
                <w:rFonts w:ascii="Times New Roman" w:hAnsi="Times New Roman" w:cs="Times New Roman"/>
                <w:sz w:val="20"/>
                <w:szCs w:val="20"/>
              </w:rPr>
              <w:t>Adalimumab</w:t>
            </w:r>
            <w:r>
              <w:rPr>
                <w:rFonts w:ascii="Times New Roman" w:hAnsi="Times New Roman" w:cs="Times New Roman"/>
                <w:spacing w:val="21"/>
                <w:sz w:val="20"/>
                <w:szCs w:val="20"/>
              </w:rPr>
              <w:t xml:space="preserve"> </w:t>
            </w:r>
            <w:r w:rsidR="00554EF4" w:rsidRPr="003F3AD8">
              <w:rPr>
                <w:rFonts w:ascii="Times New Roman" w:hAnsi="Times New Roman" w:cs="Times New Roman"/>
                <w:sz w:val="20"/>
                <w:szCs w:val="20"/>
              </w:rPr>
              <w:t>N=151</w:t>
            </w:r>
          </w:p>
        </w:tc>
      </w:tr>
      <w:tr w:rsidR="00485D78" w:rsidRPr="003F3AD8" w14:paraId="20965B02" w14:textId="77777777">
        <w:trPr>
          <w:trHeight w:hRule="exact" w:val="294"/>
        </w:trPr>
        <w:tc>
          <w:tcPr>
            <w:tcW w:w="4208" w:type="dxa"/>
            <w:tcBorders>
              <w:top w:val="single" w:sz="7" w:space="0" w:color="000000"/>
              <w:left w:val="single" w:sz="5" w:space="0" w:color="000000"/>
              <w:bottom w:val="nil"/>
              <w:right w:val="single" w:sz="5" w:space="0" w:color="000000"/>
            </w:tcBorders>
          </w:tcPr>
          <w:p w14:paraId="1C8CF69E" w14:textId="77777777" w:rsidR="00485D78" w:rsidRPr="003F3AD8" w:rsidRDefault="00554EF4" w:rsidP="00B47FC4">
            <w:pPr>
              <w:pStyle w:val="TableParagraph"/>
              <w:spacing w:before="46"/>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ACR20</w:t>
            </w:r>
          </w:p>
        </w:tc>
        <w:tc>
          <w:tcPr>
            <w:tcW w:w="1659" w:type="dxa"/>
            <w:tcBorders>
              <w:top w:val="single" w:sz="7" w:space="0" w:color="000000"/>
              <w:left w:val="single" w:sz="5" w:space="0" w:color="000000"/>
              <w:bottom w:val="nil"/>
              <w:right w:val="single" w:sz="5" w:space="0" w:color="000000"/>
            </w:tcBorders>
          </w:tcPr>
          <w:p w14:paraId="66DDC9A9" w14:textId="77777777" w:rsidR="00485D78" w:rsidRPr="003F3AD8" w:rsidRDefault="00485D78" w:rsidP="00B47FC4">
            <w:pPr>
              <w:rPr>
                <w:rFonts w:ascii="Times New Roman" w:hAnsi="Times New Roman" w:cs="Times New Roman"/>
                <w:sz w:val="20"/>
                <w:szCs w:val="20"/>
              </w:rPr>
            </w:pPr>
          </w:p>
        </w:tc>
        <w:tc>
          <w:tcPr>
            <w:tcW w:w="2965" w:type="dxa"/>
            <w:tcBorders>
              <w:top w:val="single" w:sz="7" w:space="0" w:color="000000"/>
              <w:left w:val="single" w:sz="5" w:space="0" w:color="000000"/>
              <w:bottom w:val="nil"/>
              <w:right w:val="single" w:sz="5" w:space="0" w:color="000000"/>
            </w:tcBorders>
          </w:tcPr>
          <w:p w14:paraId="658E566C" w14:textId="77777777" w:rsidR="00485D78" w:rsidRPr="003F3AD8" w:rsidRDefault="00485D78" w:rsidP="00B47FC4">
            <w:pPr>
              <w:rPr>
                <w:rFonts w:ascii="Times New Roman" w:hAnsi="Times New Roman" w:cs="Times New Roman"/>
                <w:sz w:val="20"/>
                <w:szCs w:val="20"/>
              </w:rPr>
            </w:pPr>
          </w:p>
        </w:tc>
      </w:tr>
      <w:tr w:rsidR="00485D78" w:rsidRPr="003F3AD8" w14:paraId="489CC25D" w14:textId="77777777">
        <w:trPr>
          <w:trHeight w:hRule="exact" w:val="270"/>
        </w:trPr>
        <w:tc>
          <w:tcPr>
            <w:tcW w:w="4208" w:type="dxa"/>
            <w:tcBorders>
              <w:top w:val="nil"/>
              <w:left w:val="single" w:sz="5" w:space="0" w:color="000000"/>
              <w:bottom w:val="nil"/>
              <w:right w:val="single" w:sz="5" w:space="0" w:color="000000"/>
            </w:tcBorders>
          </w:tcPr>
          <w:p w14:paraId="432E132C" w14:textId="77777777" w:rsidR="00485D78" w:rsidRPr="003F3AD8" w:rsidRDefault="00554EF4" w:rsidP="00B47FC4">
            <w:pPr>
              <w:pStyle w:val="TableParagraph"/>
              <w:spacing w:before="21"/>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12</w:t>
            </w:r>
          </w:p>
        </w:tc>
        <w:tc>
          <w:tcPr>
            <w:tcW w:w="1659" w:type="dxa"/>
            <w:tcBorders>
              <w:top w:val="nil"/>
              <w:left w:val="single" w:sz="5" w:space="0" w:color="000000"/>
              <w:bottom w:val="nil"/>
              <w:right w:val="single" w:sz="5" w:space="0" w:color="000000"/>
            </w:tcBorders>
          </w:tcPr>
          <w:p w14:paraId="59A268B5" w14:textId="77777777" w:rsidR="00485D78" w:rsidRPr="003F3AD8" w:rsidRDefault="00554EF4" w:rsidP="00B47FC4">
            <w:pPr>
              <w:pStyle w:val="TableParagraph"/>
              <w:spacing w:before="21"/>
              <w:rPr>
                <w:rFonts w:ascii="Times New Roman" w:eastAsia="Arial" w:hAnsi="Times New Roman" w:cs="Times New Roman"/>
                <w:sz w:val="20"/>
                <w:szCs w:val="20"/>
              </w:rPr>
            </w:pPr>
            <w:r w:rsidRPr="003F3AD8">
              <w:rPr>
                <w:rFonts w:ascii="Times New Roman" w:hAnsi="Times New Roman" w:cs="Times New Roman"/>
                <w:sz w:val="20"/>
                <w:szCs w:val="20"/>
              </w:rPr>
              <w:t>14%</w:t>
            </w:r>
          </w:p>
        </w:tc>
        <w:tc>
          <w:tcPr>
            <w:tcW w:w="2965" w:type="dxa"/>
            <w:tcBorders>
              <w:top w:val="nil"/>
              <w:left w:val="single" w:sz="5" w:space="0" w:color="000000"/>
              <w:bottom w:val="nil"/>
              <w:right w:val="single" w:sz="5" w:space="0" w:color="000000"/>
            </w:tcBorders>
          </w:tcPr>
          <w:p w14:paraId="4697CCE8" w14:textId="77777777" w:rsidR="00485D78" w:rsidRPr="003F3AD8" w:rsidRDefault="00554EF4" w:rsidP="00B47FC4">
            <w:pPr>
              <w:pStyle w:val="TableParagraph"/>
              <w:spacing w:before="21"/>
              <w:ind w:left="4"/>
              <w:rPr>
                <w:rFonts w:ascii="Times New Roman" w:eastAsia="Arial" w:hAnsi="Times New Roman" w:cs="Times New Roman"/>
                <w:sz w:val="20"/>
                <w:szCs w:val="20"/>
              </w:rPr>
            </w:pPr>
            <w:r w:rsidRPr="003F3AD8">
              <w:rPr>
                <w:rFonts w:ascii="Times New Roman" w:hAnsi="Times New Roman" w:cs="Times New Roman"/>
                <w:sz w:val="20"/>
                <w:szCs w:val="20"/>
              </w:rPr>
              <w:t>58%</w:t>
            </w:r>
          </w:p>
        </w:tc>
      </w:tr>
      <w:tr w:rsidR="00485D78" w:rsidRPr="003F3AD8" w14:paraId="0BA74599" w14:textId="77777777">
        <w:trPr>
          <w:trHeight w:hRule="exact" w:val="270"/>
        </w:trPr>
        <w:tc>
          <w:tcPr>
            <w:tcW w:w="4208" w:type="dxa"/>
            <w:tcBorders>
              <w:top w:val="nil"/>
              <w:left w:val="single" w:sz="5" w:space="0" w:color="000000"/>
              <w:bottom w:val="nil"/>
              <w:right w:val="single" w:sz="5" w:space="0" w:color="000000"/>
            </w:tcBorders>
          </w:tcPr>
          <w:p w14:paraId="40D93AB5" w14:textId="77777777" w:rsidR="00485D78" w:rsidRPr="003F3AD8" w:rsidRDefault="00554EF4" w:rsidP="00B47FC4">
            <w:pPr>
              <w:pStyle w:val="TableParagraph"/>
              <w:spacing w:before="22"/>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24</w:t>
            </w:r>
          </w:p>
        </w:tc>
        <w:tc>
          <w:tcPr>
            <w:tcW w:w="1659" w:type="dxa"/>
            <w:tcBorders>
              <w:top w:val="nil"/>
              <w:left w:val="single" w:sz="5" w:space="0" w:color="000000"/>
              <w:bottom w:val="nil"/>
              <w:right w:val="single" w:sz="5" w:space="0" w:color="000000"/>
            </w:tcBorders>
          </w:tcPr>
          <w:p w14:paraId="68AE122F" w14:textId="77777777" w:rsidR="00485D78" w:rsidRPr="003F3AD8" w:rsidRDefault="00554EF4" w:rsidP="00B47FC4">
            <w:pPr>
              <w:pStyle w:val="TableParagraph"/>
              <w:spacing w:before="22"/>
              <w:rPr>
                <w:rFonts w:ascii="Times New Roman" w:eastAsia="Arial" w:hAnsi="Times New Roman" w:cs="Times New Roman"/>
                <w:sz w:val="20"/>
                <w:szCs w:val="20"/>
              </w:rPr>
            </w:pPr>
            <w:r w:rsidRPr="003F3AD8">
              <w:rPr>
                <w:rFonts w:ascii="Times New Roman" w:hAnsi="Times New Roman" w:cs="Times New Roman"/>
                <w:sz w:val="20"/>
                <w:szCs w:val="20"/>
              </w:rPr>
              <w:t>15%</w:t>
            </w:r>
          </w:p>
        </w:tc>
        <w:tc>
          <w:tcPr>
            <w:tcW w:w="2965" w:type="dxa"/>
            <w:tcBorders>
              <w:top w:val="nil"/>
              <w:left w:val="single" w:sz="5" w:space="0" w:color="000000"/>
              <w:bottom w:val="nil"/>
              <w:right w:val="single" w:sz="5" w:space="0" w:color="000000"/>
            </w:tcBorders>
          </w:tcPr>
          <w:p w14:paraId="78FC8C82" w14:textId="77777777" w:rsidR="00485D78" w:rsidRPr="003F3AD8" w:rsidRDefault="00554EF4" w:rsidP="00B47FC4">
            <w:pPr>
              <w:pStyle w:val="TableParagraph"/>
              <w:spacing w:before="22"/>
              <w:ind w:left="4"/>
              <w:rPr>
                <w:rFonts w:ascii="Times New Roman" w:eastAsia="Arial" w:hAnsi="Times New Roman" w:cs="Times New Roman"/>
                <w:sz w:val="20"/>
                <w:szCs w:val="20"/>
              </w:rPr>
            </w:pPr>
            <w:r w:rsidRPr="003F3AD8">
              <w:rPr>
                <w:rFonts w:ascii="Times New Roman" w:hAnsi="Times New Roman" w:cs="Times New Roman"/>
                <w:sz w:val="20"/>
                <w:szCs w:val="20"/>
              </w:rPr>
              <w:t>57%</w:t>
            </w:r>
          </w:p>
        </w:tc>
      </w:tr>
      <w:tr w:rsidR="00485D78" w:rsidRPr="003F3AD8" w14:paraId="46A407E2" w14:textId="77777777">
        <w:trPr>
          <w:trHeight w:hRule="exact" w:val="270"/>
        </w:trPr>
        <w:tc>
          <w:tcPr>
            <w:tcW w:w="4208" w:type="dxa"/>
            <w:tcBorders>
              <w:top w:val="nil"/>
              <w:left w:val="single" w:sz="5" w:space="0" w:color="000000"/>
              <w:bottom w:val="nil"/>
              <w:right w:val="single" w:sz="5" w:space="0" w:color="000000"/>
            </w:tcBorders>
          </w:tcPr>
          <w:p w14:paraId="2B25C77D" w14:textId="77777777" w:rsidR="00485D78" w:rsidRPr="003F3AD8" w:rsidRDefault="00554EF4" w:rsidP="00B47FC4">
            <w:pPr>
              <w:pStyle w:val="TableParagraph"/>
              <w:spacing w:before="21"/>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ACR50</w:t>
            </w:r>
          </w:p>
        </w:tc>
        <w:tc>
          <w:tcPr>
            <w:tcW w:w="1659" w:type="dxa"/>
            <w:tcBorders>
              <w:top w:val="nil"/>
              <w:left w:val="single" w:sz="5" w:space="0" w:color="000000"/>
              <w:bottom w:val="nil"/>
              <w:right w:val="single" w:sz="5" w:space="0" w:color="000000"/>
            </w:tcBorders>
          </w:tcPr>
          <w:p w14:paraId="6362D622" w14:textId="77777777" w:rsidR="00485D78" w:rsidRPr="003F3AD8" w:rsidRDefault="00485D78" w:rsidP="00B47FC4">
            <w:pPr>
              <w:rPr>
                <w:rFonts w:ascii="Times New Roman" w:hAnsi="Times New Roman" w:cs="Times New Roman"/>
                <w:sz w:val="20"/>
                <w:szCs w:val="20"/>
              </w:rPr>
            </w:pPr>
          </w:p>
        </w:tc>
        <w:tc>
          <w:tcPr>
            <w:tcW w:w="2965" w:type="dxa"/>
            <w:tcBorders>
              <w:top w:val="nil"/>
              <w:left w:val="single" w:sz="5" w:space="0" w:color="000000"/>
              <w:bottom w:val="nil"/>
              <w:right w:val="single" w:sz="5" w:space="0" w:color="000000"/>
            </w:tcBorders>
          </w:tcPr>
          <w:p w14:paraId="61BDBA61" w14:textId="77777777" w:rsidR="00485D78" w:rsidRPr="003F3AD8" w:rsidRDefault="00485D78" w:rsidP="00B47FC4">
            <w:pPr>
              <w:rPr>
                <w:rFonts w:ascii="Times New Roman" w:hAnsi="Times New Roman" w:cs="Times New Roman"/>
                <w:sz w:val="20"/>
                <w:szCs w:val="20"/>
              </w:rPr>
            </w:pPr>
          </w:p>
        </w:tc>
      </w:tr>
      <w:tr w:rsidR="00485D78" w:rsidRPr="003F3AD8" w14:paraId="4FFD99A5" w14:textId="77777777">
        <w:trPr>
          <w:trHeight w:hRule="exact" w:val="270"/>
        </w:trPr>
        <w:tc>
          <w:tcPr>
            <w:tcW w:w="4208" w:type="dxa"/>
            <w:tcBorders>
              <w:top w:val="nil"/>
              <w:left w:val="single" w:sz="5" w:space="0" w:color="000000"/>
              <w:bottom w:val="nil"/>
              <w:right w:val="single" w:sz="5" w:space="0" w:color="000000"/>
            </w:tcBorders>
          </w:tcPr>
          <w:p w14:paraId="1DCF517B" w14:textId="77777777" w:rsidR="00485D78" w:rsidRPr="003F3AD8" w:rsidRDefault="00554EF4" w:rsidP="00B47FC4">
            <w:pPr>
              <w:pStyle w:val="TableParagraph"/>
              <w:spacing w:before="22"/>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12</w:t>
            </w:r>
          </w:p>
        </w:tc>
        <w:tc>
          <w:tcPr>
            <w:tcW w:w="1659" w:type="dxa"/>
            <w:tcBorders>
              <w:top w:val="nil"/>
              <w:left w:val="single" w:sz="5" w:space="0" w:color="000000"/>
              <w:bottom w:val="nil"/>
              <w:right w:val="single" w:sz="5" w:space="0" w:color="000000"/>
            </w:tcBorders>
          </w:tcPr>
          <w:p w14:paraId="35759022" w14:textId="77777777" w:rsidR="00485D78" w:rsidRPr="003F3AD8" w:rsidRDefault="00554EF4" w:rsidP="00B47FC4">
            <w:pPr>
              <w:pStyle w:val="TableParagraph"/>
              <w:spacing w:before="22"/>
              <w:rPr>
                <w:rFonts w:ascii="Times New Roman" w:eastAsia="Arial" w:hAnsi="Times New Roman" w:cs="Times New Roman"/>
                <w:sz w:val="20"/>
                <w:szCs w:val="20"/>
              </w:rPr>
            </w:pPr>
            <w:r w:rsidRPr="003F3AD8">
              <w:rPr>
                <w:rFonts w:ascii="Times New Roman" w:hAnsi="Times New Roman" w:cs="Times New Roman"/>
                <w:sz w:val="20"/>
                <w:szCs w:val="20"/>
              </w:rPr>
              <w:t>4%</w:t>
            </w:r>
          </w:p>
        </w:tc>
        <w:tc>
          <w:tcPr>
            <w:tcW w:w="2965" w:type="dxa"/>
            <w:tcBorders>
              <w:top w:val="nil"/>
              <w:left w:val="single" w:sz="5" w:space="0" w:color="000000"/>
              <w:bottom w:val="nil"/>
              <w:right w:val="single" w:sz="5" w:space="0" w:color="000000"/>
            </w:tcBorders>
          </w:tcPr>
          <w:p w14:paraId="7A2747E2" w14:textId="77777777" w:rsidR="00485D78" w:rsidRPr="003F3AD8" w:rsidRDefault="00554EF4" w:rsidP="00B47FC4">
            <w:pPr>
              <w:pStyle w:val="TableParagraph"/>
              <w:spacing w:before="22"/>
              <w:ind w:left="4"/>
              <w:rPr>
                <w:rFonts w:ascii="Times New Roman" w:eastAsia="Arial" w:hAnsi="Times New Roman" w:cs="Times New Roman"/>
                <w:sz w:val="20"/>
                <w:szCs w:val="20"/>
              </w:rPr>
            </w:pPr>
            <w:r w:rsidRPr="003F3AD8">
              <w:rPr>
                <w:rFonts w:ascii="Times New Roman" w:hAnsi="Times New Roman" w:cs="Times New Roman"/>
                <w:sz w:val="20"/>
                <w:szCs w:val="20"/>
              </w:rPr>
              <w:t>36%</w:t>
            </w:r>
          </w:p>
        </w:tc>
      </w:tr>
      <w:tr w:rsidR="00485D78" w:rsidRPr="003F3AD8" w14:paraId="3B92B5AA" w14:textId="77777777">
        <w:trPr>
          <w:trHeight w:hRule="exact" w:val="270"/>
        </w:trPr>
        <w:tc>
          <w:tcPr>
            <w:tcW w:w="4208" w:type="dxa"/>
            <w:tcBorders>
              <w:top w:val="nil"/>
              <w:left w:val="single" w:sz="5" w:space="0" w:color="000000"/>
              <w:bottom w:val="nil"/>
              <w:right w:val="single" w:sz="5" w:space="0" w:color="000000"/>
            </w:tcBorders>
          </w:tcPr>
          <w:p w14:paraId="4EFC2230" w14:textId="77777777" w:rsidR="00485D78" w:rsidRPr="003F3AD8" w:rsidRDefault="00554EF4" w:rsidP="00B47FC4">
            <w:pPr>
              <w:pStyle w:val="TableParagraph"/>
              <w:spacing w:before="21"/>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24</w:t>
            </w:r>
          </w:p>
        </w:tc>
        <w:tc>
          <w:tcPr>
            <w:tcW w:w="1659" w:type="dxa"/>
            <w:tcBorders>
              <w:top w:val="nil"/>
              <w:left w:val="single" w:sz="5" w:space="0" w:color="000000"/>
              <w:bottom w:val="nil"/>
              <w:right w:val="single" w:sz="5" w:space="0" w:color="000000"/>
            </w:tcBorders>
          </w:tcPr>
          <w:p w14:paraId="39B85DB6" w14:textId="77777777" w:rsidR="00485D78" w:rsidRPr="003F3AD8" w:rsidRDefault="00554EF4" w:rsidP="00B47FC4">
            <w:pPr>
              <w:pStyle w:val="TableParagraph"/>
              <w:spacing w:before="21"/>
              <w:rPr>
                <w:rFonts w:ascii="Times New Roman" w:eastAsia="Arial" w:hAnsi="Times New Roman" w:cs="Times New Roman"/>
                <w:sz w:val="20"/>
                <w:szCs w:val="20"/>
              </w:rPr>
            </w:pPr>
            <w:r w:rsidRPr="003F3AD8">
              <w:rPr>
                <w:rFonts w:ascii="Times New Roman" w:hAnsi="Times New Roman" w:cs="Times New Roman"/>
                <w:sz w:val="20"/>
                <w:szCs w:val="20"/>
              </w:rPr>
              <w:t>6%</w:t>
            </w:r>
          </w:p>
        </w:tc>
        <w:tc>
          <w:tcPr>
            <w:tcW w:w="2965" w:type="dxa"/>
            <w:tcBorders>
              <w:top w:val="nil"/>
              <w:left w:val="single" w:sz="5" w:space="0" w:color="000000"/>
              <w:bottom w:val="nil"/>
              <w:right w:val="single" w:sz="5" w:space="0" w:color="000000"/>
            </w:tcBorders>
          </w:tcPr>
          <w:p w14:paraId="70EFD386" w14:textId="77777777" w:rsidR="00485D78" w:rsidRPr="003F3AD8" w:rsidRDefault="00554EF4" w:rsidP="00B47FC4">
            <w:pPr>
              <w:pStyle w:val="TableParagraph"/>
              <w:spacing w:before="21"/>
              <w:ind w:left="4"/>
              <w:rPr>
                <w:rFonts w:ascii="Times New Roman" w:eastAsia="Arial" w:hAnsi="Times New Roman" w:cs="Times New Roman"/>
                <w:sz w:val="20"/>
                <w:szCs w:val="20"/>
              </w:rPr>
            </w:pPr>
            <w:r w:rsidRPr="003F3AD8">
              <w:rPr>
                <w:rFonts w:ascii="Times New Roman" w:hAnsi="Times New Roman" w:cs="Times New Roman"/>
                <w:sz w:val="20"/>
                <w:szCs w:val="20"/>
              </w:rPr>
              <w:t>39%</w:t>
            </w:r>
          </w:p>
        </w:tc>
      </w:tr>
      <w:tr w:rsidR="00485D78" w:rsidRPr="003F3AD8" w14:paraId="43D1CC94" w14:textId="77777777">
        <w:trPr>
          <w:trHeight w:hRule="exact" w:val="270"/>
        </w:trPr>
        <w:tc>
          <w:tcPr>
            <w:tcW w:w="4208" w:type="dxa"/>
            <w:tcBorders>
              <w:top w:val="nil"/>
              <w:left w:val="single" w:sz="5" w:space="0" w:color="000000"/>
              <w:bottom w:val="nil"/>
              <w:right w:val="single" w:sz="5" w:space="0" w:color="000000"/>
            </w:tcBorders>
          </w:tcPr>
          <w:p w14:paraId="06500983" w14:textId="77777777" w:rsidR="00485D78" w:rsidRPr="003F3AD8" w:rsidRDefault="00554EF4" w:rsidP="00B47FC4">
            <w:pPr>
              <w:pStyle w:val="TableParagraph"/>
              <w:spacing w:before="23"/>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ACR70</w:t>
            </w:r>
          </w:p>
        </w:tc>
        <w:tc>
          <w:tcPr>
            <w:tcW w:w="1659" w:type="dxa"/>
            <w:tcBorders>
              <w:top w:val="nil"/>
              <w:left w:val="single" w:sz="5" w:space="0" w:color="000000"/>
              <w:bottom w:val="nil"/>
              <w:right w:val="single" w:sz="5" w:space="0" w:color="000000"/>
            </w:tcBorders>
          </w:tcPr>
          <w:p w14:paraId="47899665" w14:textId="77777777" w:rsidR="00485D78" w:rsidRPr="003F3AD8" w:rsidRDefault="00485D78" w:rsidP="00B47FC4">
            <w:pPr>
              <w:rPr>
                <w:rFonts w:ascii="Times New Roman" w:hAnsi="Times New Roman" w:cs="Times New Roman"/>
                <w:sz w:val="20"/>
                <w:szCs w:val="20"/>
              </w:rPr>
            </w:pPr>
          </w:p>
        </w:tc>
        <w:tc>
          <w:tcPr>
            <w:tcW w:w="2965" w:type="dxa"/>
            <w:tcBorders>
              <w:top w:val="nil"/>
              <w:left w:val="single" w:sz="5" w:space="0" w:color="000000"/>
              <w:bottom w:val="nil"/>
              <w:right w:val="single" w:sz="5" w:space="0" w:color="000000"/>
            </w:tcBorders>
          </w:tcPr>
          <w:p w14:paraId="045B7630" w14:textId="77777777" w:rsidR="00485D78" w:rsidRPr="003F3AD8" w:rsidRDefault="00485D78" w:rsidP="00B47FC4">
            <w:pPr>
              <w:rPr>
                <w:rFonts w:ascii="Times New Roman" w:hAnsi="Times New Roman" w:cs="Times New Roman"/>
                <w:sz w:val="20"/>
                <w:szCs w:val="20"/>
              </w:rPr>
            </w:pPr>
          </w:p>
        </w:tc>
      </w:tr>
      <w:tr w:rsidR="00485D78" w:rsidRPr="003F3AD8" w14:paraId="7D4D1C56" w14:textId="77777777">
        <w:trPr>
          <w:trHeight w:hRule="exact" w:val="270"/>
        </w:trPr>
        <w:tc>
          <w:tcPr>
            <w:tcW w:w="4208" w:type="dxa"/>
            <w:tcBorders>
              <w:top w:val="nil"/>
              <w:left w:val="single" w:sz="5" w:space="0" w:color="000000"/>
              <w:bottom w:val="nil"/>
              <w:right w:val="single" w:sz="5" w:space="0" w:color="000000"/>
            </w:tcBorders>
          </w:tcPr>
          <w:p w14:paraId="62A22BFF" w14:textId="77777777" w:rsidR="00485D78" w:rsidRPr="003F3AD8" w:rsidRDefault="00554EF4" w:rsidP="00B47FC4">
            <w:pPr>
              <w:pStyle w:val="TableParagraph"/>
              <w:spacing w:before="21"/>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12</w:t>
            </w:r>
          </w:p>
        </w:tc>
        <w:tc>
          <w:tcPr>
            <w:tcW w:w="1659" w:type="dxa"/>
            <w:tcBorders>
              <w:top w:val="nil"/>
              <w:left w:val="single" w:sz="5" w:space="0" w:color="000000"/>
              <w:bottom w:val="nil"/>
              <w:right w:val="single" w:sz="5" w:space="0" w:color="000000"/>
            </w:tcBorders>
          </w:tcPr>
          <w:p w14:paraId="027EB480" w14:textId="77777777" w:rsidR="00485D78" w:rsidRPr="003F3AD8" w:rsidRDefault="00554EF4" w:rsidP="00B47FC4">
            <w:pPr>
              <w:pStyle w:val="TableParagraph"/>
              <w:spacing w:before="21"/>
              <w:rPr>
                <w:rFonts w:ascii="Times New Roman" w:eastAsia="Arial" w:hAnsi="Times New Roman" w:cs="Times New Roman"/>
                <w:sz w:val="20"/>
                <w:szCs w:val="20"/>
              </w:rPr>
            </w:pPr>
            <w:r w:rsidRPr="003F3AD8">
              <w:rPr>
                <w:rFonts w:ascii="Times New Roman" w:hAnsi="Times New Roman" w:cs="Times New Roman"/>
                <w:sz w:val="20"/>
                <w:szCs w:val="20"/>
              </w:rPr>
              <w:t>1%</w:t>
            </w:r>
          </w:p>
        </w:tc>
        <w:tc>
          <w:tcPr>
            <w:tcW w:w="2965" w:type="dxa"/>
            <w:tcBorders>
              <w:top w:val="nil"/>
              <w:left w:val="single" w:sz="5" w:space="0" w:color="000000"/>
              <w:bottom w:val="nil"/>
              <w:right w:val="single" w:sz="5" w:space="0" w:color="000000"/>
            </w:tcBorders>
          </w:tcPr>
          <w:p w14:paraId="51DF4454" w14:textId="77777777" w:rsidR="00485D78" w:rsidRPr="003F3AD8" w:rsidRDefault="00554EF4" w:rsidP="00B47FC4">
            <w:pPr>
              <w:pStyle w:val="TableParagraph"/>
              <w:spacing w:before="21"/>
              <w:ind w:left="4"/>
              <w:rPr>
                <w:rFonts w:ascii="Times New Roman" w:eastAsia="Arial" w:hAnsi="Times New Roman" w:cs="Times New Roman"/>
                <w:sz w:val="20"/>
                <w:szCs w:val="20"/>
              </w:rPr>
            </w:pPr>
            <w:r w:rsidRPr="003F3AD8">
              <w:rPr>
                <w:rFonts w:ascii="Times New Roman" w:hAnsi="Times New Roman" w:cs="Times New Roman"/>
                <w:sz w:val="20"/>
                <w:szCs w:val="20"/>
              </w:rPr>
              <w:t>20%</w:t>
            </w:r>
          </w:p>
        </w:tc>
      </w:tr>
      <w:tr w:rsidR="00485D78" w:rsidRPr="003F3AD8" w14:paraId="42A697B0" w14:textId="77777777">
        <w:trPr>
          <w:trHeight w:hRule="exact" w:val="245"/>
        </w:trPr>
        <w:tc>
          <w:tcPr>
            <w:tcW w:w="4208" w:type="dxa"/>
            <w:tcBorders>
              <w:top w:val="nil"/>
              <w:left w:val="single" w:sz="5" w:space="0" w:color="000000"/>
              <w:bottom w:val="single" w:sz="7" w:space="0" w:color="000000"/>
              <w:right w:val="single" w:sz="5" w:space="0" w:color="000000"/>
            </w:tcBorders>
          </w:tcPr>
          <w:p w14:paraId="12450D93" w14:textId="77777777" w:rsidR="00485D78" w:rsidRPr="003F3AD8" w:rsidRDefault="00554EF4" w:rsidP="00B47FC4">
            <w:pPr>
              <w:pStyle w:val="TableParagraph"/>
              <w:spacing w:before="22" w:line="206" w:lineRule="exact"/>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24</w:t>
            </w:r>
          </w:p>
        </w:tc>
        <w:tc>
          <w:tcPr>
            <w:tcW w:w="1659" w:type="dxa"/>
            <w:tcBorders>
              <w:top w:val="nil"/>
              <w:left w:val="single" w:sz="5" w:space="0" w:color="000000"/>
              <w:bottom w:val="single" w:sz="7" w:space="0" w:color="000000"/>
              <w:right w:val="single" w:sz="5" w:space="0" w:color="000000"/>
            </w:tcBorders>
          </w:tcPr>
          <w:p w14:paraId="7E267D77" w14:textId="77777777" w:rsidR="00485D78" w:rsidRPr="003F3AD8" w:rsidRDefault="00554EF4" w:rsidP="00B47FC4">
            <w:pPr>
              <w:pStyle w:val="TableParagraph"/>
              <w:spacing w:before="22" w:line="206" w:lineRule="exact"/>
              <w:rPr>
                <w:rFonts w:ascii="Times New Roman" w:eastAsia="Arial" w:hAnsi="Times New Roman" w:cs="Times New Roman"/>
                <w:sz w:val="20"/>
                <w:szCs w:val="20"/>
              </w:rPr>
            </w:pPr>
            <w:r w:rsidRPr="003F3AD8">
              <w:rPr>
                <w:rFonts w:ascii="Times New Roman" w:hAnsi="Times New Roman" w:cs="Times New Roman"/>
                <w:sz w:val="20"/>
                <w:szCs w:val="20"/>
              </w:rPr>
              <w:t>1%</w:t>
            </w:r>
          </w:p>
        </w:tc>
        <w:tc>
          <w:tcPr>
            <w:tcW w:w="2965" w:type="dxa"/>
            <w:tcBorders>
              <w:top w:val="nil"/>
              <w:left w:val="single" w:sz="5" w:space="0" w:color="000000"/>
              <w:bottom w:val="single" w:sz="7" w:space="0" w:color="000000"/>
              <w:right w:val="single" w:sz="5" w:space="0" w:color="000000"/>
            </w:tcBorders>
          </w:tcPr>
          <w:p w14:paraId="25A83FDC" w14:textId="77777777" w:rsidR="00485D78" w:rsidRPr="003F3AD8" w:rsidRDefault="00554EF4" w:rsidP="00B47FC4">
            <w:pPr>
              <w:pStyle w:val="TableParagraph"/>
              <w:spacing w:before="22" w:line="206" w:lineRule="exact"/>
              <w:ind w:left="4"/>
              <w:rPr>
                <w:rFonts w:ascii="Times New Roman" w:eastAsia="Arial" w:hAnsi="Times New Roman" w:cs="Times New Roman"/>
                <w:sz w:val="20"/>
                <w:szCs w:val="20"/>
              </w:rPr>
            </w:pPr>
            <w:r w:rsidRPr="003F3AD8">
              <w:rPr>
                <w:rFonts w:ascii="Times New Roman" w:hAnsi="Times New Roman" w:cs="Times New Roman"/>
                <w:sz w:val="20"/>
                <w:szCs w:val="20"/>
              </w:rPr>
              <w:t>23%</w:t>
            </w:r>
          </w:p>
        </w:tc>
      </w:tr>
      <w:tr w:rsidR="00485D78" w:rsidRPr="003F3AD8" w14:paraId="5341EBBA" w14:textId="77777777">
        <w:trPr>
          <w:trHeight w:hRule="exact" w:val="271"/>
        </w:trPr>
        <w:tc>
          <w:tcPr>
            <w:tcW w:w="4208" w:type="dxa"/>
            <w:tcBorders>
              <w:top w:val="single" w:sz="7" w:space="0" w:color="000000"/>
              <w:left w:val="single" w:sz="5" w:space="0" w:color="000000"/>
              <w:bottom w:val="single" w:sz="7" w:space="0" w:color="000000"/>
              <w:right w:val="single" w:sz="5" w:space="0" w:color="000000"/>
            </w:tcBorders>
          </w:tcPr>
          <w:p w14:paraId="0C1620B2" w14:textId="77777777" w:rsidR="00485D78" w:rsidRPr="003F3AD8" w:rsidRDefault="00485D78" w:rsidP="00B47FC4">
            <w:pPr>
              <w:rPr>
                <w:rFonts w:ascii="Times New Roman" w:hAnsi="Times New Roman" w:cs="Times New Roman"/>
                <w:sz w:val="20"/>
                <w:szCs w:val="20"/>
              </w:rPr>
            </w:pPr>
          </w:p>
        </w:tc>
        <w:tc>
          <w:tcPr>
            <w:tcW w:w="1659" w:type="dxa"/>
            <w:tcBorders>
              <w:top w:val="single" w:sz="7" w:space="0" w:color="000000"/>
              <w:left w:val="single" w:sz="5" w:space="0" w:color="000000"/>
              <w:bottom w:val="single" w:sz="7" w:space="0" w:color="000000"/>
              <w:right w:val="single" w:sz="5" w:space="0" w:color="000000"/>
            </w:tcBorders>
          </w:tcPr>
          <w:p w14:paraId="47F0F367" w14:textId="77777777" w:rsidR="00485D78" w:rsidRPr="003F3AD8" w:rsidRDefault="00554EF4" w:rsidP="00B47FC4">
            <w:pPr>
              <w:pStyle w:val="TableParagraph"/>
              <w:spacing w:before="46"/>
              <w:rPr>
                <w:rFonts w:ascii="Times New Roman" w:eastAsia="Arial" w:hAnsi="Times New Roman" w:cs="Times New Roman"/>
                <w:sz w:val="20"/>
                <w:szCs w:val="20"/>
              </w:rPr>
            </w:pPr>
            <w:r w:rsidRPr="003F3AD8">
              <w:rPr>
                <w:rFonts w:ascii="Times New Roman" w:hAnsi="Times New Roman" w:cs="Times New Roman"/>
                <w:sz w:val="20"/>
                <w:szCs w:val="20"/>
              </w:rPr>
              <w:t>N=69</w:t>
            </w:r>
          </w:p>
        </w:tc>
        <w:tc>
          <w:tcPr>
            <w:tcW w:w="2965" w:type="dxa"/>
            <w:tcBorders>
              <w:top w:val="single" w:sz="7" w:space="0" w:color="000000"/>
              <w:left w:val="single" w:sz="5" w:space="0" w:color="000000"/>
              <w:bottom w:val="single" w:sz="7" w:space="0" w:color="000000"/>
              <w:right w:val="single" w:sz="5" w:space="0" w:color="000000"/>
            </w:tcBorders>
          </w:tcPr>
          <w:p w14:paraId="01B68CBD" w14:textId="77777777" w:rsidR="00485D78" w:rsidRPr="003F3AD8" w:rsidRDefault="00554EF4" w:rsidP="00B47FC4">
            <w:pPr>
              <w:pStyle w:val="TableParagraph"/>
              <w:spacing w:before="46"/>
              <w:rPr>
                <w:rFonts w:ascii="Times New Roman" w:eastAsia="Arial" w:hAnsi="Times New Roman" w:cs="Times New Roman"/>
                <w:sz w:val="20"/>
                <w:szCs w:val="20"/>
              </w:rPr>
            </w:pPr>
            <w:r w:rsidRPr="003F3AD8">
              <w:rPr>
                <w:rFonts w:ascii="Times New Roman" w:hAnsi="Times New Roman" w:cs="Times New Roman"/>
                <w:sz w:val="20"/>
                <w:szCs w:val="20"/>
              </w:rPr>
              <w:t>N=69</w:t>
            </w:r>
          </w:p>
        </w:tc>
      </w:tr>
      <w:tr w:rsidR="00485D78" w:rsidRPr="003F3AD8" w14:paraId="47D6ADF0" w14:textId="77777777">
        <w:trPr>
          <w:trHeight w:hRule="exact" w:val="294"/>
        </w:trPr>
        <w:tc>
          <w:tcPr>
            <w:tcW w:w="4208" w:type="dxa"/>
            <w:tcBorders>
              <w:top w:val="single" w:sz="7" w:space="0" w:color="000000"/>
              <w:left w:val="single" w:sz="5" w:space="0" w:color="000000"/>
              <w:bottom w:val="nil"/>
              <w:right w:val="single" w:sz="5" w:space="0" w:color="000000"/>
            </w:tcBorders>
          </w:tcPr>
          <w:p w14:paraId="22FD19D6" w14:textId="77777777" w:rsidR="00485D78" w:rsidRPr="003F3AD8" w:rsidRDefault="00554EF4" w:rsidP="00B47FC4">
            <w:pPr>
              <w:pStyle w:val="TableParagraph"/>
              <w:spacing w:before="46"/>
              <w:ind w:left="8"/>
              <w:rPr>
                <w:rFonts w:ascii="Times New Roman" w:eastAsia="Arial" w:hAnsi="Times New Roman" w:cs="Times New Roman"/>
                <w:sz w:val="20"/>
                <w:szCs w:val="20"/>
              </w:rPr>
            </w:pPr>
            <w:r w:rsidRPr="003F3AD8">
              <w:rPr>
                <w:rFonts w:ascii="Times New Roman" w:hAnsi="Times New Roman" w:cs="Times New Roman"/>
                <w:sz w:val="20"/>
                <w:szCs w:val="20"/>
              </w:rPr>
              <w:t>PASI 50</w:t>
            </w:r>
          </w:p>
        </w:tc>
        <w:tc>
          <w:tcPr>
            <w:tcW w:w="1659" w:type="dxa"/>
            <w:tcBorders>
              <w:top w:val="single" w:sz="7" w:space="0" w:color="000000"/>
              <w:left w:val="single" w:sz="5" w:space="0" w:color="000000"/>
              <w:bottom w:val="nil"/>
              <w:right w:val="single" w:sz="5" w:space="0" w:color="000000"/>
            </w:tcBorders>
          </w:tcPr>
          <w:p w14:paraId="62D4FA5C" w14:textId="77777777" w:rsidR="00485D78" w:rsidRPr="003F3AD8" w:rsidRDefault="00485D78" w:rsidP="00B47FC4">
            <w:pPr>
              <w:rPr>
                <w:rFonts w:ascii="Times New Roman" w:hAnsi="Times New Roman" w:cs="Times New Roman"/>
                <w:sz w:val="20"/>
                <w:szCs w:val="20"/>
              </w:rPr>
            </w:pPr>
          </w:p>
        </w:tc>
        <w:tc>
          <w:tcPr>
            <w:tcW w:w="2965" w:type="dxa"/>
            <w:tcBorders>
              <w:top w:val="single" w:sz="7" w:space="0" w:color="000000"/>
              <w:left w:val="single" w:sz="5" w:space="0" w:color="000000"/>
              <w:bottom w:val="nil"/>
              <w:right w:val="single" w:sz="5" w:space="0" w:color="000000"/>
            </w:tcBorders>
          </w:tcPr>
          <w:p w14:paraId="1F959089" w14:textId="77777777" w:rsidR="00485D78" w:rsidRPr="003F3AD8" w:rsidRDefault="00485D78" w:rsidP="00B47FC4">
            <w:pPr>
              <w:rPr>
                <w:rFonts w:ascii="Times New Roman" w:hAnsi="Times New Roman" w:cs="Times New Roman"/>
                <w:sz w:val="20"/>
                <w:szCs w:val="20"/>
              </w:rPr>
            </w:pPr>
          </w:p>
        </w:tc>
      </w:tr>
      <w:tr w:rsidR="00485D78" w:rsidRPr="003F3AD8" w14:paraId="04C7D9FB" w14:textId="77777777">
        <w:trPr>
          <w:trHeight w:hRule="exact" w:val="270"/>
        </w:trPr>
        <w:tc>
          <w:tcPr>
            <w:tcW w:w="4208" w:type="dxa"/>
            <w:tcBorders>
              <w:top w:val="nil"/>
              <w:left w:val="single" w:sz="5" w:space="0" w:color="000000"/>
              <w:bottom w:val="nil"/>
              <w:right w:val="single" w:sz="5" w:space="0" w:color="000000"/>
            </w:tcBorders>
          </w:tcPr>
          <w:p w14:paraId="11DBA5AF" w14:textId="77777777" w:rsidR="00485D78" w:rsidRPr="003F3AD8" w:rsidRDefault="00554EF4" w:rsidP="00B47FC4">
            <w:pPr>
              <w:pStyle w:val="TableParagraph"/>
              <w:spacing w:before="21"/>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12</w:t>
            </w:r>
          </w:p>
        </w:tc>
        <w:tc>
          <w:tcPr>
            <w:tcW w:w="1659" w:type="dxa"/>
            <w:tcBorders>
              <w:top w:val="nil"/>
              <w:left w:val="single" w:sz="5" w:space="0" w:color="000000"/>
              <w:bottom w:val="nil"/>
              <w:right w:val="single" w:sz="5" w:space="0" w:color="000000"/>
            </w:tcBorders>
          </w:tcPr>
          <w:p w14:paraId="326FE7B8" w14:textId="77777777" w:rsidR="00485D78" w:rsidRPr="003F3AD8" w:rsidRDefault="00554EF4" w:rsidP="00B47FC4">
            <w:pPr>
              <w:pStyle w:val="TableParagraph"/>
              <w:spacing w:before="21"/>
              <w:rPr>
                <w:rFonts w:ascii="Times New Roman" w:eastAsia="Arial" w:hAnsi="Times New Roman" w:cs="Times New Roman"/>
                <w:sz w:val="20"/>
                <w:szCs w:val="20"/>
              </w:rPr>
            </w:pPr>
            <w:r w:rsidRPr="003F3AD8">
              <w:rPr>
                <w:rFonts w:ascii="Times New Roman" w:hAnsi="Times New Roman" w:cs="Times New Roman"/>
                <w:sz w:val="20"/>
                <w:szCs w:val="20"/>
              </w:rPr>
              <w:t>15%</w:t>
            </w:r>
          </w:p>
        </w:tc>
        <w:tc>
          <w:tcPr>
            <w:tcW w:w="2965" w:type="dxa"/>
            <w:tcBorders>
              <w:top w:val="nil"/>
              <w:left w:val="single" w:sz="5" w:space="0" w:color="000000"/>
              <w:bottom w:val="nil"/>
              <w:right w:val="single" w:sz="5" w:space="0" w:color="000000"/>
            </w:tcBorders>
          </w:tcPr>
          <w:p w14:paraId="0A1939B7" w14:textId="77777777" w:rsidR="00485D78" w:rsidRPr="003F3AD8" w:rsidRDefault="00554EF4" w:rsidP="00B47FC4">
            <w:pPr>
              <w:pStyle w:val="TableParagraph"/>
              <w:spacing w:before="21"/>
              <w:ind w:left="4"/>
              <w:rPr>
                <w:rFonts w:ascii="Times New Roman" w:eastAsia="Arial" w:hAnsi="Times New Roman" w:cs="Times New Roman"/>
                <w:sz w:val="20"/>
                <w:szCs w:val="20"/>
              </w:rPr>
            </w:pPr>
            <w:r w:rsidRPr="003F3AD8">
              <w:rPr>
                <w:rFonts w:ascii="Times New Roman" w:hAnsi="Times New Roman" w:cs="Times New Roman"/>
                <w:sz w:val="20"/>
                <w:szCs w:val="20"/>
              </w:rPr>
              <w:t>72%</w:t>
            </w:r>
          </w:p>
        </w:tc>
      </w:tr>
      <w:tr w:rsidR="00485D78" w:rsidRPr="003F3AD8" w14:paraId="3B603272" w14:textId="77777777">
        <w:trPr>
          <w:trHeight w:hRule="exact" w:val="270"/>
        </w:trPr>
        <w:tc>
          <w:tcPr>
            <w:tcW w:w="4208" w:type="dxa"/>
            <w:tcBorders>
              <w:top w:val="nil"/>
              <w:left w:val="single" w:sz="5" w:space="0" w:color="000000"/>
              <w:bottom w:val="nil"/>
              <w:right w:val="single" w:sz="5" w:space="0" w:color="000000"/>
            </w:tcBorders>
          </w:tcPr>
          <w:p w14:paraId="02022404" w14:textId="77777777" w:rsidR="00485D78" w:rsidRPr="003F3AD8" w:rsidRDefault="00554EF4" w:rsidP="00B47FC4">
            <w:pPr>
              <w:pStyle w:val="TableParagraph"/>
              <w:spacing w:before="22"/>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24</w:t>
            </w:r>
          </w:p>
        </w:tc>
        <w:tc>
          <w:tcPr>
            <w:tcW w:w="1659" w:type="dxa"/>
            <w:tcBorders>
              <w:top w:val="nil"/>
              <w:left w:val="single" w:sz="5" w:space="0" w:color="000000"/>
              <w:bottom w:val="nil"/>
              <w:right w:val="single" w:sz="5" w:space="0" w:color="000000"/>
            </w:tcBorders>
          </w:tcPr>
          <w:p w14:paraId="272C58EA" w14:textId="77777777" w:rsidR="00485D78" w:rsidRPr="003F3AD8" w:rsidRDefault="00554EF4" w:rsidP="00B47FC4">
            <w:pPr>
              <w:pStyle w:val="TableParagraph"/>
              <w:spacing w:before="22"/>
              <w:rPr>
                <w:rFonts w:ascii="Times New Roman" w:eastAsia="Arial" w:hAnsi="Times New Roman" w:cs="Times New Roman"/>
                <w:sz w:val="20"/>
                <w:szCs w:val="20"/>
              </w:rPr>
            </w:pPr>
            <w:r w:rsidRPr="003F3AD8">
              <w:rPr>
                <w:rFonts w:ascii="Times New Roman" w:hAnsi="Times New Roman" w:cs="Times New Roman"/>
                <w:sz w:val="20"/>
                <w:szCs w:val="20"/>
              </w:rPr>
              <w:t>12%</w:t>
            </w:r>
          </w:p>
        </w:tc>
        <w:tc>
          <w:tcPr>
            <w:tcW w:w="2965" w:type="dxa"/>
            <w:tcBorders>
              <w:top w:val="nil"/>
              <w:left w:val="single" w:sz="5" w:space="0" w:color="000000"/>
              <w:bottom w:val="nil"/>
              <w:right w:val="single" w:sz="5" w:space="0" w:color="000000"/>
            </w:tcBorders>
          </w:tcPr>
          <w:p w14:paraId="6B5BC9F8" w14:textId="77777777" w:rsidR="00485D78" w:rsidRPr="003F3AD8" w:rsidRDefault="00554EF4" w:rsidP="00B47FC4">
            <w:pPr>
              <w:pStyle w:val="TableParagraph"/>
              <w:spacing w:before="22"/>
              <w:ind w:left="4"/>
              <w:rPr>
                <w:rFonts w:ascii="Times New Roman" w:eastAsia="Arial" w:hAnsi="Times New Roman" w:cs="Times New Roman"/>
                <w:sz w:val="20"/>
                <w:szCs w:val="20"/>
              </w:rPr>
            </w:pPr>
            <w:r w:rsidRPr="003F3AD8">
              <w:rPr>
                <w:rFonts w:ascii="Times New Roman" w:hAnsi="Times New Roman" w:cs="Times New Roman"/>
                <w:sz w:val="20"/>
                <w:szCs w:val="20"/>
              </w:rPr>
              <w:t>75%</w:t>
            </w:r>
          </w:p>
        </w:tc>
      </w:tr>
      <w:tr w:rsidR="00485D78" w:rsidRPr="003F3AD8" w14:paraId="16122573" w14:textId="77777777">
        <w:trPr>
          <w:trHeight w:hRule="exact" w:val="270"/>
        </w:trPr>
        <w:tc>
          <w:tcPr>
            <w:tcW w:w="4208" w:type="dxa"/>
            <w:tcBorders>
              <w:top w:val="nil"/>
              <w:left w:val="single" w:sz="5" w:space="0" w:color="000000"/>
              <w:bottom w:val="nil"/>
              <w:right w:val="single" w:sz="5" w:space="0" w:color="000000"/>
            </w:tcBorders>
          </w:tcPr>
          <w:p w14:paraId="747C02EC" w14:textId="77777777" w:rsidR="00485D78" w:rsidRPr="003F3AD8" w:rsidRDefault="00554EF4" w:rsidP="00B47FC4">
            <w:pPr>
              <w:pStyle w:val="TableParagraph"/>
              <w:spacing w:before="21"/>
              <w:ind w:left="8"/>
              <w:rPr>
                <w:rFonts w:ascii="Times New Roman" w:eastAsia="Arial" w:hAnsi="Times New Roman" w:cs="Times New Roman"/>
                <w:sz w:val="20"/>
                <w:szCs w:val="20"/>
              </w:rPr>
            </w:pPr>
            <w:r w:rsidRPr="003F3AD8">
              <w:rPr>
                <w:rFonts w:ascii="Times New Roman" w:hAnsi="Times New Roman" w:cs="Times New Roman"/>
                <w:sz w:val="20"/>
                <w:szCs w:val="20"/>
              </w:rPr>
              <w:t>PASI 75</w:t>
            </w:r>
          </w:p>
        </w:tc>
        <w:tc>
          <w:tcPr>
            <w:tcW w:w="1659" w:type="dxa"/>
            <w:tcBorders>
              <w:top w:val="nil"/>
              <w:left w:val="single" w:sz="5" w:space="0" w:color="000000"/>
              <w:bottom w:val="nil"/>
              <w:right w:val="single" w:sz="5" w:space="0" w:color="000000"/>
            </w:tcBorders>
          </w:tcPr>
          <w:p w14:paraId="54890AD3" w14:textId="77777777" w:rsidR="00485D78" w:rsidRPr="003F3AD8" w:rsidRDefault="00485D78" w:rsidP="00B47FC4">
            <w:pPr>
              <w:rPr>
                <w:rFonts w:ascii="Times New Roman" w:hAnsi="Times New Roman" w:cs="Times New Roman"/>
                <w:sz w:val="20"/>
                <w:szCs w:val="20"/>
              </w:rPr>
            </w:pPr>
          </w:p>
        </w:tc>
        <w:tc>
          <w:tcPr>
            <w:tcW w:w="2965" w:type="dxa"/>
            <w:tcBorders>
              <w:top w:val="nil"/>
              <w:left w:val="single" w:sz="5" w:space="0" w:color="000000"/>
              <w:bottom w:val="nil"/>
              <w:right w:val="single" w:sz="5" w:space="0" w:color="000000"/>
            </w:tcBorders>
          </w:tcPr>
          <w:p w14:paraId="28711A7E" w14:textId="77777777" w:rsidR="00485D78" w:rsidRPr="003F3AD8" w:rsidRDefault="00485D78" w:rsidP="00B47FC4">
            <w:pPr>
              <w:rPr>
                <w:rFonts w:ascii="Times New Roman" w:hAnsi="Times New Roman" w:cs="Times New Roman"/>
                <w:sz w:val="20"/>
                <w:szCs w:val="20"/>
              </w:rPr>
            </w:pPr>
          </w:p>
        </w:tc>
      </w:tr>
      <w:tr w:rsidR="00485D78" w:rsidRPr="003F3AD8" w14:paraId="5D2A03A7" w14:textId="77777777">
        <w:trPr>
          <w:trHeight w:hRule="exact" w:val="270"/>
        </w:trPr>
        <w:tc>
          <w:tcPr>
            <w:tcW w:w="4208" w:type="dxa"/>
            <w:tcBorders>
              <w:top w:val="nil"/>
              <w:left w:val="single" w:sz="5" w:space="0" w:color="000000"/>
              <w:bottom w:val="nil"/>
              <w:right w:val="single" w:sz="5" w:space="0" w:color="000000"/>
            </w:tcBorders>
          </w:tcPr>
          <w:p w14:paraId="51335FCE" w14:textId="77777777" w:rsidR="00485D78" w:rsidRPr="003F3AD8" w:rsidRDefault="00554EF4" w:rsidP="00B47FC4">
            <w:pPr>
              <w:pStyle w:val="TableParagraph"/>
              <w:spacing w:before="22"/>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12</w:t>
            </w:r>
          </w:p>
        </w:tc>
        <w:tc>
          <w:tcPr>
            <w:tcW w:w="1659" w:type="dxa"/>
            <w:tcBorders>
              <w:top w:val="nil"/>
              <w:left w:val="single" w:sz="5" w:space="0" w:color="000000"/>
              <w:bottom w:val="nil"/>
              <w:right w:val="single" w:sz="5" w:space="0" w:color="000000"/>
            </w:tcBorders>
          </w:tcPr>
          <w:p w14:paraId="3AEF3010" w14:textId="77777777" w:rsidR="00485D78" w:rsidRPr="003F3AD8" w:rsidRDefault="00554EF4" w:rsidP="00B47FC4">
            <w:pPr>
              <w:pStyle w:val="TableParagraph"/>
              <w:spacing w:before="22"/>
              <w:rPr>
                <w:rFonts w:ascii="Times New Roman" w:eastAsia="Arial" w:hAnsi="Times New Roman" w:cs="Times New Roman"/>
                <w:sz w:val="20"/>
                <w:szCs w:val="20"/>
              </w:rPr>
            </w:pPr>
            <w:r w:rsidRPr="003F3AD8">
              <w:rPr>
                <w:rFonts w:ascii="Times New Roman" w:hAnsi="Times New Roman" w:cs="Times New Roman"/>
                <w:sz w:val="20"/>
                <w:szCs w:val="20"/>
              </w:rPr>
              <w:t>4%</w:t>
            </w:r>
          </w:p>
        </w:tc>
        <w:tc>
          <w:tcPr>
            <w:tcW w:w="2965" w:type="dxa"/>
            <w:tcBorders>
              <w:top w:val="nil"/>
              <w:left w:val="single" w:sz="5" w:space="0" w:color="000000"/>
              <w:bottom w:val="nil"/>
              <w:right w:val="single" w:sz="5" w:space="0" w:color="000000"/>
            </w:tcBorders>
          </w:tcPr>
          <w:p w14:paraId="0513A192" w14:textId="77777777" w:rsidR="00485D78" w:rsidRPr="003F3AD8" w:rsidRDefault="00554EF4" w:rsidP="00B47FC4">
            <w:pPr>
              <w:pStyle w:val="TableParagraph"/>
              <w:spacing w:before="22"/>
              <w:ind w:left="4"/>
              <w:rPr>
                <w:rFonts w:ascii="Times New Roman" w:eastAsia="Arial" w:hAnsi="Times New Roman" w:cs="Times New Roman"/>
                <w:sz w:val="20"/>
                <w:szCs w:val="20"/>
              </w:rPr>
            </w:pPr>
            <w:r w:rsidRPr="003F3AD8">
              <w:rPr>
                <w:rFonts w:ascii="Times New Roman" w:hAnsi="Times New Roman" w:cs="Times New Roman"/>
                <w:sz w:val="20"/>
                <w:szCs w:val="20"/>
              </w:rPr>
              <w:t>49%</w:t>
            </w:r>
          </w:p>
        </w:tc>
      </w:tr>
      <w:tr w:rsidR="00485D78" w:rsidRPr="003F3AD8" w14:paraId="24FD1447" w14:textId="77777777">
        <w:trPr>
          <w:trHeight w:hRule="exact" w:val="242"/>
        </w:trPr>
        <w:tc>
          <w:tcPr>
            <w:tcW w:w="4208" w:type="dxa"/>
            <w:tcBorders>
              <w:top w:val="nil"/>
              <w:left w:val="single" w:sz="5" w:space="0" w:color="000000"/>
              <w:bottom w:val="single" w:sz="5" w:space="0" w:color="000000"/>
              <w:right w:val="single" w:sz="5" w:space="0" w:color="000000"/>
            </w:tcBorders>
          </w:tcPr>
          <w:p w14:paraId="2FDAFE8D" w14:textId="77777777" w:rsidR="00485D78" w:rsidRPr="003F3AD8" w:rsidRDefault="00554EF4" w:rsidP="00B47FC4">
            <w:pPr>
              <w:pStyle w:val="TableParagraph"/>
              <w:spacing w:before="21"/>
              <w:ind w:right="4"/>
              <w:rPr>
                <w:rFonts w:ascii="Times New Roman" w:eastAsia="Arial" w:hAnsi="Times New Roman" w:cs="Times New Roman"/>
                <w:sz w:val="20"/>
                <w:szCs w:val="20"/>
              </w:rPr>
            </w:pPr>
            <w:r w:rsidRPr="003F3AD8">
              <w:rPr>
                <w:rFonts w:ascii="Times New Roman" w:hAnsi="Times New Roman" w:cs="Times New Roman"/>
                <w:sz w:val="20"/>
                <w:szCs w:val="20"/>
              </w:rPr>
              <w:t>Week</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24</w:t>
            </w:r>
          </w:p>
        </w:tc>
        <w:tc>
          <w:tcPr>
            <w:tcW w:w="1659" w:type="dxa"/>
            <w:tcBorders>
              <w:top w:val="nil"/>
              <w:left w:val="single" w:sz="5" w:space="0" w:color="000000"/>
              <w:bottom w:val="single" w:sz="5" w:space="0" w:color="000000"/>
              <w:right w:val="single" w:sz="5" w:space="0" w:color="000000"/>
            </w:tcBorders>
          </w:tcPr>
          <w:p w14:paraId="7F643BBD" w14:textId="77777777" w:rsidR="00485D78" w:rsidRPr="003F3AD8" w:rsidRDefault="00554EF4" w:rsidP="00B47FC4">
            <w:pPr>
              <w:pStyle w:val="TableParagraph"/>
              <w:spacing w:before="21"/>
              <w:rPr>
                <w:rFonts w:ascii="Times New Roman" w:eastAsia="Arial" w:hAnsi="Times New Roman" w:cs="Times New Roman"/>
                <w:sz w:val="20"/>
                <w:szCs w:val="20"/>
              </w:rPr>
            </w:pPr>
            <w:r w:rsidRPr="003F3AD8">
              <w:rPr>
                <w:rFonts w:ascii="Times New Roman" w:hAnsi="Times New Roman" w:cs="Times New Roman"/>
                <w:sz w:val="20"/>
                <w:szCs w:val="20"/>
              </w:rPr>
              <w:t>1%</w:t>
            </w:r>
          </w:p>
        </w:tc>
        <w:tc>
          <w:tcPr>
            <w:tcW w:w="2965" w:type="dxa"/>
            <w:tcBorders>
              <w:top w:val="nil"/>
              <w:left w:val="single" w:sz="5" w:space="0" w:color="000000"/>
              <w:bottom w:val="single" w:sz="5" w:space="0" w:color="000000"/>
              <w:right w:val="single" w:sz="5" w:space="0" w:color="000000"/>
            </w:tcBorders>
          </w:tcPr>
          <w:p w14:paraId="4354BDAB" w14:textId="77777777" w:rsidR="00485D78" w:rsidRPr="003F3AD8" w:rsidRDefault="00554EF4" w:rsidP="00B47FC4">
            <w:pPr>
              <w:pStyle w:val="TableParagraph"/>
              <w:spacing w:before="21"/>
              <w:ind w:left="4"/>
              <w:rPr>
                <w:rFonts w:ascii="Times New Roman" w:eastAsia="Arial" w:hAnsi="Times New Roman" w:cs="Times New Roman"/>
                <w:sz w:val="20"/>
                <w:szCs w:val="20"/>
              </w:rPr>
            </w:pPr>
            <w:r w:rsidRPr="003F3AD8">
              <w:rPr>
                <w:rFonts w:ascii="Times New Roman" w:hAnsi="Times New Roman" w:cs="Times New Roman"/>
                <w:sz w:val="20"/>
                <w:szCs w:val="20"/>
              </w:rPr>
              <w:t>59%</w:t>
            </w:r>
          </w:p>
        </w:tc>
      </w:tr>
    </w:tbl>
    <w:p w14:paraId="1BFFA264" w14:textId="3A6B7A7C" w:rsidR="003168DB" w:rsidRDefault="00554EF4" w:rsidP="00B47FC4">
      <w:pPr>
        <w:spacing w:before="131"/>
        <w:ind w:left="940"/>
        <w:rPr>
          <w:rFonts w:ascii="Times New Roman" w:hAnsi="Times New Roman" w:cs="Times New Roman"/>
          <w:spacing w:val="-1"/>
          <w:sz w:val="20"/>
          <w:szCs w:val="20"/>
        </w:rPr>
      </w:pPr>
      <w:r w:rsidRPr="003F3AD8">
        <w:rPr>
          <w:rFonts w:ascii="Times New Roman" w:hAnsi="Times New Roman" w:cs="Times New Roman"/>
          <w:sz w:val="20"/>
          <w:szCs w:val="20"/>
        </w:rPr>
        <w:t xml:space="preserve">*  </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p&lt;0.001</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for</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all comparisons</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2"/>
          <w:sz w:val="20"/>
          <w:szCs w:val="20"/>
        </w:rPr>
        <w:t>between</w:t>
      </w:r>
      <w:r w:rsidRPr="003F3AD8">
        <w:rPr>
          <w:rFonts w:ascii="Times New Roman" w:hAnsi="Times New Roman" w:cs="Times New Roman"/>
          <w:sz w:val="20"/>
          <w:szCs w:val="20"/>
        </w:rPr>
        <w:t xml:space="preserve"> </w:t>
      </w:r>
      <w:r w:rsidR="001B6B04">
        <w:rPr>
          <w:rFonts w:ascii="Times New Roman" w:hAnsi="Times New Roman" w:cs="Times New Roman"/>
          <w:sz w:val="20"/>
          <w:szCs w:val="20"/>
        </w:rPr>
        <w:t>a</w:t>
      </w:r>
      <w:r w:rsidR="00CC1119">
        <w:rPr>
          <w:rFonts w:ascii="Times New Roman" w:hAnsi="Times New Roman" w:cs="Times New Roman"/>
          <w:sz w:val="20"/>
          <w:szCs w:val="20"/>
        </w:rPr>
        <w:t>dalimumab</w:t>
      </w:r>
      <w:r w:rsidRPr="003F3AD8">
        <w:rPr>
          <w:rFonts w:ascii="Times New Roman" w:hAnsi="Times New Roman" w:cs="Times New Roman"/>
          <w:spacing w:val="-1"/>
          <w:sz w:val="20"/>
          <w:szCs w:val="20"/>
        </w:rPr>
        <w:t xml:space="preserve"> and</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placebo</w:t>
      </w:r>
    </w:p>
    <w:p w14:paraId="20ADBA9B" w14:textId="77777777" w:rsidR="003B579F" w:rsidRDefault="003B579F" w:rsidP="00B47FC4">
      <w:pPr>
        <w:rPr>
          <w:rFonts w:ascii="Times New Roman" w:eastAsia="Arial" w:hAnsi="Times New Roman" w:cs="Times New Roman"/>
          <w:sz w:val="20"/>
          <w:szCs w:val="20"/>
        </w:rPr>
      </w:pPr>
    </w:p>
    <w:tbl>
      <w:tblPr>
        <w:tblW w:w="0" w:type="auto"/>
        <w:tblInd w:w="286" w:type="dxa"/>
        <w:tblLayout w:type="fixed"/>
        <w:tblCellMar>
          <w:left w:w="0" w:type="dxa"/>
          <w:right w:w="0" w:type="dxa"/>
        </w:tblCellMar>
        <w:tblLook w:val="01E0" w:firstRow="1" w:lastRow="1" w:firstColumn="1" w:lastColumn="1" w:noHBand="0" w:noVBand="0"/>
      </w:tblPr>
      <w:tblGrid>
        <w:gridCol w:w="3409"/>
        <w:gridCol w:w="1274"/>
        <w:gridCol w:w="1381"/>
        <w:gridCol w:w="1441"/>
        <w:gridCol w:w="1380"/>
      </w:tblGrid>
      <w:tr w:rsidR="003B579F" w:rsidRPr="003F3AD8" w14:paraId="1E7695D1" w14:textId="77777777" w:rsidTr="005821A2">
        <w:trPr>
          <w:trHeight w:hRule="exact" w:val="593"/>
        </w:trPr>
        <w:tc>
          <w:tcPr>
            <w:tcW w:w="8884" w:type="dxa"/>
            <w:gridSpan w:val="5"/>
            <w:tcBorders>
              <w:top w:val="single" w:sz="5" w:space="0" w:color="000000"/>
              <w:left w:val="single" w:sz="5" w:space="0" w:color="000000"/>
              <w:bottom w:val="nil"/>
              <w:right w:val="single" w:sz="5" w:space="0" w:color="000000"/>
            </w:tcBorders>
          </w:tcPr>
          <w:p w14:paraId="43DC8062" w14:textId="77777777" w:rsidR="003B579F" w:rsidRPr="003F3AD8" w:rsidRDefault="003B579F" w:rsidP="00B47FC4">
            <w:pPr>
              <w:pStyle w:val="TableParagraph"/>
              <w:spacing w:before="3"/>
              <w:rPr>
                <w:rFonts w:ascii="Times New Roman" w:eastAsia="Arial" w:hAnsi="Times New Roman" w:cs="Times New Roman"/>
                <w:sz w:val="20"/>
                <w:szCs w:val="20"/>
              </w:rPr>
            </w:pPr>
          </w:p>
          <w:p w14:paraId="7D3612A7" w14:textId="77777777" w:rsidR="003B579F" w:rsidRPr="003F3AD8" w:rsidRDefault="003B579F" w:rsidP="00B47FC4">
            <w:pPr>
              <w:pStyle w:val="TableParagraph"/>
              <w:ind w:left="1431"/>
              <w:rPr>
                <w:rFonts w:ascii="Times New Roman" w:eastAsia="Arial" w:hAnsi="Times New Roman" w:cs="Times New Roman"/>
                <w:sz w:val="20"/>
                <w:szCs w:val="20"/>
              </w:rPr>
            </w:pPr>
            <w:r w:rsidRPr="003F3AD8">
              <w:rPr>
                <w:rFonts w:ascii="Times New Roman" w:hAnsi="Times New Roman" w:cs="Times New Roman"/>
                <w:b/>
                <w:sz w:val="20"/>
                <w:szCs w:val="20"/>
              </w:rPr>
              <w:t>Table</w:t>
            </w:r>
            <w:r w:rsidRPr="003F3AD8">
              <w:rPr>
                <w:rFonts w:ascii="Times New Roman" w:hAnsi="Times New Roman" w:cs="Times New Roman"/>
                <w:b/>
                <w:spacing w:val="-7"/>
                <w:sz w:val="20"/>
                <w:szCs w:val="20"/>
              </w:rPr>
              <w:t xml:space="preserve"> </w:t>
            </w:r>
            <w:r w:rsidRPr="003F3AD8">
              <w:rPr>
                <w:rFonts w:ascii="Times New Roman" w:hAnsi="Times New Roman" w:cs="Times New Roman"/>
                <w:b/>
                <w:spacing w:val="-1"/>
                <w:sz w:val="20"/>
                <w:szCs w:val="20"/>
              </w:rPr>
              <w:t>12:</w:t>
            </w:r>
            <w:r w:rsidRPr="003F3AD8">
              <w:rPr>
                <w:rFonts w:ascii="Times New Roman" w:hAnsi="Times New Roman" w:cs="Times New Roman"/>
                <w:b/>
                <w:spacing w:val="43"/>
                <w:sz w:val="20"/>
                <w:szCs w:val="20"/>
              </w:rPr>
              <w:t xml:space="preserve"> </w:t>
            </w:r>
            <w:r w:rsidRPr="003F3AD8">
              <w:rPr>
                <w:rFonts w:ascii="Times New Roman" w:hAnsi="Times New Roman" w:cs="Times New Roman"/>
                <w:b/>
                <w:sz w:val="20"/>
                <w:szCs w:val="20"/>
              </w:rPr>
              <w:t>Components</w:t>
            </w:r>
            <w:r w:rsidRPr="003F3AD8">
              <w:rPr>
                <w:rFonts w:ascii="Times New Roman" w:hAnsi="Times New Roman" w:cs="Times New Roman"/>
                <w:b/>
                <w:spacing w:val="-7"/>
                <w:sz w:val="20"/>
                <w:szCs w:val="20"/>
              </w:rPr>
              <w:t xml:space="preserve"> </w:t>
            </w:r>
            <w:r w:rsidRPr="003F3AD8">
              <w:rPr>
                <w:rFonts w:ascii="Times New Roman" w:hAnsi="Times New Roman" w:cs="Times New Roman"/>
                <w:b/>
                <w:sz w:val="20"/>
                <w:szCs w:val="20"/>
              </w:rPr>
              <w:t>of</w:t>
            </w:r>
            <w:r w:rsidRPr="003F3AD8">
              <w:rPr>
                <w:rFonts w:ascii="Times New Roman" w:hAnsi="Times New Roman" w:cs="Times New Roman"/>
                <w:b/>
                <w:spacing w:val="-4"/>
                <w:sz w:val="20"/>
                <w:szCs w:val="20"/>
              </w:rPr>
              <w:t xml:space="preserve"> </w:t>
            </w:r>
            <w:r w:rsidRPr="003F3AD8">
              <w:rPr>
                <w:rFonts w:ascii="Times New Roman" w:hAnsi="Times New Roman" w:cs="Times New Roman"/>
                <w:b/>
                <w:sz w:val="20"/>
                <w:szCs w:val="20"/>
              </w:rPr>
              <w:t>Disease</w:t>
            </w:r>
            <w:r w:rsidRPr="003F3AD8">
              <w:rPr>
                <w:rFonts w:ascii="Times New Roman" w:hAnsi="Times New Roman" w:cs="Times New Roman"/>
                <w:b/>
                <w:spacing w:val="-3"/>
                <w:sz w:val="20"/>
                <w:szCs w:val="20"/>
              </w:rPr>
              <w:t xml:space="preserve"> </w:t>
            </w:r>
            <w:r w:rsidRPr="003F3AD8">
              <w:rPr>
                <w:rFonts w:ascii="Times New Roman" w:hAnsi="Times New Roman" w:cs="Times New Roman"/>
                <w:b/>
                <w:spacing w:val="-1"/>
                <w:sz w:val="20"/>
                <w:szCs w:val="20"/>
              </w:rPr>
              <w:t>Activity</w:t>
            </w:r>
            <w:r w:rsidRPr="003F3AD8">
              <w:rPr>
                <w:rFonts w:ascii="Times New Roman" w:hAnsi="Times New Roman" w:cs="Times New Roman"/>
                <w:b/>
                <w:spacing w:val="-7"/>
                <w:sz w:val="20"/>
                <w:szCs w:val="20"/>
              </w:rPr>
              <w:t xml:space="preserve"> </w:t>
            </w:r>
            <w:r w:rsidRPr="003F3AD8">
              <w:rPr>
                <w:rFonts w:ascii="Times New Roman" w:hAnsi="Times New Roman" w:cs="Times New Roman"/>
                <w:b/>
                <w:spacing w:val="-1"/>
                <w:sz w:val="20"/>
                <w:szCs w:val="20"/>
              </w:rPr>
              <w:t>in</w:t>
            </w:r>
            <w:r w:rsidRPr="003F3AD8">
              <w:rPr>
                <w:rFonts w:ascii="Times New Roman" w:hAnsi="Times New Roman" w:cs="Times New Roman"/>
                <w:b/>
                <w:spacing w:val="-6"/>
                <w:sz w:val="20"/>
                <w:szCs w:val="20"/>
              </w:rPr>
              <w:t xml:space="preserve"> </w:t>
            </w:r>
            <w:r w:rsidRPr="003F3AD8">
              <w:rPr>
                <w:rFonts w:ascii="Times New Roman" w:hAnsi="Times New Roman" w:cs="Times New Roman"/>
                <w:b/>
                <w:sz w:val="20"/>
                <w:szCs w:val="20"/>
              </w:rPr>
              <w:t>Psoriatic</w:t>
            </w:r>
            <w:r w:rsidRPr="003F3AD8">
              <w:rPr>
                <w:rFonts w:ascii="Times New Roman" w:hAnsi="Times New Roman" w:cs="Times New Roman"/>
                <w:b/>
                <w:spacing w:val="-3"/>
                <w:sz w:val="20"/>
                <w:szCs w:val="20"/>
              </w:rPr>
              <w:t xml:space="preserve"> </w:t>
            </w:r>
            <w:r w:rsidRPr="003F3AD8">
              <w:rPr>
                <w:rFonts w:ascii="Times New Roman" w:hAnsi="Times New Roman" w:cs="Times New Roman"/>
                <w:b/>
                <w:spacing w:val="-1"/>
                <w:sz w:val="20"/>
                <w:szCs w:val="20"/>
              </w:rPr>
              <w:t>Arthritis</w:t>
            </w:r>
          </w:p>
        </w:tc>
      </w:tr>
      <w:tr w:rsidR="003B579F" w:rsidRPr="003F3AD8" w14:paraId="5F8E2450" w14:textId="77777777" w:rsidTr="005821A2">
        <w:trPr>
          <w:trHeight w:hRule="exact" w:val="586"/>
        </w:trPr>
        <w:tc>
          <w:tcPr>
            <w:tcW w:w="3409" w:type="dxa"/>
            <w:tcBorders>
              <w:top w:val="single" w:sz="10" w:space="0" w:color="000000"/>
              <w:left w:val="single" w:sz="5" w:space="0" w:color="000000"/>
              <w:bottom w:val="single" w:sz="10" w:space="0" w:color="000000"/>
              <w:right w:val="single" w:sz="5" w:space="0" w:color="000000"/>
            </w:tcBorders>
          </w:tcPr>
          <w:p w14:paraId="465E4439" w14:textId="77777777" w:rsidR="003B579F" w:rsidRPr="003F3AD8" w:rsidRDefault="003B579F" w:rsidP="00B47FC4">
            <w:pPr>
              <w:rPr>
                <w:rFonts w:ascii="Times New Roman" w:hAnsi="Times New Roman" w:cs="Times New Roman"/>
                <w:sz w:val="20"/>
                <w:szCs w:val="20"/>
              </w:rPr>
            </w:pPr>
          </w:p>
        </w:tc>
        <w:tc>
          <w:tcPr>
            <w:tcW w:w="2655" w:type="dxa"/>
            <w:gridSpan w:val="2"/>
            <w:tcBorders>
              <w:top w:val="single" w:sz="10" w:space="0" w:color="000000"/>
              <w:left w:val="single" w:sz="5" w:space="0" w:color="000000"/>
              <w:bottom w:val="nil"/>
              <w:right w:val="single" w:sz="5" w:space="0" w:color="000000"/>
            </w:tcBorders>
          </w:tcPr>
          <w:p w14:paraId="296C1B9F" w14:textId="77777777" w:rsidR="003B579F" w:rsidRPr="003F3AD8" w:rsidRDefault="003B579F" w:rsidP="00B47FC4">
            <w:pPr>
              <w:pStyle w:val="TableParagraph"/>
              <w:spacing w:before="114"/>
              <w:ind w:left="610"/>
              <w:rPr>
                <w:rFonts w:ascii="Times New Roman" w:eastAsia="Arial" w:hAnsi="Times New Roman" w:cs="Times New Roman"/>
                <w:sz w:val="20"/>
                <w:szCs w:val="20"/>
              </w:rPr>
            </w:pPr>
            <w:r w:rsidRPr="003F3AD8">
              <w:rPr>
                <w:rFonts w:ascii="Times New Roman" w:hAnsi="Times New Roman" w:cs="Times New Roman"/>
                <w:spacing w:val="-1"/>
                <w:sz w:val="20"/>
                <w:szCs w:val="20"/>
              </w:rPr>
              <w:t>Placebo</w:t>
            </w:r>
            <w:r w:rsidRPr="003F3AD8">
              <w:rPr>
                <w:rFonts w:ascii="Times New Roman" w:hAnsi="Times New Roman" w:cs="Times New Roman"/>
                <w:sz w:val="20"/>
                <w:szCs w:val="20"/>
              </w:rPr>
              <w:t xml:space="preserve"> (N=162</w:t>
            </w:r>
            <w:r w:rsidRPr="003C419F">
              <w:rPr>
                <w:rFonts w:ascii="Times New Roman" w:hAnsi="Times New Roman" w:cs="Times New Roman"/>
                <w:position w:val="6"/>
                <w:sz w:val="20"/>
                <w:szCs w:val="20"/>
                <w:vertAlign w:val="superscript"/>
              </w:rPr>
              <w:t>a</w:t>
            </w:r>
            <w:r w:rsidRPr="003F3AD8">
              <w:rPr>
                <w:rFonts w:ascii="Times New Roman" w:hAnsi="Times New Roman" w:cs="Times New Roman"/>
                <w:sz w:val="20"/>
                <w:szCs w:val="20"/>
              </w:rPr>
              <w:t>)</w:t>
            </w:r>
          </w:p>
        </w:tc>
        <w:tc>
          <w:tcPr>
            <w:tcW w:w="2821" w:type="dxa"/>
            <w:gridSpan w:val="2"/>
            <w:tcBorders>
              <w:top w:val="single" w:sz="5" w:space="0" w:color="000000"/>
              <w:left w:val="single" w:sz="5" w:space="0" w:color="000000"/>
              <w:bottom w:val="nil"/>
              <w:right w:val="single" w:sz="5" w:space="0" w:color="000000"/>
            </w:tcBorders>
          </w:tcPr>
          <w:p w14:paraId="336C5F3B" w14:textId="4846C71B" w:rsidR="003B579F" w:rsidRPr="003F3AD8" w:rsidRDefault="003B579F" w:rsidP="00B47FC4">
            <w:pPr>
              <w:pStyle w:val="TableParagraph"/>
              <w:spacing w:before="121"/>
              <w:ind w:left="728"/>
              <w:rPr>
                <w:rFonts w:ascii="Times New Roman" w:eastAsia="Arial" w:hAnsi="Times New Roman" w:cs="Times New Roman"/>
                <w:sz w:val="20"/>
                <w:szCs w:val="20"/>
              </w:rPr>
            </w:pPr>
            <w:r>
              <w:rPr>
                <w:rFonts w:ascii="Times New Roman" w:hAnsi="Times New Roman" w:cs="Times New Roman"/>
                <w:sz w:val="20"/>
                <w:szCs w:val="20"/>
              </w:rPr>
              <w:t>Adalimumab</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(N=151</w:t>
            </w:r>
            <w:r w:rsidRPr="003C419F">
              <w:rPr>
                <w:rFonts w:ascii="Times New Roman" w:hAnsi="Times New Roman" w:cs="Times New Roman"/>
                <w:spacing w:val="-1"/>
                <w:position w:val="6"/>
                <w:sz w:val="20"/>
                <w:szCs w:val="20"/>
                <w:vertAlign w:val="superscript"/>
              </w:rPr>
              <w:t>a</w:t>
            </w:r>
            <w:r w:rsidRPr="003F3AD8">
              <w:rPr>
                <w:rFonts w:ascii="Times New Roman" w:hAnsi="Times New Roman" w:cs="Times New Roman"/>
                <w:spacing w:val="-1"/>
                <w:sz w:val="20"/>
                <w:szCs w:val="20"/>
              </w:rPr>
              <w:t>)</w:t>
            </w:r>
          </w:p>
        </w:tc>
      </w:tr>
      <w:tr w:rsidR="003B579F" w:rsidRPr="003F3AD8" w14:paraId="01926BF3" w14:textId="77777777" w:rsidTr="005821A2">
        <w:trPr>
          <w:trHeight w:hRule="exact" w:val="377"/>
        </w:trPr>
        <w:tc>
          <w:tcPr>
            <w:tcW w:w="3409" w:type="dxa"/>
            <w:tcBorders>
              <w:top w:val="single" w:sz="10" w:space="0" w:color="000000"/>
              <w:left w:val="single" w:sz="5" w:space="0" w:color="000000"/>
              <w:bottom w:val="single" w:sz="5" w:space="0" w:color="000000"/>
              <w:right w:val="single" w:sz="5" w:space="0" w:color="000000"/>
            </w:tcBorders>
          </w:tcPr>
          <w:p w14:paraId="6B13EEA5"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Parameter:</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mean</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(median)</w:t>
            </w:r>
          </w:p>
        </w:tc>
        <w:tc>
          <w:tcPr>
            <w:tcW w:w="1274" w:type="dxa"/>
            <w:tcBorders>
              <w:top w:val="single" w:sz="10" w:space="0" w:color="000000"/>
              <w:left w:val="single" w:sz="5" w:space="0" w:color="000000"/>
              <w:bottom w:val="single" w:sz="5" w:space="0" w:color="000000"/>
              <w:right w:val="single" w:sz="5" w:space="0" w:color="000000"/>
            </w:tcBorders>
          </w:tcPr>
          <w:p w14:paraId="76B72B1F"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pacing w:val="-1"/>
                <w:sz w:val="20"/>
                <w:szCs w:val="20"/>
              </w:rPr>
              <w:t>Baseline</w:t>
            </w:r>
          </w:p>
        </w:tc>
        <w:tc>
          <w:tcPr>
            <w:tcW w:w="1380" w:type="dxa"/>
            <w:tcBorders>
              <w:top w:val="single" w:sz="10" w:space="0" w:color="000000"/>
              <w:left w:val="single" w:sz="5" w:space="0" w:color="000000"/>
              <w:bottom w:val="single" w:sz="5" w:space="0" w:color="000000"/>
              <w:right w:val="single" w:sz="5" w:space="0" w:color="000000"/>
            </w:tcBorders>
          </w:tcPr>
          <w:p w14:paraId="6BFE35C7"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24</w:t>
            </w:r>
            <w:r w:rsidRPr="003F3AD8">
              <w:rPr>
                <w:rFonts w:ascii="Times New Roman" w:hAnsi="Times New Roman" w:cs="Times New Roman"/>
                <w:spacing w:val="-4"/>
                <w:sz w:val="20"/>
                <w:szCs w:val="20"/>
              </w:rPr>
              <w:t xml:space="preserve"> </w:t>
            </w:r>
            <w:r w:rsidRPr="003F3AD8">
              <w:rPr>
                <w:rFonts w:ascii="Times New Roman" w:hAnsi="Times New Roman" w:cs="Times New Roman"/>
                <w:sz w:val="20"/>
                <w:szCs w:val="20"/>
              </w:rPr>
              <w:t>Weeks</w:t>
            </w:r>
          </w:p>
        </w:tc>
        <w:tc>
          <w:tcPr>
            <w:tcW w:w="1441" w:type="dxa"/>
            <w:tcBorders>
              <w:top w:val="single" w:sz="10" w:space="0" w:color="000000"/>
              <w:left w:val="single" w:sz="5" w:space="0" w:color="000000"/>
              <w:bottom w:val="single" w:sz="5" w:space="0" w:color="000000"/>
              <w:right w:val="single" w:sz="5" w:space="0" w:color="000000"/>
            </w:tcBorders>
          </w:tcPr>
          <w:p w14:paraId="1261F454"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pacing w:val="-1"/>
                <w:sz w:val="20"/>
                <w:szCs w:val="20"/>
              </w:rPr>
              <w:t>Baseline</w:t>
            </w:r>
          </w:p>
        </w:tc>
        <w:tc>
          <w:tcPr>
            <w:tcW w:w="1380" w:type="dxa"/>
            <w:tcBorders>
              <w:top w:val="single" w:sz="5" w:space="0" w:color="000000"/>
              <w:left w:val="single" w:sz="5" w:space="0" w:color="000000"/>
              <w:bottom w:val="single" w:sz="5" w:space="0" w:color="000000"/>
              <w:right w:val="single" w:sz="5" w:space="0" w:color="000000"/>
            </w:tcBorders>
          </w:tcPr>
          <w:p w14:paraId="52E6F6AF"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24</w:t>
            </w:r>
            <w:r w:rsidRPr="003F3AD8">
              <w:rPr>
                <w:rFonts w:ascii="Times New Roman" w:hAnsi="Times New Roman" w:cs="Times New Roman"/>
                <w:spacing w:val="-4"/>
                <w:sz w:val="20"/>
                <w:szCs w:val="20"/>
              </w:rPr>
              <w:t xml:space="preserve"> </w:t>
            </w:r>
            <w:r w:rsidRPr="003F3AD8">
              <w:rPr>
                <w:rFonts w:ascii="Times New Roman" w:hAnsi="Times New Roman" w:cs="Times New Roman"/>
                <w:sz w:val="20"/>
                <w:szCs w:val="20"/>
              </w:rPr>
              <w:t>Weeks</w:t>
            </w:r>
          </w:p>
        </w:tc>
      </w:tr>
      <w:tr w:rsidR="003B579F" w:rsidRPr="003F3AD8" w14:paraId="13095F59" w14:textId="77777777" w:rsidTr="005821A2">
        <w:trPr>
          <w:trHeight w:hRule="exact" w:val="384"/>
        </w:trPr>
        <w:tc>
          <w:tcPr>
            <w:tcW w:w="3409" w:type="dxa"/>
            <w:tcBorders>
              <w:top w:val="single" w:sz="5" w:space="0" w:color="000000"/>
              <w:left w:val="single" w:sz="5" w:space="0" w:color="000000"/>
              <w:bottom w:val="single" w:sz="5" w:space="0" w:color="000000"/>
              <w:right w:val="single" w:sz="5" w:space="0" w:color="000000"/>
            </w:tcBorders>
          </w:tcPr>
          <w:p w14:paraId="6943EA9E"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z w:val="20"/>
                <w:szCs w:val="20"/>
              </w:rPr>
              <w:t>Number</w:t>
            </w:r>
            <w:r w:rsidRPr="003F3AD8">
              <w:rPr>
                <w:rFonts w:ascii="Times New Roman" w:hAnsi="Times New Roman" w:cs="Times New Roman"/>
                <w:spacing w:val="-2"/>
                <w:sz w:val="20"/>
                <w:szCs w:val="20"/>
              </w:rPr>
              <w:t xml:space="preserve"> </w:t>
            </w:r>
            <w:r w:rsidRPr="003F3AD8">
              <w:rPr>
                <w:rFonts w:ascii="Times New Roman" w:hAnsi="Times New Roman" w:cs="Times New Roman"/>
                <w:sz w:val="20"/>
                <w:szCs w:val="20"/>
              </w:rPr>
              <w:t xml:space="preserve">of </w:t>
            </w:r>
            <w:r w:rsidRPr="003F3AD8">
              <w:rPr>
                <w:rFonts w:ascii="Times New Roman" w:hAnsi="Times New Roman" w:cs="Times New Roman"/>
                <w:spacing w:val="-1"/>
                <w:sz w:val="20"/>
                <w:szCs w:val="20"/>
              </w:rPr>
              <w:t>tender</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joints</w:t>
            </w:r>
            <w:r w:rsidRPr="003C419F">
              <w:rPr>
                <w:rFonts w:ascii="Times New Roman" w:hAnsi="Times New Roman" w:cs="Times New Roman"/>
                <w:spacing w:val="-1"/>
                <w:position w:val="6"/>
                <w:sz w:val="20"/>
                <w:szCs w:val="20"/>
                <w:vertAlign w:val="superscript"/>
              </w:rPr>
              <w:t>b</w:t>
            </w:r>
          </w:p>
        </w:tc>
        <w:tc>
          <w:tcPr>
            <w:tcW w:w="1274" w:type="dxa"/>
            <w:tcBorders>
              <w:top w:val="single" w:sz="5" w:space="0" w:color="000000"/>
              <w:left w:val="single" w:sz="5" w:space="0" w:color="000000"/>
              <w:bottom w:val="single" w:sz="5" w:space="0" w:color="000000"/>
              <w:right w:val="single" w:sz="5" w:space="0" w:color="000000"/>
            </w:tcBorders>
          </w:tcPr>
          <w:p w14:paraId="6D8CA915"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25.8 </w:t>
            </w:r>
            <w:r w:rsidRPr="003F3AD8">
              <w:rPr>
                <w:rFonts w:ascii="Times New Roman" w:hAnsi="Times New Roman" w:cs="Times New Roman"/>
                <w:spacing w:val="-1"/>
                <w:sz w:val="20"/>
                <w:szCs w:val="20"/>
              </w:rPr>
              <w:t>(23.0)</w:t>
            </w:r>
          </w:p>
        </w:tc>
        <w:tc>
          <w:tcPr>
            <w:tcW w:w="1380" w:type="dxa"/>
            <w:tcBorders>
              <w:top w:val="single" w:sz="5" w:space="0" w:color="000000"/>
              <w:left w:val="single" w:sz="5" w:space="0" w:color="000000"/>
              <w:bottom w:val="single" w:sz="5" w:space="0" w:color="000000"/>
              <w:right w:val="single" w:sz="5" w:space="0" w:color="000000"/>
            </w:tcBorders>
          </w:tcPr>
          <w:p w14:paraId="483F6F55"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22.3 </w:t>
            </w:r>
            <w:r w:rsidRPr="003F3AD8">
              <w:rPr>
                <w:rFonts w:ascii="Times New Roman" w:hAnsi="Times New Roman" w:cs="Times New Roman"/>
                <w:spacing w:val="-1"/>
                <w:sz w:val="20"/>
                <w:szCs w:val="20"/>
              </w:rPr>
              <w:t>(17.0)</w:t>
            </w:r>
          </w:p>
        </w:tc>
        <w:tc>
          <w:tcPr>
            <w:tcW w:w="1441" w:type="dxa"/>
            <w:tcBorders>
              <w:top w:val="single" w:sz="5" w:space="0" w:color="000000"/>
              <w:left w:val="single" w:sz="5" w:space="0" w:color="000000"/>
              <w:bottom w:val="single" w:sz="5" w:space="0" w:color="000000"/>
              <w:right w:val="single" w:sz="5" w:space="0" w:color="000000"/>
            </w:tcBorders>
          </w:tcPr>
          <w:p w14:paraId="449EEE83"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23.3 </w:t>
            </w:r>
            <w:r w:rsidRPr="003F3AD8">
              <w:rPr>
                <w:rFonts w:ascii="Times New Roman" w:hAnsi="Times New Roman" w:cs="Times New Roman"/>
                <w:spacing w:val="-1"/>
                <w:sz w:val="20"/>
                <w:szCs w:val="20"/>
              </w:rPr>
              <w:t>(19.0)</w:t>
            </w:r>
          </w:p>
        </w:tc>
        <w:tc>
          <w:tcPr>
            <w:tcW w:w="1380" w:type="dxa"/>
            <w:tcBorders>
              <w:top w:val="single" w:sz="5" w:space="0" w:color="000000"/>
              <w:left w:val="single" w:sz="5" w:space="0" w:color="000000"/>
              <w:bottom w:val="single" w:sz="5" w:space="0" w:color="000000"/>
              <w:right w:val="single" w:sz="5" w:space="0" w:color="000000"/>
            </w:tcBorders>
          </w:tcPr>
          <w:p w14:paraId="2031013E"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11.8 </w:t>
            </w:r>
            <w:r w:rsidRPr="003F3AD8">
              <w:rPr>
                <w:rFonts w:ascii="Times New Roman" w:hAnsi="Times New Roman" w:cs="Times New Roman"/>
                <w:spacing w:val="-1"/>
                <w:sz w:val="20"/>
                <w:szCs w:val="20"/>
              </w:rPr>
              <w:t>(5.0)</w:t>
            </w:r>
          </w:p>
        </w:tc>
      </w:tr>
      <w:tr w:rsidR="003B579F" w:rsidRPr="003F3AD8" w14:paraId="4B607434" w14:textId="77777777" w:rsidTr="005821A2">
        <w:trPr>
          <w:trHeight w:hRule="exact" w:val="386"/>
        </w:trPr>
        <w:tc>
          <w:tcPr>
            <w:tcW w:w="3409" w:type="dxa"/>
            <w:tcBorders>
              <w:top w:val="single" w:sz="5" w:space="0" w:color="000000"/>
              <w:left w:val="single" w:sz="5" w:space="0" w:color="000000"/>
              <w:bottom w:val="single" w:sz="5" w:space="0" w:color="000000"/>
              <w:right w:val="single" w:sz="5" w:space="0" w:color="000000"/>
            </w:tcBorders>
          </w:tcPr>
          <w:p w14:paraId="699B992B"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z w:val="20"/>
                <w:szCs w:val="20"/>
              </w:rPr>
              <w:t>Number</w:t>
            </w:r>
            <w:r w:rsidRPr="003F3AD8">
              <w:rPr>
                <w:rFonts w:ascii="Times New Roman" w:hAnsi="Times New Roman" w:cs="Times New Roman"/>
                <w:spacing w:val="-2"/>
                <w:sz w:val="20"/>
                <w:szCs w:val="20"/>
              </w:rPr>
              <w:t xml:space="preserve"> </w:t>
            </w:r>
            <w:r w:rsidRPr="003F3AD8">
              <w:rPr>
                <w:rFonts w:ascii="Times New Roman" w:hAnsi="Times New Roman" w:cs="Times New Roman"/>
                <w:sz w:val="20"/>
                <w:szCs w:val="20"/>
              </w:rPr>
              <w:t xml:space="preserve">of </w:t>
            </w:r>
            <w:r w:rsidRPr="003F3AD8">
              <w:rPr>
                <w:rFonts w:ascii="Times New Roman" w:hAnsi="Times New Roman" w:cs="Times New Roman"/>
                <w:spacing w:val="-1"/>
                <w:sz w:val="20"/>
                <w:szCs w:val="20"/>
              </w:rPr>
              <w:t>swollen</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joints</w:t>
            </w:r>
            <w:r w:rsidRPr="003C419F">
              <w:rPr>
                <w:rFonts w:ascii="Times New Roman" w:hAnsi="Times New Roman" w:cs="Times New Roman"/>
                <w:spacing w:val="-1"/>
                <w:position w:val="6"/>
                <w:sz w:val="20"/>
                <w:szCs w:val="20"/>
                <w:vertAlign w:val="superscript"/>
              </w:rPr>
              <w:t>c</w:t>
            </w:r>
          </w:p>
        </w:tc>
        <w:tc>
          <w:tcPr>
            <w:tcW w:w="1274" w:type="dxa"/>
            <w:tcBorders>
              <w:top w:val="single" w:sz="5" w:space="0" w:color="000000"/>
              <w:left w:val="single" w:sz="5" w:space="0" w:color="000000"/>
              <w:bottom w:val="single" w:sz="5" w:space="0" w:color="000000"/>
              <w:right w:val="single" w:sz="5" w:space="0" w:color="000000"/>
            </w:tcBorders>
          </w:tcPr>
          <w:p w14:paraId="114FFD89"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14.6 </w:t>
            </w:r>
            <w:r w:rsidRPr="003F3AD8">
              <w:rPr>
                <w:rFonts w:ascii="Times New Roman" w:hAnsi="Times New Roman" w:cs="Times New Roman"/>
                <w:spacing w:val="-1"/>
                <w:sz w:val="20"/>
                <w:szCs w:val="20"/>
              </w:rPr>
              <w:t>(11.0)</w:t>
            </w:r>
          </w:p>
        </w:tc>
        <w:tc>
          <w:tcPr>
            <w:tcW w:w="1380" w:type="dxa"/>
            <w:tcBorders>
              <w:top w:val="single" w:sz="5" w:space="0" w:color="000000"/>
              <w:left w:val="single" w:sz="5" w:space="0" w:color="000000"/>
              <w:bottom w:val="single" w:sz="5" w:space="0" w:color="000000"/>
              <w:right w:val="single" w:sz="5" w:space="0" w:color="000000"/>
            </w:tcBorders>
          </w:tcPr>
          <w:p w14:paraId="44BE2E5C"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12.1 </w:t>
            </w:r>
            <w:r w:rsidRPr="003F3AD8">
              <w:rPr>
                <w:rFonts w:ascii="Times New Roman" w:hAnsi="Times New Roman" w:cs="Times New Roman"/>
                <w:spacing w:val="-1"/>
                <w:sz w:val="20"/>
                <w:szCs w:val="20"/>
              </w:rPr>
              <w:t>(8.0)</w:t>
            </w:r>
          </w:p>
        </w:tc>
        <w:tc>
          <w:tcPr>
            <w:tcW w:w="1441" w:type="dxa"/>
            <w:tcBorders>
              <w:top w:val="single" w:sz="5" w:space="0" w:color="000000"/>
              <w:left w:val="single" w:sz="5" w:space="0" w:color="000000"/>
              <w:bottom w:val="single" w:sz="5" w:space="0" w:color="000000"/>
              <w:right w:val="single" w:sz="5" w:space="0" w:color="000000"/>
            </w:tcBorders>
          </w:tcPr>
          <w:p w14:paraId="4F056519"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13.4 </w:t>
            </w:r>
            <w:r w:rsidRPr="003F3AD8">
              <w:rPr>
                <w:rFonts w:ascii="Times New Roman" w:hAnsi="Times New Roman" w:cs="Times New Roman"/>
                <w:spacing w:val="-1"/>
                <w:sz w:val="20"/>
                <w:szCs w:val="20"/>
              </w:rPr>
              <w:t>(10.0)</w:t>
            </w:r>
          </w:p>
        </w:tc>
        <w:tc>
          <w:tcPr>
            <w:tcW w:w="1380" w:type="dxa"/>
            <w:tcBorders>
              <w:top w:val="single" w:sz="5" w:space="0" w:color="000000"/>
              <w:left w:val="single" w:sz="5" w:space="0" w:color="000000"/>
              <w:bottom w:val="single" w:sz="5" w:space="0" w:color="000000"/>
              <w:right w:val="single" w:sz="5" w:space="0" w:color="000000"/>
            </w:tcBorders>
          </w:tcPr>
          <w:p w14:paraId="1D045C95"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7.6 </w:t>
            </w:r>
            <w:r w:rsidRPr="003F3AD8">
              <w:rPr>
                <w:rFonts w:ascii="Times New Roman" w:hAnsi="Times New Roman" w:cs="Times New Roman"/>
                <w:spacing w:val="-1"/>
                <w:sz w:val="20"/>
                <w:szCs w:val="20"/>
              </w:rPr>
              <w:t>(3.0)</w:t>
            </w:r>
          </w:p>
        </w:tc>
      </w:tr>
      <w:tr w:rsidR="003B579F" w:rsidRPr="003F3AD8" w14:paraId="525943C4" w14:textId="77777777" w:rsidTr="005821A2">
        <w:trPr>
          <w:trHeight w:hRule="exact" w:val="384"/>
        </w:trPr>
        <w:tc>
          <w:tcPr>
            <w:tcW w:w="3409" w:type="dxa"/>
            <w:tcBorders>
              <w:top w:val="single" w:sz="5" w:space="0" w:color="000000"/>
              <w:left w:val="single" w:sz="5" w:space="0" w:color="000000"/>
              <w:bottom w:val="single" w:sz="5" w:space="0" w:color="000000"/>
              <w:right w:val="single" w:sz="5" w:space="0" w:color="000000"/>
            </w:tcBorders>
          </w:tcPr>
          <w:p w14:paraId="4E56D1F2"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Physician</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global</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assessment</w:t>
            </w:r>
            <w:r w:rsidRPr="003C419F">
              <w:rPr>
                <w:rFonts w:ascii="Times New Roman" w:hAnsi="Times New Roman" w:cs="Times New Roman"/>
                <w:spacing w:val="-1"/>
                <w:position w:val="6"/>
                <w:sz w:val="20"/>
                <w:szCs w:val="20"/>
                <w:vertAlign w:val="superscript"/>
              </w:rPr>
              <w:t>d</w:t>
            </w:r>
          </w:p>
        </w:tc>
        <w:tc>
          <w:tcPr>
            <w:tcW w:w="1274" w:type="dxa"/>
            <w:tcBorders>
              <w:top w:val="single" w:sz="5" w:space="0" w:color="000000"/>
              <w:left w:val="single" w:sz="5" w:space="0" w:color="000000"/>
              <w:bottom w:val="single" w:sz="5" w:space="0" w:color="000000"/>
              <w:right w:val="single" w:sz="5" w:space="0" w:color="000000"/>
            </w:tcBorders>
          </w:tcPr>
          <w:p w14:paraId="73C10FB2"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53.2 </w:t>
            </w:r>
            <w:r w:rsidRPr="003F3AD8">
              <w:rPr>
                <w:rFonts w:ascii="Times New Roman" w:hAnsi="Times New Roman" w:cs="Times New Roman"/>
                <w:spacing w:val="-1"/>
                <w:sz w:val="20"/>
                <w:szCs w:val="20"/>
              </w:rPr>
              <w:t>(53.0)</w:t>
            </w:r>
          </w:p>
        </w:tc>
        <w:tc>
          <w:tcPr>
            <w:tcW w:w="1380" w:type="dxa"/>
            <w:tcBorders>
              <w:top w:val="single" w:sz="5" w:space="0" w:color="000000"/>
              <w:left w:val="single" w:sz="5" w:space="0" w:color="000000"/>
              <w:bottom w:val="single" w:sz="5" w:space="0" w:color="000000"/>
              <w:right w:val="single" w:sz="5" w:space="0" w:color="000000"/>
            </w:tcBorders>
          </w:tcPr>
          <w:p w14:paraId="50841740"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46.0 </w:t>
            </w:r>
            <w:r w:rsidRPr="003F3AD8">
              <w:rPr>
                <w:rFonts w:ascii="Times New Roman" w:hAnsi="Times New Roman" w:cs="Times New Roman"/>
                <w:spacing w:val="-1"/>
                <w:sz w:val="20"/>
                <w:szCs w:val="20"/>
              </w:rPr>
              <w:t>(48.0)</w:t>
            </w:r>
          </w:p>
        </w:tc>
        <w:tc>
          <w:tcPr>
            <w:tcW w:w="1441" w:type="dxa"/>
            <w:tcBorders>
              <w:top w:val="single" w:sz="5" w:space="0" w:color="000000"/>
              <w:left w:val="single" w:sz="5" w:space="0" w:color="000000"/>
              <w:bottom w:val="single" w:sz="5" w:space="0" w:color="000000"/>
              <w:right w:val="single" w:sz="5" w:space="0" w:color="000000"/>
            </w:tcBorders>
          </w:tcPr>
          <w:p w14:paraId="767CC831"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53.5 </w:t>
            </w:r>
            <w:r w:rsidRPr="003F3AD8">
              <w:rPr>
                <w:rFonts w:ascii="Times New Roman" w:hAnsi="Times New Roman" w:cs="Times New Roman"/>
                <w:spacing w:val="-1"/>
                <w:sz w:val="20"/>
                <w:szCs w:val="20"/>
              </w:rPr>
              <w:t>(54.0)</w:t>
            </w:r>
          </w:p>
        </w:tc>
        <w:tc>
          <w:tcPr>
            <w:tcW w:w="1380" w:type="dxa"/>
            <w:tcBorders>
              <w:top w:val="single" w:sz="5" w:space="0" w:color="000000"/>
              <w:left w:val="single" w:sz="5" w:space="0" w:color="000000"/>
              <w:bottom w:val="single" w:sz="5" w:space="0" w:color="000000"/>
              <w:right w:val="single" w:sz="5" w:space="0" w:color="000000"/>
            </w:tcBorders>
          </w:tcPr>
          <w:p w14:paraId="2C18E6C1"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21.4 </w:t>
            </w:r>
            <w:r w:rsidRPr="003F3AD8">
              <w:rPr>
                <w:rFonts w:ascii="Times New Roman" w:hAnsi="Times New Roman" w:cs="Times New Roman"/>
                <w:spacing w:val="-1"/>
                <w:sz w:val="20"/>
                <w:szCs w:val="20"/>
              </w:rPr>
              <w:t>(16.0)</w:t>
            </w:r>
          </w:p>
        </w:tc>
      </w:tr>
      <w:tr w:rsidR="003B579F" w:rsidRPr="003F3AD8" w14:paraId="7F0459B5" w14:textId="77777777" w:rsidTr="005821A2">
        <w:trPr>
          <w:trHeight w:hRule="exact" w:val="386"/>
        </w:trPr>
        <w:tc>
          <w:tcPr>
            <w:tcW w:w="3409" w:type="dxa"/>
            <w:tcBorders>
              <w:top w:val="single" w:sz="5" w:space="0" w:color="000000"/>
              <w:left w:val="single" w:sz="5" w:space="0" w:color="000000"/>
              <w:bottom w:val="single" w:sz="5" w:space="0" w:color="000000"/>
              <w:right w:val="single" w:sz="5" w:space="0" w:color="000000"/>
            </w:tcBorders>
          </w:tcPr>
          <w:p w14:paraId="4589A53F"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z w:val="20"/>
                <w:szCs w:val="20"/>
              </w:rPr>
              <w:t>Patient</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global</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assessment</w:t>
            </w:r>
            <w:r w:rsidRPr="003C419F">
              <w:rPr>
                <w:rFonts w:ascii="Times New Roman" w:hAnsi="Times New Roman" w:cs="Times New Roman"/>
                <w:spacing w:val="-1"/>
                <w:position w:val="6"/>
                <w:sz w:val="20"/>
                <w:szCs w:val="20"/>
                <w:vertAlign w:val="superscript"/>
              </w:rPr>
              <w:t>d</w:t>
            </w:r>
          </w:p>
        </w:tc>
        <w:tc>
          <w:tcPr>
            <w:tcW w:w="1274" w:type="dxa"/>
            <w:tcBorders>
              <w:top w:val="single" w:sz="5" w:space="0" w:color="000000"/>
              <w:left w:val="single" w:sz="5" w:space="0" w:color="000000"/>
              <w:bottom w:val="single" w:sz="5" w:space="0" w:color="000000"/>
              <w:right w:val="single" w:sz="5" w:space="0" w:color="000000"/>
            </w:tcBorders>
          </w:tcPr>
          <w:p w14:paraId="4C954311"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47.2 </w:t>
            </w:r>
            <w:r w:rsidRPr="003F3AD8">
              <w:rPr>
                <w:rFonts w:ascii="Times New Roman" w:hAnsi="Times New Roman" w:cs="Times New Roman"/>
                <w:spacing w:val="-1"/>
                <w:sz w:val="20"/>
                <w:szCs w:val="20"/>
              </w:rPr>
              <w:t>(49.0)</w:t>
            </w:r>
          </w:p>
        </w:tc>
        <w:tc>
          <w:tcPr>
            <w:tcW w:w="1380" w:type="dxa"/>
            <w:tcBorders>
              <w:top w:val="single" w:sz="5" w:space="0" w:color="000000"/>
              <w:left w:val="single" w:sz="5" w:space="0" w:color="000000"/>
              <w:bottom w:val="single" w:sz="5" w:space="0" w:color="000000"/>
              <w:right w:val="single" w:sz="5" w:space="0" w:color="000000"/>
            </w:tcBorders>
          </w:tcPr>
          <w:p w14:paraId="153AD392"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47.6 </w:t>
            </w:r>
            <w:r w:rsidRPr="003F3AD8">
              <w:rPr>
                <w:rFonts w:ascii="Times New Roman" w:hAnsi="Times New Roman" w:cs="Times New Roman"/>
                <w:spacing w:val="-1"/>
                <w:sz w:val="20"/>
                <w:szCs w:val="20"/>
              </w:rPr>
              <w:t>(49.0)</w:t>
            </w:r>
          </w:p>
        </w:tc>
        <w:tc>
          <w:tcPr>
            <w:tcW w:w="1441" w:type="dxa"/>
            <w:tcBorders>
              <w:top w:val="single" w:sz="5" w:space="0" w:color="000000"/>
              <w:left w:val="single" w:sz="5" w:space="0" w:color="000000"/>
              <w:bottom w:val="single" w:sz="5" w:space="0" w:color="000000"/>
              <w:right w:val="single" w:sz="5" w:space="0" w:color="000000"/>
            </w:tcBorders>
          </w:tcPr>
          <w:p w14:paraId="0CD34D34"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47.5 </w:t>
            </w:r>
            <w:r w:rsidRPr="003F3AD8">
              <w:rPr>
                <w:rFonts w:ascii="Times New Roman" w:hAnsi="Times New Roman" w:cs="Times New Roman"/>
                <w:spacing w:val="-1"/>
                <w:sz w:val="20"/>
                <w:szCs w:val="20"/>
              </w:rPr>
              <w:t>(48.0)</w:t>
            </w:r>
          </w:p>
        </w:tc>
        <w:tc>
          <w:tcPr>
            <w:tcW w:w="1380" w:type="dxa"/>
            <w:tcBorders>
              <w:top w:val="single" w:sz="5" w:space="0" w:color="000000"/>
              <w:left w:val="single" w:sz="5" w:space="0" w:color="000000"/>
              <w:bottom w:val="single" w:sz="5" w:space="0" w:color="000000"/>
              <w:right w:val="single" w:sz="5" w:space="0" w:color="000000"/>
            </w:tcBorders>
          </w:tcPr>
          <w:p w14:paraId="21456A1B"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24.2 </w:t>
            </w:r>
            <w:r w:rsidRPr="003F3AD8">
              <w:rPr>
                <w:rFonts w:ascii="Times New Roman" w:hAnsi="Times New Roman" w:cs="Times New Roman"/>
                <w:spacing w:val="-1"/>
                <w:sz w:val="20"/>
                <w:szCs w:val="20"/>
              </w:rPr>
              <w:t>(18.5)</w:t>
            </w:r>
          </w:p>
        </w:tc>
      </w:tr>
      <w:tr w:rsidR="003B579F" w:rsidRPr="003F3AD8" w14:paraId="5BA26ABA" w14:textId="77777777" w:rsidTr="005821A2">
        <w:trPr>
          <w:trHeight w:hRule="exact" w:val="385"/>
        </w:trPr>
        <w:tc>
          <w:tcPr>
            <w:tcW w:w="3409" w:type="dxa"/>
            <w:tcBorders>
              <w:top w:val="single" w:sz="5" w:space="0" w:color="000000"/>
              <w:left w:val="single" w:sz="5" w:space="0" w:color="000000"/>
              <w:bottom w:val="single" w:sz="5" w:space="0" w:color="000000"/>
              <w:right w:val="single" w:sz="5" w:space="0" w:color="000000"/>
            </w:tcBorders>
          </w:tcPr>
          <w:p w14:paraId="64F27507"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z w:val="20"/>
                <w:szCs w:val="20"/>
              </w:rPr>
              <w:t>Pain</w:t>
            </w:r>
            <w:r w:rsidRPr="009A0545">
              <w:rPr>
                <w:rFonts w:ascii="Times New Roman" w:hAnsi="Times New Roman" w:cs="Times New Roman"/>
                <w:position w:val="6"/>
                <w:sz w:val="20"/>
                <w:szCs w:val="20"/>
                <w:vertAlign w:val="superscript"/>
              </w:rPr>
              <w:t>d</w:t>
            </w:r>
          </w:p>
        </w:tc>
        <w:tc>
          <w:tcPr>
            <w:tcW w:w="1274" w:type="dxa"/>
            <w:tcBorders>
              <w:top w:val="single" w:sz="5" w:space="0" w:color="000000"/>
              <w:left w:val="single" w:sz="5" w:space="0" w:color="000000"/>
              <w:bottom w:val="single" w:sz="5" w:space="0" w:color="000000"/>
              <w:right w:val="single" w:sz="5" w:space="0" w:color="000000"/>
            </w:tcBorders>
          </w:tcPr>
          <w:p w14:paraId="44808C8C"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47.6 </w:t>
            </w:r>
            <w:r w:rsidRPr="003F3AD8">
              <w:rPr>
                <w:rFonts w:ascii="Times New Roman" w:hAnsi="Times New Roman" w:cs="Times New Roman"/>
                <w:spacing w:val="-1"/>
                <w:sz w:val="20"/>
                <w:szCs w:val="20"/>
              </w:rPr>
              <w:t>(47.5)</w:t>
            </w:r>
          </w:p>
        </w:tc>
        <w:tc>
          <w:tcPr>
            <w:tcW w:w="1380" w:type="dxa"/>
            <w:tcBorders>
              <w:top w:val="single" w:sz="5" w:space="0" w:color="000000"/>
              <w:left w:val="single" w:sz="5" w:space="0" w:color="000000"/>
              <w:bottom w:val="single" w:sz="5" w:space="0" w:color="000000"/>
              <w:right w:val="single" w:sz="5" w:space="0" w:color="000000"/>
            </w:tcBorders>
          </w:tcPr>
          <w:p w14:paraId="129CAC22"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47.9 </w:t>
            </w:r>
            <w:r w:rsidRPr="003F3AD8">
              <w:rPr>
                <w:rFonts w:ascii="Times New Roman" w:hAnsi="Times New Roman" w:cs="Times New Roman"/>
                <w:spacing w:val="-1"/>
                <w:sz w:val="20"/>
                <w:szCs w:val="20"/>
              </w:rPr>
              <w:t>(49.0)</w:t>
            </w:r>
          </w:p>
        </w:tc>
        <w:tc>
          <w:tcPr>
            <w:tcW w:w="1441" w:type="dxa"/>
            <w:tcBorders>
              <w:top w:val="single" w:sz="5" w:space="0" w:color="000000"/>
              <w:left w:val="single" w:sz="5" w:space="0" w:color="000000"/>
              <w:bottom w:val="single" w:sz="5" w:space="0" w:color="000000"/>
              <w:right w:val="single" w:sz="5" w:space="0" w:color="000000"/>
            </w:tcBorders>
          </w:tcPr>
          <w:p w14:paraId="1F843C97"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50.6 </w:t>
            </w:r>
            <w:r w:rsidRPr="003F3AD8">
              <w:rPr>
                <w:rFonts w:ascii="Times New Roman" w:hAnsi="Times New Roman" w:cs="Times New Roman"/>
                <w:spacing w:val="-1"/>
                <w:sz w:val="20"/>
                <w:szCs w:val="20"/>
              </w:rPr>
              <w:t>(53.0)</w:t>
            </w:r>
          </w:p>
        </w:tc>
        <w:tc>
          <w:tcPr>
            <w:tcW w:w="1380" w:type="dxa"/>
            <w:tcBorders>
              <w:top w:val="single" w:sz="5" w:space="0" w:color="000000"/>
              <w:left w:val="single" w:sz="5" w:space="0" w:color="000000"/>
              <w:bottom w:val="single" w:sz="5" w:space="0" w:color="000000"/>
              <w:right w:val="single" w:sz="5" w:space="0" w:color="000000"/>
            </w:tcBorders>
          </w:tcPr>
          <w:p w14:paraId="2F153516"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25.4 </w:t>
            </w:r>
            <w:r w:rsidRPr="003F3AD8">
              <w:rPr>
                <w:rFonts w:ascii="Times New Roman" w:hAnsi="Times New Roman" w:cs="Times New Roman"/>
                <w:spacing w:val="-1"/>
                <w:sz w:val="20"/>
                <w:szCs w:val="20"/>
              </w:rPr>
              <w:t>(19.0)</w:t>
            </w:r>
          </w:p>
        </w:tc>
      </w:tr>
      <w:tr w:rsidR="003B579F" w:rsidRPr="003F3AD8" w14:paraId="1177DE3E" w14:textId="77777777" w:rsidTr="005821A2">
        <w:trPr>
          <w:trHeight w:hRule="exact" w:val="384"/>
        </w:trPr>
        <w:tc>
          <w:tcPr>
            <w:tcW w:w="3409" w:type="dxa"/>
            <w:tcBorders>
              <w:top w:val="single" w:sz="5" w:space="0" w:color="000000"/>
              <w:left w:val="single" w:sz="5" w:space="0" w:color="000000"/>
              <w:bottom w:val="single" w:sz="5" w:space="0" w:color="000000"/>
              <w:right w:val="single" w:sz="5" w:space="0" w:color="000000"/>
            </w:tcBorders>
          </w:tcPr>
          <w:p w14:paraId="00E54454"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Disability index</w:t>
            </w:r>
            <w:r w:rsidRPr="003F3AD8">
              <w:rPr>
                <w:rFonts w:ascii="Times New Roman" w:hAnsi="Times New Roman" w:cs="Times New Roman"/>
                <w:spacing w:val="-4"/>
                <w:sz w:val="20"/>
                <w:szCs w:val="20"/>
              </w:rPr>
              <w:t xml:space="preserve"> </w:t>
            </w:r>
            <w:r w:rsidRPr="003F3AD8">
              <w:rPr>
                <w:rFonts w:ascii="Times New Roman" w:hAnsi="Times New Roman" w:cs="Times New Roman"/>
                <w:sz w:val="20"/>
                <w:szCs w:val="20"/>
              </w:rPr>
              <w:t>(HAQ)</w:t>
            </w:r>
            <w:r w:rsidRPr="009A0545">
              <w:rPr>
                <w:rFonts w:ascii="Times New Roman" w:hAnsi="Times New Roman" w:cs="Times New Roman"/>
                <w:position w:val="6"/>
                <w:sz w:val="20"/>
                <w:szCs w:val="20"/>
                <w:vertAlign w:val="superscript"/>
              </w:rPr>
              <w:t>e</w:t>
            </w:r>
          </w:p>
        </w:tc>
        <w:tc>
          <w:tcPr>
            <w:tcW w:w="1274" w:type="dxa"/>
            <w:tcBorders>
              <w:top w:val="single" w:sz="5" w:space="0" w:color="000000"/>
              <w:left w:val="single" w:sz="5" w:space="0" w:color="000000"/>
              <w:bottom w:val="single" w:sz="5" w:space="0" w:color="000000"/>
              <w:right w:val="single" w:sz="5" w:space="0" w:color="000000"/>
            </w:tcBorders>
          </w:tcPr>
          <w:p w14:paraId="767B0D6C"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1.0 </w:t>
            </w:r>
            <w:r w:rsidRPr="003F3AD8">
              <w:rPr>
                <w:rFonts w:ascii="Times New Roman" w:hAnsi="Times New Roman" w:cs="Times New Roman"/>
                <w:spacing w:val="-1"/>
                <w:sz w:val="20"/>
                <w:szCs w:val="20"/>
              </w:rPr>
              <w:t>(1.0)</w:t>
            </w:r>
          </w:p>
        </w:tc>
        <w:tc>
          <w:tcPr>
            <w:tcW w:w="1380" w:type="dxa"/>
            <w:tcBorders>
              <w:top w:val="single" w:sz="5" w:space="0" w:color="000000"/>
              <w:left w:val="single" w:sz="5" w:space="0" w:color="000000"/>
              <w:bottom w:val="single" w:sz="5" w:space="0" w:color="000000"/>
              <w:right w:val="single" w:sz="5" w:space="0" w:color="000000"/>
            </w:tcBorders>
          </w:tcPr>
          <w:p w14:paraId="69BEF04E"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0.9 </w:t>
            </w:r>
            <w:r w:rsidRPr="003F3AD8">
              <w:rPr>
                <w:rFonts w:ascii="Times New Roman" w:hAnsi="Times New Roman" w:cs="Times New Roman"/>
                <w:spacing w:val="-1"/>
                <w:sz w:val="20"/>
                <w:szCs w:val="20"/>
              </w:rPr>
              <w:t>(0.8)</w:t>
            </w:r>
          </w:p>
        </w:tc>
        <w:tc>
          <w:tcPr>
            <w:tcW w:w="1441" w:type="dxa"/>
            <w:tcBorders>
              <w:top w:val="single" w:sz="5" w:space="0" w:color="000000"/>
              <w:left w:val="single" w:sz="5" w:space="0" w:color="000000"/>
              <w:bottom w:val="single" w:sz="5" w:space="0" w:color="000000"/>
              <w:right w:val="single" w:sz="5" w:space="0" w:color="000000"/>
            </w:tcBorders>
          </w:tcPr>
          <w:p w14:paraId="5D15C051"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1.0 </w:t>
            </w:r>
            <w:r w:rsidRPr="003F3AD8">
              <w:rPr>
                <w:rFonts w:ascii="Times New Roman" w:hAnsi="Times New Roman" w:cs="Times New Roman"/>
                <w:spacing w:val="-1"/>
                <w:sz w:val="20"/>
                <w:szCs w:val="20"/>
              </w:rPr>
              <w:t>(0.9)</w:t>
            </w:r>
          </w:p>
        </w:tc>
        <w:tc>
          <w:tcPr>
            <w:tcW w:w="1380" w:type="dxa"/>
            <w:tcBorders>
              <w:top w:val="single" w:sz="5" w:space="0" w:color="000000"/>
              <w:left w:val="single" w:sz="5" w:space="0" w:color="000000"/>
              <w:bottom w:val="single" w:sz="5" w:space="0" w:color="000000"/>
              <w:right w:val="single" w:sz="5" w:space="0" w:color="000000"/>
            </w:tcBorders>
          </w:tcPr>
          <w:p w14:paraId="267FD76B"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0.6 </w:t>
            </w:r>
            <w:r w:rsidRPr="003F3AD8">
              <w:rPr>
                <w:rFonts w:ascii="Times New Roman" w:hAnsi="Times New Roman" w:cs="Times New Roman"/>
                <w:spacing w:val="-1"/>
                <w:sz w:val="20"/>
                <w:szCs w:val="20"/>
              </w:rPr>
              <w:t>(0.4)</w:t>
            </w:r>
          </w:p>
        </w:tc>
      </w:tr>
      <w:tr w:rsidR="003B579F" w:rsidRPr="003F3AD8" w14:paraId="48316E4C" w14:textId="77777777" w:rsidTr="005821A2">
        <w:trPr>
          <w:trHeight w:hRule="exact" w:val="463"/>
        </w:trPr>
        <w:tc>
          <w:tcPr>
            <w:tcW w:w="3409" w:type="dxa"/>
            <w:tcBorders>
              <w:top w:val="single" w:sz="5" w:space="0" w:color="000000"/>
              <w:left w:val="single" w:sz="5" w:space="0" w:color="000000"/>
              <w:bottom w:val="single" w:sz="5" w:space="0" w:color="000000"/>
              <w:right w:val="single" w:sz="5" w:space="0" w:color="000000"/>
            </w:tcBorders>
          </w:tcPr>
          <w:p w14:paraId="3E95B71B" w14:textId="77777777" w:rsidR="003B579F" w:rsidRPr="003F3AD8" w:rsidRDefault="003B579F" w:rsidP="00B47FC4">
            <w:pPr>
              <w:pStyle w:val="TableParagraph"/>
              <w:ind w:left="8"/>
              <w:rPr>
                <w:rFonts w:ascii="Times New Roman" w:eastAsia="Arial" w:hAnsi="Times New Roman" w:cs="Times New Roman"/>
                <w:sz w:val="20"/>
                <w:szCs w:val="20"/>
              </w:rPr>
            </w:pPr>
            <w:r w:rsidRPr="003F3AD8">
              <w:rPr>
                <w:rFonts w:ascii="Times New Roman" w:hAnsi="Times New Roman" w:cs="Times New Roman"/>
                <w:spacing w:val="-1"/>
                <w:sz w:val="20"/>
                <w:szCs w:val="20"/>
              </w:rPr>
              <w:t>CRP</w:t>
            </w:r>
            <w:r w:rsidRPr="003F3AD8">
              <w:rPr>
                <w:rFonts w:ascii="Times New Roman" w:hAnsi="Times New Roman" w:cs="Times New Roman"/>
                <w:sz w:val="20"/>
                <w:szCs w:val="20"/>
              </w:rPr>
              <w:t xml:space="preserve"> (mg/L)</w:t>
            </w:r>
            <w:r w:rsidRPr="009A0545">
              <w:rPr>
                <w:rFonts w:ascii="Times New Roman" w:hAnsi="Times New Roman" w:cs="Times New Roman"/>
                <w:position w:val="6"/>
                <w:sz w:val="20"/>
                <w:szCs w:val="20"/>
                <w:vertAlign w:val="superscript"/>
              </w:rPr>
              <w:t>f</w:t>
            </w:r>
          </w:p>
        </w:tc>
        <w:tc>
          <w:tcPr>
            <w:tcW w:w="1274" w:type="dxa"/>
            <w:tcBorders>
              <w:top w:val="single" w:sz="5" w:space="0" w:color="000000"/>
              <w:left w:val="single" w:sz="5" w:space="0" w:color="000000"/>
              <w:bottom w:val="single" w:sz="5" w:space="0" w:color="000000"/>
              <w:right w:val="single" w:sz="5" w:space="0" w:color="000000"/>
            </w:tcBorders>
          </w:tcPr>
          <w:p w14:paraId="109E64B2" w14:textId="77777777" w:rsidR="003B579F" w:rsidRPr="003F3AD8" w:rsidRDefault="003B579F" w:rsidP="00B47FC4">
            <w:pPr>
              <w:pStyle w:val="TableParagraph"/>
              <w:ind w:left="128"/>
              <w:rPr>
                <w:rFonts w:ascii="Times New Roman" w:eastAsia="Arial" w:hAnsi="Times New Roman" w:cs="Times New Roman"/>
                <w:sz w:val="20"/>
                <w:szCs w:val="20"/>
              </w:rPr>
            </w:pPr>
            <w:r w:rsidRPr="003F3AD8">
              <w:rPr>
                <w:rFonts w:ascii="Times New Roman" w:hAnsi="Times New Roman" w:cs="Times New Roman"/>
                <w:sz w:val="20"/>
                <w:szCs w:val="20"/>
              </w:rPr>
              <w:t xml:space="preserve">13.9 </w:t>
            </w:r>
            <w:r w:rsidRPr="003F3AD8">
              <w:rPr>
                <w:rFonts w:ascii="Times New Roman" w:hAnsi="Times New Roman" w:cs="Times New Roman"/>
                <w:spacing w:val="-1"/>
                <w:sz w:val="20"/>
                <w:szCs w:val="20"/>
              </w:rPr>
              <w:t>(7.8)</w:t>
            </w:r>
          </w:p>
        </w:tc>
        <w:tc>
          <w:tcPr>
            <w:tcW w:w="1380" w:type="dxa"/>
            <w:tcBorders>
              <w:top w:val="single" w:sz="5" w:space="0" w:color="000000"/>
              <w:left w:val="single" w:sz="5" w:space="0" w:color="000000"/>
              <w:bottom w:val="single" w:sz="5" w:space="0" w:color="000000"/>
              <w:right w:val="single" w:sz="5" w:space="0" w:color="000000"/>
            </w:tcBorders>
          </w:tcPr>
          <w:p w14:paraId="2789CAFF" w14:textId="77777777" w:rsidR="003B579F" w:rsidRPr="003F3AD8" w:rsidRDefault="003B579F" w:rsidP="00B47FC4">
            <w:pPr>
              <w:pStyle w:val="TableParagraph"/>
              <w:ind w:left="114"/>
              <w:rPr>
                <w:rFonts w:ascii="Times New Roman" w:eastAsia="Arial" w:hAnsi="Times New Roman" w:cs="Times New Roman"/>
                <w:sz w:val="20"/>
                <w:szCs w:val="20"/>
              </w:rPr>
            </w:pPr>
            <w:r w:rsidRPr="003F3AD8">
              <w:rPr>
                <w:rFonts w:ascii="Times New Roman" w:hAnsi="Times New Roman" w:cs="Times New Roman"/>
                <w:sz w:val="20"/>
                <w:szCs w:val="20"/>
              </w:rPr>
              <w:t xml:space="preserve">14.3 </w:t>
            </w:r>
            <w:r w:rsidRPr="003F3AD8">
              <w:rPr>
                <w:rFonts w:ascii="Times New Roman" w:hAnsi="Times New Roman" w:cs="Times New Roman"/>
                <w:spacing w:val="-1"/>
                <w:sz w:val="20"/>
                <w:szCs w:val="20"/>
              </w:rPr>
              <w:t>(7.4)</w:t>
            </w:r>
          </w:p>
        </w:tc>
        <w:tc>
          <w:tcPr>
            <w:tcW w:w="1441" w:type="dxa"/>
            <w:tcBorders>
              <w:top w:val="single" w:sz="5" w:space="0" w:color="000000"/>
              <w:left w:val="single" w:sz="5" w:space="0" w:color="000000"/>
              <w:bottom w:val="single" w:sz="5" w:space="0" w:color="000000"/>
              <w:right w:val="single" w:sz="5" w:space="0" w:color="000000"/>
            </w:tcBorders>
          </w:tcPr>
          <w:p w14:paraId="6C3D534E" w14:textId="77777777" w:rsidR="003B579F" w:rsidRPr="003F3AD8" w:rsidRDefault="003B579F" w:rsidP="00B47FC4">
            <w:pPr>
              <w:pStyle w:val="TableParagraph"/>
              <w:ind w:left="174"/>
              <w:rPr>
                <w:rFonts w:ascii="Times New Roman" w:eastAsia="Arial" w:hAnsi="Times New Roman" w:cs="Times New Roman"/>
                <w:sz w:val="20"/>
                <w:szCs w:val="20"/>
              </w:rPr>
            </w:pPr>
            <w:r w:rsidRPr="003F3AD8">
              <w:rPr>
                <w:rFonts w:ascii="Times New Roman" w:hAnsi="Times New Roman" w:cs="Times New Roman"/>
                <w:sz w:val="20"/>
                <w:szCs w:val="20"/>
              </w:rPr>
              <w:t xml:space="preserve">14.3 </w:t>
            </w:r>
            <w:r w:rsidRPr="003F3AD8">
              <w:rPr>
                <w:rFonts w:ascii="Times New Roman" w:hAnsi="Times New Roman" w:cs="Times New Roman"/>
                <w:spacing w:val="-1"/>
                <w:sz w:val="20"/>
                <w:szCs w:val="20"/>
              </w:rPr>
              <w:t>(8.0)</w:t>
            </w:r>
          </w:p>
        </w:tc>
        <w:tc>
          <w:tcPr>
            <w:tcW w:w="1380" w:type="dxa"/>
            <w:tcBorders>
              <w:top w:val="single" w:sz="5" w:space="0" w:color="000000"/>
              <w:left w:val="single" w:sz="5" w:space="0" w:color="000000"/>
              <w:bottom w:val="single" w:sz="5" w:space="0" w:color="000000"/>
              <w:right w:val="single" w:sz="5" w:space="0" w:color="000000"/>
            </w:tcBorders>
          </w:tcPr>
          <w:p w14:paraId="07B1B9CC" w14:textId="77777777" w:rsidR="003B579F" w:rsidRPr="003F3AD8" w:rsidRDefault="003B579F" w:rsidP="00B47FC4">
            <w:pPr>
              <w:pStyle w:val="TableParagraph"/>
              <w:ind w:left="224"/>
              <w:rPr>
                <w:rFonts w:ascii="Times New Roman" w:eastAsia="Arial" w:hAnsi="Times New Roman" w:cs="Times New Roman"/>
                <w:sz w:val="20"/>
                <w:szCs w:val="20"/>
              </w:rPr>
            </w:pPr>
            <w:r w:rsidRPr="003F3AD8">
              <w:rPr>
                <w:rFonts w:ascii="Times New Roman" w:hAnsi="Times New Roman" w:cs="Times New Roman"/>
                <w:sz w:val="20"/>
                <w:szCs w:val="20"/>
              </w:rPr>
              <w:t xml:space="preserve">5.5 </w:t>
            </w:r>
            <w:r w:rsidRPr="003F3AD8">
              <w:rPr>
                <w:rFonts w:ascii="Times New Roman" w:hAnsi="Times New Roman" w:cs="Times New Roman"/>
                <w:spacing w:val="-1"/>
                <w:sz w:val="20"/>
                <w:szCs w:val="20"/>
              </w:rPr>
              <w:t>(2.1)</w:t>
            </w:r>
          </w:p>
        </w:tc>
      </w:tr>
    </w:tbl>
    <w:p w14:paraId="310A399B" w14:textId="5E512B67" w:rsidR="00485D78" w:rsidRPr="003F3AD8" w:rsidRDefault="00554EF4" w:rsidP="00B47FC4">
      <w:pPr>
        <w:ind w:left="567"/>
        <w:rPr>
          <w:rFonts w:ascii="Times New Roman" w:eastAsia="Arial" w:hAnsi="Times New Roman" w:cs="Times New Roman"/>
          <w:sz w:val="20"/>
          <w:szCs w:val="20"/>
        </w:rPr>
      </w:pPr>
      <w:r w:rsidRPr="003F3AD8">
        <w:rPr>
          <w:rFonts w:ascii="Times New Roman" w:hAnsi="Times New Roman" w:cs="Times New Roman"/>
          <w:position w:val="6"/>
          <w:sz w:val="20"/>
          <w:szCs w:val="20"/>
        </w:rPr>
        <w:t>a</w:t>
      </w:r>
      <w:r w:rsidRPr="003B579F">
        <w:rPr>
          <w:rFonts w:ascii="Times New Roman" w:hAnsi="Times New Roman" w:cs="Times New Roman"/>
          <w:sz w:val="20"/>
          <w:szCs w:val="20"/>
        </w:rPr>
        <w:t xml:space="preserve">   </w:t>
      </w:r>
      <w:r w:rsidRPr="003F3AD8">
        <w:rPr>
          <w:rFonts w:ascii="Times New Roman" w:hAnsi="Times New Roman" w:cs="Times New Roman"/>
          <w:sz w:val="20"/>
          <w:szCs w:val="20"/>
        </w:rPr>
        <w:t>As</w:t>
      </w:r>
      <w:r w:rsidRPr="003F3AD8">
        <w:rPr>
          <w:rFonts w:ascii="Times New Roman" w:hAnsi="Times New Roman" w:cs="Times New Roman"/>
          <w:spacing w:val="-1"/>
          <w:sz w:val="20"/>
          <w:szCs w:val="20"/>
        </w:rPr>
        <w:t xml:space="preserve"> observed</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analysis</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presented.</w:t>
      </w:r>
      <w:r w:rsidRPr="003F3AD8">
        <w:rPr>
          <w:rFonts w:ascii="Times New Roman" w:hAnsi="Times New Roman" w:cs="Times New Roman"/>
          <w:spacing w:val="-3"/>
          <w:sz w:val="20"/>
          <w:szCs w:val="20"/>
        </w:rPr>
        <w:t xml:space="preserve"> </w:t>
      </w:r>
      <w:r w:rsidRPr="003F3AD8">
        <w:rPr>
          <w:rFonts w:ascii="Times New Roman" w:hAnsi="Times New Roman" w:cs="Times New Roman"/>
          <w:sz w:val="20"/>
          <w:szCs w:val="20"/>
        </w:rPr>
        <w:t xml:space="preserve">N </w:t>
      </w:r>
      <w:r w:rsidRPr="003F3AD8">
        <w:rPr>
          <w:rFonts w:ascii="Times New Roman" w:hAnsi="Times New Roman" w:cs="Times New Roman"/>
          <w:spacing w:val="-1"/>
          <w:sz w:val="20"/>
          <w:szCs w:val="20"/>
        </w:rPr>
        <w:t>at</w:t>
      </w:r>
      <w:r w:rsidRPr="003F3AD8">
        <w:rPr>
          <w:rFonts w:ascii="Times New Roman" w:hAnsi="Times New Roman" w:cs="Times New Roman"/>
          <w:spacing w:val="1"/>
          <w:sz w:val="20"/>
          <w:szCs w:val="20"/>
        </w:rPr>
        <w:t xml:space="preserve"> </w:t>
      </w:r>
      <w:r w:rsidRPr="003F3AD8">
        <w:rPr>
          <w:rFonts w:ascii="Times New Roman" w:hAnsi="Times New Roman" w:cs="Times New Roman"/>
          <w:spacing w:val="-1"/>
          <w:sz w:val="20"/>
          <w:szCs w:val="20"/>
        </w:rPr>
        <w:t>24</w:t>
      </w:r>
      <w:r w:rsidRPr="003F3AD8">
        <w:rPr>
          <w:rFonts w:ascii="Times New Roman" w:hAnsi="Times New Roman" w:cs="Times New Roman"/>
          <w:spacing w:val="-3"/>
          <w:sz w:val="20"/>
          <w:szCs w:val="20"/>
        </w:rPr>
        <w:t xml:space="preserve"> </w:t>
      </w:r>
      <w:r w:rsidRPr="003F3AD8">
        <w:rPr>
          <w:rFonts w:ascii="Times New Roman" w:hAnsi="Times New Roman" w:cs="Times New Roman"/>
          <w:spacing w:val="-2"/>
          <w:sz w:val="20"/>
          <w:szCs w:val="20"/>
        </w:rPr>
        <w:t>weeks</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may</w:t>
      </w:r>
      <w:r w:rsidRPr="003F3AD8">
        <w:rPr>
          <w:rFonts w:ascii="Times New Roman" w:hAnsi="Times New Roman" w:cs="Times New Roman"/>
          <w:spacing w:val="-3"/>
          <w:sz w:val="20"/>
          <w:szCs w:val="20"/>
        </w:rPr>
        <w:t xml:space="preserve"> </w:t>
      </w:r>
      <w:r w:rsidRPr="003F3AD8">
        <w:rPr>
          <w:rFonts w:ascii="Times New Roman" w:hAnsi="Times New Roman" w:cs="Times New Roman"/>
          <w:spacing w:val="-1"/>
          <w:sz w:val="20"/>
          <w:szCs w:val="20"/>
        </w:rPr>
        <w:t>be</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less than</w:t>
      </w:r>
      <w:r w:rsidRPr="003F3AD8">
        <w:rPr>
          <w:rFonts w:ascii="Times New Roman" w:hAnsi="Times New Roman" w:cs="Times New Roman"/>
          <w:sz w:val="20"/>
          <w:szCs w:val="20"/>
        </w:rPr>
        <w:t xml:space="preserve"> </w:t>
      </w:r>
      <w:r w:rsidRPr="003F3AD8">
        <w:rPr>
          <w:rFonts w:ascii="Times New Roman" w:hAnsi="Times New Roman" w:cs="Times New Roman"/>
          <w:spacing w:val="-2"/>
          <w:sz w:val="20"/>
          <w:szCs w:val="20"/>
        </w:rPr>
        <w:t>162</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for</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placebo</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or</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151</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for</w:t>
      </w:r>
      <w:r w:rsidRPr="003F3AD8">
        <w:rPr>
          <w:rFonts w:ascii="Times New Roman" w:hAnsi="Times New Roman" w:cs="Times New Roman"/>
          <w:sz w:val="20"/>
          <w:szCs w:val="20"/>
        </w:rPr>
        <w:t xml:space="preserve"> </w:t>
      </w:r>
      <w:r w:rsidR="001B6B04">
        <w:rPr>
          <w:rFonts w:ascii="Times New Roman" w:hAnsi="Times New Roman" w:cs="Times New Roman"/>
          <w:spacing w:val="-1"/>
          <w:sz w:val="20"/>
          <w:szCs w:val="20"/>
        </w:rPr>
        <w:t>a</w:t>
      </w:r>
      <w:r w:rsidR="00CC1119">
        <w:rPr>
          <w:rFonts w:ascii="Times New Roman" w:hAnsi="Times New Roman" w:cs="Times New Roman"/>
          <w:spacing w:val="-1"/>
          <w:sz w:val="20"/>
          <w:szCs w:val="20"/>
        </w:rPr>
        <w:t>dalimumab</w:t>
      </w:r>
      <w:r w:rsidRPr="003F3AD8">
        <w:rPr>
          <w:rFonts w:ascii="Times New Roman" w:hAnsi="Times New Roman" w:cs="Times New Roman"/>
          <w:spacing w:val="-1"/>
          <w:sz w:val="20"/>
          <w:szCs w:val="20"/>
        </w:rPr>
        <w:t>.</w:t>
      </w:r>
    </w:p>
    <w:p w14:paraId="7050B3CA" w14:textId="5719A71E" w:rsidR="00485D78" w:rsidRPr="003F3AD8" w:rsidRDefault="00554EF4" w:rsidP="00B47FC4">
      <w:pPr>
        <w:ind w:left="567"/>
        <w:rPr>
          <w:rFonts w:ascii="Times New Roman" w:eastAsia="Arial" w:hAnsi="Times New Roman" w:cs="Times New Roman"/>
          <w:sz w:val="20"/>
          <w:szCs w:val="20"/>
        </w:rPr>
      </w:pPr>
      <w:r w:rsidRPr="003F3AD8">
        <w:rPr>
          <w:rFonts w:ascii="Times New Roman" w:eastAsia="Arial" w:hAnsi="Times New Roman" w:cs="Times New Roman"/>
          <w:position w:val="6"/>
          <w:sz w:val="20"/>
          <w:szCs w:val="20"/>
        </w:rPr>
        <w:t>b</w:t>
      </w:r>
      <w:r w:rsidR="003B579F" w:rsidRPr="003B579F">
        <w:rPr>
          <w:rFonts w:ascii="Times New Roman" w:hAnsi="Times New Roman" w:cs="Times New Roman"/>
          <w:sz w:val="20"/>
          <w:szCs w:val="20"/>
        </w:rPr>
        <w:t xml:space="preserve">   </w:t>
      </w:r>
      <w:r w:rsidRPr="003F3AD8">
        <w:rPr>
          <w:rFonts w:ascii="Times New Roman" w:eastAsia="Arial" w:hAnsi="Times New Roman" w:cs="Times New Roman"/>
          <w:spacing w:val="-1"/>
          <w:sz w:val="20"/>
          <w:szCs w:val="20"/>
        </w:rPr>
        <w:t>Scale</w:t>
      </w:r>
      <w:r w:rsidRPr="003F3AD8">
        <w:rPr>
          <w:rFonts w:ascii="Times New Roman" w:eastAsia="Arial" w:hAnsi="Times New Roman" w:cs="Times New Roman"/>
          <w:spacing w:val="-2"/>
          <w:sz w:val="20"/>
          <w:szCs w:val="20"/>
        </w:rPr>
        <w:t xml:space="preserve"> </w:t>
      </w:r>
      <w:r w:rsidRPr="003F3AD8">
        <w:rPr>
          <w:rFonts w:ascii="Times New Roman" w:eastAsia="Arial" w:hAnsi="Times New Roman" w:cs="Times New Roman"/>
          <w:sz w:val="20"/>
          <w:szCs w:val="20"/>
        </w:rPr>
        <w:t xml:space="preserve">0 – </w:t>
      </w:r>
      <w:r w:rsidRPr="003F3AD8">
        <w:rPr>
          <w:rFonts w:ascii="Times New Roman" w:eastAsia="Arial" w:hAnsi="Times New Roman" w:cs="Times New Roman"/>
          <w:spacing w:val="-1"/>
          <w:sz w:val="20"/>
          <w:szCs w:val="20"/>
        </w:rPr>
        <w:t>78</w:t>
      </w:r>
    </w:p>
    <w:p w14:paraId="630E4D55" w14:textId="6F5A0250" w:rsidR="00485D78" w:rsidRPr="003F3AD8" w:rsidRDefault="00554EF4" w:rsidP="00B47FC4">
      <w:pPr>
        <w:ind w:left="567"/>
        <w:rPr>
          <w:rFonts w:ascii="Times New Roman" w:eastAsia="Arial" w:hAnsi="Times New Roman" w:cs="Times New Roman"/>
          <w:sz w:val="20"/>
          <w:szCs w:val="20"/>
        </w:rPr>
      </w:pPr>
      <w:r w:rsidRPr="003F3AD8">
        <w:rPr>
          <w:rFonts w:ascii="Times New Roman" w:eastAsia="Arial" w:hAnsi="Times New Roman" w:cs="Times New Roman"/>
          <w:position w:val="6"/>
          <w:sz w:val="20"/>
          <w:szCs w:val="20"/>
        </w:rPr>
        <w:t>c</w:t>
      </w:r>
      <w:r w:rsidR="003B579F" w:rsidRPr="003B579F">
        <w:rPr>
          <w:rFonts w:ascii="Times New Roman" w:hAnsi="Times New Roman" w:cs="Times New Roman"/>
          <w:sz w:val="20"/>
          <w:szCs w:val="20"/>
        </w:rPr>
        <w:t xml:space="preserve">   </w:t>
      </w:r>
      <w:r w:rsidRPr="003F3AD8">
        <w:rPr>
          <w:rFonts w:ascii="Times New Roman" w:eastAsia="Arial" w:hAnsi="Times New Roman" w:cs="Times New Roman"/>
          <w:spacing w:val="-1"/>
          <w:sz w:val="20"/>
          <w:szCs w:val="20"/>
        </w:rPr>
        <w:t>Scale</w:t>
      </w:r>
      <w:r w:rsidRPr="003F3AD8">
        <w:rPr>
          <w:rFonts w:ascii="Times New Roman" w:eastAsia="Arial" w:hAnsi="Times New Roman" w:cs="Times New Roman"/>
          <w:spacing w:val="-2"/>
          <w:sz w:val="20"/>
          <w:szCs w:val="20"/>
        </w:rPr>
        <w:t xml:space="preserve"> </w:t>
      </w:r>
      <w:r w:rsidRPr="003F3AD8">
        <w:rPr>
          <w:rFonts w:ascii="Times New Roman" w:eastAsia="Arial" w:hAnsi="Times New Roman" w:cs="Times New Roman"/>
          <w:sz w:val="20"/>
          <w:szCs w:val="20"/>
        </w:rPr>
        <w:t xml:space="preserve">0 – </w:t>
      </w:r>
      <w:r w:rsidRPr="003F3AD8">
        <w:rPr>
          <w:rFonts w:ascii="Times New Roman" w:eastAsia="Arial" w:hAnsi="Times New Roman" w:cs="Times New Roman"/>
          <w:spacing w:val="-1"/>
          <w:sz w:val="20"/>
          <w:szCs w:val="20"/>
        </w:rPr>
        <w:t>76</w:t>
      </w:r>
    </w:p>
    <w:p w14:paraId="36B9A6F2" w14:textId="0B320B44" w:rsidR="00485D78" w:rsidRPr="003F3AD8" w:rsidRDefault="00554EF4" w:rsidP="00B47FC4">
      <w:pPr>
        <w:ind w:left="567"/>
        <w:rPr>
          <w:rFonts w:ascii="Times New Roman" w:eastAsia="Arial" w:hAnsi="Times New Roman" w:cs="Times New Roman"/>
          <w:sz w:val="20"/>
          <w:szCs w:val="20"/>
        </w:rPr>
      </w:pPr>
      <w:r w:rsidRPr="003F3AD8">
        <w:rPr>
          <w:rFonts w:ascii="Times New Roman" w:hAnsi="Times New Roman" w:cs="Times New Roman"/>
          <w:position w:val="6"/>
          <w:sz w:val="20"/>
          <w:szCs w:val="20"/>
        </w:rPr>
        <w:t>d</w:t>
      </w:r>
      <w:r w:rsidR="003B579F" w:rsidRPr="003B579F">
        <w:rPr>
          <w:rFonts w:ascii="Times New Roman" w:hAnsi="Times New Roman" w:cs="Times New Roman"/>
          <w:sz w:val="20"/>
          <w:szCs w:val="20"/>
        </w:rPr>
        <w:t xml:space="preserve">   </w:t>
      </w:r>
      <w:r w:rsidRPr="003F3AD8">
        <w:rPr>
          <w:rFonts w:ascii="Times New Roman" w:hAnsi="Times New Roman" w:cs="Times New Roman"/>
          <w:spacing w:val="-1"/>
          <w:sz w:val="20"/>
          <w:szCs w:val="20"/>
        </w:rPr>
        <w:t>Visual</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analog</w:t>
      </w:r>
      <w:r w:rsidRPr="003F3AD8">
        <w:rPr>
          <w:rFonts w:ascii="Times New Roman" w:hAnsi="Times New Roman" w:cs="Times New Roman"/>
          <w:spacing w:val="-3"/>
          <w:sz w:val="20"/>
          <w:szCs w:val="20"/>
        </w:rPr>
        <w:t xml:space="preserve"> </w:t>
      </w:r>
      <w:r w:rsidRPr="003F3AD8">
        <w:rPr>
          <w:rFonts w:ascii="Times New Roman" w:hAnsi="Times New Roman" w:cs="Times New Roman"/>
          <w:spacing w:val="-1"/>
          <w:sz w:val="20"/>
          <w:szCs w:val="20"/>
        </w:rPr>
        <w:t>scale;</w:t>
      </w:r>
      <w:r w:rsidRPr="003F3AD8">
        <w:rPr>
          <w:rFonts w:ascii="Times New Roman" w:hAnsi="Times New Roman" w:cs="Times New Roman"/>
          <w:spacing w:val="1"/>
          <w:sz w:val="20"/>
          <w:szCs w:val="20"/>
        </w:rPr>
        <w:t xml:space="preserve"> </w:t>
      </w:r>
      <w:r w:rsidRPr="003F3AD8">
        <w:rPr>
          <w:rFonts w:ascii="Times New Roman" w:hAnsi="Times New Roman" w:cs="Times New Roman"/>
          <w:sz w:val="20"/>
          <w:szCs w:val="20"/>
        </w:rPr>
        <w:t>0</w:t>
      </w:r>
      <w:r w:rsidRPr="003F3AD8">
        <w:rPr>
          <w:rFonts w:ascii="Times New Roman" w:hAnsi="Times New Roman" w:cs="Times New Roman"/>
          <w:spacing w:val="-3"/>
          <w:sz w:val="20"/>
          <w:szCs w:val="20"/>
        </w:rPr>
        <w:t xml:space="preserve"> </w:t>
      </w:r>
      <w:r w:rsidRPr="003F3AD8">
        <w:rPr>
          <w:rFonts w:ascii="Times New Roman" w:hAnsi="Times New Roman" w:cs="Times New Roman"/>
          <w:sz w:val="20"/>
          <w:szCs w:val="20"/>
        </w:rPr>
        <w:t xml:space="preserve">= </w:t>
      </w:r>
      <w:r w:rsidRPr="003F3AD8">
        <w:rPr>
          <w:rFonts w:ascii="Times New Roman" w:hAnsi="Times New Roman" w:cs="Times New Roman"/>
          <w:spacing w:val="-2"/>
          <w:sz w:val="20"/>
          <w:szCs w:val="20"/>
        </w:rPr>
        <w:t>best,</w:t>
      </w:r>
      <w:r w:rsidRPr="003F3AD8">
        <w:rPr>
          <w:rFonts w:ascii="Times New Roman" w:hAnsi="Times New Roman" w:cs="Times New Roman"/>
          <w:spacing w:val="1"/>
          <w:sz w:val="20"/>
          <w:szCs w:val="20"/>
        </w:rPr>
        <w:t xml:space="preserve"> </w:t>
      </w:r>
      <w:r w:rsidRPr="003F3AD8">
        <w:rPr>
          <w:rFonts w:ascii="Times New Roman" w:hAnsi="Times New Roman" w:cs="Times New Roman"/>
          <w:spacing w:val="-1"/>
          <w:sz w:val="20"/>
          <w:szCs w:val="20"/>
        </w:rPr>
        <w:t>100</w:t>
      </w:r>
      <w:r w:rsidRPr="003F3AD8">
        <w:rPr>
          <w:rFonts w:ascii="Times New Roman" w:hAnsi="Times New Roman" w:cs="Times New Roman"/>
          <w:spacing w:val="-5"/>
          <w:sz w:val="20"/>
          <w:szCs w:val="20"/>
        </w:rPr>
        <w:t xml:space="preserve"> </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worst.</w:t>
      </w:r>
    </w:p>
    <w:p w14:paraId="0B466F6E" w14:textId="64721891" w:rsidR="00485D78" w:rsidRPr="003F3AD8" w:rsidRDefault="00554EF4" w:rsidP="00B47FC4">
      <w:pPr>
        <w:ind w:left="567" w:right="218"/>
        <w:rPr>
          <w:rFonts w:ascii="Times New Roman" w:eastAsia="Arial" w:hAnsi="Times New Roman" w:cs="Times New Roman"/>
          <w:sz w:val="20"/>
          <w:szCs w:val="20"/>
        </w:rPr>
      </w:pPr>
      <w:r w:rsidRPr="003F3AD8">
        <w:rPr>
          <w:rFonts w:ascii="Times New Roman" w:eastAsia="Arial" w:hAnsi="Times New Roman" w:cs="Times New Roman"/>
          <w:position w:val="6"/>
          <w:sz w:val="20"/>
          <w:szCs w:val="20"/>
        </w:rPr>
        <w:t>e</w:t>
      </w:r>
      <w:r w:rsidR="003B579F" w:rsidRPr="003B579F">
        <w:rPr>
          <w:rFonts w:ascii="Times New Roman" w:hAnsi="Times New Roman" w:cs="Times New Roman"/>
          <w:sz w:val="20"/>
          <w:szCs w:val="20"/>
        </w:rPr>
        <w:t xml:space="preserve">   </w:t>
      </w:r>
      <w:r w:rsidRPr="003F3AD8">
        <w:rPr>
          <w:rFonts w:ascii="Times New Roman" w:eastAsia="Arial" w:hAnsi="Times New Roman" w:cs="Times New Roman"/>
          <w:spacing w:val="-1"/>
          <w:sz w:val="20"/>
          <w:szCs w:val="20"/>
        </w:rPr>
        <w:t>Disability Index</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pacing w:val="-1"/>
          <w:sz w:val="20"/>
          <w:szCs w:val="20"/>
        </w:rPr>
        <w:t>of</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pacing w:val="-1"/>
          <w:sz w:val="20"/>
          <w:szCs w:val="20"/>
        </w:rPr>
        <w:t>the</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pacing w:val="-1"/>
          <w:sz w:val="20"/>
          <w:szCs w:val="20"/>
        </w:rPr>
        <w:t>Health</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pacing w:val="-1"/>
          <w:sz w:val="20"/>
          <w:szCs w:val="20"/>
        </w:rPr>
        <w:t>Assessment Questionnaire;</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z w:val="20"/>
          <w:szCs w:val="20"/>
        </w:rPr>
        <w:t>0</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z w:val="20"/>
          <w:szCs w:val="20"/>
        </w:rPr>
        <w:t xml:space="preserve">= </w:t>
      </w:r>
      <w:r w:rsidRPr="003F3AD8">
        <w:rPr>
          <w:rFonts w:ascii="Times New Roman" w:eastAsia="Arial" w:hAnsi="Times New Roman" w:cs="Times New Roman"/>
          <w:spacing w:val="-2"/>
          <w:sz w:val="20"/>
          <w:szCs w:val="20"/>
        </w:rPr>
        <w:t>best,</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z w:val="20"/>
          <w:szCs w:val="20"/>
        </w:rPr>
        <w:t>3</w:t>
      </w:r>
      <w:r w:rsidRPr="003F3AD8">
        <w:rPr>
          <w:rFonts w:ascii="Times New Roman" w:eastAsia="Arial" w:hAnsi="Times New Roman" w:cs="Times New Roman"/>
          <w:spacing w:val="-5"/>
          <w:sz w:val="20"/>
          <w:szCs w:val="20"/>
        </w:rPr>
        <w:t xml:space="preserve"> </w:t>
      </w:r>
      <w:r w:rsidRPr="003F3AD8">
        <w:rPr>
          <w:rFonts w:ascii="Times New Roman" w:eastAsia="Arial" w:hAnsi="Times New Roman" w:cs="Times New Roman"/>
          <w:sz w:val="20"/>
          <w:szCs w:val="20"/>
        </w:rPr>
        <w:t xml:space="preserve">= </w:t>
      </w:r>
      <w:r w:rsidRPr="003F3AD8">
        <w:rPr>
          <w:rFonts w:ascii="Times New Roman" w:eastAsia="Arial" w:hAnsi="Times New Roman" w:cs="Times New Roman"/>
          <w:spacing w:val="-1"/>
          <w:sz w:val="20"/>
          <w:szCs w:val="20"/>
        </w:rPr>
        <w:t>worst;</w:t>
      </w:r>
      <w:r w:rsidRPr="003F3AD8">
        <w:rPr>
          <w:rFonts w:ascii="Times New Roman" w:eastAsia="Arial" w:hAnsi="Times New Roman" w:cs="Times New Roman"/>
          <w:spacing w:val="4"/>
          <w:sz w:val="20"/>
          <w:szCs w:val="20"/>
        </w:rPr>
        <w:t xml:space="preserve"> </w:t>
      </w:r>
      <w:r w:rsidRPr="003F3AD8">
        <w:rPr>
          <w:rFonts w:ascii="Times New Roman" w:eastAsia="Arial" w:hAnsi="Times New Roman" w:cs="Times New Roman"/>
          <w:spacing w:val="-1"/>
          <w:sz w:val="20"/>
          <w:szCs w:val="20"/>
        </w:rPr>
        <w:t>measures the</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pacing w:val="-1"/>
          <w:sz w:val="20"/>
          <w:szCs w:val="20"/>
        </w:rPr>
        <w:t>patient’s</w:t>
      </w:r>
      <w:r w:rsidRPr="003F3AD8">
        <w:rPr>
          <w:rFonts w:ascii="Times New Roman" w:eastAsia="Arial" w:hAnsi="Times New Roman" w:cs="Times New Roman"/>
          <w:sz w:val="20"/>
          <w:szCs w:val="20"/>
        </w:rPr>
        <w:t xml:space="preserve"> </w:t>
      </w:r>
      <w:r w:rsidR="003B579F">
        <w:rPr>
          <w:rFonts w:ascii="Times New Roman" w:eastAsia="Arial" w:hAnsi="Times New Roman" w:cs="Times New Roman"/>
          <w:sz w:val="20"/>
          <w:szCs w:val="20"/>
        </w:rPr>
        <w:tab/>
        <w:t xml:space="preserve"> </w:t>
      </w:r>
      <w:r w:rsidRPr="003F3AD8">
        <w:rPr>
          <w:rFonts w:ascii="Times New Roman" w:eastAsia="Arial" w:hAnsi="Times New Roman" w:cs="Times New Roman"/>
          <w:spacing w:val="-1"/>
          <w:sz w:val="20"/>
          <w:szCs w:val="20"/>
        </w:rPr>
        <w:t>ability</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z w:val="20"/>
          <w:szCs w:val="20"/>
        </w:rPr>
        <w:t xml:space="preserve">to </w:t>
      </w:r>
      <w:r w:rsidRPr="003F3AD8">
        <w:rPr>
          <w:rFonts w:ascii="Times New Roman" w:eastAsia="Arial" w:hAnsi="Times New Roman" w:cs="Times New Roman"/>
          <w:spacing w:val="-2"/>
          <w:sz w:val="20"/>
          <w:szCs w:val="20"/>
        </w:rPr>
        <w:t>perform</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pacing w:val="-1"/>
          <w:sz w:val="20"/>
          <w:szCs w:val="20"/>
        </w:rPr>
        <w:t>the</w:t>
      </w:r>
      <w:r w:rsidRPr="003F3AD8">
        <w:rPr>
          <w:rFonts w:ascii="Times New Roman" w:eastAsia="Arial" w:hAnsi="Times New Roman" w:cs="Times New Roman"/>
          <w:spacing w:val="83"/>
          <w:sz w:val="20"/>
          <w:szCs w:val="20"/>
        </w:rPr>
        <w:t xml:space="preserve"> </w:t>
      </w:r>
      <w:r w:rsidRPr="003F3AD8">
        <w:rPr>
          <w:rFonts w:ascii="Times New Roman" w:eastAsia="Arial" w:hAnsi="Times New Roman" w:cs="Times New Roman"/>
          <w:spacing w:val="-1"/>
          <w:sz w:val="20"/>
          <w:szCs w:val="20"/>
        </w:rPr>
        <w:t>following:</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pacing w:val="-1"/>
          <w:sz w:val="20"/>
          <w:szCs w:val="20"/>
        </w:rPr>
        <w:t>dress/groom, arise,</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pacing w:val="-2"/>
          <w:sz w:val="20"/>
          <w:szCs w:val="20"/>
        </w:rPr>
        <w:t>eat,</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pacing w:val="-1"/>
          <w:sz w:val="20"/>
          <w:szCs w:val="20"/>
        </w:rPr>
        <w:t>walk,</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pacing w:val="-1"/>
          <w:sz w:val="20"/>
          <w:szCs w:val="20"/>
        </w:rPr>
        <w:t>reach, grip,</w:t>
      </w:r>
      <w:r w:rsidRPr="003F3AD8">
        <w:rPr>
          <w:rFonts w:ascii="Times New Roman" w:eastAsia="Arial" w:hAnsi="Times New Roman" w:cs="Times New Roman"/>
          <w:spacing w:val="-3"/>
          <w:sz w:val="20"/>
          <w:szCs w:val="20"/>
        </w:rPr>
        <w:t xml:space="preserve"> </w:t>
      </w:r>
      <w:r w:rsidRPr="003F3AD8">
        <w:rPr>
          <w:rFonts w:ascii="Times New Roman" w:eastAsia="Arial" w:hAnsi="Times New Roman" w:cs="Times New Roman"/>
          <w:spacing w:val="-1"/>
          <w:sz w:val="20"/>
          <w:szCs w:val="20"/>
        </w:rPr>
        <w:t>maintain</w:t>
      </w:r>
      <w:r w:rsidRPr="003F3AD8">
        <w:rPr>
          <w:rFonts w:ascii="Times New Roman" w:eastAsia="Arial" w:hAnsi="Times New Roman" w:cs="Times New Roman"/>
          <w:sz w:val="20"/>
          <w:szCs w:val="20"/>
        </w:rPr>
        <w:t xml:space="preserve"> </w:t>
      </w:r>
      <w:r w:rsidRPr="003F3AD8">
        <w:rPr>
          <w:rFonts w:ascii="Times New Roman" w:eastAsia="Arial" w:hAnsi="Times New Roman" w:cs="Times New Roman"/>
          <w:spacing w:val="-2"/>
          <w:sz w:val="20"/>
          <w:szCs w:val="20"/>
        </w:rPr>
        <w:t>hygiene,</w:t>
      </w:r>
      <w:r w:rsidRPr="003F3AD8">
        <w:rPr>
          <w:rFonts w:ascii="Times New Roman" w:eastAsia="Arial" w:hAnsi="Times New Roman" w:cs="Times New Roman"/>
          <w:spacing w:val="1"/>
          <w:sz w:val="20"/>
          <w:szCs w:val="20"/>
        </w:rPr>
        <w:t xml:space="preserve"> </w:t>
      </w:r>
      <w:r w:rsidRPr="003F3AD8">
        <w:rPr>
          <w:rFonts w:ascii="Times New Roman" w:eastAsia="Arial" w:hAnsi="Times New Roman" w:cs="Times New Roman"/>
          <w:spacing w:val="-1"/>
          <w:sz w:val="20"/>
          <w:szCs w:val="20"/>
        </w:rPr>
        <w:t>and</w:t>
      </w:r>
      <w:r w:rsidRPr="003F3AD8">
        <w:rPr>
          <w:rFonts w:ascii="Times New Roman" w:eastAsia="Arial" w:hAnsi="Times New Roman" w:cs="Times New Roman"/>
          <w:spacing w:val="-2"/>
          <w:sz w:val="20"/>
          <w:szCs w:val="20"/>
        </w:rPr>
        <w:t xml:space="preserve"> </w:t>
      </w:r>
      <w:r w:rsidRPr="003F3AD8">
        <w:rPr>
          <w:rFonts w:ascii="Times New Roman" w:eastAsia="Arial" w:hAnsi="Times New Roman" w:cs="Times New Roman"/>
          <w:spacing w:val="-1"/>
          <w:sz w:val="20"/>
          <w:szCs w:val="20"/>
        </w:rPr>
        <w:t>maintain</w:t>
      </w:r>
      <w:r w:rsidRPr="003F3AD8">
        <w:rPr>
          <w:rFonts w:ascii="Times New Roman" w:eastAsia="Arial" w:hAnsi="Times New Roman" w:cs="Times New Roman"/>
          <w:spacing w:val="-2"/>
          <w:sz w:val="20"/>
          <w:szCs w:val="20"/>
        </w:rPr>
        <w:t xml:space="preserve"> </w:t>
      </w:r>
      <w:r w:rsidR="003B579F">
        <w:rPr>
          <w:rFonts w:ascii="Times New Roman" w:eastAsia="Arial" w:hAnsi="Times New Roman" w:cs="Times New Roman"/>
          <w:spacing w:val="-2"/>
          <w:sz w:val="20"/>
          <w:szCs w:val="20"/>
        </w:rPr>
        <w:tab/>
        <w:t xml:space="preserve"> </w:t>
      </w:r>
      <w:r w:rsidRPr="003F3AD8">
        <w:rPr>
          <w:rFonts w:ascii="Times New Roman" w:eastAsia="Arial" w:hAnsi="Times New Roman" w:cs="Times New Roman"/>
          <w:spacing w:val="-1"/>
          <w:sz w:val="20"/>
          <w:szCs w:val="20"/>
        </w:rPr>
        <w:t xml:space="preserve">daily </w:t>
      </w:r>
      <w:r w:rsidRPr="003F3AD8">
        <w:rPr>
          <w:rFonts w:ascii="Times New Roman" w:eastAsia="Arial" w:hAnsi="Times New Roman" w:cs="Times New Roman"/>
          <w:spacing w:val="-2"/>
          <w:sz w:val="20"/>
          <w:szCs w:val="20"/>
        </w:rPr>
        <w:t>activity.</w:t>
      </w:r>
    </w:p>
    <w:p w14:paraId="282D7673" w14:textId="616BA7A5" w:rsidR="00485D78" w:rsidRPr="003F3AD8" w:rsidRDefault="00554EF4" w:rsidP="00B47FC4">
      <w:pPr>
        <w:ind w:left="567"/>
        <w:rPr>
          <w:rFonts w:ascii="Times New Roman" w:eastAsia="Arial" w:hAnsi="Times New Roman" w:cs="Times New Roman"/>
          <w:sz w:val="20"/>
          <w:szCs w:val="20"/>
        </w:rPr>
      </w:pPr>
      <w:r w:rsidRPr="003F3AD8">
        <w:rPr>
          <w:rFonts w:ascii="Times New Roman" w:hAnsi="Times New Roman" w:cs="Times New Roman"/>
          <w:position w:val="6"/>
          <w:sz w:val="20"/>
          <w:szCs w:val="20"/>
        </w:rPr>
        <w:t>f</w:t>
      </w:r>
      <w:r w:rsidR="003B579F" w:rsidRPr="003B579F">
        <w:rPr>
          <w:rFonts w:ascii="Times New Roman" w:hAnsi="Times New Roman" w:cs="Times New Roman"/>
          <w:sz w:val="20"/>
          <w:szCs w:val="20"/>
        </w:rPr>
        <w:t xml:space="preserve">   </w:t>
      </w:r>
      <w:r w:rsidRPr="003F3AD8">
        <w:rPr>
          <w:rFonts w:ascii="Times New Roman" w:hAnsi="Times New Roman" w:cs="Times New Roman"/>
          <w:spacing w:val="-1"/>
          <w:sz w:val="20"/>
          <w:szCs w:val="20"/>
        </w:rPr>
        <w:t>Normal</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range:</w:t>
      </w:r>
      <w:r w:rsidRPr="003F3AD8">
        <w:rPr>
          <w:rFonts w:ascii="Times New Roman" w:hAnsi="Times New Roman" w:cs="Times New Roman"/>
          <w:spacing w:val="1"/>
          <w:sz w:val="20"/>
          <w:szCs w:val="20"/>
        </w:rPr>
        <w:t xml:space="preserve"> </w:t>
      </w:r>
      <w:r w:rsidRPr="003F3AD8">
        <w:rPr>
          <w:rFonts w:ascii="Times New Roman" w:hAnsi="Times New Roman" w:cs="Times New Roman"/>
          <w:spacing w:val="-1"/>
          <w:sz w:val="20"/>
          <w:szCs w:val="20"/>
        </w:rPr>
        <w:t>0-2.87</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mg/L.</w:t>
      </w:r>
    </w:p>
    <w:p w14:paraId="7325E90C" w14:textId="6AFAEB07" w:rsidR="00485D78" w:rsidRDefault="00554EF4" w:rsidP="00B47FC4">
      <w:pPr>
        <w:ind w:left="567"/>
        <w:rPr>
          <w:rFonts w:ascii="Times New Roman" w:hAnsi="Times New Roman" w:cs="Times New Roman"/>
          <w:spacing w:val="-1"/>
          <w:sz w:val="20"/>
          <w:szCs w:val="20"/>
        </w:rPr>
      </w:pPr>
      <w:r w:rsidRPr="003F3AD8">
        <w:rPr>
          <w:rFonts w:ascii="Times New Roman" w:hAnsi="Times New Roman" w:cs="Times New Roman"/>
          <w:sz w:val="20"/>
          <w:szCs w:val="20"/>
        </w:rPr>
        <w:t>*</w:t>
      </w:r>
      <w:r w:rsidR="003B579F" w:rsidRPr="003B579F">
        <w:rPr>
          <w:rFonts w:ascii="Times New Roman" w:hAnsi="Times New Roman" w:cs="Times New Roman"/>
          <w:sz w:val="20"/>
          <w:szCs w:val="20"/>
        </w:rPr>
        <w:t xml:space="preserve">   </w:t>
      </w:r>
      <w:r w:rsidRPr="003F3AD8">
        <w:rPr>
          <w:rFonts w:ascii="Times New Roman" w:hAnsi="Times New Roman" w:cs="Times New Roman"/>
          <w:spacing w:val="-1"/>
          <w:sz w:val="20"/>
          <w:szCs w:val="20"/>
        </w:rPr>
        <w:t>p&lt;</w:t>
      </w:r>
      <w:r w:rsidRPr="003F3AD8">
        <w:rPr>
          <w:rFonts w:ascii="Times New Roman" w:hAnsi="Times New Roman" w:cs="Times New Roman"/>
          <w:sz w:val="20"/>
          <w:szCs w:val="20"/>
        </w:rPr>
        <w:t xml:space="preserve"> </w:t>
      </w:r>
      <w:r w:rsidRPr="003F3AD8">
        <w:rPr>
          <w:rFonts w:ascii="Times New Roman" w:hAnsi="Times New Roman" w:cs="Times New Roman"/>
          <w:spacing w:val="-1"/>
          <w:sz w:val="20"/>
          <w:szCs w:val="20"/>
        </w:rPr>
        <w:t>0.001</w:t>
      </w:r>
      <w:r w:rsidRPr="003F3AD8">
        <w:rPr>
          <w:rFonts w:ascii="Times New Roman" w:hAnsi="Times New Roman" w:cs="Times New Roman"/>
          <w:spacing w:val="-3"/>
          <w:sz w:val="20"/>
          <w:szCs w:val="20"/>
        </w:rPr>
        <w:t xml:space="preserve"> </w:t>
      </w:r>
      <w:r w:rsidRPr="003F3AD8">
        <w:rPr>
          <w:rFonts w:ascii="Times New Roman" w:hAnsi="Times New Roman" w:cs="Times New Roman"/>
          <w:spacing w:val="-1"/>
          <w:sz w:val="20"/>
          <w:szCs w:val="20"/>
        </w:rPr>
        <w:t>for</w:t>
      </w:r>
      <w:r w:rsidRPr="003F3AD8">
        <w:rPr>
          <w:rFonts w:ascii="Times New Roman" w:hAnsi="Times New Roman" w:cs="Times New Roman"/>
          <w:sz w:val="20"/>
          <w:szCs w:val="20"/>
        </w:rPr>
        <w:t xml:space="preserve"> </w:t>
      </w:r>
      <w:r w:rsidR="001B6B04">
        <w:rPr>
          <w:rFonts w:ascii="Times New Roman" w:hAnsi="Times New Roman" w:cs="Times New Roman"/>
          <w:spacing w:val="-1"/>
          <w:sz w:val="20"/>
          <w:szCs w:val="20"/>
        </w:rPr>
        <w:t>a</w:t>
      </w:r>
      <w:r w:rsidR="00CC1119">
        <w:rPr>
          <w:rFonts w:ascii="Times New Roman" w:hAnsi="Times New Roman" w:cs="Times New Roman"/>
          <w:spacing w:val="-1"/>
          <w:sz w:val="20"/>
          <w:szCs w:val="20"/>
        </w:rPr>
        <w:t>dalimumab</w:t>
      </w:r>
      <w:r w:rsidRPr="003F3AD8">
        <w:rPr>
          <w:rFonts w:ascii="Times New Roman" w:hAnsi="Times New Roman" w:cs="Times New Roman"/>
          <w:sz w:val="20"/>
          <w:szCs w:val="20"/>
        </w:rPr>
        <w:t xml:space="preserve"> </w:t>
      </w:r>
      <w:r w:rsidRPr="003F3AD8">
        <w:rPr>
          <w:rFonts w:ascii="Times New Roman" w:hAnsi="Times New Roman" w:cs="Times New Roman"/>
          <w:spacing w:val="-2"/>
          <w:sz w:val="20"/>
          <w:szCs w:val="20"/>
        </w:rPr>
        <w:t>vs.</w:t>
      </w:r>
      <w:r w:rsidRPr="003F3AD8">
        <w:rPr>
          <w:rFonts w:ascii="Times New Roman" w:hAnsi="Times New Roman" w:cs="Times New Roman"/>
          <w:spacing w:val="1"/>
          <w:sz w:val="20"/>
          <w:szCs w:val="20"/>
        </w:rPr>
        <w:t xml:space="preserve"> </w:t>
      </w:r>
      <w:r w:rsidRPr="003F3AD8">
        <w:rPr>
          <w:rFonts w:ascii="Times New Roman" w:hAnsi="Times New Roman" w:cs="Times New Roman"/>
          <w:spacing w:val="-1"/>
          <w:sz w:val="20"/>
          <w:szCs w:val="20"/>
        </w:rPr>
        <w:t>placebo</w:t>
      </w:r>
      <w:r w:rsidRPr="003F3AD8">
        <w:rPr>
          <w:rFonts w:ascii="Times New Roman" w:hAnsi="Times New Roman" w:cs="Times New Roman"/>
          <w:spacing w:val="-2"/>
          <w:sz w:val="20"/>
          <w:szCs w:val="20"/>
        </w:rPr>
        <w:t xml:space="preserve"> </w:t>
      </w:r>
      <w:r w:rsidRPr="003F3AD8">
        <w:rPr>
          <w:rFonts w:ascii="Times New Roman" w:hAnsi="Times New Roman" w:cs="Times New Roman"/>
          <w:spacing w:val="-1"/>
          <w:sz w:val="20"/>
          <w:szCs w:val="20"/>
        </w:rPr>
        <w:t>comparisons based</w:t>
      </w:r>
      <w:r w:rsidRPr="003F3AD8">
        <w:rPr>
          <w:rFonts w:ascii="Times New Roman" w:hAnsi="Times New Roman" w:cs="Times New Roman"/>
          <w:spacing w:val="-3"/>
          <w:sz w:val="20"/>
          <w:szCs w:val="20"/>
        </w:rPr>
        <w:t xml:space="preserve"> </w:t>
      </w:r>
      <w:r w:rsidRPr="003F3AD8">
        <w:rPr>
          <w:rFonts w:ascii="Times New Roman" w:hAnsi="Times New Roman" w:cs="Times New Roman"/>
          <w:spacing w:val="-1"/>
          <w:sz w:val="20"/>
          <w:szCs w:val="20"/>
        </w:rPr>
        <w:t>on</w:t>
      </w:r>
      <w:r w:rsidRPr="003F3AD8">
        <w:rPr>
          <w:rFonts w:ascii="Times New Roman" w:hAnsi="Times New Roman" w:cs="Times New Roman"/>
          <w:spacing w:val="-2"/>
          <w:sz w:val="20"/>
          <w:szCs w:val="20"/>
        </w:rPr>
        <w:t xml:space="preserve"> </w:t>
      </w:r>
      <w:r w:rsidRPr="003F3AD8">
        <w:rPr>
          <w:rFonts w:ascii="Times New Roman" w:hAnsi="Times New Roman" w:cs="Times New Roman"/>
          <w:sz w:val="20"/>
          <w:szCs w:val="20"/>
        </w:rPr>
        <w:t>mean</w:t>
      </w:r>
      <w:r w:rsidRPr="003F3AD8">
        <w:rPr>
          <w:rFonts w:ascii="Times New Roman" w:hAnsi="Times New Roman" w:cs="Times New Roman"/>
          <w:spacing w:val="-3"/>
          <w:sz w:val="20"/>
          <w:szCs w:val="20"/>
        </w:rPr>
        <w:t xml:space="preserve"> </w:t>
      </w:r>
      <w:r w:rsidRPr="003F3AD8">
        <w:rPr>
          <w:rFonts w:ascii="Times New Roman" w:hAnsi="Times New Roman" w:cs="Times New Roman"/>
          <w:spacing w:val="-1"/>
          <w:sz w:val="20"/>
          <w:szCs w:val="20"/>
        </w:rPr>
        <w:t>changes.</w:t>
      </w:r>
    </w:p>
    <w:p w14:paraId="2AC650E4" w14:textId="77777777" w:rsidR="00AB3C2B" w:rsidRPr="003F3AD8" w:rsidRDefault="00AB3C2B" w:rsidP="00B47FC4">
      <w:pPr>
        <w:ind w:left="467"/>
        <w:rPr>
          <w:rFonts w:ascii="Times New Roman" w:eastAsia="Arial" w:hAnsi="Times New Roman" w:cs="Times New Roman"/>
          <w:sz w:val="20"/>
          <w:szCs w:val="20"/>
        </w:rPr>
      </w:pPr>
    </w:p>
    <w:p w14:paraId="2350D374" w14:textId="0803292A" w:rsidR="003F3AD8" w:rsidRPr="00AE57D2" w:rsidRDefault="003F3AD8" w:rsidP="00B47FC4">
      <w:pPr>
        <w:pStyle w:val="BodyText"/>
        <w:spacing w:before="240" w:after="120"/>
        <w:ind w:left="0"/>
        <w:outlineLvl w:val="4"/>
        <w:rPr>
          <w:rFonts w:ascii="Times New Roman" w:hAnsi="Times New Roman" w:cs="Times New Roman"/>
          <w:sz w:val="24"/>
          <w:szCs w:val="24"/>
        </w:rPr>
      </w:pPr>
      <w:bookmarkStart w:id="91" w:name="Radiographic_Response"/>
      <w:bookmarkEnd w:id="91"/>
      <w:r w:rsidRPr="00AE57D2">
        <w:rPr>
          <w:rFonts w:ascii="Times New Roman" w:hAnsi="Times New Roman" w:cs="Times New Roman"/>
          <w:sz w:val="24"/>
          <w:szCs w:val="24"/>
          <w:u w:val="single" w:color="000000"/>
        </w:rPr>
        <w:t>Radiographic Response</w:t>
      </w:r>
    </w:p>
    <w:p w14:paraId="41C48F8D" w14:textId="15B8F0BA"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Radiographic changes were assessed in the psoriatic arthritis studies. Radiographs of hands, wrists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and feet were obtained at baseline and Week 24 during the double-blind period when patients were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on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or placebo and at Week 48 when all patients were on open-label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A modified Total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Sharp Score (</w:t>
      </w:r>
      <w:proofErr w:type="spellStart"/>
      <w:r w:rsidRPr="00AE57D2">
        <w:rPr>
          <w:rFonts w:ascii="Times New Roman" w:hAnsi="Times New Roman" w:cs="Times New Roman"/>
          <w:sz w:val="24"/>
          <w:szCs w:val="24"/>
        </w:rPr>
        <w:t>mTSS</w:t>
      </w:r>
      <w:proofErr w:type="spellEnd"/>
      <w:r w:rsidRPr="00AE57D2">
        <w:rPr>
          <w:rFonts w:ascii="Times New Roman" w:hAnsi="Times New Roman" w:cs="Times New Roman"/>
          <w:sz w:val="24"/>
          <w:szCs w:val="24"/>
        </w:rPr>
        <w:t>), which included distal interphalangeal joints (i.e., not identical to the TSS used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for rheumatoid arthritis), was used by readers blinded to treatment group to assess the radiographs.</w:t>
      </w:r>
    </w:p>
    <w:p w14:paraId="2CC3FCAD" w14:textId="093216D5" w:rsidR="006A225E" w:rsidRDefault="003F6ED7"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Adalimumab</w:t>
      </w:r>
      <w:r w:rsidR="00554EF4" w:rsidRPr="00AE57D2">
        <w:rPr>
          <w:rFonts w:ascii="Times New Roman" w:hAnsi="Times New Roman" w:cs="Times New Roman"/>
          <w:sz w:val="24"/>
          <w:szCs w:val="24"/>
        </w:rPr>
        <w:t>-treated patients demonstrated greater inhibition of radiographic progression compared to</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placebo-treated patients and this effect was maintained at 48 weeks (see Table 13).</w:t>
      </w:r>
    </w:p>
    <w:p w14:paraId="53238791" w14:textId="6DEAB55F" w:rsidR="00485D78" w:rsidRPr="006A225E" w:rsidRDefault="006A225E" w:rsidP="00B47FC4">
      <w:pPr>
        <w:rPr>
          <w:rFonts w:ascii="Times New Roman" w:hAnsi="Times New Roman" w:cs="Times New Roman"/>
          <w:sz w:val="24"/>
          <w:szCs w:val="24"/>
        </w:rPr>
      </w:pPr>
      <w:r>
        <w:rPr>
          <w:rFonts w:ascii="Times New Roman" w:hAnsi="Times New Roman" w:cs="Times New Roman"/>
          <w:sz w:val="24"/>
          <w:szCs w:val="24"/>
        </w:rPr>
        <w:br w:type="page"/>
      </w:r>
    </w:p>
    <w:p w14:paraId="0FFEF01E" w14:textId="77777777" w:rsidR="00485D78" w:rsidRDefault="00485D78" w:rsidP="00B47FC4">
      <w:pPr>
        <w:spacing w:before="9"/>
        <w:rPr>
          <w:rFonts w:ascii="Arial" w:eastAsia="Arial" w:hAnsi="Arial" w:cs="Arial"/>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3493"/>
        <w:gridCol w:w="2745"/>
        <w:gridCol w:w="1955"/>
        <w:gridCol w:w="1051"/>
      </w:tblGrid>
      <w:tr w:rsidR="00485D78" w:rsidRPr="00A7517A" w14:paraId="579626B7" w14:textId="77777777">
        <w:trPr>
          <w:trHeight w:hRule="exact" w:val="370"/>
        </w:trPr>
        <w:tc>
          <w:tcPr>
            <w:tcW w:w="9244" w:type="dxa"/>
            <w:gridSpan w:val="4"/>
            <w:tcBorders>
              <w:top w:val="single" w:sz="5" w:space="0" w:color="000000"/>
              <w:left w:val="single" w:sz="5" w:space="0" w:color="000000"/>
              <w:bottom w:val="single" w:sz="5" w:space="0" w:color="000000"/>
              <w:right w:val="single" w:sz="5" w:space="0" w:color="000000"/>
            </w:tcBorders>
          </w:tcPr>
          <w:p w14:paraId="424E7974" w14:textId="77777777" w:rsidR="00485D78" w:rsidRPr="00A7517A" w:rsidRDefault="00554EF4" w:rsidP="00B47FC4">
            <w:pPr>
              <w:pStyle w:val="TableParagraph"/>
              <w:spacing w:before="100"/>
              <w:ind w:left="1364"/>
              <w:rPr>
                <w:rFonts w:ascii="Times New Roman" w:eastAsia="Arial" w:hAnsi="Times New Roman" w:cs="Times New Roman"/>
                <w:sz w:val="20"/>
                <w:szCs w:val="20"/>
              </w:rPr>
            </w:pPr>
            <w:r w:rsidRPr="00A7517A">
              <w:rPr>
                <w:rFonts w:ascii="Times New Roman" w:hAnsi="Times New Roman" w:cs="Times New Roman"/>
                <w:b/>
                <w:sz w:val="20"/>
                <w:szCs w:val="20"/>
              </w:rPr>
              <w:t>Table</w:t>
            </w:r>
            <w:r w:rsidRPr="00A7517A">
              <w:rPr>
                <w:rFonts w:ascii="Times New Roman" w:hAnsi="Times New Roman" w:cs="Times New Roman"/>
                <w:b/>
                <w:spacing w:val="-7"/>
                <w:sz w:val="20"/>
                <w:szCs w:val="20"/>
              </w:rPr>
              <w:t xml:space="preserve"> </w:t>
            </w:r>
            <w:r w:rsidRPr="00A7517A">
              <w:rPr>
                <w:rFonts w:ascii="Times New Roman" w:hAnsi="Times New Roman" w:cs="Times New Roman"/>
                <w:b/>
                <w:spacing w:val="-1"/>
                <w:sz w:val="20"/>
                <w:szCs w:val="20"/>
              </w:rPr>
              <w:t>13:</w:t>
            </w:r>
            <w:r w:rsidRPr="00A7517A">
              <w:rPr>
                <w:rFonts w:ascii="Times New Roman" w:hAnsi="Times New Roman" w:cs="Times New Roman"/>
                <w:b/>
                <w:spacing w:val="-6"/>
                <w:sz w:val="20"/>
                <w:szCs w:val="20"/>
              </w:rPr>
              <w:t xml:space="preserve"> </w:t>
            </w:r>
            <w:r w:rsidRPr="00A7517A">
              <w:rPr>
                <w:rFonts w:ascii="Times New Roman" w:hAnsi="Times New Roman" w:cs="Times New Roman"/>
                <w:b/>
                <w:sz w:val="20"/>
                <w:szCs w:val="20"/>
              </w:rPr>
              <w:t>Change</w:t>
            </w:r>
            <w:r w:rsidRPr="00A7517A">
              <w:rPr>
                <w:rFonts w:ascii="Times New Roman" w:hAnsi="Times New Roman" w:cs="Times New Roman"/>
                <w:b/>
                <w:spacing w:val="-7"/>
                <w:sz w:val="20"/>
                <w:szCs w:val="20"/>
              </w:rPr>
              <w:t xml:space="preserve"> </w:t>
            </w:r>
            <w:r w:rsidRPr="00A7517A">
              <w:rPr>
                <w:rFonts w:ascii="Times New Roman" w:hAnsi="Times New Roman" w:cs="Times New Roman"/>
                <w:b/>
                <w:spacing w:val="-1"/>
                <w:sz w:val="20"/>
                <w:szCs w:val="20"/>
              </w:rPr>
              <w:t>in</w:t>
            </w:r>
            <w:r w:rsidRPr="00A7517A">
              <w:rPr>
                <w:rFonts w:ascii="Times New Roman" w:hAnsi="Times New Roman" w:cs="Times New Roman"/>
                <w:b/>
                <w:spacing w:val="-6"/>
                <w:sz w:val="20"/>
                <w:szCs w:val="20"/>
              </w:rPr>
              <w:t xml:space="preserve"> </w:t>
            </w:r>
            <w:r w:rsidRPr="00A7517A">
              <w:rPr>
                <w:rFonts w:ascii="Times New Roman" w:hAnsi="Times New Roman" w:cs="Times New Roman"/>
                <w:b/>
                <w:sz w:val="20"/>
                <w:szCs w:val="20"/>
              </w:rPr>
              <w:t>Modified</w:t>
            </w:r>
            <w:r w:rsidRPr="00A7517A">
              <w:rPr>
                <w:rFonts w:ascii="Times New Roman" w:hAnsi="Times New Roman" w:cs="Times New Roman"/>
                <w:b/>
                <w:spacing w:val="-7"/>
                <w:sz w:val="20"/>
                <w:szCs w:val="20"/>
              </w:rPr>
              <w:t xml:space="preserve"> </w:t>
            </w:r>
            <w:r w:rsidRPr="00A7517A">
              <w:rPr>
                <w:rFonts w:ascii="Times New Roman" w:hAnsi="Times New Roman" w:cs="Times New Roman"/>
                <w:b/>
                <w:sz w:val="20"/>
                <w:szCs w:val="20"/>
              </w:rPr>
              <w:t>Total</w:t>
            </w:r>
            <w:r w:rsidRPr="00A7517A">
              <w:rPr>
                <w:rFonts w:ascii="Times New Roman" w:hAnsi="Times New Roman" w:cs="Times New Roman"/>
                <w:b/>
                <w:spacing w:val="-7"/>
                <w:sz w:val="20"/>
                <w:szCs w:val="20"/>
              </w:rPr>
              <w:t xml:space="preserve"> </w:t>
            </w:r>
            <w:r w:rsidRPr="00A7517A">
              <w:rPr>
                <w:rFonts w:ascii="Times New Roman" w:hAnsi="Times New Roman" w:cs="Times New Roman"/>
                <w:b/>
                <w:spacing w:val="-1"/>
                <w:sz w:val="20"/>
                <w:szCs w:val="20"/>
              </w:rPr>
              <w:t>Sharp</w:t>
            </w:r>
            <w:r w:rsidRPr="00A7517A">
              <w:rPr>
                <w:rFonts w:ascii="Times New Roman" w:hAnsi="Times New Roman" w:cs="Times New Roman"/>
                <w:b/>
                <w:spacing w:val="-6"/>
                <w:sz w:val="20"/>
                <w:szCs w:val="20"/>
              </w:rPr>
              <w:t xml:space="preserve"> </w:t>
            </w:r>
            <w:r w:rsidRPr="00A7517A">
              <w:rPr>
                <w:rFonts w:ascii="Times New Roman" w:hAnsi="Times New Roman" w:cs="Times New Roman"/>
                <w:b/>
                <w:sz w:val="20"/>
                <w:szCs w:val="20"/>
              </w:rPr>
              <w:t>Score</w:t>
            </w:r>
            <w:r w:rsidRPr="00A7517A">
              <w:rPr>
                <w:rFonts w:ascii="Times New Roman" w:hAnsi="Times New Roman" w:cs="Times New Roman"/>
                <w:b/>
                <w:spacing w:val="-6"/>
                <w:sz w:val="20"/>
                <w:szCs w:val="20"/>
              </w:rPr>
              <w:t xml:space="preserve"> </w:t>
            </w:r>
            <w:r w:rsidRPr="00A7517A">
              <w:rPr>
                <w:rFonts w:ascii="Times New Roman" w:hAnsi="Times New Roman" w:cs="Times New Roman"/>
                <w:b/>
                <w:spacing w:val="-1"/>
                <w:sz w:val="20"/>
                <w:szCs w:val="20"/>
              </w:rPr>
              <w:t>in</w:t>
            </w:r>
            <w:r w:rsidRPr="00A7517A">
              <w:rPr>
                <w:rFonts w:ascii="Times New Roman" w:hAnsi="Times New Roman" w:cs="Times New Roman"/>
                <w:b/>
                <w:spacing w:val="-5"/>
                <w:sz w:val="20"/>
                <w:szCs w:val="20"/>
              </w:rPr>
              <w:t xml:space="preserve"> </w:t>
            </w:r>
            <w:r w:rsidRPr="00A7517A">
              <w:rPr>
                <w:rFonts w:ascii="Times New Roman" w:hAnsi="Times New Roman" w:cs="Times New Roman"/>
                <w:b/>
                <w:sz w:val="20"/>
                <w:szCs w:val="20"/>
              </w:rPr>
              <w:t>Psoriatic</w:t>
            </w:r>
            <w:r w:rsidRPr="00A7517A">
              <w:rPr>
                <w:rFonts w:ascii="Times New Roman" w:hAnsi="Times New Roman" w:cs="Times New Roman"/>
                <w:b/>
                <w:spacing w:val="-2"/>
                <w:sz w:val="20"/>
                <w:szCs w:val="20"/>
              </w:rPr>
              <w:t xml:space="preserve"> </w:t>
            </w:r>
            <w:r w:rsidRPr="00A7517A">
              <w:rPr>
                <w:rFonts w:ascii="Times New Roman" w:hAnsi="Times New Roman" w:cs="Times New Roman"/>
                <w:b/>
                <w:spacing w:val="-1"/>
                <w:sz w:val="20"/>
                <w:szCs w:val="20"/>
              </w:rPr>
              <w:t>Arthritis</w:t>
            </w:r>
          </w:p>
        </w:tc>
      </w:tr>
      <w:tr w:rsidR="00485D78" w:rsidRPr="00A7517A" w14:paraId="0642B311" w14:textId="77777777">
        <w:trPr>
          <w:trHeight w:hRule="exact" w:val="370"/>
        </w:trPr>
        <w:tc>
          <w:tcPr>
            <w:tcW w:w="3493" w:type="dxa"/>
            <w:tcBorders>
              <w:top w:val="single" w:sz="5" w:space="0" w:color="000000"/>
              <w:left w:val="single" w:sz="5" w:space="0" w:color="000000"/>
              <w:bottom w:val="single" w:sz="5" w:space="0" w:color="000000"/>
              <w:right w:val="nil"/>
            </w:tcBorders>
          </w:tcPr>
          <w:p w14:paraId="36581093" w14:textId="77777777" w:rsidR="00485D78" w:rsidRPr="00A7517A" w:rsidRDefault="00554EF4" w:rsidP="00B47FC4">
            <w:pPr>
              <w:pStyle w:val="TableParagraph"/>
              <w:spacing w:before="118"/>
              <w:ind w:left="102"/>
              <w:rPr>
                <w:rFonts w:ascii="Times New Roman" w:eastAsia="Arial" w:hAnsi="Times New Roman" w:cs="Times New Roman"/>
                <w:sz w:val="20"/>
                <w:szCs w:val="20"/>
              </w:rPr>
            </w:pPr>
            <w:r w:rsidRPr="00A7517A">
              <w:rPr>
                <w:rFonts w:ascii="Times New Roman" w:hAnsi="Times New Roman" w:cs="Times New Roman"/>
                <w:b/>
                <w:spacing w:val="-1"/>
                <w:sz w:val="20"/>
                <w:szCs w:val="20"/>
              </w:rPr>
              <w:t>Modified</w:t>
            </w:r>
            <w:r w:rsidRPr="00A7517A">
              <w:rPr>
                <w:rFonts w:ascii="Times New Roman" w:hAnsi="Times New Roman" w:cs="Times New Roman"/>
                <w:b/>
                <w:sz w:val="20"/>
                <w:szCs w:val="20"/>
              </w:rPr>
              <w:t xml:space="preserve"> </w:t>
            </w:r>
            <w:r w:rsidRPr="00A7517A">
              <w:rPr>
                <w:rFonts w:ascii="Times New Roman" w:hAnsi="Times New Roman" w:cs="Times New Roman"/>
                <w:b/>
                <w:spacing w:val="-1"/>
                <w:sz w:val="20"/>
                <w:szCs w:val="20"/>
              </w:rPr>
              <w:t>Total</w:t>
            </w:r>
            <w:r w:rsidRPr="00A7517A">
              <w:rPr>
                <w:rFonts w:ascii="Times New Roman" w:hAnsi="Times New Roman" w:cs="Times New Roman"/>
                <w:b/>
                <w:sz w:val="20"/>
                <w:szCs w:val="20"/>
              </w:rPr>
              <w:t xml:space="preserve"> Sharp </w:t>
            </w:r>
            <w:r w:rsidRPr="00A7517A">
              <w:rPr>
                <w:rFonts w:ascii="Times New Roman" w:hAnsi="Times New Roman" w:cs="Times New Roman"/>
                <w:b/>
                <w:spacing w:val="-1"/>
                <w:sz w:val="20"/>
                <w:szCs w:val="20"/>
              </w:rPr>
              <w:t>Score*</w:t>
            </w:r>
          </w:p>
        </w:tc>
        <w:tc>
          <w:tcPr>
            <w:tcW w:w="2745" w:type="dxa"/>
            <w:tcBorders>
              <w:top w:val="single" w:sz="5" w:space="0" w:color="000000"/>
              <w:left w:val="nil"/>
              <w:bottom w:val="single" w:sz="5" w:space="0" w:color="000000"/>
              <w:right w:val="nil"/>
            </w:tcBorders>
          </w:tcPr>
          <w:p w14:paraId="6B80A5ED" w14:textId="77777777" w:rsidR="00485D78" w:rsidRPr="00A7517A" w:rsidRDefault="00554EF4" w:rsidP="00B47FC4">
            <w:pPr>
              <w:pStyle w:val="TableParagraph"/>
              <w:spacing w:before="118"/>
              <w:ind w:right="114"/>
              <w:rPr>
                <w:rFonts w:ascii="Times New Roman" w:eastAsia="Arial" w:hAnsi="Times New Roman" w:cs="Times New Roman"/>
                <w:sz w:val="20"/>
                <w:szCs w:val="20"/>
              </w:rPr>
            </w:pPr>
            <w:r w:rsidRPr="00A7517A">
              <w:rPr>
                <w:rFonts w:ascii="Times New Roman" w:hAnsi="Times New Roman" w:cs="Times New Roman"/>
                <w:spacing w:val="-1"/>
                <w:sz w:val="20"/>
                <w:szCs w:val="20"/>
              </w:rPr>
              <w:t>Placebo</w:t>
            </w:r>
          </w:p>
        </w:tc>
        <w:tc>
          <w:tcPr>
            <w:tcW w:w="1955" w:type="dxa"/>
            <w:tcBorders>
              <w:top w:val="single" w:sz="5" w:space="0" w:color="000000"/>
              <w:left w:val="nil"/>
              <w:bottom w:val="single" w:sz="5" w:space="0" w:color="000000"/>
              <w:right w:val="nil"/>
            </w:tcBorders>
          </w:tcPr>
          <w:p w14:paraId="416A5CB9" w14:textId="77777777" w:rsidR="00485D78" w:rsidRPr="00A7517A" w:rsidRDefault="00554EF4" w:rsidP="00B47FC4">
            <w:pPr>
              <w:pStyle w:val="TableParagraph"/>
              <w:spacing w:before="118"/>
              <w:ind w:left="418"/>
              <w:rPr>
                <w:rFonts w:ascii="Times New Roman" w:eastAsia="Arial" w:hAnsi="Times New Roman" w:cs="Times New Roman"/>
                <w:sz w:val="20"/>
                <w:szCs w:val="20"/>
              </w:rPr>
            </w:pPr>
            <w:r w:rsidRPr="00A7517A">
              <w:rPr>
                <w:rFonts w:ascii="Times New Roman" w:hAnsi="Times New Roman" w:cs="Times New Roman"/>
                <w:spacing w:val="-1"/>
                <w:sz w:val="20"/>
                <w:szCs w:val="20"/>
              </w:rPr>
              <w:t>Adalimumab</w:t>
            </w:r>
          </w:p>
        </w:tc>
        <w:tc>
          <w:tcPr>
            <w:tcW w:w="1051" w:type="dxa"/>
            <w:tcBorders>
              <w:top w:val="single" w:sz="5" w:space="0" w:color="000000"/>
              <w:left w:val="nil"/>
              <w:bottom w:val="single" w:sz="5" w:space="0" w:color="000000"/>
              <w:right w:val="single" w:sz="5" w:space="0" w:color="000000"/>
            </w:tcBorders>
          </w:tcPr>
          <w:p w14:paraId="28740724" w14:textId="77777777" w:rsidR="00485D78" w:rsidRPr="00A7517A" w:rsidRDefault="00554EF4" w:rsidP="00B47FC4">
            <w:pPr>
              <w:pStyle w:val="TableParagraph"/>
              <w:spacing w:before="118"/>
              <w:ind w:left="230"/>
              <w:rPr>
                <w:rFonts w:ascii="Times New Roman" w:eastAsia="Arial" w:hAnsi="Times New Roman" w:cs="Times New Roman"/>
                <w:sz w:val="20"/>
                <w:szCs w:val="20"/>
              </w:rPr>
            </w:pPr>
            <w:r w:rsidRPr="00A7517A">
              <w:rPr>
                <w:rFonts w:ascii="Times New Roman" w:hAnsi="Times New Roman" w:cs="Times New Roman"/>
                <w:i/>
                <w:spacing w:val="-1"/>
                <w:sz w:val="20"/>
                <w:szCs w:val="20"/>
              </w:rPr>
              <w:t>p</w:t>
            </w:r>
            <w:r w:rsidRPr="00A7517A">
              <w:rPr>
                <w:rFonts w:ascii="Times New Roman" w:hAnsi="Times New Roman" w:cs="Times New Roman"/>
                <w:spacing w:val="-1"/>
                <w:sz w:val="20"/>
                <w:szCs w:val="20"/>
              </w:rPr>
              <w:t>-value</w:t>
            </w:r>
          </w:p>
        </w:tc>
      </w:tr>
      <w:tr w:rsidR="00485D78" w:rsidRPr="00A7517A" w14:paraId="327A741E" w14:textId="77777777" w:rsidTr="00A7517A">
        <w:trPr>
          <w:trHeight w:hRule="exact" w:val="1197"/>
        </w:trPr>
        <w:tc>
          <w:tcPr>
            <w:tcW w:w="3493" w:type="dxa"/>
            <w:tcBorders>
              <w:top w:val="single" w:sz="5" w:space="0" w:color="000000"/>
              <w:left w:val="single" w:sz="5" w:space="0" w:color="000000"/>
              <w:bottom w:val="nil"/>
              <w:right w:val="nil"/>
            </w:tcBorders>
          </w:tcPr>
          <w:p w14:paraId="47DC557D" w14:textId="77777777" w:rsidR="00485D78" w:rsidRPr="00A7517A" w:rsidRDefault="00554EF4" w:rsidP="00B47FC4">
            <w:pPr>
              <w:pStyle w:val="TableParagraph"/>
              <w:spacing w:before="120"/>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to</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Week-24</w:t>
            </w:r>
          </w:p>
          <w:p w14:paraId="6AC86CBB" w14:textId="77777777" w:rsidR="00485D78" w:rsidRPr="00A7517A" w:rsidRDefault="00554EF4" w:rsidP="00B47FC4">
            <w:pPr>
              <w:pStyle w:val="ListParagraph"/>
              <w:numPr>
                <w:ilvl w:val="0"/>
                <w:numId w:val="12"/>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mean</w:t>
            </w:r>
          </w:p>
          <w:p w14:paraId="26003759" w14:textId="77777777" w:rsidR="00485D78" w:rsidRPr="00A7517A" w:rsidRDefault="00554EF4" w:rsidP="00B47FC4">
            <w:pPr>
              <w:pStyle w:val="ListParagraph"/>
              <w:numPr>
                <w:ilvl w:val="0"/>
                <w:numId w:val="12"/>
              </w:numPr>
              <w:tabs>
                <w:tab w:val="left" w:pos="823"/>
              </w:tabs>
              <w:spacing w:before="139"/>
              <w:rPr>
                <w:rFonts w:ascii="Times New Roman" w:eastAsia="Arial" w:hAnsi="Times New Roman" w:cs="Times New Roman"/>
                <w:sz w:val="20"/>
                <w:szCs w:val="20"/>
              </w:rPr>
            </w:pPr>
            <w:r w:rsidRPr="00A7517A">
              <w:rPr>
                <w:rFonts w:ascii="Times New Roman" w:hAnsi="Times New Roman" w:cs="Times New Roman"/>
                <w:sz w:val="20"/>
                <w:szCs w:val="20"/>
              </w:rPr>
              <w:t>mean</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1"/>
                <w:sz w:val="20"/>
                <w:szCs w:val="20"/>
              </w:rPr>
              <w:t xml:space="preserve"> </w:t>
            </w:r>
            <w:r w:rsidRPr="00A7517A">
              <w:rPr>
                <w:rFonts w:ascii="Times New Roman" w:hAnsi="Times New Roman" w:cs="Times New Roman"/>
                <w:spacing w:val="-1"/>
                <w:sz w:val="20"/>
                <w:szCs w:val="20"/>
              </w:rPr>
              <w:t>baseline</w:t>
            </w:r>
          </w:p>
        </w:tc>
        <w:tc>
          <w:tcPr>
            <w:tcW w:w="2745" w:type="dxa"/>
            <w:tcBorders>
              <w:top w:val="single" w:sz="5" w:space="0" w:color="000000"/>
              <w:left w:val="nil"/>
              <w:bottom w:val="single" w:sz="5" w:space="0" w:color="000000"/>
              <w:right w:val="nil"/>
            </w:tcBorders>
          </w:tcPr>
          <w:p w14:paraId="71581D15" w14:textId="77777777" w:rsidR="00485D78" w:rsidRPr="00A7517A" w:rsidRDefault="00554EF4" w:rsidP="00B47FC4">
            <w:pPr>
              <w:pStyle w:val="TableParagraph"/>
              <w:spacing w:before="120"/>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162</w:t>
            </w:r>
          </w:p>
          <w:p w14:paraId="5C60A0F8"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19.0</w:t>
            </w:r>
          </w:p>
          <w:p w14:paraId="020C2B21"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1.6</w:t>
            </w:r>
          </w:p>
        </w:tc>
        <w:tc>
          <w:tcPr>
            <w:tcW w:w="1955" w:type="dxa"/>
            <w:tcBorders>
              <w:top w:val="single" w:sz="5" w:space="0" w:color="000000"/>
              <w:left w:val="nil"/>
              <w:bottom w:val="single" w:sz="5" w:space="0" w:color="000000"/>
              <w:right w:val="nil"/>
            </w:tcBorders>
          </w:tcPr>
          <w:p w14:paraId="27DF4D15" w14:textId="77777777" w:rsidR="00485D78" w:rsidRPr="00A7517A" w:rsidRDefault="00554EF4" w:rsidP="00B47FC4">
            <w:pPr>
              <w:pStyle w:val="TableParagraph"/>
              <w:spacing w:before="120"/>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151</w:t>
            </w:r>
          </w:p>
          <w:p w14:paraId="3C9CEC08"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22.6</w:t>
            </w:r>
          </w:p>
          <w:p w14:paraId="6B17D1BC"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1.0</w:t>
            </w:r>
          </w:p>
        </w:tc>
        <w:tc>
          <w:tcPr>
            <w:tcW w:w="1051" w:type="dxa"/>
            <w:tcBorders>
              <w:top w:val="single" w:sz="5" w:space="0" w:color="000000"/>
              <w:left w:val="nil"/>
              <w:bottom w:val="nil"/>
              <w:right w:val="single" w:sz="5" w:space="0" w:color="000000"/>
            </w:tcBorders>
          </w:tcPr>
          <w:p w14:paraId="0BD6098B" w14:textId="77777777" w:rsidR="00485D78" w:rsidRPr="00A7517A" w:rsidRDefault="00485D78" w:rsidP="00B47FC4">
            <w:pPr>
              <w:pStyle w:val="TableParagraph"/>
              <w:rPr>
                <w:rFonts w:ascii="Times New Roman" w:eastAsia="Arial" w:hAnsi="Times New Roman" w:cs="Times New Roman"/>
                <w:sz w:val="20"/>
                <w:szCs w:val="20"/>
              </w:rPr>
            </w:pPr>
          </w:p>
          <w:p w14:paraId="2D38D0DF" w14:textId="77777777" w:rsidR="00485D78" w:rsidRPr="00A7517A" w:rsidRDefault="00485D78" w:rsidP="00B47FC4">
            <w:pPr>
              <w:pStyle w:val="TableParagraph"/>
              <w:rPr>
                <w:rFonts w:ascii="Times New Roman" w:eastAsia="Arial" w:hAnsi="Times New Roman" w:cs="Times New Roman"/>
                <w:sz w:val="20"/>
                <w:szCs w:val="20"/>
              </w:rPr>
            </w:pPr>
          </w:p>
          <w:p w14:paraId="77B1B767" w14:textId="77777777" w:rsidR="00485D78" w:rsidRPr="00A7517A" w:rsidRDefault="00485D78" w:rsidP="00B47FC4">
            <w:pPr>
              <w:pStyle w:val="TableParagraph"/>
              <w:rPr>
                <w:rFonts w:ascii="Times New Roman" w:eastAsia="Arial" w:hAnsi="Times New Roman" w:cs="Times New Roman"/>
                <w:sz w:val="20"/>
                <w:szCs w:val="20"/>
              </w:rPr>
            </w:pPr>
          </w:p>
          <w:p w14:paraId="77D5D3B0" w14:textId="77777777" w:rsidR="00485D78" w:rsidRPr="00A7517A" w:rsidRDefault="00485D78" w:rsidP="00B47FC4">
            <w:pPr>
              <w:pStyle w:val="TableParagraph"/>
              <w:spacing w:before="1"/>
              <w:rPr>
                <w:rFonts w:ascii="Times New Roman" w:eastAsia="Arial" w:hAnsi="Times New Roman" w:cs="Times New Roman"/>
                <w:sz w:val="20"/>
                <w:szCs w:val="20"/>
              </w:rPr>
            </w:pPr>
          </w:p>
          <w:p w14:paraId="61270F15" w14:textId="77777777" w:rsidR="00485D78" w:rsidRPr="00A7517A" w:rsidRDefault="00554EF4" w:rsidP="00B47FC4">
            <w:pPr>
              <w:pStyle w:val="TableParagraph"/>
              <w:ind w:left="223"/>
              <w:rPr>
                <w:rFonts w:ascii="Times New Roman" w:eastAsia="Arial" w:hAnsi="Times New Roman" w:cs="Times New Roman"/>
                <w:sz w:val="20"/>
                <w:szCs w:val="20"/>
              </w:rPr>
            </w:pPr>
            <w:r w:rsidRPr="00A7517A">
              <w:rPr>
                <w:rFonts w:ascii="Times New Roman" w:hAnsi="Times New Roman" w:cs="Times New Roman"/>
                <w:sz w:val="20"/>
                <w:szCs w:val="20"/>
              </w:rPr>
              <w:t xml:space="preserve">&lt; </w:t>
            </w:r>
            <w:r w:rsidRPr="00A7517A">
              <w:rPr>
                <w:rFonts w:ascii="Times New Roman" w:hAnsi="Times New Roman" w:cs="Times New Roman"/>
                <w:spacing w:val="-1"/>
                <w:sz w:val="20"/>
                <w:szCs w:val="20"/>
              </w:rPr>
              <w:t>0.001</w:t>
            </w:r>
          </w:p>
        </w:tc>
      </w:tr>
      <w:tr w:rsidR="00485D78" w:rsidRPr="00A7517A" w14:paraId="0321CE0B" w14:textId="77777777" w:rsidTr="00420BEB">
        <w:trPr>
          <w:trHeight w:hRule="exact" w:val="419"/>
        </w:trPr>
        <w:tc>
          <w:tcPr>
            <w:tcW w:w="3493" w:type="dxa"/>
            <w:tcBorders>
              <w:top w:val="nil"/>
              <w:left w:val="single" w:sz="5" w:space="0" w:color="000000"/>
              <w:bottom w:val="single" w:sz="5" w:space="0" w:color="000000"/>
              <w:right w:val="nil"/>
            </w:tcBorders>
          </w:tcPr>
          <w:p w14:paraId="1EC5746C" w14:textId="77777777" w:rsidR="00485D78" w:rsidRPr="00A7517A" w:rsidRDefault="00485D78" w:rsidP="00B47FC4">
            <w:pPr>
              <w:rPr>
                <w:rFonts w:ascii="Times New Roman" w:hAnsi="Times New Roman" w:cs="Times New Roman"/>
                <w:sz w:val="20"/>
                <w:szCs w:val="20"/>
              </w:rPr>
            </w:pPr>
          </w:p>
        </w:tc>
        <w:tc>
          <w:tcPr>
            <w:tcW w:w="2745" w:type="dxa"/>
            <w:tcBorders>
              <w:top w:val="single" w:sz="5" w:space="0" w:color="000000"/>
              <w:left w:val="nil"/>
              <w:bottom w:val="single" w:sz="5" w:space="0" w:color="000000"/>
              <w:right w:val="nil"/>
            </w:tcBorders>
          </w:tcPr>
          <w:p w14:paraId="18101EB1" w14:textId="77777777" w:rsidR="00485D78" w:rsidRPr="00A7517A" w:rsidRDefault="00554EF4" w:rsidP="00B47FC4">
            <w:pPr>
              <w:pStyle w:val="TableParagraph"/>
              <w:spacing w:before="118"/>
              <w:ind w:left="304"/>
              <w:rPr>
                <w:rFonts w:ascii="Times New Roman" w:eastAsia="Arial" w:hAnsi="Times New Roman" w:cs="Times New Roman"/>
                <w:sz w:val="20"/>
                <w:szCs w:val="20"/>
              </w:rPr>
            </w:pPr>
            <w:r w:rsidRPr="00A7517A">
              <w:rPr>
                <w:rFonts w:ascii="Times New Roman" w:hAnsi="Times New Roman" w:cs="Times New Roman"/>
                <w:spacing w:val="-1"/>
                <w:sz w:val="20"/>
                <w:szCs w:val="20"/>
              </w:rPr>
              <w:t>Placebo</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to</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adalimumab**</w:t>
            </w:r>
          </w:p>
        </w:tc>
        <w:tc>
          <w:tcPr>
            <w:tcW w:w="1955" w:type="dxa"/>
            <w:tcBorders>
              <w:top w:val="single" w:sz="5" w:space="0" w:color="000000"/>
              <w:left w:val="nil"/>
              <w:bottom w:val="single" w:sz="5" w:space="0" w:color="000000"/>
              <w:right w:val="nil"/>
            </w:tcBorders>
          </w:tcPr>
          <w:p w14:paraId="3D761C68" w14:textId="77777777" w:rsidR="00485D78" w:rsidRPr="00A7517A" w:rsidRDefault="00554EF4" w:rsidP="00B47FC4">
            <w:pPr>
              <w:pStyle w:val="TableParagraph"/>
              <w:spacing w:before="118"/>
              <w:ind w:left="418"/>
              <w:rPr>
                <w:rFonts w:ascii="Times New Roman" w:eastAsia="Arial" w:hAnsi="Times New Roman" w:cs="Times New Roman"/>
                <w:sz w:val="20"/>
                <w:szCs w:val="20"/>
              </w:rPr>
            </w:pPr>
            <w:r w:rsidRPr="00A7517A">
              <w:rPr>
                <w:rFonts w:ascii="Times New Roman" w:hAnsi="Times New Roman" w:cs="Times New Roman"/>
                <w:spacing w:val="-1"/>
                <w:sz w:val="20"/>
                <w:szCs w:val="20"/>
              </w:rPr>
              <w:t>Adalimumab</w:t>
            </w:r>
          </w:p>
        </w:tc>
        <w:tc>
          <w:tcPr>
            <w:tcW w:w="1051" w:type="dxa"/>
            <w:tcBorders>
              <w:top w:val="nil"/>
              <w:left w:val="nil"/>
              <w:bottom w:val="single" w:sz="5" w:space="0" w:color="000000"/>
              <w:right w:val="single" w:sz="5" w:space="0" w:color="000000"/>
            </w:tcBorders>
          </w:tcPr>
          <w:p w14:paraId="772C8CC8" w14:textId="77777777" w:rsidR="00485D78" w:rsidRPr="00A7517A" w:rsidRDefault="00485D78" w:rsidP="00B47FC4">
            <w:pPr>
              <w:rPr>
                <w:rFonts w:ascii="Times New Roman" w:hAnsi="Times New Roman" w:cs="Times New Roman"/>
                <w:sz w:val="20"/>
                <w:szCs w:val="20"/>
              </w:rPr>
            </w:pPr>
          </w:p>
        </w:tc>
      </w:tr>
      <w:tr w:rsidR="00485D78" w:rsidRPr="00A7517A" w14:paraId="24C08141" w14:textId="77777777" w:rsidTr="00AB3C2B">
        <w:trPr>
          <w:trHeight w:hRule="exact" w:val="1218"/>
        </w:trPr>
        <w:tc>
          <w:tcPr>
            <w:tcW w:w="3493" w:type="dxa"/>
            <w:tcBorders>
              <w:top w:val="single" w:sz="5" w:space="0" w:color="000000"/>
              <w:left w:val="single" w:sz="5" w:space="0" w:color="000000"/>
              <w:bottom w:val="single" w:sz="5" w:space="0" w:color="000000"/>
              <w:right w:val="nil"/>
            </w:tcBorders>
          </w:tcPr>
          <w:p w14:paraId="42EA395D" w14:textId="77777777" w:rsidR="00485D78" w:rsidRPr="00A7517A" w:rsidRDefault="00554EF4" w:rsidP="00B47FC4">
            <w:pPr>
              <w:pStyle w:val="TableParagraph"/>
              <w:spacing w:before="118"/>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to</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Week-48</w:t>
            </w:r>
          </w:p>
          <w:p w14:paraId="2EA77590" w14:textId="77777777" w:rsidR="00485D78" w:rsidRPr="00A7517A" w:rsidRDefault="00554EF4" w:rsidP="00B47FC4">
            <w:pPr>
              <w:pStyle w:val="ListParagraph"/>
              <w:numPr>
                <w:ilvl w:val="0"/>
                <w:numId w:val="11"/>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mean</w:t>
            </w:r>
          </w:p>
          <w:p w14:paraId="6955D872" w14:textId="77777777" w:rsidR="00485D78" w:rsidRPr="00A7517A" w:rsidRDefault="00554EF4" w:rsidP="00B47FC4">
            <w:pPr>
              <w:pStyle w:val="ListParagraph"/>
              <w:numPr>
                <w:ilvl w:val="0"/>
                <w:numId w:val="11"/>
              </w:numPr>
              <w:tabs>
                <w:tab w:val="left" w:pos="823"/>
              </w:tabs>
              <w:spacing w:before="139"/>
              <w:rPr>
                <w:rFonts w:ascii="Times New Roman" w:eastAsia="Arial" w:hAnsi="Times New Roman" w:cs="Times New Roman"/>
                <w:sz w:val="20"/>
                <w:szCs w:val="20"/>
              </w:rPr>
            </w:pPr>
            <w:r w:rsidRPr="00A7517A">
              <w:rPr>
                <w:rFonts w:ascii="Times New Roman" w:hAnsi="Times New Roman" w:cs="Times New Roman"/>
                <w:sz w:val="20"/>
                <w:szCs w:val="20"/>
              </w:rPr>
              <w:t>mean</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baseline</w:t>
            </w:r>
          </w:p>
        </w:tc>
        <w:tc>
          <w:tcPr>
            <w:tcW w:w="2745" w:type="dxa"/>
            <w:tcBorders>
              <w:top w:val="single" w:sz="5" w:space="0" w:color="000000"/>
              <w:left w:val="nil"/>
              <w:bottom w:val="single" w:sz="5" w:space="0" w:color="000000"/>
              <w:right w:val="nil"/>
            </w:tcBorders>
          </w:tcPr>
          <w:p w14:paraId="1D5D8407" w14:textId="77777777" w:rsidR="00485D78" w:rsidRPr="00A7517A" w:rsidRDefault="00554EF4" w:rsidP="00B47FC4">
            <w:pPr>
              <w:pStyle w:val="TableParagraph"/>
              <w:spacing w:before="118"/>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141</w:t>
            </w:r>
          </w:p>
          <w:p w14:paraId="279EC8A0"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21.2</w:t>
            </w:r>
          </w:p>
          <w:p w14:paraId="118371ED"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0.9</w:t>
            </w:r>
          </w:p>
        </w:tc>
        <w:tc>
          <w:tcPr>
            <w:tcW w:w="1955" w:type="dxa"/>
            <w:tcBorders>
              <w:top w:val="single" w:sz="5" w:space="0" w:color="000000"/>
              <w:left w:val="nil"/>
              <w:bottom w:val="single" w:sz="5" w:space="0" w:color="000000"/>
              <w:right w:val="nil"/>
            </w:tcBorders>
          </w:tcPr>
          <w:p w14:paraId="7AB655BB" w14:textId="77777777" w:rsidR="00485D78" w:rsidRPr="00A7517A" w:rsidRDefault="00554EF4" w:rsidP="00B47FC4">
            <w:pPr>
              <w:pStyle w:val="TableParagraph"/>
              <w:spacing w:before="118"/>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133</w:t>
            </w:r>
          </w:p>
          <w:p w14:paraId="4003CF75"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22.2</w:t>
            </w:r>
          </w:p>
          <w:p w14:paraId="6D3AA453"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0.0</w:t>
            </w:r>
          </w:p>
        </w:tc>
        <w:tc>
          <w:tcPr>
            <w:tcW w:w="1051" w:type="dxa"/>
            <w:tcBorders>
              <w:top w:val="single" w:sz="5" w:space="0" w:color="000000"/>
              <w:left w:val="nil"/>
              <w:bottom w:val="single" w:sz="5" w:space="0" w:color="000000"/>
              <w:right w:val="single" w:sz="5" w:space="0" w:color="000000"/>
            </w:tcBorders>
          </w:tcPr>
          <w:p w14:paraId="7DBF08C6" w14:textId="77777777" w:rsidR="00485D78" w:rsidRPr="00A7517A" w:rsidRDefault="00485D78" w:rsidP="00B47FC4">
            <w:pPr>
              <w:rPr>
                <w:rFonts w:ascii="Times New Roman" w:hAnsi="Times New Roman" w:cs="Times New Roman"/>
                <w:sz w:val="20"/>
                <w:szCs w:val="20"/>
              </w:rPr>
            </w:pPr>
          </w:p>
        </w:tc>
      </w:tr>
      <w:tr w:rsidR="00485D78" w:rsidRPr="00A7517A" w14:paraId="692FC6F3" w14:textId="77777777" w:rsidTr="00AB3C2B">
        <w:trPr>
          <w:trHeight w:hRule="exact" w:val="1136"/>
        </w:trPr>
        <w:tc>
          <w:tcPr>
            <w:tcW w:w="3493" w:type="dxa"/>
            <w:tcBorders>
              <w:top w:val="single" w:sz="5" w:space="0" w:color="000000"/>
              <w:left w:val="single" w:sz="5" w:space="0" w:color="000000"/>
              <w:bottom w:val="single" w:sz="5" w:space="0" w:color="000000"/>
              <w:right w:val="nil"/>
            </w:tcBorders>
          </w:tcPr>
          <w:p w14:paraId="082B4EB1" w14:textId="77777777" w:rsidR="00485D78" w:rsidRPr="00A7517A" w:rsidRDefault="00554EF4" w:rsidP="00B47FC4">
            <w:pPr>
              <w:pStyle w:val="TableParagraph"/>
              <w:spacing w:before="118"/>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Week-48</w:t>
            </w:r>
            <w:r w:rsidRPr="00A7517A">
              <w:rPr>
                <w:rFonts w:ascii="Times New Roman" w:hAnsi="Times New Roman" w:cs="Times New Roman"/>
                <w:sz w:val="20"/>
                <w:szCs w:val="20"/>
              </w:rPr>
              <w:t xml:space="preserve"> to</w:t>
            </w:r>
            <w:r w:rsidRPr="00A7517A">
              <w:rPr>
                <w:rFonts w:ascii="Times New Roman" w:hAnsi="Times New Roman" w:cs="Times New Roman"/>
                <w:spacing w:val="-7"/>
                <w:sz w:val="20"/>
                <w:szCs w:val="20"/>
              </w:rPr>
              <w:t xml:space="preserve"> </w:t>
            </w:r>
            <w:r w:rsidRPr="00A7517A">
              <w:rPr>
                <w:rFonts w:ascii="Times New Roman" w:hAnsi="Times New Roman" w:cs="Times New Roman"/>
                <w:sz w:val="20"/>
                <w:szCs w:val="20"/>
              </w:rPr>
              <w:t>Week-144</w:t>
            </w:r>
          </w:p>
          <w:p w14:paraId="007698FF" w14:textId="77777777" w:rsidR="00485D78" w:rsidRPr="00A7517A" w:rsidRDefault="00554EF4" w:rsidP="00B47FC4">
            <w:pPr>
              <w:pStyle w:val="ListParagraph"/>
              <w:numPr>
                <w:ilvl w:val="0"/>
                <w:numId w:val="10"/>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Week-48</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mean</w:t>
            </w:r>
          </w:p>
          <w:p w14:paraId="60D8270E" w14:textId="77777777" w:rsidR="00485D78" w:rsidRPr="00A7517A" w:rsidRDefault="00554EF4" w:rsidP="00B47FC4">
            <w:pPr>
              <w:pStyle w:val="ListParagraph"/>
              <w:numPr>
                <w:ilvl w:val="0"/>
                <w:numId w:val="10"/>
              </w:numPr>
              <w:tabs>
                <w:tab w:val="left" w:pos="823"/>
              </w:tabs>
              <w:spacing w:before="139"/>
              <w:rPr>
                <w:rFonts w:ascii="Times New Roman" w:eastAsia="Arial" w:hAnsi="Times New Roman" w:cs="Times New Roman"/>
                <w:sz w:val="20"/>
                <w:szCs w:val="20"/>
              </w:rPr>
            </w:pPr>
            <w:r w:rsidRPr="00A7517A">
              <w:rPr>
                <w:rFonts w:ascii="Times New Roman" w:hAnsi="Times New Roman" w:cs="Times New Roman"/>
                <w:sz w:val="20"/>
                <w:szCs w:val="20"/>
              </w:rPr>
              <w:t>mean</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Week-48</w:t>
            </w:r>
          </w:p>
        </w:tc>
        <w:tc>
          <w:tcPr>
            <w:tcW w:w="2745" w:type="dxa"/>
            <w:tcBorders>
              <w:top w:val="single" w:sz="5" w:space="0" w:color="000000"/>
              <w:left w:val="nil"/>
              <w:bottom w:val="single" w:sz="5" w:space="0" w:color="000000"/>
              <w:right w:val="nil"/>
            </w:tcBorders>
          </w:tcPr>
          <w:p w14:paraId="5F5F3BAC" w14:textId="77777777" w:rsidR="00485D78" w:rsidRPr="00A7517A" w:rsidRDefault="00554EF4" w:rsidP="00B47FC4">
            <w:pPr>
              <w:pStyle w:val="TableParagraph"/>
              <w:spacing w:before="118"/>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128</w:t>
            </w:r>
          </w:p>
          <w:p w14:paraId="638116E4"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22.7</w:t>
            </w:r>
          </w:p>
          <w:p w14:paraId="6A5807C3"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0.1</w:t>
            </w:r>
          </w:p>
        </w:tc>
        <w:tc>
          <w:tcPr>
            <w:tcW w:w="1955" w:type="dxa"/>
            <w:tcBorders>
              <w:top w:val="single" w:sz="5" w:space="0" w:color="000000"/>
              <w:left w:val="nil"/>
              <w:bottom w:val="single" w:sz="5" w:space="0" w:color="000000"/>
              <w:right w:val="nil"/>
            </w:tcBorders>
          </w:tcPr>
          <w:p w14:paraId="4E2EA300" w14:textId="77777777" w:rsidR="00485D78" w:rsidRPr="00A7517A" w:rsidRDefault="00554EF4" w:rsidP="00B47FC4">
            <w:pPr>
              <w:pStyle w:val="TableParagraph"/>
              <w:spacing w:before="118"/>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115</w:t>
            </w:r>
          </w:p>
          <w:p w14:paraId="6E3004B3"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22.3</w:t>
            </w:r>
          </w:p>
          <w:p w14:paraId="43312EBA"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0.4</w:t>
            </w:r>
          </w:p>
        </w:tc>
        <w:tc>
          <w:tcPr>
            <w:tcW w:w="1051" w:type="dxa"/>
            <w:tcBorders>
              <w:top w:val="single" w:sz="5" w:space="0" w:color="000000"/>
              <w:left w:val="nil"/>
              <w:bottom w:val="single" w:sz="5" w:space="0" w:color="000000"/>
              <w:right w:val="single" w:sz="5" w:space="0" w:color="000000"/>
            </w:tcBorders>
          </w:tcPr>
          <w:p w14:paraId="50DA7E65" w14:textId="77777777" w:rsidR="00485D78" w:rsidRPr="00A7517A" w:rsidRDefault="00485D78" w:rsidP="00B47FC4">
            <w:pPr>
              <w:rPr>
                <w:rFonts w:ascii="Times New Roman" w:hAnsi="Times New Roman" w:cs="Times New Roman"/>
                <w:sz w:val="20"/>
                <w:szCs w:val="20"/>
              </w:rPr>
            </w:pPr>
          </w:p>
        </w:tc>
      </w:tr>
      <w:tr w:rsidR="00485D78" w:rsidRPr="00A7517A" w14:paraId="1C4A06BA" w14:textId="77777777" w:rsidTr="00AB3C2B">
        <w:trPr>
          <w:trHeight w:hRule="exact" w:val="571"/>
        </w:trPr>
        <w:tc>
          <w:tcPr>
            <w:tcW w:w="3493" w:type="dxa"/>
            <w:tcBorders>
              <w:top w:val="single" w:sz="5" w:space="0" w:color="000000"/>
              <w:left w:val="single" w:sz="5" w:space="0" w:color="000000"/>
              <w:bottom w:val="single" w:sz="5" w:space="0" w:color="000000"/>
              <w:right w:val="nil"/>
            </w:tcBorders>
          </w:tcPr>
          <w:p w14:paraId="64A51934" w14:textId="77777777" w:rsidR="00485D78" w:rsidRPr="00A7517A" w:rsidRDefault="00485D78" w:rsidP="00B47FC4">
            <w:pPr>
              <w:pStyle w:val="TableParagraph"/>
              <w:spacing w:before="7"/>
              <w:rPr>
                <w:rFonts w:ascii="Times New Roman" w:eastAsia="Arial" w:hAnsi="Times New Roman" w:cs="Times New Roman"/>
                <w:sz w:val="20"/>
                <w:szCs w:val="20"/>
              </w:rPr>
            </w:pPr>
          </w:p>
          <w:p w14:paraId="2CC4C439" w14:textId="77777777" w:rsidR="00485D78" w:rsidRPr="00A7517A" w:rsidRDefault="00554EF4" w:rsidP="00B47FC4">
            <w:pPr>
              <w:pStyle w:val="TableParagraph"/>
              <w:ind w:left="102"/>
              <w:rPr>
                <w:rFonts w:ascii="Times New Roman" w:eastAsia="Arial" w:hAnsi="Times New Roman" w:cs="Times New Roman"/>
                <w:sz w:val="20"/>
                <w:szCs w:val="20"/>
              </w:rPr>
            </w:pPr>
            <w:r w:rsidRPr="00A7517A">
              <w:rPr>
                <w:rFonts w:ascii="Times New Roman" w:hAnsi="Times New Roman" w:cs="Times New Roman"/>
                <w:b/>
                <w:sz w:val="20"/>
                <w:szCs w:val="20"/>
              </w:rPr>
              <w:t>Erosion Score</w:t>
            </w:r>
          </w:p>
        </w:tc>
        <w:tc>
          <w:tcPr>
            <w:tcW w:w="2745" w:type="dxa"/>
            <w:tcBorders>
              <w:top w:val="single" w:sz="5" w:space="0" w:color="000000"/>
              <w:left w:val="nil"/>
              <w:bottom w:val="single" w:sz="5" w:space="0" w:color="000000"/>
              <w:right w:val="nil"/>
            </w:tcBorders>
          </w:tcPr>
          <w:p w14:paraId="41705864" w14:textId="77777777" w:rsidR="00485D78" w:rsidRPr="00A7517A" w:rsidRDefault="00485D78" w:rsidP="00B47FC4">
            <w:pPr>
              <w:pStyle w:val="TableParagraph"/>
              <w:spacing w:before="7"/>
              <w:rPr>
                <w:rFonts w:ascii="Times New Roman" w:eastAsia="Arial" w:hAnsi="Times New Roman" w:cs="Times New Roman"/>
                <w:sz w:val="20"/>
                <w:szCs w:val="20"/>
              </w:rPr>
            </w:pPr>
          </w:p>
          <w:p w14:paraId="0DFBD0A5" w14:textId="77777777" w:rsidR="00485D78" w:rsidRPr="00A7517A" w:rsidRDefault="00554EF4" w:rsidP="00B47FC4">
            <w:pPr>
              <w:pStyle w:val="TableParagraph"/>
              <w:ind w:left="208"/>
              <w:rPr>
                <w:rFonts w:ascii="Times New Roman" w:eastAsia="Arial" w:hAnsi="Times New Roman" w:cs="Times New Roman"/>
                <w:sz w:val="20"/>
                <w:szCs w:val="20"/>
              </w:rPr>
            </w:pPr>
            <w:r w:rsidRPr="00A7517A">
              <w:rPr>
                <w:rFonts w:ascii="Times New Roman" w:hAnsi="Times New Roman" w:cs="Times New Roman"/>
                <w:spacing w:val="-1"/>
                <w:sz w:val="20"/>
                <w:szCs w:val="20"/>
              </w:rPr>
              <w:t>Placebo</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 xml:space="preserve">to </w:t>
            </w:r>
            <w:r w:rsidRPr="00A7517A">
              <w:rPr>
                <w:rFonts w:ascii="Times New Roman" w:hAnsi="Times New Roman" w:cs="Times New Roman"/>
                <w:spacing w:val="-1"/>
                <w:sz w:val="20"/>
                <w:szCs w:val="20"/>
              </w:rPr>
              <w:t>adalimumab**</w:t>
            </w:r>
          </w:p>
        </w:tc>
        <w:tc>
          <w:tcPr>
            <w:tcW w:w="1955" w:type="dxa"/>
            <w:tcBorders>
              <w:top w:val="single" w:sz="5" w:space="0" w:color="000000"/>
              <w:left w:val="nil"/>
              <w:bottom w:val="single" w:sz="5" w:space="0" w:color="000000"/>
              <w:right w:val="nil"/>
            </w:tcBorders>
          </w:tcPr>
          <w:p w14:paraId="17E7D208" w14:textId="77777777" w:rsidR="00485D78" w:rsidRPr="00A7517A" w:rsidRDefault="00485D78" w:rsidP="00B47FC4">
            <w:pPr>
              <w:pStyle w:val="TableParagraph"/>
              <w:spacing w:before="7"/>
              <w:rPr>
                <w:rFonts w:ascii="Times New Roman" w:eastAsia="Arial" w:hAnsi="Times New Roman" w:cs="Times New Roman"/>
                <w:sz w:val="20"/>
                <w:szCs w:val="20"/>
              </w:rPr>
            </w:pPr>
          </w:p>
          <w:p w14:paraId="33713122" w14:textId="77777777" w:rsidR="00485D78" w:rsidRPr="00A7517A" w:rsidRDefault="00554EF4" w:rsidP="00B47FC4">
            <w:pPr>
              <w:pStyle w:val="TableParagraph"/>
              <w:ind w:left="418"/>
              <w:rPr>
                <w:rFonts w:ascii="Times New Roman" w:eastAsia="Arial" w:hAnsi="Times New Roman" w:cs="Times New Roman"/>
                <w:sz w:val="20"/>
                <w:szCs w:val="20"/>
              </w:rPr>
            </w:pPr>
            <w:r w:rsidRPr="00A7517A">
              <w:rPr>
                <w:rFonts w:ascii="Times New Roman" w:hAnsi="Times New Roman" w:cs="Times New Roman"/>
                <w:spacing w:val="-1"/>
                <w:sz w:val="20"/>
                <w:szCs w:val="20"/>
              </w:rPr>
              <w:t>Adalimumab</w:t>
            </w:r>
          </w:p>
        </w:tc>
        <w:tc>
          <w:tcPr>
            <w:tcW w:w="1051" w:type="dxa"/>
            <w:tcBorders>
              <w:top w:val="single" w:sz="5" w:space="0" w:color="000000"/>
              <w:left w:val="nil"/>
              <w:bottom w:val="single" w:sz="5" w:space="0" w:color="000000"/>
              <w:right w:val="single" w:sz="5" w:space="0" w:color="000000"/>
            </w:tcBorders>
          </w:tcPr>
          <w:p w14:paraId="1876AFFC" w14:textId="77777777" w:rsidR="00485D78" w:rsidRPr="00A7517A" w:rsidRDefault="00485D78" w:rsidP="00B47FC4">
            <w:pPr>
              <w:rPr>
                <w:rFonts w:ascii="Times New Roman" w:hAnsi="Times New Roman" w:cs="Times New Roman"/>
                <w:sz w:val="20"/>
                <w:szCs w:val="20"/>
              </w:rPr>
            </w:pPr>
          </w:p>
        </w:tc>
      </w:tr>
      <w:tr w:rsidR="00485D78" w:rsidRPr="00A7517A" w14:paraId="5A635E42" w14:textId="77777777" w:rsidTr="00AB3C2B">
        <w:trPr>
          <w:trHeight w:hRule="exact" w:val="1146"/>
        </w:trPr>
        <w:tc>
          <w:tcPr>
            <w:tcW w:w="3493" w:type="dxa"/>
            <w:tcBorders>
              <w:top w:val="single" w:sz="5" w:space="0" w:color="000000"/>
              <w:left w:val="single" w:sz="5" w:space="0" w:color="000000"/>
              <w:bottom w:val="single" w:sz="5" w:space="0" w:color="000000"/>
              <w:right w:val="nil"/>
            </w:tcBorders>
          </w:tcPr>
          <w:p w14:paraId="5EF0DF8A" w14:textId="77777777" w:rsidR="00485D78" w:rsidRPr="00A7517A" w:rsidRDefault="00554EF4" w:rsidP="00B47FC4">
            <w:pPr>
              <w:pStyle w:val="TableParagraph"/>
              <w:spacing w:before="118"/>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to</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w:t>
            </w:r>
            <w:r w:rsidRPr="00A7517A">
              <w:rPr>
                <w:rFonts w:ascii="Times New Roman" w:hAnsi="Times New Roman" w:cs="Times New Roman"/>
                <w:spacing w:val="-1"/>
                <w:sz w:val="20"/>
                <w:szCs w:val="20"/>
              </w:rPr>
              <w:t xml:space="preserve"> </w:t>
            </w:r>
            <w:r w:rsidRPr="00A7517A">
              <w:rPr>
                <w:rFonts w:ascii="Times New Roman" w:hAnsi="Times New Roman" w:cs="Times New Roman"/>
                <w:sz w:val="20"/>
                <w:szCs w:val="20"/>
              </w:rPr>
              <w:t>48</w:t>
            </w:r>
          </w:p>
          <w:p w14:paraId="59BCA665" w14:textId="77777777" w:rsidR="00485D78" w:rsidRPr="00A7517A" w:rsidRDefault="00554EF4" w:rsidP="00B47FC4">
            <w:pPr>
              <w:pStyle w:val="ListParagraph"/>
              <w:numPr>
                <w:ilvl w:val="0"/>
                <w:numId w:val="9"/>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mean</w:t>
            </w:r>
          </w:p>
          <w:p w14:paraId="354854CC" w14:textId="77777777" w:rsidR="00485D78" w:rsidRPr="00A7517A" w:rsidRDefault="00554EF4" w:rsidP="00B47FC4">
            <w:pPr>
              <w:pStyle w:val="ListParagraph"/>
              <w:numPr>
                <w:ilvl w:val="0"/>
                <w:numId w:val="9"/>
              </w:numPr>
              <w:tabs>
                <w:tab w:val="left" w:pos="823"/>
              </w:tabs>
              <w:spacing w:before="139"/>
              <w:rPr>
                <w:rFonts w:ascii="Times New Roman" w:eastAsia="Arial" w:hAnsi="Times New Roman" w:cs="Times New Roman"/>
                <w:sz w:val="20"/>
                <w:szCs w:val="20"/>
              </w:rPr>
            </w:pPr>
            <w:r w:rsidRPr="00A7517A">
              <w:rPr>
                <w:rFonts w:ascii="Times New Roman" w:hAnsi="Times New Roman" w:cs="Times New Roman"/>
                <w:sz w:val="20"/>
                <w:szCs w:val="20"/>
              </w:rPr>
              <w:t>mean</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1"/>
                <w:sz w:val="20"/>
                <w:szCs w:val="20"/>
              </w:rPr>
              <w:t xml:space="preserve"> </w:t>
            </w:r>
            <w:r w:rsidRPr="00A7517A">
              <w:rPr>
                <w:rFonts w:ascii="Times New Roman" w:hAnsi="Times New Roman" w:cs="Times New Roman"/>
                <w:spacing w:val="-1"/>
                <w:sz w:val="20"/>
                <w:szCs w:val="20"/>
              </w:rPr>
              <w:t>baseline</w:t>
            </w:r>
          </w:p>
        </w:tc>
        <w:tc>
          <w:tcPr>
            <w:tcW w:w="2745" w:type="dxa"/>
            <w:tcBorders>
              <w:top w:val="single" w:sz="5" w:space="0" w:color="000000"/>
              <w:left w:val="nil"/>
              <w:bottom w:val="single" w:sz="5" w:space="0" w:color="000000"/>
              <w:right w:val="nil"/>
            </w:tcBorders>
          </w:tcPr>
          <w:p w14:paraId="32E9E35D" w14:textId="77777777" w:rsidR="00485D78" w:rsidRPr="00A7517A" w:rsidRDefault="00554EF4" w:rsidP="00B47FC4">
            <w:pPr>
              <w:pStyle w:val="TableParagraph"/>
              <w:spacing w:before="118"/>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141</w:t>
            </w:r>
          </w:p>
          <w:p w14:paraId="51C424AD"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11.2</w:t>
            </w:r>
          </w:p>
          <w:p w14:paraId="6CBFDC08"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0.6</w:t>
            </w:r>
          </w:p>
        </w:tc>
        <w:tc>
          <w:tcPr>
            <w:tcW w:w="1955" w:type="dxa"/>
            <w:tcBorders>
              <w:top w:val="single" w:sz="5" w:space="0" w:color="000000"/>
              <w:left w:val="nil"/>
              <w:bottom w:val="single" w:sz="5" w:space="0" w:color="000000"/>
              <w:right w:val="nil"/>
            </w:tcBorders>
          </w:tcPr>
          <w:p w14:paraId="17692149" w14:textId="77777777" w:rsidR="00485D78" w:rsidRPr="00A7517A" w:rsidRDefault="00554EF4" w:rsidP="00B47FC4">
            <w:pPr>
              <w:pStyle w:val="TableParagraph"/>
              <w:spacing w:before="118"/>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133</w:t>
            </w:r>
          </w:p>
          <w:p w14:paraId="372EA318"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11.9</w:t>
            </w:r>
          </w:p>
          <w:p w14:paraId="1333A4B1"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0.1</w:t>
            </w:r>
          </w:p>
        </w:tc>
        <w:tc>
          <w:tcPr>
            <w:tcW w:w="1051" w:type="dxa"/>
            <w:tcBorders>
              <w:top w:val="single" w:sz="5" w:space="0" w:color="000000"/>
              <w:left w:val="nil"/>
              <w:bottom w:val="single" w:sz="5" w:space="0" w:color="000000"/>
              <w:right w:val="single" w:sz="5" w:space="0" w:color="000000"/>
            </w:tcBorders>
          </w:tcPr>
          <w:p w14:paraId="3F41CD07" w14:textId="77777777" w:rsidR="00485D78" w:rsidRPr="00A7517A" w:rsidRDefault="00485D78" w:rsidP="00B47FC4">
            <w:pPr>
              <w:rPr>
                <w:rFonts w:ascii="Times New Roman" w:hAnsi="Times New Roman" w:cs="Times New Roman"/>
                <w:sz w:val="20"/>
                <w:szCs w:val="20"/>
              </w:rPr>
            </w:pPr>
          </w:p>
        </w:tc>
      </w:tr>
      <w:tr w:rsidR="00485D78" w:rsidRPr="00A7517A" w14:paraId="10ECC147" w14:textId="77777777" w:rsidTr="005E6239">
        <w:trPr>
          <w:trHeight w:hRule="exact" w:val="1120"/>
        </w:trPr>
        <w:tc>
          <w:tcPr>
            <w:tcW w:w="3493" w:type="dxa"/>
            <w:tcBorders>
              <w:top w:val="single" w:sz="5" w:space="0" w:color="000000"/>
              <w:left w:val="single" w:sz="5" w:space="0" w:color="000000"/>
              <w:bottom w:val="single" w:sz="5" w:space="0" w:color="000000"/>
              <w:right w:val="nil"/>
            </w:tcBorders>
          </w:tcPr>
          <w:p w14:paraId="3123E637" w14:textId="77777777" w:rsidR="00485D78" w:rsidRPr="00A7517A" w:rsidRDefault="00554EF4" w:rsidP="00B47FC4">
            <w:pPr>
              <w:pStyle w:val="TableParagraph"/>
              <w:spacing w:before="120"/>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Week-48</w:t>
            </w:r>
            <w:r w:rsidRPr="00A7517A">
              <w:rPr>
                <w:rFonts w:ascii="Times New Roman" w:hAnsi="Times New Roman" w:cs="Times New Roman"/>
                <w:sz w:val="20"/>
                <w:szCs w:val="20"/>
              </w:rPr>
              <w:t xml:space="preserve"> to</w:t>
            </w:r>
            <w:r w:rsidRPr="00A7517A">
              <w:rPr>
                <w:rFonts w:ascii="Times New Roman" w:hAnsi="Times New Roman" w:cs="Times New Roman"/>
                <w:spacing w:val="-7"/>
                <w:sz w:val="20"/>
                <w:szCs w:val="20"/>
              </w:rPr>
              <w:t xml:space="preserve"> </w:t>
            </w:r>
            <w:r w:rsidRPr="00A7517A">
              <w:rPr>
                <w:rFonts w:ascii="Times New Roman" w:hAnsi="Times New Roman" w:cs="Times New Roman"/>
                <w:sz w:val="20"/>
                <w:szCs w:val="20"/>
              </w:rPr>
              <w:t>Week-144</w:t>
            </w:r>
          </w:p>
          <w:p w14:paraId="49439675" w14:textId="77777777" w:rsidR="00485D78" w:rsidRPr="00A7517A" w:rsidRDefault="00554EF4" w:rsidP="00B47FC4">
            <w:pPr>
              <w:pStyle w:val="ListParagraph"/>
              <w:numPr>
                <w:ilvl w:val="0"/>
                <w:numId w:val="8"/>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Week-48</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mean</w:t>
            </w:r>
          </w:p>
          <w:p w14:paraId="40EFF579" w14:textId="77777777" w:rsidR="00485D78" w:rsidRPr="00A7517A" w:rsidRDefault="00554EF4" w:rsidP="00B47FC4">
            <w:pPr>
              <w:pStyle w:val="ListParagraph"/>
              <w:numPr>
                <w:ilvl w:val="0"/>
                <w:numId w:val="8"/>
              </w:numPr>
              <w:tabs>
                <w:tab w:val="left" w:pos="823"/>
              </w:tabs>
              <w:spacing w:before="139"/>
              <w:rPr>
                <w:rFonts w:ascii="Times New Roman" w:eastAsia="Arial" w:hAnsi="Times New Roman" w:cs="Times New Roman"/>
                <w:sz w:val="20"/>
                <w:szCs w:val="20"/>
              </w:rPr>
            </w:pPr>
            <w:r w:rsidRPr="00A7517A">
              <w:rPr>
                <w:rFonts w:ascii="Times New Roman" w:hAnsi="Times New Roman" w:cs="Times New Roman"/>
                <w:spacing w:val="-1"/>
                <w:sz w:val="20"/>
                <w:szCs w:val="20"/>
              </w:rPr>
              <w:t>Mean</w:t>
            </w:r>
            <w:r w:rsidRPr="00A7517A">
              <w:rPr>
                <w:rFonts w:ascii="Times New Roman" w:hAnsi="Times New Roman" w:cs="Times New Roman"/>
                <w:sz w:val="20"/>
                <w:szCs w:val="20"/>
              </w:rPr>
              <w:t xml:space="preserve"> 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w:t>
            </w:r>
            <w:r w:rsidRPr="00A7517A">
              <w:rPr>
                <w:rFonts w:ascii="Times New Roman" w:hAnsi="Times New Roman" w:cs="Times New Roman"/>
                <w:spacing w:val="1"/>
                <w:sz w:val="20"/>
                <w:szCs w:val="20"/>
              </w:rPr>
              <w:t xml:space="preserve"> </w:t>
            </w:r>
            <w:r w:rsidRPr="00A7517A">
              <w:rPr>
                <w:rFonts w:ascii="Times New Roman" w:hAnsi="Times New Roman" w:cs="Times New Roman"/>
                <w:spacing w:val="-1"/>
                <w:sz w:val="20"/>
                <w:szCs w:val="20"/>
              </w:rPr>
              <w:t>48</w:t>
            </w:r>
          </w:p>
        </w:tc>
        <w:tc>
          <w:tcPr>
            <w:tcW w:w="2745" w:type="dxa"/>
            <w:tcBorders>
              <w:top w:val="single" w:sz="5" w:space="0" w:color="000000"/>
              <w:left w:val="nil"/>
              <w:bottom w:val="single" w:sz="5" w:space="0" w:color="000000"/>
              <w:right w:val="nil"/>
            </w:tcBorders>
          </w:tcPr>
          <w:p w14:paraId="50A8FD2C" w14:textId="77777777" w:rsidR="00485D78" w:rsidRPr="00A7517A" w:rsidRDefault="00554EF4" w:rsidP="00B47FC4">
            <w:pPr>
              <w:pStyle w:val="TableParagraph"/>
              <w:spacing w:before="120"/>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128</w:t>
            </w:r>
          </w:p>
          <w:p w14:paraId="7E054F22"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12.1</w:t>
            </w:r>
          </w:p>
          <w:p w14:paraId="2CB9B680" w14:textId="77777777" w:rsidR="00485D78" w:rsidRPr="00A7517A" w:rsidRDefault="00554EF4" w:rsidP="00B47FC4">
            <w:pPr>
              <w:pStyle w:val="TableParagraph"/>
              <w:spacing w:before="153"/>
              <w:ind w:right="114"/>
              <w:rPr>
                <w:rFonts w:ascii="Times New Roman" w:eastAsia="Arial" w:hAnsi="Times New Roman" w:cs="Times New Roman"/>
                <w:sz w:val="20"/>
                <w:szCs w:val="20"/>
              </w:rPr>
            </w:pPr>
            <w:r w:rsidRPr="00A7517A">
              <w:rPr>
                <w:rFonts w:ascii="Times New Roman" w:hAnsi="Times New Roman" w:cs="Times New Roman"/>
                <w:sz w:val="20"/>
                <w:szCs w:val="20"/>
              </w:rPr>
              <w:t>-0.2</w:t>
            </w:r>
          </w:p>
        </w:tc>
        <w:tc>
          <w:tcPr>
            <w:tcW w:w="1955" w:type="dxa"/>
            <w:tcBorders>
              <w:top w:val="single" w:sz="5" w:space="0" w:color="000000"/>
              <w:left w:val="nil"/>
              <w:bottom w:val="single" w:sz="5" w:space="0" w:color="000000"/>
              <w:right w:val="nil"/>
            </w:tcBorders>
          </w:tcPr>
          <w:p w14:paraId="6B9B1CBF" w14:textId="77777777" w:rsidR="00485D78" w:rsidRPr="00A7517A" w:rsidRDefault="00554EF4" w:rsidP="00B47FC4">
            <w:pPr>
              <w:pStyle w:val="TableParagraph"/>
              <w:spacing w:before="120"/>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115</w:t>
            </w:r>
          </w:p>
          <w:p w14:paraId="38AAB9D5"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12.1</w:t>
            </w:r>
          </w:p>
          <w:p w14:paraId="08A7F055"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0.0</w:t>
            </w:r>
          </w:p>
        </w:tc>
        <w:tc>
          <w:tcPr>
            <w:tcW w:w="1051" w:type="dxa"/>
            <w:tcBorders>
              <w:top w:val="single" w:sz="5" w:space="0" w:color="000000"/>
              <w:left w:val="nil"/>
              <w:bottom w:val="single" w:sz="5" w:space="0" w:color="000000"/>
              <w:right w:val="single" w:sz="5" w:space="0" w:color="000000"/>
            </w:tcBorders>
          </w:tcPr>
          <w:p w14:paraId="2DBB9917" w14:textId="77777777" w:rsidR="00485D78" w:rsidRPr="00A7517A" w:rsidRDefault="00485D78" w:rsidP="00B47FC4">
            <w:pPr>
              <w:rPr>
                <w:rFonts w:ascii="Times New Roman" w:hAnsi="Times New Roman" w:cs="Times New Roman"/>
                <w:sz w:val="20"/>
                <w:szCs w:val="20"/>
              </w:rPr>
            </w:pPr>
          </w:p>
        </w:tc>
      </w:tr>
      <w:tr w:rsidR="00485D78" w:rsidRPr="00A7517A" w14:paraId="468A7E44" w14:textId="77777777" w:rsidTr="00420BEB">
        <w:trPr>
          <w:trHeight w:hRule="exact" w:val="613"/>
        </w:trPr>
        <w:tc>
          <w:tcPr>
            <w:tcW w:w="3493" w:type="dxa"/>
            <w:tcBorders>
              <w:top w:val="single" w:sz="5" w:space="0" w:color="000000"/>
              <w:left w:val="single" w:sz="5" w:space="0" w:color="000000"/>
              <w:bottom w:val="single" w:sz="5" w:space="0" w:color="000000"/>
              <w:right w:val="nil"/>
            </w:tcBorders>
          </w:tcPr>
          <w:p w14:paraId="7F3511B5" w14:textId="77777777" w:rsidR="00485D78" w:rsidRPr="00A7517A" w:rsidRDefault="00485D78" w:rsidP="00B47FC4">
            <w:pPr>
              <w:pStyle w:val="TableParagraph"/>
              <w:spacing w:before="7"/>
              <w:rPr>
                <w:rFonts w:ascii="Times New Roman" w:eastAsia="Arial" w:hAnsi="Times New Roman" w:cs="Times New Roman"/>
                <w:sz w:val="20"/>
                <w:szCs w:val="20"/>
              </w:rPr>
            </w:pPr>
          </w:p>
          <w:p w14:paraId="31F53B33" w14:textId="77777777" w:rsidR="00485D78" w:rsidRPr="00A7517A" w:rsidRDefault="00554EF4" w:rsidP="00B47FC4">
            <w:pPr>
              <w:pStyle w:val="TableParagraph"/>
              <w:ind w:left="102"/>
              <w:rPr>
                <w:rFonts w:ascii="Times New Roman" w:eastAsia="Arial" w:hAnsi="Times New Roman" w:cs="Times New Roman"/>
                <w:sz w:val="20"/>
                <w:szCs w:val="20"/>
              </w:rPr>
            </w:pPr>
            <w:r w:rsidRPr="00A7517A">
              <w:rPr>
                <w:rFonts w:ascii="Times New Roman" w:hAnsi="Times New Roman" w:cs="Times New Roman"/>
                <w:b/>
                <w:sz w:val="20"/>
                <w:szCs w:val="20"/>
              </w:rPr>
              <w:t xml:space="preserve">Joint </w:t>
            </w:r>
            <w:r w:rsidRPr="00A7517A">
              <w:rPr>
                <w:rFonts w:ascii="Times New Roman" w:hAnsi="Times New Roman" w:cs="Times New Roman"/>
                <w:b/>
                <w:spacing w:val="-1"/>
                <w:sz w:val="20"/>
                <w:szCs w:val="20"/>
              </w:rPr>
              <w:t>Space</w:t>
            </w:r>
            <w:r w:rsidRPr="00A7517A">
              <w:rPr>
                <w:rFonts w:ascii="Times New Roman" w:hAnsi="Times New Roman" w:cs="Times New Roman"/>
                <w:b/>
                <w:sz w:val="20"/>
                <w:szCs w:val="20"/>
              </w:rPr>
              <w:t xml:space="preserve"> </w:t>
            </w:r>
            <w:r w:rsidRPr="00A7517A">
              <w:rPr>
                <w:rFonts w:ascii="Times New Roman" w:hAnsi="Times New Roman" w:cs="Times New Roman"/>
                <w:b/>
                <w:spacing w:val="-1"/>
                <w:sz w:val="20"/>
                <w:szCs w:val="20"/>
              </w:rPr>
              <w:t>Narrowing</w:t>
            </w:r>
            <w:r w:rsidRPr="00A7517A">
              <w:rPr>
                <w:rFonts w:ascii="Times New Roman" w:hAnsi="Times New Roman" w:cs="Times New Roman"/>
                <w:b/>
                <w:sz w:val="20"/>
                <w:szCs w:val="20"/>
              </w:rPr>
              <w:t xml:space="preserve"> </w:t>
            </w:r>
            <w:r w:rsidRPr="00A7517A">
              <w:rPr>
                <w:rFonts w:ascii="Times New Roman" w:hAnsi="Times New Roman" w:cs="Times New Roman"/>
                <w:b/>
                <w:spacing w:val="-2"/>
                <w:sz w:val="20"/>
                <w:szCs w:val="20"/>
              </w:rPr>
              <w:t>Score</w:t>
            </w:r>
          </w:p>
        </w:tc>
        <w:tc>
          <w:tcPr>
            <w:tcW w:w="2745" w:type="dxa"/>
            <w:tcBorders>
              <w:top w:val="single" w:sz="5" w:space="0" w:color="000000"/>
              <w:left w:val="nil"/>
              <w:bottom w:val="single" w:sz="5" w:space="0" w:color="000000"/>
              <w:right w:val="nil"/>
            </w:tcBorders>
          </w:tcPr>
          <w:p w14:paraId="45DF91E4" w14:textId="77777777" w:rsidR="00485D78" w:rsidRPr="00A7517A" w:rsidRDefault="00485D78" w:rsidP="00B47FC4">
            <w:pPr>
              <w:pStyle w:val="TableParagraph"/>
              <w:spacing w:before="7"/>
              <w:rPr>
                <w:rFonts w:ascii="Times New Roman" w:eastAsia="Arial" w:hAnsi="Times New Roman" w:cs="Times New Roman"/>
                <w:sz w:val="20"/>
                <w:szCs w:val="20"/>
              </w:rPr>
            </w:pPr>
          </w:p>
          <w:p w14:paraId="2CECB81D" w14:textId="77777777" w:rsidR="00485D78" w:rsidRPr="00A7517A" w:rsidRDefault="00554EF4" w:rsidP="00B47FC4">
            <w:pPr>
              <w:pStyle w:val="TableParagraph"/>
              <w:ind w:left="304"/>
              <w:rPr>
                <w:rFonts w:ascii="Times New Roman" w:eastAsia="Arial" w:hAnsi="Times New Roman" w:cs="Times New Roman"/>
                <w:sz w:val="20"/>
                <w:szCs w:val="20"/>
              </w:rPr>
            </w:pPr>
            <w:r w:rsidRPr="00A7517A">
              <w:rPr>
                <w:rFonts w:ascii="Times New Roman" w:hAnsi="Times New Roman" w:cs="Times New Roman"/>
                <w:spacing w:val="-1"/>
                <w:sz w:val="20"/>
                <w:szCs w:val="20"/>
              </w:rPr>
              <w:t>Placebo</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to</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adalimumab**</w:t>
            </w:r>
          </w:p>
        </w:tc>
        <w:tc>
          <w:tcPr>
            <w:tcW w:w="1955" w:type="dxa"/>
            <w:tcBorders>
              <w:top w:val="single" w:sz="5" w:space="0" w:color="000000"/>
              <w:left w:val="nil"/>
              <w:bottom w:val="single" w:sz="5" w:space="0" w:color="000000"/>
              <w:right w:val="nil"/>
            </w:tcBorders>
          </w:tcPr>
          <w:p w14:paraId="4C13DDBB" w14:textId="77777777" w:rsidR="00485D78" w:rsidRPr="00A7517A" w:rsidRDefault="00485D78" w:rsidP="00B47FC4">
            <w:pPr>
              <w:pStyle w:val="TableParagraph"/>
              <w:spacing w:before="7"/>
              <w:rPr>
                <w:rFonts w:ascii="Times New Roman" w:eastAsia="Arial" w:hAnsi="Times New Roman" w:cs="Times New Roman"/>
                <w:sz w:val="20"/>
                <w:szCs w:val="20"/>
              </w:rPr>
            </w:pPr>
          </w:p>
          <w:p w14:paraId="312E3D61" w14:textId="77777777" w:rsidR="00485D78" w:rsidRPr="00A7517A" w:rsidRDefault="00554EF4" w:rsidP="00B47FC4">
            <w:pPr>
              <w:pStyle w:val="TableParagraph"/>
              <w:ind w:left="418"/>
              <w:rPr>
                <w:rFonts w:ascii="Times New Roman" w:eastAsia="Arial" w:hAnsi="Times New Roman" w:cs="Times New Roman"/>
                <w:sz w:val="20"/>
                <w:szCs w:val="20"/>
              </w:rPr>
            </w:pPr>
            <w:r w:rsidRPr="00A7517A">
              <w:rPr>
                <w:rFonts w:ascii="Times New Roman" w:hAnsi="Times New Roman" w:cs="Times New Roman"/>
                <w:spacing w:val="-1"/>
                <w:sz w:val="20"/>
                <w:szCs w:val="20"/>
              </w:rPr>
              <w:t>Adalimumab</w:t>
            </w:r>
          </w:p>
        </w:tc>
        <w:tc>
          <w:tcPr>
            <w:tcW w:w="1051" w:type="dxa"/>
            <w:tcBorders>
              <w:top w:val="single" w:sz="5" w:space="0" w:color="000000"/>
              <w:left w:val="nil"/>
              <w:bottom w:val="single" w:sz="5" w:space="0" w:color="000000"/>
              <w:right w:val="single" w:sz="5" w:space="0" w:color="000000"/>
            </w:tcBorders>
          </w:tcPr>
          <w:p w14:paraId="55F58209" w14:textId="77777777" w:rsidR="00485D78" w:rsidRPr="00A7517A" w:rsidRDefault="00485D78" w:rsidP="00B47FC4">
            <w:pPr>
              <w:rPr>
                <w:rFonts w:ascii="Times New Roman" w:hAnsi="Times New Roman" w:cs="Times New Roman"/>
                <w:sz w:val="20"/>
                <w:szCs w:val="20"/>
              </w:rPr>
            </w:pPr>
          </w:p>
        </w:tc>
      </w:tr>
      <w:tr w:rsidR="00485D78" w:rsidRPr="00A7517A" w14:paraId="686EEA0D" w14:textId="77777777" w:rsidTr="00AB3C2B">
        <w:trPr>
          <w:trHeight w:hRule="exact" w:val="1141"/>
        </w:trPr>
        <w:tc>
          <w:tcPr>
            <w:tcW w:w="3493" w:type="dxa"/>
            <w:tcBorders>
              <w:top w:val="single" w:sz="5" w:space="0" w:color="000000"/>
              <w:left w:val="single" w:sz="5" w:space="0" w:color="000000"/>
              <w:bottom w:val="single" w:sz="5" w:space="0" w:color="000000"/>
              <w:right w:val="nil"/>
            </w:tcBorders>
          </w:tcPr>
          <w:p w14:paraId="4A1ADF3A" w14:textId="77777777" w:rsidR="00485D78" w:rsidRPr="00A7517A" w:rsidRDefault="00554EF4" w:rsidP="00B47FC4">
            <w:pPr>
              <w:pStyle w:val="TableParagraph"/>
              <w:spacing w:before="118"/>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to</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w:t>
            </w:r>
            <w:r w:rsidRPr="00A7517A">
              <w:rPr>
                <w:rFonts w:ascii="Times New Roman" w:hAnsi="Times New Roman" w:cs="Times New Roman"/>
                <w:spacing w:val="-1"/>
                <w:sz w:val="20"/>
                <w:szCs w:val="20"/>
              </w:rPr>
              <w:t xml:space="preserve"> </w:t>
            </w:r>
            <w:r w:rsidRPr="00A7517A">
              <w:rPr>
                <w:rFonts w:ascii="Times New Roman" w:hAnsi="Times New Roman" w:cs="Times New Roman"/>
                <w:sz w:val="20"/>
                <w:szCs w:val="20"/>
              </w:rPr>
              <w:t>48</w:t>
            </w:r>
          </w:p>
          <w:p w14:paraId="03F29CD3" w14:textId="77777777" w:rsidR="00485D78" w:rsidRPr="00A7517A" w:rsidRDefault="00554EF4" w:rsidP="00B47FC4">
            <w:pPr>
              <w:pStyle w:val="ListParagraph"/>
              <w:numPr>
                <w:ilvl w:val="0"/>
                <w:numId w:val="7"/>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baseline</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mean</w:t>
            </w:r>
          </w:p>
          <w:p w14:paraId="0D76FB95" w14:textId="77777777" w:rsidR="00485D78" w:rsidRPr="00A7517A" w:rsidRDefault="00554EF4" w:rsidP="00B47FC4">
            <w:pPr>
              <w:pStyle w:val="ListParagraph"/>
              <w:numPr>
                <w:ilvl w:val="0"/>
                <w:numId w:val="7"/>
              </w:numPr>
              <w:tabs>
                <w:tab w:val="left" w:pos="823"/>
              </w:tabs>
              <w:spacing w:before="139"/>
              <w:rPr>
                <w:rFonts w:ascii="Times New Roman" w:eastAsia="Arial" w:hAnsi="Times New Roman" w:cs="Times New Roman"/>
                <w:sz w:val="20"/>
                <w:szCs w:val="20"/>
              </w:rPr>
            </w:pPr>
            <w:r w:rsidRPr="00A7517A">
              <w:rPr>
                <w:rFonts w:ascii="Times New Roman" w:hAnsi="Times New Roman" w:cs="Times New Roman"/>
                <w:sz w:val="20"/>
                <w:szCs w:val="20"/>
              </w:rPr>
              <w:t>mean</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baseline</w:t>
            </w:r>
          </w:p>
        </w:tc>
        <w:tc>
          <w:tcPr>
            <w:tcW w:w="2745" w:type="dxa"/>
            <w:tcBorders>
              <w:top w:val="single" w:sz="5" w:space="0" w:color="000000"/>
              <w:left w:val="nil"/>
              <w:bottom w:val="single" w:sz="5" w:space="0" w:color="000000"/>
              <w:right w:val="nil"/>
            </w:tcBorders>
          </w:tcPr>
          <w:p w14:paraId="289E4E0F" w14:textId="77777777" w:rsidR="00485D78" w:rsidRPr="00A7517A" w:rsidRDefault="00554EF4" w:rsidP="00B47FC4">
            <w:pPr>
              <w:pStyle w:val="TableParagraph"/>
              <w:spacing w:before="118"/>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141</w:t>
            </w:r>
          </w:p>
          <w:p w14:paraId="5C256180"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10.0</w:t>
            </w:r>
          </w:p>
          <w:p w14:paraId="211A535A"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0.3</w:t>
            </w:r>
          </w:p>
        </w:tc>
        <w:tc>
          <w:tcPr>
            <w:tcW w:w="1955" w:type="dxa"/>
            <w:tcBorders>
              <w:top w:val="single" w:sz="5" w:space="0" w:color="000000"/>
              <w:left w:val="nil"/>
              <w:bottom w:val="single" w:sz="5" w:space="0" w:color="000000"/>
              <w:right w:val="nil"/>
            </w:tcBorders>
          </w:tcPr>
          <w:p w14:paraId="09FC7419" w14:textId="77777777" w:rsidR="00485D78" w:rsidRPr="00A7517A" w:rsidRDefault="00554EF4" w:rsidP="00B47FC4">
            <w:pPr>
              <w:pStyle w:val="TableParagraph"/>
              <w:spacing w:before="118"/>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133</w:t>
            </w:r>
          </w:p>
          <w:p w14:paraId="34FE92BD"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10.4</w:t>
            </w:r>
          </w:p>
          <w:p w14:paraId="25502438" w14:textId="77777777" w:rsidR="00485D78" w:rsidRPr="00A7517A" w:rsidRDefault="00554EF4" w:rsidP="00B47FC4">
            <w:pPr>
              <w:pStyle w:val="TableParagraph"/>
              <w:spacing w:before="153"/>
              <w:ind w:right="114"/>
              <w:rPr>
                <w:rFonts w:ascii="Times New Roman" w:eastAsia="Arial" w:hAnsi="Times New Roman" w:cs="Times New Roman"/>
                <w:sz w:val="20"/>
                <w:szCs w:val="20"/>
              </w:rPr>
            </w:pPr>
            <w:r w:rsidRPr="00A7517A">
              <w:rPr>
                <w:rFonts w:ascii="Times New Roman" w:hAnsi="Times New Roman" w:cs="Times New Roman"/>
                <w:sz w:val="20"/>
                <w:szCs w:val="20"/>
              </w:rPr>
              <w:t>-0.1</w:t>
            </w:r>
          </w:p>
        </w:tc>
        <w:tc>
          <w:tcPr>
            <w:tcW w:w="1051" w:type="dxa"/>
            <w:tcBorders>
              <w:top w:val="single" w:sz="5" w:space="0" w:color="000000"/>
              <w:left w:val="nil"/>
              <w:bottom w:val="single" w:sz="5" w:space="0" w:color="000000"/>
              <w:right w:val="single" w:sz="5" w:space="0" w:color="000000"/>
            </w:tcBorders>
          </w:tcPr>
          <w:p w14:paraId="0E8A3DBB" w14:textId="77777777" w:rsidR="00485D78" w:rsidRPr="00A7517A" w:rsidRDefault="00485D78" w:rsidP="00B47FC4">
            <w:pPr>
              <w:rPr>
                <w:rFonts w:ascii="Times New Roman" w:hAnsi="Times New Roman" w:cs="Times New Roman"/>
                <w:sz w:val="20"/>
                <w:szCs w:val="20"/>
              </w:rPr>
            </w:pPr>
          </w:p>
        </w:tc>
      </w:tr>
      <w:tr w:rsidR="00485D78" w:rsidRPr="00A7517A" w14:paraId="73A5502F" w14:textId="77777777" w:rsidTr="00AB3C2B">
        <w:trPr>
          <w:trHeight w:hRule="exact" w:val="1185"/>
        </w:trPr>
        <w:tc>
          <w:tcPr>
            <w:tcW w:w="3493" w:type="dxa"/>
            <w:tcBorders>
              <w:top w:val="single" w:sz="5" w:space="0" w:color="000000"/>
              <w:left w:val="single" w:sz="5" w:space="0" w:color="000000"/>
              <w:bottom w:val="single" w:sz="5" w:space="0" w:color="000000"/>
              <w:right w:val="nil"/>
            </w:tcBorders>
          </w:tcPr>
          <w:p w14:paraId="0215DAA1" w14:textId="77777777" w:rsidR="00485D78" w:rsidRPr="00A7517A" w:rsidRDefault="00554EF4" w:rsidP="00B47FC4">
            <w:pPr>
              <w:pStyle w:val="TableParagraph"/>
              <w:spacing w:before="118"/>
              <w:ind w:left="102"/>
              <w:rPr>
                <w:rFonts w:ascii="Times New Roman" w:eastAsia="Arial" w:hAnsi="Times New Roman" w:cs="Times New Roman"/>
                <w:sz w:val="20"/>
                <w:szCs w:val="20"/>
              </w:rPr>
            </w:pPr>
            <w:r w:rsidRPr="00A7517A">
              <w:rPr>
                <w:rFonts w:ascii="Times New Roman" w:hAnsi="Times New Roman" w:cs="Times New Roman"/>
                <w:spacing w:val="-1"/>
                <w:sz w:val="20"/>
                <w:szCs w:val="20"/>
              </w:rPr>
              <w:t>Week-48</w:t>
            </w:r>
            <w:r w:rsidRPr="00A7517A">
              <w:rPr>
                <w:rFonts w:ascii="Times New Roman" w:hAnsi="Times New Roman" w:cs="Times New Roman"/>
                <w:sz w:val="20"/>
                <w:szCs w:val="20"/>
              </w:rPr>
              <w:t xml:space="preserve"> to</w:t>
            </w:r>
            <w:r w:rsidRPr="00A7517A">
              <w:rPr>
                <w:rFonts w:ascii="Times New Roman" w:hAnsi="Times New Roman" w:cs="Times New Roman"/>
                <w:spacing w:val="-7"/>
                <w:sz w:val="20"/>
                <w:szCs w:val="20"/>
              </w:rPr>
              <w:t xml:space="preserve"> </w:t>
            </w:r>
            <w:r w:rsidRPr="00A7517A">
              <w:rPr>
                <w:rFonts w:ascii="Times New Roman" w:hAnsi="Times New Roman" w:cs="Times New Roman"/>
                <w:sz w:val="20"/>
                <w:szCs w:val="20"/>
              </w:rPr>
              <w:t>Week-144</w:t>
            </w:r>
          </w:p>
          <w:p w14:paraId="1B71072A" w14:textId="77777777" w:rsidR="00485D78" w:rsidRPr="00A7517A" w:rsidRDefault="00554EF4" w:rsidP="00B47FC4">
            <w:pPr>
              <w:pStyle w:val="ListParagraph"/>
              <w:numPr>
                <w:ilvl w:val="0"/>
                <w:numId w:val="6"/>
              </w:numPr>
              <w:tabs>
                <w:tab w:val="left" w:pos="823"/>
              </w:tabs>
              <w:spacing w:before="141"/>
              <w:rPr>
                <w:rFonts w:ascii="Times New Roman" w:eastAsia="Arial" w:hAnsi="Times New Roman" w:cs="Times New Roman"/>
                <w:sz w:val="20"/>
                <w:szCs w:val="20"/>
              </w:rPr>
            </w:pPr>
            <w:r w:rsidRPr="00A7517A">
              <w:rPr>
                <w:rFonts w:ascii="Times New Roman" w:hAnsi="Times New Roman" w:cs="Times New Roman"/>
                <w:spacing w:val="-1"/>
                <w:sz w:val="20"/>
                <w:szCs w:val="20"/>
              </w:rPr>
              <w:t>Week-48</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mean</w:t>
            </w:r>
          </w:p>
          <w:p w14:paraId="5A2CA456" w14:textId="77777777" w:rsidR="00485D78" w:rsidRPr="00A7517A" w:rsidRDefault="00554EF4" w:rsidP="00B47FC4">
            <w:pPr>
              <w:pStyle w:val="ListParagraph"/>
              <w:numPr>
                <w:ilvl w:val="0"/>
                <w:numId w:val="6"/>
              </w:numPr>
              <w:tabs>
                <w:tab w:val="left" w:pos="823"/>
              </w:tabs>
              <w:spacing w:before="140"/>
              <w:rPr>
                <w:rFonts w:ascii="Times New Roman" w:eastAsia="Arial" w:hAnsi="Times New Roman" w:cs="Times New Roman"/>
                <w:sz w:val="20"/>
                <w:szCs w:val="20"/>
              </w:rPr>
            </w:pPr>
            <w:r w:rsidRPr="00A7517A">
              <w:rPr>
                <w:rFonts w:ascii="Times New Roman" w:hAnsi="Times New Roman" w:cs="Times New Roman"/>
                <w:spacing w:val="-1"/>
                <w:sz w:val="20"/>
                <w:szCs w:val="20"/>
              </w:rPr>
              <w:t>Mean</w:t>
            </w:r>
            <w:r w:rsidRPr="00A7517A">
              <w:rPr>
                <w:rFonts w:ascii="Times New Roman" w:hAnsi="Times New Roman" w:cs="Times New Roman"/>
                <w:sz w:val="20"/>
                <w:szCs w:val="20"/>
              </w:rPr>
              <w:t xml:space="preserve"> change</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from</w:t>
            </w:r>
            <w:r w:rsidRPr="00A7517A">
              <w:rPr>
                <w:rFonts w:ascii="Times New Roman" w:hAnsi="Times New Roman" w:cs="Times New Roman"/>
                <w:spacing w:val="-4"/>
                <w:sz w:val="20"/>
                <w:szCs w:val="20"/>
              </w:rPr>
              <w:t xml:space="preserve"> </w:t>
            </w:r>
            <w:r w:rsidRPr="00A7517A">
              <w:rPr>
                <w:rFonts w:ascii="Times New Roman" w:hAnsi="Times New Roman" w:cs="Times New Roman"/>
                <w:sz w:val="20"/>
                <w:szCs w:val="20"/>
              </w:rPr>
              <w:t>Week</w:t>
            </w:r>
            <w:r w:rsidRPr="00A7517A">
              <w:rPr>
                <w:rFonts w:ascii="Times New Roman" w:hAnsi="Times New Roman" w:cs="Times New Roman"/>
                <w:spacing w:val="1"/>
                <w:sz w:val="20"/>
                <w:szCs w:val="20"/>
              </w:rPr>
              <w:t xml:space="preserve"> </w:t>
            </w:r>
            <w:r w:rsidRPr="00A7517A">
              <w:rPr>
                <w:rFonts w:ascii="Times New Roman" w:hAnsi="Times New Roman" w:cs="Times New Roman"/>
                <w:spacing w:val="-1"/>
                <w:sz w:val="20"/>
                <w:szCs w:val="20"/>
              </w:rPr>
              <w:t>48</w:t>
            </w:r>
          </w:p>
        </w:tc>
        <w:tc>
          <w:tcPr>
            <w:tcW w:w="2745" w:type="dxa"/>
            <w:tcBorders>
              <w:top w:val="single" w:sz="5" w:space="0" w:color="000000"/>
              <w:left w:val="nil"/>
              <w:bottom w:val="single" w:sz="5" w:space="0" w:color="000000"/>
              <w:right w:val="nil"/>
            </w:tcBorders>
          </w:tcPr>
          <w:p w14:paraId="7DA94C0F" w14:textId="77777777" w:rsidR="00485D78" w:rsidRPr="00A7517A" w:rsidRDefault="00554EF4" w:rsidP="00B47FC4">
            <w:pPr>
              <w:pStyle w:val="TableParagraph"/>
              <w:spacing w:before="118"/>
              <w:ind w:right="111"/>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128</w:t>
            </w:r>
          </w:p>
          <w:p w14:paraId="62D7CCF7"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10.6</w:t>
            </w:r>
          </w:p>
          <w:p w14:paraId="0BDF00C4" w14:textId="77777777" w:rsidR="00485D78" w:rsidRPr="00A7517A" w:rsidRDefault="00554EF4" w:rsidP="00B47FC4">
            <w:pPr>
              <w:pStyle w:val="TableParagraph"/>
              <w:spacing w:before="153"/>
              <w:ind w:right="111"/>
              <w:rPr>
                <w:rFonts w:ascii="Times New Roman" w:eastAsia="Arial" w:hAnsi="Times New Roman" w:cs="Times New Roman"/>
                <w:sz w:val="20"/>
                <w:szCs w:val="20"/>
              </w:rPr>
            </w:pPr>
            <w:r w:rsidRPr="00A7517A">
              <w:rPr>
                <w:rFonts w:ascii="Times New Roman" w:hAnsi="Times New Roman" w:cs="Times New Roman"/>
                <w:sz w:val="20"/>
                <w:szCs w:val="20"/>
              </w:rPr>
              <w:t>0.3</w:t>
            </w:r>
          </w:p>
        </w:tc>
        <w:tc>
          <w:tcPr>
            <w:tcW w:w="1955" w:type="dxa"/>
            <w:tcBorders>
              <w:top w:val="single" w:sz="5" w:space="0" w:color="000000"/>
              <w:left w:val="nil"/>
              <w:bottom w:val="single" w:sz="5" w:space="0" w:color="000000"/>
              <w:right w:val="nil"/>
            </w:tcBorders>
          </w:tcPr>
          <w:p w14:paraId="052D1B4D" w14:textId="77777777" w:rsidR="00485D78" w:rsidRPr="00A7517A" w:rsidRDefault="00554EF4" w:rsidP="00B47FC4">
            <w:pPr>
              <w:pStyle w:val="TableParagraph"/>
              <w:spacing w:before="118"/>
              <w:ind w:right="116"/>
              <w:rPr>
                <w:rFonts w:ascii="Times New Roman" w:eastAsia="Arial" w:hAnsi="Times New Roman" w:cs="Times New Roman"/>
                <w:sz w:val="20"/>
                <w:szCs w:val="20"/>
              </w:rPr>
            </w:pPr>
            <w:r w:rsidRPr="00A7517A">
              <w:rPr>
                <w:rFonts w:ascii="Times New Roman" w:hAnsi="Times New Roman" w:cs="Times New Roman"/>
                <w:sz w:val="20"/>
                <w:szCs w:val="20"/>
              </w:rPr>
              <w:t xml:space="preserve">n = </w:t>
            </w:r>
            <w:r w:rsidRPr="00A7517A">
              <w:rPr>
                <w:rFonts w:ascii="Times New Roman" w:hAnsi="Times New Roman" w:cs="Times New Roman"/>
                <w:spacing w:val="-1"/>
                <w:sz w:val="20"/>
                <w:szCs w:val="20"/>
              </w:rPr>
              <w:t>115</w:t>
            </w:r>
          </w:p>
          <w:p w14:paraId="2E7D0003"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10.2</w:t>
            </w:r>
          </w:p>
          <w:p w14:paraId="0C763EEC" w14:textId="77777777" w:rsidR="00485D78" w:rsidRPr="00A7517A" w:rsidRDefault="00554EF4" w:rsidP="00B47FC4">
            <w:pPr>
              <w:pStyle w:val="TableParagraph"/>
              <w:spacing w:before="153"/>
              <w:ind w:right="116"/>
              <w:rPr>
                <w:rFonts w:ascii="Times New Roman" w:eastAsia="Arial" w:hAnsi="Times New Roman" w:cs="Times New Roman"/>
                <w:sz w:val="20"/>
                <w:szCs w:val="20"/>
              </w:rPr>
            </w:pPr>
            <w:r w:rsidRPr="00A7517A">
              <w:rPr>
                <w:rFonts w:ascii="Times New Roman" w:hAnsi="Times New Roman" w:cs="Times New Roman"/>
                <w:sz w:val="20"/>
                <w:szCs w:val="20"/>
              </w:rPr>
              <w:t>0.4</w:t>
            </w:r>
          </w:p>
        </w:tc>
        <w:tc>
          <w:tcPr>
            <w:tcW w:w="1051" w:type="dxa"/>
            <w:tcBorders>
              <w:top w:val="single" w:sz="5" w:space="0" w:color="000000"/>
              <w:left w:val="nil"/>
              <w:bottom w:val="single" w:sz="5" w:space="0" w:color="000000"/>
              <w:right w:val="single" w:sz="5" w:space="0" w:color="000000"/>
            </w:tcBorders>
          </w:tcPr>
          <w:p w14:paraId="2F589051" w14:textId="77777777" w:rsidR="00485D78" w:rsidRPr="00A7517A" w:rsidRDefault="00485D78" w:rsidP="00B47FC4">
            <w:pPr>
              <w:rPr>
                <w:rFonts w:ascii="Times New Roman" w:hAnsi="Times New Roman" w:cs="Times New Roman"/>
                <w:sz w:val="20"/>
                <w:szCs w:val="20"/>
              </w:rPr>
            </w:pPr>
          </w:p>
        </w:tc>
      </w:tr>
    </w:tbl>
    <w:p w14:paraId="28021655" w14:textId="77777777" w:rsidR="00485D78" w:rsidRDefault="00485D78" w:rsidP="00B47FC4">
      <w:pPr>
        <w:spacing w:before="7"/>
        <w:rPr>
          <w:rFonts w:ascii="Arial" w:eastAsia="Arial" w:hAnsi="Arial" w:cs="Arial"/>
          <w:sz w:val="18"/>
          <w:szCs w:val="18"/>
        </w:rPr>
      </w:pPr>
    </w:p>
    <w:p w14:paraId="731F8D13" w14:textId="77777777" w:rsidR="00485D78" w:rsidRPr="00A7517A" w:rsidRDefault="00554EF4" w:rsidP="00B47FC4">
      <w:pPr>
        <w:spacing w:before="80"/>
        <w:ind w:left="220" w:right="384"/>
        <w:rPr>
          <w:rFonts w:ascii="Times New Roman" w:eastAsia="Arial" w:hAnsi="Times New Roman" w:cs="Times New Roman"/>
          <w:sz w:val="20"/>
          <w:szCs w:val="20"/>
        </w:rPr>
      </w:pP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Baseline</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to</w:t>
      </w:r>
      <w:r w:rsidRPr="00A7517A">
        <w:rPr>
          <w:rFonts w:ascii="Times New Roman" w:hAnsi="Times New Roman" w:cs="Times New Roman"/>
          <w:spacing w:val="-5"/>
          <w:sz w:val="20"/>
          <w:szCs w:val="20"/>
        </w:rPr>
        <w:t xml:space="preserve"> </w:t>
      </w:r>
      <w:r w:rsidRPr="00A7517A">
        <w:rPr>
          <w:rFonts w:ascii="Times New Roman" w:hAnsi="Times New Roman" w:cs="Times New Roman"/>
          <w:spacing w:val="-1"/>
          <w:sz w:val="20"/>
          <w:szCs w:val="20"/>
        </w:rPr>
        <w:t>Week-24</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data</w:t>
      </w:r>
      <w:r w:rsidRPr="00A7517A">
        <w:rPr>
          <w:rFonts w:ascii="Times New Roman" w:hAnsi="Times New Roman" w:cs="Times New Roman"/>
          <w:spacing w:val="-3"/>
          <w:sz w:val="20"/>
          <w:szCs w:val="20"/>
        </w:rPr>
        <w:t xml:space="preserve"> </w:t>
      </w:r>
      <w:r w:rsidRPr="00A7517A">
        <w:rPr>
          <w:rFonts w:ascii="Times New Roman" w:hAnsi="Times New Roman" w:cs="Times New Roman"/>
          <w:spacing w:val="-1"/>
          <w:sz w:val="20"/>
          <w:szCs w:val="20"/>
        </w:rPr>
        <w:t xml:space="preserve">represents </w:t>
      </w:r>
      <w:r w:rsidRPr="00A7517A">
        <w:rPr>
          <w:rFonts w:ascii="Times New Roman" w:hAnsi="Times New Roman" w:cs="Times New Roman"/>
          <w:sz w:val="20"/>
          <w:szCs w:val="20"/>
        </w:rPr>
        <w:t>ITT</w:t>
      </w:r>
      <w:r w:rsidRPr="00A7517A">
        <w:rPr>
          <w:rFonts w:ascii="Times New Roman" w:hAnsi="Times New Roman" w:cs="Times New Roman"/>
          <w:spacing w:val="-2"/>
          <w:sz w:val="20"/>
          <w:szCs w:val="20"/>
        </w:rPr>
        <w:t xml:space="preserve"> </w:t>
      </w:r>
      <w:r w:rsidRPr="00A7517A">
        <w:rPr>
          <w:rFonts w:ascii="Times New Roman" w:hAnsi="Times New Roman" w:cs="Times New Roman"/>
          <w:spacing w:val="-1"/>
          <w:sz w:val="20"/>
          <w:szCs w:val="20"/>
        </w:rPr>
        <w:t>data</w:t>
      </w:r>
      <w:r w:rsidRPr="00A7517A">
        <w:rPr>
          <w:rFonts w:ascii="Times New Roman" w:hAnsi="Times New Roman" w:cs="Times New Roman"/>
          <w:spacing w:val="-3"/>
          <w:sz w:val="20"/>
          <w:szCs w:val="20"/>
        </w:rPr>
        <w:t xml:space="preserve"> </w:t>
      </w:r>
      <w:r w:rsidRPr="00A7517A">
        <w:rPr>
          <w:rFonts w:ascii="Times New Roman" w:hAnsi="Times New Roman" w:cs="Times New Roman"/>
          <w:spacing w:val="-1"/>
          <w:sz w:val="20"/>
          <w:szCs w:val="20"/>
        </w:rPr>
        <w:t>and</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 xml:space="preserve">belongs </w:t>
      </w:r>
      <w:r w:rsidRPr="00A7517A">
        <w:rPr>
          <w:rFonts w:ascii="Times New Roman" w:hAnsi="Times New Roman" w:cs="Times New Roman"/>
          <w:sz w:val="20"/>
          <w:szCs w:val="20"/>
        </w:rPr>
        <w:t>to</w:t>
      </w:r>
      <w:r w:rsidRPr="00A7517A">
        <w:rPr>
          <w:rFonts w:ascii="Times New Roman" w:hAnsi="Times New Roman" w:cs="Times New Roman"/>
          <w:spacing w:val="-3"/>
          <w:sz w:val="20"/>
          <w:szCs w:val="20"/>
        </w:rPr>
        <w:t xml:space="preserve"> </w:t>
      </w:r>
      <w:r w:rsidRPr="00A7517A">
        <w:rPr>
          <w:rFonts w:ascii="Times New Roman" w:hAnsi="Times New Roman" w:cs="Times New Roman"/>
          <w:sz w:val="20"/>
          <w:szCs w:val="20"/>
        </w:rPr>
        <w:t xml:space="preserve">a </w:t>
      </w:r>
      <w:r w:rsidRPr="00A7517A">
        <w:rPr>
          <w:rFonts w:ascii="Times New Roman" w:hAnsi="Times New Roman" w:cs="Times New Roman"/>
          <w:spacing w:val="-2"/>
          <w:sz w:val="20"/>
          <w:szCs w:val="20"/>
        </w:rPr>
        <w:t>different</w:t>
      </w:r>
      <w:r w:rsidRPr="00A7517A">
        <w:rPr>
          <w:rFonts w:ascii="Times New Roman" w:hAnsi="Times New Roman" w:cs="Times New Roman"/>
          <w:spacing w:val="1"/>
          <w:sz w:val="20"/>
          <w:szCs w:val="20"/>
        </w:rPr>
        <w:t xml:space="preserve"> </w:t>
      </w:r>
      <w:r w:rsidRPr="00A7517A">
        <w:rPr>
          <w:rFonts w:ascii="Times New Roman" w:hAnsi="Times New Roman" w:cs="Times New Roman"/>
          <w:spacing w:val="-1"/>
          <w:sz w:val="20"/>
          <w:szCs w:val="20"/>
        </w:rPr>
        <w:t>x-ray reading</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than</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baseline</w:t>
      </w:r>
      <w:r w:rsidRPr="00A7517A">
        <w:rPr>
          <w:rFonts w:ascii="Times New Roman" w:hAnsi="Times New Roman" w:cs="Times New Roman"/>
          <w:spacing w:val="-3"/>
          <w:sz w:val="20"/>
          <w:szCs w:val="20"/>
        </w:rPr>
        <w:t xml:space="preserve"> </w:t>
      </w:r>
      <w:r w:rsidRPr="00A7517A">
        <w:rPr>
          <w:rFonts w:ascii="Times New Roman" w:hAnsi="Times New Roman" w:cs="Times New Roman"/>
          <w:spacing w:val="-1"/>
          <w:sz w:val="20"/>
          <w:szCs w:val="20"/>
        </w:rPr>
        <w:t>to</w:t>
      </w:r>
      <w:r w:rsidRPr="00A7517A">
        <w:rPr>
          <w:rFonts w:ascii="Times New Roman" w:hAnsi="Times New Roman" w:cs="Times New Roman"/>
          <w:spacing w:val="-2"/>
          <w:sz w:val="20"/>
          <w:szCs w:val="20"/>
        </w:rPr>
        <w:t xml:space="preserve"> </w:t>
      </w:r>
      <w:r w:rsidRPr="00A7517A">
        <w:rPr>
          <w:rFonts w:ascii="Times New Roman" w:hAnsi="Times New Roman" w:cs="Times New Roman"/>
          <w:sz w:val="20"/>
          <w:szCs w:val="20"/>
        </w:rPr>
        <w:t xml:space="preserve">Week-48 </w:t>
      </w:r>
      <w:r w:rsidRPr="00A7517A">
        <w:rPr>
          <w:rFonts w:ascii="Times New Roman" w:hAnsi="Times New Roman" w:cs="Times New Roman"/>
          <w:spacing w:val="-1"/>
          <w:sz w:val="20"/>
          <w:szCs w:val="20"/>
        </w:rPr>
        <w:t>and</w:t>
      </w:r>
      <w:r w:rsidRPr="00A7517A">
        <w:rPr>
          <w:rFonts w:ascii="Times New Roman" w:hAnsi="Times New Roman" w:cs="Times New Roman"/>
          <w:spacing w:val="-5"/>
          <w:sz w:val="20"/>
          <w:szCs w:val="20"/>
        </w:rPr>
        <w:t xml:space="preserve"> </w:t>
      </w:r>
      <w:r w:rsidRPr="00A7517A">
        <w:rPr>
          <w:rFonts w:ascii="Times New Roman" w:hAnsi="Times New Roman" w:cs="Times New Roman"/>
          <w:sz w:val="20"/>
          <w:szCs w:val="20"/>
        </w:rPr>
        <w:t>Week-</w:t>
      </w:r>
      <w:r w:rsidRPr="00A7517A">
        <w:rPr>
          <w:rFonts w:ascii="Times New Roman" w:hAnsi="Times New Roman" w:cs="Times New Roman"/>
          <w:spacing w:val="79"/>
          <w:sz w:val="20"/>
          <w:szCs w:val="20"/>
        </w:rPr>
        <w:t xml:space="preserve"> </w:t>
      </w:r>
      <w:r w:rsidRPr="00A7517A">
        <w:rPr>
          <w:rFonts w:ascii="Times New Roman" w:hAnsi="Times New Roman" w:cs="Times New Roman"/>
          <w:spacing w:val="-1"/>
          <w:sz w:val="20"/>
          <w:szCs w:val="20"/>
        </w:rPr>
        <w:t>48</w:t>
      </w:r>
      <w:r w:rsidRPr="00A7517A">
        <w:rPr>
          <w:rFonts w:ascii="Times New Roman" w:hAnsi="Times New Roman" w:cs="Times New Roman"/>
          <w:sz w:val="20"/>
          <w:szCs w:val="20"/>
        </w:rPr>
        <w:t xml:space="preserve"> to</w:t>
      </w:r>
      <w:r w:rsidRPr="00A7517A">
        <w:rPr>
          <w:rFonts w:ascii="Times New Roman" w:hAnsi="Times New Roman" w:cs="Times New Roman"/>
          <w:spacing w:val="-5"/>
          <w:sz w:val="20"/>
          <w:szCs w:val="20"/>
        </w:rPr>
        <w:t xml:space="preserve"> </w:t>
      </w:r>
      <w:r w:rsidRPr="00A7517A">
        <w:rPr>
          <w:rFonts w:ascii="Times New Roman" w:hAnsi="Times New Roman" w:cs="Times New Roman"/>
          <w:spacing w:val="-1"/>
          <w:sz w:val="20"/>
          <w:szCs w:val="20"/>
        </w:rPr>
        <w:t>Week-144</w:t>
      </w:r>
      <w:r w:rsidRPr="00A7517A">
        <w:rPr>
          <w:rFonts w:ascii="Times New Roman" w:hAnsi="Times New Roman" w:cs="Times New Roman"/>
          <w:sz w:val="20"/>
          <w:szCs w:val="20"/>
        </w:rPr>
        <w:t xml:space="preserve"> </w:t>
      </w:r>
      <w:r w:rsidRPr="00A7517A">
        <w:rPr>
          <w:rFonts w:ascii="Times New Roman" w:hAnsi="Times New Roman" w:cs="Times New Roman"/>
          <w:spacing w:val="-2"/>
          <w:sz w:val="20"/>
          <w:szCs w:val="20"/>
        </w:rPr>
        <w:t>data.</w:t>
      </w:r>
    </w:p>
    <w:p w14:paraId="1C73F5B6" w14:textId="77777777" w:rsidR="00485D78" w:rsidRPr="00A7517A" w:rsidRDefault="00554EF4" w:rsidP="00B47FC4">
      <w:pPr>
        <w:spacing w:before="121"/>
        <w:ind w:left="220"/>
        <w:rPr>
          <w:rFonts w:ascii="Times New Roman" w:eastAsia="Arial" w:hAnsi="Times New Roman" w:cs="Times New Roman"/>
          <w:sz w:val="20"/>
          <w:szCs w:val="20"/>
        </w:rPr>
      </w:pPr>
      <w:r w:rsidRPr="00A7517A">
        <w:rPr>
          <w:rFonts w:ascii="Times New Roman" w:hAnsi="Times New Roman" w:cs="Times New Roman"/>
          <w:spacing w:val="-1"/>
          <w:sz w:val="20"/>
          <w:szCs w:val="20"/>
        </w:rPr>
        <w:t>**Patients changed</w:t>
      </w:r>
      <w:r w:rsidRPr="00A7517A">
        <w:rPr>
          <w:rFonts w:ascii="Times New Roman" w:hAnsi="Times New Roman" w:cs="Times New Roman"/>
          <w:sz w:val="20"/>
          <w:szCs w:val="20"/>
        </w:rPr>
        <w:t xml:space="preserve"> </w:t>
      </w:r>
      <w:r w:rsidRPr="00A7517A">
        <w:rPr>
          <w:rFonts w:ascii="Times New Roman" w:hAnsi="Times New Roman" w:cs="Times New Roman"/>
          <w:spacing w:val="-1"/>
          <w:sz w:val="20"/>
          <w:szCs w:val="20"/>
        </w:rPr>
        <w:t>over</w:t>
      </w:r>
      <w:r w:rsidRPr="00A7517A">
        <w:rPr>
          <w:rFonts w:ascii="Times New Roman" w:hAnsi="Times New Roman" w:cs="Times New Roman"/>
          <w:spacing w:val="-3"/>
          <w:sz w:val="20"/>
          <w:szCs w:val="20"/>
        </w:rPr>
        <w:t xml:space="preserve"> </w:t>
      </w:r>
      <w:r w:rsidRPr="00A7517A">
        <w:rPr>
          <w:rFonts w:ascii="Times New Roman" w:hAnsi="Times New Roman" w:cs="Times New Roman"/>
          <w:sz w:val="20"/>
          <w:szCs w:val="20"/>
        </w:rPr>
        <w:t xml:space="preserve">to </w:t>
      </w:r>
      <w:r w:rsidRPr="00A7517A">
        <w:rPr>
          <w:rFonts w:ascii="Times New Roman" w:hAnsi="Times New Roman" w:cs="Times New Roman"/>
          <w:spacing w:val="-1"/>
          <w:sz w:val="20"/>
          <w:szCs w:val="20"/>
        </w:rPr>
        <w:t>adalimumab</w:t>
      </w:r>
      <w:r w:rsidRPr="00A7517A">
        <w:rPr>
          <w:rFonts w:ascii="Times New Roman" w:hAnsi="Times New Roman" w:cs="Times New Roman"/>
          <w:spacing w:val="-3"/>
          <w:sz w:val="20"/>
          <w:szCs w:val="20"/>
        </w:rPr>
        <w:t xml:space="preserve"> </w:t>
      </w:r>
      <w:r w:rsidRPr="00A7517A">
        <w:rPr>
          <w:rFonts w:ascii="Times New Roman" w:hAnsi="Times New Roman" w:cs="Times New Roman"/>
          <w:spacing w:val="-1"/>
          <w:sz w:val="20"/>
          <w:szCs w:val="20"/>
        </w:rPr>
        <w:t>at</w:t>
      </w:r>
      <w:r w:rsidRPr="00A7517A">
        <w:rPr>
          <w:rFonts w:ascii="Times New Roman" w:hAnsi="Times New Roman" w:cs="Times New Roman"/>
          <w:spacing w:val="-6"/>
          <w:sz w:val="20"/>
          <w:szCs w:val="20"/>
        </w:rPr>
        <w:t xml:space="preserve"> </w:t>
      </w:r>
      <w:r w:rsidRPr="00A7517A">
        <w:rPr>
          <w:rFonts w:ascii="Times New Roman" w:hAnsi="Times New Roman" w:cs="Times New Roman"/>
          <w:sz w:val="20"/>
          <w:szCs w:val="20"/>
        </w:rPr>
        <w:t>Week</w:t>
      </w:r>
      <w:r w:rsidRPr="00A7517A">
        <w:rPr>
          <w:rFonts w:ascii="Times New Roman" w:hAnsi="Times New Roman" w:cs="Times New Roman"/>
          <w:spacing w:val="-1"/>
          <w:sz w:val="20"/>
          <w:szCs w:val="20"/>
        </w:rPr>
        <w:t xml:space="preserve"> 24</w:t>
      </w:r>
    </w:p>
    <w:p w14:paraId="27A5F87F" w14:textId="77777777" w:rsidR="00485D78" w:rsidRPr="00AE57D2" w:rsidRDefault="00485D78" w:rsidP="00B47FC4">
      <w:pPr>
        <w:spacing w:before="6"/>
        <w:rPr>
          <w:rFonts w:ascii="Arial" w:eastAsia="Arial" w:hAnsi="Arial" w:cs="Arial"/>
          <w:sz w:val="19"/>
          <w:szCs w:val="19"/>
        </w:rPr>
      </w:pPr>
    </w:p>
    <w:p w14:paraId="253AEE84" w14:textId="2764052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subjects treated with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with no radiographic progression from baseline to Week 48 (n = 102),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84% continued to show no radiographic progression through 144 weeks of treatment.</w:t>
      </w:r>
    </w:p>
    <w:p w14:paraId="7DE5B51E" w14:textId="7062359C" w:rsidR="00A7517A" w:rsidRPr="00AE57D2" w:rsidRDefault="00A7517A" w:rsidP="00B47FC4">
      <w:pPr>
        <w:pStyle w:val="BodyText"/>
        <w:tabs>
          <w:tab w:val="left" w:pos="1985"/>
        </w:tabs>
        <w:spacing w:before="240" w:after="120"/>
        <w:ind w:left="0"/>
        <w:outlineLvl w:val="4"/>
        <w:rPr>
          <w:rFonts w:ascii="Times New Roman" w:hAnsi="Times New Roman" w:cs="Times New Roman"/>
          <w:sz w:val="24"/>
          <w:szCs w:val="24"/>
        </w:rPr>
      </w:pPr>
      <w:bookmarkStart w:id="92" w:name="Quality_of_Life_and_Physical_Function"/>
      <w:bookmarkEnd w:id="92"/>
      <w:r w:rsidRPr="00AE57D2">
        <w:rPr>
          <w:rFonts w:ascii="Times New Roman" w:hAnsi="Times New Roman" w:cs="Times New Roman"/>
          <w:sz w:val="24"/>
          <w:szCs w:val="24"/>
          <w:u w:val="single" w:color="000000"/>
        </w:rPr>
        <w:t>Quality of Life and Physical Function</w:t>
      </w:r>
    </w:p>
    <w:p w14:paraId="6C117E75" w14:textId="43256DEC"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w:t>
      </w:r>
      <w:proofErr w:type="spellStart"/>
      <w:r w:rsidRPr="00AE57D2">
        <w:rPr>
          <w:rFonts w:ascii="Times New Roman" w:hAnsi="Times New Roman" w:cs="Times New Roman"/>
          <w:sz w:val="24"/>
          <w:szCs w:val="24"/>
        </w:rPr>
        <w:t>PsA</w:t>
      </w:r>
      <w:proofErr w:type="spellEnd"/>
      <w:r w:rsidRPr="00AE57D2">
        <w:rPr>
          <w:rFonts w:ascii="Times New Roman" w:hAnsi="Times New Roman" w:cs="Times New Roman"/>
          <w:sz w:val="24"/>
          <w:szCs w:val="24"/>
        </w:rPr>
        <w:t xml:space="preserve"> study VI, physical function and disability were assessed using the HAQ Disability Index (HAQ-</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DI) and the Short Form Health Survey (SF-36). Patients treated with 40 mg of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showed greater improvement from baseline in the HAQ-DI score (mean decreases of 47% and 49%</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at Weeks 12 and 24 respectively) in comparison to placebo (mean decreases of 1% and 3%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Weeks 12 and 24 respectively).</w:t>
      </w:r>
    </w:p>
    <w:p w14:paraId="762D4257" w14:textId="0DF6D3A6"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Results from the Short Form Health Survey (SF-36) support these findings, with statistically significant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Physical Component Summary (PCS) scores, as well as statistically significant pain and vitality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domain scores. At Weeks 12 and 24, patients treated with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showed greater improvement from</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baseline in the SF-36 Physical Component Summary score compared to patients treated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placebo, and no worsening in the SF-36 Mental Component Summary score. Improvement in physical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function and disability measures were maintained for up to 136 weeks through the open label portion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of the study.</w:t>
      </w:r>
    </w:p>
    <w:p w14:paraId="6F003A11" w14:textId="3C69C485" w:rsidR="003A0E93" w:rsidRPr="00AE57D2" w:rsidRDefault="003A0E93" w:rsidP="00B47FC4">
      <w:pPr>
        <w:pStyle w:val="BodyText"/>
        <w:spacing w:before="240" w:after="120"/>
        <w:ind w:left="0"/>
        <w:outlineLvl w:val="3"/>
        <w:rPr>
          <w:rFonts w:ascii="Times New Roman" w:eastAsia="Times New Roman" w:hAnsi="Times New Roman" w:cs="Times New Roman"/>
          <w:b/>
          <w:i/>
          <w:sz w:val="24"/>
          <w:lang w:val="en-GB"/>
        </w:rPr>
      </w:pPr>
      <w:bookmarkStart w:id="93" w:name="CLINICAL_TRIALS_FOR_ANKYLOSING_SPONDYLIT"/>
      <w:bookmarkEnd w:id="93"/>
      <w:r w:rsidRPr="00AE57D2">
        <w:rPr>
          <w:rFonts w:ascii="Times New Roman" w:eastAsia="Times New Roman" w:hAnsi="Times New Roman" w:cs="Times New Roman"/>
          <w:b/>
          <w:i/>
          <w:sz w:val="24"/>
          <w:lang w:val="en-GB"/>
        </w:rPr>
        <w:t>Clinical Trials for Ankylosing Spondylitis</w:t>
      </w:r>
    </w:p>
    <w:p w14:paraId="2E509DE1" w14:textId="512243C5"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40 mg fortnightly was assessed in 393 adult patients in two</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24-week double-blind, placebo-controlled studies in patients with active ankylosing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spondylitis (AS). The larger study (AS Study I or M03-607) enrolled 315 adult patients with active AS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(defined as fulfilling at least two of the following three criteria: (1) a Bath AS disease activity index</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(BASDAI) score </w:t>
      </w:r>
      <w:r w:rsidR="003A0E93"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 xml:space="preserve">4 cm, (2) a visual analog score (VAS) for total back pain </w:t>
      </w:r>
      <w:r w:rsidR="003A0E93"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40 mm, (3) morning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stiffness </w:t>
      </w:r>
      <w:r w:rsidR="003A0E93"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1 hour), who had an inadequate response to conventional therapy. Seventy-nine (20.1%)</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patients were treated concomitantly with disease modifying anti-rheumatic drugs, and 37 (9.4%)</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patients with glucocorticoids. The blinded period was followed by an open-label period. Subjects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(N=215, 54.7%) who failed to achieve ASAS 20 at Weeks 12, or 16 or 20 received early escape open-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label adalimumab 40 mg fortnightly SC and were subsequently treated as non-responders in double-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blind statistical analyses.</w:t>
      </w:r>
    </w:p>
    <w:p w14:paraId="69494B9E" w14:textId="2A8ECCD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Results showed statistically significant improvement of signs and symptoms of AS in patients treated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with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compared to placebo. Significant improvement in measures of disease activity was first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observed at Week 2 and maintained through 24 weeks as shown in Figure 4 and Table 14.</w:t>
      </w:r>
    </w:p>
    <w:p w14:paraId="3BE6CC28" w14:textId="45973B0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Patients with total spinal </w:t>
      </w:r>
      <w:proofErr w:type="spellStart"/>
      <w:r w:rsidRPr="00AE57D2">
        <w:rPr>
          <w:rFonts w:ascii="Times New Roman" w:hAnsi="Times New Roman" w:cs="Times New Roman"/>
          <w:sz w:val="24"/>
          <w:szCs w:val="24"/>
        </w:rPr>
        <w:t>ankylosis</w:t>
      </w:r>
      <w:proofErr w:type="spellEnd"/>
      <w:r w:rsidRPr="00AE57D2">
        <w:rPr>
          <w:rFonts w:ascii="Times New Roman" w:hAnsi="Times New Roman" w:cs="Times New Roman"/>
          <w:sz w:val="24"/>
          <w:szCs w:val="24"/>
        </w:rPr>
        <w:t xml:space="preserve"> were included in the larger study (n=11). Responses of these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patients were similar to those without total </w:t>
      </w:r>
      <w:proofErr w:type="spellStart"/>
      <w:r w:rsidRPr="00AE57D2">
        <w:rPr>
          <w:rFonts w:ascii="Times New Roman" w:hAnsi="Times New Roman" w:cs="Times New Roman"/>
          <w:sz w:val="24"/>
          <w:szCs w:val="24"/>
        </w:rPr>
        <w:t>ankylosis</w:t>
      </w:r>
      <w:proofErr w:type="spellEnd"/>
      <w:r w:rsidRPr="00AE57D2">
        <w:rPr>
          <w:rFonts w:ascii="Times New Roman" w:hAnsi="Times New Roman" w:cs="Times New Roman"/>
          <w:sz w:val="24"/>
          <w:szCs w:val="24"/>
        </w:rPr>
        <w:t>.</w:t>
      </w:r>
    </w:p>
    <w:p w14:paraId="04EAB927" w14:textId="77777777" w:rsidR="00C720CD" w:rsidRDefault="00C720CD" w:rsidP="00B47FC4">
      <w:pPr>
        <w:rPr>
          <w:rFonts w:ascii="Times New Roman" w:eastAsia="Arial" w:hAnsi="Times New Roman" w:cs="Times New Roman"/>
          <w:b/>
          <w:bCs/>
          <w:sz w:val="20"/>
          <w:szCs w:val="20"/>
        </w:rPr>
      </w:pPr>
      <w:r>
        <w:rPr>
          <w:rFonts w:ascii="Times New Roman" w:hAnsi="Times New Roman" w:cs="Times New Roman"/>
        </w:rPr>
        <w:br w:type="page"/>
      </w:r>
    </w:p>
    <w:p w14:paraId="5E9EE921" w14:textId="0892DB10" w:rsidR="00485D78" w:rsidRPr="003633ED" w:rsidRDefault="00554EF4" w:rsidP="00B47FC4">
      <w:pPr>
        <w:pStyle w:val="Heading7"/>
        <w:spacing w:before="62"/>
        <w:ind w:left="2416"/>
        <w:rPr>
          <w:rFonts w:ascii="Times New Roman" w:hAnsi="Times New Roman" w:cs="Times New Roman"/>
          <w:b w:val="0"/>
          <w:bCs w:val="0"/>
        </w:rPr>
      </w:pPr>
      <w:r w:rsidRPr="003633ED">
        <w:rPr>
          <w:rFonts w:ascii="Times New Roman" w:hAnsi="Times New Roman" w:cs="Times New Roman"/>
        </w:rPr>
        <w:t>Figure</w:t>
      </w:r>
      <w:r w:rsidRPr="003633ED">
        <w:rPr>
          <w:rFonts w:ascii="Times New Roman" w:hAnsi="Times New Roman" w:cs="Times New Roman"/>
          <w:spacing w:val="-5"/>
        </w:rPr>
        <w:t xml:space="preserve"> </w:t>
      </w:r>
      <w:r w:rsidRPr="003633ED">
        <w:rPr>
          <w:rFonts w:ascii="Times New Roman" w:hAnsi="Times New Roman" w:cs="Times New Roman"/>
          <w:spacing w:val="-1"/>
        </w:rPr>
        <w:t xml:space="preserve">4. </w:t>
      </w:r>
      <w:r w:rsidRPr="003633ED">
        <w:rPr>
          <w:rFonts w:ascii="Times New Roman" w:hAnsi="Times New Roman" w:cs="Times New Roman"/>
          <w:spacing w:val="-2"/>
        </w:rPr>
        <w:t xml:space="preserve">ASAS </w:t>
      </w:r>
      <w:r w:rsidRPr="003633ED">
        <w:rPr>
          <w:rFonts w:ascii="Times New Roman" w:hAnsi="Times New Roman" w:cs="Times New Roman"/>
        </w:rPr>
        <w:t>20</w:t>
      </w:r>
      <w:r w:rsidRPr="003633ED">
        <w:rPr>
          <w:rFonts w:ascii="Times New Roman" w:hAnsi="Times New Roman" w:cs="Times New Roman"/>
          <w:spacing w:val="-5"/>
        </w:rPr>
        <w:t xml:space="preserve"> </w:t>
      </w:r>
      <w:r w:rsidRPr="003633ED">
        <w:rPr>
          <w:rFonts w:ascii="Times New Roman" w:hAnsi="Times New Roman" w:cs="Times New Roman"/>
        </w:rPr>
        <w:t>Response</w:t>
      </w:r>
      <w:r w:rsidRPr="003633ED">
        <w:rPr>
          <w:rFonts w:ascii="Times New Roman" w:hAnsi="Times New Roman" w:cs="Times New Roman"/>
          <w:spacing w:val="-5"/>
        </w:rPr>
        <w:t xml:space="preserve"> </w:t>
      </w:r>
      <w:r w:rsidRPr="003633ED">
        <w:rPr>
          <w:rFonts w:ascii="Times New Roman" w:hAnsi="Times New Roman" w:cs="Times New Roman"/>
          <w:spacing w:val="1"/>
        </w:rPr>
        <w:t>By</w:t>
      </w:r>
      <w:r w:rsidRPr="003633ED">
        <w:rPr>
          <w:rFonts w:ascii="Times New Roman" w:hAnsi="Times New Roman" w:cs="Times New Roman"/>
          <w:spacing w:val="-6"/>
        </w:rPr>
        <w:t xml:space="preserve"> </w:t>
      </w:r>
      <w:r w:rsidRPr="003633ED">
        <w:rPr>
          <w:rFonts w:ascii="Times New Roman" w:hAnsi="Times New Roman" w:cs="Times New Roman"/>
        </w:rPr>
        <w:t>Visit,</w:t>
      </w:r>
      <w:r w:rsidRPr="003633ED">
        <w:rPr>
          <w:rFonts w:ascii="Times New Roman" w:hAnsi="Times New Roman" w:cs="Times New Roman"/>
          <w:spacing w:val="1"/>
        </w:rPr>
        <w:t xml:space="preserve"> </w:t>
      </w:r>
      <w:r w:rsidRPr="003633ED">
        <w:rPr>
          <w:rFonts w:ascii="Times New Roman" w:hAnsi="Times New Roman" w:cs="Times New Roman"/>
          <w:spacing w:val="-3"/>
        </w:rPr>
        <w:t>AS</w:t>
      </w:r>
      <w:r w:rsidRPr="003633ED">
        <w:rPr>
          <w:rFonts w:ascii="Times New Roman" w:hAnsi="Times New Roman" w:cs="Times New Roman"/>
          <w:spacing w:val="-4"/>
        </w:rPr>
        <w:t xml:space="preserve"> </w:t>
      </w:r>
      <w:r w:rsidRPr="003633ED">
        <w:rPr>
          <w:rFonts w:ascii="Times New Roman" w:hAnsi="Times New Roman" w:cs="Times New Roman"/>
        </w:rPr>
        <w:t>Study</w:t>
      </w:r>
      <w:r w:rsidRPr="003633ED">
        <w:rPr>
          <w:rFonts w:ascii="Times New Roman" w:hAnsi="Times New Roman" w:cs="Times New Roman"/>
          <w:spacing w:val="-7"/>
        </w:rPr>
        <w:t xml:space="preserve"> </w:t>
      </w:r>
      <w:r w:rsidRPr="003633ED">
        <w:rPr>
          <w:rFonts w:ascii="Times New Roman" w:hAnsi="Times New Roman" w:cs="Times New Roman"/>
        </w:rPr>
        <w:t>I</w:t>
      </w:r>
    </w:p>
    <w:p w14:paraId="766A55FE" w14:textId="3813A801" w:rsidR="00485D78" w:rsidRDefault="00485D78" w:rsidP="00B47FC4">
      <w:pPr>
        <w:rPr>
          <w:rFonts w:ascii="Arial" w:eastAsia="Arial" w:hAnsi="Arial" w:cs="Arial"/>
          <w:b/>
          <w:bCs/>
          <w:sz w:val="20"/>
          <w:szCs w:val="20"/>
        </w:rPr>
      </w:pPr>
    </w:p>
    <w:p w14:paraId="6520F099" w14:textId="1287CA8E" w:rsidR="00D97BA3" w:rsidRDefault="00D97BA3" w:rsidP="00B47FC4">
      <w:pPr>
        <w:rPr>
          <w:rFonts w:ascii="Arial" w:eastAsia="Arial" w:hAnsi="Arial" w:cs="Arial"/>
          <w:b/>
          <w:bCs/>
          <w:sz w:val="20"/>
          <w:szCs w:val="20"/>
        </w:rPr>
      </w:pPr>
      <w:r>
        <w:rPr>
          <w:noProof/>
          <w:lang w:val="en-AU" w:eastAsia="en-AU"/>
        </w:rPr>
        <w:drawing>
          <wp:inline distT="0" distB="0" distL="0" distR="0" wp14:anchorId="7E727017" wp14:editId="5A84C0CF">
            <wp:extent cx="3664266" cy="27043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74445" cy="2711892"/>
                    </a:xfrm>
                    <a:prstGeom prst="rect">
                      <a:avLst/>
                    </a:prstGeom>
                  </pic:spPr>
                </pic:pic>
              </a:graphicData>
            </a:graphic>
          </wp:inline>
        </w:drawing>
      </w:r>
    </w:p>
    <w:p w14:paraId="6871E3B0" w14:textId="77777777" w:rsidR="00485D78" w:rsidRDefault="00485D78" w:rsidP="00B47FC4">
      <w:pPr>
        <w:rPr>
          <w:rFonts w:ascii="Arial" w:eastAsia="Arial" w:hAnsi="Arial" w:cs="Arial"/>
          <w:b/>
          <w:bCs/>
          <w:sz w:val="20"/>
          <w:szCs w:val="20"/>
        </w:rPr>
      </w:pPr>
    </w:p>
    <w:tbl>
      <w:tblPr>
        <w:tblW w:w="0" w:type="auto"/>
        <w:tblInd w:w="145" w:type="dxa"/>
        <w:tblLayout w:type="fixed"/>
        <w:tblCellMar>
          <w:left w:w="0" w:type="dxa"/>
          <w:right w:w="0" w:type="dxa"/>
        </w:tblCellMar>
        <w:tblLook w:val="01E0" w:firstRow="1" w:lastRow="1" w:firstColumn="1" w:lastColumn="1" w:noHBand="0" w:noVBand="0"/>
      </w:tblPr>
      <w:tblGrid>
        <w:gridCol w:w="1533"/>
        <w:gridCol w:w="5066"/>
        <w:gridCol w:w="2569"/>
      </w:tblGrid>
      <w:tr w:rsidR="00485D78" w:rsidRPr="003633ED" w14:paraId="340907B7" w14:textId="77777777" w:rsidTr="00B47FC4">
        <w:trPr>
          <w:trHeight w:hRule="exact" w:val="505"/>
        </w:trPr>
        <w:tc>
          <w:tcPr>
            <w:tcW w:w="9168" w:type="dxa"/>
            <w:gridSpan w:val="3"/>
            <w:tcBorders>
              <w:top w:val="single" w:sz="5" w:space="0" w:color="000000"/>
              <w:left w:val="single" w:sz="5" w:space="0" w:color="000000"/>
              <w:bottom w:val="single" w:sz="5" w:space="0" w:color="000000"/>
              <w:right w:val="single" w:sz="5" w:space="0" w:color="000000"/>
            </w:tcBorders>
          </w:tcPr>
          <w:p w14:paraId="3FFEFBA7" w14:textId="77777777" w:rsidR="00485D78" w:rsidRPr="003633ED" w:rsidRDefault="00554EF4" w:rsidP="00B47FC4">
            <w:pPr>
              <w:pStyle w:val="TableParagraph"/>
              <w:spacing w:before="114"/>
              <w:ind w:left="1993"/>
              <w:rPr>
                <w:rFonts w:ascii="Times New Roman" w:eastAsia="Arial" w:hAnsi="Times New Roman" w:cs="Times New Roman"/>
                <w:sz w:val="20"/>
                <w:szCs w:val="20"/>
              </w:rPr>
            </w:pPr>
            <w:r w:rsidRPr="003633ED">
              <w:rPr>
                <w:rFonts w:ascii="Times New Roman" w:hAnsi="Times New Roman" w:cs="Times New Roman"/>
                <w:b/>
                <w:sz w:val="20"/>
                <w:szCs w:val="20"/>
              </w:rPr>
              <w:t>Table</w:t>
            </w:r>
            <w:r w:rsidRPr="003633ED">
              <w:rPr>
                <w:rFonts w:ascii="Times New Roman" w:hAnsi="Times New Roman" w:cs="Times New Roman"/>
                <w:b/>
                <w:spacing w:val="-2"/>
                <w:sz w:val="20"/>
                <w:szCs w:val="20"/>
              </w:rPr>
              <w:t xml:space="preserve"> </w:t>
            </w:r>
            <w:r w:rsidRPr="003633ED">
              <w:rPr>
                <w:rFonts w:ascii="Times New Roman" w:hAnsi="Times New Roman" w:cs="Times New Roman"/>
                <w:b/>
                <w:sz w:val="20"/>
                <w:szCs w:val="20"/>
              </w:rPr>
              <w:t>14:</w:t>
            </w:r>
            <w:r w:rsidRPr="003633ED">
              <w:rPr>
                <w:rFonts w:ascii="Times New Roman" w:hAnsi="Times New Roman" w:cs="Times New Roman"/>
                <w:b/>
                <w:spacing w:val="-2"/>
                <w:sz w:val="20"/>
                <w:szCs w:val="20"/>
              </w:rPr>
              <w:t xml:space="preserve"> </w:t>
            </w:r>
            <w:r w:rsidRPr="003633ED">
              <w:rPr>
                <w:rFonts w:ascii="Times New Roman" w:hAnsi="Times New Roman" w:cs="Times New Roman"/>
                <w:b/>
                <w:spacing w:val="-1"/>
                <w:sz w:val="20"/>
                <w:szCs w:val="20"/>
              </w:rPr>
              <w:t>ASAS</w:t>
            </w:r>
            <w:r w:rsidRPr="00357DAC">
              <w:rPr>
                <w:rFonts w:ascii="Times New Roman" w:hAnsi="Times New Roman" w:cs="Times New Roman"/>
                <w:spacing w:val="-1"/>
                <w:position w:val="6"/>
                <w:sz w:val="20"/>
                <w:szCs w:val="20"/>
                <w:vertAlign w:val="superscript"/>
              </w:rPr>
              <w:t>a</w:t>
            </w:r>
            <w:r w:rsidRPr="003633ED">
              <w:rPr>
                <w:rFonts w:ascii="Times New Roman" w:hAnsi="Times New Roman" w:cs="Times New Roman"/>
                <w:spacing w:val="17"/>
                <w:position w:val="6"/>
                <w:sz w:val="20"/>
                <w:szCs w:val="20"/>
              </w:rPr>
              <w:t xml:space="preserve"> </w:t>
            </w:r>
            <w:r w:rsidRPr="003633ED">
              <w:rPr>
                <w:rFonts w:ascii="Times New Roman" w:hAnsi="Times New Roman" w:cs="Times New Roman"/>
                <w:b/>
                <w:sz w:val="20"/>
                <w:szCs w:val="20"/>
              </w:rPr>
              <w:t>Responses</w:t>
            </w:r>
            <w:r w:rsidRPr="003633ED">
              <w:rPr>
                <w:rFonts w:ascii="Times New Roman" w:hAnsi="Times New Roman" w:cs="Times New Roman"/>
                <w:b/>
                <w:spacing w:val="-2"/>
                <w:sz w:val="20"/>
                <w:szCs w:val="20"/>
              </w:rPr>
              <w:t xml:space="preserve"> </w:t>
            </w:r>
            <w:r w:rsidRPr="003633ED">
              <w:rPr>
                <w:rFonts w:ascii="Times New Roman" w:hAnsi="Times New Roman" w:cs="Times New Roman"/>
                <w:b/>
                <w:sz w:val="20"/>
                <w:szCs w:val="20"/>
              </w:rPr>
              <w:t xml:space="preserve">in </w:t>
            </w:r>
            <w:r w:rsidRPr="003633ED">
              <w:rPr>
                <w:rFonts w:ascii="Times New Roman" w:hAnsi="Times New Roman" w:cs="Times New Roman"/>
                <w:b/>
                <w:spacing w:val="-1"/>
                <w:sz w:val="20"/>
                <w:szCs w:val="20"/>
              </w:rPr>
              <w:t>Placebo-Controlled</w:t>
            </w:r>
            <w:r w:rsidRPr="003633ED">
              <w:rPr>
                <w:rFonts w:ascii="Times New Roman" w:hAnsi="Times New Roman" w:cs="Times New Roman"/>
                <w:b/>
                <w:sz w:val="20"/>
                <w:szCs w:val="20"/>
              </w:rPr>
              <w:t xml:space="preserve"> </w:t>
            </w:r>
            <w:r w:rsidRPr="003633ED">
              <w:rPr>
                <w:rFonts w:ascii="Times New Roman" w:hAnsi="Times New Roman" w:cs="Times New Roman"/>
                <w:b/>
                <w:spacing w:val="-2"/>
                <w:sz w:val="20"/>
                <w:szCs w:val="20"/>
              </w:rPr>
              <w:t>AS</w:t>
            </w:r>
            <w:r w:rsidRPr="003633ED">
              <w:rPr>
                <w:rFonts w:ascii="Times New Roman" w:hAnsi="Times New Roman" w:cs="Times New Roman"/>
                <w:b/>
                <w:sz w:val="20"/>
                <w:szCs w:val="20"/>
              </w:rPr>
              <w:t xml:space="preserve"> Study</w:t>
            </w:r>
          </w:p>
        </w:tc>
      </w:tr>
      <w:tr w:rsidR="00485D78" w:rsidRPr="003633ED" w14:paraId="436DFBD3" w14:textId="77777777">
        <w:trPr>
          <w:trHeight w:hRule="exact" w:val="730"/>
        </w:trPr>
        <w:tc>
          <w:tcPr>
            <w:tcW w:w="1533" w:type="dxa"/>
            <w:tcBorders>
              <w:top w:val="single" w:sz="5" w:space="0" w:color="000000"/>
              <w:left w:val="single" w:sz="5" w:space="0" w:color="000000"/>
              <w:bottom w:val="single" w:sz="5" w:space="0" w:color="000000"/>
              <w:right w:val="nil"/>
            </w:tcBorders>
          </w:tcPr>
          <w:p w14:paraId="5979CD59"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Response</w:t>
            </w:r>
          </w:p>
        </w:tc>
        <w:tc>
          <w:tcPr>
            <w:tcW w:w="5066" w:type="dxa"/>
            <w:tcBorders>
              <w:top w:val="single" w:sz="5" w:space="0" w:color="000000"/>
              <w:left w:val="nil"/>
              <w:bottom w:val="single" w:sz="5" w:space="0" w:color="000000"/>
              <w:right w:val="single" w:sz="5" w:space="0" w:color="000000"/>
            </w:tcBorders>
          </w:tcPr>
          <w:p w14:paraId="30C7AF51" w14:textId="77777777" w:rsidR="00485D78" w:rsidRPr="003633ED" w:rsidRDefault="00554EF4" w:rsidP="00B47FC4">
            <w:pPr>
              <w:pStyle w:val="TableParagraph"/>
              <w:spacing w:before="118"/>
              <w:ind w:left="2566"/>
              <w:rPr>
                <w:rFonts w:ascii="Times New Roman" w:eastAsia="Arial" w:hAnsi="Times New Roman" w:cs="Times New Roman"/>
                <w:sz w:val="20"/>
                <w:szCs w:val="20"/>
              </w:rPr>
            </w:pPr>
            <w:r w:rsidRPr="003633ED">
              <w:rPr>
                <w:rFonts w:ascii="Times New Roman" w:hAnsi="Times New Roman" w:cs="Times New Roman"/>
                <w:spacing w:val="-1"/>
                <w:sz w:val="20"/>
                <w:szCs w:val="20"/>
              </w:rPr>
              <w:t>Placebo</w:t>
            </w:r>
          </w:p>
          <w:p w14:paraId="779D840C" w14:textId="77777777" w:rsidR="00485D78" w:rsidRPr="003633ED" w:rsidRDefault="00554EF4" w:rsidP="00B47FC4">
            <w:pPr>
              <w:pStyle w:val="TableParagraph"/>
              <w:spacing w:before="153"/>
              <w:ind w:left="610"/>
              <w:rPr>
                <w:rFonts w:ascii="Times New Roman" w:eastAsia="Arial" w:hAnsi="Times New Roman" w:cs="Times New Roman"/>
                <w:sz w:val="20"/>
                <w:szCs w:val="20"/>
              </w:rPr>
            </w:pPr>
            <w:r w:rsidRPr="003633ED">
              <w:rPr>
                <w:rFonts w:ascii="Times New Roman" w:hAnsi="Times New Roman" w:cs="Times New Roman"/>
                <w:sz w:val="20"/>
                <w:szCs w:val="20"/>
              </w:rPr>
              <w:t>N=107</w:t>
            </w:r>
          </w:p>
        </w:tc>
        <w:tc>
          <w:tcPr>
            <w:tcW w:w="2569" w:type="dxa"/>
            <w:tcBorders>
              <w:top w:val="single" w:sz="5" w:space="0" w:color="000000"/>
              <w:left w:val="single" w:sz="5" w:space="0" w:color="000000"/>
              <w:bottom w:val="single" w:sz="5" w:space="0" w:color="000000"/>
              <w:right w:val="single" w:sz="5" w:space="0" w:color="000000"/>
            </w:tcBorders>
          </w:tcPr>
          <w:p w14:paraId="70DFC774" w14:textId="4353FEC9" w:rsidR="00485D78" w:rsidRPr="003633ED" w:rsidRDefault="003F6ED7" w:rsidP="00B47FC4">
            <w:pPr>
              <w:pStyle w:val="TableParagraph"/>
              <w:spacing w:before="118"/>
              <w:ind w:left="63"/>
              <w:rPr>
                <w:rFonts w:ascii="Times New Roman" w:eastAsia="Arial" w:hAnsi="Times New Roman" w:cs="Times New Roman"/>
                <w:sz w:val="20"/>
                <w:szCs w:val="20"/>
              </w:rPr>
            </w:pPr>
            <w:r>
              <w:rPr>
                <w:rFonts w:ascii="Times New Roman" w:hAnsi="Times New Roman" w:cs="Times New Roman"/>
                <w:sz w:val="20"/>
                <w:szCs w:val="20"/>
              </w:rPr>
              <w:t>Adalimumab</w:t>
            </w:r>
          </w:p>
          <w:p w14:paraId="53F39A29" w14:textId="77777777" w:rsidR="00485D78" w:rsidRPr="003633ED" w:rsidRDefault="00554EF4" w:rsidP="00B47FC4">
            <w:pPr>
              <w:pStyle w:val="TableParagraph"/>
              <w:spacing w:before="153"/>
              <w:ind w:left="63"/>
              <w:rPr>
                <w:rFonts w:ascii="Times New Roman" w:eastAsia="Arial" w:hAnsi="Times New Roman" w:cs="Times New Roman"/>
                <w:sz w:val="20"/>
                <w:szCs w:val="20"/>
              </w:rPr>
            </w:pPr>
            <w:r w:rsidRPr="003633ED">
              <w:rPr>
                <w:rFonts w:ascii="Times New Roman" w:hAnsi="Times New Roman" w:cs="Times New Roman"/>
                <w:sz w:val="20"/>
                <w:szCs w:val="20"/>
              </w:rPr>
              <w:t>N=208</w:t>
            </w:r>
          </w:p>
        </w:tc>
      </w:tr>
      <w:tr w:rsidR="00485D78" w:rsidRPr="003633ED" w14:paraId="5370DEBD" w14:textId="77777777">
        <w:trPr>
          <w:trHeight w:hRule="exact" w:val="372"/>
        </w:trPr>
        <w:tc>
          <w:tcPr>
            <w:tcW w:w="1533" w:type="dxa"/>
            <w:tcBorders>
              <w:top w:val="single" w:sz="5" w:space="0" w:color="000000"/>
              <w:left w:val="single" w:sz="5" w:space="0" w:color="000000"/>
              <w:bottom w:val="single" w:sz="5" w:space="0" w:color="000000"/>
              <w:right w:val="nil"/>
            </w:tcBorders>
          </w:tcPr>
          <w:p w14:paraId="6D629AD3" w14:textId="77777777" w:rsidR="00485D78" w:rsidRPr="003633ED" w:rsidRDefault="00554EF4" w:rsidP="00B47FC4">
            <w:pPr>
              <w:pStyle w:val="TableParagraph"/>
              <w:spacing w:before="120"/>
              <w:ind w:left="63"/>
              <w:rPr>
                <w:rFonts w:ascii="Times New Roman" w:eastAsia="Arial" w:hAnsi="Times New Roman" w:cs="Times New Roman"/>
                <w:sz w:val="20"/>
                <w:szCs w:val="20"/>
              </w:rPr>
            </w:pPr>
            <w:r w:rsidRPr="003633ED">
              <w:rPr>
                <w:rFonts w:ascii="Times New Roman" w:hAnsi="Times New Roman" w:cs="Times New Roman"/>
                <w:sz w:val="20"/>
                <w:szCs w:val="20"/>
              </w:rPr>
              <w:t>ASAS 20</w:t>
            </w:r>
          </w:p>
        </w:tc>
        <w:tc>
          <w:tcPr>
            <w:tcW w:w="5066" w:type="dxa"/>
            <w:tcBorders>
              <w:top w:val="single" w:sz="5" w:space="0" w:color="000000"/>
              <w:left w:val="nil"/>
              <w:bottom w:val="single" w:sz="5" w:space="0" w:color="000000"/>
              <w:right w:val="single" w:sz="5" w:space="0" w:color="000000"/>
            </w:tcBorders>
          </w:tcPr>
          <w:p w14:paraId="7ADA944C" w14:textId="77777777" w:rsidR="00485D78" w:rsidRPr="003633ED" w:rsidRDefault="00485D78" w:rsidP="00B47FC4">
            <w:pPr>
              <w:rPr>
                <w:rFonts w:ascii="Times New Roman" w:hAnsi="Times New Roman" w:cs="Times New Roman"/>
                <w:sz w:val="20"/>
                <w:szCs w:val="20"/>
              </w:rPr>
            </w:pPr>
          </w:p>
        </w:tc>
        <w:tc>
          <w:tcPr>
            <w:tcW w:w="2569" w:type="dxa"/>
            <w:tcBorders>
              <w:top w:val="single" w:sz="5" w:space="0" w:color="000000"/>
              <w:left w:val="single" w:sz="5" w:space="0" w:color="000000"/>
              <w:bottom w:val="single" w:sz="5" w:space="0" w:color="000000"/>
              <w:right w:val="single" w:sz="5" w:space="0" w:color="000000"/>
            </w:tcBorders>
          </w:tcPr>
          <w:p w14:paraId="2E782D5C" w14:textId="77777777" w:rsidR="00485D78" w:rsidRPr="003633ED" w:rsidRDefault="00485D78" w:rsidP="00B47FC4">
            <w:pPr>
              <w:rPr>
                <w:rFonts w:ascii="Times New Roman" w:hAnsi="Times New Roman" w:cs="Times New Roman"/>
                <w:sz w:val="20"/>
                <w:szCs w:val="20"/>
              </w:rPr>
            </w:pPr>
          </w:p>
        </w:tc>
      </w:tr>
      <w:tr w:rsidR="00485D78" w:rsidRPr="003633ED" w14:paraId="7365BF03" w14:textId="77777777">
        <w:trPr>
          <w:trHeight w:hRule="exact" w:val="370"/>
        </w:trPr>
        <w:tc>
          <w:tcPr>
            <w:tcW w:w="1533" w:type="dxa"/>
            <w:tcBorders>
              <w:top w:val="single" w:sz="5" w:space="0" w:color="000000"/>
              <w:left w:val="single" w:sz="5" w:space="0" w:color="000000"/>
              <w:bottom w:val="single" w:sz="5" w:space="0" w:color="000000"/>
              <w:right w:val="nil"/>
            </w:tcBorders>
          </w:tcPr>
          <w:p w14:paraId="2C1DDAF8" w14:textId="77777777" w:rsidR="00485D78" w:rsidRPr="003633ED" w:rsidRDefault="00554EF4" w:rsidP="00B47FC4">
            <w:pPr>
              <w:pStyle w:val="TableParagraph"/>
              <w:spacing w:before="118"/>
              <w:ind w:left="349"/>
              <w:rPr>
                <w:rFonts w:ascii="Times New Roman" w:eastAsia="Arial" w:hAnsi="Times New Roman" w:cs="Times New Roman"/>
                <w:sz w:val="20"/>
                <w:szCs w:val="20"/>
              </w:rPr>
            </w:pPr>
            <w:r w:rsidRPr="003633ED">
              <w:rPr>
                <w:rFonts w:ascii="Times New Roman" w:hAnsi="Times New Roman" w:cs="Times New Roman"/>
                <w:sz w:val="20"/>
                <w:szCs w:val="20"/>
              </w:rPr>
              <w:t>Week</w:t>
            </w:r>
            <w:r w:rsidRPr="003633ED">
              <w:rPr>
                <w:rFonts w:ascii="Times New Roman" w:hAnsi="Times New Roman" w:cs="Times New Roman"/>
                <w:spacing w:val="-1"/>
                <w:sz w:val="20"/>
                <w:szCs w:val="20"/>
              </w:rPr>
              <w:t xml:space="preserve"> </w:t>
            </w:r>
            <w:r w:rsidRPr="003633ED">
              <w:rPr>
                <w:rFonts w:ascii="Times New Roman" w:hAnsi="Times New Roman" w:cs="Times New Roman"/>
                <w:sz w:val="20"/>
                <w:szCs w:val="20"/>
              </w:rPr>
              <w:t>12</w:t>
            </w:r>
          </w:p>
        </w:tc>
        <w:tc>
          <w:tcPr>
            <w:tcW w:w="5066" w:type="dxa"/>
            <w:tcBorders>
              <w:top w:val="single" w:sz="5" w:space="0" w:color="000000"/>
              <w:left w:val="nil"/>
              <w:bottom w:val="single" w:sz="5" w:space="0" w:color="000000"/>
              <w:right w:val="single" w:sz="5" w:space="0" w:color="000000"/>
            </w:tcBorders>
          </w:tcPr>
          <w:p w14:paraId="10661B90" w14:textId="77777777" w:rsidR="00485D78" w:rsidRPr="003633ED" w:rsidRDefault="00554EF4" w:rsidP="00B47FC4">
            <w:pPr>
              <w:pStyle w:val="TableParagraph"/>
              <w:spacing w:before="118"/>
              <w:ind w:left="436"/>
              <w:rPr>
                <w:rFonts w:ascii="Times New Roman" w:eastAsia="Arial" w:hAnsi="Times New Roman" w:cs="Times New Roman"/>
                <w:sz w:val="20"/>
                <w:szCs w:val="20"/>
              </w:rPr>
            </w:pPr>
            <w:r w:rsidRPr="003633ED">
              <w:rPr>
                <w:rFonts w:ascii="Times New Roman" w:hAnsi="Times New Roman" w:cs="Times New Roman"/>
                <w:sz w:val="20"/>
                <w:szCs w:val="20"/>
              </w:rPr>
              <w:t>21%</w:t>
            </w:r>
          </w:p>
        </w:tc>
        <w:tc>
          <w:tcPr>
            <w:tcW w:w="2569" w:type="dxa"/>
            <w:tcBorders>
              <w:top w:val="single" w:sz="5" w:space="0" w:color="000000"/>
              <w:left w:val="single" w:sz="5" w:space="0" w:color="000000"/>
              <w:bottom w:val="single" w:sz="5" w:space="0" w:color="000000"/>
              <w:right w:val="single" w:sz="5" w:space="0" w:color="000000"/>
            </w:tcBorders>
          </w:tcPr>
          <w:p w14:paraId="383C1105"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58%*</w:t>
            </w:r>
          </w:p>
        </w:tc>
      </w:tr>
      <w:tr w:rsidR="00485D78" w:rsidRPr="003633ED" w14:paraId="0E434638" w14:textId="77777777">
        <w:trPr>
          <w:trHeight w:hRule="exact" w:val="370"/>
        </w:trPr>
        <w:tc>
          <w:tcPr>
            <w:tcW w:w="1533" w:type="dxa"/>
            <w:tcBorders>
              <w:top w:val="single" w:sz="5" w:space="0" w:color="000000"/>
              <w:left w:val="single" w:sz="5" w:space="0" w:color="000000"/>
              <w:bottom w:val="single" w:sz="5" w:space="0" w:color="000000"/>
              <w:right w:val="nil"/>
            </w:tcBorders>
          </w:tcPr>
          <w:p w14:paraId="215DB9E6" w14:textId="77777777" w:rsidR="00485D78" w:rsidRPr="003633ED" w:rsidRDefault="00554EF4" w:rsidP="00B47FC4">
            <w:pPr>
              <w:pStyle w:val="TableParagraph"/>
              <w:spacing w:before="118"/>
              <w:ind w:left="349"/>
              <w:rPr>
                <w:rFonts w:ascii="Times New Roman" w:eastAsia="Arial" w:hAnsi="Times New Roman" w:cs="Times New Roman"/>
                <w:sz w:val="20"/>
                <w:szCs w:val="20"/>
              </w:rPr>
            </w:pPr>
            <w:r w:rsidRPr="003633ED">
              <w:rPr>
                <w:rFonts w:ascii="Times New Roman" w:hAnsi="Times New Roman" w:cs="Times New Roman"/>
                <w:sz w:val="20"/>
                <w:szCs w:val="20"/>
              </w:rPr>
              <w:t>Week</w:t>
            </w:r>
            <w:r w:rsidRPr="003633ED">
              <w:rPr>
                <w:rFonts w:ascii="Times New Roman" w:hAnsi="Times New Roman" w:cs="Times New Roman"/>
                <w:spacing w:val="-1"/>
                <w:sz w:val="20"/>
                <w:szCs w:val="20"/>
              </w:rPr>
              <w:t xml:space="preserve"> </w:t>
            </w:r>
            <w:r w:rsidRPr="003633ED">
              <w:rPr>
                <w:rFonts w:ascii="Times New Roman" w:hAnsi="Times New Roman" w:cs="Times New Roman"/>
                <w:sz w:val="20"/>
                <w:szCs w:val="20"/>
              </w:rPr>
              <w:t>24</w:t>
            </w:r>
          </w:p>
        </w:tc>
        <w:tc>
          <w:tcPr>
            <w:tcW w:w="5066" w:type="dxa"/>
            <w:tcBorders>
              <w:top w:val="single" w:sz="5" w:space="0" w:color="000000"/>
              <w:left w:val="nil"/>
              <w:bottom w:val="single" w:sz="5" w:space="0" w:color="000000"/>
              <w:right w:val="single" w:sz="5" w:space="0" w:color="000000"/>
            </w:tcBorders>
          </w:tcPr>
          <w:p w14:paraId="23B15DEF" w14:textId="77777777" w:rsidR="00485D78" w:rsidRPr="003633ED" w:rsidRDefault="00554EF4" w:rsidP="00B47FC4">
            <w:pPr>
              <w:pStyle w:val="TableParagraph"/>
              <w:spacing w:before="118"/>
              <w:ind w:left="436"/>
              <w:rPr>
                <w:rFonts w:ascii="Times New Roman" w:eastAsia="Arial" w:hAnsi="Times New Roman" w:cs="Times New Roman"/>
                <w:sz w:val="20"/>
                <w:szCs w:val="20"/>
              </w:rPr>
            </w:pPr>
            <w:r w:rsidRPr="003633ED">
              <w:rPr>
                <w:rFonts w:ascii="Times New Roman" w:hAnsi="Times New Roman" w:cs="Times New Roman"/>
                <w:sz w:val="20"/>
                <w:szCs w:val="20"/>
              </w:rPr>
              <w:t>19%</w:t>
            </w:r>
          </w:p>
        </w:tc>
        <w:tc>
          <w:tcPr>
            <w:tcW w:w="2569" w:type="dxa"/>
            <w:tcBorders>
              <w:top w:val="single" w:sz="5" w:space="0" w:color="000000"/>
              <w:left w:val="single" w:sz="5" w:space="0" w:color="000000"/>
              <w:bottom w:val="single" w:sz="5" w:space="0" w:color="000000"/>
              <w:right w:val="single" w:sz="5" w:space="0" w:color="000000"/>
            </w:tcBorders>
          </w:tcPr>
          <w:p w14:paraId="666D6832"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51%*</w:t>
            </w:r>
          </w:p>
        </w:tc>
      </w:tr>
      <w:tr w:rsidR="00485D78" w:rsidRPr="003633ED" w14:paraId="140EE4B4" w14:textId="77777777">
        <w:trPr>
          <w:trHeight w:hRule="exact" w:val="370"/>
        </w:trPr>
        <w:tc>
          <w:tcPr>
            <w:tcW w:w="1533" w:type="dxa"/>
            <w:tcBorders>
              <w:top w:val="single" w:sz="5" w:space="0" w:color="000000"/>
              <w:left w:val="single" w:sz="5" w:space="0" w:color="000000"/>
              <w:bottom w:val="single" w:sz="5" w:space="0" w:color="000000"/>
              <w:right w:val="nil"/>
            </w:tcBorders>
          </w:tcPr>
          <w:p w14:paraId="45E99614"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ASAS 50</w:t>
            </w:r>
          </w:p>
        </w:tc>
        <w:tc>
          <w:tcPr>
            <w:tcW w:w="5066" w:type="dxa"/>
            <w:tcBorders>
              <w:top w:val="single" w:sz="5" w:space="0" w:color="000000"/>
              <w:left w:val="nil"/>
              <w:bottom w:val="single" w:sz="5" w:space="0" w:color="000000"/>
              <w:right w:val="single" w:sz="5" w:space="0" w:color="000000"/>
            </w:tcBorders>
          </w:tcPr>
          <w:p w14:paraId="2D2F5EE6" w14:textId="77777777" w:rsidR="00485D78" w:rsidRPr="003633ED" w:rsidRDefault="00485D78" w:rsidP="00B47FC4">
            <w:pPr>
              <w:rPr>
                <w:rFonts w:ascii="Times New Roman" w:hAnsi="Times New Roman" w:cs="Times New Roman"/>
                <w:sz w:val="20"/>
                <w:szCs w:val="20"/>
              </w:rPr>
            </w:pPr>
          </w:p>
        </w:tc>
        <w:tc>
          <w:tcPr>
            <w:tcW w:w="2569" w:type="dxa"/>
            <w:tcBorders>
              <w:top w:val="single" w:sz="5" w:space="0" w:color="000000"/>
              <w:left w:val="single" w:sz="5" w:space="0" w:color="000000"/>
              <w:bottom w:val="single" w:sz="5" w:space="0" w:color="000000"/>
              <w:right w:val="single" w:sz="5" w:space="0" w:color="000000"/>
            </w:tcBorders>
          </w:tcPr>
          <w:p w14:paraId="0D586B09" w14:textId="77777777" w:rsidR="00485D78" w:rsidRPr="003633ED" w:rsidRDefault="00485D78" w:rsidP="00B47FC4">
            <w:pPr>
              <w:rPr>
                <w:rFonts w:ascii="Times New Roman" w:hAnsi="Times New Roman" w:cs="Times New Roman"/>
                <w:sz w:val="20"/>
                <w:szCs w:val="20"/>
              </w:rPr>
            </w:pPr>
          </w:p>
        </w:tc>
      </w:tr>
      <w:tr w:rsidR="00485D78" w:rsidRPr="003633ED" w14:paraId="51AD89F2" w14:textId="77777777">
        <w:trPr>
          <w:trHeight w:hRule="exact" w:val="370"/>
        </w:trPr>
        <w:tc>
          <w:tcPr>
            <w:tcW w:w="1533" w:type="dxa"/>
            <w:tcBorders>
              <w:top w:val="single" w:sz="5" w:space="0" w:color="000000"/>
              <w:left w:val="single" w:sz="5" w:space="0" w:color="000000"/>
              <w:bottom w:val="single" w:sz="5" w:space="0" w:color="000000"/>
              <w:right w:val="nil"/>
            </w:tcBorders>
          </w:tcPr>
          <w:p w14:paraId="1A689C38" w14:textId="77777777" w:rsidR="00485D78" w:rsidRPr="003633ED" w:rsidRDefault="00554EF4" w:rsidP="00B47FC4">
            <w:pPr>
              <w:pStyle w:val="TableParagraph"/>
              <w:spacing w:before="118"/>
              <w:ind w:left="349"/>
              <w:rPr>
                <w:rFonts w:ascii="Times New Roman" w:eastAsia="Arial" w:hAnsi="Times New Roman" w:cs="Times New Roman"/>
                <w:sz w:val="20"/>
                <w:szCs w:val="20"/>
              </w:rPr>
            </w:pPr>
            <w:r w:rsidRPr="003633ED">
              <w:rPr>
                <w:rFonts w:ascii="Times New Roman" w:hAnsi="Times New Roman" w:cs="Times New Roman"/>
                <w:sz w:val="20"/>
                <w:szCs w:val="20"/>
              </w:rPr>
              <w:t>Week</w:t>
            </w:r>
            <w:r w:rsidRPr="003633ED">
              <w:rPr>
                <w:rFonts w:ascii="Times New Roman" w:hAnsi="Times New Roman" w:cs="Times New Roman"/>
                <w:spacing w:val="-1"/>
                <w:sz w:val="20"/>
                <w:szCs w:val="20"/>
              </w:rPr>
              <w:t xml:space="preserve"> </w:t>
            </w:r>
            <w:r w:rsidRPr="003633ED">
              <w:rPr>
                <w:rFonts w:ascii="Times New Roman" w:hAnsi="Times New Roman" w:cs="Times New Roman"/>
                <w:sz w:val="20"/>
                <w:szCs w:val="20"/>
              </w:rPr>
              <w:t>12</w:t>
            </w:r>
          </w:p>
        </w:tc>
        <w:tc>
          <w:tcPr>
            <w:tcW w:w="5066" w:type="dxa"/>
            <w:tcBorders>
              <w:top w:val="single" w:sz="5" w:space="0" w:color="000000"/>
              <w:left w:val="nil"/>
              <w:bottom w:val="single" w:sz="5" w:space="0" w:color="000000"/>
              <w:right w:val="single" w:sz="5" w:space="0" w:color="000000"/>
            </w:tcBorders>
          </w:tcPr>
          <w:p w14:paraId="3A3DC71E" w14:textId="77777777" w:rsidR="00485D78" w:rsidRPr="003633ED" w:rsidRDefault="00554EF4" w:rsidP="00B47FC4">
            <w:pPr>
              <w:pStyle w:val="TableParagraph"/>
              <w:spacing w:before="118"/>
              <w:ind w:left="436"/>
              <w:rPr>
                <w:rFonts w:ascii="Times New Roman" w:eastAsia="Arial" w:hAnsi="Times New Roman" w:cs="Times New Roman"/>
                <w:sz w:val="20"/>
                <w:szCs w:val="20"/>
              </w:rPr>
            </w:pPr>
            <w:r w:rsidRPr="003633ED">
              <w:rPr>
                <w:rFonts w:ascii="Times New Roman" w:hAnsi="Times New Roman" w:cs="Times New Roman"/>
                <w:sz w:val="20"/>
                <w:szCs w:val="20"/>
              </w:rPr>
              <w:t>10%</w:t>
            </w:r>
          </w:p>
        </w:tc>
        <w:tc>
          <w:tcPr>
            <w:tcW w:w="2569" w:type="dxa"/>
            <w:tcBorders>
              <w:top w:val="single" w:sz="5" w:space="0" w:color="000000"/>
              <w:left w:val="single" w:sz="5" w:space="0" w:color="000000"/>
              <w:bottom w:val="single" w:sz="5" w:space="0" w:color="000000"/>
              <w:right w:val="single" w:sz="5" w:space="0" w:color="000000"/>
            </w:tcBorders>
          </w:tcPr>
          <w:p w14:paraId="6F0C9B45"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38%*</w:t>
            </w:r>
          </w:p>
        </w:tc>
      </w:tr>
      <w:tr w:rsidR="00485D78" w:rsidRPr="003633ED" w14:paraId="49ED1EC1" w14:textId="77777777">
        <w:trPr>
          <w:trHeight w:hRule="exact" w:val="370"/>
        </w:trPr>
        <w:tc>
          <w:tcPr>
            <w:tcW w:w="1533" w:type="dxa"/>
            <w:tcBorders>
              <w:top w:val="single" w:sz="5" w:space="0" w:color="000000"/>
              <w:left w:val="single" w:sz="5" w:space="0" w:color="000000"/>
              <w:bottom w:val="single" w:sz="5" w:space="0" w:color="000000"/>
              <w:right w:val="nil"/>
            </w:tcBorders>
          </w:tcPr>
          <w:p w14:paraId="0991E7B4" w14:textId="77777777" w:rsidR="00485D78" w:rsidRPr="003633ED" w:rsidRDefault="00554EF4" w:rsidP="00B47FC4">
            <w:pPr>
              <w:pStyle w:val="TableParagraph"/>
              <w:spacing w:before="118"/>
              <w:ind w:left="349"/>
              <w:rPr>
                <w:rFonts w:ascii="Times New Roman" w:eastAsia="Arial" w:hAnsi="Times New Roman" w:cs="Times New Roman"/>
                <w:sz w:val="20"/>
                <w:szCs w:val="20"/>
              </w:rPr>
            </w:pPr>
            <w:r w:rsidRPr="003633ED">
              <w:rPr>
                <w:rFonts w:ascii="Times New Roman" w:hAnsi="Times New Roman" w:cs="Times New Roman"/>
                <w:sz w:val="20"/>
                <w:szCs w:val="20"/>
              </w:rPr>
              <w:t>Week</w:t>
            </w:r>
            <w:r w:rsidRPr="003633ED">
              <w:rPr>
                <w:rFonts w:ascii="Times New Roman" w:hAnsi="Times New Roman" w:cs="Times New Roman"/>
                <w:spacing w:val="-1"/>
                <w:sz w:val="20"/>
                <w:szCs w:val="20"/>
              </w:rPr>
              <w:t xml:space="preserve"> </w:t>
            </w:r>
            <w:r w:rsidRPr="003633ED">
              <w:rPr>
                <w:rFonts w:ascii="Times New Roman" w:hAnsi="Times New Roman" w:cs="Times New Roman"/>
                <w:sz w:val="20"/>
                <w:szCs w:val="20"/>
              </w:rPr>
              <w:t>24</w:t>
            </w:r>
          </w:p>
        </w:tc>
        <w:tc>
          <w:tcPr>
            <w:tcW w:w="5066" w:type="dxa"/>
            <w:tcBorders>
              <w:top w:val="single" w:sz="5" w:space="0" w:color="000000"/>
              <w:left w:val="nil"/>
              <w:bottom w:val="single" w:sz="5" w:space="0" w:color="000000"/>
              <w:right w:val="single" w:sz="5" w:space="0" w:color="000000"/>
            </w:tcBorders>
          </w:tcPr>
          <w:p w14:paraId="3D728F40" w14:textId="77777777" w:rsidR="00485D78" w:rsidRPr="003633ED" w:rsidRDefault="00554EF4" w:rsidP="00B47FC4">
            <w:pPr>
              <w:pStyle w:val="TableParagraph"/>
              <w:spacing w:before="118"/>
              <w:ind w:left="436"/>
              <w:rPr>
                <w:rFonts w:ascii="Times New Roman" w:eastAsia="Arial" w:hAnsi="Times New Roman" w:cs="Times New Roman"/>
                <w:sz w:val="20"/>
                <w:szCs w:val="20"/>
              </w:rPr>
            </w:pPr>
            <w:r w:rsidRPr="003633ED">
              <w:rPr>
                <w:rFonts w:ascii="Times New Roman" w:hAnsi="Times New Roman" w:cs="Times New Roman"/>
                <w:sz w:val="20"/>
                <w:szCs w:val="20"/>
              </w:rPr>
              <w:t>11%</w:t>
            </w:r>
          </w:p>
        </w:tc>
        <w:tc>
          <w:tcPr>
            <w:tcW w:w="2569" w:type="dxa"/>
            <w:tcBorders>
              <w:top w:val="single" w:sz="5" w:space="0" w:color="000000"/>
              <w:left w:val="single" w:sz="5" w:space="0" w:color="000000"/>
              <w:bottom w:val="single" w:sz="5" w:space="0" w:color="000000"/>
              <w:right w:val="single" w:sz="5" w:space="0" w:color="000000"/>
            </w:tcBorders>
          </w:tcPr>
          <w:p w14:paraId="6EEE6031"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35%*</w:t>
            </w:r>
          </w:p>
        </w:tc>
      </w:tr>
      <w:tr w:rsidR="00485D78" w:rsidRPr="003633ED" w14:paraId="52048B91" w14:textId="77777777">
        <w:trPr>
          <w:trHeight w:hRule="exact" w:val="372"/>
        </w:trPr>
        <w:tc>
          <w:tcPr>
            <w:tcW w:w="1533" w:type="dxa"/>
            <w:tcBorders>
              <w:top w:val="single" w:sz="5" w:space="0" w:color="000000"/>
              <w:left w:val="single" w:sz="5" w:space="0" w:color="000000"/>
              <w:bottom w:val="single" w:sz="5" w:space="0" w:color="000000"/>
              <w:right w:val="nil"/>
            </w:tcBorders>
          </w:tcPr>
          <w:p w14:paraId="28C19BC5" w14:textId="77777777" w:rsidR="00485D78" w:rsidRPr="003633ED" w:rsidRDefault="00554EF4" w:rsidP="00B47FC4">
            <w:pPr>
              <w:pStyle w:val="TableParagraph"/>
              <w:spacing w:before="120"/>
              <w:ind w:left="63"/>
              <w:rPr>
                <w:rFonts w:ascii="Times New Roman" w:eastAsia="Arial" w:hAnsi="Times New Roman" w:cs="Times New Roman"/>
                <w:sz w:val="20"/>
                <w:szCs w:val="20"/>
              </w:rPr>
            </w:pPr>
            <w:r w:rsidRPr="003633ED">
              <w:rPr>
                <w:rFonts w:ascii="Times New Roman" w:hAnsi="Times New Roman" w:cs="Times New Roman"/>
                <w:sz w:val="20"/>
                <w:szCs w:val="20"/>
              </w:rPr>
              <w:t>ASAS 70</w:t>
            </w:r>
          </w:p>
        </w:tc>
        <w:tc>
          <w:tcPr>
            <w:tcW w:w="5066" w:type="dxa"/>
            <w:tcBorders>
              <w:top w:val="single" w:sz="5" w:space="0" w:color="000000"/>
              <w:left w:val="nil"/>
              <w:bottom w:val="single" w:sz="5" w:space="0" w:color="000000"/>
              <w:right w:val="single" w:sz="5" w:space="0" w:color="000000"/>
            </w:tcBorders>
          </w:tcPr>
          <w:p w14:paraId="26819D40" w14:textId="77777777" w:rsidR="00485D78" w:rsidRPr="003633ED" w:rsidRDefault="00485D78" w:rsidP="00B47FC4">
            <w:pPr>
              <w:rPr>
                <w:rFonts w:ascii="Times New Roman" w:hAnsi="Times New Roman" w:cs="Times New Roman"/>
                <w:sz w:val="20"/>
                <w:szCs w:val="20"/>
              </w:rPr>
            </w:pPr>
          </w:p>
        </w:tc>
        <w:tc>
          <w:tcPr>
            <w:tcW w:w="2569" w:type="dxa"/>
            <w:tcBorders>
              <w:top w:val="single" w:sz="5" w:space="0" w:color="000000"/>
              <w:left w:val="single" w:sz="5" w:space="0" w:color="000000"/>
              <w:bottom w:val="single" w:sz="5" w:space="0" w:color="000000"/>
              <w:right w:val="single" w:sz="5" w:space="0" w:color="000000"/>
            </w:tcBorders>
          </w:tcPr>
          <w:p w14:paraId="557A5B11" w14:textId="77777777" w:rsidR="00485D78" w:rsidRPr="003633ED" w:rsidRDefault="00485D78" w:rsidP="00B47FC4">
            <w:pPr>
              <w:rPr>
                <w:rFonts w:ascii="Times New Roman" w:hAnsi="Times New Roman" w:cs="Times New Roman"/>
                <w:sz w:val="20"/>
                <w:szCs w:val="20"/>
              </w:rPr>
            </w:pPr>
          </w:p>
        </w:tc>
      </w:tr>
      <w:tr w:rsidR="00485D78" w:rsidRPr="003633ED" w14:paraId="2EA9AD08" w14:textId="77777777">
        <w:trPr>
          <w:trHeight w:hRule="exact" w:val="370"/>
        </w:trPr>
        <w:tc>
          <w:tcPr>
            <w:tcW w:w="1533" w:type="dxa"/>
            <w:tcBorders>
              <w:top w:val="single" w:sz="5" w:space="0" w:color="000000"/>
              <w:left w:val="single" w:sz="5" w:space="0" w:color="000000"/>
              <w:bottom w:val="single" w:sz="5" w:space="0" w:color="000000"/>
              <w:right w:val="nil"/>
            </w:tcBorders>
          </w:tcPr>
          <w:p w14:paraId="136B2533" w14:textId="77777777" w:rsidR="00485D78" w:rsidRPr="003633ED" w:rsidRDefault="00554EF4" w:rsidP="00B47FC4">
            <w:pPr>
              <w:pStyle w:val="TableParagraph"/>
              <w:spacing w:before="118"/>
              <w:ind w:left="349"/>
              <w:rPr>
                <w:rFonts w:ascii="Times New Roman" w:eastAsia="Arial" w:hAnsi="Times New Roman" w:cs="Times New Roman"/>
                <w:sz w:val="20"/>
                <w:szCs w:val="20"/>
              </w:rPr>
            </w:pPr>
            <w:r w:rsidRPr="003633ED">
              <w:rPr>
                <w:rFonts w:ascii="Times New Roman" w:hAnsi="Times New Roman" w:cs="Times New Roman"/>
                <w:sz w:val="20"/>
                <w:szCs w:val="20"/>
              </w:rPr>
              <w:t>Week</w:t>
            </w:r>
            <w:r w:rsidRPr="003633ED">
              <w:rPr>
                <w:rFonts w:ascii="Times New Roman" w:hAnsi="Times New Roman" w:cs="Times New Roman"/>
                <w:spacing w:val="-1"/>
                <w:sz w:val="20"/>
                <w:szCs w:val="20"/>
              </w:rPr>
              <w:t xml:space="preserve"> </w:t>
            </w:r>
            <w:r w:rsidRPr="003633ED">
              <w:rPr>
                <w:rFonts w:ascii="Times New Roman" w:hAnsi="Times New Roman" w:cs="Times New Roman"/>
                <w:sz w:val="20"/>
                <w:szCs w:val="20"/>
              </w:rPr>
              <w:t>12</w:t>
            </w:r>
          </w:p>
        </w:tc>
        <w:tc>
          <w:tcPr>
            <w:tcW w:w="5066" w:type="dxa"/>
            <w:tcBorders>
              <w:top w:val="single" w:sz="5" w:space="0" w:color="000000"/>
              <w:left w:val="nil"/>
              <w:bottom w:val="single" w:sz="5" w:space="0" w:color="000000"/>
              <w:right w:val="single" w:sz="5" w:space="0" w:color="000000"/>
            </w:tcBorders>
          </w:tcPr>
          <w:p w14:paraId="107EE21B" w14:textId="77777777" w:rsidR="00485D78" w:rsidRPr="003633ED" w:rsidRDefault="00554EF4" w:rsidP="00B47FC4">
            <w:pPr>
              <w:pStyle w:val="TableParagraph"/>
              <w:spacing w:before="118"/>
              <w:ind w:left="335"/>
              <w:rPr>
                <w:rFonts w:ascii="Times New Roman" w:eastAsia="Arial" w:hAnsi="Times New Roman" w:cs="Times New Roman"/>
                <w:sz w:val="20"/>
                <w:szCs w:val="20"/>
              </w:rPr>
            </w:pPr>
            <w:r w:rsidRPr="003633ED">
              <w:rPr>
                <w:rFonts w:ascii="Times New Roman" w:hAnsi="Times New Roman" w:cs="Times New Roman"/>
                <w:sz w:val="20"/>
                <w:szCs w:val="20"/>
              </w:rPr>
              <w:t>5%</w:t>
            </w:r>
          </w:p>
        </w:tc>
        <w:tc>
          <w:tcPr>
            <w:tcW w:w="2569" w:type="dxa"/>
            <w:tcBorders>
              <w:top w:val="single" w:sz="5" w:space="0" w:color="000000"/>
              <w:left w:val="single" w:sz="5" w:space="0" w:color="000000"/>
              <w:bottom w:val="single" w:sz="5" w:space="0" w:color="000000"/>
              <w:right w:val="single" w:sz="5" w:space="0" w:color="000000"/>
            </w:tcBorders>
          </w:tcPr>
          <w:p w14:paraId="6EB4F1B5"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23%*</w:t>
            </w:r>
          </w:p>
        </w:tc>
      </w:tr>
      <w:tr w:rsidR="00485D78" w:rsidRPr="003633ED" w14:paraId="1531ED2A" w14:textId="77777777">
        <w:trPr>
          <w:trHeight w:hRule="exact" w:val="370"/>
        </w:trPr>
        <w:tc>
          <w:tcPr>
            <w:tcW w:w="1533" w:type="dxa"/>
            <w:tcBorders>
              <w:top w:val="single" w:sz="5" w:space="0" w:color="000000"/>
              <w:left w:val="single" w:sz="5" w:space="0" w:color="000000"/>
              <w:bottom w:val="single" w:sz="5" w:space="0" w:color="000000"/>
              <w:right w:val="nil"/>
            </w:tcBorders>
          </w:tcPr>
          <w:p w14:paraId="3E5FE48C" w14:textId="77777777" w:rsidR="00485D78" w:rsidRPr="003633ED" w:rsidRDefault="00554EF4" w:rsidP="00B47FC4">
            <w:pPr>
              <w:pStyle w:val="TableParagraph"/>
              <w:spacing w:before="118"/>
              <w:ind w:left="349"/>
              <w:rPr>
                <w:rFonts w:ascii="Times New Roman" w:eastAsia="Arial" w:hAnsi="Times New Roman" w:cs="Times New Roman"/>
                <w:sz w:val="20"/>
                <w:szCs w:val="20"/>
              </w:rPr>
            </w:pPr>
            <w:r w:rsidRPr="003633ED">
              <w:rPr>
                <w:rFonts w:ascii="Times New Roman" w:hAnsi="Times New Roman" w:cs="Times New Roman"/>
                <w:sz w:val="20"/>
                <w:szCs w:val="20"/>
              </w:rPr>
              <w:t>Week</w:t>
            </w:r>
            <w:r w:rsidRPr="003633ED">
              <w:rPr>
                <w:rFonts w:ascii="Times New Roman" w:hAnsi="Times New Roman" w:cs="Times New Roman"/>
                <w:spacing w:val="-1"/>
                <w:sz w:val="20"/>
                <w:szCs w:val="20"/>
              </w:rPr>
              <w:t xml:space="preserve"> </w:t>
            </w:r>
            <w:r w:rsidRPr="003633ED">
              <w:rPr>
                <w:rFonts w:ascii="Times New Roman" w:hAnsi="Times New Roman" w:cs="Times New Roman"/>
                <w:sz w:val="20"/>
                <w:szCs w:val="20"/>
              </w:rPr>
              <w:t>24</w:t>
            </w:r>
          </w:p>
        </w:tc>
        <w:tc>
          <w:tcPr>
            <w:tcW w:w="5066" w:type="dxa"/>
            <w:tcBorders>
              <w:top w:val="single" w:sz="5" w:space="0" w:color="000000"/>
              <w:left w:val="nil"/>
              <w:bottom w:val="single" w:sz="5" w:space="0" w:color="000000"/>
              <w:right w:val="single" w:sz="5" w:space="0" w:color="000000"/>
            </w:tcBorders>
          </w:tcPr>
          <w:p w14:paraId="7FCFA420" w14:textId="77777777" w:rsidR="00485D78" w:rsidRPr="003633ED" w:rsidRDefault="00554EF4" w:rsidP="00B47FC4">
            <w:pPr>
              <w:pStyle w:val="TableParagraph"/>
              <w:spacing w:before="118"/>
              <w:ind w:left="335"/>
              <w:rPr>
                <w:rFonts w:ascii="Times New Roman" w:eastAsia="Arial" w:hAnsi="Times New Roman" w:cs="Times New Roman"/>
                <w:sz w:val="20"/>
                <w:szCs w:val="20"/>
              </w:rPr>
            </w:pPr>
            <w:r w:rsidRPr="003633ED">
              <w:rPr>
                <w:rFonts w:ascii="Times New Roman" w:hAnsi="Times New Roman" w:cs="Times New Roman"/>
                <w:sz w:val="20"/>
                <w:szCs w:val="20"/>
              </w:rPr>
              <w:t>8%</w:t>
            </w:r>
          </w:p>
        </w:tc>
        <w:tc>
          <w:tcPr>
            <w:tcW w:w="2569" w:type="dxa"/>
            <w:tcBorders>
              <w:top w:val="single" w:sz="5" w:space="0" w:color="000000"/>
              <w:left w:val="single" w:sz="5" w:space="0" w:color="000000"/>
              <w:bottom w:val="single" w:sz="5" w:space="0" w:color="000000"/>
              <w:right w:val="single" w:sz="5" w:space="0" w:color="000000"/>
            </w:tcBorders>
          </w:tcPr>
          <w:p w14:paraId="5BD85496" w14:textId="77777777" w:rsidR="00485D78" w:rsidRPr="003633ED" w:rsidRDefault="00554EF4" w:rsidP="00B47FC4">
            <w:pPr>
              <w:pStyle w:val="TableParagraph"/>
              <w:spacing w:before="118"/>
              <w:ind w:left="63"/>
              <w:rPr>
                <w:rFonts w:ascii="Times New Roman" w:eastAsia="Arial" w:hAnsi="Times New Roman" w:cs="Times New Roman"/>
                <w:sz w:val="20"/>
                <w:szCs w:val="20"/>
              </w:rPr>
            </w:pPr>
            <w:r w:rsidRPr="003633ED">
              <w:rPr>
                <w:rFonts w:ascii="Times New Roman" w:hAnsi="Times New Roman" w:cs="Times New Roman"/>
                <w:sz w:val="20"/>
                <w:szCs w:val="20"/>
              </w:rPr>
              <w:t>24%*</w:t>
            </w:r>
          </w:p>
        </w:tc>
      </w:tr>
    </w:tbl>
    <w:p w14:paraId="37642299" w14:textId="77777777" w:rsidR="00485D78" w:rsidRDefault="00485D78" w:rsidP="00B47FC4">
      <w:pPr>
        <w:spacing w:before="1"/>
        <w:rPr>
          <w:rFonts w:ascii="Arial" w:eastAsia="Arial" w:hAnsi="Arial" w:cs="Arial"/>
          <w:b/>
          <w:bCs/>
          <w:sz w:val="10"/>
          <w:szCs w:val="10"/>
        </w:rPr>
      </w:pPr>
    </w:p>
    <w:p w14:paraId="17902638" w14:textId="086239D8" w:rsidR="00485D78" w:rsidRPr="003633ED" w:rsidRDefault="00554EF4" w:rsidP="00B47FC4">
      <w:pPr>
        <w:spacing w:before="80" w:line="184" w:lineRule="exact"/>
        <w:ind w:left="220"/>
        <w:rPr>
          <w:rFonts w:ascii="Times New Roman" w:eastAsia="Arial" w:hAnsi="Times New Roman" w:cs="Times New Roman"/>
          <w:sz w:val="20"/>
          <w:szCs w:val="20"/>
        </w:rPr>
      </w:pP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Statistically</w:t>
      </w:r>
      <w:r w:rsidRPr="003633ED">
        <w:rPr>
          <w:rFonts w:ascii="Times New Roman" w:hAnsi="Times New Roman" w:cs="Times New Roman"/>
          <w:spacing w:val="-3"/>
          <w:sz w:val="20"/>
          <w:szCs w:val="20"/>
        </w:rPr>
        <w:t xml:space="preserve"> </w:t>
      </w:r>
      <w:r w:rsidRPr="003633ED">
        <w:rPr>
          <w:rFonts w:ascii="Times New Roman" w:hAnsi="Times New Roman" w:cs="Times New Roman"/>
          <w:spacing w:val="-1"/>
          <w:sz w:val="20"/>
          <w:szCs w:val="20"/>
        </w:rPr>
        <w:t>significant at</w:t>
      </w:r>
      <w:r w:rsidRPr="003633ED">
        <w:rPr>
          <w:rFonts w:ascii="Times New Roman" w:hAnsi="Times New Roman" w:cs="Times New Roman"/>
          <w:spacing w:val="1"/>
          <w:sz w:val="20"/>
          <w:szCs w:val="20"/>
        </w:rPr>
        <w:t xml:space="preserve"> </w:t>
      </w:r>
      <w:r w:rsidRPr="003633ED">
        <w:rPr>
          <w:rFonts w:ascii="Times New Roman" w:hAnsi="Times New Roman" w:cs="Times New Roman"/>
          <w:spacing w:val="-2"/>
          <w:sz w:val="20"/>
          <w:szCs w:val="20"/>
        </w:rPr>
        <w:t>p&lt;0.001</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for</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all</w:t>
      </w:r>
      <w:r w:rsidRPr="003633ED">
        <w:rPr>
          <w:rFonts w:ascii="Times New Roman" w:hAnsi="Times New Roman" w:cs="Times New Roman"/>
          <w:spacing w:val="-3"/>
          <w:sz w:val="20"/>
          <w:szCs w:val="20"/>
        </w:rPr>
        <w:t xml:space="preserve"> </w:t>
      </w:r>
      <w:r w:rsidRPr="003633ED">
        <w:rPr>
          <w:rFonts w:ascii="Times New Roman" w:hAnsi="Times New Roman" w:cs="Times New Roman"/>
          <w:spacing w:val="-1"/>
          <w:sz w:val="20"/>
          <w:szCs w:val="20"/>
        </w:rPr>
        <w:t>comparisons</w:t>
      </w:r>
      <w:r w:rsidRPr="003633ED">
        <w:rPr>
          <w:rFonts w:ascii="Times New Roman" w:hAnsi="Times New Roman" w:cs="Times New Roman"/>
          <w:spacing w:val="2"/>
          <w:sz w:val="20"/>
          <w:szCs w:val="20"/>
        </w:rPr>
        <w:t xml:space="preserve"> </w:t>
      </w:r>
      <w:r w:rsidRPr="003633ED">
        <w:rPr>
          <w:rFonts w:ascii="Times New Roman" w:hAnsi="Times New Roman" w:cs="Times New Roman"/>
          <w:spacing w:val="-2"/>
          <w:sz w:val="20"/>
          <w:szCs w:val="20"/>
        </w:rPr>
        <w:t>between</w:t>
      </w:r>
      <w:r w:rsidRPr="003633ED">
        <w:rPr>
          <w:rFonts w:ascii="Times New Roman" w:hAnsi="Times New Roman" w:cs="Times New Roman"/>
          <w:sz w:val="20"/>
          <w:szCs w:val="20"/>
        </w:rPr>
        <w:t xml:space="preserve"> </w:t>
      </w:r>
      <w:r w:rsidR="001B6B04">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and</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placebo</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at</w:t>
      </w:r>
      <w:r w:rsidRPr="003633ED">
        <w:rPr>
          <w:rFonts w:ascii="Times New Roman" w:hAnsi="Times New Roman" w:cs="Times New Roman"/>
          <w:spacing w:val="-6"/>
          <w:sz w:val="20"/>
          <w:szCs w:val="20"/>
        </w:rPr>
        <w:t xml:space="preserve"> </w:t>
      </w:r>
      <w:r w:rsidRPr="003633ED">
        <w:rPr>
          <w:rFonts w:ascii="Times New Roman" w:hAnsi="Times New Roman" w:cs="Times New Roman"/>
          <w:sz w:val="20"/>
          <w:szCs w:val="20"/>
        </w:rPr>
        <w:t>Weeks</w:t>
      </w:r>
      <w:r w:rsidRPr="003633ED">
        <w:rPr>
          <w:rFonts w:ascii="Times New Roman" w:hAnsi="Times New Roman" w:cs="Times New Roman"/>
          <w:spacing w:val="-1"/>
          <w:sz w:val="20"/>
          <w:szCs w:val="20"/>
        </w:rPr>
        <w:t xml:space="preserve"> 12</w:t>
      </w:r>
      <w:r w:rsidRPr="003633ED">
        <w:rPr>
          <w:rFonts w:ascii="Times New Roman" w:hAnsi="Times New Roman" w:cs="Times New Roman"/>
          <w:sz w:val="20"/>
          <w:szCs w:val="20"/>
        </w:rPr>
        <w:t xml:space="preserve"> </w:t>
      </w:r>
      <w:r w:rsidRPr="003633ED">
        <w:rPr>
          <w:rFonts w:ascii="Times New Roman" w:hAnsi="Times New Roman" w:cs="Times New Roman"/>
          <w:spacing w:val="-2"/>
          <w:sz w:val="20"/>
          <w:szCs w:val="20"/>
        </w:rPr>
        <w:t>and</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24</w:t>
      </w:r>
    </w:p>
    <w:p w14:paraId="1016F5A2" w14:textId="77777777" w:rsidR="00485D78" w:rsidRPr="003633ED" w:rsidRDefault="00554EF4" w:rsidP="00B47FC4">
      <w:pPr>
        <w:spacing w:line="187" w:lineRule="exact"/>
        <w:ind w:left="220"/>
        <w:rPr>
          <w:rFonts w:ascii="Times New Roman" w:eastAsia="Arial" w:hAnsi="Times New Roman" w:cs="Times New Roman"/>
          <w:sz w:val="20"/>
          <w:szCs w:val="20"/>
        </w:rPr>
      </w:pPr>
      <w:proofErr w:type="spellStart"/>
      <w:r w:rsidRPr="003633ED">
        <w:rPr>
          <w:rFonts w:ascii="Times New Roman" w:hAnsi="Times New Roman" w:cs="Times New Roman"/>
          <w:position w:val="6"/>
          <w:sz w:val="20"/>
          <w:szCs w:val="20"/>
        </w:rPr>
        <w:t>a</w:t>
      </w:r>
      <w:proofErr w:type="spellEnd"/>
      <w:r w:rsidRPr="003633ED">
        <w:rPr>
          <w:rFonts w:ascii="Times New Roman" w:hAnsi="Times New Roman" w:cs="Times New Roman"/>
          <w:spacing w:val="16"/>
          <w:position w:val="6"/>
          <w:sz w:val="20"/>
          <w:szCs w:val="20"/>
        </w:rPr>
        <w:t xml:space="preserve"> </w:t>
      </w:r>
      <w:r w:rsidRPr="003633ED">
        <w:rPr>
          <w:rFonts w:ascii="Times New Roman" w:hAnsi="Times New Roman" w:cs="Times New Roman"/>
          <w:spacing w:val="-1"/>
          <w:sz w:val="20"/>
          <w:szCs w:val="20"/>
        </w:rPr>
        <w:t xml:space="preserve">Assessments </w:t>
      </w:r>
      <w:r w:rsidRPr="003633ED">
        <w:rPr>
          <w:rFonts w:ascii="Times New Roman" w:hAnsi="Times New Roman" w:cs="Times New Roman"/>
          <w:sz w:val="20"/>
          <w:szCs w:val="20"/>
        </w:rPr>
        <w:t xml:space="preserve">in </w:t>
      </w:r>
      <w:r w:rsidRPr="003633ED">
        <w:rPr>
          <w:rFonts w:ascii="Times New Roman" w:hAnsi="Times New Roman" w:cs="Times New Roman"/>
          <w:spacing w:val="-1"/>
          <w:sz w:val="20"/>
          <w:szCs w:val="20"/>
        </w:rPr>
        <w:t>Ankylosing</w:t>
      </w:r>
      <w:r w:rsidRPr="003633ED">
        <w:rPr>
          <w:rFonts w:ascii="Times New Roman" w:hAnsi="Times New Roman" w:cs="Times New Roman"/>
          <w:sz w:val="20"/>
          <w:szCs w:val="20"/>
        </w:rPr>
        <w:t xml:space="preserve"> </w:t>
      </w:r>
      <w:r w:rsidRPr="003633ED">
        <w:rPr>
          <w:rFonts w:ascii="Times New Roman" w:hAnsi="Times New Roman" w:cs="Times New Roman"/>
          <w:spacing w:val="-1"/>
          <w:sz w:val="20"/>
          <w:szCs w:val="20"/>
        </w:rPr>
        <w:t>Spondylitis</w:t>
      </w:r>
    </w:p>
    <w:p w14:paraId="55324FB0" w14:textId="77777777" w:rsidR="00485D78" w:rsidRPr="00AE57D2" w:rsidRDefault="00485D78" w:rsidP="00B47FC4">
      <w:pPr>
        <w:spacing w:after="240"/>
        <w:rPr>
          <w:rFonts w:ascii="Times New Roman" w:eastAsia="Arial" w:hAnsi="Times New Roman" w:cs="Times New Roman"/>
          <w:sz w:val="24"/>
          <w:szCs w:val="24"/>
        </w:rPr>
      </w:pPr>
    </w:p>
    <w:p w14:paraId="7495C9AE" w14:textId="3A3E1402" w:rsidR="00843C86"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 low level of disease activity (defined as a value &lt;20 [on a scale of 0-100 mm] in each of the four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ASAS response parameters) was achieved at 24 weeks in 22% of </w:t>
      </w:r>
      <w:r w:rsidR="001B6B04"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vs. 6%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placebo-treated patients</w:t>
      </w:r>
      <w:r w:rsidR="003633ED" w:rsidRPr="00AE57D2">
        <w:rPr>
          <w:rFonts w:ascii="Times New Roman" w:hAnsi="Times New Roman" w:cs="Times New Roman"/>
          <w:sz w:val="24"/>
          <w:szCs w:val="24"/>
        </w:rPr>
        <w:t xml:space="preserve"> </w:t>
      </w:r>
      <w:r w:rsidRPr="00AE57D2">
        <w:rPr>
          <w:rFonts w:ascii="Times New Roman" w:hAnsi="Times New Roman" w:cs="Times New Roman"/>
          <w:sz w:val="24"/>
          <w:szCs w:val="24"/>
        </w:rPr>
        <w:t>(p&lt;0.001)</w:t>
      </w:r>
      <w:r w:rsidR="003633ED" w:rsidRPr="00AE57D2">
        <w:rPr>
          <w:rFonts w:ascii="Times New Roman" w:hAnsi="Times New Roman" w:cs="Times New Roman"/>
          <w:sz w:val="24"/>
          <w:szCs w:val="24"/>
        </w:rPr>
        <w:t>.</w:t>
      </w:r>
    </w:p>
    <w:p w14:paraId="7A92665E" w14:textId="7D2DF47B" w:rsidR="00C720CD" w:rsidRDefault="00C720CD" w:rsidP="00B47FC4">
      <w:pPr>
        <w:pStyle w:val="BodyText"/>
        <w:spacing w:after="240"/>
        <w:ind w:left="0"/>
        <w:rPr>
          <w:rFonts w:ascii="Times New Roman" w:hAnsi="Times New Roman" w:cs="Times New Roman"/>
          <w:sz w:val="24"/>
          <w:szCs w:val="24"/>
        </w:rPr>
      </w:pPr>
    </w:p>
    <w:p w14:paraId="67091A14" w14:textId="5B1AFB2D" w:rsidR="00B47FC4" w:rsidRDefault="00B47FC4" w:rsidP="00B47FC4">
      <w:pPr>
        <w:pStyle w:val="BodyText"/>
        <w:spacing w:after="240"/>
        <w:ind w:left="0"/>
        <w:rPr>
          <w:rFonts w:ascii="Times New Roman" w:hAnsi="Times New Roman" w:cs="Times New Roman"/>
          <w:sz w:val="24"/>
          <w:szCs w:val="24"/>
        </w:rPr>
      </w:pPr>
    </w:p>
    <w:p w14:paraId="3522CF5B" w14:textId="77777777" w:rsidR="00B47FC4" w:rsidRPr="00AE57D2" w:rsidRDefault="00B47FC4" w:rsidP="00B47FC4">
      <w:pPr>
        <w:pStyle w:val="BodyText"/>
        <w:spacing w:after="240"/>
        <w:ind w:left="0"/>
        <w:rPr>
          <w:rFonts w:ascii="Times New Roman" w:hAnsi="Times New Roman" w:cs="Times New Roman"/>
          <w:sz w:val="24"/>
          <w:szCs w:val="24"/>
        </w:rPr>
      </w:pPr>
    </w:p>
    <w:tbl>
      <w:tblPr>
        <w:tblW w:w="0" w:type="auto"/>
        <w:tblInd w:w="229" w:type="dxa"/>
        <w:tblLayout w:type="fixed"/>
        <w:tblCellMar>
          <w:left w:w="0" w:type="dxa"/>
          <w:right w:w="0" w:type="dxa"/>
        </w:tblCellMar>
        <w:tblLook w:val="01E0" w:firstRow="1" w:lastRow="1" w:firstColumn="1" w:lastColumn="1" w:noHBand="0" w:noVBand="0"/>
      </w:tblPr>
      <w:tblGrid>
        <w:gridCol w:w="3598"/>
        <w:gridCol w:w="1695"/>
        <w:gridCol w:w="1005"/>
        <w:gridCol w:w="1034"/>
        <w:gridCol w:w="1667"/>
      </w:tblGrid>
      <w:tr w:rsidR="00485D78" w:rsidRPr="00357DAC" w14:paraId="46EDE4D6" w14:textId="77777777">
        <w:trPr>
          <w:trHeight w:hRule="exact" w:val="370"/>
        </w:trPr>
        <w:tc>
          <w:tcPr>
            <w:tcW w:w="8999" w:type="dxa"/>
            <w:gridSpan w:val="5"/>
            <w:tcBorders>
              <w:top w:val="single" w:sz="5" w:space="0" w:color="000000"/>
              <w:left w:val="single" w:sz="5" w:space="0" w:color="000000"/>
              <w:bottom w:val="single" w:sz="5" w:space="0" w:color="000000"/>
              <w:right w:val="single" w:sz="5" w:space="0" w:color="000000"/>
            </w:tcBorders>
          </w:tcPr>
          <w:p w14:paraId="25A85C69" w14:textId="77777777" w:rsidR="00485D78" w:rsidRPr="00357DAC" w:rsidRDefault="00554EF4" w:rsidP="00B47FC4">
            <w:pPr>
              <w:pStyle w:val="TableParagraph"/>
              <w:spacing w:before="118"/>
              <w:ind w:left="1681"/>
              <w:rPr>
                <w:rFonts w:ascii="Times New Roman" w:eastAsia="Arial" w:hAnsi="Times New Roman" w:cs="Times New Roman"/>
                <w:sz w:val="20"/>
                <w:szCs w:val="20"/>
              </w:rPr>
            </w:pPr>
            <w:r w:rsidRPr="00357DAC">
              <w:rPr>
                <w:rFonts w:ascii="Times New Roman" w:hAnsi="Times New Roman" w:cs="Times New Roman"/>
                <w:b/>
                <w:sz w:val="20"/>
                <w:szCs w:val="20"/>
              </w:rPr>
              <w:t>Table</w:t>
            </w:r>
            <w:r w:rsidRPr="00357DAC">
              <w:rPr>
                <w:rFonts w:ascii="Times New Roman" w:hAnsi="Times New Roman" w:cs="Times New Roman"/>
                <w:b/>
                <w:spacing w:val="-1"/>
                <w:sz w:val="20"/>
                <w:szCs w:val="20"/>
              </w:rPr>
              <w:t xml:space="preserve"> </w:t>
            </w:r>
            <w:r w:rsidRPr="00357DAC">
              <w:rPr>
                <w:rFonts w:ascii="Times New Roman" w:hAnsi="Times New Roman" w:cs="Times New Roman"/>
                <w:b/>
                <w:sz w:val="20"/>
                <w:szCs w:val="20"/>
              </w:rPr>
              <w:t>15:</w:t>
            </w:r>
            <w:r w:rsidRPr="00357DAC">
              <w:rPr>
                <w:rFonts w:ascii="Times New Roman" w:hAnsi="Times New Roman" w:cs="Times New Roman"/>
                <w:b/>
                <w:spacing w:val="-2"/>
                <w:sz w:val="20"/>
                <w:szCs w:val="20"/>
              </w:rPr>
              <w:t xml:space="preserve"> </w:t>
            </w:r>
            <w:r w:rsidRPr="00357DAC">
              <w:rPr>
                <w:rFonts w:ascii="Times New Roman" w:hAnsi="Times New Roman" w:cs="Times New Roman"/>
                <w:b/>
                <w:spacing w:val="-1"/>
                <w:sz w:val="20"/>
                <w:szCs w:val="20"/>
              </w:rPr>
              <w:t>Components</w:t>
            </w:r>
            <w:r w:rsidRPr="00357DAC">
              <w:rPr>
                <w:rFonts w:ascii="Times New Roman" w:hAnsi="Times New Roman" w:cs="Times New Roman"/>
                <w:b/>
                <w:sz w:val="20"/>
                <w:szCs w:val="20"/>
              </w:rPr>
              <w:t xml:space="preserve"> of </w:t>
            </w:r>
            <w:r w:rsidRPr="00357DAC">
              <w:rPr>
                <w:rFonts w:ascii="Times New Roman" w:hAnsi="Times New Roman" w:cs="Times New Roman"/>
                <w:b/>
                <w:spacing w:val="-1"/>
                <w:sz w:val="20"/>
                <w:szCs w:val="20"/>
              </w:rPr>
              <w:t>Ankylosing</w:t>
            </w:r>
            <w:r w:rsidRPr="00357DAC">
              <w:rPr>
                <w:rFonts w:ascii="Times New Roman" w:hAnsi="Times New Roman" w:cs="Times New Roman"/>
                <w:b/>
                <w:sz w:val="20"/>
                <w:szCs w:val="20"/>
              </w:rPr>
              <w:t xml:space="preserve"> </w:t>
            </w:r>
            <w:r w:rsidRPr="00357DAC">
              <w:rPr>
                <w:rFonts w:ascii="Times New Roman" w:hAnsi="Times New Roman" w:cs="Times New Roman"/>
                <w:b/>
                <w:spacing w:val="-1"/>
                <w:sz w:val="20"/>
                <w:szCs w:val="20"/>
              </w:rPr>
              <w:t>Spondylitis</w:t>
            </w:r>
            <w:r w:rsidRPr="00357DAC">
              <w:rPr>
                <w:rFonts w:ascii="Times New Roman" w:hAnsi="Times New Roman" w:cs="Times New Roman"/>
                <w:b/>
                <w:sz w:val="20"/>
                <w:szCs w:val="20"/>
              </w:rPr>
              <w:t xml:space="preserve"> </w:t>
            </w:r>
            <w:r w:rsidRPr="00357DAC">
              <w:rPr>
                <w:rFonts w:ascii="Times New Roman" w:hAnsi="Times New Roman" w:cs="Times New Roman"/>
                <w:b/>
                <w:spacing w:val="-1"/>
                <w:sz w:val="20"/>
                <w:szCs w:val="20"/>
              </w:rPr>
              <w:t>Disease</w:t>
            </w:r>
            <w:r w:rsidRPr="00357DAC">
              <w:rPr>
                <w:rFonts w:ascii="Times New Roman" w:hAnsi="Times New Roman" w:cs="Times New Roman"/>
                <w:b/>
                <w:sz w:val="20"/>
                <w:szCs w:val="20"/>
              </w:rPr>
              <w:t xml:space="preserve"> Activity</w:t>
            </w:r>
          </w:p>
        </w:tc>
      </w:tr>
      <w:tr w:rsidR="00357DAC" w:rsidRPr="00357DAC" w14:paraId="0AD9748F" w14:textId="77777777" w:rsidTr="00F76F02">
        <w:trPr>
          <w:trHeight w:hRule="exact" w:val="730"/>
        </w:trPr>
        <w:tc>
          <w:tcPr>
            <w:tcW w:w="3598" w:type="dxa"/>
            <w:tcBorders>
              <w:top w:val="single" w:sz="5" w:space="0" w:color="000000"/>
              <w:left w:val="single" w:sz="5" w:space="0" w:color="000000"/>
              <w:bottom w:val="single" w:sz="5" w:space="0" w:color="000000"/>
              <w:right w:val="single" w:sz="5" w:space="0" w:color="000000"/>
            </w:tcBorders>
          </w:tcPr>
          <w:p w14:paraId="2F70C487" w14:textId="77777777" w:rsidR="00357DAC" w:rsidRPr="00357DAC" w:rsidRDefault="00357DAC" w:rsidP="00B47FC4">
            <w:pPr>
              <w:rPr>
                <w:rFonts w:ascii="Times New Roman" w:hAnsi="Times New Roman" w:cs="Times New Roman"/>
                <w:sz w:val="20"/>
                <w:szCs w:val="20"/>
              </w:rPr>
            </w:pPr>
          </w:p>
        </w:tc>
        <w:tc>
          <w:tcPr>
            <w:tcW w:w="2700" w:type="dxa"/>
            <w:gridSpan w:val="2"/>
            <w:tcBorders>
              <w:top w:val="single" w:sz="5" w:space="0" w:color="000000"/>
              <w:left w:val="single" w:sz="5" w:space="0" w:color="000000"/>
              <w:bottom w:val="single" w:sz="5" w:space="0" w:color="000000"/>
              <w:right w:val="single" w:sz="5" w:space="0" w:color="000000"/>
            </w:tcBorders>
          </w:tcPr>
          <w:p w14:paraId="273DADBC" w14:textId="39EC0BC7" w:rsidR="00357DAC" w:rsidRPr="00357DAC" w:rsidRDefault="00357DAC" w:rsidP="00B47FC4">
            <w:pPr>
              <w:pStyle w:val="TableParagraph"/>
              <w:spacing w:before="40"/>
              <w:ind w:left="74"/>
              <w:rPr>
                <w:rFonts w:ascii="Times New Roman" w:eastAsia="Arial" w:hAnsi="Times New Roman" w:cs="Times New Roman"/>
                <w:sz w:val="20"/>
                <w:szCs w:val="20"/>
              </w:rPr>
            </w:pPr>
            <w:r w:rsidRPr="00357DAC">
              <w:rPr>
                <w:rFonts w:ascii="Times New Roman" w:hAnsi="Times New Roman" w:cs="Times New Roman"/>
                <w:spacing w:val="-1"/>
                <w:sz w:val="20"/>
                <w:szCs w:val="20"/>
              </w:rPr>
              <w:t>Placebo</w:t>
            </w:r>
          </w:p>
          <w:p w14:paraId="16890EE5" w14:textId="031DBF39" w:rsidR="00357DAC" w:rsidRPr="00357DAC" w:rsidRDefault="00357DAC" w:rsidP="00B47FC4">
            <w:pPr>
              <w:spacing w:before="40"/>
              <w:ind w:left="74"/>
              <w:rPr>
                <w:rFonts w:ascii="Times New Roman" w:hAnsi="Times New Roman" w:cs="Times New Roman"/>
                <w:sz w:val="20"/>
                <w:szCs w:val="20"/>
              </w:rPr>
            </w:pPr>
            <w:r w:rsidRPr="00357DAC">
              <w:rPr>
                <w:rFonts w:ascii="Times New Roman" w:hAnsi="Times New Roman" w:cs="Times New Roman"/>
                <w:sz w:val="20"/>
                <w:szCs w:val="20"/>
              </w:rPr>
              <w:t>N=107</w:t>
            </w:r>
          </w:p>
        </w:tc>
        <w:tc>
          <w:tcPr>
            <w:tcW w:w="2701" w:type="dxa"/>
            <w:gridSpan w:val="2"/>
            <w:tcBorders>
              <w:top w:val="single" w:sz="5" w:space="0" w:color="000000"/>
              <w:left w:val="single" w:sz="5" w:space="0" w:color="000000"/>
              <w:bottom w:val="single" w:sz="5" w:space="0" w:color="000000"/>
              <w:right w:val="single" w:sz="5" w:space="0" w:color="000000"/>
            </w:tcBorders>
          </w:tcPr>
          <w:p w14:paraId="795B2D76" w14:textId="49169CEF" w:rsidR="00357DAC" w:rsidRPr="00357DAC" w:rsidRDefault="003F6ED7" w:rsidP="00B47FC4">
            <w:pPr>
              <w:pStyle w:val="TableParagraph"/>
              <w:spacing w:before="40"/>
              <w:ind w:left="48" w:hanging="24"/>
              <w:rPr>
                <w:rFonts w:ascii="Times New Roman" w:eastAsia="Arial" w:hAnsi="Times New Roman" w:cs="Times New Roman"/>
                <w:sz w:val="20"/>
                <w:szCs w:val="20"/>
              </w:rPr>
            </w:pPr>
            <w:r>
              <w:rPr>
                <w:rFonts w:ascii="Times New Roman" w:hAnsi="Times New Roman" w:cs="Times New Roman"/>
                <w:sz w:val="20"/>
                <w:szCs w:val="20"/>
              </w:rPr>
              <w:t>Adalimumab</w:t>
            </w:r>
          </w:p>
          <w:p w14:paraId="694157FD" w14:textId="043ED417" w:rsidR="00357DAC" w:rsidRPr="00357DAC" w:rsidRDefault="00357DAC" w:rsidP="00B47FC4">
            <w:pPr>
              <w:pStyle w:val="TableParagraph"/>
              <w:spacing w:before="40"/>
              <w:ind w:left="48"/>
              <w:rPr>
                <w:rFonts w:ascii="Times New Roman" w:eastAsia="Arial" w:hAnsi="Times New Roman" w:cs="Times New Roman"/>
                <w:sz w:val="20"/>
                <w:szCs w:val="20"/>
              </w:rPr>
            </w:pPr>
            <w:r w:rsidRPr="00357DAC">
              <w:rPr>
                <w:rFonts w:ascii="Times New Roman" w:hAnsi="Times New Roman" w:cs="Times New Roman"/>
                <w:sz w:val="20"/>
                <w:szCs w:val="20"/>
              </w:rPr>
              <w:t>N=208</w:t>
            </w:r>
          </w:p>
        </w:tc>
      </w:tr>
      <w:tr w:rsidR="00485D78" w:rsidRPr="00357DAC" w14:paraId="7A5FB5F0" w14:textId="77777777" w:rsidTr="00357DAC">
        <w:trPr>
          <w:trHeight w:hRule="exact" w:val="732"/>
        </w:trPr>
        <w:tc>
          <w:tcPr>
            <w:tcW w:w="3598" w:type="dxa"/>
            <w:tcBorders>
              <w:top w:val="single" w:sz="5" w:space="0" w:color="000000"/>
              <w:left w:val="single" w:sz="5" w:space="0" w:color="000000"/>
              <w:bottom w:val="single" w:sz="5" w:space="0" w:color="000000"/>
              <w:right w:val="single" w:sz="5" w:space="0" w:color="000000"/>
            </w:tcBorders>
          </w:tcPr>
          <w:p w14:paraId="535937CA" w14:textId="77777777" w:rsidR="00485D78" w:rsidRPr="00357DAC" w:rsidRDefault="00485D78" w:rsidP="00B47FC4">
            <w:pPr>
              <w:rPr>
                <w:rFonts w:ascii="Times New Roman" w:hAnsi="Times New Roman" w:cs="Times New Roman"/>
                <w:sz w:val="20"/>
                <w:szCs w:val="20"/>
              </w:rPr>
            </w:pPr>
          </w:p>
        </w:tc>
        <w:tc>
          <w:tcPr>
            <w:tcW w:w="1695" w:type="dxa"/>
            <w:tcBorders>
              <w:top w:val="single" w:sz="5" w:space="0" w:color="000000"/>
              <w:left w:val="single" w:sz="5" w:space="0" w:color="000000"/>
              <w:bottom w:val="single" w:sz="5" w:space="0" w:color="000000"/>
              <w:right w:val="nil"/>
            </w:tcBorders>
          </w:tcPr>
          <w:p w14:paraId="20BE0FCF" w14:textId="77777777" w:rsidR="00485D78" w:rsidRPr="00357DAC" w:rsidRDefault="00554EF4" w:rsidP="00B47FC4">
            <w:pPr>
              <w:pStyle w:val="TableParagraph"/>
              <w:spacing w:before="40"/>
              <w:ind w:left="488" w:right="626" w:hanging="120"/>
              <w:rPr>
                <w:rFonts w:ascii="Times New Roman" w:eastAsia="Arial" w:hAnsi="Times New Roman" w:cs="Times New Roman"/>
                <w:sz w:val="20"/>
                <w:szCs w:val="20"/>
              </w:rPr>
            </w:pPr>
            <w:r w:rsidRPr="00357DAC">
              <w:rPr>
                <w:rFonts w:ascii="Times New Roman" w:hAnsi="Times New Roman" w:cs="Times New Roman"/>
                <w:spacing w:val="-1"/>
                <w:sz w:val="20"/>
                <w:szCs w:val="20"/>
              </w:rPr>
              <w:t>Baseline</w:t>
            </w:r>
            <w:r w:rsidRPr="00357DAC">
              <w:rPr>
                <w:rFonts w:ascii="Times New Roman" w:hAnsi="Times New Roman" w:cs="Times New Roman"/>
                <w:spacing w:val="27"/>
                <w:sz w:val="20"/>
                <w:szCs w:val="20"/>
              </w:rPr>
              <w:t xml:space="preserve"> </w:t>
            </w:r>
            <w:r w:rsidRPr="00357DAC">
              <w:rPr>
                <w:rFonts w:ascii="Times New Roman" w:hAnsi="Times New Roman" w:cs="Times New Roman"/>
                <w:sz w:val="20"/>
                <w:szCs w:val="20"/>
              </w:rPr>
              <w:t>mean</w:t>
            </w:r>
          </w:p>
        </w:tc>
        <w:tc>
          <w:tcPr>
            <w:tcW w:w="1005" w:type="dxa"/>
            <w:tcBorders>
              <w:top w:val="single" w:sz="5" w:space="0" w:color="000000"/>
              <w:left w:val="nil"/>
              <w:bottom w:val="single" w:sz="5" w:space="0" w:color="000000"/>
              <w:right w:val="single" w:sz="5" w:space="0" w:color="000000"/>
            </w:tcBorders>
          </w:tcPr>
          <w:p w14:paraId="3671405B" w14:textId="77777777" w:rsidR="00485D78" w:rsidRPr="00357DAC" w:rsidRDefault="00554EF4" w:rsidP="00B47FC4">
            <w:pPr>
              <w:pStyle w:val="TableParagraph"/>
              <w:spacing w:before="40"/>
              <w:ind w:left="148" w:hanging="130"/>
              <w:rPr>
                <w:rFonts w:ascii="Times New Roman" w:eastAsia="Arial" w:hAnsi="Times New Roman" w:cs="Times New Roman"/>
                <w:sz w:val="20"/>
                <w:szCs w:val="20"/>
              </w:rPr>
            </w:pPr>
            <w:r w:rsidRPr="00357DAC">
              <w:rPr>
                <w:rFonts w:ascii="Times New Roman" w:hAnsi="Times New Roman" w:cs="Times New Roman"/>
                <w:sz w:val="20"/>
                <w:szCs w:val="20"/>
              </w:rPr>
              <w:t>Week</w:t>
            </w:r>
            <w:r w:rsidRPr="00357DAC">
              <w:rPr>
                <w:rFonts w:ascii="Times New Roman" w:hAnsi="Times New Roman" w:cs="Times New Roman"/>
                <w:spacing w:val="-1"/>
                <w:sz w:val="20"/>
                <w:szCs w:val="20"/>
              </w:rPr>
              <w:t xml:space="preserve"> </w:t>
            </w:r>
            <w:r w:rsidRPr="00357DAC">
              <w:rPr>
                <w:rFonts w:ascii="Times New Roman" w:hAnsi="Times New Roman" w:cs="Times New Roman"/>
                <w:sz w:val="20"/>
                <w:szCs w:val="20"/>
              </w:rPr>
              <w:t>24</w:t>
            </w:r>
            <w:r w:rsidRPr="00357DAC">
              <w:rPr>
                <w:rFonts w:ascii="Times New Roman" w:hAnsi="Times New Roman" w:cs="Times New Roman"/>
                <w:spacing w:val="21"/>
                <w:sz w:val="20"/>
                <w:szCs w:val="20"/>
              </w:rPr>
              <w:t xml:space="preserve"> </w:t>
            </w:r>
            <w:r w:rsidRPr="00357DAC">
              <w:rPr>
                <w:rFonts w:ascii="Times New Roman" w:hAnsi="Times New Roman" w:cs="Times New Roman"/>
                <w:sz w:val="20"/>
                <w:szCs w:val="20"/>
              </w:rPr>
              <w:t>mean</w:t>
            </w:r>
          </w:p>
        </w:tc>
        <w:tc>
          <w:tcPr>
            <w:tcW w:w="1034" w:type="dxa"/>
            <w:tcBorders>
              <w:top w:val="single" w:sz="5" w:space="0" w:color="000000"/>
              <w:left w:val="single" w:sz="5" w:space="0" w:color="000000"/>
              <w:bottom w:val="single" w:sz="5" w:space="0" w:color="000000"/>
              <w:right w:val="nil"/>
            </w:tcBorders>
          </w:tcPr>
          <w:p w14:paraId="31BEB9D4" w14:textId="77777777" w:rsidR="00485D78" w:rsidRPr="00357DAC" w:rsidRDefault="00554EF4" w:rsidP="00B47FC4">
            <w:pPr>
              <w:pStyle w:val="TableParagraph"/>
              <w:spacing w:before="40"/>
              <w:ind w:left="397" w:right="57" w:hanging="120"/>
              <w:rPr>
                <w:rFonts w:ascii="Times New Roman" w:eastAsia="Arial" w:hAnsi="Times New Roman" w:cs="Times New Roman"/>
                <w:sz w:val="20"/>
                <w:szCs w:val="20"/>
              </w:rPr>
            </w:pPr>
            <w:r w:rsidRPr="00357DAC">
              <w:rPr>
                <w:rFonts w:ascii="Times New Roman" w:hAnsi="Times New Roman" w:cs="Times New Roman"/>
                <w:spacing w:val="-1"/>
                <w:sz w:val="20"/>
                <w:szCs w:val="20"/>
              </w:rPr>
              <w:t>Baseline</w:t>
            </w:r>
            <w:r w:rsidRPr="00357DAC">
              <w:rPr>
                <w:rFonts w:ascii="Times New Roman" w:hAnsi="Times New Roman" w:cs="Times New Roman"/>
                <w:spacing w:val="27"/>
                <w:sz w:val="20"/>
                <w:szCs w:val="20"/>
              </w:rPr>
              <w:t xml:space="preserve"> </w:t>
            </w:r>
            <w:r w:rsidRPr="00357DAC">
              <w:rPr>
                <w:rFonts w:ascii="Times New Roman" w:hAnsi="Times New Roman" w:cs="Times New Roman"/>
                <w:sz w:val="20"/>
                <w:szCs w:val="20"/>
              </w:rPr>
              <w:t>mean</w:t>
            </w:r>
          </w:p>
        </w:tc>
        <w:tc>
          <w:tcPr>
            <w:tcW w:w="1667" w:type="dxa"/>
            <w:tcBorders>
              <w:top w:val="single" w:sz="5" w:space="0" w:color="000000"/>
              <w:left w:val="nil"/>
              <w:bottom w:val="single" w:sz="5" w:space="0" w:color="000000"/>
              <w:right w:val="single" w:sz="5" w:space="0" w:color="000000"/>
            </w:tcBorders>
          </w:tcPr>
          <w:p w14:paraId="7CEBBA87" w14:textId="77777777" w:rsidR="00485D78" w:rsidRPr="00357DAC" w:rsidRDefault="00554EF4" w:rsidP="00B47FC4">
            <w:pPr>
              <w:pStyle w:val="TableParagraph"/>
              <w:spacing w:before="40"/>
              <w:ind w:left="720" w:right="355" w:hanging="130"/>
              <w:rPr>
                <w:rFonts w:ascii="Times New Roman" w:eastAsia="Arial" w:hAnsi="Times New Roman" w:cs="Times New Roman"/>
                <w:sz w:val="20"/>
                <w:szCs w:val="20"/>
              </w:rPr>
            </w:pPr>
            <w:r w:rsidRPr="00357DAC">
              <w:rPr>
                <w:rFonts w:ascii="Times New Roman" w:hAnsi="Times New Roman" w:cs="Times New Roman"/>
                <w:sz w:val="20"/>
                <w:szCs w:val="20"/>
              </w:rPr>
              <w:t>Week</w:t>
            </w:r>
            <w:r w:rsidRPr="00357DAC">
              <w:rPr>
                <w:rFonts w:ascii="Times New Roman" w:hAnsi="Times New Roman" w:cs="Times New Roman"/>
                <w:spacing w:val="-1"/>
                <w:sz w:val="20"/>
                <w:szCs w:val="20"/>
              </w:rPr>
              <w:t xml:space="preserve"> </w:t>
            </w:r>
            <w:r w:rsidRPr="00357DAC">
              <w:rPr>
                <w:rFonts w:ascii="Times New Roman" w:hAnsi="Times New Roman" w:cs="Times New Roman"/>
                <w:sz w:val="20"/>
                <w:szCs w:val="20"/>
              </w:rPr>
              <w:t>24</w:t>
            </w:r>
            <w:r w:rsidRPr="00357DAC">
              <w:rPr>
                <w:rFonts w:ascii="Times New Roman" w:hAnsi="Times New Roman" w:cs="Times New Roman"/>
                <w:spacing w:val="21"/>
                <w:sz w:val="20"/>
                <w:szCs w:val="20"/>
              </w:rPr>
              <w:t xml:space="preserve"> </w:t>
            </w:r>
            <w:r w:rsidRPr="00357DAC">
              <w:rPr>
                <w:rFonts w:ascii="Times New Roman" w:hAnsi="Times New Roman" w:cs="Times New Roman"/>
                <w:sz w:val="20"/>
                <w:szCs w:val="20"/>
              </w:rPr>
              <w:t>mean</w:t>
            </w:r>
          </w:p>
        </w:tc>
      </w:tr>
      <w:tr w:rsidR="00485D78" w:rsidRPr="00357DAC" w14:paraId="4C17AABB" w14:textId="77777777" w:rsidTr="00357DAC">
        <w:trPr>
          <w:trHeight w:hRule="exact" w:val="370"/>
        </w:trPr>
        <w:tc>
          <w:tcPr>
            <w:tcW w:w="3598" w:type="dxa"/>
            <w:tcBorders>
              <w:top w:val="single" w:sz="5" w:space="0" w:color="000000"/>
              <w:left w:val="single" w:sz="5" w:space="0" w:color="000000"/>
              <w:bottom w:val="single" w:sz="5" w:space="0" w:color="000000"/>
              <w:right w:val="single" w:sz="5" w:space="0" w:color="000000"/>
            </w:tcBorders>
          </w:tcPr>
          <w:p w14:paraId="44D3C3C7"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z w:val="20"/>
                <w:szCs w:val="20"/>
              </w:rPr>
              <w:t xml:space="preserve">ASAS 20 </w:t>
            </w:r>
            <w:r w:rsidRPr="00357DAC">
              <w:rPr>
                <w:rFonts w:ascii="Times New Roman" w:hAnsi="Times New Roman" w:cs="Times New Roman"/>
                <w:spacing w:val="-1"/>
                <w:sz w:val="20"/>
                <w:szCs w:val="20"/>
              </w:rPr>
              <w:t>Response</w:t>
            </w:r>
            <w:r w:rsidRPr="00357DAC">
              <w:rPr>
                <w:rFonts w:ascii="Times New Roman" w:hAnsi="Times New Roman" w:cs="Times New Roman"/>
                <w:sz w:val="20"/>
                <w:szCs w:val="20"/>
              </w:rPr>
              <w:t xml:space="preserve"> </w:t>
            </w:r>
            <w:r w:rsidRPr="00357DAC">
              <w:rPr>
                <w:rFonts w:ascii="Times New Roman" w:hAnsi="Times New Roman" w:cs="Times New Roman"/>
                <w:spacing w:val="-1"/>
                <w:sz w:val="20"/>
                <w:szCs w:val="20"/>
              </w:rPr>
              <w:t>Criteria*</w:t>
            </w:r>
          </w:p>
        </w:tc>
        <w:tc>
          <w:tcPr>
            <w:tcW w:w="1695" w:type="dxa"/>
            <w:tcBorders>
              <w:top w:val="single" w:sz="5" w:space="0" w:color="000000"/>
              <w:left w:val="single" w:sz="5" w:space="0" w:color="000000"/>
              <w:bottom w:val="single" w:sz="5" w:space="0" w:color="000000"/>
              <w:right w:val="nil"/>
            </w:tcBorders>
          </w:tcPr>
          <w:p w14:paraId="0B0A926C" w14:textId="77777777" w:rsidR="00485D78" w:rsidRPr="00357DAC" w:rsidRDefault="00485D78" w:rsidP="00B47FC4">
            <w:pPr>
              <w:spacing w:before="40"/>
              <w:rPr>
                <w:rFonts w:ascii="Times New Roman" w:hAnsi="Times New Roman" w:cs="Times New Roman"/>
                <w:sz w:val="20"/>
                <w:szCs w:val="20"/>
              </w:rPr>
            </w:pPr>
          </w:p>
        </w:tc>
        <w:tc>
          <w:tcPr>
            <w:tcW w:w="1005" w:type="dxa"/>
            <w:tcBorders>
              <w:top w:val="single" w:sz="5" w:space="0" w:color="000000"/>
              <w:left w:val="nil"/>
              <w:bottom w:val="single" w:sz="5" w:space="0" w:color="000000"/>
              <w:right w:val="single" w:sz="5" w:space="0" w:color="000000"/>
            </w:tcBorders>
          </w:tcPr>
          <w:p w14:paraId="2F9FE6A4" w14:textId="77777777" w:rsidR="00485D78" w:rsidRPr="00357DAC" w:rsidRDefault="00485D78" w:rsidP="00B47FC4">
            <w:pPr>
              <w:spacing w:before="40"/>
              <w:rPr>
                <w:rFonts w:ascii="Times New Roman" w:hAnsi="Times New Roman" w:cs="Times New Roman"/>
                <w:sz w:val="20"/>
                <w:szCs w:val="20"/>
              </w:rPr>
            </w:pPr>
          </w:p>
        </w:tc>
        <w:tc>
          <w:tcPr>
            <w:tcW w:w="1034" w:type="dxa"/>
            <w:tcBorders>
              <w:top w:val="single" w:sz="5" w:space="0" w:color="000000"/>
              <w:left w:val="single" w:sz="5" w:space="0" w:color="000000"/>
              <w:bottom w:val="single" w:sz="5" w:space="0" w:color="000000"/>
              <w:right w:val="nil"/>
            </w:tcBorders>
          </w:tcPr>
          <w:p w14:paraId="245FFE44" w14:textId="77777777" w:rsidR="00485D78" w:rsidRPr="00357DAC" w:rsidRDefault="00485D78" w:rsidP="00B47FC4">
            <w:pPr>
              <w:spacing w:before="40"/>
              <w:rPr>
                <w:rFonts w:ascii="Times New Roman" w:hAnsi="Times New Roman" w:cs="Times New Roman"/>
                <w:sz w:val="20"/>
                <w:szCs w:val="20"/>
              </w:rPr>
            </w:pPr>
          </w:p>
        </w:tc>
        <w:tc>
          <w:tcPr>
            <w:tcW w:w="1667" w:type="dxa"/>
            <w:tcBorders>
              <w:top w:val="single" w:sz="5" w:space="0" w:color="000000"/>
              <w:left w:val="nil"/>
              <w:bottom w:val="single" w:sz="5" w:space="0" w:color="000000"/>
              <w:right w:val="single" w:sz="5" w:space="0" w:color="000000"/>
            </w:tcBorders>
          </w:tcPr>
          <w:p w14:paraId="11AA44A2" w14:textId="77777777" w:rsidR="00485D78" w:rsidRPr="00357DAC" w:rsidRDefault="00485D78" w:rsidP="00B47FC4">
            <w:pPr>
              <w:spacing w:before="40"/>
              <w:rPr>
                <w:rFonts w:ascii="Times New Roman" w:hAnsi="Times New Roman" w:cs="Times New Roman"/>
                <w:sz w:val="20"/>
                <w:szCs w:val="20"/>
              </w:rPr>
            </w:pPr>
          </w:p>
        </w:tc>
      </w:tr>
      <w:tr w:rsidR="00485D78" w:rsidRPr="00357DAC" w14:paraId="71BCFA0F" w14:textId="77777777" w:rsidTr="00357DAC">
        <w:trPr>
          <w:trHeight w:hRule="exact" w:val="730"/>
        </w:trPr>
        <w:tc>
          <w:tcPr>
            <w:tcW w:w="3598" w:type="dxa"/>
            <w:tcBorders>
              <w:top w:val="single" w:sz="5" w:space="0" w:color="000000"/>
              <w:left w:val="single" w:sz="5" w:space="0" w:color="000000"/>
              <w:bottom w:val="single" w:sz="5" w:space="0" w:color="000000"/>
              <w:right w:val="single" w:sz="5" w:space="0" w:color="000000"/>
            </w:tcBorders>
          </w:tcPr>
          <w:p w14:paraId="42FDA465"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eastAsia="Arial" w:hAnsi="Times New Roman" w:cs="Times New Roman"/>
                <w:spacing w:val="-1"/>
                <w:sz w:val="20"/>
                <w:szCs w:val="20"/>
              </w:rPr>
              <w:t>Patient’s</w:t>
            </w:r>
            <w:r w:rsidRPr="00357DAC">
              <w:rPr>
                <w:rFonts w:ascii="Times New Roman" w:eastAsia="Arial" w:hAnsi="Times New Roman" w:cs="Times New Roman"/>
                <w:spacing w:val="46"/>
                <w:sz w:val="20"/>
                <w:szCs w:val="20"/>
              </w:rPr>
              <w:t xml:space="preserve"> </w:t>
            </w:r>
            <w:r w:rsidRPr="00357DAC">
              <w:rPr>
                <w:rFonts w:ascii="Times New Roman" w:eastAsia="Arial" w:hAnsi="Times New Roman" w:cs="Times New Roman"/>
                <w:spacing w:val="-1"/>
                <w:sz w:val="20"/>
                <w:szCs w:val="20"/>
              </w:rPr>
              <w:t>Global</w:t>
            </w:r>
            <w:r w:rsidRPr="00357DAC">
              <w:rPr>
                <w:rFonts w:ascii="Times New Roman" w:eastAsia="Arial" w:hAnsi="Times New Roman" w:cs="Times New Roman"/>
                <w:spacing w:val="48"/>
                <w:sz w:val="20"/>
                <w:szCs w:val="20"/>
              </w:rPr>
              <w:t xml:space="preserve"> </w:t>
            </w:r>
            <w:r w:rsidRPr="00357DAC">
              <w:rPr>
                <w:rFonts w:ascii="Times New Roman" w:eastAsia="Arial" w:hAnsi="Times New Roman" w:cs="Times New Roman"/>
                <w:spacing w:val="-1"/>
                <w:sz w:val="20"/>
                <w:szCs w:val="20"/>
              </w:rPr>
              <w:t>Assessment</w:t>
            </w:r>
            <w:r w:rsidRPr="00357DAC">
              <w:rPr>
                <w:rFonts w:ascii="Times New Roman" w:eastAsia="Arial" w:hAnsi="Times New Roman" w:cs="Times New Roman"/>
                <w:spacing w:val="46"/>
                <w:sz w:val="20"/>
                <w:szCs w:val="20"/>
              </w:rPr>
              <w:t xml:space="preserve"> </w:t>
            </w:r>
            <w:r w:rsidRPr="00357DAC">
              <w:rPr>
                <w:rFonts w:ascii="Times New Roman" w:eastAsia="Arial" w:hAnsi="Times New Roman" w:cs="Times New Roman"/>
                <w:sz w:val="20"/>
                <w:szCs w:val="20"/>
              </w:rPr>
              <w:t>of</w:t>
            </w:r>
            <w:r w:rsidRPr="00357DAC">
              <w:rPr>
                <w:rFonts w:ascii="Times New Roman" w:eastAsia="Arial" w:hAnsi="Times New Roman" w:cs="Times New Roman"/>
                <w:spacing w:val="48"/>
                <w:sz w:val="20"/>
                <w:szCs w:val="20"/>
              </w:rPr>
              <w:t xml:space="preserve"> </w:t>
            </w:r>
            <w:r w:rsidRPr="00357DAC">
              <w:rPr>
                <w:rFonts w:ascii="Times New Roman" w:eastAsia="Arial" w:hAnsi="Times New Roman" w:cs="Times New Roman"/>
                <w:spacing w:val="-1"/>
                <w:sz w:val="20"/>
                <w:szCs w:val="20"/>
              </w:rPr>
              <w:t>Disease</w:t>
            </w:r>
          </w:p>
          <w:p w14:paraId="17989614"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pacing w:val="-1"/>
                <w:sz w:val="20"/>
                <w:szCs w:val="20"/>
              </w:rPr>
              <w:t>Activity</w:t>
            </w:r>
            <w:r w:rsidRPr="00357DAC">
              <w:rPr>
                <w:rFonts w:ascii="Times New Roman" w:hAnsi="Times New Roman" w:cs="Times New Roman"/>
                <w:spacing w:val="-1"/>
                <w:position w:val="6"/>
                <w:sz w:val="20"/>
                <w:szCs w:val="20"/>
                <w:vertAlign w:val="superscript"/>
              </w:rPr>
              <w:t>a</w:t>
            </w:r>
          </w:p>
        </w:tc>
        <w:tc>
          <w:tcPr>
            <w:tcW w:w="1695" w:type="dxa"/>
            <w:tcBorders>
              <w:top w:val="single" w:sz="5" w:space="0" w:color="000000"/>
              <w:left w:val="single" w:sz="5" w:space="0" w:color="000000"/>
              <w:bottom w:val="single" w:sz="5" w:space="0" w:color="000000"/>
              <w:right w:val="nil"/>
            </w:tcBorders>
          </w:tcPr>
          <w:p w14:paraId="53C23982" w14:textId="77777777" w:rsidR="00485D78" w:rsidRPr="00357DAC" w:rsidRDefault="00554EF4" w:rsidP="00B47FC4">
            <w:pPr>
              <w:pStyle w:val="TableParagraph"/>
              <w:spacing w:before="40"/>
              <w:ind w:right="258"/>
              <w:rPr>
                <w:rFonts w:ascii="Times New Roman" w:eastAsia="Arial" w:hAnsi="Times New Roman" w:cs="Times New Roman"/>
                <w:sz w:val="20"/>
                <w:szCs w:val="20"/>
              </w:rPr>
            </w:pPr>
            <w:r w:rsidRPr="00357DAC">
              <w:rPr>
                <w:rFonts w:ascii="Times New Roman" w:hAnsi="Times New Roman" w:cs="Times New Roman"/>
                <w:sz w:val="20"/>
                <w:szCs w:val="20"/>
              </w:rPr>
              <w:t>65</w:t>
            </w:r>
          </w:p>
        </w:tc>
        <w:tc>
          <w:tcPr>
            <w:tcW w:w="1005" w:type="dxa"/>
            <w:tcBorders>
              <w:top w:val="single" w:sz="5" w:space="0" w:color="000000"/>
              <w:left w:val="nil"/>
              <w:bottom w:val="single" w:sz="5" w:space="0" w:color="000000"/>
              <w:right w:val="single" w:sz="5" w:space="0" w:color="000000"/>
            </w:tcBorders>
          </w:tcPr>
          <w:p w14:paraId="5D250B90" w14:textId="77777777" w:rsidR="00485D78" w:rsidRPr="00357DAC" w:rsidRDefault="00554EF4" w:rsidP="00B47FC4">
            <w:pPr>
              <w:pStyle w:val="TableParagraph"/>
              <w:spacing w:before="40"/>
              <w:ind w:left="275"/>
              <w:rPr>
                <w:rFonts w:ascii="Times New Roman" w:eastAsia="Arial" w:hAnsi="Times New Roman" w:cs="Times New Roman"/>
                <w:sz w:val="20"/>
                <w:szCs w:val="20"/>
              </w:rPr>
            </w:pPr>
            <w:r w:rsidRPr="00357DAC">
              <w:rPr>
                <w:rFonts w:ascii="Times New Roman" w:hAnsi="Times New Roman" w:cs="Times New Roman"/>
                <w:sz w:val="20"/>
                <w:szCs w:val="20"/>
              </w:rPr>
              <w:t>60</w:t>
            </w:r>
          </w:p>
        </w:tc>
        <w:tc>
          <w:tcPr>
            <w:tcW w:w="1034" w:type="dxa"/>
            <w:tcBorders>
              <w:top w:val="single" w:sz="5" w:space="0" w:color="000000"/>
              <w:left w:val="single" w:sz="5" w:space="0" w:color="000000"/>
              <w:bottom w:val="single" w:sz="5" w:space="0" w:color="000000"/>
              <w:right w:val="nil"/>
            </w:tcBorders>
          </w:tcPr>
          <w:p w14:paraId="71397D42" w14:textId="77777777" w:rsidR="00485D78" w:rsidRPr="00357DAC" w:rsidRDefault="00554EF4" w:rsidP="00B47FC4">
            <w:pPr>
              <w:pStyle w:val="TableParagraph"/>
              <w:spacing w:before="40"/>
              <w:ind w:left="524"/>
              <w:rPr>
                <w:rFonts w:ascii="Times New Roman" w:eastAsia="Arial" w:hAnsi="Times New Roman" w:cs="Times New Roman"/>
                <w:sz w:val="20"/>
                <w:szCs w:val="20"/>
              </w:rPr>
            </w:pPr>
            <w:r w:rsidRPr="00357DAC">
              <w:rPr>
                <w:rFonts w:ascii="Times New Roman" w:hAnsi="Times New Roman" w:cs="Times New Roman"/>
                <w:sz w:val="20"/>
                <w:szCs w:val="20"/>
              </w:rPr>
              <w:t>63</w:t>
            </w:r>
          </w:p>
        </w:tc>
        <w:tc>
          <w:tcPr>
            <w:tcW w:w="1667" w:type="dxa"/>
            <w:tcBorders>
              <w:top w:val="single" w:sz="5" w:space="0" w:color="000000"/>
              <w:left w:val="nil"/>
              <w:bottom w:val="single" w:sz="5" w:space="0" w:color="000000"/>
              <w:right w:val="single" w:sz="5" w:space="0" w:color="000000"/>
            </w:tcBorders>
          </w:tcPr>
          <w:p w14:paraId="45874709" w14:textId="77777777" w:rsidR="00485D78" w:rsidRPr="00357DAC" w:rsidRDefault="00554EF4" w:rsidP="00B47FC4">
            <w:pPr>
              <w:pStyle w:val="TableParagraph"/>
              <w:spacing w:before="40"/>
              <w:ind w:left="232"/>
              <w:rPr>
                <w:rFonts w:ascii="Times New Roman" w:eastAsia="Arial" w:hAnsi="Times New Roman" w:cs="Times New Roman"/>
                <w:sz w:val="20"/>
                <w:szCs w:val="20"/>
              </w:rPr>
            </w:pPr>
            <w:r w:rsidRPr="00357DAC">
              <w:rPr>
                <w:rFonts w:ascii="Times New Roman" w:hAnsi="Times New Roman" w:cs="Times New Roman"/>
                <w:sz w:val="20"/>
                <w:szCs w:val="20"/>
              </w:rPr>
              <w:t>38</w:t>
            </w:r>
          </w:p>
        </w:tc>
      </w:tr>
      <w:tr w:rsidR="00485D78" w:rsidRPr="00357DAC" w14:paraId="373660D8" w14:textId="77777777" w:rsidTr="00357DAC">
        <w:trPr>
          <w:trHeight w:hRule="exact" w:val="370"/>
        </w:trPr>
        <w:tc>
          <w:tcPr>
            <w:tcW w:w="3598" w:type="dxa"/>
            <w:tcBorders>
              <w:top w:val="single" w:sz="5" w:space="0" w:color="000000"/>
              <w:left w:val="single" w:sz="5" w:space="0" w:color="000000"/>
              <w:bottom w:val="single" w:sz="5" w:space="0" w:color="000000"/>
              <w:right w:val="single" w:sz="5" w:space="0" w:color="000000"/>
            </w:tcBorders>
          </w:tcPr>
          <w:p w14:paraId="79D210D3"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pacing w:val="-1"/>
                <w:sz w:val="20"/>
                <w:szCs w:val="20"/>
              </w:rPr>
              <w:t>Total</w:t>
            </w:r>
            <w:r w:rsidRPr="00357DAC">
              <w:rPr>
                <w:rFonts w:ascii="Times New Roman" w:hAnsi="Times New Roman" w:cs="Times New Roman"/>
                <w:sz w:val="20"/>
                <w:szCs w:val="20"/>
              </w:rPr>
              <w:t xml:space="preserve"> </w:t>
            </w:r>
            <w:r w:rsidRPr="00357DAC">
              <w:rPr>
                <w:rFonts w:ascii="Times New Roman" w:hAnsi="Times New Roman" w:cs="Times New Roman"/>
                <w:spacing w:val="-1"/>
                <w:sz w:val="20"/>
                <w:szCs w:val="20"/>
              </w:rPr>
              <w:t>back</w:t>
            </w:r>
            <w:r w:rsidRPr="00357DAC">
              <w:rPr>
                <w:rFonts w:ascii="Times New Roman" w:hAnsi="Times New Roman" w:cs="Times New Roman"/>
                <w:spacing w:val="1"/>
                <w:sz w:val="20"/>
                <w:szCs w:val="20"/>
              </w:rPr>
              <w:t xml:space="preserve"> </w:t>
            </w:r>
            <w:r w:rsidRPr="00357DAC">
              <w:rPr>
                <w:rFonts w:ascii="Times New Roman" w:hAnsi="Times New Roman" w:cs="Times New Roman"/>
                <w:spacing w:val="-1"/>
                <w:sz w:val="20"/>
                <w:szCs w:val="20"/>
              </w:rPr>
              <w:t>pain</w:t>
            </w:r>
          </w:p>
        </w:tc>
        <w:tc>
          <w:tcPr>
            <w:tcW w:w="1695" w:type="dxa"/>
            <w:tcBorders>
              <w:top w:val="single" w:sz="5" w:space="0" w:color="000000"/>
              <w:left w:val="single" w:sz="5" w:space="0" w:color="000000"/>
              <w:bottom w:val="single" w:sz="5" w:space="0" w:color="000000"/>
              <w:right w:val="nil"/>
            </w:tcBorders>
          </w:tcPr>
          <w:p w14:paraId="0ADC66C4" w14:textId="77777777" w:rsidR="00485D78" w:rsidRPr="00357DAC" w:rsidRDefault="00554EF4" w:rsidP="00B47FC4">
            <w:pPr>
              <w:pStyle w:val="TableParagraph"/>
              <w:spacing w:before="40"/>
              <w:ind w:right="258"/>
              <w:rPr>
                <w:rFonts w:ascii="Times New Roman" w:eastAsia="Arial" w:hAnsi="Times New Roman" w:cs="Times New Roman"/>
                <w:sz w:val="20"/>
                <w:szCs w:val="20"/>
              </w:rPr>
            </w:pPr>
            <w:r w:rsidRPr="00357DAC">
              <w:rPr>
                <w:rFonts w:ascii="Times New Roman" w:hAnsi="Times New Roman" w:cs="Times New Roman"/>
                <w:sz w:val="20"/>
                <w:szCs w:val="20"/>
              </w:rPr>
              <w:t>67</w:t>
            </w:r>
          </w:p>
        </w:tc>
        <w:tc>
          <w:tcPr>
            <w:tcW w:w="1005" w:type="dxa"/>
            <w:tcBorders>
              <w:top w:val="single" w:sz="5" w:space="0" w:color="000000"/>
              <w:left w:val="nil"/>
              <w:bottom w:val="single" w:sz="5" w:space="0" w:color="000000"/>
              <w:right w:val="single" w:sz="5" w:space="0" w:color="000000"/>
            </w:tcBorders>
          </w:tcPr>
          <w:p w14:paraId="445F2746" w14:textId="77777777" w:rsidR="00485D78" w:rsidRPr="00357DAC" w:rsidRDefault="00554EF4" w:rsidP="00B47FC4">
            <w:pPr>
              <w:pStyle w:val="TableParagraph"/>
              <w:spacing w:before="40"/>
              <w:ind w:left="275"/>
              <w:rPr>
                <w:rFonts w:ascii="Times New Roman" w:eastAsia="Arial" w:hAnsi="Times New Roman" w:cs="Times New Roman"/>
                <w:sz w:val="20"/>
                <w:szCs w:val="20"/>
              </w:rPr>
            </w:pPr>
            <w:r w:rsidRPr="00357DAC">
              <w:rPr>
                <w:rFonts w:ascii="Times New Roman" w:hAnsi="Times New Roman" w:cs="Times New Roman"/>
                <w:sz w:val="20"/>
                <w:szCs w:val="20"/>
              </w:rPr>
              <w:t>58</w:t>
            </w:r>
          </w:p>
        </w:tc>
        <w:tc>
          <w:tcPr>
            <w:tcW w:w="1034" w:type="dxa"/>
            <w:tcBorders>
              <w:top w:val="single" w:sz="5" w:space="0" w:color="000000"/>
              <w:left w:val="single" w:sz="5" w:space="0" w:color="000000"/>
              <w:bottom w:val="single" w:sz="5" w:space="0" w:color="000000"/>
              <w:right w:val="nil"/>
            </w:tcBorders>
          </w:tcPr>
          <w:p w14:paraId="11727981" w14:textId="77777777" w:rsidR="00485D78" w:rsidRPr="00357DAC" w:rsidRDefault="00554EF4" w:rsidP="00B47FC4">
            <w:pPr>
              <w:pStyle w:val="TableParagraph"/>
              <w:spacing w:before="40"/>
              <w:ind w:left="524"/>
              <w:rPr>
                <w:rFonts w:ascii="Times New Roman" w:eastAsia="Arial" w:hAnsi="Times New Roman" w:cs="Times New Roman"/>
                <w:sz w:val="20"/>
                <w:szCs w:val="20"/>
              </w:rPr>
            </w:pPr>
            <w:r w:rsidRPr="00357DAC">
              <w:rPr>
                <w:rFonts w:ascii="Times New Roman" w:hAnsi="Times New Roman" w:cs="Times New Roman"/>
                <w:sz w:val="20"/>
                <w:szCs w:val="20"/>
              </w:rPr>
              <w:t>65</w:t>
            </w:r>
          </w:p>
        </w:tc>
        <w:tc>
          <w:tcPr>
            <w:tcW w:w="1667" w:type="dxa"/>
            <w:tcBorders>
              <w:top w:val="single" w:sz="5" w:space="0" w:color="000000"/>
              <w:left w:val="nil"/>
              <w:bottom w:val="single" w:sz="5" w:space="0" w:color="000000"/>
              <w:right w:val="single" w:sz="5" w:space="0" w:color="000000"/>
            </w:tcBorders>
          </w:tcPr>
          <w:p w14:paraId="6FAC11DE" w14:textId="77777777" w:rsidR="00485D78" w:rsidRPr="00357DAC" w:rsidRDefault="00554EF4" w:rsidP="00B47FC4">
            <w:pPr>
              <w:pStyle w:val="TableParagraph"/>
              <w:spacing w:before="40"/>
              <w:ind w:left="232"/>
              <w:rPr>
                <w:rFonts w:ascii="Times New Roman" w:eastAsia="Arial" w:hAnsi="Times New Roman" w:cs="Times New Roman"/>
                <w:sz w:val="20"/>
                <w:szCs w:val="20"/>
              </w:rPr>
            </w:pPr>
            <w:r w:rsidRPr="00357DAC">
              <w:rPr>
                <w:rFonts w:ascii="Times New Roman" w:hAnsi="Times New Roman" w:cs="Times New Roman"/>
                <w:sz w:val="20"/>
                <w:szCs w:val="20"/>
              </w:rPr>
              <w:t>37</w:t>
            </w:r>
          </w:p>
        </w:tc>
      </w:tr>
      <w:tr w:rsidR="00485D78" w:rsidRPr="00357DAC" w14:paraId="0780E37A" w14:textId="77777777" w:rsidTr="00357DAC">
        <w:trPr>
          <w:trHeight w:hRule="exact" w:val="370"/>
        </w:trPr>
        <w:tc>
          <w:tcPr>
            <w:tcW w:w="3598" w:type="dxa"/>
            <w:tcBorders>
              <w:top w:val="single" w:sz="5" w:space="0" w:color="000000"/>
              <w:left w:val="single" w:sz="5" w:space="0" w:color="000000"/>
              <w:bottom w:val="single" w:sz="5" w:space="0" w:color="000000"/>
              <w:right w:val="single" w:sz="5" w:space="0" w:color="000000"/>
            </w:tcBorders>
          </w:tcPr>
          <w:p w14:paraId="3C2E073A"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pacing w:val="-1"/>
                <w:sz w:val="20"/>
                <w:szCs w:val="20"/>
              </w:rPr>
              <w:t>Inflammation</w:t>
            </w:r>
            <w:r w:rsidRPr="00357DAC">
              <w:rPr>
                <w:rFonts w:ascii="Times New Roman" w:hAnsi="Times New Roman" w:cs="Times New Roman"/>
                <w:spacing w:val="-1"/>
                <w:position w:val="6"/>
                <w:sz w:val="20"/>
                <w:szCs w:val="20"/>
                <w:vertAlign w:val="superscript"/>
              </w:rPr>
              <w:t>b</w:t>
            </w:r>
          </w:p>
        </w:tc>
        <w:tc>
          <w:tcPr>
            <w:tcW w:w="1695" w:type="dxa"/>
            <w:tcBorders>
              <w:top w:val="single" w:sz="5" w:space="0" w:color="000000"/>
              <w:left w:val="single" w:sz="5" w:space="0" w:color="000000"/>
              <w:bottom w:val="single" w:sz="5" w:space="0" w:color="000000"/>
              <w:right w:val="nil"/>
            </w:tcBorders>
          </w:tcPr>
          <w:p w14:paraId="4CD7FDDB" w14:textId="77777777" w:rsidR="00485D78" w:rsidRPr="00357DAC" w:rsidRDefault="00554EF4" w:rsidP="00B47FC4">
            <w:pPr>
              <w:pStyle w:val="TableParagraph"/>
              <w:spacing w:before="40"/>
              <w:ind w:right="257"/>
              <w:rPr>
                <w:rFonts w:ascii="Times New Roman" w:eastAsia="Arial" w:hAnsi="Times New Roman" w:cs="Times New Roman"/>
                <w:sz w:val="20"/>
                <w:szCs w:val="20"/>
              </w:rPr>
            </w:pPr>
            <w:r w:rsidRPr="00357DAC">
              <w:rPr>
                <w:rFonts w:ascii="Times New Roman" w:hAnsi="Times New Roman" w:cs="Times New Roman"/>
                <w:sz w:val="20"/>
                <w:szCs w:val="20"/>
              </w:rPr>
              <w:t>6.7</w:t>
            </w:r>
          </w:p>
        </w:tc>
        <w:tc>
          <w:tcPr>
            <w:tcW w:w="1005" w:type="dxa"/>
            <w:tcBorders>
              <w:top w:val="single" w:sz="5" w:space="0" w:color="000000"/>
              <w:left w:val="nil"/>
              <w:bottom w:val="single" w:sz="5" w:space="0" w:color="000000"/>
              <w:right w:val="single" w:sz="5" w:space="0" w:color="000000"/>
            </w:tcBorders>
          </w:tcPr>
          <w:p w14:paraId="1532A6D5" w14:textId="77777777" w:rsidR="00485D78" w:rsidRPr="00357DAC" w:rsidRDefault="00554EF4" w:rsidP="00B47FC4">
            <w:pPr>
              <w:pStyle w:val="TableParagraph"/>
              <w:spacing w:before="40"/>
              <w:ind w:left="249"/>
              <w:rPr>
                <w:rFonts w:ascii="Times New Roman" w:eastAsia="Arial" w:hAnsi="Times New Roman" w:cs="Times New Roman"/>
                <w:sz w:val="20"/>
                <w:szCs w:val="20"/>
              </w:rPr>
            </w:pPr>
            <w:r w:rsidRPr="00357DAC">
              <w:rPr>
                <w:rFonts w:ascii="Times New Roman" w:hAnsi="Times New Roman" w:cs="Times New Roman"/>
                <w:sz w:val="20"/>
                <w:szCs w:val="20"/>
              </w:rPr>
              <w:t>5.6</w:t>
            </w:r>
          </w:p>
        </w:tc>
        <w:tc>
          <w:tcPr>
            <w:tcW w:w="1034" w:type="dxa"/>
            <w:tcBorders>
              <w:top w:val="single" w:sz="5" w:space="0" w:color="000000"/>
              <w:left w:val="single" w:sz="5" w:space="0" w:color="000000"/>
              <w:bottom w:val="single" w:sz="5" w:space="0" w:color="000000"/>
              <w:right w:val="nil"/>
            </w:tcBorders>
          </w:tcPr>
          <w:p w14:paraId="5336FEE9" w14:textId="77777777" w:rsidR="00485D78" w:rsidRPr="00357DAC" w:rsidRDefault="00554EF4" w:rsidP="00B47FC4">
            <w:pPr>
              <w:pStyle w:val="TableParagraph"/>
              <w:spacing w:before="40"/>
              <w:ind w:left="498"/>
              <w:rPr>
                <w:rFonts w:ascii="Times New Roman" w:eastAsia="Arial" w:hAnsi="Times New Roman" w:cs="Times New Roman"/>
                <w:sz w:val="20"/>
                <w:szCs w:val="20"/>
              </w:rPr>
            </w:pPr>
            <w:r w:rsidRPr="00357DAC">
              <w:rPr>
                <w:rFonts w:ascii="Times New Roman" w:hAnsi="Times New Roman" w:cs="Times New Roman"/>
                <w:sz w:val="20"/>
                <w:szCs w:val="20"/>
              </w:rPr>
              <w:t>6.7</w:t>
            </w:r>
          </w:p>
        </w:tc>
        <w:tc>
          <w:tcPr>
            <w:tcW w:w="1667" w:type="dxa"/>
            <w:tcBorders>
              <w:top w:val="single" w:sz="5" w:space="0" w:color="000000"/>
              <w:left w:val="nil"/>
              <w:bottom w:val="single" w:sz="5" w:space="0" w:color="000000"/>
              <w:right w:val="single" w:sz="5" w:space="0" w:color="000000"/>
            </w:tcBorders>
          </w:tcPr>
          <w:p w14:paraId="7FDE200F" w14:textId="77777777" w:rsidR="00485D78" w:rsidRPr="00357DAC" w:rsidRDefault="00554EF4" w:rsidP="00B47FC4">
            <w:pPr>
              <w:pStyle w:val="TableParagraph"/>
              <w:spacing w:before="40"/>
              <w:ind w:left="233"/>
              <w:rPr>
                <w:rFonts w:ascii="Times New Roman" w:eastAsia="Arial" w:hAnsi="Times New Roman" w:cs="Times New Roman"/>
                <w:sz w:val="20"/>
                <w:szCs w:val="20"/>
              </w:rPr>
            </w:pPr>
            <w:r w:rsidRPr="00357DAC">
              <w:rPr>
                <w:rFonts w:ascii="Times New Roman" w:hAnsi="Times New Roman" w:cs="Times New Roman"/>
                <w:sz w:val="20"/>
                <w:szCs w:val="20"/>
              </w:rPr>
              <w:t>3.6</w:t>
            </w:r>
          </w:p>
        </w:tc>
      </w:tr>
      <w:tr w:rsidR="00485D78" w:rsidRPr="00357DAC" w14:paraId="6DB1678A" w14:textId="77777777" w:rsidTr="00357DAC">
        <w:trPr>
          <w:trHeight w:hRule="exact" w:val="370"/>
        </w:trPr>
        <w:tc>
          <w:tcPr>
            <w:tcW w:w="3598" w:type="dxa"/>
            <w:tcBorders>
              <w:top w:val="single" w:sz="5" w:space="0" w:color="000000"/>
              <w:left w:val="single" w:sz="5" w:space="0" w:color="000000"/>
              <w:bottom w:val="single" w:sz="5" w:space="0" w:color="000000"/>
              <w:right w:val="single" w:sz="5" w:space="0" w:color="000000"/>
            </w:tcBorders>
          </w:tcPr>
          <w:p w14:paraId="76A374E4"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z w:val="20"/>
                <w:szCs w:val="20"/>
              </w:rPr>
              <w:t>BASFI</w:t>
            </w:r>
            <w:r w:rsidRPr="00357DAC">
              <w:rPr>
                <w:rFonts w:ascii="Times New Roman" w:hAnsi="Times New Roman" w:cs="Times New Roman"/>
                <w:position w:val="6"/>
                <w:sz w:val="20"/>
                <w:szCs w:val="20"/>
                <w:vertAlign w:val="superscript"/>
              </w:rPr>
              <w:t>c</w:t>
            </w:r>
          </w:p>
        </w:tc>
        <w:tc>
          <w:tcPr>
            <w:tcW w:w="1695" w:type="dxa"/>
            <w:tcBorders>
              <w:top w:val="single" w:sz="5" w:space="0" w:color="000000"/>
              <w:left w:val="single" w:sz="5" w:space="0" w:color="000000"/>
              <w:bottom w:val="single" w:sz="5" w:space="0" w:color="000000"/>
              <w:right w:val="nil"/>
            </w:tcBorders>
          </w:tcPr>
          <w:p w14:paraId="77C84A28" w14:textId="77777777" w:rsidR="00485D78" w:rsidRPr="00357DAC" w:rsidRDefault="00554EF4" w:rsidP="00B47FC4">
            <w:pPr>
              <w:pStyle w:val="TableParagraph"/>
              <w:spacing w:before="40"/>
              <w:ind w:right="258"/>
              <w:rPr>
                <w:rFonts w:ascii="Times New Roman" w:eastAsia="Arial" w:hAnsi="Times New Roman" w:cs="Times New Roman"/>
                <w:sz w:val="20"/>
                <w:szCs w:val="20"/>
              </w:rPr>
            </w:pPr>
            <w:r w:rsidRPr="00357DAC">
              <w:rPr>
                <w:rFonts w:ascii="Times New Roman" w:hAnsi="Times New Roman" w:cs="Times New Roman"/>
                <w:sz w:val="20"/>
                <w:szCs w:val="20"/>
              </w:rPr>
              <w:t>56</w:t>
            </w:r>
          </w:p>
        </w:tc>
        <w:tc>
          <w:tcPr>
            <w:tcW w:w="1005" w:type="dxa"/>
            <w:tcBorders>
              <w:top w:val="single" w:sz="5" w:space="0" w:color="000000"/>
              <w:left w:val="nil"/>
              <w:bottom w:val="single" w:sz="5" w:space="0" w:color="000000"/>
              <w:right w:val="single" w:sz="5" w:space="0" w:color="000000"/>
            </w:tcBorders>
          </w:tcPr>
          <w:p w14:paraId="59D1E022" w14:textId="77777777" w:rsidR="00485D78" w:rsidRPr="00357DAC" w:rsidRDefault="00554EF4" w:rsidP="00B47FC4">
            <w:pPr>
              <w:pStyle w:val="TableParagraph"/>
              <w:spacing w:before="40"/>
              <w:ind w:left="275"/>
              <w:rPr>
                <w:rFonts w:ascii="Times New Roman" w:eastAsia="Arial" w:hAnsi="Times New Roman" w:cs="Times New Roman"/>
                <w:sz w:val="20"/>
                <w:szCs w:val="20"/>
              </w:rPr>
            </w:pPr>
            <w:r w:rsidRPr="00357DAC">
              <w:rPr>
                <w:rFonts w:ascii="Times New Roman" w:hAnsi="Times New Roman" w:cs="Times New Roman"/>
                <w:sz w:val="20"/>
                <w:szCs w:val="20"/>
              </w:rPr>
              <w:t>51</w:t>
            </w:r>
          </w:p>
        </w:tc>
        <w:tc>
          <w:tcPr>
            <w:tcW w:w="1034" w:type="dxa"/>
            <w:tcBorders>
              <w:top w:val="single" w:sz="5" w:space="0" w:color="000000"/>
              <w:left w:val="single" w:sz="5" w:space="0" w:color="000000"/>
              <w:bottom w:val="single" w:sz="5" w:space="0" w:color="000000"/>
              <w:right w:val="nil"/>
            </w:tcBorders>
          </w:tcPr>
          <w:p w14:paraId="63905F14" w14:textId="77777777" w:rsidR="00485D78" w:rsidRPr="00357DAC" w:rsidRDefault="00554EF4" w:rsidP="00B47FC4">
            <w:pPr>
              <w:pStyle w:val="TableParagraph"/>
              <w:spacing w:before="40"/>
              <w:ind w:left="524"/>
              <w:rPr>
                <w:rFonts w:ascii="Times New Roman" w:eastAsia="Arial" w:hAnsi="Times New Roman" w:cs="Times New Roman"/>
                <w:sz w:val="20"/>
                <w:szCs w:val="20"/>
              </w:rPr>
            </w:pPr>
            <w:r w:rsidRPr="00357DAC">
              <w:rPr>
                <w:rFonts w:ascii="Times New Roman" w:hAnsi="Times New Roman" w:cs="Times New Roman"/>
                <w:sz w:val="20"/>
                <w:szCs w:val="20"/>
              </w:rPr>
              <w:t>52</w:t>
            </w:r>
          </w:p>
        </w:tc>
        <w:tc>
          <w:tcPr>
            <w:tcW w:w="1667" w:type="dxa"/>
            <w:tcBorders>
              <w:top w:val="single" w:sz="5" w:space="0" w:color="000000"/>
              <w:left w:val="nil"/>
              <w:bottom w:val="single" w:sz="5" w:space="0" w:color="000000"/>
              <w:right w:val="single" w:sz="5" w:space="0" w:color="000000"/>
            </w:tcBorders>
          </w:tcPr>
          <w:p w14:paraId="349C5D3B" w14:textId="77777777" w:rsidR="00485D78" w:rsidRPr="00357DAC" w:rsidRDefault="00554EF4" w:rsidP="00B47FC4">
            <w:pPr>
              <w:pStyle w:val="TableParagraph"/>
              <w:spacing w:before="40"/>
              <w:ind w:left="232"/>
              <w:rPr>
                <w:rFonts w:ascii="Times New Roman" w:eastAsia="Arial" w:hAnsi="Times New Roman" w:cs="Times New Roman"/>
                <w:sz w:val="20"/>
                <w:szCs w:val="20"/>
              </w:rPr>
            </w:pPr>
            <w:r w:rsidRPr="00357DAC">
              <w:rPr>
                <w:rFonts w:ascii="Times New Roman" w:hAnsi="Times New Roman" w:cs="Times New Roman"/>
                <w:sz w:val="20"/>
                <w:szCs w:val="20"/>
              </w:rPr>
              <w:t>34</w:t>
            </w:r>
          </w:p>
        </w:tc>
      </w:tr>
      <w:tr w:rsidR="00485D78" w:rsidRPr="00357DAC" w14:paraId="319E1257" w14:textId="77777777" w:rsidTr="00357DAC">
        <w:trPr>
          <w:trHeight w:hRule="exact" w:val="372"/>
        </w:trPr>
        <w:tc>
          <w:tcPr>
            <w:tcW w:w="3598" w:type="dxa"/>
            <w:tcBorders>
              <w:top w:val="single" w:sz="5" w:space="0" w:color="000000"/>
              <w:left w:val="single" w:sz="5" w:space="0" w:color="000000"/>
              <w:bottom w:val="single" w:sz="5" w:space="0" w:color="000000"/>
              <w:right w:val="single" w:sz="5" w:space="0" w:color="000000"/>
            </w:tcBorders>
          </w:tcPr>
          <w:p w14:paraId="49DE016F"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pacing w:val="-1"/>
                <w:sz w:val="20"/>
                <w:szCs w:val="20"/>
              </w:rPr>
              <w:t>BASDAI</w:t>
            </w:r>
            <w:r w:rsidRPr="00357DAC">
              <w:rPr>
                <w:rFonts w:ascii="Times New Roman" w:hAnsi="Times New Roman" w:cs="Times New Roman"/>
                <w:spacing w:val="-1"/>
                <w:position w:val="6"/>
                <w:sz w:val="20"/>
                <w:szCs w:val="20"/>
                <w:vertAlign w:val="superscript"/>
              </w:rPr>
              <w:t>d</w:t>
            </w:r>
            <w:r w:rsidRPr="00357DAC">
              <w:rPr>
                <w:rFonts w:ascii="Times New Roman" w:hAnsi="Times New Roman" w:cs="Times New Roman"/>
                <w:position w:val="6"/>
                <w:sz w:val="20"/>
                <w:szCs w:val="20"/>
              </w:rPr>
              <w:t xml:space="preserve"> </w:t>
            </w:r>
            <w:r w:rsidRPr="00357DAC">
              <w:rPr>
                <w:rFonts w:ascii="Times New Roman" w:hAnsi="Times New Roman" w:cs="Times New Roman"/>
                <w:spacing w:val="-1"/>
                <w:sz w:val="20"/>
                <w:szCs w:val="20"/>
              </w:rPr>
              <w:t>score</w:t>
            </w:r>
          </w:p>
        </w:tc>
        <w:tc>
          <w:tcPr>
            <w:tcW w:w="1695" w:type="dxa"/>
            <w:tcBorders>
              <w:top w:val="single" w:sz="5" w:space="0" w:color="000000"/>
              <w:left w:val="single" w:sz="5" w:space="0" w:color="000000"/>
              <w:bottom w:val="single" w:sz="5" w:space="0" w:color="000000"/>
              <w:right w:val="nil"/>
            </w:tcBorders>
          </w:tcPr>
          <w:p w14:paraId="64E9D32B" w14:textId="77777777" w:rsidR="00485D78" w:rsidRPr="00357DAC" w:rsidRDefault="00554EF4" w:rsidP="00B47FC4">
            <w:pPr>
              <w:pStyle w:val="TableParagraph"/>
              <w:spacing w:before="40"/>
              <w:ind w:right="257"/>
              <w:rPr>
                <w:rFonts w:ascii="Times New Roman" w:eastAsia="Arial" w:hAnsi="Times New Roman" w:cs="Times New Roman"/>
                <w:sz w:val="20"/>
                <w:szCs w:val="20"/>
              </w:rPr>
            </w:pPr>
            <w:r w:rsidRPr="00357DAC">
              <w:rPr>
                <w:rFonts w:ascii="Times New Roman" w:hAnsi="Times New Roman" w:cs="Times New Roman"/>
                <w:sz w:val="20"/>
                <w:szCs w:val="20"/>
              </w:rPr>
              <w:t>6.3</w:t>
            </w:r>
          </w:p>
        </w:tc>
        <w:tc>
          <w:tcPr>
            <w:tcW w:w="1005" w:type="dxa"/>
            <w:tcBorders>
              <w:top w:val="single" w:sz="5" w:space="0" w:color="000000"/>
              <w:left w:val="nil"/>
              <w:bottom w:val="single" w:sz="5" w:space="0" w:color="000000"/>
              <w:right w:val="single" w:sz="5" w:space="0" w:color="000000"/>
            </w:tcBorders>
          </w:tcPr>
          <w:p w14:paraId="7956FC46" w14:textId="77777777" w:rsidR="00485D78" w:rsidRPr="00357DAC" w:rsidRDefault="00554EF4" w:rsidP="00B47FC4">
            <w:pPr>
              <w:pStyle w:val="TableParagraph"/>
              <w:spacing w:before="40"/>
              <w:ind w:left="249"/>
              <w:rPr>
                <w:rFonts w:ascii="Times New Roman" w:eastAsia="Arial" w:hAnsi="Times New Roman" w:cs="Times New Roman"/>
                <w:sz w:val="20"/>
                <w:szCs w:val="20"/>
              </w:rPr>
            </w:pPr>
            <w:r w:rsidRPr="00357DAC">
              <w:rPr>
                <w:rFonts w:ascii="Times New Roman" w:hAnsi="Times New Roman" w:cs="Times New Roman"/>
                <w:sz w:val="20"/>
                <w:szCs w:val="20"/>
              </w:rPr>
              <w:t>5.5</w:t>
            </w:r>
          </w:p>
        </w:tc>
        <w:tc>
          <w:tcPr>
            <w:tcW w:w="1034" w:type="dxa"/>
            <w:tcBorders>
              <w:top w:val="single" w:sz="5" w:space="0" w:color="000000"/>
              <w:left w:val="single" w:sz="5" w:space="0" w:color="000000"/>
              <w:bottom w:val="single" w:sz="5" w:space="0" w:color="000000"/>
              <w:right w:val="nil"/>
            </w:tcBorders>
          </w:tcPr>
          <w:p w14:paraId="1918F99A" w14:textId="77777777" w:rsidR="00485D78" w:rsidRPr="00357DAC" w:rsidRDefault="00554EF4" w:rsidP="00B47FC4">
            <w:pPr>
              <w:pStyle w:val="TableParagraph"/>
              <w:spacing w:before="40"/>
              <w:ind w:left="498"/>
              <w:rPr>
                <w:rFonts w:ascii="Times New Roman" w:eastAsia="Arial" w:hAnsi="Times New Roman" w:cs="Times New Roman"/>
                <w:sz w:val="20"/>
                <w:szCs w:val="20"/>
              </w:rPr>
            </w:pPr>
            <w:r w:rsidRPr="00357DAC">
              <w:rPr>
                <w:rFonts w:ascii="Times New Roman" w:hAnsi="Times New Roman" w:cs="Times New Roman"/>
                <w:sz w:val="20"/>
                <w:szCs w:val="20"/>
              </w:rPr>
              <w:t>6.3</w:t>
            </w:r>
          </w:p>
        </w:tc>
        <w:tc>
          <w:tcPr>
            <w:tcW w:w="1667" w:type="dxa"/>
            <w:tcBorders>
              <w:top w:val="single" w:sz="5" w:space="0" w:color="000000"/>
              <w:left w:val="nil"/>
              <w:bottom w:val="single" w:sz="5" w:space="0" w:color="000000"/>
              <w:right w:val="single" w:sz="5" w:space="0" w:color="000000"/>
            </w:tcBorders>
          </w:tcPr>
          <w:p w14:paraId="6E2C3946" w14:textId="77777777" w:rsidR="00485D78" w:rsidRPr="00357DAC" w:rsidRDefault="00554EF4" w:rsidP="00B47FC4">
            <w:pPr>
              <w:pStyle w:val="TableParagraph"/>
              <w:spacing w:before="40"/>
              <w:ind w:left="233"/>
              <w:rPr>
                <w:rFonts w:ascii="Times New Roman" w:eastAsia="Arial" w:hAnsi="Times New Roman" w:cs="Times New Roman"/>
                <w:sz w:val="20"/>
                <w:szCs w:val="20"/>
              </w:rPr>
            </w:pPr>
            <w:r w:rsidRPr="00357DAC">
              <w:rPr>
                <w:rFonts w:ascii="Times New Roman" w:hAnsi="Times New Roman" w:cs="Times New Roman"/>
                <w:sz w:val="20"/>
                <w:szCs w:val="20"/>
              </w:rPr>
              <w:t>3.7</w:t>
            </w:r>
          </w:p>
        </w:tc>
      </w:tr>
      <w:tr w:rsidR="00485D78" w:rsidRPr="00357DAC" w14:paraId="3BA41792" w14:textId="77777777" w:rsidTr="00357DAC">
        <w:trPr>
          <w:trHeight w:hRule="exact" w:val="370"/>
        </w:trPr>
        <w:tc>
          <w:tcPr>
            <w:tcW w:w="3598" w:type="dxa"/>
            <w:tcBorders>
              <w:top w:val="single" w:sz="5" w:space="0" w:color="000000"/>
              <w:left w:val="single" w:sz="5" w:space="0" w:color="000000"/>
              <w:bottom w:val="single" w:sz="5" w:space="0" w:color="000000"/>
              <w:right w:val="single" w:sz="5" w:space="0" w:color="000000"/>
            </w:tcBorders>
          </w:tcPr>
          <w:p w14:paraId="18325A44" w14:textId="77777777" w:rsidR="00485D78" w:rsidRPr="00357DAC" w:rsidRDefault="00554EF4" w:rsidP="00B47FC4">
            <w:pPr>
              <w:pStyle w:val="TableParagraph"/>
              <w:spacing w:before="40"/>
              <w:ind w:left="102"/>
              <w:rPr>
                <w:rFonts w:ascii="Times New Roman" w:eastAsia="Arial" w:hAnsi="Times New Roman" w:cs="Times New Roman"/>
                <w:sz w:val="20"/>
                <w:szCs w:val="20"/>
              </w:rPr>
            </w:pPr>
            <w:r w:rsidRPr="00357DAC">
              <w:rPr>
                <w:rFonts w:ascii="Times New Roman" w:hAnsi="Times New Roman" w:cs="Times New Roman"/>
                <w:spacing w:val="-1"/>
                <w:sz w:val="20"/>
                <w:szCs w:val="20"/>
              </w:rPr>
              <w:t>CRP</w:t>
            </w:r>
            <w:r w:rsidRPr="00357DAC">
              <w:rPr>
                <w:rFonts w:ascii="Times New Roman" w:hAnsi="Times New Roman" w:cs="Times New Roman"/>
                <w:spacing w:val="-1"/>
                <w:position w:val="6"/>
                <w:sz w:val="20"/>
                <w:szCs w:val="20"/>
                <w:vertAlign w:val="superscript"/>
              </w:rPr>
              <w:t>e</w:t>
            </w:r>
          </w:p>
        </w:tc>
        <w:tc>
          <w:tcPr>
            <w:tcW w:w="1695" w:type="dxa"/>
            <w:tcBorders>
              <w:top w:val="single" w:sz="5" w:space="0" w:color="000000"/>
              <w:left w:val="single" w:sz="5" w:space="0" w:color="000000"/>
              <w:bottom w:val="single" w:sz="5" w:space="0" w:color="000000"/>
              <w:right w:val="nil"/>
            </w:tcBorders>
          </w:tcPr>
          <w:p w14:paraId="5EBDA131" w14:textId="77777777" w:rsidR="00485D78" w:rsidRPr="00357DAC" w:rsidRDefault="00554EF4" w:rsidP="00B47FC4">
            <w:pPr>
              <w:pStyle w:val="TableParagraph"/>
              <w:spacing w:before="40"/>
              <w:ind w:right="257"/>
              <w:rPr>
                <w:rFonts w:ascii="Times New Roman" w:eastAsia="Arial" w:hAnsi="Times New Roman" w:cs="Times New Roman"/>
                <w:sz w:val="20"/>
                <w:szCs w:val="20"/>
              </w:rPr>
            </w:pPr>
            <w:r w:rsidRPr="00357DAC">
              <w:rPr>
                <w:rFonts w:ascii="Times New Roman" w:hAnsi="Times New Roman" w:cs="Times New Roman"/>
                <w:sz w:val="20"/>
                <w:szCs w:val="20"/>
              </w:rPr>
              <w:t>2.2</w:t>
            </w:r>
          </w:p>
        </w:tc>
        <w:tc>
          <w:tcPr>
            <w:tcW w:w="1005" w:type="dxa"/>
            <w:tcBorders>
              <w:top w:val="single" w:sz="5" w:space="0" w:color="000000"/>
              <w:left w:val="nil"/>
              <w:bottom w:val="single" w:sz="5" w:space="0" w:color="000000"/>
              <w:right w:val="single" w:sz="5" w:space="0" w:color="000000"/>
            </w:tcBorders>
          </w:tcPr>
          <w:p w14:paraId="2BDDC160" w14:textId="77777777" w:rsidR="00485D78" w:rsidRPr="00357DAC" w:rsidRDefault="00554EF4" w:rsidP="00B47FC4">
            <w:pPr>
              <w:pStyle w:val="TableParagraph"/>
              <w:spacing w:before="40"/>
              <w:ind w:left="249"/>
              <w:rPr>
                <w:rFonts w:ascii="Times New Roman" w:eastAsia="Arial" w:hAnsi="Times New Roman" w:cs="Times New Roman"/>
                <w:sz w:val="20"/>
                <w:szCs w:val="20"/>
              </w:rPr>
            </w:pPr>
            <w:r w:rsidRPr="00357DAC">
              <w:rPr>
                <w:rFonts w:ascii="Times New Roman" w:hAnsi="Times New Roman" w:cs="Times New Roman"/>
                <w:sz w:val="20"/>
                <w:szCs w:val="20"/>
              </w:rPr>
              <w:t>2.0</w:t>
            </w:r>
          </w:p>
        </w:tc>
        <w:tc>
          <w:tcPr>
            <w:tcW w:w="1034" w:type="dxa"/>
            <w:tcBorders>
              <w:top w:val="single" w:sz="5" w:space="0" w:color="000000"/>
              <w:left w:val="single" w:sz="5" w:space="0" w:color="000000"/>
              <w:bottom w:val="single" w:sz="5" w:space="0" w:color="000000"/>
              <w:right w:val="nil"/>
            </w:tcBorders>
          </w:tcPr>
          <w:p w14:paraId="75503AEA" w14:textId="77777777" w:rsidR="00485D78" w:rsidRPr="00357DAC" w:rsidRDefault="00554EF4" w:rsidP="00B47FC4">
            <w:pPr>
              <w:pStyle w:val="TableParagraph"/>
              <w:spacing w:before="40"/>
              <w:ind w:left="498"/>
              <w:rPr>
                <w:rFonts w:ascii="Times New Roman" w:eastAsia="Arial" w:hAnsi="Times New Roman" w:cs="Times New Roman"/>
                <w:sz w:val="20"/>
                <w:szCs w:val="20"/>
              </w:rPr>
            </w:pPr>
            <w:r w:rsidRPr="00357DAC">
              <w:rPr>
                <w:rFonts w:ascii="Times New Roman" w:hAnsi="Times New Roman" w:cs="Times New Roman"/>
                <w:sz w:val="20"/>
                <w:szCs w:val="20"/>
              </w:rPr>
              <w:t>1.8</w:t>
            </w:r>
          </w:p>
        </w:tc>
        <w:tc>
          <w:tcPr>
            <w:tcW w:w="1667" w:type="dxa"/>
            <w:tcBorders>
              <w:top w:val="single" w:sz="5" w:space="0" w:color="000000"/>
              <w:left w:val="nil"/>
              <w:bottom w:val="single" w:sz="5" w:space="0" w:color="000000"/>
              <w:right w:val="single" w:sz="5" w:space="0" w:color="000000"/>
            </w:tcBorders>
          </w:tcPr>
          <w:p w14:paraId="21F1284F" w14:textId="77777777" w:rsidR="00485D78" w:rsidRPr="00357DAC" w:rsidRDefault="00554EF4" w:rsidP="00B47FC4">
            <w:pPr>
              <w:pStyle w:val="TableParagraph"/>
              <w:spacing w:before="40"/>
              <w:ind w:left="233"/>
              <w:rPr>
                <w:rFonts w:ascii="Times New Roman" w:eastAsia="Arial" w:hAnsi="Times New Roman" w:cs="Times New Roman"/>
                <w:sz w:val="20"/>
                <w:szCs w:val="20"/>
              </w:rPr>
            </w:pPr>
            <w:r w:rsidRPr="00357DAC">
              <w:rPr>
                <w:rFonts w:ascii="Times New Roman" w:hAnsi="Times New Roman" w:cs="Times New Roman"/>
                <w:sz w:val="20"/>
                <w:szCs w:val="20"/>
              </w:rPr>
              <w:t>0.6</w:t>
            </w:r>
          </w:p>
        </w:tc>
      </w:tr>
    </w:tbl>
    <w:p w14:paraId="212910B6" w14:textId="77777777" w:rsidR="00485D78" w:rsidRDefault="00485D78" w:rsidP="00B47FC4">
      <w:pPr>
        <w:spacing w:before="11"/>
        <w:rPr>
          <w:rFonts w:ascii="Arial" w:eastAsia="Arial" w:hAnsi="Arial" w:cs="Arial"/>
          <w:sz w:val="6"/>
          <w:szCs w:val="6"/>
        </w:rPr>
      </w:pPr>
    </w:p>
    <w:p w14:paraId="3F72D355" w14:textId="77777777" w:rsidR="00485D78" w:rsidRPr="003168DB" w:rsidRDefault="00554EF4" w:rsidP="00B47FC4">
      <w:pPr>
        <w:ind w:left="647" w:right="492" w:hanging="144"/>
        <w:rPr>
          <w:rFonts w:ascii="Times New Roman" w:eastAsia="Arial" w:hAnsi="Times New Roman" w:cs="Times New Roman"/>
          <w:sz w:val="20"/>
          <w:szCs w:val="20"/>
        </w:rPr>
      </w:pPr>
      <w:r w:rsidRPr="003168DB">
        <w:rPr>
          <w:rFonts w:ascii="Times New Roman" w:eastAsia="Arial" w:hAnsi="Times New Roman" w:cs="Times New Roman"/>
          <w:position w:val="6"/>
          <w:sz w:val="20"/>
          <w:szCs w:val="20"/>
        </w:rPr>
        <w:t xml:space="preserve">a  </w:t>
      </w:r>
      <w:r w:rsidRPr="003168DB">
        <w:rPr>
          <w:rFonts w:ascii="Times New Roman" w:eastAsia="Arial" w:hAnsi="Times New Roman" w:cs="Times New Roman"/>
          <w:spacing w:val="4"/>
          <w:position w:val="6"/>
          <w:sz w:val="20"/>
          <w:szCs w:val="20"/>
        </w:rPr>
        <w:t xml:space="preserve"> </w:t>
      </w:r>
      <w:r w:rsidRPr="003168DB">
        <w:rPr>
          <w:rFonts w:ascii="Times New Roman" w:eastAsia="Arial" w:hAnsi="Times New Roman" w:cs="Times New Roman"/>
          <w:spacing w:val="-1"/>
          <w:sz w:val="20"/>
          <w:szCs w:val="20"/>
        </w:rPr>
        <w:t>Percent of subjects</w:t>
      </w:r>
      <w:r w:rsidRPr="003168DB">
        <w:rPr>
          <w:rFonts w:ascii="Times New Roman" w:eastAsia="Arial" w:hAnsi="Times New Roman" w:cs="Times New Roman"/>
          <w:spacing w:val="2"/>
          <w:sz w:val="20"/>
          <w:szCs w:val="20"/>
        </w:rPr>
        <w:t xml:space="preserve"> </w:t>
      </w:r>
      <w:r w:rsidRPr="003168DB">
        <w:rPr>
          <w:rFonts w:ascii="Times New Roman" w:eastAsia="Arial" w:hAnsi="Times New Roman" w:cs="Times New Roman"/>
          <w:spacing w:val="-1"/>
          <w:sz w:val="20"/>
          <w:szCs w:val="20"/>
        </w:rPr>
        <w:t>with</w:t>
      </w:r>
      <w:r w:rsidRPr="003168DB">
        <w:rPr>
          <w:rFonts w:ascii="Times New Roman" w:eastAsia="Arial" w:hAnsi="Times New Roman" w:cs="Times New Roman"/>
          <w:sz w:val="20"/>
          <w:szCs w:val="20"/>
        </w:rPr>
        <w:t xml:space="preserve"> </w:t>
      </w:r>
      <w:r w:rsidRPr="003168DB">
        <w:rPr>
          <w:rFonts w:ascii="Times New Roman" w:eastAsia="Arial" w:hAnsi="Times New Roman" w:cs="Times New Roman"/>
          <w:spacing w:val="-2"/>
          <w:sz w:val="20"/>
          <w:szCs w:val="20"/>
        </w:rPr>
        <w:t>at</w:t>
      </w:r>
      <w:r w:rsidRPr="003168DB">
        <w:rPr>
          <w:rFonts w:ascii="Times New Roman" w:eastAsia="Arial" w:hAnsi="Times New Roman" w:cs="Times New Roman"/>
          <w:spacing w:val="1"/>
          <w:sz w:val="20"/>
          <w:szCs w:val="20"/>
        </w:rPr>
        <w:t xml:space="preserve"> </w:t>
      </w:r>
      <w:r w:rsidRPr="003168DB">
        <w:rPr>
          <w:rFonts w:ascii="Times New Roman" w:eastAsia="Arial" w:hAnsi="Times New Roman" w:cs="Times New Roman"/>
          <w:spacing w:val="-1"/>
          <w:sz w:val="20"/>
          <w:szCs w:val="20"/>
        </w:rPr>
        <w:t xml:space="preserve">least </w:t>
      </w:r>
      <w:r w:rsidRPr="003168DB">
        <w:rPr>
          <w:rFonts w:ascii="Times New Roman" w:eastAsia="Arial" w:hAnsi="Times New Roman" w:cs="Times New Roman"/>
          <w:sz w:val="20"/>
          <w:szCs w:val="20"/>
        </w:rPr>
        <w:t>a</w:t>
      </w:r>
      <w:r w:rsidRPr="003168DB">
        <w:rPr>
          <w:rFonts w:ascii="Times New Roman" w:eastAsia="Arial" w:hAnsi="Times New Roman" w:cs="Times New Roman"/>
          <w:spacing w:val="-2"/>
          <w:sz w:val="20"/>
          <w:szCs w:val="20"/>
        </w:rPr>
        <w:t xml:space="preserve"> </w:t>
      </w:r>
      <w:r w:rsidRPr="003168DB">
        <w:rPr>
          <w:rFonts w:ascii="Times New Roman" w:eastAsia="Arial" w:hAnsi="Times New Roman" w:cs="Times New Roman"/>
          <w:spacing w:val="-1"/>
          <w:sz w:val="20"/>
          <w:szCs w:val="20"/>
        </w:rPr>
        <w:t>20%</w:t>
      </w:r>
      <w:r w:rsidRPr="003168DB">
        <w:rPr>
          <w:rFonts w:ascii="Times New Roman" w:eastAsia="Arial" w:hAnsi="Times New Roman" w:cs="Times New Roman"/>
          <w:spacing w:val="2"/>
          <w:sz w:val="20"/>
          <w:szCs w:val="20"/>
        </w:rPr>
        <w:t xml:space="preserve"> </w:t>
      </w:r>
      <w:r w:rsidRPr="003168DB">
        <w:rPr>
          <w:rFonts w:ascii="Times New Roman" w:eastAsia="Arial" w:hAnsi="Times New Roman" w:cs="Times New Roman"/>
          <w:spacing w:val="-1"/>
          <w:sz w:val="20"/>
          <w:szCs w:val="20"/>
        </w:rPr>
        <w:t>and</w:t>
      </w:r>
      <w:r w:rsidRPr="003168DB">
        <w:rPr>
          <w:rFonts w:ascii="Times New Roman" w:eastAsia="Arial" w:hAnsi="Times New Roman" w:cs="Times New Roman"/>
          <w:sz w:val="20"/>
          <w:szCs w:val="20"/>
        </w:rPr>
        <w:t xml:space="preserve"> </w:t>
      </w:r>
      <w:r w:rsidRPr="003168DB">
        <w:rPr>
          <w:rFonts w:ascii="Times New Roman" w:eastAsia="Arial" w:hAnsi="Times New Roman" w:cs="Times New Roman"/>
          <w:spacing w:val="-1"/>
          <w:sz w:val="20"/>
          <w:szCs w:val="20"/>
        </w:rPr>
        <w:t xml:space="preserve">10-unit </w:t>
      </w:r>
      <w:r w:rsidRPr="003168DB">
        <w:rPr>
          <w:rFonts w:ascii="Times New Roman" w:eastAsia="Arial" w:hAnsi="Times New Roman" w:cs="Times New Roman"/>
          <w:spacing w:val="-2"/>
          <w:sz w:val="20"/>
          <w:szCs w:val="20"/>
        </w:rPr>
        <w:t>improvement</w:t>
      </w:r>
      <w:r w:rsidRPr="003168DB">
        <w:rPr>
          <w:rFonts w:ascii="Times New Roman" w:eastAsia="Arial" w:hAnsi="Times New Roman" w:cs="Times New Roman"/>
          <w:spacing w:val="-1"/>
          <w:sz w:val="20"/>
          <w:szCs w:val="20"/>
        </w:rPr>
        <w:t xml:space="preserve"> measured</w:t>
      </w:r>
      <w:r w:rsidRPr="003168DB">
        <w:rPr>
          <w:rFonts w:ascii="Times New Roman" w:eastAsia="Arial" w:hAnsi="Times New Roman" w:cs="Times New Roman"/>
          <w:sz w:val="20"/>
          <w:szCs w:val="20"/>
        </w:rPr>
        <w:t xml:space="preserve"> </w:t>
      </w:r>
      <w:r w:rsidRPr="003168DB">
        <w:rPr>
          <w:rFonts w:ascii="Times New Roman" w:eastAsia="Arial" w:hAnsi="Times New Roman" w:cs="Times New Roman"/>
          <w:spacing w:val="-1"/>
          <w:sz w:val="20"/>
          <w:szCs w:val="20"/>
        </w:rPr>
        <w:t>on</w:t>
      </w:r>
      <w:r w:rsidRPr="003168DB">
        <w:rPr>
          <w:rFonts w:ascii="Times New Roman" w:eastAsia="Arial" w:hAnsi="Times New Roman" w:cs="Times New Roman"/>
          <w:sz w:val="20"/>
          <w:szCs w:val="20"/>
        </w:rPr>
        <w:t xml:space="preserve"> a</w:t>
      </w:r>
      <w:r w:rsidRPr="003168DB">
        <w:rPr>
          <w:rFonts w:ascii="Times New Roman" w:eastAsia="Arial" w:hAnsi="Times New Roman" w:cs="Times New Roman"/>
          <w:spacing w:val="-2"/>
          <w:sz w:val="20"/>
          <w:szCs w:val="20"/>
        </w:rPr>
        <w:t xml:space="preserve"> </w:t>
      </w:r>
      <w:r w:rsidRPr="003168DB">
        <w:rPr>
          <w:rFonts w:ascii="Times New Roman" w:eastAsia="Arial" w:hAnsi="Times New Roman" w:cs="Times New Roman"/>
          <w:spacing w:val="-1"/>
          <w:sz w:val="20"/>
          <w:szCs w:val="20"/>
        </w:rPr>
        <w:t>Visual Analog</w:t>
      </w:r>
      <w:r w:rsidRPr="003168DB">
        <w:rPr>
          <w:rFonts w:ascii="Times New Roman" w:eastAsia="Arial" w:hAnsi="Times New Roman" w:cs="Times New Roman"/>
          <w:spacing w:val="-3"/>
          <w:sz w:val="20"/>
          <w:szCs w:val="20"/>
        </w:rPr>
        <w:t xml:space="preserve"> </w:t>
      </w:r>
      <w:r w:rsidRPr="003168DB">
        <w:rPr>
          <w:rFonts w:ascii="Times New Roman" w:eastAsia="Arial" w:hAnsi="Times New Roman" w:cs="Times New Roman"/>
          <w:spacing w:val="-1"/>
          <w:sz w:val="20"/>
          <w:szCs w:val="20"/>
        </w:rPr>
        <w:t>Scale</w:t>
      </w:r>
      <w:r w:rsidRPr="003168DB">
        <w:rPr>
          <w:rFonts w:ascii="Times New Roman" w:eastAsia="Arial" w:hAnsi="Times New Roman" w:cs="Times New Roman"/>
          <w:spacing w:val="-2"/>
          <w:sz w:val="20"/>
          <w:szCs w:val="20"/>
        </w:rPr>
        <w:t xml:space="preserve"> (VAS)</w:t>
      </w:r>
      <w:r w:rsidRPr="003168DB">
        <w:rPr>
          <w:rFonts w:ascii="Times New Roman" w:eastAsia="Arial" w:hAnsi="Times New Roman" w:cs="Times New Roman"/>
          <w:sz w:val="20"/>
          <w:szCs w:val="20"/>
        </w:rPr>
        <w:t xml:space="preserve"> </w:t>
      </w:r>
      <w:r w:rsidRPr="003168DB">
        <w:rPr>
          <w:rFonts w:ascii="Times New Roman" w:eastAsia="Arial" w:hAnsi="Times New Roman" w:cs="Times New Roman"/>
          <w:spacing w:val="-1"/>
          <w:sz w:val="20"/>
          <w:szCs w:val="20"/>
        </w:rPr>
        <w:t>with</w:t>
      </w:r>
      <w:r w:rsidRPr="003168DB">
        <w:rPr>
          <w:rFonts w:ascii="Times New Roman" w:eastAsia="Arial" w:hAnsi="Times New Roman" w:cs="Times New Roman"/>
          <w:sz w:val="20"/>
          <w:szCs w:val="20"/>
        </w:rPr>
        <w:t xml:space="preserve"> 0 =</w:t>
      </w:r>
      <w:r w:rsidRPr="003168DB">
        <w:rPr>
          <w:rFonts w:ascii="Times New Roman" w:eastAsia="Arial" w:hAnsi="Times New Roman" w:cs="Times New Roman"/>
          <w:spacing w:val="77"/>
          <w:sz w:val="20"/>
          <w:szCs w:val="20"/>
        </w:rPr>
        <w:t xml:space="preserve"> </w:t>
      </w:r>
      <w:r w:rsidRPr="003168DB">
        <w:rPr>
          <w:rFonts w:ascii="Times New Roman" w:eastAsia="Arial" w:hAnsi="Times New Roman" w:cs="Times New Roman"/>
          <w:spacing w:val="-1"/>
          <w:sz w:val="20"/>
          <w:szCs w:val="20"/>
        </w:rPr>
        <w:t>“none”</w:t>
      </w:r>
      <w:r w:rsidRPr="003168DB">
        <w:rPr>
          <w:rFonts w:ascii="Times New Roman" w:eastAsia="Arial" w:hAnsi="Times New Roman" w:cs="Times New Roman"/>
          <w:sz w:val="20"/>
          <w:szCs w:val="20"/>
        </w:rPr>
        <w:t xml:space="preserve"> </w:t>
      </w:r>
      <w:r w:rsidRPr="003168DB">
        <w:rPr>
          <w:rFonts w:ascii="Times New Roman" w:eastAsia="Arial" w:hAnsi="Times New Roman" w:cs="Times New Roman"/>
          <w:spacing w:val="-1"/>
          <w:sz w:val="20"/>
          <w:szCs w:val="20"/>
        </w:rPr>
        <w:t>and</w:t>
      </w:r>
      <w:r w:rsidRPr="003168DB">
        <w:rPr>
          <w:rFonts w:ascii="Times New Roman" w:eastAsia="Arial" w:hAnsi="Times New Roman" w:cs="Times New Roman"/>
          <w:sz w:val="20"/>
          <w:szCs w:val="20"/>
        </w:rPr>
        <w:t xml:space="preserve"> </w:t>
      </w:r>
      <w:r w:rsidRPr="003168DB">
        <w:rPr>
          <w:rFonts w:ascii="Times New Roman" w:eastAsia="Arial" w:hAnsi="Times New Roman" w:cs="Times New Roman"/>
          <w:spacing w:val="-1"/>
          <w:sz w:val="20"/>
          <w:szCs w:val="20"/>
        </w:rPr>
        <w:t>100</w:t>
      </w:r>
      <w:r w:rsidRPr="003168DB">
        <w:rPr>
          <w:rFonts w:ascii="Times New Roman" w:eastAsia="Arial" w:hAnsi="Times New Roman" w:cs="Times New Roman"/>
          <w:sz w:val="20"/>
          <w:szCs w:val="20"/>
        </w:rPr>
        <w:t xml:space="preserve"> = </w:t>
      </w:r>
      <w:r w:rsidRPr="003168DB">
        <w:rPr>
          <w:rFonts w:ascii="Times New Roman" w:eastAsia="Arial" w:hAnsi="Times New Roman" w:cs="Times New Roman"/>
          <w:spacing w:val="-1"/>
          <w:sz w:val="20"/>
          <w:szCs w:val="20"/>
        </w:rPr>
        <w:t>“severe”</w:t>
      </w:r>
    </w:p>
    <w:p w14:paraId="33224D14" w14:textId="77777777" w:rsidR="00485D78" w:rsidRPr="003168DB" w:rsidRDefault="00554EF4" w:rsidP="00B47FC4">
      <w:pPr>
        <w:ind w:left="503"/>
        <w:rPr>
          <w:rFonts w:ascii="Times New Roman" w:eastAsia="Arial" w:hAnsi="Times New Roman" w:cs="Times New Roman"/>
          <w:sz w:val="20"/>
          <w:szCs w:val="20"/>
        </w:rPr>
      </w:pPr>
      <w:r w:rsidRPr="003168DB">
        <w:rPr>
          <w:rFonts w:ascii="Times New Roman" w:eastAsia="Arial" w:hAnsi="Times New Roman" w:cs="Times New Roman"/>
          <w:position w:val="6"/>
          <w:sz w:val="20"/>
          <w:szCs w:val="20"/>
        </w:rPr>
        <w:t xml:space="preserve">b  </w:t>
      </w:r>
      <w:r w:rsidRPr="003168DB">
        <w:rPr>
          <w:rFonts w:ascii="Times New Roman" w:eastAsia="Arial" w:hAnsi="Times New Roman" w:cs="Times New Roman"/>
          <w:spacing w:val="4"/>
          <w:position w:val="6"/>
          <w:sz w:val="20"/>
          <w:szCs w:val="20"/>
        </w:rPr>
        <w:t xml:space="preserve"> </w:t>
      </w:r>
      <w:r w:rsidRPr="003168DB">
        <w:rPr>
          <w:rFonts w:ascii="Times New Roman" w:eastAsia="Arial" w:hAnsi="Times New Roman" w:cs="Times New Roman"/>
          <w:sz w:val="20"/>
          <w:szCs w:val="20"/>
        </w:rPr>
        <w:t>mean</w:t>
      </w:r>
      <w:r w:rsidRPr="003168DB">
        <w:rPr>
          <w:rFonts w:ascii="Times New Roman" w:eastAsia="Arial" w:hAnsi="Times New Roman" w:cs="Times New Roman"/>
          <w:spacing w:val="-3"/>
          <w:sz w:val="20"/>
          <w:szCs w:val="20"/>
        </w:rPr>
        <w:t xml:space="preserve"> </w:t>
      </w:r>
      <w:r w:rsidRPr="003168DB">
        <w:rPr>
          <w:rFonts w:ascii="Times New Roman" w:eastAsia="Arial" w:hAnsi="Times New Roman" w:cs="Times New Roman"/>
          <w:spacing w:val="-1"/>
          <w:sz w:val="20"/>
          <w:szCs w:val="20"/>
        </w:rPr>
        <w:t xml:space="preserve">of questions </w:t>
      </w:r>
      <w:r w:rsidRPr="003168DB">
        <w:rPr>
          <w:rFonts w:ascii="Times New Roman" w:eastAsia="Arial" w:hAnsi="Times New Roman" w:cs="Times New Roman"/>
          <w:sz w:val="20"/>
          <w:szCs w:val="20"/>
        </w:rPr>
        <w:t xml:space="preserve">5 </w:t>
      </w:r>
      <w:r w:rsidRPr="003168DB">
        <w:rPr>
          <w:rFonts w:ascii="Times New Roman" w:eastAsia="Arial" w:hAnsi="Times New Roman" w:cs="Times New Roman"/>
          <w:spacing w:val="-1"/>
          <w:sz w:val="20"/>
          <w:szCs w:val="20"/>
        </w:rPr>
        <w:t>and</w:t>
      </w:r>
      <w:r w:rsidRPr="003168DB">
        <w:rPr>
          <w:rFonts w:ascii="Times New Roman" w:eastAsia="Arial" w:hAnsi="Times New Roman" w:cs="Times New Roman"/>
          <w:sz w:val="20"/>
          <w:szCs w:val="20"/>
        </w:rPr>
        <w:t xml:space="preserve"> 6</w:t>
      </w:r>
      <w:r w:rsidRPr="003168DB">
        <w:rPr>
          <w:rFonts w:ascii="Times New Roman" w:eastAsia="Arial" w:hAnsi="Times New Roman" w:cs="Times New Roman"/>
          <w:spacing w:val="-3"/>
          <w:sz w:val="20"/>
          <w:szCs w:val="20"/>
        </w:rPr>
        <w:t xml:space="preserve"> </w:t>
      </w:r>
      <w:r w:rsidRPr="003168DB">
        <w:rPr>
          <w:rFonts w:ascii="Times New Roman" w:eastAsia="Arial" w:hAnsi="Times New Roman" w:cs="Times New Roman"/>
          <w:spacing w:val="-1"/>
          <w:sz w:val="20"/>
          <w:szCs w:val="20"/>
        </w:rPr>
        <w:t>of BASDAI</w:t>
      </w:r>
      <w:r w:rsidRPr="003168DB">
        <w:rPr>
          <w:rFonts w:ascii="Times New Roman" w:eastAsia="Arial" w:hAnsi="Times New Roman" w:cs="Times New Roman"/>
          <w:spacing w:val="1"/>
          <w:sz w:val="20"/>
          <w:szCs w:val="20"/>
        </w:rPr>
        <w:t xml:space="preserve"> </w:t>
      </w:r>
      <w:r w:rsidRPr="003168DB">
        <w:rPr>
          <w:rFonts w:ascii="Times New Roman" w:eastAsia="Arial" w:hAnsi="Times New Roman" w:cs="Times New Roman"/>
          <w:spacing w:val="-1"/>
          <w:sz w:val="20"/>
          <w:szCs w:val="20"/>
        </w:rPr>
        <w:t>(defined</w:t>
      </w:r>
      <w:r w:rsidRPr="003168DB">
        <w:rPr>
          <w:rFonts w:ascii="Times New Roman" w:eastAsia="Arial" w:hAnsi="Times New Roman" w:cs="Times New Roman"/>
          <w:sz w:val="20"/>
          <w:szCs w:val="20"/>
        </w:rPr>
        <w:t xml:space="preserve"> in</w:t>
      </w:r>
      <w:r w:rsidRPr="003168DB">
        <w:rPr>
          <w:rFonts w:ascii="Times New Roman" w:eastAsia="Arial" w:hAnsi="Times New Roman" w:cs="Times New Roman"/>
          <w:spacing w:val="-2"/>
          <w:sz w:val="20"/>
          <w:szCs w:val="20"/>
        </w:rPr>
        <w:t xml:space="preserve"> </w:t>
      </w:r>
      <w:r w:rsidRPr="003168DB">
        <w:rPr>
          <w:rFonts w:ascii="Times New Roman" w:eastAsia="Arial" w:hAnsi="Times New Roman" w:cs="Times New Roman"/>
          <w:sz w:val="20"/>
          <w:szCs w:val="20"/>
        </w:rPr>
        <w:t>‘d’)</w:t>
      </w:r>
    </w:p>
    <w:p w14:paraId="45F3D301" w14:textId="77777777" w:rsidR="00485D78" w:rsidRPr="003168DB" w:rsidRDefault="00554EF4" w:rsidP="00B47FC4">
      <w:pPr>
        <w:ind w:left="503"/>
        <w:rPr>
          <w:rFonts w:ascii="Times New Roman" w:eastAsia="Arial" w:hAnsi="Times New Roman" w:cs="Times New Roman"/>
          <w:sz w:val="20"/>
          <w:szCs w:val="20"/>
        </w:rPr>
      </w:pPr>
      <w:r w:rsidRPr="003168DB">
        <w:rPr>
          <w:rFonts w:ascii="Times New Roman" w:hAnsi="Times New Roman" w:cs="Times New Roman"/>
          <w:position w:val="6"/>
          <w:sz w:val="20"/>
          <w:szCs w:val="20"/>
        </w:rPr>
        <w:t xml:space="preserve">c  </w:t>
      </w:r>
      <w:r w:rsidRPr="003168DB">
        <w:rPr>
          <w:rFonts w:ascii="Times New Roman" w:hAnsi="Times New Roman" w:cs="Times New Roman"/>
          <w:spacing w:val="10"/>
          <w:position w:val="6"/>
          <w:sz w:val="20"/>
          <w:szCs w:val="20"/>
        </w:rPr>
        <w:t xml:space="preserve"> </w:t>
      </w:r>
      <w:r w:rsidRPr="003168DB">
        <w:rPr>
          <w:rFonts w:ascii="Times New Roman" w:hAnsi="Times New Roman" w:cs="Times New Roman"/>
          <w:spacing w:val="-1"/>
          <w:sz w:val="20"/>
          <w:szCs w:val="20"/>
        </w:rPr>
        <w:t>Bath</w:t>
      </w:r>
      <w:r w:rsidRPr="003168DB">
        <w:rPr>
          <w:rFonts w:ascii="Times New Roman" w:hAnsi="Times New Roman" w:cs="Times New Roman"/>
          <w:spacing w:val="-2"/>
          <w:sz w:val="20"/>
          <w:szCs w:val="20"/>
        </w:rPr>
        <w:t xml:space="preserve"> </w:t>
      </w:r>
      <w:r w:rsidRPr="003168DB">
        <w:rPr>
          <w:rFonts w:ascii="Times New Roman" w:hAnsi="Times New Roman" w:cs="Times New Roman"/>
          <w:spacing w:val="-1"/>
          <w:sz w:val="20"/>
          <w:szCs w:val="20"/>
        </w:rPr>
        <w:t>Ankylosing</w:t>
      </w:r>
      <w:r w:rsidRPr="003168DB">
        <w:rPr>
          <w:rFonts w:ascii="Times New Roman" w:hAnsi="Times New Roman" w:cs="Times New Roman"/>
          <w:spacing w:val="-3"/>
          <w:sz w:val="20"/>
          <w:szCs w:val="20"/>
        </w:rPr>
        <w:t xml:space="preserve"> </w:t>
      </w:r>
      <w:r w:rsidRPr="003168DB">
        <w:rPr>
          <w:rFonts w:ascii="Times New Roman" w:hAnsi="Times New Roman" w:cs="Times New Roman"/>
          <w:spacing w:val="-1"/>
          <w:sz w:val="20"/>
          <w:szCs w:val="20"/>
        </w:rPr>
        <w:t>Spondylitis</w:t>
      </w:r>
      <w:r w:rsidRPr="003168DB">
        <w:rPr>
          <w:rFonts w:ascii="Times New Roman" w:hAnsi="Times New Roman" w:cs="Times New Roman"/>
          <w:spacing w:val="1"/>
          <w:sz w:val="20"/>
          <w:szCs w:val="20"/>
        </w:rPr>
        <w:t xml:space="preserve"> </w:t>
      </w:r>
      <w:r w:rsidRPr="003168DB">
        <w:rPr>
          <w:rFonts w:ascii="Times New Roman" w:hAnsi="Times New Roman" w:cs="Times New Roman"/>
          <w:spacing w:val="-1"/>
          <w:sz w:val="20"/>
          <w:szCs w:val="20"/>
        </w:rPr>
        <w:t>Functional</w:t>
      </w:r>
      <w:r w:rsidRPr="003168DB">
        <w:rPr>
          <w:rFonts w:ascii="Times New Roman" w:hAnsi="Times New Roman" w:cs="Times New Roman"/>
          <w:spacing w:val="1"/>
          <w:sz w:val="20"/>
          <w:szCs w:val="20"/>
        </w:rPr>
        <w:t xml:space="preserve"> </w:t>
      </w:r>
      <w:r w:rsidRPr="003168DB">
        <w:rPr>
          <w:rFonts w:ascii="Times New Roman" w:hAnsi="Times New Roman" w:cs="Times New Roman"/>
          <w:spacing w:val="-1"/>
          <w:sz w:val="20"/>
          <w:szCs w:val="20"/>
        </w:rPr>
        <w:t>Index</w:t>
      </w:r>
    </w:p>
    <w:p w14:paraId="35F2A5EE" w14:textId="77777777" w:rsidR="00485D78" w:rsidRPr="003168DB" w:rsidRDefault="00554EF4" w:rsidP="00B47FC4">
      <w:pPr>
        <w:ind w:left="503"/>
        <w:rPr>
          <w:rFonts w:ascii="Times New Roman" w:eastAsia="Arial" w:hAnsi="Times New Roman" w:cs="Times New Roman"/>
          <w:sz w:val="20"/>
          <w:szCs w:val="20"/>
        </w:rPr>
      </w:pPr>
      <w:r w:rsidRPr="003168DB">
        <w:rPr>
          <w:rFonts w:ascii="Times New Roman" w:hAnsi="Times New Roman" w:cs="Times New Roman"/>
          <w:position w:val="6"/>
          <w:sz w:val="20"/>
          <w:szCs w:val="20"/>
        </w:rPr>
        <w:t xml:space="preserve">d  </w:t>
      </w:r>
      <w:r w:rsidRPr="003168DB">
        <w:rPr>
          <w:rFonts w:ascii="Times New Roman" w:hAnsi="Times New Roman" w:cs="Times New Roman"/>
          <w:spacing w:val="4"/>
          <w:position w:val="6"/>
          <w:sz w:val="20"/>
          <w:szCs w:val="20"/>
        </w:rPr>
        <w:t xml:space="preserve"> </w:t>
      </w:r>
      <w:r w:rsidRPr="003168DB">
        <w:rPr>
          <w:rFonts w:ascii="Times New Roman" w:hAnsi="Times New Roman" w:cs="Times New Roman"/>
          <w:spacing w:val="-1"/>
          <w:sz w:val="20"/>
          <w:szCs w:val="20"/>
        </w:rPr>
        <w:t>Bath</w:t>
      </w:r>
      <w:r w:rsidRPr="003168DB">
        <w:rPr>
          <w:rFonts w:ascii="Times New Roman" w:hAnsi="Times New Roman" w:cs="Times New Roman"/>
          <w:spacing w:val="-2"/>
          <w:sz w:val="20"/>
          <w:szCs w:val="20"/>
        </w:rPr>
        <w:t xml:space="preserve"> </w:t>
      </w:r>
      <w:r w:rsidRPr="003168DB">
        <w:rPr>
          <w:rFonts w:ascii="Times New Roman" w:hAnsi="Times New Roman" w:cs="Times New Roman"/>
          <w:spacing w:val="-1"/>
          <w:sz w:val="20"/>
          <w:szCs w:val="20"/>
        </w:rPr>
        <w:t>Ankylosing</w:t>
      </w:r>
      <w:r w:rsidRPr="003168DB">
        <w:rPr>
          <w:rFonts w:ascii="Times New Roman" w:hAnsi="Times New Roman" w:cs="Times New Roman"/>
          <w:spacing w:val="-3"/>
          <w:sz w:val="20"/>
          <w:szCs w:val="20"/>
        </w:rPr>
        <w:t xml:space="preserve"> </w:t>
      </w:r>
      <w:r w:rsidRPr="003168DB">
        <w:rPr>
          <w:rFonts w:ascii="Times New Roman" w:hAnsi="Times New Roman" w:cs="Times New Roman"/>
          <w:spacing w:val="-1"/>
          <w:sz w:val="20"/>
          <w:szCs w:val="20"/>
        </w:rPr>
        <w:t>Spondylitis</w:t>
      </w:r>
      <w:r w:rsidRPr="003168DB">
        <w:rPr>
          <w:rFonts w:ascii="Times New Roman" w:hAnsi="Times New Roman" w:cs="Times New Roman"/>
          <w:spacing w:val="2"/>
          <w:sz w:val="20"/>
          <w:szCs w:val="20"/>
        </w:rPr>
        <w:t xml:space="preserve"> </w:t>
      </w:r>
      <w:r w:rsidRPr="003168DB">
        <w:rPr>
          <w:rFonts w:ascii="Times New Roman" w:hAnsi="Times New Roman" w:cs="Times New Roman"/>
          <w:spacing w:val="-2"/>
          <w:sz w:val="20"/>
          <w:szCs w:val="20"/>
        </w:rPr>
        <w:t xml:space="preserve">Disease </w:t>
      </w:r>
      <w:r w:rsidRPr="003168DB">
        <w:rPr>
          <w:rFonts w:ascii="Times New Roman" w:hAnsi="Times New Roman" w:cs="Times New Roman"/>
          <w:spacing w:val="-1"/>
          <w:sz w:val="20"/>
          <w:szCs w:val="20"/>
        </w:rPr>
        <w:t>Activity</w:t>
      </w:r>
      <w:r w:rsidRPr="003168DB">
        <w:rPr>
          <w:rFonts w:ascii="Times New Roman" w:hAnsi="Times New Roman" w:cs="Times New Roman"/>
          <w:spacing w:val="-3"/>
          <w:sz w:val="20"/>
          <w:szCs w:val="20"/>
        </w:rPr>
        <w:t xml:space="preserve"> </w:t>
      </w:r>
      <w:r w:rsidRPr="003168DB">
        <w:rPr>
          <w:rFonts w:ascii="Times New Roman" w:hAnsi="Times New Roman" w:cs="Times New Roman"/>
          <w:spacing w:val="-1"/>
          <w:sz w:val="20"/>
          <w:szCs w:val="20"/>
        </w:rPr>
        <w:t>Index</w:t>
      </w:r>
    </w:p>
    <w:p w14:paraId="38D469C3" w14:textId="77777777" w:rsidR="00485D78" w:rsidRPr="003168DB" w:rsidRDefault="00554EF4" w:rsidP="00B47FC4">
      <w:pPr>
        <w:ind w:left="503"/>
        <w:rPr>
          <w:rFonts w:ascii="Times New Roman" w:eastAsia="Arial" w:hAnsi="Times New Roman" w:cs="Times New Roman"/>
          <w:sz w:val="20"/>
          <w:szCs w:val="20"/>
        </w:rPr>
      </w:pPr>
      <w:r w:rsidRPr="003168DB">
        <w:rPr>
          <w:rFonts w:ascii="Times New Roman" w:hAnsi="Times New Roman" w:cs="Times New Roman"/>
          <w:position w:val="6"/>
          <w:sz w:val="20"/>
          <w:szCs w:val="20"/>
        </w:rPr>
        <w:t xml:space="preserve">e  </w:t>
      </w:r>
      <w:r w:rsidRPr="003168DB">
        <w:rPr>
          <w:rFonts w:ascii="Times New Roman" w:hAnsi="Times New Roman" w:cs="Times New Roman"/>
          <w:spacing w:val="4"/>
          <w:position w:val="6"/>
          <w:sz w:val="20"/>
          <w:szCs w:val="20"/>
        </w:rPr>
        <w:t xml:space="preserve"> </w:t>
      </w:r>
      <w:r w:rsidRPr="003168DB">
        <w:rPr>
          <w:rFonts w:ascii="Times New Roman" w:hAnsi="Times New Roman" w:cs="Times New Roman"/>
          <w:spacing w:val="-1"/>
          <w:sz w:val="20"/>
          <w:szCs w:val="20"/>
        </w:rPr>
        <w:t>C-Reactive</w:t>
      </w:r>
      <w:r w:rsidRPr="003168DB">
        <w:rPr>
          <w:rFonts w:ascii="Times New Roman" w:hAnsi="Times New Roman" w:cs="Times New Roman"/>
          <w:sz w:val="20"/>
          <w:szCs w:val="20"/>
        </w:rPr>
        <w:t xml:space="preserve"> </w:t>
      </w:r>
      <w:r w:rsidRPr="003168DB">
        <w:rPr>
          <w:rFonts w:ascii="Times New Roman" w:hAnsi="Times New Roman" w:cs="Times New Roman"/>
          <w:spacing w:val="-1"/>
          <w:sz w:val="20"/>
          <w:szCs w:val="20"/>
        </w:rPr>
        <w:t>Protein</w:t>
      </w:r>
      <w:r w:rsidRPr="003168DB">
        <w:rPr>
          <w:rFonts w:ascii="Times New Roman" w:hAnsi="Times New Roman" w:cs="Times New Roman"/>
          <w:sz w:val="20"/>
          <w:szCs w:val="20"/>
        </w:rPr>
        <w:t xml:space="preserve"> </w:t>
      </w:r>
      <w:r w:rsidRPr="003168DB">
        <w:rPr>
          <w:rFonts w:ascii="Times New Roman" w:hAnsi="Times New Roman" w:cs="Times New Roman"/>
          <w:spacing w:val="-2"/>
          <w:sz w:val="20"/>
          <w:szCs w:val="20"/>
        </w:rPr>
        <w:t>(mg/</w:t>
      </w:r>
      <w:proofErr w:type="spellStart"/>
      <w:r w:rsidRPr="003168DB">
        <w:rPr>
          <w:rFonts w:ascii="Times New Roman" w:hAnsi="Times New Roman" w:cs="Times New Roman"/>
          <w:spacing w:val="-2"/>
          <w:sz w:val="20"/>
          <w:szCs w:val="20"/>
        </w:rPr>
        <w:t>dL</w:t>
      </w:r>
      <w:proofErr w:type="spellEnd"/>
      <w:r w:rsidRPr="003168DB">
        <w:rPr>
          <w:rFonts w:ascii="Times New Roman" w:hAnsi="Times New Roman" w:cs="Times New Roman"/>
          <w:spacing w:val="-2"/>
          <w:sz w:val="20"/>
          <w:szCs w:val="20"/>
        </w:rPr>
        <w:t>)</w:t>
      </w:r>
    </w:p>
    <w:p w14:paraId="47EA308F" w14:textId="038F5851" w:rsidR="00485D78" w:rsidRPr="003168DB" w:rsidRDefault="00554EF4" w:rsidP="00B47FC4">
      <w:pPr>
        <w:ind w:left="503"/>
        <w:rPr>
          <w:rFonts w:ascii="Times New Roman" w:eastAsia="Arial" w:hAnsi="Times New Roman" w:cs="Times New Roman"/>
          <w:sz w:val="20"/>
          <w:szCs w:val="20"/>
        </w:rPr>
      </w:pPr>
      <w:r w:rsidRPr="003168DB">
        <w:rPr>
          <w:rFonts w:ascii="Times New Roman" w:hAnsi="Times New Roman" w:cs="Times New Roman"/>
          <w:sz w:val="20"/>
          <w:szCs w:val="20"/>
        </w:rPr>
        <w:t>*</w:t>
      </w:r>
      <w:r w:rsidRPr="003168DB">
        <w:rPr>
          <w:rFonts w:ascii="Times New Roman" w:hAnsi="Times New Roman" w:cs="Times New Roman"/>
          <w:spacing w:val="43"/>
          <w:sz w:val="20"/>
          <w:szCs w:val="20"/>
        </w:rPr>
        <w:t xml:space="preserve"> </w:t>
      </w:r>
      <w:r w:rsidRPr="003168DB">
        <w:rPr>
          <w:rFonts w:ascii="Times New Roman" w:hAnsi="Times New Roman" w:cs="Times New Roman"/>
          <w:spacing w:val="-1"/>
          <w:sz w:val="20"/>
          <w:szCs w:val="20"/>
        </w:rPr>
        <w:t>Statistically</w:t>
      </w:r>
      <w:r w:rsidRPr="003168DB">
        <w:rPr>
          <w:rFonts w:ascii="Times New Roman" w:hAnsi="Times New Roman" w:cs="Times New Roman"/>
          <w:spacing w:val="-3"/>
          <w:sz w:val="20"/>
          <w:szCs w:val="20"/>
        </w:rPr>
        <w:t xml:space="preserve"> </w:t>
      </w:r>
      <w:r w:rsidRPr="003168DB">
        <w:rPr>
          <w:rFonts w:ascii="Times New Roman" w:hAnsi="Times New Roman" w:cs="Times New Roman"/>
          <w:spacing w:val="-1"/>
          <w:sz w:val="20"/>
          <w:szCs w:val="20"/>
        </w:rPr>
        <w:t>significant</w:t>
      </w:r>
      <w:r w:rsidRPr="003168DB">
        <w:rPr>
          <w:rFonts w:ascii="Times New Roman" w:hAnsi="Times New Roman" w:cs="Times New Roman"/>
          <w:spacing w:val="1"/>
          <w:sz w:val="20"/>
          <w:szCs w:val="20"/>
        </w:rPr>
        <w:t xml:space="preserve"> </w:t>
      </w:r>
      <w:r w:rsidRPr="003168DB">
        <w:rPr>
          <w:rFonts w:ascii="Times New Roman" w:hAnsi="Times New Roman" w:cs="Times New Roman"/>
          <w:spacing w:val="-2"/>
          <w:sz w:val="20"/>
          <w:szCs w:val="20"/>
        </w:rPr>
        <w:t>as</w:t>
      </w:r>
      <w:r w:rsidRPr="003168DB">
        <w:rPr>
          <w:rFonts w:ascii="Times New Roman" w:hAnsi="Times New Roman" w:cs="Times New Roman"/>
          <w:spacing w:val="2"/>
          <w:sz w:val="20"/>
          <w:szCs w:val="20"/>
        </w:rPr>
        <w:t xml:space="preserve"> </w:t>
      </w:r>
      <w:r w:rsidRPr="003168DB">
        <w:rPr>
          <w:rFonts w:ascii="Times New Roman" w:hAnsi="Times New Roman" w:cs="Times New Roman"/>
          <w:spacing w:val="-1"/>
          <w:sz w:val="20"/>
          <w:szCs w:val="20"/>
        </w:rPr>
        <w:t>p&lt;0.001</w:t>
      </w:r>
      <w:r w:rsidRPr="003168DB">
        <w:rPr>
          <w:rFonts w:ascii="Times New Roman" w:hAnsi="Times New Roman" w:cs="Times New Roman"/>
          <w:sz w:val="20"/>
          <w:szCs w:val="20"/>
        </w:rPr>
        <w:t xml:space="preserve"> </w:t>
      </w:r>
      <w:r w:rsidRPr="003168DB">
        <w:rPr>
          <w:rFonts w:ascii="Times New Roman" w:hAnsi="Times New Roman" w:cs="Times New Roman"/>
          <w:spacing w:val="-1"/>
          <w:sz w:val="20"/>
          <w:szCs w:val="20"/>
        </w:rPr>
        <w:t>for</w:t>
      </w:r>
      <w:r w:rsidRPr="003168DB">
        <w:rPr>
          <w:rFonts w:ascii="Times New Roman" w:hAnsi="Times New Roman" w:cs="Times New Roman"/>
          <w:sz w:val="20"/>
          <w:szCs w:val="20"/>
        </w:rPr>
        <w:t xml:space="preserve"> </w:t>
      </w:r>
      <w:r w:rsidRPr="003168DB">
        <w:rPr>
          <w:rFonts w:ascii="Times New Roman" w:hAnsi="Times New Roman" w:cs="Times New Roman"/>
          <w:spacing w:val="-1"/>
          <w:sz w:val="20"/>
          <w:szCs w:val="20"/>
        </w:rPr>
        <w:t>all comparisons</w:t>
      </w:r>
      <w:r w:rsidRPr="003168DB">
        <w:rPr>
          <w:rFonts w:ascii="Times New Roman" w:hAnsi="Times New Roman" w:cs="Times New Roman"/>
          <w:spacing w:val="2"/>
          <w:sz w:val="20"/>
          <w:szCs w:val="20"/>
        </w:rPr>
        <w:t xml:space="preserve"> </w:t>
      </w:r>
      <w:r w:rsidRPr="003168DB">
        <w:rPr>
          <w:rFonts w:ascii="Times New Roman" w:hAnsi="Times New Roman" w:cs="Times New Roman"/>
          <w:spacing w:val="-2"/>
          <w:sz w:val="20"/>
          <w:szCs w:val="20"/>
        </w:rPr>
        <w:t>between</w:t>
      </w:r>
      <w:r w:rsidRPr="003168DB">
        <w:rPr>
          <w:rFonts w:ascii="Times New Roman" w:hAnsi="Times New Roman" w:cs="Times New Roman"/>
          <w:sz w:val="20"/>
          <w:szCs w:val="20"/>
        </w:rPr>
        <w:t xml:space="preserve"> </w:t>
      </w:r>
      <w:r w:rsidR="003D08D8" w:rsidRPr="003168DB">
        <w:rPr>
          <w:rFonts w:ascii="Times New Roman" w:hAnsi="Times New Roman" w:cs="Times New Roman"/>
          <w:spacing w:val="-1"/>
          <w:sz w:val="20"/>
          <w:szCs w:val="20"/>
        </w:rPr>
        <w:t>a</w:t>
      </w:r>
      <w:r w:rsidR="003F6ED7" w:rsidRPr="003168DB">
        <w:rPr>
          <w:rFonts w:ascii="Times New Roman" w:hAnsi="Times New Roman" w:cs="Times New Roman"/>
          <w:spacing w:val="-1"/>
          <w:sz w:val="20"/>
          <w:szCs w:val="20"/>
        </w:rPr>
        <w:t>dalimumab</w:t>
      </w:r>
      <w:r w:rsidRPr="003168DB">
        <w:rPr>
          <w:rFonts w:ascii="Times New Roman" w:hAnsi="Times New Roman" w:cs="Times New Roman"/>
          <w:sz w:val="20"/>
          <w:szCs w:val="20"/>
        </w:rPr>
        <w:t xml:space="preserve"> </w:t>
      </w:r>
      <w:r w:rsidRPr="003168DB">
        <w:rPr>
          <w:rFonts w:ascii="Times New Roman" w:hAnsi="Times New Roman" w:cs="Times New Roman"/>
          <w:spacing w:val="-1"/>
          <w:sz w:val="20"/>
          <w:szCs w:val="20"/>
        </w:rPr>
        <w:t>and</w:t>
      </w:r>
      <w:r w:rsidRPr="003168DB">
        <w:rPr>
          <w:rFonts w:ascii="Times New Roman" w:hAnsi="Times New Roman" w:cs="Times New Roman"/>
          <w:sz w:val="20"/>
          <w:szCs w:val="20"/>
        </w:rPr>
        <w:t xml:space="preserve"> </w:t>
      </w:r>
      <w:r w:rsidRPr="003168DB">
        <w:rPr>
          <w:rFonts w:ascii="Times New Roman" w:hAnsi="Times New Roman" w:cs="Times New Roman"/>
          <w:spacing w:val="-1"/>
          <w:sz w:val="20"/>
          <w:szCs w:val="20"/>
        </w:rPr>
        <w:t>placebo</w:t>
      </w:r>
      <w:r w:rsidRPr="003168DB">
        <w:rPr>
          <w:rFonts w:ascii="Times New Roman" w:hAnsi="Times New Roman" w:cs="Times New Roman"/>
          <w:sz w:val="20"/>
          <w:szCs w:val="20"/>
        </w:rPr>
        <w:t xml:space="preserve"> </w:t>
      </w:r>
      <w:r w:rsidRPr="003168DB">
        <w:rPr>
          <w:rFonts w:ascii="Times New Roman" w:hAnsi="Times New Roman" w:cs="Times New Roman"/>
          <w:spacing w:val="-1"/>
          <w:sz w:val="20"/>
          <w:szCs w:val="20"/>
        </w:rPr>
        <w:t>at</w:t>
      </w:r>
      <w:r w:rsidRPr="003168DB">
        <w:rPr>
          <w:rFonts w:ascii="Times New Roman" w:hAnsi="Times New Roman" w:cs="Times New Roman"/>
          <w:spacing w:val="-6"/>
          <w:sz w:val="20"/>
          <w:szCs w:val="20"/>
        </w:rPr>
        <w:t xml:space="preserve"> </w:t>
      </w:r>
      <w:r w:rsidRPr="003168DB">
        <w:rPr>
          <w:rFonts w:ascii="Times New Roman" w:hAnsi="Times New Roman" w:cs="Times New Roman"/>
          <w:sz w:val="20"/>
          <w:szCs w:val="20"/>
        </w:rPr>
        <w:t>Week</w:t>
      </w:r>
      <w:r w:rsidRPr="003168DB">
        <w:rPr>
          <w:rFonts w:ascii="Times New Roman" w:hAnsi="Times New Roman" w:cs="Times New Roman"/>
          <w:spacing w:val="-1"/>
          <w:sz w:val="20"/>
          <w:szCs w:val="20"/>
        </w:rPr>
        <w:t xml:space="preserve"> 24</w:t>
      </w:r>
    </w:p>
    <w:p w14:paraId="7E55CC2A" w14:textId="77777777" w:rsidR="00485D78" w:rsidRPr="00AE57D2" w:rsidRDefault="00485D78" w:rsidP="00B47FC4">
      <w:pPr>
        <w:rPr>
          <w:rFonts w:ascii="Times New Roman" w:eastAsia="Arial" w:hAnsi="Times New Roman" w:cs="Times New Roman"/>
          <w:sz w:val="24"/>
          <w:szCs w:val="24"/>
        </w:rPr>
      </w:pPr>
    </w:p>
    <w:p w14:paraId="76F348C2" w14:textId="2D3BC696"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Results of this study were similar to those seen in the second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trial (AS Study II or M03-606), a multicenter, double-blind, placebo-controlled study of 82 patients with ankylosing spondylitis.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 Reported Outcomes were assessed in both ankylosing spondylitis studies using the generic</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health status questionnaire SF-36 and the disease specific Ankylosing Spondylitis Quality of Life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Questionnaire (</w:t>
      </w:r>
      <w:proofErr w:type="spellStart"/>
      <w:r w:rsidRPr="00AE57D2">
        <w:rPr>
          <w:rFonts w:ascii="Times New Roman" w:hAnsi="Times New Roman" w:cs="Times New Roman"/>
          <w:sz w:val="24"/>
          <w:szCs w:val="24"/>
        </w:rPr>
        <w:t>ASQoL</w:t>
      </w:r>
      <w:proofErr w:type="spellEnd"/>
      <w:r w:rsidRPr="00AE57D2">
        <w:rPr>
          <w:rFonts w:ascii="Times New Roman" w:hAnsi="Times New Roman" w:cs="Times New Roman"/>
          <w:sz w:val="24"/>
          <w:szCs w:val="24"/>
        </w:rPr>
        <w:t xml:space="preserve">). The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had significantly greater improvement in SF-36</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Physical Component Score (mean change: 6.93) compared to placebo-treated patients (mean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change: 1.55; p&lt;0.001) at Week 12, which was maintained through Week 24.</w:t>
      </w:r>
    </w:p>
    <w:p w14:paraId="6E3B29F8" w14:textId="693E33F1"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Results from the </w:t>
      </w:r>
      <w:proofErr w:type="spellStart"/>
      <w:r w:rsidRPr="00AE57D2">
        <w:rPr>
          <w:rFonts w:ascii="Times New Roman" w:hAnsi="Times New Roman" w:cs="Times New Roman"/>
          <w:sz w:val="24"/>
          <w:szCs w:val="24"/>
        </w:rPr>
        <w:t>ASQoL</w:t>
      </w:r>
      <w:proofErr w:type="spellEnd"/>
      <w:r w:rsidRPr="00AE57D2">
        <w:rPr>
          <w:rFonts w:ascii="Times New Roman" w:hAnsi="Times New Roman" w:cs="Times New Roman"/>
          <w:sz w:val="24"/>
          <w:szCs w:val="24"/>
        </w:rPr>
        <w:t xml:space="preserve"> support these findings demonstrating improvement in overall quality of life.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The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-treated patients had statistically significant improvement (mean change:-3.15) compared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to placebo-treated patients (mean change:-0.95; p&lt;0.001) at Week 12, which was maintained through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24.</w:t>
      </w:r>
    </w:p>
    <w:p w14:paraId="05A5DCB4" w14:textId="384F8E17" w:rsidR="00292AE4" w:rsidRPr="00AE57D2" w:rsidRDefault="00292AE4" w:rsidP="00B47FC4">
      <w:pPr>
        <w:pStyle w:val="BodyText"/>
        <w:spacing w:before="240" w:after="120"/>
        <w:ind w:left="0"/>
        <w:outlineLvl w:val="3"/>
        <w:rPr>
          <w:rFonts w:ascii="Times New Roman" w:hAnsi="Times New Roman" w:cs="Times New Roman"/>
          <w:b/>
          <w:bCs/>
          <w:i/>
          <w:iCs/>
          <w:sz w:val="24"/>
          <w:szCs w:val="24"/>
        </w:rPr>
      </w:pPr>
      <w:bookmarkStart w:id="94" w:name="CLINICAL_TRIALS_FOR_CROHN’S_DISEASE"/>
      <w:bookmarkEnd w:id="94"/>
      <w:r w:rsidRPr="00AE57D2">
        <w:rPr>
          <w:rFonts w:ascii="Times New Roman" w:hAnsi="Times New Roman" w:cs="Times New Roman"/>
          <w:b/>
          <w:bCs/>
          <w:i/>
          <w:iCs/>
          <w:sz w:val="24"/>
          <w:szCs w:val="24"/>
        </w:rPr>
        <w:t>Clinical Trials for Crohn’s Disease</w:t>
      </w:r>
    </w:p>
    <w:p w14:paraId="3FD686DD" w14:textId="5B0AB2BD" w:rsidR="00292AE4" w:rsidRPr="00AE57D2" w:rsidRDefault="00292AE4" w:rsidP="00B47FC4">
      <w:pPr>
        <w:pStyle w:val="BodyText"/>
        <w:spacing w:before="240" w:after="120"/>
        <w:ind w:left="0"/>
        <w:outlineLvl w:val="4"/>
        <w:rPr>
          <w:rFonts w:ascii="Times New Roman" w:hAnsi="Times New Roman" w:cs="Times New Roman"/>
          <w:b/>
          <w:bCs/>
          <w:sz w:val="24"/>
          <w:szCs w:val="24"/>
        </w:rPr>
      </w:pPr>
      <w:r w:rsidRPr="00AE57D2">
        <w:rPr>
          <w:rFonts w:ascii="Times New Roman" w:hAnsi="Times New Roman" w:cs="Times New Roman"/>
          <w:b/>
          <w:bCs/>
          <w:sz w:val="24"/>
          <w:szCs w:val="24"/>
        </w:rPr>
        <w:t>Adults</w:t>
      </w:r>
    </w:p>
    <w:p w14:paraId="3DDA5200" w14:textId="125BA162"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multiple doses of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were assessed in over 1500 patients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moderately to severely active Crohn’s disease (Crohn’s Disease Activity Index (CDAI) ≥ 220 and</w:t>
      </w:r>
      <w:r w:rsidR="00DD72B9" w:rsidRPr="00AE57D2">
        <w:rPr>
          <w:rFonts w:ascii="Times New Roman" w:hAnsi="Times New Roman" w:cs="Times New Roman"/>
          <w:sz w:val="24"/>
          <w:szCs w:val="24"/>
        </w:rPr>
        <w:t xml:space="preserve"> </w:t>
      </w:r>
      <w:r w:rsidRPr="00AE57D2">
        <w:rPr>
          <w:rFonts w:ascii="Times New Roman" w:hAnsi="Times New Roman" w:cs="Times New Roman"/>
          <w:sz w:val="24"/>
          <w:szCs w:val="24"/>
        </w:rPr>
        <w:t xml:space="preserve">≤ 450) in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double-blind, placebo controlled studies. Concomitant stable doses of</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aminosalicylates</w:t>
      </w:r>
      <w:proofErr w:type="spellEnd"/>
      <w:r w:rsidRPr="00AE57D2">
        <w:rPr>
          <w:rFonts w:ascii="Times New Roman" w:hAnsi="Times New Roman" w:cs="Times New Roman"/>
          <w:sz w:val="24"/>
          <w:szCs w:val="24"/>
        </w:rPr>
        <w:t>, corticosteroids, and/or immunomodulatory agents were permitted and 80%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patients continued to receive at least one of these medications.</w:t>
      </w:r>
    </w:p>
    <w:p w14:paraId="42A3908E" w14:textId="0D57224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Induction of clinical remission (defined as CDAI &lt;150) was evaluated in two studies, CD Study I (M02-403) and CD Study II (M04-691). In CD Study I, 299 TNF-antagonist naïve patients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to one of four treatment groups; the placebo group received placebo at Weeks 0 to 2, the 160/80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group received 160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0 and 80 mg at Week 2, the 80/40 group received 80 mg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0 and 40 mg at Week 2, and the 40/20 group received 40 mg at Week 0 and 20 mg at Week 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In CD Study II, 325 patients who had lost response or were intolerant to infliximab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to receive either 160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0 and 80 mg at Week 2, or placebo at Weeks 0 and 2.</w:t>
      </w:r>
    </w:p>
    <w:p w14:paraId="5A86EF35" w14:textId="3B0ADAB3"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Maintenance of clinical remission was evaluated in a third study, CD Study III (M02-404). In CD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Study III, 854 patients received open-label 80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0 and 40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Patients were then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at Week 4 to 40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 40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every week or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placebo with a total study duration of 56 weeks. Patients in clinical response (decrease in CDAI </w:t>
      </w:r>
      <w:r w:rsidR="00CB792C" w:rsidRPr="00AE57D2">
        <w:rPr>
          <w:rFonts w:ascii="Times New Roman" w:eastAsia="Symbol" w:hAnsi="Times New Roman" w:cs="Times New Roman"/>
          <w:sz w:val="24"/>
          <w:szCs w:val="24"/>
        </w:rPr>
        <w:t xml:space="preserve">≥ </w:t>
      </w:r>
      <w:r w:rsidRPr="00AE57D2">
        <w:rPr>
          <w:rFonts w:ascii="Times New Roman" w:hAnsi="Times New Roman" w:cs="Times New Roman"/>
          <w:sz w:val="24"/>
          <w:szCs w:val="24"/>
        </w:rPr>
        <w:t>70)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at Week 4 were stratified and </w:t>
      </w:r>
      <w:proofErr w:type="spellStart"/>
      <w:r w:rsidRPr="00AE57D2">
        <w:rPr>
          <w:rFonts w:ascii="Times New Roman" w:hAnsi="Times New Roman" w:cs="Times New Roman"/>
          <w:sz w:val="24"/>
          <w:szCs w:val="24"/>
        </w:rPr>
        <w:t>analysed</w:t>
      </w:r>
      <w:proofErr w:type="spellEnd"/>
      <w:r w:rsidRPr="00AE57D2">
        <w:rPr>
          <w:rFonts w:ascii="Times New Roman" w:hAnsi="Times New Roman" w:cs="Times New Roman"/>
          <w:sz w:val="24"/>
          <w:szCs w:val="24"/>
        </w:rPr>
        <w:t xml:space="preserve"> separately from those not in clinical response at Week 4.</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Corticosteroid taper was permitted after Week 8. Fistula healing was an important pre-determined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secondary endpoint for this study.</w:t>
      </w:r>
    </w:p>
    <w:p w14:paraId="0C192567" w14:textId="03483C7F" w:rsidR="00485D78" w:rsidRPr="00AE57D2" w:rsidRDefault="00E20DDE" w:rsidP="00B47FC4">
      <w:pPr>
        <w:spacing w:before="240" w:after="120"/>
        <w:outlineLvl w:val="5"/>
        <w:rPr>
          <w:rFonts w:ascii="Times New Roman" w:eastAsia="Arial" w:hAnsi="Times New Roman" w:cs="Times New Roman"/>
          <w:sz w:val="24"/>
          <w:szCs w:val="24"/>
          <w:u w:val="single"/>
        </w:rPr>
      </w:pPr>
      <w:r w:rsidRPr="00AE57D2">
        <w:rPr>
          <w:rFonts w:ascii="Times New Roman" w:eastAsia="Arial" w:hAnsi="Times New Roman" w:cs="Times New Roman"/>
          <w:sz w:val="24"/>
          <w:szCs w:val="24"/>
          <w:u w:val="single"/>
        </w:rPr>
        <w:t>Clinical Results</w:t>
      </w:r>
    </w:p>
    <w:p w14:paraId="158932D5" w14:textId="4B6FD930" w:rsidR="005F07E3" w:rsidRPr="00AE57D2" w:rsidRDefault="005F07E3" w:rsidP="00B47FC4">
      <w:pPr>
        <w:pStyle w:val="BodyText"/>
        <w:spacing w:after="240"/>
        <w:ind w:left="0"/>
        <w:outlineLvl w:val="6"/>
        <w:rPr>
          <w:rFonts w:ascii="Times New Roman" w:hAnsi="Times New Roman" w:cs="Times New Roman"/>
          <w:i/>
          <w:iCs/>
          <w:sz w:val="24"/>
          <w:szCs w:val="24"/>
        </w:rPr>
      </w:pPr>
      <w:bookmarkStart w:id="95" w:name="CD_Study_I_/_CD_Study_II"/>
      <w:bookmarkEnd w:id="95"/>
      <w:r w:rsidRPr="00AE57D2">
        <w:rPr>
          <w:rFonts w:ascii="Times New Roman" w:hAnsi="Times New Roman" w:cs="Times New Roman"/>
          <w:i/>
          <w:iCs/>
          <w:sz w:val="24"/>
          <w:szCs w:val="24"/>
        </w:rPr>
        <w:t>CD Study I / CD Study II</w:t>
      </w:r>
    </w:p>
    <w:p w14:paraId="4BB0B34E" w14:textId="2A74D4E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A statistically significantly greater percentage of the groups treated with 160/80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achieved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induction of clinical remission versus placebo at Week 4 regardless of whether the patients were TNF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antagonist naïve (CD Study I) or had been previously exposed to infliximab (CD Study II)</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(see Table 16).</w:t>
      </w:r>
    </w:p>
    <w:tbl>
      <w:tblPr>
        <w:tblW w:w="0" w:type="auto"/>
        <w:tblInd w:w="173" w:type="dxa"/>
        <w:tblLayout w:type="fixed"/>
        <w:tblCellMar>
          <w:left w:w="0" w:type="dxa"/>
          <w:right w:w="0" w:type="dxa"/>
        </w:tblCellMar>
        <w:tblLook w:val="01E0" w:firstRow="1" w:lastRow="1" w:firstColumn="1" w:lastColumn="1" w:noHBand="0" w:noVBand="0"/>
      </w:tblPr>
      <w:tblGrid>
        <w:gridCol w:w="2268"/>
        <w:gridCol w:w="1393"/>
        <w:gridCol w:w="2028"/>
        <w:gridCol w:w="1374"/>
        <w:gridCol w:w="2047"/>
      </w:tblGrid>
      <w:tr w:rsidR="00485D78" w:rsidRPr="00DE1875" w14:paraId="7275BE55" w14:textId="77777777" w:rsidTr="00DE1875">
        <w:trPr>
          <w:trHeight w:hRule="exact" w:val="502"/>
        </w:trPr>
        <w:tc>
          <w:tcPr>
            <w:tcW w:w="9110" w:type="dxa"/>
            <w:gridSpan w:val="5"/>
            <w:tcBorders>
              <w:top w:val="single" w:sz="5" w:space="0" w:color="000000"/>
              <w:left w:val="single" w:sz="5" w:space="0" w:color="000000"/>
              <w:bottom w:val="single" w:sz="5" w:space="0" w:color="000000"/>
              <w:right w:val="single" w:sz="5" w:space="0" w:color="000000"/>
            </w:tcBorders>
          </w:tcPr>
          <w:p w14:paraId="2D09F7D7" w14:textId="77777777" w:rsidR="00485D78" w:rsidRPr="00DE1875" w:rsidRDefault="00554EF4" w:rsidP="00B47FC4">
            <w:pPr>
              <w:pStyle w:val="TableParagraph"/>
              <w:spacing w:before="102" w:after="120"/>
              <w:ind w:left="885"/>
              <w:rPr>
                <w:rFonts w:ascii="Times New Roman" w:eastAsia="Arial" w:hAnsi="Times New Roman" w:cs="Times New Roman"/>
                <w:sz w:val="20"/>
                <w:szCs w:val="20"/>
              </w:rPr>
            </w:pPr>
            <w:r w:rsidRPr="00DE1875">
              <w:rPr>
                <w:rFonts w:ascii="Times New Roman" w:hAnsi="Times New Roman" w:cs="Times New Roman"/>
                <w:b/>
                <w:sz w:val="20"/>
                <w:szCs w:val="20"/>
              </w:rPr>
              <w:t>Table</w:t>
            </w:r>
            <w:r w:rsidRPr="00DE1875">
              <w:rPr>
                <w:rFonts w:ascii="Times New Roman" w:hAnsi="Times New Roman" w:cs="Times New Roman"/>
                <w:b/>
                <w:spacing w:val="-8"/>
                <w:sz w:val="20"/>
                <w:szCs w:val="20"/>
              </w:rPr>
              <w:t xml:space="preserve"> </w:t>
            </w:r>
            <w:r w:rsidRPr="00DE1875">
              <w:rPr>
                <w:rFonts w:ascii="Times New Roman" w:hAnsi="Times New Roman" w:cs="Times New Roman"/>
                <w:b/>
                <w:spacing w:val="-1"/>
                <w:sz w:val="20"/>
                <w:szCs w:val="20"/>
              </w:rPr>
              <w:t>16:</w:t>
            </w:r>
            <w:r w:rsidRPr="00DE1875">
              <w:rPr>
                <w:rFonts w:ascii="Times New Roman" w:hAnsi="Times New Roman" w:cs="Times New Roman"/>
                <w:b/>
                <w:spacing w:val="-7"/>
                <w:sz w:val="20"/>
                <w:szCs w:val="20"/>
              </w:rPr>
              <w:t xml:space="preserve"> </w:t>
            </w:r>
            <w:r w:rsidRPr="00DE1875">
              <w:rPr>
                <w:rFonts w:ascii="Times New Roman" w:hAnsi="Times New Roman" w:cs="Times New Roman"/>
                <w:b/>
                <w:sz w:val="20"/>
                <w:szCs w:val="20"/>
              </w:rPr>
              <w:t>Induction</w:t>
            </w:r>
            <w:r w:rsidRPr="00DE1875">
              <w:rPr>
                <w:rFonts w:ascii="Times New Roman" w:hAnsi="Times New Roman" w:cs="Times New Roman"/>
                <w:b/>
                <w:spacing w:val="-7"/>
                <w:sz w:val="20"/>
                <w:szCs w:val="20"/>
              </w:rPr>
              <w:t xml:space="preserve"> </w:t>
            </w:r>
            <w:r w:rsidRPr="00DE1875">
              <w:rPr>
                <w:rFonts w:ascii="Times New Roman" w:hAnsi="Times New Roman" w:cs="Times New Roman"/>
                <w:b/>
                <w:sz w:val="20"/>
                <w:szCs w:val="20"/>
              </w:rPr>
              <w:t>of</w:t>
            </w:r>
            <w:r w:rsidRPr="00DE1875">
              <w:rPr>
                <w:rFonts w:ascii="Times New Roman" w:hAnsi="Times New Roman" w:cs="Times New Roman"/>
                <w:b/>
                <w:spacing w:val="-6"/>
                <w:sz w:val="20"/>
                <w:szCs w:val="20"/>
              </w:rPr>
              <w:t xml:space="preserve"> </w:t>
            </w:r>
            <w:r w:rsidRPr="00DE1875">
              <w:rPr>
                <w:rFonts w:ascii="Times New Roman" w:hAnsi="Times New Roman" w:cs="Times New Roman"/>
                <w:b/>
                <w:sz w:val="20"/>
                <w:szCs w:val="20"/>
              </w:rPr>
              <w:t>Clinical</w:t>
            </w:r>
            <w:r w:rsidRPr="00DE1875">
              <w:rPr>
                <w:rFonts w:ascii="Times New Roman" w:hAnsi="Times New Roman" w:cs="Times New Roman"/>
                <w:b/>
                <w:spacing w:val="-8"/>
                <w:sz w:val="20"/>
                <w:szCs w:val="20"/>
              </w:rPr>
              <w:t xml:space="preserve"> </w:t>
            </w:r>
            <w:r w:rsidRPr="00DE1875">
              <w:rPr>
                <w:rFonts w:ascii="Times New Roman" w:hAnsi="Times New Roman" w:cs="Times New Roman"/>
                <w:b/>
                <w:sz w:val="20"/>
                <w:szCs w:val="20"/>
              </w:rPr>
              <w:t>Remission</w:t>
            </w:r>
            <w:r w:rsidRPr="00DE1875">
              <w:rPr>
                <w:rFonts w:ascii="Times New Roman" w:hAnsi="Times New Roman" w:cs="Times New Roman"/>
                <w:b/>
                <w:spacing w:val="-7"/>
                <w:sz w:val="20"/>
                <w:szCs w:val="20"/>
              </w:rPr>
              <w:t xml:space="preserve"> </w:t>
            </w:r>
            <w:r w:rsidRPr="00DE1875">
              <w:rPr>
                <w:rFonts w:ascii="Times New Roman" w:hAnsi="Times New Roman" w:cs="Times New Roman"/>
                <w:b/>
                <w:sz w:val="20"/>
                <w:szCs w:val="20"/>
              </w:rPr>
              <w:t>and</w:t>
            </w:r>
            <w:r w:rsidRPr="00DE1875">
              <w:rPr>
                <w:rFonts w:ascii="Times New Roman" w:hAnsi="Times New Roman" w:cs="Times New Roman"/>
                <w:b/>
                <w:spacing w:val="-7"/>
                <w:sz w:val="20"/>
                <w:szCs w:val="20"/>
              </w:rPr>
              <w:t xml:space="preserve"> </w:t>
            </w:r>
            <w:r w:rsidRPr="00DE1875">
              <w:rPr>
                <w:rFonts w:ascii="Times New Roman" w:hAnsi="Times New Roman" w:cs="Times New Roman"/>
                <w:b/>
                <w:sz w:val="20"/>
                <w:szCs w:val="20"/>
              </w:rPr>
              <w:t>Response</w:t>
            </w:r>
            <w:r w:rsidRPr="00DE1875">
              <w:rPr>
                <w:rFonts w:ascii="Times New Roman" w:hAnsi="Times New Roman" w:cs="Times New Roman"/>
                <w:b/>
                <w:spacing w:val="-7"/>
                <w:sz w:val="20"/>
                <w:szCs w:val="20"/>
              </w:rPr>
              <w:t xml:space="preserve"> </w:t>
            </w:r>
            <w:r w:rsidRPr="00DE1875">
              <w:rPr>
                <w:rFonts w:ascii="Times New Roman" w:hAnsi="Times New Roman" w:cs="Times New Roman"/>
                <w:b/>
                <w:spacing w:val="-1"/>
                <w:sz w:val="20"/>
                <w:szCs w:val="20"/>
              </w:rPr>
              <w:t>(Percent</w:t>
            </w:r>
            <w:r w:rsidRPr="00DE1875">
              <w:rPr>
                <w:rFonts w:ascii="Times New Roman" w:hAnsi="Times New Roman" w:cs="Times New Roman"/>
                <w:b/>
                <w:spacing w:val="-7"/>
                <w:sz w:val="20"/>
                <w:szCs w:val="20"/>
              </w:rPr>
              <w:t xml:space="preserve"> </w:t>
            </w:r>
            <w:r w:rsidRPr="00DE1875">
              <w:rPr>
                <w:rFonts w:ascii="Times New Roman" w:hAnsi="Times New Roman" w:cs="Times New Roman"/>
                <w:b/>
                <w:sz w:val="20"/>
                <w:szCs w:val="20"/>
              </w:rPr>
              <w:t>of</w:t>
            </w:r>
            <w:r w:rsidRPr="00DE1875">
              <w:rPr>
                <w:rFonts w:ascii="Times New Roman" w:hAnsi="Times New Roman" w:cs="Times New Roman"/>
                <w:b/>
                <w:spacing w:val="-5"/>
                <w:sz w:val="20"/>
                <w:szCs w:val="20"/>
              </w:rPr>
              <w:t xml:space="preserve"> </w:t>
            </w:r>
            <w:r w:rsidRPr="00DE1875">
              <w:rPr>
                <w:rFonts w:ascii="Times New Roman" w:hAnsi="Times New Roman" w:cs="Times New Roman"/>
                <w:b/>
                <w:sz w:val="20"/>
                <w:szCs w:val="20"/>
              </w:rPr>
              <w:t>Patients)</w:t>
            </w:r>
          </w:p>
        </w:tc>
      </w:tr>
      <w:tr w:rsidR="00DE1875" w:rsidRPr="00DE1875" w14:paraId="27652521" w14:textId="77777777" w:rsidTr="00DE1875">
        <w:trPr>
          <w:trHeight w:hRule="exact" w:val="370"/>
        </w:trPr>
        <w:tc>
          <w:tcPr>
            <w:tcW w:w="2268" w:type="dxa"/>
            <w:tcBorders>
              <w:top w:val="single" w:sz="5" w:space="0" w:color="000000"/>
              <w:left w:val="single" w:sz="5" w:space="0" w:color="000000"/>
              <w:bottom w:val="single" w:sz="5" w:space="0" w:color="000000"/>
              <w:right w:val="single" w:sz="5" w:space="0" w:color="000000"/>
            </w:tcBorders>
          </w:tcPr>
          <w:p w14:paraId="2A13AACE" w14:textId="77777777" w:rsidR="00DE1875" w:rsidRPr="00DE1875" w:rsidRDefault="00DE1875" w:rsidP="00B47FC4">
            <w:pPr>
              <w:rPr>
                <w:rFonts w:ascii="Times New Roman" w:hAnsi="Times New Roman" w:cs="Times New Roman"/>
                <w:sz w:val="20"/>
                <w:szCs w:val="20"/>
              </w:rPr>
            </w:pPr>
          </w:p>
        </w:tc>
        <w:tc>
          <w:tcPr>
            <w:tcW w:w="3421" w:type="dxa"/>
            <w:gridSpan w:val="2"/>
            <w:tcBorders>
              <w:top w:val="single" w:sz="5" w:space="0" w:color="000000"/>
              <w:left w:val="single" w:sz="5" w:space="0" w:color="000000"/>
              <w:bottom w:val="single" w:sz="4" w:space="0" w:color="auto"/>
              <w:right w:val="single" w:sz="5" w:space="0" w:color="000000"/>
            </w:tcBorders>
          </w:tcPr>
          <w:p w14:paraId="5AEF14A8" w14:textId="77777777" w:rsidR="00DE1875" w:rsidRPr="00DE1875" w:rsidRDefault="00DE1875" w:rsidP="00B47FC4">
            <w:pPr>
              <w:pStyle w:val="TableParagraph"/>
              <w:spacing w:before="99"/>
              <w:ind w:left="69"/>
              <w:rPr>
                <w:rFonts w:ascii="Times New Roman" w:eastAsia="Arial" w:hAnsi="Times New Roman" w:cs="Times New Roman"/>
                <w:sz w:val="20"/>
                <w:szCs w:val="20"/>
              </w:rPr>
            </w:pPr>
            <w:r w:rsidRPr="00DE1875">
              <w:rPr>
                <w:rFonts w:ascii="Times New Roman" w:hAnsi="Times New Roman" w:cs="Times New Roman"/>
                <w:b/>
                <w:sz w:val="20"/>
                <w:szCs w:val="20"/>
              </w:rPr>
              <w:t>CD</w:t>
            </w:r>
            <w:r w:rsidRPr="00DE1875">
              <w:rPr>
                <w:rFonts w:ascii="Times New Roman" w:hAnsi="Times New Roman" w:cs="Times New Roman"/>
                <w:b/>
                <w:spacing w:val="-6"/>
                <w:sz w:val="20"/>
                <w:szCs w:val="20"/>
              </w:rPr>
              <w:t xml:space="preserve"> </w:t>
            </w:r>
            <w:r w:rsidRPr="00DE1875">
              <w:rPr>
                <w:rFonts w:ascii="Times New Roman" w:hAnsi="Times New Roman" w:cs="Times New Roman"/>
                <w:b/>
                <w:sz w:val="20"/>
                <w:szCs w:val="20"/>
              </w:rPr>
              <w:t>Study</w:t>
            </w:r>
            <w:r w:rsidRPr="00DE1875">
              <w:rPr>
                <w:rFonts w:ascii="Times New Roman" w:hAnsi="Times New Roman" w:cs="Times New Roman"/>
                <w:b/>
                <w:spacing w:val="-7"/>
                <w:sz w:val="20"/>
                <w:szCs w:val="20"/>
              </w:rPr>
              <w:t xml:space="preserve"> </w:t>
            </w:r>
            <w:r w:rsidRPr="00DE1875">
              <w:rPr>
                <w:rFonts w:ascii="Times New Roman" w:hAnsi="Times New Roman" w:cs="Times New Roman"/>
                <w:b/>
                <w:sz w:val="20"/>
                <w:szCs w:val="20"/>
              </w:rPr>
              <w:t>I</w:t>
            </w:r>
          </w:p>
        </w:tc>
        <w:tc>
          <w:tcPr>
            <w:tcW w:w="3421" w:type="dxa"/>
            <w:gridSpan w:val="2"/>
            <w:tcBorders>
              <w:top w:val="single" w:sz="5" w:space="0" w:color="000000"/>
              <w:left w:val="single" w:sz="5" w:space="0" w:color="000000"/>
              <w:bottom w:val="single" w:sz="4" w:space="0" w:color="auto"/>
              <w:right w:val="single" w:sz="5" w:space="0" w:color="000000"/>
            </w:tcBorders>
          </w:tcPr>
          <w:p w14:paraId="72CFC27D" w14:textId="77777777" w:rsidR="00DE1875" w:rsidRPr="00DE1875" w:rsidRDefault="00DE1875" w:rsidP="00B47FC4">
            <w:pPr>
              <w:pStyle w:val="TableParagraph"/>
              <w:spacing w:before="99"/>
              <w:ind w:left="54"/>
              <w:rPr>
                <w:rFonts w:ascii="Times New Roman" w:eastAsia="Arial" w:hAnsi="Times New Roman" w:cs="Times New Roman"/>
                <w:sz w:val="20"/>
                <w:szCs w:val="20"/>
              </w:rPr>
            </w:pPr>
            <w:r w:rsidRPr="00DE1875">
              <w:rPr>
                <w:rFonts w:ascii="Times New Roman" w:hAnsi="Times New Roman" w:cs="Times New Roman"/>
                <w:b/>
                <w:sz w:val="20"/>
                <w:szCs w:val="20"/>
              </w:rPr>
              <w:t>CD</w:t>
            </w:r>
            <w:r w:rsidRPr="00DE1875">
              <w:rPr>
                <w:rFonts w:ascii="Times New Roman" w:hAnsi="Times New Roman" w:cs="Times New Roman"/>
                <w:b/>
                <w:spacing w:val="-6"/>
                <w:sz w:val="20"/>
                <w:szCs w:val="20"/>
              </w:rPr>
              <w:t xml:space="preserve"> </w:t>
            </w:r>
            <w:r w:rsidRPr="00DE1875">
              <w:rPr>
                <w:rFonts w:ascii="Times New Roman" w:hAnsi="Times New Roman" w:cs="Times New Roman"/>
                <w:b/>
                <w:sz w:val="20"/>
                <w:szCs w:val="20"/>
              </w:rPr>
              <w:t>Study</w:t>
            </w:r>
            <w:r w:rsidRPr="00DE1875">
              <w:rPr>
                <w:rFonts w:ascii="Times New Roman" w:hAnsi="Times New Roman" w:cs="Times New Roman"/>
                <w:b/>
                <w:spacing w:val="-8"/>
                <w:sz w:val="20"/>
                <w:szCs w:val="20"/>
              </w:rPr>
              <w:t xml:space="preserve"> </w:t>
            </w:r>
            <w:r w:rsidRPr="00DE1875">
              <w:rPr>
                <w:rFonts w:ascii="Times New Roman" w:hAnsi="Times New Roman" w:cs="Times New Roman"/>
                <w:b/>
                <w:sz w:val="20"/>
                <w:szCs w:val="20"/>
              </w:rPr>
              <w:t>II</w:t>
            </w:r>
          </w:p>
        </w:tc>
      </w:tr>
      <w:tr w:rsidR="00485D78" w:rsidRPr="00DE1875" w14:paraId="311CF834" w14:textId="77777777" w:rsidTr="00DE1875">
        <w:trPr>
          <w:trHeight w:hRule="exact" w:val="730"/>
        </w:trPr>
        <w:tc>
          <w:tcPr>
            <w:tcW w:w="2268" w:type="dxa"/>
            <w:tcBorders>
              <w:top w:val="single" w:sz="5" w:space="0" w:color="000000"/>
              <w:left w:val="single" w:sz="5" w:space="0" w:color="000000"/>
              <w:bottom w:val="single" w:sz="5" w:space="0" w:color="000000"/>
              <w:right w:val="single" w:sz="4" w:space="0" w:color="auto"/>
            </w:tcBorders>
          </w:tcPr>
          <w:p w14:paraId="6E4E363B" w14:textId="77777777" w:rsidR="00485D78" w:rsidRPr="00DE1875" w:rsidRDefault="00485D78" w:rsidP="00B47FC4">
            <w:pPr>
              <w:rPr>
                <w:rFonts w:ascii="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tcPr>
          <w:p w14:paraId="49836E11" w14:textId="77777777" w:rsidR="00485D78" w:rsidRPr="00DE1875" w:rsidRDefault="00554EF4" w:rsidP="00B47FC4">
            <w:pPr>
              <w:pStyle w:val="TableParagraph"/>
              <w:spacing w:before="118"/>
              <w:ind w:left="-20"/>
              <w:rPr>
                <w:rFonts w:ascii="Times New Roman" w:eastAsia="Arial" w:hAnsi="Times New Roman" w:cs="Times New Roman"/>
                <w:sz w:val="20"/>
                <w:szCs w:val="20"/>
              </w:rPr>
            </w:pPr>
            <w:r w:rsidRPr="00DE1875">
              <w:rPr>
                <w:rFonts w:ascii="Times New Roman" w:hAnsi="Times New Roman" w:cs="Times New Roman"/>
                <w:b/>
                <w:sz w:val="20"/>
                <w:szCs w:val="20"/>
              </w:rPr>
              <w:t>Placebo</w:t>
            </w:r>
          </w:p>
          <w:p w14:paraId="52226D19" w14:textId="77777777" w:rsidR="00485D78" w:rsidRPr="00DE1875" w:rsidRDefault="00554EF4" w:rsidP="00B47FC4">
            <w:pPr>
              <w:pStyle w:val="TableParagraph"/>
              <w:spacing w:before="153"/>
              <w:ind w:left="-20"/>
              <w:rPr>
                <w:rFonts w:ascii="Times New Roman" w:eastAsia="Arial" w:hAnsi="Times New Roman" w:cs="Times New Roman"/>
                <w:sz w:val="20"/>
                <w:szCs w:val="20"/>
              </w:rPr>
            </w:pPr>
            <w:r w:rsidRPr="00DE1875">
              <w:rPr>
                <w:rFonts w:ascii="Times New Roman" w:hAnsi="Times New Roman" w:cs="Times New Roman"/>
                <w:b/>
                <w:sz w:val="20"/>
                <w:szCs w:val="20"/>
              </w:rPr>
              <w:t>N=74</w:t>
            </w:r>
          </w:p>
        </w:tc>
        <w:tc>
          <w:tcPr>
            <w:tcW w:w="2028" w:type="dxa"/>
            <w:tcBorders>
              <w:top w:val="single" w:sz="4" w:space="0" w:color="auto"/>
              <w:left w:val="single" w:sz="4" w:space="0" w:color="auto"/>
              <w:bottom w:val="single" w:sz="4" w:space="0" w:color="auto"/>
              <w:right w:val="single" w:sz="4" w:space="0" w:color="auto"/>
            </w:tcBorders>
          </w:tcPr>
          <w:p w14:paraId="0DC039A4" w14:textId="5F186D85" w:rsidR="00485D78" w:rsidRPr="00DE1875" w:rsidRDefault="003F6ED7" w:rsidP="00B47FC4">
            <w:pPr>
              <w:pStyle w:val="TableParagraph"/>
              <w:spacing w:before="118"/>
              <w:ind w:left="-20"/>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DE1875">
              <w:rPr>
                <w:rFonts w:ascii="Times New Roman" w:hAnsi="Times New Roman" w:cs="Times New Roman"/>
                <w:b/>
                <w:sz w:val="20"/>
                <w:szCs w:val="20"/>
              </w:rPr>
              <w:t xml:space="preserve"> </w:t>
            </w:r>
            <w:r w:rsidR="00554EF4" w:rsidRPr="00DE1875">
              <w:rPr>
                <w:rFonts w:ascii="Times New Roman" w:hAnsi="Times New Roman" w:cs="Times New Roman"/>
                <w:b/>
                <w:spacing w:val="-1"/>
                <w:sz w:val="20"/>
                <w:szCs w:val="20"/>
              </w:rPr>
              <w:t>160/80</w:t>
            </w:r>
            <w:r w:rsidR="00554EF4" w:rsidRPr="00DE1875">
              <w:rPr>
                <w:rFonts w:ascii="Times New Roman" w:hAnsi="Times New Roman" w:cs="Times New Roman"/>
                <w:b/>
                <w:spacing w:val="-2"/>
                <w:sz w:val="20"/>
                <w:szCs w:val="20"/>
              </w:rPr>
              <w:t xml:space="preserve"> </w:t>
            </w:r>
            <w:r w:rsidR="00554EF4" w:rsidRPr="00DE1875">
              <w:rPr>
                <w:rFonts w:ascii="Times New Roman" w:hAnsi="Times New Roman" w:cs="Times New Roman"/>
                <w:b/>
                <w:sz w:val="20"/>
                <w:szCs w:val="20"/>
              </w:rPr>
              <w:t>mg</w:t>
            </w:r>
          </w:p>
          <w:p w14:paraId="22700F16" w14:textId="77777777" w:rsidR="00485D78" w:rsidRPr="00DE1875" w:rsidRDefault="00554EF4" w:rsidP="00B47FC4">
            <w:pPr>
              <w:pStyle w:val="TableParagraph"/>
              <w:spacing w:before="153"/>
              <w:ind w:left="-20"/>
              <w:rPr>
                <w:rFonts w:ascii="Times New Roman" w:eastAsia="Arial" w:hAnsi="Times New Roman" w:cs="Times New Roman"/>
                <w:sz w:val="20"/>
                <w:szCs w:val="20"/>
              </w:rPr>
            </w:pPr>
            <w:r w:rsidRPr="00DE1875">
              <w:rPr>
                <w:rFonts w:ascii="Times New Roman" w:hAnsi="Times New Roman" w:cs="Times New Roman"/>
                <w:b/>
                <w:sz w:val="20"/>
                <w:szCs w:val="20"/>
              </w:rPr>
              <w:t>N=76</w:t>
            </w:r>
          </w:p>
        </w:tc>
        <w:tc>
          <w:tcPr>
            <w:tcW w:w="1374" w:type="dxa"/>
            <w:tcBorders>
              <w:top w:val="single" w:sz="4" w:space="0" w:color="auto"/>
              <w:left w:val="single" w:sz="4" w:space="0" w:color="auto"/>
              <w:bottom w:val="single" w:sz="4" w:space="0" w:color="auto"/>
              <w:right w:val="single" w:sz="4" w:space="0" w:color="auto"/>
            </w:tcBorders>
          </w:tcPr>
          <w:p w14:paraId="3FFF95E9" w14:textId="77777777" w:rsidR="00485D78" w:rsidRPr="00DE1875" w:rsidRDefault="00554EF4" w:rsidP="00B47FC4">
            <w:pPr>
              <w:pStyle w:val="TableParagraph"/>
              <w:spacing w:before="118"/>
              <w:ind w:left="-20" w:hanging="77"/>
              <w:rPr>
                <w:rFonts w:ascii="Times New Roman" w:eastAsia="Arial" w:hAnsi="Times New Roman" w:cs="Times New Roman"/>
                <w:sz w:val="20"/>
                <w:szCs w:val="20"/>
              </w:rPr>
            </w:pPr>
            <w:r w:rsidRPr="00DE1875">
              <w:rPr>
                <w:rFonts w:ascii="Times New Roman" w:hAnsi="Times New Roman" w:cs="Times New Roman"/>
                <w:b/>
                <w:sz w:val="20"/>
                <w:szCs w:val="20"/>
              </w:rPr>
              <w:t>Placebo</w:t>
            </w:r>
          </w:p>
          <w:p w14:paraId="4B26DA18" w14:textId="77777777" w:rsidR="00485D78" w:rsidRPr="00DE1875" w:rsidRDefault="00554EF4" w:rsidP="00B47FC4">
            <w:pPr>
              <w:pStyle w:val="TableParagraph"/>
              <w:spacing w:before="153"/>
              <w:ind w:left="-20"/>
              <w:rPr>
                <w:rFonts w:ascii="Times New Roman" w:eastAsia="Arial" w:hAnsi="Times New Roman" w:cs="Times New Roman"/>
                <w:sz w:val="20"/>
                <w:szCs w:val="20"/>
              </w:rPr>
            </w:pPr>
            <w:r w:rsidRPr="00DE1875">
              <w:rPr>
                <w:rFonts w:ascii="Times New Roman" w:hAnsi="Times New Roman" w:cs="Times New Roman"/>
                <w:b/>
                <w:sz w:val="20"/>
                <w:szCs w:val="20"/>
              </w:rPr>
              <w:t>N=166</w:t>
            </w:r>
          </w:p>
        </w:tc>
        <w:tc>
          <w:tcPr>
            <w:tcW w:w="2047" w:type="dxa"/>
            <w:tcBorders>
              <w:top w:val="single" w:sz="4" w:space="0" w:color="auto"/>
              <w:left w:val="single" w:sz="4" w:space="0" w:color="auto"/>
              <w:bottom w:val="single" w:sz="4" w:space="0" w:color="auto"/>
              <w:right w:val="single" w:sz="4" w:space="0" w:color="auto"/>
            </w:tcBorders>
          </w:tcPr>
          <w:p w14:paraId="2C89AB61" w14:textId="472E6BB8" w:rsidR="00485D78" w:rsidRPr="00DE1875" w:rsidRDefault="003F6ED7" w:rsidP="00B47FC4">
            <w:pPr>
              <w:pStyle w:val="TableParagraph"/>
              <w:spacing w:before="118"/>
              <w:ind w:left="-20"/>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DE1875">
              <w:rPr>
                <w:rFonts w:ascii="Times New Roman" w:hAnsi="Times New Roman" w:cs="Times New Roman"/>
                <w:b/>
                <w:sz w:val="20"/>
                <w:szCs w:val="20"/>
              </w:rPr>
              <w:t xml:space="preserve"> </w:t>
            </w:r>
            <w:r w:rsidR="00554EF4" w:rsidRPr="00DE1875">
              <w:rPr>
                <w:rFonts w:ascii="Times New Roman" w:hAnsi="Times New Roman" w:cs="Times New Roman"/>
                <w:b/>
                <w:spacing w:val="-1"/>
                <w:sz w:val="20"/>
                <w:szCs w:val="20"/>
              </w:rPr>
              <w:t>160/80</w:t>
            </w:r>
            <w:r w:rsidR="00554EF4" w:rsidRPr="00DE1875">
              <w:rPr>
                <w:rFonts w:ascii="Times New Roman" w:hAnsi="Times New Roman" w:cs="Times New Roman"/>
                <w:b/>
                <w:spacing w:val="-2"/>
                <w:sz w:val="20"/>
                <w:szCs w:val="20"/>
              </w:rPr>
              <w:t xml:space="preserve"> </w:t>
            </w:r>
            <w:r w:rsidR="00554EF4" w:rsidRPr="00DE1875">
              <w:rPr>
                <w:rFonts w:ascii="Times New Roman" w:hAnsi="Times New Roman" w:cs="Times New Roman"/>
                <w:b/>
                <w:sz w:val="20"/>
                <w:szCs w:val="20"/>
              </w:rPr>
              <w:t>mg</w:t>
            </w:r>
          </w:p>
          <w:p w14:paraId="388067DA" w14:textId="77777777" w:rsidR="00485D78" w:rsidRPr="00DE1875" w:rsidRDefault="00554EF4" w:rsidP="00B47FC4">
            <w:pPr>
              <w:pStyle w:val="TableParagraph"/>
              <w:spacing w:before="153"/>
              <w:ind w:left="-20"/>
              <w:rPr>
                <w:rFonts w:ascii="Times New Roman" w:eastAsia="Arial" w:hAnsi="Times New Roman" w:cs="Times New Roman"/>
                <w:sz w:val="20"/>
                <w:szCs w:val="20"/>
              </w:rPr>
            </w:pPr>
            <w:r w:rsidRPr="00DE1875">
              <w:rPr>
                <w:rFonts w:ascii="Times New Roman" w:hAnsi="Times New Roman" w:cs="Times New Roman"/>
                <w:b/>
                <w:sz w:val="20"/>
                <w:szCs w:val="20"/>
              </w:rPr>
              <w:t>N=159</w:t>
            </w:r>
          </w:p>
        </w:tc>
      </w:tr>
      <w:tr w:rsidR="00485D78" w:rsidRPr="00DE1875" w14:paraId="317703DA" w14:textId="77777777" w:rsidTr="00DE1875">
        <w:trPr>
          <w:trHeight w:hRule="exact" w:val="370"/>
        </w:trPr>
        <w:tc>
          <w:tcPr>
            <w:tcW w:w="2268" w:type="dxa"/>
            <w:tcBorders>
              <w:top w:val="single" w:sz="5" w:space="0" w:color="000000"/>
              <w:left w:val="single" w:sz="5" w:space="0" w:color="000000"/>
              <w:bottom w:val="single" w:sz="5" w:space="0" w:color="000000"/>
              <w:right w:val="single" w:sz="4" w:space="0" w:color="auto"/>
            </w:tcBorders>
          </w:tcPr>
          <w:p w14:paraId="3F6AACD8" w14:textId="77777777" w:rsidR="00485D78" w:rsidRPr="00DE1875" w:rsidRDefault="00554EF4" w:rsidP="00B47FC4">
            <w:pPr>
              <w:pStyle w:val="TableParagraph"/>
              <w:spacing w:before="118"/>
              <w:ind w:left="102"/>
              <w:rPr>
                <w:rFonts w:ascii="Times New Roman" w:eastAsia="Arial" w:hAnsi="Times New Roman" w:cs="Times New Roman"/>
                <w:sz w:val="20"/>
                <w:szCs w:val="20"/>
              </w:rPr>
            </w:pPr>
            <w:r w:rsidRPr="00DE1875">
              <w:rPr>
                <w:rFonts w:ascii="Times New Roman" w:hAnsi="Times New Roman" w:cs="Times New Roman"/>
                <w:sz w:val="20"/>
                <w:szCs w:val="20"/>
              </w:rPr>
              <w:t>Week</w:t>
            </w:r>
            <w:r w:rsidRPr="00DE1875">
              <w:rPr>
                <w:rFonts w:ascii="Times New Roman" w:hAnsi="Times New Roman" w:cs="Times New Roman"/>
                <w:spacing w:val="-1"/>
                <w:sz w:val="20"/>
                <w:szCs w:val="20"/>
              </w:rPr>
              <w:t xml:space="preserve"> </w:t>
            </w:r>
            <w:r w:rsidRPr="00DE1875">
              <w:rPr>
                <w:rFonts w:ascii="Times New Roman" w:hAnsi="Times New Roman" w:cs="Times New Roman"/>
                <w:sz w:val="20"/>
                <w:szCs w:val="20"/>
              </w:rPr>
              <w:t>4</w:t>
            </w:r>
          </w:p>
        </w:tc>
        <w:tc>
          <w:tcPr>
            <w:tcW w:w="1393" w:type="dxa"/>
            <w:tcBorders>
              <w:top w:val="single" w:sz="4" w:space="0" w:color="auto"/>
              <w:left w:val="single" w:sz="4" w:space="0" w:color="auto"/>
              <w:bottom w:val="single" w:sz="4" w:space="0" w:color="auto"/>
              <w:right w:val="single" w:sz="4" w:space="0" w:color="auto"/>
            </w:tcBorders>
          </w:tcPr>
          <w:p w14:paraId="7A75BF05" w14:textId="77777777" w:rsidR="00485D78" w:rsidRPr="00DE1875" w:rsidRDefault="00485D78" w:rsidP="00B47FC4">
            <w:pPr>
              <w:ind w:left="-20"/>
              <w:rPr>
                <w:rFonts w:ascii="Times New Roman" w:hAnsi="Times New Roman" w:cs="Times New Roman"/>
                <w:sz w:val="20"/>
                <w:szCs w:val="20"/>
              </w:rPr>
            </w:pPr>
          </w:p>
        </w:tc>
        <w:tc>
          <w:tcPr>
            <w:tcW w:w="2028" w:type="dxa"/>
            <w:tcBorders>
              <w:top w:val="single" w:sz="4" w:space="0" w:color="auto"/>
              <w:left w:val="single" w:sz="4" w:space="0" w:color="auto"/>
              <w:bottom w:val="single" w:sz="4" w:space="0" w:color="auto"/>
              <w:right w:val="single" w:sz="4" w:space="0" w:color="auto"/>
            </w:tcBorders>
          </w:tcPr>
          <w:p w14:paraId="122E19E1" w14:textId="77777777" w:rsidR="00485D78" w:rsidRPr="00DE1875" w:rsidRDefault="00485D78" w:rsidP="00B47FC4">
            <w:pPr>
              <w:ind w:left="-20"/>
              <w:rPr>
                <w:rFonts w:ascii="Times New Roman" w:hAnsi="Times New Roman" w:cs="Times New Roman"/>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DA39858" w14:textId="77777777" w:rsidR="00485D78" w:rsidRPr="00DE1875" w:rsidRDefault="00485D78" w:rsidP="00B47FC4">
            <w:pPr>
              <w:ind w:left="-20"/>
              <w:rPr>
                <w:rFonts w:ascii="Times New Roman" w:hAnsi="Times New Roman" w:cs="Times New Roman"/>
                <w:sz w:val="20"/>
                <w:szCs w:val="20"/>
              </w:rPr>
            </w:pPr>
          </w:p>
        </w:tc>
        <w:tc>
          <w:tcPr>
            <w:tcW w:w="2047" w:type="dxa"/>
            <w:tcBorders>
              <w:top w:val="single" w:sz="4" w:space="0" w:color="auto"/>
              <w:left w:val="single" w:sz="4" w:space="0" w:color="auto"/>
              <w:bottom w:val="single" w:sz="4" w:space="0" w:color="auto"/>
              <w:right w:val="single" w:sz="4" w:space="0" w:color="auto"/>
            </w:tcBorders>
          </w:tcPr>
          <w:p w14:paraId="58182602" w14:textId="77777777" w:rsidR="00485D78" w:rsidRPr="00DE1875" w:rsidRDefault="00485D78" w:rsidP="00B47FC4">
            <w:pPr>
              <w:ind w:left="-20"/>
              <w:rPr>
                <w:rFonts w:ascii="Times New Roman" w:hAnsi="Times New Roman" w:cs="Times New Roman"/>
                <w:sz w:val="20"/>
                <w:szCs w:val="20"/>
              </w:rPr>
            </w:pPr>
          </w:p>
        </w:tc>
      </w:tr>
      <w:tr w:rsidR="00485D78" w:rsidRPr="00DE1875" w14:paraId="5704D9EA" w14:textId="77777777" w:rsidTr="00DE1875">
        <w:trPr>
          <w:trHeight w:hRule="exact" w:val="517"/>
        </w:trPr>
        <w:tc>
          <w:tcPr>
            <w:tcW w:w="2268" w:type="dxa"/>
            <w:tcBorders>
              <w:top w:val="single" w:sz="5" w:space="0" w:color="000000"/>
              <w:left w:val="single" w:sz="5" w:space="0" w:color="000000"/>
              <w:bottom w:val="single" w:sz="5" w:space="0" w:color="000000"/>
              <w:right w:val="single" w:sz="4" w:space="0" w:color="auto"/>
            </w:tcBorders>
          </w:tcPr>
          <w:p w14:paraId="3DDB95F7" w14:textId="77777777" w:rsidR="00485D78" w:rsidRPr="00DE1875" w:rsidRDefault="00554EF4" w:rsidP="00B47FC4">
            <w:pPr>
              <w:pStyle w:val="TableParagraph"/>
              <w:spacing w:before="118"/>
              <w:ind w:left="102"/>
              <w:rPr>
                <w:rFonts w:ascii="Times New Roman" w:eastAsia="Arial" w:hAnsi="Times New Roman" w:cs="Times New Roman"/>
                <w:sz w:val="20"/>
                <w:szCs w:val="20"/>
              </w:rPr>
            </w:pPr>
            <w:r w:rsidRPr="00DE1875">
              <w:rPr>
                <w:rFonts w:ascii="Times New Roman" w:hAnsi="Times New Roman" w:cs="Times New Roman"/>
                <w:sz w:val="20"/>
                <w:szCs w:val="20"/>
              </w:rPr>
              <w:t xml:space="preserve">Clinical </w:t>
            </w:r>
            <w:r w:rsidRPr="00DE1875">
              <w:rPr>
                <w:rFonts w:ascii="Times New Roman" w:hAnsi="Times New Roman" w:cs="Times New Roman"/>
                <w:spacing w:val="-1"/>
                <w:sz w:val="20"/>
                <w:szCs w:val="20"/>
              </w:rPr>
              <w:t>remission</w:t>
            </w:r>
          </w:p>
        </w:tc>
        <w:tc>
          <w:tcPr>
            <w:tcW w:w="1393" w:type="dxa"/>
            <w:tcBorders>
              <w:top w:val="single" w:sz="4" w:space="0" w:color="auto"/>
              <w:left w:val="single" w:sz="4" w:space="0" w:color="auto"/>
              <w:bottom w:val="single" w:sz="4" w:space="0" w:color="auto"/>
              <w:right w:val="single" w:sz="4" w:space="0" w:color="auto"/>
            </w:tcBorders>
          </w:tcPr>
          <w:p w14:paraId="2C15016B" w14:textId="77777777" w:rsidR="00485D78" w:rsidRPr="00DE1875" w:rsidRDefault="00554EF4" w:rsidP="00B47FC4">
            <w:pPr>
              <w:pStyle w:val="TableParagraph"/>
              <w:spacing w:before="118"/>
              <w:ind w:left="-20"/>
              <w:rPr>
                <w:rFonts w:ascii="Times New Roman" w:eastAsia="Arial" w:hAnsi="Times New Roman" w:cs="Times New Roman"/>
                <w:sz w:val="20"/>
                <w:szCs w:val="20"/>
              </w:rPr>
            </w:pPr>
            <w:r w:rsidRPr="00DE1875">
              <w:rPr>
                <w:rFonts w:ascii="Times New Roman" w:hAnsi="Times New Roman" w:cs="Times New Roman"/>
                <w:sz w:val="20"/>
                <w:szCs w:val="20"/>
              </w:rPr>
              <w:t>12%</w:t>
            </w:r>
          </w:p>
        </w:tc>
        <w:tc>
          <w:tcPr>
            <w:tcW w:w="2028" w:type="dxa"/>
            <w:tcBorders>
              <w:top w:val="single" w:sz="4" w:space="0" w:color="auto"/>
              <w:left w:val="single" w:sz="4" w:space="0" w:color="auto"/>
              <w:bottom w:val="single" w:sz="4" w:space="0" w:color="auto"/>
              <w:right w:val="single" w:sz="4" w:space="0" w:color="auto"/>
            </w:tcBorders>
          </w:tcPr>
          <w:p w14:paraId="3CE433CC" w14:textId="77777777" w:rsidR="00485D78" w:rsidRPr="00DE1875" w:rsidRDefault="00554EF4" w:rsidP="00B47FC4">
            <w:pPr>
              <w:pStyle w:val="TableParagraph"/>
              <w:spacing w:before="114"/>
              <w:ind w:left="-20"/>
              <w:rPr>
                <w:rFonts w:ascii="Times New Roman" w:eastAsia="Arial" w:hAnsi="Times New Roman" w:cs="Times New Roman"/>
                <w:sz w:val="20"/>
                <w:szCs w:val="20"/>
              </w:rPr>
            </w:pPr>
            <w:r w:rsidRPr="00DE1875">
              <w:rPr>
                <w:rFonts w:ascii="Times New Roman" w:hAnsi="Times New Roman" w:cs="Times New Roman"/>
                <w:sz w:val="20"/>
                <w:szCs w:val="20"/>
              </w:rPr>
              <w:t>36%</w:t>
            </w:r>
            <w:r w:rsidRPr="00DE1875">
              <w:rPr>
                <w:rFonts w:ascii="Times New Roman" w:hAnsi="Times New Roman" w:cs="Times New Roman"/>
                <w:position w:val="6"/>
                <w:sz w:val="20"/>
                <w:szCs w:val="20"/>
              </w:rPr>
              <w:t>*</w:t>
            </w:r>
          </w:p>
        </w:tc>
        <w:tc>
          <w:tcPr>
            <w:tcW w:w="1374" w:type="dxa"/>
            <w:tcBorders>
              <w:top w:val="single" w:sz="4" w:space="0" w:color="auto"/>
              <w:left w:val="single" w:sz="4" w:space="0" w:color="auto"/>
              <w:bottom w:val="single" w:sz="4" w:space="0" w:color="auto"/>
              <w:right w:val="single" w:sz="4" w:space="0" w:color="auto"/>
            </w:tcBorders>
          </w:tcPr>
          <w:p w14:paraId="19A3EF5B" w14:textId="77777777" w:rsidR="00485D78" w:rsidRPr="00DE1875" w:rsidRDefault="00554EF4" w:rsidP="00B47FC4">
            <w:pPr>
              <w:pStyle w:val="TableParagraph"/>
              <w:spacing w:before="118"/>
              <w:ind w:left="-20"/>
              <w:rPr>
                <w:rFonts w:ascii="Times New Roman" w:eastAsia="Arial" w:hAnsi="Times New Roman" w:cs="Times New Roman"/>
                <w:sz w:val="20"/>
                <w:szCs w:val="20"/>
              </w:rPr>
            </w:pPr>
            <w:r w:rsidRPr="00DE1875">
              <w:rPr>
                <w:rFonts w:ascii="Times New Roman" w:hAnsi="Times New Roman" w:cs="Times New Roman"/>
                <w:sz w:val="20"/>
                <w:szCs w:val="20"/>
              </w:rPr>
              <w:t>7%</w:t>
            </w:r>
          </w:p>
        </w:tc>
        <w:tc>
          <w:tcPr>
            <w:tcW w:w="2047" w:type="dxa"/>
            <w:tcBorders>
              <w:top w:val="single" w:sz="4" w:space="0" w:color="auto"/>
              <w:left w:val="single" w:sz="4" w:space="0" w:color="auto"/>
              <w:bottom w:val="single" w:sz="4" w:space="0" w:color="auto"/>
              <w:right w:val="single" w:sz="4" w:space="0" w:color="auto"/>
            </w:tcBorders>
          </w:tcPr>
          <w:p w14:paraId="41222C28" w14:textId="77777777" w:rsidR="00485D78" w:rsidRPr="00DE1875" w:rsidRDefault="00554EF4" w:rsidP="00B47FC4">
            <w:pPr>
              <w:pStyle w:val="TableParagraph"/>
              <w:spacing w:before="114"/>
              <w:ind w:left="-20"/>
              <w:rPr>
                <w:rFonts w:ascii="Times New Roman" w:eastAsia="Arial" w:hAnsi="Times New Roman" w:cs="Times New Roman"/>
                <w:sz w:val="20"/>
                <w:szCs w:val="20"/>
              </w:rPr>
            </w:pPr>
            <w:r w:rsidRPr="00DE1875">
              <w:rPr>
                <w:rFonts w:ascii="Times New Roman" w:hAnsi="Times New Roman" w:cs="Times New Roman"/>
                <w:sz w:val="20"/>
                <w:szCs w:val="20"/>
              </w:rPr>
              <w:t>21%</w:t>
            </w:r>
            <w:r w:rsidRPr="00DE1875">
              <w:rPr>
                <w:rFonts w:ascii="Times New Roman" w:hAnsi="Times New Roman" w:cs="Times New Roman"/>
                <w:position w:val="6"/>
                <w:sz w:val="20"/>
                <w:szCs w:val="20"/>
              </w:rPr>
              <w:t>*</w:t>
            </w:r>
          </w:p>
        </w:tc>
      </w:tr>
      <w:tr w:rsidR="00485D78" w:rsidRPr="00DE1875" w14:paraId="1621895C" w14:textId="77777777" w:rsidTr="00DE1875">
        <w:trPr>
          <w:trHeight w:hRule="exact" w:val="730"/>
        </w:trPr>
        <w:tc>
          <w:tcPr>
            <w:tcW w:w="2268" w:type="dxa"/>
            <w:tcBorders>
              <w:top w:val="single" w:sz="5" w:space="0" w:color="000000"/>
              <w:left w:val="single" w:sz="5" w:space="0" w:color="000000"/>
              <w:bottom w:val="single" w:sz="5" w:space="0" w:color="000000"/>
              <w:right w:val="single" w:sz="4" w:space="0" w:color="auto"/>
            </w:tcBorders>
          </w:tcPr>
          <w:p w14:paraId="174042FD" w14:textId="77777777" w:rsidR="00DE1875" w:rsidRDefault="00554EF4" w:rsidP="00B47FC4">
            <w:pPr>
              <w:pStyle w:val="TableParagraph"/>
              <w:spacing w:before="118"/>
              <w:ind w:left="102"/>
              <w:rPr>
                <w:rFonts w:ascii="Times New Roman" w:hAnsi="Times New Roman" w:cs="Times New Roman"/>
                <w:sz w:val="20"/>
                <w:szCs w:val="20"/>
              </w:rPr>
            </w:pPr>
            <w:r w:rsidRPr="00DE1875">
              <w:rPr>
                <w:rFonts w:ascii="Times New Roman" w:hAnsi="Times New Roman" w:cs="Times New Roman"/>
                <w:sz w:val="20"/>
                <w:szCs w:val="20"/>
              </w:rPr>
              <w:t xml:space="preserve">Clinical </w:t>
            </w:r>
            <w:r w:rsidRPr="00DE1875">
              <w:rPr>
                <w:rFonts w:ascii="Times New Roman" w:hAnsi="Times New Roman" w:cs="Times New Roman"/>
                <w:spacing w:val="-1"/>
                <w:sz w:val="20"/>
                <w:szCs w:val="20"/>
              </w:rPr>
              <w:t>response</w:t>
            </w:r>
            <w:r w:rsidRPr="00DE1875">
              <w:rPr>
                <w:rFonts w:ascii="Times New Roman" w:hAnsi="Times New Roman" w:cs="Times New Roman"/>
                <w:sz w:val="20"/>
                <w:szCs w:val="20"/>
              </w:rPr>
              <w:t xml:space="preserve"> </w:t>
            </w:r>
          </w:p>
          <w:p w14:paraId="67A50A5F" w14:textId="1756B4E9" w:rsidR="00485D78" w:rsidRPr="00DE1875" w:rsidRDefault="00554EF4" w:rsidP="00B47FC4">
            <w:pPr>
              <w:pStyle w:val="TableParagraph"/>
              <w:spacing w:before="118"/>
              <w:ind w:left="102"/>
              <w:rPr>
                <w:rFonts w:ascii="Times New Roman" w:eastAsia="Arial" w:hAnsi="Times New Roman" w:cs="Times New Roman"/>
                <w:sz w:val="20"/>
                <w:szCs w:val="20"/>
              </w:rPr>
            </w:pPr>
            <w:r w:rsidRPr="00DE1875">
              <w:rPr>
                <w:rFonts w:ascii="Times New Roman" w:hAnsi="Times New Roman" w:cs="Times New Roman"/>
                <w:sz w:val="20"/>
                <w:szCs w:val="20"/>
              </w:rPr>
              <w:t>(CR-100)</w:t>
            </w:r>
          </w:p>
        </w:tc>
        <w:tc>
          <w:tcPr>
            <w:tcW w:w="1393" w:type="dxa"/>
            <w:tcBorders>
              <w:top w:val="single" w:sz="4" w:space="0" w:color="auto"/>
              <w:left w:val="single" w:sz="4" w:space="0" w:color="auto"/>
              <w:bottom w:val="single" w:sz="4" w:space="0" w:color="auto"/>
              <w:right w:val="single" w:sz="4" w:space="0" w:color="auto"/>
            </w:tcBorders>
          </w:tcPr>
          <w:p w14:paraId="418BC889" w14:textId="77777777" w:rsidR="00485D78" w:rsidRPr="00DE1875" w:rsidRDefault="00485D78" w:rsidP="00B47FC4">
            <w:pPr>
              <w:pStyle w:val="TableParagraph"/>
              <w:spacing w:before="11"/>
              <w:ind w:left="-20"/>
              <w:rPr>
                <w:rFonts w:ascii="Times New Roman" w:eastAsia="Arial" w:hAnsi="Times New Roman" w:cs="Times New Roman"/>
                <w:sz w:val="20"/>
                <w:szCs w:val="20"/>
              </w:rPr>
            </w:pPr>
          </w:p>
          <w:p w14:paraId="2A990A6F"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z w:val="20"/>
                <w:szCs w:val="20"/>
              </w:rPr>
              <w:t>24%</w:t>
            </w:r>
          </w:p>
        </w:tc>
        <w:tc>
          <w:tcPr>
            <w:tcW w:w="2028" w:type="dxa"/>
            <w:tcBorders>
              <w:top w:val="single" w:sz="4" w:space="0" w:color="auto"/>
              <w:left w:val="single" w:sz="4" w:space="0" w:color="auto"/>
              <w:bottom w:val="single" w:sz="4" w:space="0" w:color="auto"/>
              <w:right w:val="single" w:sz="4" w:space="0" w:color="auto"/>
            </w:tcBorders>
          </w:tcPr>
          <w:p w14:paraId="4C3215EC" w14:textId="77777777" w:rsidR="00485D78" w:rsidRPr="00DE1875" w:rsidRDefault="00485D78" w:rsidP="00B47FC4">
            <w:pPr>
              <w:pStyle w:val="TableParagraph"/>
              <w:spacing w:before="7"/>
              <w:ind w:left="-20"/>
              <w:rPr>
                <w:rFonts w:ascii="Times New Roman" w:eastAsia="Arial" w:hAnsi="Times New Roman" w:cs="Times New Roman"/>
                <w:sz w:val="20"/>
                <w:szCs w:val="20"/>
              </w:rPr>
            </w:pPr>
          </w:p>
          <w:p w14:paraId="387FD128"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pacing w:val="-1"/>
                <w:sz w:val="20"/>
                <w:szCs w:val="20"/>
              </w:rPr>
              <w:t>49%</w:t>
            </w:r>
            <w:r w:rsidRPr="00DE1875">
              <w:rPr>
                <w:rFonts w:ascii="Times New Roman" w:hAnsi="Times New Roman" w:cs="Times New Roman"/>
                <w:spacing w:val="-1"/>
                <w:position w:val="6"/>
                <w:sz w:val="20"/>
                <w:szCs w:val="20"/>
              </w:rPr>
              <w:t>**</w:t>
            </w:r>
          </w:p>
        </w:tc>
        <w:tc>
          <w:tcPr>
            <w:tcW w:w="1374" w:type="dxa"/>
            <w:tcBorders>
              <w:top w:val="single" w:sz="4" w:space="0" w:color="auto"/>
              <w:left w:val="single" w:sz="4" w:space="0" w:color="auto"/>
              <w:bottom w:val="single" w:sz="4" w:space="0" w:color="auto"/>
              <w:right w:val="single" w:sz="4" w:space="0" w:color="auto"/>
            </w:tcBorders>
          </w:tcPr>
          <w:p w14:paraId="1A87BDE1" w14:textId="77777777" w:rsidR="00485D78" w:rsidRPr="00DE1875" w:rsidRDefault="00485D78" w:rsidP="00B47FC4">
            <w:pPr>
              <w:pStyle w:val="TableParagraph"/>
              <w:spacing w:before="11"/>
              <w:ind w:left="-20"/>
              <w:rPr>
                <w:rFonts w:ascii="Times New Roman" w:eastAsia="Arial" w:hAnsi="Times New Roman" w:cs="Times New Roman"/>
                <w:sz w:val="20"/>
                <w:szCs w:val="20"/>
              </w:rPr>
            </w:pPr>
          </w:p>
          <w:p w14:paraId="648C2C1D"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z w:val="20"/>
                <w:szCs w:val="20"/>
              </w:rPr>
              <w:t>25%</w:t>
            </w:r>
          </w:p>
        </w:tc>
        <w:tc>
          <w:tcPr>
            <w:tcW w:w="2047" w:type="dxa"/>
            <w:tcBorders>
              <w:top w:val="single" w:sz="4" w:space="0" w:color="auto"/>
              <w:left w:val="single" w:sz="4" w:space="0" w:color="auto"/>
              <w:bottom w:val="single" w:sz="4" w:space="0" w:color="auto"/>
              <w:right w:val="single" w:sz="4" w:space="0" w:color="auto"/>
            </w:tcBorders>
          </w:tcPr>
          <w:p w14:paraId="70854A65" w14:textId="77777777" w:rsidR="00485D78" w:rsidRPr="00DE1875" w:rsidRDefault="00485D78" w:rsidP="00B47FC4">
            <w:pPr>
              <w:pStyle w:val="TableParagraph"/>
              <w:spacing w:before="7"/>
              <w:ind w:left="-20"/>
              <w:rPr>
                <w:rFonts w:ascii="Times New Roman" w:eastAsia="Arial" w:hAnsi="Times New Roman" w:cs="Times New Roman"/>
                <w:sz w:val="20"/>
                <w:szCs w:val="20"/>
              </w:rPr>
            </w:pPr>
          </w:p>
          <w:p w14:paraId="4483FA2E"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pacing w:val="-1"/>
                <w:sz w:val="20"/>
                <w:szCs w:val="20"/>
              </w:rPr>
              <w:t>38%</w:t>
            </w:r>
            <w:r w:rsidRPr="00DE1875">
              <w:rPr>
                <w:rFonts w:ascii="Times New Roman" w:hAnsi="Times New Roman" w:cs="Times New Roman"/>
                <w:spacing w:val="-1"/>
                <w:position w:val="6"/>
                <w:sz w:val="20"/>
                <w:szCs w:val="20"/>
              </w:rPr>
              <w:t>**</w:t>
            </w:r>
          </w:p>
        </w:tc>
      </w:tr>
      <w:tr w:rsidR="00485D78" w:rsidRPr="00DE1875" w14:paraId="2E34C289" w14:textId="77777777" w:rsidTr="00DE1875">
        <w:trPr>
          <w:trHeight w:hRule="exact" w:val="732"/>
        </w:trPr>
        <w:tc>
          <w:tcPr>
            <w:tcW w:w="2268" w:type="dxa"/>
            <w:tcBorders>
              <w:top w:val="single" w:sz="5" w:space="0" w:color="000000"/>
              <w:left w:val="single" w:sz="5" w:space="0" w:color="000000"/>
              <w:bottom w:val="single" w:sz="5" w:space="0" w:color="000000"/>
              <w:right w:val="single" w:sz="4" w:space="0" w:color="auto"/>
            </w:tcBorders>
          </w:tcPr>
          <w:p w14:paraId="1F9F4F50" w14:textId="74670FAE" w:rsidR="00485D78" w:rsidRPr="00DE1875" w:rsidRDefault="00554EF4" w:rsidP="00B47FC4">
            <w:pPr>
              <w:pStyle w:val="TableParagraph"/>
              <w:spacing w:before="1" w:line="360" w:lineRule="exact"/>
              <w:ind w:left="102" w:right="349"/>
              <w:rPr>
                <w:rFonts w:ascii="Times New Roman" w:eastAsia="Arial" w:hAnsi="Times New Roman" w:cs="Times New Roman"/>
                <w:sz w:val="20"/>
                <w:szCs w:val="20"/>
              </w:rPr>
            </w:pPr>
            <w:r w:rsidRPr="00DE1875">
              <w:rPr>
                <w:rFonts w:ascii="Times New Roman" w:hAnsi="Times New Roman" w:cs="Times New Roman"/>
                <w:sz w:val="20"/>
                <w:szCs w:val="20"/>
              </w:rPr>
              <w:t xml:space="preserve">Clinical </w:t>
            </w:r>
            <w:r w:rsidRPr="00DE1875">
              <w:rPr>
                <w:rFonts w:ascii="Times New Roman" w:hAnsi="Times New Roman" w:cs="Times New Roman"/>
                <w:spacing w:val="-1"/>
                <w:sz w:val="20"/>
                <w:szCs w:val="20"/>
              </w:rPr>
              <w:t>response</w:t>
            </w:r>
            <w:r w:rsidRPr="00DE1875">
              <w:rPr>
                <w:rFonts w:ascii="Times New Roman" w:hAnsi="Times New Roman" w:cs="Times New Roman"/>
                <w:sz w:val="20"/>
                <w:szCs w:val="20"/>
              </w:rPr>
              <w:t xml:space="preserve"> (CR-70)</w:t>
            </w:r>
          </w:p>
        </w:tc>
        <w:tc>
          <w:tcPr>
            <w:tcW w:w="1393" w:type="dxa"/>
            <w:tcBorders>
              <w:top w:val="single" w:sz="4" w:space="0" w:color="auto"/>
              <w:left w:val="single" w:sz="4" w:space="0" w:color="auto"/>
              <w:bottom w:val="single" w:sz="4" w:space="0" w:color="auto"/>
              <w:right w:val="single" w:sz="4" w:space="0" w:color="auto"/>
            </w:tcBorders>
          </w:tcPr>
          <w:p w14:paraId="3DB26F14" w14:textId="77777777" w:rsidR="00485D78" w:rsidRPr="00DE1875" w:rsidRDefault="00485D78" w:rsidP="00B47FC4">
            <w:pPr>
              <w:pStyle w:val="TableParagraph"/>
              <w:spacing w:before="2"/>
              <w:ind w:left="-20"/>
              <w:rPr>
                <w:rFonts w:ascii="Times New Roman" w:eastAsia="Arial" w:hAnsi="Times New Roman" w:cs="Times New Roman"/>
                <w:sz w:val="20"/>
                <w:szCs w:val="20"/>
              </w:rPr>
            </w:pPr>
          </w:p>
          <w:p w14:paraId="015C22E5"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z w:val="20"/>
                <w:szCs w:val="20"/>
              </w:rPr>
              <w:t>34%</w:t>
            </w:r>
          </w:p>
        </w:tc>
        <w:tc>
          <w:tcPr>
            <w:tcW w:w="2028" w:type="dxa"/>
            <w:tcBorders>
              <w:top w:val="single" w:sz="4" w:space="0" w:color="auto"/>
              <w:left w:val="single" w:sz="4" w:space="0" w:color="auto"/>
              <w:bottom w:val="single" w:sz="4" w:space="0" w:color="auto"/>
              <w:right w:val="single" w:sz="4" w:space="0" w:color="auto"/>
            </w:tcBorders>
          </w:tcPr>
          <w:p w14:paraId="46B34963" w14:textId="77777777" w:rsidR="00485D78" w:rsidRPr="00DE1875" w:rsidRDefault="00485D78" w:rsidP="00B47FC4">
            <w:pPr>
              <w:pStyle w:val="TableParagraph"/>
              <w:spacing w:before="9"/>
              <w:ind w:left="-20"/>
              <w:rPr>
                <w:rFonts w:ascii="Times New Roman" w:eastAsia="Arial" w:hAnsi="Times New Roman" w:cs="Times New Roman"/>
                <w:sz w:val="20"/>
                <w:szCs w:val="20"/>
              </w:rPr>
            </w:pPr>
          </w:p>
          <w:p w14:paraId="67133C85"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pacing w:val="-1"/>
                <w:sz w:val="20"/>
                <w:szCs w:val="20"/>
              </w:rPr>
              <w:t>58%</w:t>
            </w:r>
            <w:r w:rsidRPr="00DE1875">
              <w:rPr>
                <w:rFonts w:ascii="Times New Roman" w:hAnsi="Times New Roman" w:cs="Times New Roman"/>
                <w:spacing w:val="-1"/>
                <w:position w:val="6"/>
                <w:sz w:val="20"/>
                <w:szCs w:val="20"/>
              </w:rPr>
              <w:t>**</w:t>
            </w:r>
          </w:p>
        </w:tc>
        <w:tc>
          <w:tcPr>
            <w:tcW w:w="1374" w:type="dxa"/>
            <w:tcBorders>
              <w:top w:val="single" w:sz="4" w:space="0" w:color="auto"/>
              <w:left w:val="single" w:sz="4" w:space="0" w:color="auto"/>
              <w:bottom w:val="single" w:sz="4" w:space="0" w:color="auto"/>
              <w:right w:val="single" w:sz="4" w:space="0" w:color="auto"/>
            </w:tcBorders>
          </w:tcPr>
          <w:p w14:paraId="6805B2A6" w14:textId="77777777" w:rsidR="00485D78" w:rsidRPr="00DE1875" w:rsidRDefault="00485D78" w:rsidP="00B47FC4">
            <w:pPr>
              <w:pStyle w:val="TableParagraph"/>
              <w:spacing w:before="2"/>
              <w:ind w:left="-20"/>
              <w:rPr>
                <w:rFonts w:ascii="Times New Roman" w:eastAsia="Arial" w:hAnsi="Times New Roman" w:cs="Times New Roman"/>
                <w:sz w:val="20"/>
                <w:szCs w:val="20"/>
              </w:rPr>
            </w:pPr>
          </w:p>
          <w:p w14:paraId="3DA37F91"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z w:val="20"/>
                <w:szCs w:val="20"/>
              </w:rPr>
              <w:t>34%</w:t>
            </w:r>
          </w:p>
        </w:tc>
        <w:tc>
          <w:tcPr>
            <w:tcW w:w="2047" w:type="dxa"/>
            <w:tcBorders>
              <w:top w:val="single" w:sz="4" w:space="0" w:color="auto"/>
              <w:left w:val="single" w:sz="4" w:space="0" w:color="auto"/>
              <w:bottom w:val="single" w:sz="4" w:space="0" w:color="auto"/>
              <w:right w:val="single" w:sz="4" w:space="0" w:color="auto"/>
            </w:tcBorders>
          </w:tcPr>
          <w:p w14:paraId="4461C1C8" w14:textId="77777777" w:rsidR="00485D78" w:rsidRPr="00DE1875" w:rsidRDefault="00485D78" w:rsidP="00B47FC4">
            <w:pPr>
              <w:pStyle w:val="TableParagraph"/>
              <w:spacing w:before="9"/>
              <w:ind w:left="-20"/>
              <w:rPr>
                <w:rFonts w:ascii="Times New Roman" w:eastAsia="Arial" w:hAnsi="Times New Roman" w:cs="Times New Roman"/>
                <w:sz w:val="20"/>
                <w:szCs w:val="20"/>
              </w:rPr>
            </w:pPr>
          </w:p>
          <w:p w14:paraId="7553E2E8" w14:textId="77777777" w:rsidR="00485D78" w:rsidRPr="00DE1875" w:rsidRDefault="00554EF4" w:rsidP="00B47FC4">
            <w:pPr>
              <w:pStyle w:val="TableParagraph"/>
              <w:ind w:left="-20"/>
              <w:rPr>
                <w:rFonts w:ascii="Times New Roman" w:eastAsia="Arial" w:hAnsi="Times New Roman" w:cs="Times New Roman"/>
                <w:sz w:val="20"/>
                <w:szCs w:val="20"/>
              </w:rPr>
            </w:pPr>
            <w:r w:rsidRPr="00DE1875">
              <w:rPr>
                <w:rFonts w:ascii="Times New Roman" w:hAnsi="Times New Roman" w:cs="Times New Roman"/>
                <w:spacing w:val="-1"/>
                <w:sz w:val="20"/>
                <w:szCs w:val="20"/>
              </w:rPr>
              <w:t>52%</w:t>
            </w:r>
            <w:r w:rsidRPr="00DE1875">
              <w:rPr>
                <w:rFonts w:ascii="Times New Roman" w:hAnsi="Times New Roman" w:cs="Times New Roman"/>
                <w:spacing w:val="-1"/>
                <w:position w:val="6"/>
                <w:sz w:val="20"/>
                <w:szCs w:val="20"/>
              </w:rPr>
              <w:t>**</w:t>
            </w:r>
          </w:p>
        </w:tc>
      </w:tr>
      <w:tr w:rsidR="00485D78" w:rsidRPr="00DE1875" w14:paraId="45BE0E8E" w14:textId="77777777" w:rsidTr="00DE1875">
        <w:trPr>
          <w:trHeight w:hRule="exact" w:val="1508"/>
        </w:trPr>
        <w:tc>
          <w:tcPr>
            <w:tcW w:w="9110" w:type="dxa"/>
            <w:gridSpan w:val="5"/>
            <w:tcBorders>
              <w:top w:val="single" w:sz="5" w:space="0" w:color="000000"/>
              <w:left w:val="nil"/>
              <w:bottom w:val="nil"/>
              <w:right w:val="nil"/>
            </w:tcBorders>
          </w:tcPr>
          <w:p w14:paraId="638A3EC1" w14:textId="77777777" w:rsidR="00485D78" w:rsidRPr="00DE1875" w:rsidRDefault="00554EF4" w:rsidP="00B47FC4">
            <w:pPr>
              <w:pStyle w:val="TableParagraph"/>
              <w:ind w:left="107" w:right="707"/>
              <w:rPr>
                <w:rFonts w:ascii="Times New Roman" w:eastAsia="Arial" w:hAnsi="Times New Roman" w:cs="Times New Roman"/>
                <w:sz w:val="20"/>
                <w:szCs w:val="20"/>
              </w:rPr>
            </w:pPr>
            <w:r w:rsidRPr="00DE1875">
              <w:rPr>
                <w:rFonts w:ascii="Times New Roman" w:eastAsia="Arial" w:hAnsi="Times New Roman" w:cs="Times New Roman"/>
                <w:spacing w:val="-1"/>
                <w:sz w:val="20"/>
                <w:szCs w:val="20"/>
              </w:rPr>
              <w:t>Clinical</w:t>
            </w:r>
            <w:r w:rsidRPr="00DE1875">
              <w:rPr>
                <w:rFonts w:ascii="Times New Roman" w:eastAsia="Arial" w:hAnsi="Times New Roman" w:cs="Times New Roman"/>
                <w:spacing w:val="-2"/>
                <w:sz w:val="20"/>
                <w:szCs w:val="20"/>
              </w:rPr>
              <w:t xml:space="preserve"> </w:t>
            </w:r>
            <w:r w:rsidRPr="00DE1875">
              <w:rPr>
                <w:rFonts w:ascii="Times New Roman" w:eastAsia="Arial" w:hAnsi="Times New Roman" w:cs="Times New Roman"/>
                <w:spacing w:val="-1"/>
                <w:sz w:val="20"/>
                <w:szCs w:val="20"/>
              </w:rPr>
              <w:t>remission</w:t>
            </w:r>
            <w:r w:rsidRPr="00DE1875">
              <w:rPr>
                <w:rFonts w:ascii="Times New Roman" w:eastAsia="Arial" w:hAnsi="Times New Roman" w:cs="Times New Roman"/>
                <w:spacing w:val="-3"/>
                <w:sz w:val="20"/>
                <w:szCs w:val="20"/>
              </w:rPr>
              <w:t xml:space="preserve"> </w:t>
            </w:r>
            <w:r w:rsidRPr="00DE1875">
              <w:rPr>
                <w:rFonts w:ascii="Times New Roman" w:eastAsia="Arial" w:hAnsi="Times New Roman" w:cs="Times New Roman"/>
                <w:spacing w:val="-2"/>
                <w:sz w:val="20"/>
                <w:szCs w:val="20"/>
              </w:rPr>
              <w:t>is</w:t>
            </w:r>
            <w:r w:rsidRPr="00DE1875">
              <w:rPr>
                <w:rFonts w:ascii="Times New Roman" w:eastAsia="Arial" w:hAnsi="Times New Roman" w:cs="Times New Roman"/>
                <w:spacing w:val="2"/>
                <w:sz w:val="20"/>
                <w:szCs w:val="20"/>
              </w:rPr>
              <w:t xml:space="preserve"> </w:t>
            </w:r>
            <w:r w:rsidRPr="00DE1875">
              <w:rPr>
                <w:rFonts w:ascii="Times New Roman" w:eastAsia="Arial" w:hAnsi="Times New Roman" w:cs="Times New Roman"/>
                <w:spacing w:val="-1"/>
                <w:sz w:val="20"/>
                <w:szCs w:val="20"/>
              </w:rPr>
              <w:t>CDAI score</w:t>
            </w:r>
            <w:r w:rsidRPr="00DE1875">
              <w:rPr>
                <w:rFonts w:ascii="Times New Roman" w:eastAsia="Arial" w:hAnsi="Times New Roman" w:cs="Times New Roman"/>
                <w:sz w:val="20"/>
                <w:szCs w:val="20"/>
              </w:rPr>
              <w:t xml:space="preserve"> </w:t>
            </w:r>
            <w:r w:rsidRPr="00DE1875">
              <w:rPr>
                <w:rFonts w:ascii="Times New Roman" w:eastAsia="Arial" w:hAnsi="Times New Roman" w:cs="Times New Roman"/>
                <w:spacing w:val="-2"/>
                <w:sz w:val="20"/>
                <w:szCs w:val="20"/>
              </w:rPr>
              <w:t>&lt;150;</w:t>
            </w:r>
            <w:r w:rsidRPr="00DE1875">
              <w:rPr>
                <w:rFonts w:ascii="Times New Roman" w:eastAsia="Arial" w:hAnsi="Times New Roman" w:cs="Times New Roman"/>
                <w:spacing w:val="1"/>
                <w:sz w:val="20"/>
                <w:szCs w:val="20"/>
              </w:rPr>
              <w:t xml:space="preserve"> </w:t>
            </w:r>
            <w:r w:rsidRPr="00DE1875">
              <w:rPr>
                <w:rFonts w:ascii="Times New Roman" w:eastAsia="Arial" w:hAnsi="Times New Roman" w:cs="Times New Roman"/>
                <w:spacing w:val="-1"/>
                <w:sz w:val="20"/>
                <w:szCs w:val="20"/>
              </w:rPr>
              <w:t>clinical</w:t>
            </w:r>
            <w:r w:rsidRPr="00DE1875">
              <w:rPr>
                <w:rFonts w:ascii="Times New Roman" w:eastAsia="Arial" w:hAnsi="Times New Roman" w:cs="Times New Roman"/>
                <w:spacing w:val="1"/>
                <w:sz w:val="20"/>
                <w:szCs w:val="20"/>
              </w:rPr>
              <w:t xml:space="preserve"> </w:t>
            </w:r>
            <w:r w:rsidRPr="00DE1875">
              <w:rPr>
                <w:rFonts w:ascii="Times New Roman" w:eastAsia="Arial" w:hAnsi="Times New Roman" w:cs="Times New Roman"/>
                <w:spacing w:val="-1"/>
                <w:sz w:val="20"/>
                <w:szCs w:val="20"/>
              </w:rPr>
              <w:t>response</w:t>
            </w:r>
            <w:r w:rsidRPr="00DE1875">
              <w:rPr>
                <w:rFonts w:ascii="Times New Roman" w:eastAsia="Arial" w:hAnsi="Times New Roman" w:cs="Times New Roman"/>
                <w:sz w:val="20"/>
                <w:szCs w:val="20"/>
              </w:rPr>
              <w:t xml:space="preserve"> </w:t>
            </w:r>
            <w:r w:rsidRPr="00DE1875">
              <w:rPr>
                <w:rFonts w:ascii="Times New Roman" w:eastAsia="Arial" w:hAnsi="Times New Roman" w:cs="Times New Roman"/>
                <w:spacing w:val="-1"/>
                <w:sz w:val="20"/>
                <w:szCs w:val="20"/>
              </w:rPr>
              <w:t>(CR-100)</w:t>
            </w:r>
            <w:r w:rsidRPr="00DE1875">
              <w:rPr>
                <w:rFonts w:ascii="Times New Roman" w:eastAsia="Arial" w:hAnsi="Times New Roman" w:cs="Times New Roman"/>
                <w:sz w:val="20"/>
                <w:szCs w:val="20"/>
              </w:rPr>
              <w:t xml:space="preserve"> is</w:t>
            </w:r>
            <w:r w:rsidRPr="00DE1875">
              <w:rPr>
                <w:rFonts w:ascii="Times New Roman" w:eastAsia="Arial" w:hAnsi="Times New Roman" w:cs="Times New Roman"/>
                <w:spacing w:val="-3"/>
                <w:sz w:val="20"/>
                <w:szCs w:val="20"/>
              </w:rPr>
              <w:t xml:space="preserve"> </w:t>
            </w:r>
            <w:r w:rsidRPr="00DE1875">
              <w:rPr>
                <w:rFonts w:ascii="Times New Roman" w:eastAsia="Arial" w:hAnsi="Times New Roman" w:cs="Times New Roman"/>
                <w:spacing w:val="-1"/>
                <w:sz w:val="20"/>
                <w:szCs w:val="20"/>
              </w:rPr>
              <w:t>decrease</w:t>
            </w:r>
            <w:r w:rsidRPr="00DE1875">
              <w:rPr>
                <w:rFonts w:ascii="Times New Roman" w:eastAsia="Arial" w:hAnsi="Times New Roman" w:cs="Times New Roman"/>
                <w:sz w:val="20"/>
                <w:szCs w:val="20"/>
              </w:rPr>
              <w:t xml:space="preserve"> in</w:t>
            </w:r>
            <w:r w:rsidRPr="00DE1875">
              <w:rPr>
                <w:rFonts w:ascii="Times New Roman" w:eastAsia="Arial" w:hAnsi="Times New Roman" w:cs="Times New Roman"/>
                <w:spacing w:val="-2"/>
                <w:sz w:val="20"/>
                <w:szCs w:val="20"/>
              </w:rPr>
              <w:t xml:space="preserve"> </w:t>
            </w:r>
            <w:r w:rsidRPr="00DE1875">
              <w:rPr>
                <w:rFonts w:ascii="Times New Roman" w:eastAsia="Arial" w:hAnsi="Times New Roman" w:cs="Times New Roman"/>
                <w:spacing w:val="-1"/>
                <w:sz w:val="20"/>
                <w:szCs w:val="20"/>
              </w:rPr>
              <w:t xml:space="preserve">CDAI </w:t>
            </w:r>
            <w:r w:rsidRPr="00DE1875">
              <w:rPr>
                <w:rFonts w:ascii="Times New Roman" w:eastAsia="Arial" w:hAnsi="Times New Roman" w:cs="Times New Roman"/>
                <w:sz w:val="20"/>
                <w:szCs w:val="20"/>
              </w:rPr>
              <w:t>≥</w:t>
            </w:r>
            <w:r w:rsidRPr="00DE1875">
              <w:rPr>
                <w:rFonts w:ascii="Times New Roman" w:eastAsia="Arial" w:hAnsi="Times New Roman" w:cs="Times New Roman"/>
                <w:spacing w:val="-1"/>
                <w:sz w:val="20"/>
                <w:szCs w:val="20"/>
              </w:rPr>
              <w:t xml:space="preserve"> 100</w:t>
            </w:r>
            <w:r w:rsidRPr="00DE1875">
              <w:rPr>
                <w:rFonts w:ascii="Times New Roman" w:eastAsia="Arial" w:hAnsi="Times New Roman" w:cs="Times New Roman"/>
                <w:sz w:val="20"/>
                <w:szCs w:val="20"/>
              </w:rPr>
              <w:t xml:space="preserve"> </w:t>
            </w:r>
            <w:r w:rsidRPr="00DE1875">
              <w:rPr>
                <w:rFonts w:ascii="Times New Roman" w:eastAsia="Arial" w:hAnsi="Times New Roman" w:cs="Times New Roman"/>
                <w:spacing w:val="-1"/>
                <w:sz w:val="20"/>
                <w:szCs w:val="20"/>
              </w:rPr>
              <w:t>points; clinical</w:t>
            </w:r>
            <w:r w:rsidRPr="00DE1875">
              <w:rPr>
                <w:rFonts w:ascii="Times New Roman" w:eastAsia="Arial" w:hAnsi="Times New Roman" w:cs="Times New Roman"/>
                <w:spacing w:val="1"/>
                <w:sz w:val="20"/>
                <w:szCs w:val="20"/>
              </w:rPr>
              <w:t xml:space="preserve"> </w:t>
            </w:r>
            <w:r w:rsidRPr="00DE1875">
              <w:rPr>
                <w:rFonts w:ascii="Times New Roman" w:eastAsia="Arial" w:hAnsi="Times New Roman" w:cs="Times New Roman"/>
                <w:spacing w:val="-1"/>
                <w:sz w:val="20"/>
                <w:szCs w:val="20"/>
              </w:rPr>
              <w:t>response</w:t>
            </w:r>
            <w:r w:rsidRPr="00DE1875">
              <w:rPr>
                <w:rFonts w:ascii="Times New Roman" w:eastAsia="Arial" w:hAnsi="Times New Roman" w:cs="Times New Roman"/>
                <w:spacing w:val="65"/>
                <w:sz w:val="20"/>
                <w:szCs w:val="20"/>
              </w:rPr>
              <w:t xml:space="preserve"> </w:t>
            </w:r>
            <w:r w:rsidRPr="00DE1875">
              <w:rPr>
                <w:rFonts w:ascii="Times New Roman" w:eastAsia="Arial" w:hAnsi="Times New Roman" w:cs="Times New Roman"/>
                <w:spacing w:val="-1"/>
                <w:sz w:val="20"/>
                <w:szCs w:val="20"/>
              </w:rPr>
              <w:t>(CR-70)</w:t>
            </w:r>
            <w:r w:rsidRPr="00DE1875">
              <w:rPr>
                <w:rFonts w:ascii="Times New Roman" w:eastAsia="Arial" w:hAnsi="Times New Roman" w:cs="Times New Roman"/>
                <w:sz w:val="20"/>
                <w:szCs w:val="20"/>
              </w:rPr>
              <w:t xml:space="preserve"> is</w:t>
            </w:r>
            <w:r w:rsidRPr="00DE1875">
              <w:rPr>
                <w:rFonts w:ascii="Times New Roman" w:eastAsia="Arial" w:hAnsi="Times New Roman" w:cs="Times New Roman"/>
                <w:spacing w:val="2"/>
                <w:sz w:val="20"/>
                <w:szCs w:val="20"/>
              </w:rPr>
              <w:t xml:space="preserve"> </w:t>
            </w:r>
            <w:r w:rsidRPr="00DE1875">
              <w:rPr>
                <w:rFonts w:ascii="Times New Roman" w:eastAsia="Arial" w:hAnsi="Times New Roman" w:cs="Times New Roman"/>
                <w:spacing w:val="-1"/>
                <w:sz w:val="20"/>
                <w:szCs w:val="20"/>
              </w:rPr>
              <w:t>decrease</w:t>
            </w:r>
            <w:r w:rsidRPr="00DE1875">
              <w:rPr>
                <w:rFonts w:ascii="Times New Roman" w:eastAsia="Arial" w:hAnsi="Times New Roman" w:cs="Times New Roman"/>
                <w:spacing w:val="1"/>
                <w:sz w:val="20"/>
                <w:szCs w:val="20"/>
              </w:rPr>
              <w:t xml:space="preserve"> </w:t>
            </w:r>
            <w:r w:rsidRPr="00DE1875">
              <w:rPr>
                <w:rFonts w:ascii="Times New Roman" w:eastAsia="Arial" w:hAnsi="Times New Roman" w:cs="Times New Roman"/>
                <w:sz w:val="20"/>
                <w:szCs w:val="20"/>
              </w:rPr>
              <w:t>in</w:t>
            </w:r>
            <w:r w:rsidRPr="00DE1875">
              <w:rPr>
                <w:rFonts w:ascii="Times New Roman" w:eastAsia="Arial" w:hAnsi="Times New Roman" w:cs="Times New Roman"/>
                <w:spacing w:val="-2"/>
                <w:sz w:val="20"/>
                <w:szCs w:val="20"/>
              </w:rPr>
              <w:t xml:space="preserve"> </w:t>
            </w:r>
            <w:r w:rsidRPr="00DE1875">
              <w:rPr>
                <w:rFonts w:ascii="Times New Roman" w:eastAsia="Arial" w:hAnsi="Times New Roman" w:cs="Times New Roman"/>
                <w:spacing w:val="-1"/>
                <w:sz w:val="20"/>
                <w:szCs w:val="20"/>
              </w:rPr>
              <w:t xml:space="preserve">CDAI </w:t>
            </w:r>
            <w:r w:rsidRPr="00DE1875">
              <w:rPr>
                <w:rFonts w:ascii="Times New Roman" w:eastAsia="Arial" w:hAnsi="Times New Roman" w:cs="Times New Roman"/>
                <w:sz w:val="20"/>
                <w:szCs w:val="20"/>
              </w:rPr>
              <w:t>≥</w:t>
            </w:r>
            <w:r w:rsidRPr="00DE1875">
              <w:rPr>
                <w:rFonts w:ascii="Times New Roman" w:eastAsia="Arial" w:hAnsi="Times New Roman" w:cs="Times New Roman"/>
                <w:spacing w:val="-1"/>
                <w:sz w:val="20"/>
                <w:szCs w:val="20"/>
              </w:rPr>
              <w:t xml:space="preserve"> 70</w:t>
            </w:r>
            <w:r w:rsidRPr="00DE1875">
              <w:rPr>
                <w:rFonts w:ascii="Times New Roman" w:eastAsia="Arial" w:hAnsi="Times New Roman" w:cs="Times New Roman"/>
                <w:spacing w:val="-2"/>
                <w:sz w:val="20"/>
                <w:szCs w:val="20"/>
              </w:rPr>
              <w:t xml:space="preserve"> </w:t>
            </w:r>
            <w:r w:rsidRPr="00DE1875">
              <w:rPr>
                <w:rFonts w:ascii="Times New Roman" w:eastAsia="Arial" w:hAnsi="Times New Roman" w:cs="Times New Roman"/>
                <w:spacing w:val="-1"/>
                <w:sz w:val="20"/>
                <w:szCs w:val="20"/>
              </w:rPr>
              <w:t>points</w:t>
            </w:r>
          </w:p>
          <w:p w14:paraId="49966C2C" w14:textId="5AE75AF8" w:rsidR="00485D78" w:rsidRPr="00DE1875" w:rsidRDefault="00554EF4" w:rsidP="00B47FC4">
            <w:pPr>
              <w:pStyle w:val="TableParagraph"/>
              <w:ind w:left="107"/>
              <w:rPr>
                <w:rFonts w:ascii="Times New Roman" w:eastAsia="Arial" w:hAnsi="Times New Roman" w:cs="Times New Roman"/>
                <w:sz w:val="20"/>
                <w:szCs w:val="20"/>
              </w:rPr>
            </w:pPr>
            <w:r w:rsidRPr="00DE1875">
              <w:rPr>
                <w:rFonts w:ascii="Times New Roman" w:hAnsi="Times New Roman" w:cs="Times New Roman"/>
                <w:sz w:val="20"/>
                <w:szCs w:val="20"/>
              </w:rPr>
              <w:t>All</w:t>
            </w:r>
            <w:r w:rsidRPr="00DE1875">
              <w:rPr>
                <w:rFonts w:ascii="Times New Roman" w:hAnsi="Times New Roman" w:cs="Times New Roman"/>
                <w:spacing w:val="1"/>
                <w:sz w:val="20"/>
                <w:szCs w:val="20"/>
              </w:rPr>
              <w:t xml:space="preserve"> </w:t>
            </w:r>
            <w:r w:rsidRPr="00DE1875">
              <w:rPr>
                <w:rFonts w:ascii="Times New Roman" w:hAnsi="Times New Roman" w:cs="Times New Roman"/>
                <w:spacing w:val="-1"/>
                <w:sz w:val="20"/>
                <w:szCs w:val="20"/>
              </w:rPr>
              <w:t>p-values are</w:t>
            </w:r>
            <w:r w:rsidRPr="00DE1875">
              <w:rPr>
                <w:rFonts w:ascii="Times New Roman" w:hAnsi="Times New Roman" w:cs="Times New Roman"/>
                <w:sz w:val="20"/>
                <w:szCs w:val="20"/>
              </w:rPr>
              <w:t xml:space="preserve"> </w:t>
            </w:r>
            <w:r w:rsidRPr="00DE1875">
              <w:rPr>
                <w:rFonts w:ascii="Times New Roman" w:hAnsi="Times New Roman" w:cs="Times New Roman"/>
                <w:spacing w:val="-1"/>
                <w:sz w:val="20"/>
                <w:szCs w:val="20"/>
              </w:rPr>
              <w:t>pairwise</w:t>
            </w:r>
            <w:r w:rsidRPr="00DE1875">
              <w:rPr>
                <w:rFonts w:ascii="Times New Roman" w:hAnsi="Times New Roman" w:cs="Times New Roman"/>
                <w:spacing w:val="-2"/>
                <w:sz w:val="20"/>
                <w:szCs w:val="20"/>
              </w:rPr>
              <w:t xml:space="preserve"> </w:t>
            </w:r>
            <w:r w:rsidRPr="00DE1875">
              <w:rPr>
                <w:rFonts w:ascii="Times New Roman" w:hAnsi="Times New Roman" w:cs="Times New Roman"/>
                <w:spacing w:val="-1"/>
                <w:sz w:val="20"/>
                <w:szCs w:val="20"/>
              </w:rPr>
              <w:t>comparisons</w:t>
            </w:r>
            <w:r w:rsidRPr="00DE1875">
              <w:rPr>
                <w:rFonts w:ascii="Times New Roman" w:hAnsi="Times New Roman" w:cs="Times New Roman"/>
                <w:spacing w:val="2"/>
                <w:sz w:val="20"/>
                <w:szCs w:val="20"/>
              </w:rPr>
              <w:t xml:space="preserve"> </w:t>
            </w:r>
            <w:r w:rsidRPr="00DE1875">
              <w:rPr>
                <w:rFonts w:ascii="Times New Roman" w:hAnsi="Times New Roman" w:cs="Times New Roman"/>
                <w:spacing w:val="-1"/>
                <w:sz w:val="20"/>
                <w:szCs w:val="20"/>
              </w:rPr>
              <w:t>of proportions for</w:t>
            </w:r>
            <w:r w:rsidRPr="00DE1875">
              <w:rPr>
                <w:rFonts w:ascii="Times New Roman" w:hAnsi="Times New Roman" w:cs="Times New Roman"/>
                <w:sz w:val="20"/>
                <w:szCs w:val="20"/>
              </w:rPr>
              <w:t xml:space="preserve"> </w:t>
            </w:r>
            <w:r w:rsidR="003D08D8">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DE1875">
              <w:rPr>
                <w:rFonts w:ascii="Times New Roman" w:hAnsi="Times New Roman" w:cs="Times New Roman"/>
                <w:spacing w:val="1"/>
                <w:sz w:val="20"/>
                <w:szCs w:val="20"/>
              </w:rPr>
              <w:t xml:space="preserve"> </w:t>
            </w:r>
            <w:r w:rsidRPr="00DE1875">
              <w:rPr>
                <w:rFonts w:ascii="Times New Roman" w:hAnsi="Times New Roman" w:cs="Times New Roman"/>
                <w:i/>
                <w:spacing w:val="-1"/>
                <w:sz w:val="20"/>
                <w:szCs w:val="20"/>
              </w:rPr>
              <w:t>vs</w:t>
            </w:r>
            <w:r w:rsidRPr="00DE1875">
              <w:rPr>
                <w:rFonts w:ascii="Times New Roman" w:hAnsi="Times New Roman" w:cs="Times New Roman"/>
                <w:spacing w:val="-1"/>
                <w:sz w:val="20"/>
                <w:szCs w:val="20"/>
              </w:rPr>
              <w:t>.</w:t>
            </w:r>
            <w:r w:rsidRPr="00DE1875">
              <w:rPr>
                <w:rFonts w:ascii="Times New Roman" w:hAnsi="Times New Roman" w:cs="Times New Roman"/>
                <w:spacing w:val="1"/>
                <w:sz w:val="20"/>
                <w:szCs w:val="20"/>
              </w:rPr>
              <w:t xml:space="preserve"> </w:t>
            </w:r>
            <w:r w:rsidRPr="00DE1875">
              <w:rPr>
                <w:rFonts w:ascii="Times New Roman" w:hAnsi="Times New Roman" w:cs="Times New Roman"/>
                <w:spacing w:val="-1"/>
                <w:sz w:val="20"/>
                <w:szCs w:val="20"/>
              </w:rPr>
              <w:t>placebo</w:t>
            </w:r>
          </w:p>
          <w:p w14:paraId="2AC0A9B4" w14:textId="28F5FE27" w:rsidR="00485D78" w:rsidRPr="00DE1875" w:rsidRDefault="00DE1875" w:rsidP="00B47FC4">
            <w:pPr>
              <w:pStyle w:val="TableParagraph"/>
              <w:tabs>
                <w:tab w:val="left" w:pos="467"/>
              </w:tabs>
              <w:ind w:left="108"/>
              <w:rPr>
                <w:rFonts w:ascii="Times New Roman" w:eastAsia="Arial" w:hAnsi="Times New Roman" w:cs="Times New Roman"/>
                <w:sz w:val="20"/>
                <w:szCs w:val="20"/>
              </w:rPr>
            </w:pPr>
            <w:r>
              <w:rPr>
                <w:rFonts w:ascii="Times New Roman" w:hAnsi="Times New Roman" w:cs="Times New Roman"/>
                <w:position w:val="6"/>
                <w:sz w:val="20"/>
                <w:szCs w:val="20"/>
              </w:rPr>
              <w:t>*</w:t>
            </w:r>
            <w:r w:rsidR="00554EF4" w:rsidRPr="00DE1875">
              <w:rPr>
                <w:rFonts w:ascii="Times New Roman" w:hAnsi="Times New Roman" w:cs="Times New Roman"/>
                <w:position w:val="6"/>
                <w:sz w:val="20"/>
                <w:szCs w:val="20"/>
              </w:rPr>
              <w:tab/>
            </w:r>
            <w:r w:rsidR="00554EF4" w:rsidRPr="00DE1875">
              <w:rPr>
                <w:rFonts w:ascii="Times New Roman" w:hAnsi="Times New Roman" w:cs="Times New Roman"/>
                <w:spacing w:val="-1"/>
                <w:sz w:val="20"/>
                <w:szCs w:val="20"/>
              </w:rPr>
              <w:t>p&lt;0.001</w:t>
            </w:r>
          </w:p>
          <w:p w14:paraId="3C3B3070" w14:textId="77777777" w:rsidR="00485D78" w:rsidRPr="00DE1875" w:rsidRDefault="00554EF4" w:rsidP="00B47FC4">
            <w:pPr>
              <w:pStyle w:val="TableParagraph"/>
              <w:tabs>
                <w:tab w:val="left" w:pos="467"/>
              </w:tabs>
              <w:ind w:left="108"/>
              <w:rPr>
                <w:rFonts w:ascii="Times New Roman" w:eastAsia="Arial" w:hAnsi="Times New Roman" w:cs="Times New Roman"/>
                <w:sz w:val="20"/>
                <w:szCs w:val="20"/>
              </w:rPr>
            </w:pPr>
            <w:r w:rsidRPr="00DE1875">
              <w:rPr>
                <w:rFonts w:ascii="Times New Roman" w:hAnsi="Times New Roman" w:cs="Times New Roman"/>
                <w:spacing w:val="-1"/>
                <w:position w:val="6"/>
                <w:sz w:val="20"/>
                <w:szCs w:val="20"/>
              </w:rPr>
              <w:t>**</w:t>
            </w:r>
            <w:r w:rsidRPr="00DE1875">
              <w:rPr>
                <w:rFonts w:ascii="Times New Roman" w:hAnsi="Times New Roman" w:cs="Times New Roman"/>
                <w:spacing w:val="-1"/>
                <w:position w:val="6"/>
                <w:sz w:val="20"/>
                <w:szCs w:val="20"/>
              </w:rPr>
              <w:tab/>
            </w:r>
            <w:r w:rsidRPr="00DE1875">
              <w:rPr>
                <w:rFonts w:ascii="Times New Roman" w:hAnsi="Times New Roman" w:cs="Times New Roman"/>
                <w:spacing w:val="-1"/>
                <w:sz w:val="20"/>
                <w:szCs w:val="20"/>
              </w:rPr>
              <w:t>p&lt;0.01</w:t>
            </w:r>
          </w:p>
        </w:tc>
      </w:tr>
    </w:tbl>
    <w:p w14:paraId="3A88B079" w14:textId="4EF083D8" w:rsidR="00DE1875" w:rsidRDefault="00DE1875" w:rsidP="00B47FC4">
      <w:pPr>
        <w:pStyle w:val="BodyText"/>
        <w:spacing w:after="240"/>
        <w:ind w:left="0"/>
        <w:rPr>
          <w:rFonts w:ascii="Times New Roman" w:hAnsi="Times New Roman" w:cs="Times New Roman"/>
          <w:spacing w:val="-1"/>
          <w:sz w:val="24"/>
          <w:szCs w:val="24"/>
        </w:rPr>
      </w:pPr>
      <w:bookmarkStart w:id="96" w:name="CD_Study_III_(M02-404)"/>
      <w:bookmarkEnd w:id="96"/>
    </w:p>
    <w:p w14:paraId="7BFEDF57" w14:textId="77777777" w:rsidR="00B47FC4" w:rsidRPr="00C51F2D" w:rsidRDefault="00B47FC4" w:rsidP="00B47FC4">
      <w:pPr>
        <w:pStyle w:val="BodyText"/>
        <w:spacing w:after="240"/>
        <w:ind w:left="0"/>
        <w:rPr>
          <w:rFonts w:ascii="Times New Roman" w:hAnsi="Times New Roman" w:cs="Times New Roman"/>
          <w:spacing w:val="-1"/>
          <w:sz w:val="24"/>
          <w:szCs w:val="24"/>
        </w:rPr>
      </w:pPr>
    </w:p>
    <w:p w14:paraId="04C08363" w14:textId="5953BCD4" w:rsidR="004D4BC3" w:rsidRPr="004D4BC3" w:rsidRDefault="004D4BC3" w:rsidP="00B47FC4">
      <w:pPr>
        <w:pStyle w:val="BodyText"/>
        <w:spacing w:after="240"/>
        <w:ind w:left="0"/>
        <w:outlineLvl w:val="6"/>
        <w:rPr>
          <w:rFonts w:ascii="Times New Roman" w:hAnsi="Times New Roman" w:cs="Times New Roman"/>
          <w:i/>
          <w:iCs/>
          <w:spacing w:val="-1"/>
          <w:sz w:val="24"/>
          <w:szCs w:val="24"/>
        </w:rPr>
      </w:pPr>
      <w:r w:rsidRPr="004D4BC3">
        <w:rPr>
          <w:rFonts w:ascii="Times New Roman" w:hAnsi="Times New Roman" w:cs="Times New Roman"/>
          <w:i/>
          <w:iCs/>
          <w:spacing w:val="-1"/>
          <w:sz w:val="24"/>
          <w:szCs w:val="24"/>
        </w:rPr>
        <w:t>CD</w:t>
      </w:r>
      <w:r w:rsidRPr="004D4BC3">
        <w:rPr>
          <w:rFonts w:ascii="Times New Roman" w:hAnsi="Times New Roman" w:cs="Times New Roman"/>
          <w:i/>
          <w:iCs/>
          <w:sz w:val="24"/>
          <w:szCs w:val="24"/>
        </w:rPr>
        <w:t xml:space="preserve"> </w:t>
      </w:r>
      <w:r w:rsidRPr="004D4BC3">
        <w:rPr>
          <w:rFonts w:ascii="Times New Roman" w:hAnsi="Times New Roman" w:cs="Times New Roman"/>
          <w:i/>
          <w:iCs/>
          <w:spacing w:val="-1"/>
          <w:sz w:val="24"/>
          <w:szCs w:val="24"/>
        </w:rPr>
        <w:t>Study</w:t>
      </w:r>
      <w:r w:rsidRPr="004D4BC3">
        <w:rPr>
          <w:rFonts w:ascii="Times New Roman" w:hAnsi="Times New Roman" w:cs="Times New Roman"/>
          <w:i/>
          <w:iCs/>
          <w:spacing w:val="-2"/>
          <w:sz w:val="24"/>
          <w:szCs w:val="24"/>
        </w:rPr>
        <w:t xml:space="preserve"> </w:t>
      </w:r>
      <w:r w:rsidRPr="004D4BC3">
        <w:rPr>
          <w:rFonts w:ascii="Times New Roman" w:hAnsi="Times New Roman" w:cs="Times New Roman"/>
          <w:i/>
          <w:iCs/>
          <w:spacing w:val="-1"/>
          <w:sz w:val="24"/>
          <w:szCs w:val="24"/>
        </w:rPr>
        <w:t>III (M02-404)</w:t>
      </w:r>
    </w:p>
    <w:p w14:paraId="1BD5757E" w14:textId="3AFC8DF9"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At Week 4, 58% (499/854) patients were in clinical response (decrease in CDAI ≥ 70 points) and were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assessed in the primary analysis. Of those in clinical response at Week 4, 48% had been previously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exposed to other anti-TNF therapy. At Weeks 26 and 56, statistically significantly greater proportions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of patients who were in clinical response at Week 4 achieved clinical remission in the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maintenance groups compared to patients in the placebo maintenance group. Additionally, statistically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significantly greater proportions of patients receiving concomitant corticosteroids at baseline were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clinical remission and were able to discontinue corticosteroid use for at least 90 days in the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maintenance groups compared to patients in the placebo maintenance group at Weeks 26 and 56</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(see Table 18).</w:t>
      </w:r>
    </w:p>
    <w:p w14:paraId="12808E8F" w14:textId="36A4F0E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Disease-related </w:t>
      </w:r>
      <w:proofErr w:type="spellStart"/>
      <w:r w:rsidRPr="00AE57D2">
        <w:rPr>
          <w:rFonts w:ascii="Times New Roman" w:hAnsi="Times New Roman" w:cs="Times New Roman"/>
          <w:sz w:val="24"/>
          <w:szCs w:val="24"/>
        </w:rPr>
        <w:t>hospitalisations</w:t>
      </w:r>
      <w:proofErr w:type="spellEnd"/>
      <w:r w:rsidRPr="00AE57D2">
        <w:rPr>
          <w:rFonts w:ascii="Times New Roman" w:hAnsi="Times New Roman" w:cs="Times New Roman"/>
          <w:sz w:val="24"/>
          <w:szCs w:val="24"/>
        </w:rPr>
        <w:t xml:space="preserve"> and surgeries were statistically significantly reduced with</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adalimumab compared with placebo at Week 56 (see Table 17).</w:t>
      </w:r>
    </w:p>
    <w:tbl>
      <w:tblPr>
        <w:tblW w:w="0" w:type="auto"/>
        <w:tblInd w:w="106" w:type="dxa"/>
        <w:tblLayout w:type="fixed"/>
        <w:tblCellMar>
          <w:left w:w="0" w:type="dxa"/>
          <w:right w:w="0" w:type="dxa"/>
        </w:tblCellMar>
        <w:tblLook w:val="01E0" w:firstRow="1" w:lastRow="1" w:firstColumn="1" w:lastColumn="1" w:noHBand="0" w:noVBand="0"/>
      </w:tblPr>
      <w:tblGrid>
        <w:gridCol w:w="3003"/>
        <w:gridCol w:w="1481"/>
        <w:gridCol w:w="1671"/>
        <w:gridCol w:w="1592"/>
        <w:gridCol w:w="1498"/>
      </w:tblGrid>
      <w:tr w:rsidR="00485D78" w:rsidRPr="0043142D" w14:paraId="6A793365" w14:textId="77777777">
        <w:trPr>
          <w:trHeight w:hRule="exact" w:val="370"/>
        </w:trPr>
        <w:tc>
          <w:tcPr>
            <w:tcW w:w="9244" w:type="dxa"/>
            <w:gridSpan w:val="5"/>
            <w:tcBorders>
              <w:top w:val="single" w:sz="5" w:space="0" w:color="000000"/>
              <w:left w:val="single" w:sz="5" w:space="0" w:color="000000"/>
              <w:bottom w:val="single" w:sz="5" w:space="0" w:color="000000"/>
              <w:right w:val="single" w:sz="5" w:space="0" w:color="000000"/>
            </w:tcBorders>
          </w:tcPr>
          <w:p w14:paraId="68E9C00A" w14:textId="77777777" w:rsidR="00485D78" w:rsidRPr="0043142D" w:rsidRDefault="00554EF4" w:rsidP="00B47FC4">
            <w:pPr>
              <w:pStyle w:val="TableParagraph"/>
              <w:spacing w:before="100"/>
              <w:ind w:left="2046"/>
              <w:rPr>
                <w:rFonts w:ascii="Times New Roman" w:eastAsia="Arial" w:hAnsi="Times New Roman" w:cs="Times New Roman"/>
                <w:sz w:val="20"/>
                <w:szCs w:val="20"/>
              </w:rPr>
            </w:pPr>
            <w:r w:rsidRPr="0043142D">
              <w:rPr>
                <w:rFonts w:ascii="Times New Roman" w:hAnsi="Times New Roman" w:cs="Times New Roman"/>
                <w:b/>
                <w:sz w:val="20"/>
                <w:szCs w:val="20"/>
              </w:rPr>
              <w:t>Table</w:t>
            </w:r>
            <w:r w:rsidRPr="0043142D">
              <w:rPr>
                <w:rFonts w:ascii="Times New Roman" w:hAnsi="Times New Roman" w:cs="Times New Roman"/>
                <w:b/>
                <w:spacing w:val="-8"/>
                <w:sz w:val="20"/>
                <w:szCs w:val="20"/>
              </w:rPr>
              <w:t xml:space="preserve"> </w:t>
            </w:r>
            <w:r w:rsidRPr="0043142D">
              <w:rPr>
                <w:rFonts w:ascii="Times New Roman" w:hAnsi="Times New Roman" w:cs="Times New Roman"/>
                <w:b/>
                <w:spacing w:val="-1"/>
                <w:sz w:val="20"/>
                <w:szCs w:val="20"/>
              </w:rPr>
              <w:t>17:</w:t>
            </w:r>
            <w:r w:rsidRPr="0043142D">
              <w:rPr>
                <w:rFonts w:ascii="Times New Roman" w:hAnsi="Times New Roman" w:cs="Times New Roman"/>
                <w:b/>
                <w:spacing w:val="-7"/>
                <w:sz w:val="20"/>
                <w:szCs w:val="20"/>
              </w:rPr>
              <w:t xml:space="preserve"> </w:t>
            </w:r>
            <w:proofErr w:type="spellStart"/>
            <w:r w:rsidRPr="0043142D">
              <w:rPr>
                <w:rFonts w:ascii="Times New Roman" w:hAnsi="Times New Roman" w:cs="Times New Roman"/>
                <w:b/>
                <w:sz w:val="20"/>
                <w:szCs w:val="20"/>
              </w:rPr>
              <w:t>Hospitalisations</w:t>
            </w:r>
            <w:proofErr w:type="spellEnd"/>
            <w:r w:rsidRPr="0043142D">
              <w:rPr>
                <w:rFonts w:ascii="Times New Roman" w:hAnsi="Times New Roman" w:cs="Times New Roman"/>
                <w:b/>
                <w:spacing w:val="-8"/>
                <w:sz w:val="20"/>
                <w:szCs w:val="20"/>
              </w:rPr>
              <w:t xml:space="preserve"> </w:t>
            </w:r>
            <w:r w:rsidRPr="0043142D">
              <w:rPr>
                <w:rFonts w:ascii="Times New Roman" w:hAnsi="Times New Roman" w:cs="Times New Roman"/>
                <w:b/>
                <w:sz w:val="20"/>
                <w:szCs w:val="20"/>
              </w:rPr>
              <w:t>to</w:t>
            </w:r>
            <w:r w:rsidRPr="0043142D">
              <w:rPr>
                <w:rFonts w:ascii="Times New Roman" w:hAnsi="Times New Roman" w:cs="Times New Roman"/>
                <w:b/>
                <w:spacing w:val="-6"/>
                <w:sz w:val="20"/>
                <w:szCs w:val="20"/>
              </w:rPr>
              <w:t xml:space="preserve"> </w:t>
            </w:r>
            <w:r w:rsidRPr="0043142D">
              <w:rPr>
                <w:rFonts w:ascii="Times New Roman" w:hAnsi="Times New Roman" w:cs="Times New Roman"/>
                <w:b/>
                <w:sz w:val="20"/>
                <w:szCs w:val="20"/>
              </w:rPr>
              <w:t>Week</w:t>
            </w:r>
            <w:r w:rsidRPr="0043142D">
              <w:rPr>
                <w:rFonts w:ascii="Times New Roman" w:hAnsi="Times New Roman" w:cs="Times New Roman"/>
                <w:b/>
                <w:spacing w:val="-6"/>
                <w:sz w:val="20"/>
                <w:szCs w:val="20"/>
              </w:rPr>
              <w:t xml:space="preserve"> </w:t>
            </w:r>
            <w:r w:rsidRPr="0043142D">
              <w:rPr>
                <w:rFonts w:ascii="Times New Roman" w:hAnsi="Times New Roman" w:cs="Times New Roman"/>
                <w:b/>
                <w:sz w:val="20"/>
                <w:szCs w:val="20"/>
              </w:rPr>
              <w:t>56</w:t>
            </w:r>
            <w:r w:rsidRPr="0043142D">
              <w:rPr>
                <w:rFonts w:ascii="Times New Roman" w:hAnsi="Times New Roman" w:cs="Times New Roman"/>
                <w:b/>
                <w:spacing w:val="-8"/>
                <w:sz w:val="20"/>
                <w:szCs w:val="20"/>
              </w:rPr>
              <w:t xml:space="preserve"> </w:t>
            </w:r>
            <w:r w:rsidRPr="0043142D">
              <w:rPr>
                <w:rFonts w:ascii="Times New Roman" w:hAnsi="Times New Roman" w:cs="Times New Roman"/>
                <w:b/>
                <w:sz w:val="20"/>
                <w:szCs w:val="20"/>
              </w:rPr>
              <w:t>(ITT</w:t>
            </w:r>
            <w:r w:rsidRPr="0043142D">
              <w:rPr>
                <w:rFonts w:ascii="Times New Roman" w:hAnsi="Times New Roman" w:cs="Times New Roman"/>
                <w:b/>
                <w:spacing w:val="-5"/>
                <w:sz w:val="20"/>
                <w:szCs w:val="20"/>
              </w:rPr>
              <w:t xml:space="preserve"> </w:t>
            </w:r>
            <w:r w:rsidRPr="0043142D">
              <w:rPr>
                <w:rFonts w:ascii="Times New Roman" w:hAnsi="Times New Roman" w:cs="Times New Roman"/>
                <w:b/>
                <w:sz w:val="20"/>
                <w:szCs w:val="20"/>
              </w:rPr>
              <w:t>population)</w:t>
            </w:r>
          </w:p>
        </w:tc>
      </w:tr>
      <w:tr w:rsidR="00485D78" w:rsidRPr="0043142D" w14:paraId="2D6AB8FE" w14:textId="77777777" w:rsidTr="003F6ED7">
        <w:trPr>
          <w:trHeight w:hRule="exact" w:val="730"/>
        </w:trPr>
        <w:tc>
          <w:tcPr>
            <w:tcW w:w="3003" w:type="dxa"/>
            <w:tcBorders>
              <w:top w:val="single" w:sz="5" w:space="0" w:color="000000"/>
              <w:left w:val="single" w:sz="5" w:space="0" w:color="000000"/>
              <w:bottom w:val="single" w:sz="5" w:space="0" w:color="000000"/>
              <w:right w:val="single" w:sz="5" w:space="0" w:color="000000"/>
            </w:tcBorders>
          </w:tcPr>
          <w:p w14:paraId="46B59BE2" w14:textId="77777777" w:rsidR="00485D78" w:rsidRPr="0043142D" w:rsidRDefault="00485D78" w:rsidP="00B47FC4">
            <w:pPr>
              <w:rPr>
                <w:rFonts w:ascii="Times New Roman" w:hAnsi="Times New Roman" w:cs="Times New Roman"/>
                <w:sz w:val="20"/>
                <w:szCs w:val="20"/>
              </w:rPr>
            </w:pPr>
          </w:p>
        </w:tc>
        <w:tc>
          <w:tcPr>
            <w:tcW w:w="1481" w:type="dxa"/>
            <w:tcBorders>
              <w:top w:val="single" w:sz="5" w:space="0" w:color="000000"/>
              <w:left w:val="single" w:sz="5" w:space="0" w:color="000000"/>
              <w:bottom w:val="single" w:sz="5" w:space="0" w:color="000000"/>
              <w:right w:val="single" w:sz="5" w:space="0" w:color="000000"/>
            </w:tcBorders>
          </w:tcPr>
          <w:p w14:paraId="402A000C" w14:textId="77777777" w:rsidR="00485D78" w:rsidRPr="0043142D" w:rsidRDefault="00554EF4" w:rsidP="00B47FC4">
            <w:pPr>
              <w:pStyle w:val="TableParagraph"/>
              <w:spacing w:before="118"/>
              <w:ind w:left="15"/>
              <w:rPr>
                <w:rFonts w:ascii="Times New Roman" w:eastAsia="Arial" w:hAnsi="Times New Roman" w:cs="Times New Roman"/>
                <w:sz w:val="20"/>
                <w:szCs w:val="20"/>
              </w:rPr>
            </w:pPr>
            <w:r w:rsidRPr="0043142D">
              <w:rPr>
                <w:rFonts w:ascii="Times New Roman" w:hAnsi="Times New Roman" w:cs="Times New Roman"/>
                <w:b/>
                <w:sz w:val="20"/>
                <w:szCs w:val="20"/>
              </w:rPr>
              <w:t>Placebo</w:t>
            </w:r>
          </w:p>
        </w:tc>
        <w:tc>
          <w:tcPr>
            <w:tcW w:w="1671" w:type="dxa"/>
            <w:tcBorders>
              <w:top w:val="single" w:sz="5" w:space="0" w:color="000000"/>
              <w:left w:val="single" w:sz="5" w:space="0" w:color="000000"/>
              <w:bottom w:val="single" w:sz="5" w:space="0" w:color="000000"/>
              <w:right w:val="single" w:sz="5" w:space="0" w:color="000000"/>
            </w:tcBorders>
          </w:tcPr>
          <w:p w14:paraId="2650A91F" w14:textId="05DF5776" w:rsidR="00485D78" w:rsidRPr="0043142D" w:rsidRDefault="00554EF4" w:rsidP="00B47FC4">
            <w:pPr>
              <w:pStyle w:val="TableParagraph"/>
              <w:spacing w:before="118"/>
              <w:ind w:left="15"/>
              <w:rPr>
                <w:rFonts w:ascii="Times New Roman" w:eastAsia="Arial" w:hAnsi="Times New Roman" w:cs="Times New Roman"/>
                <w:sz w:val="20"/>
                <w:szCs w:val="20"/>
              </w:rPr>
            </w:pPr>
            <w:r w:rsidRPr="0043142D">
              <w:rPr>
                <w:rFonts w:ascii="Times New Roman" w:hAnsi="Times New Roman" w:cs="Times New Roman"/>
                <w:b/>
                <w:sz w:val="20"/>
                <w:szCs w:val="20"/>
              </w:rPr>
              <w:t xml:space="preserve">40 mg </w:t>
            </w:r>
            <w:r w:rsidR="003F6ED7">
              <w:rPr>
                <w:rFonts w:ascii="Times New Roman" w:hAnsi="Times New Roman" w:cs="Times New Roman"/>
                <w:b/>
                <w:spacing w:val="-1"/>
                <w:sz w:val="20"/>
                <w:szCs w:val="20"/>
              </w:rPr>
              <w:t>Adalimumab</w:t>
            </w:r>
          </w:p>
          <w:p w14:paraId="7F74DF27" w14:textId="77777777" w:rsidR="00485D78" w:rsidRPr="0043142D" w:rsidRDefault="00554EF4" w:rsidP="00B47FC4">
            <w:pPr>
              <w:pStyle w:val="TableParagraph"/>
              <w:spacing w:before="153"/>
              <w:ind w:left="15"/>
              <w:rPr>
                <w:rFonts w:ascii="Times New Roman" w:eastAsia="Arial" w:hAnsi="Times New Roman" w:cs="Times New Roman"/>
                <w:sz w:val="20"/>
                <w:szCs w:val="20"/>
              </w:rPr>
            </w:pPr>
            <w:r w:rsidRPr="0043142D">
              <w:rPr>
                <w:rFonts w:ascii="Times New Roman" w:hAnsi="Times New Roman" w:cs="Times New Roman"/>
                <w:b/>
                <w:sz w:val="20"/>
                <w:szCs w:val="20"/>
              </w:rPr>
              <w:t>fortnightly</w:t>
            </w:r>
          </w:p>
        </w:tc>
        <w:tc>
          <w:tcPr>
            <w:tcW w:w="1592" w:type="dxa"/>
            <w:tcBorders>
              <w:top w:val="single" w:sz="5" w:space="0" w:color="000000"/>
              <w:left w:val="single" w:sz="5" w:space="0" w:color="000000"/>
              <w:bottom w:val="single" w:sz="5" w:space="0" w:color="000000"/>
              <w:right w:val="single" w:sz="5" w:space="0" w:color="000000"/>
            </w:tcBorders>
          </w:tcPr>
          <w:p w14:paraId="41A1D3A7" w14:textId="642B00B6" w:rsidR="00485D78" w:rsidRPr="0043142D" w:rsidRDefault="00554EF4" w:rsidP="00B47FC4">
            <w:pPr>
              <w:pStyle w:val="TableParagraph"/>
              <w:spacing w:before="118"/>
              <w:ind w:left="15"/>
              <w:rPr>
                <w:rFonts w:ascii="Times New Roman" w:eastAsia="Arial" w:hAnsi="Times New Roman" w:cs="Times New Roman"/>
                <w:sz w:val="20"/>
                <w:szCs w:val="20"/>
              </w:rPr>
            </w:pPr>
            <w:r w:rsidRPr="0043142D">
              <w:rPr>
                <w:rFonts w:ascii="Times New Roman" w:hAnsi="Times New Roman" w:cs="Times New Roman"/>
                <w:b/>
                <w:sz w:val="20"/>
                <w:szCs w:val="20"/>
              </w:rPr>
              <w:t xml:space="preserve">40 mg </w:t>
            </w:r>
            <w:r w:rsidR="003F6ED7">
              <w:rPr>
                <w:rFonts w:ascii="Times New Roman" w:hAnsi="Times New Roman" w:cs="Times New Roman"/>
                <w:b/>
                <w:spacing w:val="-1"/>
                <w:sz w:val="20"/>
                <w:szCs w:val="20"/>
              </w:rPr>
              <w:t>Adalimumab</w:t>
            </w:r>
          </w:p>
          <w:p w14:paraId="78418A80" w14:textId="77777777" w:rsidR="00485D78" w:rsidRPr="0043142D" w:rsidRDefault="00554EF4" w:rsidP="00B47FC4">
            <w:pPr>
              <w:pStyle w:val="TableParagraph"/>
              <w:spacing w:before="153"/>
              <w:ind w:left="15"/>
              <w:rPr>
                <w:rFonts w:ascii="Times New Roman" w:eastAsia="Arial" w:hAnsi="Times New Roman" w:cs="Times New Roman"/>
                <w:sz w:val="20"/>
                <w:szCs w:val="20"/>
              </w:rPr>
            </w:pPr>
            <w:r w:rsidRPr="0043142D">
              <w:rPr>
                <w:rFonts w:ascii="Times New Roman" w:hAnsi="Times New Roman" w:cs="Times New Roman"/>
                <w:b/>
                <w:sz w:val="20"/>
                <w:szCs w:val="20"/>
              </w:rPr>
              <w:t>every</w:t>
            </w:r>
            <w:r w:rsidRPr="0043142D">
              <w:rPr>
                <w:rFonts w:ascii="Times New Roman" w:hAnsi="Times New Roman" w:cs="Times New Roman"/>
                <w:b/>
                <w:spacing w:val="-7"/>
                <w:sz w:val="20"/>
                <w:szCs w:val="20"/>
              </w:rPr>
              <w:t xml:space="preserve"> </w:t>
            </w:r>
            <w:r w:rsidRPr="0043142D">
              <w:rPr>
                <w:rFonts w:ascii="Times New Roman" w:hAnsi="Times New Roman" w:cs="Times New Roman"/>
                <w:b/>
                <w:sz w:val="20"/>
                <w:szCs w:val="20"/>
              </w:rPr>
              <w:t>week</w:t>
            </w:r>
          </w:p>
        </w:tc>
        <w:tc>
          <w:tcPr>
            <w:tcW w:w="1498" w:type="dxa"/>
            <w:tcBorders>
              <w:top w:val="single" w:sz="5" w:space="0" w:color="000000"/>
              <w:left w:val="single" w:sz="5" w:space="0" w:color="000000"/>
              <w:bottom w:val="single" w:sz="5" w:space="0" w:color="000000"/>
              <w:right w:val="single" w:sz="5" w:space="0" w:color="000000"/>
            </w:tcBorders>
          </w:tcPr>
          <w:p w14:paraId="056B52BB" w14:textId="77777777" w:rsidR="00485D78" w:rsidRPr="0043142D" w:rsidRDefault="00554EF4" w:rsidP="00B47FC4">
            <w:pPr>
              <w:pStyle w:val="TableParagraph"/>
              <w:spacing w:before="118"/>
              <w:ind w:left="15" w:right="1"/>
              <w:rPr>
                <w:rFonts w:ascii="Times New Roman" w:eastAsia="Arial" w:hAnsi="Times New Roman" w:cs="Times New Roman"/>
                <w:sz w:val="20"/>
                <w:szCs w:val="20"/>
              </w:rPr>
            </w:pPr>
            <w:r w:rsidRPr="0043142D">
              <w:rPr>
                <w:rFonts w:ascii="Times New Roman" w:hAnsi="Times New Roman" w:cs="Times New Roman"/>
                <w:b/>
                <w:sz w:val="20"/>
                <w:szCs w:val="20"/>
              </w:rPr>
              <w:t>Combined</w:t>
            </w:r>
          </w:p>
          <w:p w14:paraId="015177BA" w14:textId="60C744D2" w:rsidR="00485D78" w:rsidRPr="0043142D" w:rsidRDefault="003F6ED7" w:rsidP="00B47FC4">
            <w:pPr>
              <w:pStyle w:val="TableParagraph"/>
              <w:spacing w:before="153"/>
              <w:ind w:left="15"/>
              <w:rPr>
                <w:rFonts w:ascii="Times New Roman" w:eastAsia="Arial" w:hAnsi="Times New Roman" w:cs="Times New Roman"/>
                <w:sz w:val="20"/>
                <w:szCs w:val="20"/>
              </w:rPr>
            </w:pPr>
            <w:r>
              <w:rPr>
                <w:rFonts w:ascii="Times New Roman" w:hAnsi="Times New Roman" w:cs="Times New Roman"/>
                <w:b/>
                <w:sz w:val="20"/>
                <w:szCs w:val="20"/>
              </w:rPr>
              <w:t>Adalimumab</w:t>
            </w:r>
          </w:p>
        </w:tc>
      </w:tr>
      <w:tr w:rsidR="00485D78" w:rsidRPr="0043142D" w14:paraId="203D0713" w14:textId="77777777">
        <w:trPr>
          <w:trHeight w:hRule="exact" w:val="732"/>
        </w:trPr>
        <w:tc>
          <w:tcPr>
            <w:tcW w:w="3003" w:type="dxa"/>
            <w:tcBorders>
              <w:top w:val="single" w:sz="5" w:space="0" w:color="000000"/>
              <w:left w:val="single" w:sz="5" w:space="0" w:color="000000"/>
              <w:bottom w:val="single" w:sz="5" w:space="0" w:color="000000"/>
              <w:right w:val="single" w:sz="5" w:space="0" w:color="000000"/>
            </w:tcBorders>
          </w:tcPr>
          <w:p w14:paraId="7247B85F" w14:textId="77777777" w:rsidR="00485D78" w:rsidRPr="0043142D" w:rsidRDefault="00485D78" w:rsidP="00B47FC4">
            <w:pPr>
              <w:rPr>
                <w:rFonts w:ascii="Times New Roman" w:hAnsi="Times New Roman" w:cs="Times New Roman"/>
                <w:sz w:val="20"/>
                <w:szCs w:val="20"/>
              </w:rPr>
            </w:pPr>
          </w:p>
        </w:tc>
        <w:tc>
          <w:tcPr>
            <w:tcW w:w="1481" w:type="dxa"/>
            <w:tcBorders>
              <w:top w:val="single" w:sz="5" w:space="0" w:color="000000"/>
              <w:left w:val="single" w:sz="5" w:space="0" w:color="000000"/>
              <w:bottom w:val="single" w:sz="5" w:space="0" w:color="000000"/>
              <w:right w:val="single" w:sz="5" w:space="0" w:color="000000"/>
            </w:tcBorders>
          </w:tcPr>
          <w:p w14:paraId="49D1BE0F" w14:textId="77777777" w:rsidR="0043142D" w:rsidRDefault="00554EF4" w:rsidP="00B47FC4">
            <w:pPr>
              <w:pStyle w:val="TableParagraph"/>
              <w:spacing w:before="1" w:line="360" w:lineRule="exact"/>
              <w:ind w:left="15"/>
              <w:rPr>
                <w:rFonts w:ascii="Times New Roman" w:hAnsi="Times New Roman" w:cs="Times New Roman"/>
                <w:b/>
                <w:sz w:val="20"/>
                <w:szCs w:val="20"/>
              </w:rPr>
            </w:pPr>
            <w:r w:rsidRPr="0043142D">
              <w:rPr>
                <w:rFonts w:ascii="Times New Roman" w:hAnsi="Times New Roman" w:cs="Times New Roman"/>
                <w:b/>
                <w:sz w:val="20"/>
                <w:szCs w:val="20"/>
              </w:rPr>
              <w:t xml:space="preserve">N=261 </w:t>
            </w:r>
          </w:p>
          <w:p w14:paraId="44790085" w14:textId="4CEA0BC1" w:rsidR="00485D78" w:rsidRPr="0043142D" w:rsidRDefault="00554EF4" w:rsidP="00B47FC4">
            <w:pPr>
              <w:pStyle w:val="TableParagraph"/>
              <w:spacing w:before="1" w:line="360" w:lineRule="exact"/>
              <w:ind w:left="15"/>
              <w:rPr>
                <w:rFonts w:ascii="Times New Roman" w:eastAsia="Arial" w:hAnsi="Times New Roman" w:cs="Times New Roman"/>
                <w:sz w:val="20"/>
                <w:szCs w:val="20"/>
              </w:rPr>
            </w:pPr>
            <w:r w:rsidRPr="0043142D">
              <w:rPr>
                <w:rFonts w:ascii="Times New Roman" w:hAnsi="Times New Roman" w:cs="Times New Roman"/>
                <w:b/>
                <w:sz w:val="20"/>
                <w:szCs w:val="20"/>
              </w:rPr>
              <w:t xml:space="preserve">n </w:t>
            </w:r>
            <w:r w:rsidRPr="0043142D">
              <w:rPr>
                <w:rFonts w:ascii="Times New Roman" w:hAnsi="Times New Roman" w:cs="Times New Roman"/>
                <w:b/>
                <w:spacing w:val="-2"/>
                <w:sz w:val="20"/>
                <w:szCs w:val="20"/>
              </w:rPr>
              <w:t>(%)</w:t>
            </w:r>
          </w:p>
        </w:tc>
        <w:tc>
          <w:tcPr>
            <w:tcW w:w="1671" w:type="dxa"/>
            <w:tcBorders>
              <w:top w:val="single" w:sz="5" w:space="0" w:color="000000"/>
              <w:left w:val="single" w:sz="5" w:space="0" w:color="000000"/>
              <w:bottom w:val="single" w:sz="5" w:space="0" w:color="000000"/>
              <w:right w:val="single" w:sz="5" w:space="0" w:color="000000"/>
            </w:tcBorders>
          </w:tcPr>
          <w:p w14:paraId="3EAE4683" w14:textId="77777777" w:rsidR="0043142D" w:rsidRDefault="00554EF4" w:rsidP="00B47FC4">
            <w:pPr>
              <w:pStyle w:val="TableParagraph"/>
              <w:spacing w:before="1" w:line="360" w:lineRule="exact"/>
              <w:ind w:left="15"/>
              <w:rPr>
                <w:rFonts w:ascii="Times New Roman" w:hAnsi="Times New Roman" w:cs="Times New Roman"/>
                <w:b/>
                <w:sz w:val="20"/>
                <w:szCs w:val="20"/>
              </w:rPr>
            </w:pPr>
            <w:r w:rsidRPr="0043142D">
              <w:rPr>
                <w:rFonts w:ascii="Times New Roman" w:hAnsi="Times New Roman" w:cs="Times New Roman"/>
                <w:b/>
                <w:sz w:val="20"/>
                <w:szCs w:val="20"/>
              </w:rPr>
              <w:t xml:space="preserve">N=260 </w:t>
            </w:r>
          </w:p>
          <w:p w14:paraId="7115D50A" w14:textId="0E752237" w:rsidR="00485D78" w:rsidRPr="0043142D" w:rsidRDefault="00554EF4" w:rsidP="00B47FC4">
            <w:pPr>
              <w:pStyle w:val="TableParagraph"/>
              <w:spacing w:before="1" w:line="360" w:lineRule="exact"/>
              <w:ind w:left="15"/>
              <w:rPr>
                <w:rFonts w:ascii="Times New Roman" w:eastAsia="Arial" w:hAnsi="Times New Roman" w:cs="Times New Roman"/>
                <w:sz w:val="20"/>
                <w:szCs w:val="20"/>
              </w:rPr>
            </w:pPr>
            <w:r w:rsidRPr="0043142D">
              <w:rPr>
                <w:rFonts w:ascii="Times New Roman" w:hAnsi="Times New Roman" w:cs="Times New Roman"/>
                <w:b/>
                <w:sz w:val="20"/>
                <w:szCs w:val="20"/>
              </w:rPr>
              <w:t xml:space="preserve">n </w:t>
            </w:r>
            <w:r w:rsidRPr="0043142D">
              <w:rPr>
                <w:rFonts w:ascii="Times New Roman" w:hAnsi="Times New Roman" w:cs="Times New Roman"/>
                <w:b/>
                <w:spacing w:val="-2"/>
                <w:sz w:val="20"/>
                <w:szCs w:val="20"/>
              </w:rPr>
              <w:t>(%)</w:t>
            </w:r>
          </w:p>
        </w:tc>
        <w:tc>
          <w:tcPr>
            <w:tcW w:w="1592" w:type="dxa"/>
            <w:tcBorders>
              <w:top w:val="single" w:sz="5" w:space="0" w:color="000000"/>
              <w:left w:val="single" w:sz="5" w:space="0" w:color="000000"/>
              <w:bottom w:val="single" w:sz="5" w:space="0" w:color="000000"/>
              <w:right w:val="single" w:sz="5" w:space="0" w:color="000000"/>
            </w:tcBorders>
          </w:tcPr>
          <w:p w14:paraId="6186DFF4" w14:textId="77777777" w:rsidR="0043142D" w:rsidRDefault="00554EF4" w:rsidP="00B47FC4">
            <w:pPr>
              <w:pStyle w:val="TableParagraph"/>
              <w:spacing w:before="1" w:line="360" w:lineRule="exact"/>
              <w:ind w:left="15"/>
              <w:rPr>
                <w:rFonts w:ascii="Times New Roman" w:hAnsi="Times New Roman" w:cs="Times New Roman"/>
                <w:b/>
                <w:sz w:val="20"/>
                <w:szCs w:val="20"/>
              </w:rPr>
            </w:pPr>
            <w:r w:rsidRPr="0043142D">
              <w:rPr>
                <w:rFonts w:ascii="Times New Roman" w:hAnsi="Times New Roman" w:cs="Times New Roman"/>
                <w:b/>
                <w:sz w:val="20"/>
                <w:szCs w:val="20"/>
              </w:rPr>
              <w:t xml:space="preserve">N=257 </w:t>
            </w:r>
          </w:p>
          <w:p w14:paraId="6D9AE1F5" w14:textId="3ED3E1B6" w:rsidR="00485D78" w:rsidRPr="0043142D" w:rsidRDefault="00554EF4" w:rsidP="00B47FC4">
            <w:pPr>
              <w:pStyle w:val="TableParagraph"/>
              <w:spacing w:before="1" w:line="360" w:lineRule="exact"/>
              <w:ind w:left="15"/>
              <w:rPr>
                <w:rFonts w:ascii="Times New Roman" w:eastAsia="Arial" w:hAnsi="Times New Roman" w:cs="Times New Roman"/>
                <w:sz w:val="20"/>
                <w:szCs w:val="20"/>
              </w:rPr>
            </w:pPr>
            <w:r w:rsidRPr="0043142D">
              <w:rPr>
                <w:rFonts w:ascii="Times New Roman" w:hAnsi="Times New Roman" w:cs="Times New Roman"/>
                <w:b/>
                <w:sz w:val="20"/>
                <w:szCs w:val="20"/>
              </w:rPr>
              <w:t xml:space="preserve">n </w:t>
            </w:r>
            <w:r w:rsidRPr="0043142D">
              <w:rPr>
                <w:rFonts w:ascii="Times New Roman" w:hAnsi="Times New Roman" w:cs="Times New Roman"/>
                <w:b/>
                <w:spacing w:val="-2"/>
                <w:sz w:val="20"/>
                <w:szCs w:val="20"/>
              </w:rPr>
              <w:t>(%)</w:t>
            </w:r>
          </w:p>
        </w:tc>
        <w:tc>
          <w:tcPr>
            <w:tcW w:w="1498" w:type="dxa"/>
            <w:tcBorders>
              <w:top w:val="single" w:sz="5" w:space="0" w:color="000000"/>
              <w:left w:val="single" w:sz="5" w:space="0" w:color="000000"/>
              <w:bottom w:val="single" w:sz="5" w:space="0" w:color="000000"/>
              <w:right w:val="single" w:sz="5" w:space="0" w:color="000000"/>
            </w:tcBorders>
          </w:tcPr>
          <w:p w14:paraId="58A475DD" w14:textId="77777777" w:rsidR="0043142D" w:rsidRDefault="00554EF4" w:rsidP="00B47FC4">
            <w:pPr>
              <w:pStyle w:val="TableParagraph"/>
              <w:spacing w:before="1" w:line="360" w:lineRule="exact"/>
              <w:ind w:left="15"/>
              <w:rPr>
                <w:rFonts w:ascii="Times New Roman" w:hAnsi="Times New Roman" w:cs="Times New Roman"/>
                <w:b/>
                <w:sz w:val="20"/>
                <w:szCs w:val="20"/>
              </w:rPr>
            </w:pPr>
            <w:r w:rsidRPr="0043142D">
              <w:rPr>
                <w:rFonts w:ascii="Times New Roman" w:hAnsi="Times New Roman" w:cs="Times New Roman"/>
                <w:b/>
                <w:sz w:val="20"/>
                <w:szCs w:val="20"/>
              </w:rPr>
              <w:t xml:space="preserve">N= 517 </w:t>
            </w:r>
          </w:p>
          <w:p w14:paraId="69DB619F" w14:textId="0E4A6F82" w:rsidR="00485D78" w:rsidRPr="0043142D" w:rsidRDefault="00554EF4" w:rsidP="00B47FC4">
            <w:pPr>
              <w:pStyle w:val="TableParagraph"/>
              <w:spacing w:before="1" w:line="360" w:lineRule="exact"/>
              <w:ind w:left="15"/>
              <w:rPr>
                <w:rFonts w:ascii="Times New Roman" w:eastAsia="Arial" w:hAnsi="Times New Roman" w:cs="Times New Roman"/>
                <w:sz w:val="20"/>
                <w:szCs w:val="20"/>
              </w:rPr>
            </w:pPr>
            <w:r w:rsidRPr="0043142D">
              <w:rPr>
                <w:rFonts w:ascii="Times New Roman" w:hAnsi="Times New Roman" w:cs="Times New Roman"/>
                <w:b/>
                <w:sz w:val="20"/>
                <w:szCs w:val="20"/>
              </w:rPr>
              <w:t xml:space="preserve">n </w:t>
            </w:r>
            <w:r w:rsidRPr="0043142D">
              <w:rPr>
                <w:rFonts w:ascii="Times New Roman" w:hAnsi="Times New Roman" w:cs="Times New Roman"/>
                <w:b/>
                <w:spacing w:val="-2"/>
                <w:sz w:val="20"/>
                <w:szCs w:val="20"/>
              </w:rPr>
              <w:t>(%)</w:t>
            </w:r>
          </w:p>
        </w:tc>
      </w:tr>
      <w:tr w:rsidR="00485D78" w:rsidRPr="0043142D" w14:paraId="1D324BFB" w14:textId="77777777" w:rsidTr="0043142D">
        <w:trPr>
          <w:trHeight w:hRule="exact" w:val="481"/>
        </w:trPr>
        <w:tc>
          <w:tcPr>
            <w:tcW w:w="3003" w:type="dxa"/>
            <w:tcBorders>
              <w:top w:val="single" w:sz="5" w:space="0" w:color="000000"/>
              <w:left w:val="single" w:sz="5" w:space="0" w:color="000000"/>
              <w:bottom w:val="single" w:sz="5" w:space="0" w:color="000000"/>
              <w:right w:val="single" w:sz="5" w:space="0" w:color="000000"/>
            </w:tcBorders>
          </w:tcPr>
          <w:p w14:paraId="60453679" w14:textId="77777777" w:rsidR="00485D78" w:rsidRPr="0043142D" w:rsidRDefault="00554EF4" w:rsidP="00B47FC4">
            <w:pPr>
              <w:pStyle w:val="TableParagraph"/>
              <w:spacing w:before="120" w:after="120"/>
              <w:ind w:left="102"/>
              <w:rPr>
                <w:rFonts w:ascii="Times New Roman" w:eastAsia="Arial" w:hAnsi="Times New Roman" w:cs="Times New Roman"/>
                <w:sz w:val="20"/>
                <w:szCs w:val="20"/>
              </w:rPr>
            </w:pPr>
            <w:r w:rsidRPr="0043142D">
              <w:rPr>
                <w:rFonts w:ascii="Times New Roman" w:hAnsi="Times New Roman" w:cs="Times New Roman"/>
                <w:spacing w:val="-1"/>
                <w:sz w:val="20"/>
                <w:szCs w:val="20"/>
              </w:rPr>
              <w:t>All-cause</w:t>
            </w:r>
            <w:r w:rsidRPr="0043142D">
              <w:rPr>
                <w:rFonts w:ascii="Times New Roman" w:hAnsi="Times New Roman" w:cs="Times New Roman"/>
                <w:sz w:val="20"/>
                <w:szCs w:val="20"/>
              </w:rPr>
              <w:t xml:space="preserve"> </w:t>
            </w:r>
            <w:proofErr w:type="spellStart"/>
            <w:r w:rsidRPr="0043142D">
              <w:rPr>
                <w:rFonts w:ascii="Times New Roman" w:hAnsi="Times New Roman" w:cs="Times New Roman"/>
                <w:spacing w:val="-1"/>
                <w:sz w:val="20"/>
                <w:szCs w:val="20"/>
              </w:rPr>
              <w:t>Hospitalisation</w:t>
            </w:r>
            <w:proofErr w:type="spellEnd"/>
          </w:p>
        </w:tc>
        <w:tc>
          <w:tcPr>
            <w:tcW w:w="1481" w:type="dxa"/>
            <w:tcBorders>
              <w:top w:val="single" w:sz="5" w:space="0" w:color="000000"/>
              <w:left w:val="single" w:sz="5" w:space="0" w:color="000000"/>
              <w:bottom w:val="single" w:sz="5" w:space="0" w:color="000000"/>
              <w:right w:val="single" w:sz="5" w:space="0" w:color="000000"/>
            </w:tcBorders>
          </w:tcPr>
          <w:p w14:paraId="5A47A03D"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47 (18)</w:t>
            </w:r>
          </w:p>
        </w:tc>
        <w:tc>
          <w:tcPr>
            <w:tcW w:w="1671" w:type="dxa"/>
            <w:tcBorders>
              <w:top w:val="single" w:sz="5" w:space="0" w:color="000000"/>
              <w:left w:val="single" w:sz="5" w:space="0" w:color="000000"/>
              <w:bottom w:val="single" w:sz="5" w:space="0" w:color="000000"/>
              <w:right w:val="single" w:sz="5" w:space="0" w:color="000000"/>
            </w:tcBorders>
          </w:tcPr>
          <w:p w14:paraId="08DB2DAA"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25 </w:t>
            </w:r>
            <w:r w:rsidRPr="0043142D">
              <w:rPr>
                <w:rFonts w:ascii="Times New Roman" w:hAnsi="Times New Roman" w:cs="Times New Roman"/>
                <w:spacing w:val="-1"/>
                <w:sz w:val="20"/>
                <w:szCs w:val="20"/>
              </w:rPr>
              <w:t>(9.6)</w:t>
            </w:r>
            <w:r w:rsidRPr="0043142D">
              <w:rPr>
                <w:rFonts w:ascii="Times New Roman" w:hAnsi="Times New Roman" w:cs="Times New Roman"/>
                <w:sz w:val="20"/>
                <w:szCs w:val="20"/>
              </w:rPr>
              <w:t xml:space="preserve"> *</w:t>
            </w:r>
          </w:p>
        </w:tc>
        <w:tc>
          <w:tcPr>
            <w:tcW w:w="1592" w:type="dxa"/>
            <w:tcBorders>
              <w:top w:val="single" w:sz="5" w:space="0" w:color="000000"/>
              <w:left w:val="single" w:sz="5" w:space="0" w:color="000000"/>
              <w:bottom w:val="single" w:sz="5" w:space="0" w:color="000000"/>
              <w:right w:val="single" w:sz="5" w:space="0" w:color="000000"/>
            </w:tcBorders>
          </w:tcPr>
          <w:p w14:paraId="5B737CA4"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29 </w:t>
            </w:r>
            <w:r w:rsidRPr="0043142D">
              <w:rPr>
                <w:rFonts w:ascii="Times New Roman" w:hAnsi="Times New Roman" w:cs="Times New Roman"/>
                <w:spacing w:val="-1"/>
                <w:sz w:val="20"/>
                <w:szCs w:val="20"/>
              </w:rPr>
              <w:t>(11.3)</w:t>
            </w:r>
            <w:r w:rsidRPr="0043142D">
              <w:rPr>
                <w:rFonts w:ascii="Times New Roman" w:hAnsi="Times New Roman" w:cs="Times New Roman"/>
                <w:sz w:val="20"/>
                <w:szCs w:val="20"/>
              </w:rPr>
              <w:t xml:space="preserve"> *</w:t>
            </w:r>
          </w:p>
        </w:tc>
        <w:tc>
          <w:tcPr>
            <w:tcW w:w="1498" w:type="dxa"/>
            <w:tcBorders>
              <w:top w:val="single" w:sz="5" w:space="0" w:color="000000"/>
              <w:left w:val="single" w:sz="5" w:space="0" w:color="000000"/>
              <w:bottom w:val="single" w:sz="5" w:space="0" w:color="000000"/>
              <w:right w:val="single" w:sz="5" w:space="0" w:color="000000"/>
            </w:tcBorders>
          </w:tcPr>
          <w:p w14:paraId="78818E05"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54 </w:t>
            </w:r>
            <w:r w:rsidRPr="0043142D">
              <w:rPr>
                <w:rFonts w:ascii="Times New Roman" w:hAnsi="Times New Roman" w:cs="Times New Roman"/>
                <w:spacing w:val="-1"/>
                <w:sz w:val="20"/>
                <w:szCs w:val="20"/>
              </w:rPr>
              <w:t>(10.4)</w:t>
            </w:r>
            <w:r w:rsidRPr="0043142D">
              <w:rPr>
                <w:rFonts w:ascii="Times New Roman" w:hAnsi="Times New Roman" w:cs="Times New Roman"/>
                <w:sz w:val="20"/>
                <w:szCs w:val="20"/>
              </w:rPr>
              <w:t xml:space="preserve"> *</w:t>
            </w:r>
          </w:p>
        </w:tc>
      </w:tr>
      <w:tr w:rsidR="00485D78" w:rsidRPr="0043142D" w14:paraId="620A96FB" w14:textId="77777777" w:rsidTr="0043142D">
        <w:trPr>
          <w:trHeight w:hRule="exact" w:val="430"/>
        </w:trPr>
        <w:tc>
          <w:tcPr>
            <w:tcW w:w="3003" w:type="dxa"/>
            <w:tcBorders>
              <w:top w:val="single" w:sz="5" w:space="0" w:color="000000"/>
              <w:left w:val="single" w:sz="5" w:space="0" w:color="000000"/>
              <w:bottom w:val="single" w:sz="5" w:space="0" w:color="000000"/>
              <w:right w:val="single" w:sz="5" w:space="0" w:color="000000"/>
            </w:tcBorders>
          </w:tcPr>
          <w:p w14:paraId="2D99A0E5" w14:textId="77777777" w:rsidR="00485D78" w:rsidRPr="0043142D" w:rsidRDefault="00554EF4" w:rsidP="00B47FC4">
            <w:pPr>
              <w:pStyle w:val="TableParagraph"/>
              <w:spacing w:before="120" w:after="120"/>
              <w:ind w:left="102"/>
              <w:rPr>
                <w:rFonts w:ascii="Times New Roman" w:eastAsia="Arial" w:hAnsi="Times New Roman" w:cs="Times New Roman"/>
                <w:sz w:val="20"/>
                <w:szCs w:val="20"/>
              </w:rPr>
            </w:pPr>
            <w:r w:rsidRPr="0043142D">
              <w:rPr>
                <w:rFonts w:ascii="Times New Roman" w:eastAsia="Arial" w:hAnsi="Times New Roman" w:cs="Times New Roman"/>
                <w:spacing w:val="-1"/>
                <w:sz w:val="20"/>
                <w:szCs w:val="20"/>
              </w:rPr>
              <w:t>CD</w:t>
            </w:r>
            <w:r w:rsidRPr="0043142D">
              <w:rPr>
                <w:rFonts w:ascii="Times New Roman" w:eastAsia="Arial" w:hAnsi="Times New Roman" w:cs="Times New Roman"/>
                <w:sz w:val="20"/>
                <w:szCs w:val="20"/>
              </w:rPr>
              <w:t xml:space="preserve"> –</w:t>
            </w:r>
            <w:r w:rsidRPr="0043142D">
              <w:rPr>
                <w:rFonts w:ascii="Times New Roman" w:eastAsia="Arial" w:hAnsi="Times New Roman" w:cs="Times New Roman"/>
                <w:spacing w:val="1"/>
                <w:sz w:val="20"/>
                <w:szCs w:val="20"/>
              </w:rPr>
              <w:t xml:space="preserve"> </w:t>
            </w:r>
            <w:r w:rsidRPr="0043142D">
              <w:rPr>
                <w:rFonts w:ascii="Times New Roman" w:eastAsia="Arial" w:hAnsi="Times New Roman" w:cs="Times New Roman"/>
                <w:spacing w:val="-1"/>
                <w:sz w:val="20"/>
                <w:szCs w:val="20"/>
              </w:rPr>
              <w:t>Related</w:t>
            </w:r>
            <w:r w:rsidRPr="0043142D">
              <w:rPr>
                <w:rFonts w:ascii="Times New Roman" w:eastAsia="Arial" w:hAnsi="Times New Roman" w:cs="Times New Roman"/>
                <w:sz w:val="20"/>
                <w:szCs w:val="20"/>
              </w:rPr>
              <w:t xml:space="preserve"> </w:t>
            </w:r>
            <w:proofErr w:type="spellStart"/>
            <w:r w:rsidRPr="0043142D">
              <w:rPr>
                <w:rFonts w:ascii="Times New Roman" w:eastAsia="Arial" w:hAnsi="Times New Roman" w:cs="Times New Roman"/>
                <w:spacing w:val="-1"/>
                <w:sz w:val="20"/>
                <w:szCs w:val="20"/>
              </w:rPr>
              <w:t>Hospitalisation</w:t>
            </w:r>
            <w:proofErr w:type="spellEnd"/>
          </w:p>
        </w:tc>
        <w:tc>
          <w:tcPr>
            <w:tcW w:w="1481" w:type="dxa"/>
            <w:tcBorders>
              <w:top w:val="single" w:sz="5" w:space="0" w:color="000000"/>
              <w:left w:val="single" w:sz="5" w:space="0" w:color="000000"/>
              <w:bottom w:val="single" w:sz="5" w:space="0" w:color="000000"/>
              <w:right w:val="single" w:sz="5" w:space="0" w:color="000000"/>
            </w:tcBorders>
          </w:tcPr>
          <w:p w14:paraId="79BE3A51"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31 </w:t>
            </w:r>
            <w:r w:rsidRPr="0043142D">
              <w:rPr>
                <w:rFonts w:ascii="Times New Roman" w:hAnsi="Times New Roman" w:cs="Times New Roman"/>
                <w:spacing w:val="-1"/>
                <w:sz w:val="20"/>
                <w:szCs w:val="20"/>
              </w:rPr>
              <w:t>(11.9)</w:t>
            </w:r>
          </w:p>
        </w:tc>
        <w:tc>
          <w:tcPr>
            <w:tcW w:w="1671" w:type="dxa"/>
            <w:tcBorders>
              <w:top w:val="single" w:sz="5" w:space="0" w:color="000000"/>
              <w:left w:val="single" w:sz="5" w:space="0" w:color="000000"/>
              <w:bottom w:val="single" w:sz="5" w:space="0" w:color="000000"/>
              <w:right w:val="single" w:sz="5" w:space="0" w:color="000000"/>
            </w:tcBorders>
          </w:tcPr>
          <w:p w14:paraId="11D0406C"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16 </w:t>
            </w:r>
            <w:r w:rsidRPr="0043142D">
              <w:rPr>
                <w:rFonts w:ascii="Times New Roman" w:hAnsi="Times New Roman" w:cs="Times New Roman"/>
                <w:spacing w:val="-1"/>
                <w:sz w:val="20"/>
                <w:szCs w:val="20"/>
              </w:rPr>
              <w:t>(6.2)</w:t>
            </w:r>
            <w:r w:rsidRPr="0043142D">
              <w:rPr>
                <w:rFonts w:ascii="Times New Roman" w:hAnsi="Times New Roman" w:cs="Times New Roman"/>
                <w:sz w:val="20"/>
                <w:szCs w:val="20"/>
              </w:rPr>
              <w:t xml:space="preserve"> *</w:t>
            </w:r>
          </w:p>
        </w:tc>
        <w:tc>
          <w:tcPr>
            <w:tcW w:w="1592" w:type="dxa"/>
            <w:tcBorders>
              <w:top w:val="single" w:sz="5" w:space="0" w:color="000000"/>
              <w:left w:val="single" w:sz="5" w:space="0" w:color="000000"/>
              <w:bottom w:val="single" w:sz="5" w:space="0" w:color="000000"/>
              <w:right w:val="single" w:sz="5" w:space="0" w:color="000000"/>
            </w:tcBorders>
          </w:tcPr>
          <w:p w14:paraId="7D44209C"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18 </w:t>
            </w:r>
            <w:r w:rsidRPr="0043142D">
              <w:rPr>
                <w:rFonts w:ascii="Times New Roman" w:hAnsi="Times New Roman" w:cs="Times New Roman"/>
                <w:spacing w:val="-1"/>
                <w:sz w:val="20"/>
                <w:szCs w:val="20"/>
              </w:rPr>
              <w:t>(7.0)*</w:t>
            </w:r>
          </w:p>
        </w:tc>
        <w:tc>
          <w:tcPr>
            <w:tcW w:w="1498" w:type="dxa"/>
            <w:tcBorders>
              <w:top w:val="single" w:sz="5" w:space="0" w:color="000000"/>
              <w:left w:val="single" w:sz="5" w:space="0" w:color="000000"/>
              <w:bottom w:val="single" w:sz="5" w:space="0" w:color="000000"/>
              <w:right w:val="single" w:sz="5" w:space="0" w:color="000000"/>
            </w:tcBorders>
          </w:tcPr>
          <w:p w14:paraId="39A3F569"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34 </w:t>
            </w:r>
            <w:r w:rsidRPr="0043142D">
              <w:rPr>
                <w:rFonts w:ascii="Times New Roman" w:hAnsi="Times New Roman" w:cs="Times New Roman"/>
                <w:spacing w:val="-1"/>
                <w:sz w:val="20"/>
                <w:szCs w:val="20"/>
              </w:rPr>
              <w:t>(6.6)</w:t>
            </w:r>
            <w:r w:rsidRPr="0043142D">
              <w:rPr>
                <w:rFonts w:ascii="Times New Roman" w:hAnsi="Times New Roman" w:cs="Times New Roman"/>
                <w:sz w:val="20"/>
                <w:szCs w:val="20"/>
              </w:rPr>
              <w:t xml:space="preserve"> *</w:t>
            </w:r>
          </w:p>
        </w:tc>
      </w:tr>
      <w:tr w:rsidR="00485D78" w:rsidRPr="0043142D" w14:paraId="1A748702" w14:textId="77777777" w:rsidTr="0043142D">
        <w:trPr>
          <w:trHeight w:hRule="exact" w:val="409"/>
        </w:trPr>
        <w:tc>
          <w:tcPr>
            <w:tcW w:w="3003" w:type="dxa"/>
            <w:tcBorders>
              <w:top w:val="single" w:sz="5" w:space="0" w:color="000000"/>
              <w:left w:val="single" w:sz="5" w:space="0" w:color="000000"/>
              <w:bottom w:val="single" w:sz="5" w:space="0" w:color="000000"/>
              <w:right w:val="single" w:sz="5" w:space="0" w:color="000000"/>
            </w:tcBorders>
          </w:tcPr>
          <w:p w14:paraId="4B4F1338" w14:textId="77777777" w:rsidR="00485D78" w:rsidRPr="0043142D" w:rsidRDefault="00554EF4" w:rsidP="00B47FC4">
            <w:pPr>
              <w:pStyle w:val="TableParagraph"/>
              <w:spacing w:before="120" w:after="120"/>
              <w:ind w:left="102"/>
              <w:rPr>
                <w:rFonts w:ascii="Times New Roman" w:eastAsia="Arial" w:hAnsi="Times New Roman" w:cs="Times New Roman"/>
                <w:sz w:val="20"/>
                <w:szCs w:val="20"/>
              </w:rPr>
            </w:pPr>
            <w:r w:rsidRPr="0043142D">
              <w:rPr>
                <w:rFonts w:ascii="Times New Roman" w:hAnsi="Times New Roman" w:cs="Times New Roman"/>
                <w:spacing w:val="-1"/>
                <w:sz w:val="20"/>
                <w:szCs w:val="20"/>
              </w:rPr>
              <w:t>Major</w:t>
            </w:r>
            <w:r w:rsidRPr="0043142D">
              <w:rPr>
                <w:rFonts w:ascii="Times New Roman" w:hAnsi="Times New Roman" w:cs="Times New Roman"/>
                <w:sz w:val="20"/>
                <w:szCs w:val="20"/>
              </w:rPr>
              <w:t xml:space="preserve"> Surgery</w:t>
            </w:r>
          </w:p>
        </w:tc>
        <w:tc>
          <w:tcPr>
            <w:tcW w:w="1481" w:type="dxa"/>
            <w:tcBorders>
              <w:top w:val="single" w:sz="5" w:space="0" w:color="000000"/>
              <w:left w:val="single" w:sz="5" w:space="0" w:color="000000"/>
              <w:bottom w:val="single" w:sz="5" w:space="0" w:color="000000"/>
              <w:right w:val="single" w:sz="5" w:space="0" w:color="000000"/>
            </w:tcBorders>
          </w:tcPr>
          <w:p w14:paraId="33A124BC"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 xml:space="preserve">11 </w:t>
            </w:r>
            <w:r w:rsidRPr="0043142D">
              <w:rPr>
                <w:rFonts w:ascii="Times New Roman" w:hAnsi="Times New Roman" w:cs="Times New Roman"/>
                <w:spacing w:val="-1"/>
                <w:sz w:val="20"/>
                <w:szCs w:val="20"/>
              </w:rPr>
              <w:t>(4.2)</w:t>
            </w:r>
          </w:p>
        </w:tc>
        <w:tc>
          <w:tcPr>
            <w:tcW w:w="1671" w:type="dxa"/>
            <w:tcBorders>
              <w:top w:val="single" w:sz="5" w:space="0" w:color="000000"/>
              <w:left w:val="single" w:sz="5" w:space="0" w:color="000000"/>
              <w:bottom w:val="single" w:sz="5" w:space="0" w:color="000000"/>
              <w:right w:val="single" w:sz="5" w:space="0" w:color="000000"/>
            </w:tcBorders>
          </w:tcPr>
          <w:p w14:paraId="480B0E86"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1 (0.4) *</w:t>
            </w:r>
          </w:p>
        </w:tc>
        <w:tc>
          <w:tcPr>
            <w:tcW w:w="1592" w:type="dxa"/>
            <w:tcBorders>
              <w:top w:val="single" w:sz="5" w:space="0" w:color="000000"/>
              <w:left w:val="single" w:sz="5" w:space="0" w:color="000000"/>
              <w:bottom w:val="single" w:sz="5" w:space="0" w:color="000000"/>
              <w:right w:val="single" w:sz="5" w:space="0" w:color="000000"/>
            </w:tcBorders>
          </w:tcPr>
          <w:p w14:paraId="6B38F66E"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2 (0.8) *</w:t>
            </w:r>
          </w:p>
        </w:tc>
        <w:tc>
          <w:tcPr>
            <w:tcW w:w="1498" w:type="dxa"/>
            <w:tcBorders>
              <w:top w:val="single" w:sz="5" w:space="0" w:color="000000"/>
              <w:left w:val="single" w:sz="5" w:space="0" w:color="000000"/>
              <w:bottom w:val="single" w:sz="5" w:space="0" w:color="000000"/>
              <w:right w:val="single" w:sz="5" w:space="0" w:color="000000"/>
            </w:tcBorders>
          </w:tcPr>
          <w:p w14:paraId="0352CC4E" w14:textId="77777777" w:rsidR="00485D78" w:rsidRPr="0043142D" w:rsidRDefault="00554EF4" w:rsidP="00B47FC4">
            <w:pPr>
              <w:pStyle w:val="TableParagraph"/>
              <w:spacing w:before="120" w:after="120"/>
              <w:ind w:left="15"/>
              <w:rPr>
                <w:rFonts w:ascii="Times New Roman" w:eastAsia="Arial" w:hAnsi="Times New Roman" w:cs="Times New Roman"/>
                <w:sz w:val="20"/>
                <w:szCs w:val="20"/>
              </w:rPr>
            </w:pPr>
            <w:r w:rsidRPr="0043142D">
              <w:rPr>
                <w:rFonts w:ascii="Times New Roman" w:hAnsi="Times New Roman" w:cs="Times New Roman"/>
                <w:sz w:val="20"/>
                <w:szCs w:val="20"/>
              </w:rPr>
              <w:t>3 (0.6) *</w:t>
            </w:r>
          </w:p>
        </w:tc>
      </w:tr>
      <w:tr w:rsidR="00485D78" w:rsidRPr="0043142D" w14:paraId="644143B1" w14:textId="77777777" w:rsidTr="003F6ED7">
        <w:trPr>
          <w:trHeight w:hRule="exact" w:val="496"/>
        </w:trPr>
        <w:tc>
          <w:tcPr>
            <w:tcW w:w="9244" w:type="dxa"/>
            <w:gridSpan w:val="5"/>
            <w:tcBorders>
              <w:top w:val="single" w:sz="5" w:space="0" w:color="000000"/>
              <w:left w:val="nil"/>
              <w:bottom w:val="nil"/>
              <w:right w:val="nil"/>
            </w:tcBorders>
          </w:tcPr>
          <w:p w14:paraId="036C13D3" w14:textId="77777777" w:rsidR="00485D78" w:rsidRPr="0043142D" w:rsidRDefault="00554EF4" w:rsidP="00B47FC4">
            <w:pPr>
              <w:pStyle w:val="TableParagraph"/>
              <w:spacing w:before="137"/>
              <w:ind w:left="468"/>
              <w:rPr>
                <w:rFonts w:ascii="Times New Roman" w:eastAsia="Arial" w:hAnsi="Times New Roman" w:cs="Times New Roman"/>
                <w:sz w:val="20"/>
                <w:szCs w:val="20"/>
              </w:rPr>
            </w:pPr>
            <w:r w:rsidRPr="0043142D">
              <w:rPr>
                <w:rFonts w:ascii="Times New Roman" w:eastAsia="Arial" w:hAnsi="Times New Roman" w:cs="Times New Roman"/>
                <w:sz w:val="20"/>
                <w:szCs w:val="20"/>
              </w:rPr>
              <w:t xml:space="preserve">* p </w:t>
            </w:r>
            <w:r w:rsidRPr="0043142D">
              <w:rPr>
                <w:rFonts w:ascii="Times New Roman" w:eastAsia="Arial" w:hAnsi="Times New Roman" w:cs="Times New Roman"/>
                <w:spacing w:val="-1"/>
                <w:sz w:val="20"/>
                <w:szCs w:val="20"/>
              </w:rPr>
              <w:t>≤0.05</w:t>
            </w:r>
          </w:p>
        </w:tc>
      </w:tr>
    </w:tbl>
    <w:p w14:paraId="72953F16" w14:textId="77777777" w:rsidR="0043142D" w:rsidRPr="00AE57D2" w:rsidRDefault="0043142D" w:rsidP="00B47FC4">
      <w:pPr>
        <w:pStyle w:val="BodyText"/>
        <w:spacing w:after="240"/>
        <w:ind w:left="0"/>
        <w:rPr>
          <w:rFonts w:ascii="Times New Roman" w:hAnsi="Times New Roman" w:cs="Times New Roman"/>
          <w:sz w:val="24"/>
          <w:szCs w:val="24"/>
        </w:rPr>
      </w:pPr>
    </w:p>
    <w:p w14:paraId="33504DD6" w14:textId="5EFF9A1F"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Clinical remission results presented in Table 18 remained relatively constant irrespective of previous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TNF antagonist exposure.</w:t>
      </w:r>
    </w:p>
    <w:p w14:paraId="2AC6D8AB" w14:textId="74A16725" w:rsidR="0043142D"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Of those in response at Week 4 who attained remission during the study, patients in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maintenance groups, maintained remission for a significantly longer time than patients in the placebo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maintenance group (see Figure 5). Among patients who were not in response by Week 12, therapy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continued beyond 12 weeks did not result in significantly more responses. The group that received</w:t>
      </w:r>
      <w:r w:rsidRPr="00AE57D2">
        <w:rPr>
          <w:rFonts w:ascii="Times New Roman" w:hAnsi="Times New Roman" w:cs="Times New Roman"/>
          <w:w w:val="99"/>
          <w:sz w:val="24"/>
          <w:szCs w:val="24"/>
        </w:rPr>
        <w:t xml:space="preserv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every week did not show significantly higher remission rates than the group that received</w:t>
      </w:r>
      <w:r w:rsidRPr="00AE57D2">
        <w:rPr>
          <w:rFonts w:ascii="Times New Roman" w:hAnsi="Times New Roman" w:cs="Times New Roman"/>
          <w:w w:val="99"/>
          <w:sz w:val="24"/>
          <w:szCs w:val="24"/>
        </w:rPr>
        <w:t xml:space="preserv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fortnightly.</w:t>
      </w:r>
    </w:p>
    <w:p w14:paraId="47D5DE60" w14:textId="47F99101" w:rsidR="00485D78" w:rsidRPr="00AE57D2" w:rsidRDefault="00C720CD" w:rsidP="00B47FC4">
      <w:pPr>
        <w:rPr>
          <w:rFonts w:ascii="Times New Roman" w:eastAsia="Arial" w:hAnsi="Times New Roman" w:cs="Times New Roman"/>
          <w:sz w:val="24"/>
          <w:szCs w:val="24"/>
        </w:rPr>
      </w:pPr>
      <w:r>
        <w:rPr>
          <w:rFonts w:ascii="Times New Roman" w:eastAsia="Arial" w:hAnsi="Times New Roman" w:cs="Times New Roman"/>
          <w:sz w:val="24"/>
          <w:szCs w:val="24"/>
        </w:rPr>
        <w:br w:type="page"/>
      </w:r>
    </w:p>
    <w:tbl>
      <w:tblPr>
        <w:tblW w:w="0" w:type="auto"/>
        <w:tblInd w:w="298" w:type="dxa"/>
        <w:tblLayout w:type="fixed"/>
        <w:tblCellMar>
          <w:left w:w="0" w:type="dxa"/>
          <w:right w:w="0" w:type="dxa"/>
        </w:tblCellMar>
        <w:tblLook w:val="01E0" w:firstRow="1" w:lastRow="1" w:firstColumn="1" w:lastColumn="1" w:noHBand="0" w:noVBand="0"/>
      </w:tblPr>
      <w:tblGrid>
        <w:gridCol w:w="3541"/>
        <w:gridCol w:w="1676"/>
        <w:gridCol w:w="1853"/>
        <w:gridCol w:w="1789"/>
      </w:tblGrid>
      <w:tr w:rsidR="00485D78" w:rsidRPr="0043142D" w14:paraId="49E71BAC" w14:textId="77777777" w:rsidTr="0043142D">
        <w:trPr>
          <w:trHeight w:hRule="exact" w:val="572"/>
        </w:trPr>
        <w:tc>
          <w:tcPr>
            <w:tcW w:w="8859" w:type="dxa"/>
            <w:gridSpan w:val="4"/>
            <w:tcBorders>
              <w:top w:val="single" w:sz="5" w:space="0" w:color="000000"/>
              <w:left w:val="single" w:sz="5" w:space="0" w:color="000000"/>
              <w:bottom w:val="single" w:sz="5" w:space="0" w:color="000000"/>
              <w:right w:val="single" w:sz="5" w:space="0" w:color="000000"/>
            </w:tcBorders>
          </w:tcPr>
          <w:p w14:paraId="650D4A45" w14:textId="77777777" w:rsidR="00485D78" w:rsidRPr="0043142D" w:rsidRDefault="00554EF4" w:rsidP="00B47FC4">
            <w:pPr>
              <w:pStyle w:val="TableParagraph"/>
              <w:spacing w:before="100"/>
              <w:ind w:left="810"/>
              <w:rPr>
                <w:rFonts w:ascii="Times New Roman" w:eastAsia="Arial" w:hAnsi="Times New Roman" w:cs="Times New Roman"/>
                <w:sz w:val="20"/>
                <w:szCs w:val="20"/>
              </w:rPr>
            </w:pPr>
            <w:r w:rsidRPr="0043142D">
              <w:rPr>
                <w:rFonts w:ascii="Times New Roman" w:hAnsi="Times New Roman" w:cs="Times New Roman"/>
                <w:b/>
                <w:sz w:val="20"/>
                <w:szCs w:val="20"/>
              </w:rPr>
              <w:t>Table</w:t>
            </w:r>
            <w:r w:rsidRPr="0043142D">
              <w:rPr>
                <w:rFonts w:ascii="Times New Roman" w:hAnsi="Times New Roman" w:cs="Times New Roman"/>
                <w:b/>
                <w:spacing w:val="-8"/>
                <w:sz w:val="20"/>
                <w:szCs w:val="20"/>
              </w:rPr>
              <w:t xml:space="preserve"> </w:t>
            </w:r>
            <w:r w:rsidRPr="0043142D">
              <w:rPr>
                <w:rFonts w:ascii="Times New Roman" w:hAnsi="Times New Roman" w:cs="Times New Roman"/>
                <w:b/>
                <w:spacing w:val="-1"/>
                <w:sz w:val="20"/>
                <w:szCs w:val="20"/>
              </w:rPr>
              <w:t>18:</w:t>
            </w:r>
            <w:r w:rsidRPr="0043142D">
              <w:rPr>
                <w:rFonts w:ascii="Times New Roman" w:hAnsi="Times New Roman" w:cs="Times New Roman"/>
                <w:b/>
                <w:spacing w:val="43"/>
                <w:sz w:val="20"/>
                <w:szCs w:val="20"/>
              </w:rPr>
              <w:t xml:space="preserve"> </w:t>
            </w:r>
            <w:r w:rsidRPr="0043142D">
              <w:rPr>
                <w:rFonts w:ascii="Times New Roman" w:hAnsi="Times New Roman" w:cs="Times New Roman"/>
                <w:b/>
                <w:sz w:val="20"/>
                <w:szCs w:val="20"/>
              </w:rPr>
              <w:t>Maintenance</w:t>
            </w:r>
            <w:r w:rsidRPr="0043142D">
              <w:rPr>
                <w:rFonts w:ascii="Times New Roman" w:hAnsi="Times New Roman" w:cs="Times New Roman"/>
                <w:b/>
                <w:spacing w:val="-7"/>
                <w:sz w:val="20"/>
                <w:szCs w:val="20"/>
              </w:rPr>
              <w:t xml:space="preserve"> </w:t>
            </w:r>
            <w:r w:rsidRPr="0043142D">
              <w:rPr>
                <w:rFonts w:ascii="Times New Roman" w:hAnsi="Times New Roman" w:cs="Times New Roman"/>
                <w:b/>
                <w:sz w:val="20"/>
                <w:szCs w:val="20"/>
              </w:rPr>
              <w:t>of</w:t>
            </w:r>
            <w:r w:rsidRPr="0043142D">
              <w:rPr>
                <w:rFonts w:ascii="Times New Roman" w:hAnsi="Times New Roman" w:cs="Times New Roman"/>
                <w:b/>
                <w:spacing w:val="-7"/>
                <w:sz w:val="20"/>
                <w:szCs w:val="20"/>
              </w:rPr>
              <w:t xml:space="preserve"> </w:t>
            </w:r>
            <w:r w:rsidRPr="0043142D">
              <w:rPr>
                <w:rFonts w:ascii="Times New Roman" w:hAnsi="Times New Roman" w:cs="Times New Roman"/>
                <w:b/>
                <w:sz w:val="20"/>
                <w:szCs w:val="20"/>
              </w:rPr>
              <w:t>Clinical</w:t>
            </w:r>
            <w:r w:rsidRPr="0043142D">
              <w:rPr>
                <w:rFonts w:ascii="Times New Roman" w:hAnsi="Times New Roman" w:cs="Times New Roman"/>
                <w:b/>
                <w:spacing w:val="-7"/>
                <w:sz w:val="20"/>
                <w:szCs w:val="20"/>
              </w:rPr>
              <w:t xml:space="preserve"> </w:t>
            </w:r>
            <w:r w:rsidRPr="0043142D">
              <w:rPr>
                <w:rFonts w:ascii="Times New Roman" w:hAnsi="Times New Roman" w:cs="Times New Roman"/>
                <w:b/>
                <w:sz w:val="20"/>
                <w:szCs w:val="20"/>
              </w:rPr>
              <w:t>Remission</w:t>
            </w:r>
            <w:r w:rsidRPr="0043142D">
              <w:rPr>
                <w:rFonts w:ascii="Times New Roman" w:hAnsi="Times New Roman" w:cs="Times New Roman"/>
                <w:b/>
                <w:spacing w:val="-5"/>
                <w:sz w:val="20"/>
                <w:szCs w:val="20"/>
              </w:rPr>
              <w:t xml:space="preserve"> </w:t>
            </w:r>
            <w:r w:rsidRPr="0043142D">
              <w:rPr>
                <w:rFonts w:ascii="Times New Roman" w:hAnsi="Times New Roman" w:cs="Times New Roman"/>
                <w:b/>
                <w:sz w:val="20"/>
                <w:szCs w:val="20"/>
              </w:rPr>
              <w:t>and</w:t>
            </w:r>
            <w:r w:rsidRPr="0043142D">
              <w:rPr>
                <w:rFonts w:ascii="Times New Roman" w:hAnsi="Times New Roman" w:cs="Times New Roman"/>
                <w:b/>
                <w:spacing w:val="-6"/>
                <w:sz w:val="20"/>
                <w:szCs w:val="20"/>
              </w:rPr>
              <w:t xml:space="preserve"> </w:t>
            </w:r>
            <w:r w:rsidRPr="0043142D">
              <w:rPr>
                <w:rFonts w:ascii="Times New Roman" w:hAnsi="Times New Roman" w:cs="Times New Roman"/>
                <w:b/>
                <w:sz w:val="20"/>
                <w:szCs w:val="20"/>
              </w:rPr>
              <w:t>Response</w:t>
            </w:r>
            <w:r w:rsidRPr="0043142D">
              <w:rPr>
                <w:rFonts w:ascii="Times New Roman" w:hAnsi="Times New Roman" w:cs="Times New Roman"/>
                <w:b/>
                <w:spacing w:val="-8"/>
                <w:sz w:val="20"/>
                <w:szCs w:val="20"/>
              </w:rPr>
              <w:t xml:space="preserve"> </w:t>
            </w:r>
            <w:r w:rsidRPr="0043142D">
              <w:rPr>
                <w:rFonts w:ascii="Times New Roman" w:hAnsi="Times New Roman" w:cs="Times New Roman"/>
                <w:b/>
                <w:sz w:val="20"/>
                <w:szCs w:val="20"/>
              </w:rPr>
              <w:t>(Percent</w:t>
            </w:r>
            <w:r w:rsidRPr="0043142D">
              <w:rPr>
                <w:rFonts w:ascii="Times New Roman" w:hAnsi="Times New Roman" w:cs="Times New Roman"/>
                <w:b/>
                <w:spacing w:val="-6"/>
                <w:sz w:val="20"/>
                <w:szCs w:val="20"/>
              </w:rPr>
              <w:t xml:space="preserve"> </w:t>
            </w:r>
            <w:r w:rsidRPr="0043142D">
              <w:rPr>
                <w:rFonts w:ascii="Times New Roman" w:hAnsi="Times New Roman" w:cs="Times New Roman"/>
                <w:b/>
                <w:sz w:val="20"/>
                <w:szCs w:val="20"/>
              </w:rPr>
              <w:t>of</w:t>
            </w:r>
            <w:r w:rsidRPr="0043142D">
              <w:rPr>
                <w:rFonts w:ascii="Times New Roman" w:hAnsi="Times New Roman" w:cs="Times New Roman"/>
                <w:b/>
                <w:spacing w:val="-7"/>
                <w:sz w:val="20"/>
                <w:szCs w:val="20"/>
              </w:rPr>
              <w:t xml:space="preserve"> </w:t>
            </w:r>
            <w:r w:rsidRPr="0043142D">
              <w:rPr>
                <w:rFonts w:ascii="Times New Roman" w:hAnsi="Times New Roman" w:cs="Times New Roman"/>
                <w:b/>
                <w:sz w:val="20"/>
                <w:szCs w:val="20"/>
              </w:rPr>
              <w:t>Patients)</w:t>
            </w:r>
          </w:p>
        </w:tc>
      </w:tr>
      <w:tr w:rsidR="00485D78" w:rsidRPr="0043142D" w14:paraId="2630AAA5" w14:textId="77777777" w:rsidTr="00DB2311">
        <w:trPr>
          <w:trHeight w:hRule="exact" w:val="1290"/>
        </w:trPr>
        <w:tc>
          <w:tcPr>
            <w:tcW w:w="3541" w:type="dxa"/>
            <w:tcBorders>
              <w:top w:val="single" w:sz="5" w:space="0" w:color="000000"/>
              <w:left w:val="single" w:sz="5" w:space="0" w:color="000000"/>
              <w:bottom w:val="single" w:sz="5" w:space="0" w:color="000000"/>
              <w:right w:val="single" w:sz="5" w:space="0" w:color="000000"/>
            </w:tcBorders>
          </w:tcPr>
          <w:p w14:paraId="421D70D2" w14:textId="77777777" w:rsidR="00485D78" w:rsidRPr="0043142D" w:rsidRDefault="00485D78" w:rsidP="00B47FC4">
            <w:pPr>
              <w:rPr>
                <w:rFonts w:ascii="Times New Roman" w:hAnsi="Times New Roman" w:cs="Times New Roman"/>
                <w:sz w:val="20"/>
                <w:szCs w:val="20"/>
              </w:rPr>
            </w:pPr>
          </w:p>
        </w:tc>
        <w:tc>
          <w:tcPr>
            <w:tcW w:w="1676" w:type="dxa"/>
            <w:tcBorders>
              <w:top w:val="single" w:sz="5" w:space="0" w:color="000000"/>
              <w:left w:val="single" w:sz="5" w:space="0" w:color="000000"/>
              <w:bottom w:val="single" w:sz="5" w:space="0" w:color="000000"/>
              <w:right w:val="single" w:sz="5" w:space="0" w:color="000000"/>
            </w:tcBorders>
          </w:tcPr>
          <w:p w14:paraId="7E7E123C" w14:textId="77777777" w:rsidR="00485D78" w:rsidRPr="0043142D" w:rsidRDefault="00554EF4" w:rsidP="00B47FC4">
            <w:pPr>
              <w:pStyle w:val="TableParagraph"/>
              <w:spacing w:before="118"/>
              <w:ind w:left="483"/>
              <w:rPr>
                <w:rFonts w:ascii="Times New Roman" w:eastAsia="Arial" w:hAnsi="Times New Roman" w:cs="Times New Roman"/>
                <w:sz w:val="20"/>
                <w:szCs w:val="20"/>
              </w:rPr>
            </w:pPr>
            <w:r w:rsidRPr="0043142D">
              <w:rPr>
                <w:rFonts w:ascii="Times New Roman" w:hAnsi="Times New Roman" w:cs="Times New Roman"/>
                <w:b/>
                <w:sz w:val="20"/>
                <w:szCs w:val="20"/>
              </w:rPr>
              <w:t>Placebo</w:t>
            </w:r>
          </w:p>
        </w:tc>
        <w:tc>
          <w:tcPr>
            <w:tcW w:w="1853" w:type="dxa"/>
            <w:tcBorders>
              <w:top w:val="single" w:sz="5" w:space="0" w:color="000000"/>
              <w:left w:val="single" w:sz="5" w:space="0" w:color="000000"/>
              <w:bottom w:val="single" w:sz="5" w:space="0" w:color="000000"/>
              <w:right w:val="single" w:sz="5" w:space="0" w:color="000000"/>
            </w:tcBorders>
          </w:tcPr>
          <w:p w14:paraId="458E81DB" w14:textId="6EFEE243" w:rsidR="00485D78" w:rsidRPr="0043142D" w:rsidRDefault="00554EF4" w:rsidP="00B47FC4">
            <w:pPr>
              <w:pStyle w:val="TableParagraph"/>
              <w:spacing w:before="118"/>
              <w:ind w:right="2"/>
              <w:rPr>
                <w:rFonts w:ascii="Times New Roman" w:eastAsia="Arial" w:hAnsi="Times New Roman" w:cs="Times New Roman"/>
                <w:sz w:val="20"/>
                <w:szCs w:val="20"/>
              </w:rPr>
            </w:pPr>
            <w:r w:rsidRPr="0043142D">
              <w:rPr>
                <w:rFonts w:ascii="Times New Roman" w:hAnsi="Times New Roman" w:cs="Times New Roman"/>
                <w:b/>
                <w:sz w:val="20"/>
                <w:szCs w:val="20"/>
              </w:rPr>
              <w:t xml:space="preserve">40 mg </w:t>
            </w:r>
            <w:r w:rsidR="003F6ED7">
              <w:rPr>
                <w:rFonts w:ascii="Times New Roman" w:hAnsi="Times New Roman" w:cs="Times New Roman"/>
                <w:b/>
                <w:spacing w:val="-1"/>
                <w:sz w:val="20"/>
                <w:szCs w:val="20"/>
              </w:rPr>
              <w:t>Adalimumab</w:t>
            </w:r>
          </w:p>
          <w:p w14:paraId="0718845B" w14:textId="77777777" w:rsidR="00485D78" w:rsidRPr="0043142D" w:rsidRDefault="00554EF4" w:rsidP="00B47FC4">
            <w:pPr>
              <w:pStyle w:val="TableParagraph"/>
              <w:spacing w:before="153"/>
              <w:ind w:right="1"/>
              <w:rPr>
                <w:rFonts w:ascii="Times New Roman" w:eastAsia="Arial" w:hAnsi="Times New Roman" w:cs="Times New Roman"/>
                <w:sz w:val="20"/>
                <w:szCs w:val="20"/>
              </w:rPr>
            </w:pPr>
            <w:r w:rsidRPr="0043142D">
              <w:rPr>
                <w:rFonts w:ascii="Times New Roman" w:hAnsi="Times New Roman" w:cs="Times New Roman"/>
                <w:b/>
                <w:sz w:val="20"/>
                <w:szCs w:val="20"/>
              </w:rPr>
              <w:t>fortnightly</w:t>
            </w:r>
          </w:p>
        </w:tc>
        <w:tc>
          <w:tcPr>
            <w:tcW w:w="1789" w:type="dxa"/>
            <w:tcBorders>
              <w:top w:val="single" w:sz="5" w:space="0" w:color="000000"/>
              <w:left w:val="single" w:sz="5" w:space="0" w:color="000000"/>
              <w:bottom w:val="single" w:sz="5" w:space="0" w:color="000000"/>
              <w:right w:val="single" w:sz="5" w:space="0" w:color="000000"/>
            </w:tcBorders>
          </w:tcPr>
          <w:p w14:paraId="529A49B6" w14:textId="433B0CDD" w:rsidR="00485D78" w:rsidRPr="0043142D" w:rsidRDefault="00554EF4" w:rsidP="00B47FC4">
            <w:pPr>
              <w:pStyle w:val="TableParagraph"/>
              <w:spacing w:before="118"/>
              <w:ind w:left="3"/>
              <w:rPr>
                <w:rFonts w:ascii="Times New Roman" w:eastAsia="Arial" w:hAnsi="Times New Roman" w:cs="Times New Roman"/>
                <w:sz w:val="20"/>
                <w:szCs w:val="20"/>
              </w:rPr>
            </w:pPr>
            <w:r w:rsidRPr="0043142D">
              <w:rPr>
                <w:rFonts w:ascii="Times New Roman" w:hAnsi="Times New Roman" w:cs="Times New Roman"/>
                <w:b/>
                <w:sz w:val="20"/>
                <w:szCs w:val="20"/>
              </w:rPr>
              <w:t xml:space="preserve">40 mg </w:t>
            </w:r>
            <w:r w:rsidR="003F6ED7">
              <w:rPr>
                <w:rFonts w:ascii="Times New Roman" w:hAnsi="Times New Roman" w:cs="Times New Roman"/>
                <w:b/>
                <w:spacing w:val="-1"/>
                <w:sz w:val="20"/>
                <w:szCs w:val="20"/>
              </w:rPr>
              <w:t>Adalimumab</w:t>
            </w:r>
          </w:p>
          <w:p w14:paraId="040A9CDE" w14:textId="77777777" w:rsidR="00485D78" w:rsidRPr="0043142D" w:rsidRDefault="00554EF4" w:rsidP="00B47FC4">
            <w:pPr>
              <w:pStyle w:val="TableParagraph"/>
              <w:spacing w:before="153"/>
              <w:ind w:left="3"/>
              <w:rPr>
                <w:rFonts w:ascii="Times New Roman" w:eastAsia="Arial" w:hAnsi="Times New Roman" w:cs="Times New Roman"/>
                <w:sz w:val="20"/>
                <w:szCs w:val="20"/>
              </w:rPr>
            </w:pPr>
            <w:r w:rsidRPr="0043142D">
              <w:rPr>
                <w:rFonts w:ascii="Times New Roman" w:hAnsi="Times New Roman" w:cs="Times New Roman"/>
                <w:b/>
                <w:sz w:val="20"/>
                <w:szCs w:val="20"/>
              </w:rPr>
              <w:t>every</w:t>
            </w:r>
            <w:r w:rsidRPr="0043142D">
              <w:rPr>
                <w:rFonts w:ascii="Times New Roman" w:hAnsi="Times New Roman" w:cs="Times New Roman"/>
                <w:b/>
                <w:spacing w:val="-7"/>
                <w:sz w:val="20"/>
                <w:szCs w:val="20"/>
              </w:rPr>
              <w:t xml:space="preserve"> </w:t>
            </w:r>
            <w:r w:rsidRPr="0043142D">
              <w:rPr>
                <w:rFonts w:ascii="Times New Roman" w:hAnsi="Times New Roman" w:cs="Times New Roman"/>
                <w:b/>
                <w:sz w:val="20"/>
                <w:szCs w:val="20"/>
              </w:rPr>
              <w:t>week</w:t>
            </w:r>
          </w:p>
        </w:tc>
      </w:tr>
      <w:tr w:rsidR="00485D78" w:rsidRPr="0043142D" w14:paraId="396C23A4" w14:textId="77777777">
        <w:trPr>
          <w:trHeight w:hRule="exact" w:val="370"/>
        </w:trPr>
        <w:tc>
          <w:tcPr>
            <w:tcW w:w="3541" w:type="dxa"/>
            <w:tcBorders>
              <w:top w:val="single" w:sz="5" w:space="0" w:color="000000"/>
              <w:left w:val="single" w:sz="5" w:space="0" w:color="000000"/>
              <w:bottom w:val="single" w:sz="5" w:space="0" w:color="000000"/>
              <w:right w:val="single" w:sz="5" w:space="0" w:color="000000"/>
            </w:tcBorders>
          </w:tcPr>
          <w:p w14:paraId="340F460C"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b/>
                <w:sz w:val="20"/>
                <w:szCs w:val="20"/>
              </w:rPr>
              <w:t>Week</w:t>
            </w:r>
            <w:r w:rsidRPr="0043142D">
              <w:rPr>
                <w:rFonts w:ascii="Times New Roman" w:hAnsi="Times New Roman" w:cs="Times New Roman"/>
                <w:b/>
                <w:spacing w:val="-2"/>
                <w:sz w:val="20"/>
                <w:szCs w:val="20"/>
              </w:rPr>
              <w:t xml:space="preserve"> </w:t>
            </w:r>
            <w:r w:rsidRPr="0043142D">
              <w:rPr>
                <w:rFonts w:ascii="Times New Roman" w:hAnsi="Times New Roman" w:cs="Times New Roman"/>
                <w:b/>
                <w:sz w:val="20"/>
                <w:szCs w:val="20"/>
              </w:rPr>
              <w:t>26</w:t>
            </w:r>
          </w:p>
        </w:tc>
        <w:tc>
          <w:tcPr>
            <w:tcW w:w="1676" w:type="dxa"/>
            <w:tcBorders>
              <w:top w:val="single" w:sz="5" w:space="0" w:color="000000"/>
              <w:left w:val="single" w:sz="5" w:space="0" w:color="000000"/>
              <w:bottom w:val="single" w:sz="5" w:space="0" w:color="000000"/>
              <w:right w:val="single" w:sz="5" w:space="0" w:color="000000"/>
            </w:tcBorders>
          </w:tcPr>
          <w:p w14:paraId="48FF067C" w14:textId="77777777" w:rsidR="00485D78" w:rsidRPr="0043142D" w:rsidRDefault="00554EF4" w:rsidP="00B47FC4">
            <w:pPr>
              <w:pStyle w:val="TableParagraph"/>
              <w:spacing w:before="118"/>
              <w:ind w:right="1"/>
              <w:rPr>
                <w:rFonts w:ascii="Times New Roman" w:eastAsia="Arial" w:hAnsi="Times New Roman" w:cs="Times New Roman"/>
                <w:sz w:val="20"/>
                <w:szCs w:val="20"/>
              </w:rPr>
            </w:pPr>
            <w:r w:rsidRPr="0043142D">
              <w:rPr>
                <w:rFonts w:ascii="Times New Roman" w:hAnsi="Times New Roman" w:cs="Times New Roman"/>
                <w:b/>
                <w:sz w:val="20"/>
                <w:szCs w:val="20"/>
              </w:rPr>
              <w:t>N=170</w:t>
            </w:r>
          </w:p>
        </w:tc>
        <w:tc>
          <w:tcPr>
            <w:tcW w:w="1853" w:type="dxa"/>
            <w:tcBorders>
              <w:top w:val="single" w:sz="5" w:space="0" w:color="000000"/>
              <w:left w:val="single" w:sz="5" w:space="0" w:color="000000"/>
              <w:bottom w:val="single" w:sz="5" w:space="0" w:color="000000"/>
              <w:right w:val="single" w:sz="5" w:space="0" w:color="000000"/>
            </w:tcBorders>
          </w:tcPr>
          <w:p w14:paraId="7AA8B1DD" w14:textId="77777777" w:rsidR="00485D78" w:rsidRPr="0043142D" w:rsidRDefault="00554EF4" w:rsidP="00B47FC4">
            <w:pPr>
              <w:pStyle w:val="TableParagraph"/>
              <w:spacing w:before="118"/>
              <w:ind w:right="3"/>
              <w:rPr>
                <w:rFonts w:ascii="Times New Roman" w:eastAsia="Arial" w:hAnsi="Times New Roman" w:cs="Times New Roman"/>
                <w:sz w:val="20"/>
                <w:szCs w:val="20"/>
              </w:rPr>
            </w:pPr>
            <w:r w:rsidRPr="0043142D">
              <w:rPr>
                <w:rFonts w:ascii="Times New Roman" w:hAnsi="Times New Roman" w:cs="Times New Roman"/>
                <w:b/>
                <w:sz w:val="20"/>
                <w:szCs w:val="20"/>
              </w:rPr>
              <w:t>N=172</w:t>
            </w:r>
          </w:p>
        </w:tc>
        <w:tc>
          <w:tcPr>
            <w:tcW w:w="1789" w:type="dxa"/>
            <w:tcBorders>
              <w:top w:val="single" w:sz="5" w:space="0" w:color="000000"/>
              <w:left w:val="single" w:sz="5" w:space="0" w:color="000000"/>
              <w:bottom w:val="single" w:sz="5" w:space="0" w:color="000000"/>
              <w:right w:val="single" w:sz="5" w:space="0" w:color="000000"/>
            </w:tcBorders>
          </w:tcPr>
          <w:p w14:paraId="34BC5DED" w14:textId="77777777" w:rsidR="00485D78" w:rsidRPr="0043142D" w:rsidRDefault="00554EF4" w:rsidP="00B47FC4">
            <w:pPr>
              <w:pStyle w:val="TableParagraph"/>
              <w:spacing w:before="118"/>
              <w:ind w:left="1"/>
              <w:rPr>
                <w:rFonts w:ascii="Times New Roman" w:eastAsia="Arial" w:hAnsi="Times New Roman" w:cs="Times New Roman"/>
                <w:sz w:val="20"/>
                <w:szCs w:val="20"/>
              </w:rPr>
            </w:pPr>
            <w:r w:rsidRPr="0043142D">
              <w:rPr>
                <w:rFonts w:ascii="Times New Roman" w:hAnsi="Times New Roman" w:cs="Times New Roman"/>
                <w:b/>
                <w:sz w:val="20"/>
                <w:szCs w:val="20"/>
              </w:rPr>
              <w:t>N=157</w:t>
            </w:r>
          </w:p>
        </w:tc>
      </w:tr>
      <w:tr w:rsidR="00485D78" w:rsidRPr="0043142D" w14:paraId="68A0C14E" w14:textId="77777777" w:rsidTr="0043142D">
        <w:trPr>
          <w:trHeight w:hRule="exact" w:val="471"/>
        </w:trPr>
        <w:tc>
          <w:tcPr>
            <w:tcW w:w="3541" w:type="dxa"/>
            <w:tcBorders>
              <w:top w:val="single" w:sz="5" w:space="0" w:color="000000"/>
              <w:left w:val="single" w:sz="5" w:space="0" w:color="000000"/>
              <w:bottom w:val="single" w:sz="5" w:space="0" w:color="000000"/>
              <w:right w:val="single" w:sz="5" w:space="0" w:color="000000"/>
            </w:tcBorders>
          </w:tcPr>
          <w:p w14:paraId="04A01C8E"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z w:val="20"/>
                <w:szCs w:val="20"/>
              </w:rPr>
              <w:t xml:space="preserve">Clinical </w:t>
            </w:r>
            <w:r w:rsidRPr="0043142D">
              <w:rPr>
                <w:rFonts w:ascii="Times New Roman" w:hAnsi="Times New Roman" w:cs="Times New Roman"/>
                <w:spacing w:val="-1"/>
                <w:sz w:val="20"/>
                <w:szCs w:val="20"/>
              </w:rPr>
              <w:t>remission</w:t>
            </w:r>
          </w:p>
        </w:tc>
        <w:tc>
          <w:tcPr>
            <w:tcW w:w="1676" w:type="dxa"/>
            <w:tcBorders>
              <w:top w:val="single" w:sz="5" w:space="0" w:color="000000"/>
              <w:left w:val="single" w:sz="5" w:space="0" w:color="000000"/>
              <w:bottom w:val="single" w:sz="5" w:space="0" w:color="000000"/>
              <w:right w:val="single" w:sz="5" w:space="0" w:color="000000"/>
            </w:tcBorders>
          </w:tcPr>
          <w:p w14:paraId="0D741C20" w14:textId="77777777" w:rsidR="00485D78" w:rsidRPr="0043142D" w:rsidRDefault="00554EF4" w:rsidP="00B47FC4">
            <w:pPr>
              <w:pStyle w:val="TableParagraph"/>
              <w:spacing w:before="118"/>
              <w:rPr>
                <w:rFonts w:ascii="Times New Roman" w:eastAsia="Arial" w:hAnsi="Times New Roman" w:cs="Times New Roman"/>
                <w:sz w:val="20"/>
                <w:szCs w:val="20"/>
              </w:rPr>
            </w:pPr>
            <w:r w:rsidRPr="0043142D">
              <w:rPr>
                <w:rFonts w:ascii="Times New Roman" w:hAnsi="Times New Roman" w:cs="Times New Roman"/>
                <w:sz w:val="20"/>
                <w:szCs w:val="20"/>
              </w:rPr>
              <w:t>17%</w:t>
            </w:r>
          </w:p>
        </w:tc>
        <w:tc>
          <w:tcPr>
            <w:tcW w:w="1853" w:type="dxa"/>
            <w:tcBorders>
              <w:top w:val="single" w:sz="5" w:space="0" w:color="000000"/>
              <w:left w:val="single" w:sz="5" w:space="0" w:color="000000"/>
              <w:bottom w:val="single" w:sz="5" w:space="0" w:color="000000"/>
              <w:right w:val="single" w:sz="5" w:space="0" w:color="000000"/>
            </w:tcBorders>
          </w:tcPr>
          <w:p w14:paraId="3A67B55E" w14:textId="77777777" w:rsidR="00485D78" w:rsidRPr="0043142D" w:rsidRDefault="00554EF4" w:rsidP="00B47FC4">
            <w:pPr>
              <w:pStyle w:val="TableParagraph"/>
              <w:spacing w:before="114"/>
              <w:ind w:right="1"/>
              <w:rPr>
                <w:rFonts w:ascii="Times New Roman" w:eastAsia="Arial" w:hAnsi="Times New Roman" w:cs="Times New Roman"/>
                <w:sz w:val="20"/>
                <w:szCs w:val="20"/>
              </w:rPr>
            </w:pPr>
            <w:r w:rsidRPr="0043142D">
              <w:rPr>
                <w:rFonts w:ascii="Times New Roman" w:hAnsi="Times New Roman" w:cs="Times New Roman"/>
                <w:sz w:val="20"/>
                <w:szCs w:val="20"/>
              </w:rPr>
              <w:t>40%</w:t>
            </w:r>
            <w:r w:rsidRPr="0043142D">
              <w:rPr>
                <w:rFonts w:ascii="Times New Roman" w:hAnsi="Times New Roman" w:cs="Times New Roman"/>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37A5A466" w14:textId="77777777" w:rsidR="00485D78" w:rsidRPr="0043142D" w:rsidRDefault="00554EF4" w:rsidP="00B47FC4">
            <w:pPr>
              <w:pStyle w:val="TableParagraph"/>
              <w:spacing w:before="114"/>
              <w:ind w:left="4"/>
              <w:rPr>
                <w:rFonts w:ascii="Times New Roman" w:eastAsia="Arial" w:hAnsi="Times New Roman" w:cs="Times New Roman"/>
                <w:sz w:val="20"/>
                <w:szCs w:val="20"/>
              </w:rPr>
            </w:pPr>
            <w:r w:rsidRPr="0043142D">
              <w:rPr>
                <w:rFonts w:ascii="Times New Roman" w:hAnsi="Times New Roman" w:cs="Times New Roman"/>
                <w:sz w:val="20"/>
                <w:szCs w:val="20"/>
              </w:rPr>
              <w:t>47%</w:t>
            </w:r>
            <w:r w:rsidRPr="0043142D">
              <w:rPr>
                <w:rFonts w:ascii="Times New Roman" w:hAnsi="Times New Roman" w:cs="Times New Roman"/>
                <w:position w:val="6"/>
                <w:sz w:val="20"/>
                <w:szCs w:val="20"/>
              </w:rPr>
              <w:t>*</w:t>
            </w:r>
          </w:p>
        </w:tc>
      </w:tr>
      <w:tr w:rsidR="00485D78" w:rsidRPr="0043142D" w14:paraId="04A4A6E1" w14:textId="77777777" w:rsidTr="0043142D">
        <w:trPr>
          <w:trHeight w:hRule="exact" w:val="519"/>
        </w:trPr>
        <w:tc>
          <w:tcPr>
            <w:tcW w:w="3541" w:type="dxa"/>
            <w:tcBorders>
              <w:top w:val="single" w:sz="5" w:space="0" w:color="000000"/>
              <w:left w:val="single" w:sz="5" w:space="0" w:color="000000"/>
              <w:bottom w:val="single" w:sz="5" w:space="0" w:color="000000"/>
              <w:right w:val="single" w:sz="5" w:space="0" w:color="000000"/>
            </w:tcBorders>
          </w:tcPr>
          <w:p w14:paraId="7A24CEE2"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z w:val="20"/>
                <w:szCs w:val="20"/>
              </w:rPr>
              <w:t xml:space="preserve">Clinical </w:t>
            </w:r>
            <w:r w:rsidRPr="0043142D">
              <w:rPr>
                <w:rFonts w:ascii="Times New Roman" w:hAnsi="Times New Roman" w:cs="Times New Roman"/>
                <w:spacing w:val="-1"/>
                <w:sz w:val="20"/>
                <w:szCs w:val="20"/>
              </w:rPr>
              <w:t>response</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(CR-100)</w:t>
            </w:r>
          </w:p>
        </w:tc>
        <w:tc>
          <w:tcPr>
            <w:tcW w:w="1676" w:type="dxa"/>
            <w:tcBorders>
              <w:top w:val="single" w:sz="5" w:space="0" w:color="000000"/>
              <w:left w:val="single" w:sz="5" w:space="0" w:color="000000"/>
              <w:bottom w:val="single" w:sz="5" w:space="0" w:color="000000"/>
              <w:right w:val="single" w:sz="5" w:space="0" w:color="000000"/>
            </w:tcBorders>
          </w:tcPr>
          <w:p w14:paraId="7121B679" w14:textId="77777777" w:rsidR="00485D78" w:rsidRPr="0043142D" w:rsidRDefault="00554EF4" w:rsidP="00B47FC4">
            <w:pPr>
              <w:pStyle w:val="TableParagraph"/>
              <w:spacing w:before="118"/>
              <w:rPr>
                <w:rFonts w:ascii="Times New Roman" w:eastAsia="Arial" w:hAnsi="Times New Roman" w:cs="Times New Roman"/>
                <w:sz w:val="20"/>
                <w:szCs w:val="20"/>
              </w:rPr>
            </w:pPr>
            <w:r w:rsidRPr="0043142D">
              <w:rPr>
                <w:rFonts w:ascii="Times New Roman" w:hAnsi="Times New Roman" w:cs="Times New Roman"/>
                <w:sz w:val="20"/>
                <w:szCs w:val="20"/>
              </w:rPr>
              <w:t>27%</w:t>
            </w:r>
          </w:p>
        </w:tc>
        <w:tc>
          <w:tcPr>
            <w:tcW w:w="1853" w:type="dxa"/>
            <w:tcBorders>
              <w:top w:val="single" w:sz="5" w:space="0" w:color="000000"/>
              <w:left w:val="single" w:sz="5" w:space="0" w:color="000000"/>
              <w:bottom w:val="single" w:sz="5" w:space="0" w:color="000000"/>
              <w:right w:val="single" w:sz="5" w:space="0" w:color="000000"/>
            </w:tcBorders>
          </w:tcPr>
          <w:p w14:paraId="35624242" w14:textId="77777777" w:rsidR="00485D78" w:rsidRPr="0043142D" w:rsidRDefault="00554EF4" w:rsidP="00B47FC4">
            <w:pPr>
              <w:pStyle w:val="TableParagraph"/>
              <w:spacing w:before="114"/>
              <w:ind w:right="1"/>
              <w:rPr>
                <w:rFonts w:ascii="Times New Roman" w:eastAsia="Arial" w:hAnsi="Times New Roman" w:cs="Times New Roman"/>
                <w:sz w:val="20"/>
                <w:szCs w:val="20"/>
              </w:rPr>
            </w:pPr>
            <w:r w:rsidRPr="0043142D">
              <w:rPr>
                <w:rFonts w:ascii="Times New Roman" w:hAnsi="Times New Roman" w:cs="Times New Roman"/>
                <w:sz w:val="20"/>
                <w:szCs w:val="20"/>
              </w:rPr>
              <w:t>52%</w:t>
            </w:r>
            <w:r w:rsidRPr="0043142D">
              <w:rPr>
                <w:rFonts w:ascii="Times New Roman" w:hAnsi="Times New Roman" w:cs="Times New Roman"/>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1594B306" w14:textId="77777777" w:rsidR="00485D78" w:rsidRPr="0043142D" w:rsidRDefault="00554EF4" w:rsidP="00B47FC4">
            <w:pPr>
              <w:pStyle w:val="TableParagraph"/>
              <w:spacing w:before="114"/>
              <w:ind w:left="4"/>
              <w:rPr>
                <w:rFonts w:ascii="Times New Roman" w:eastAsia="Arial" w:hAnsi="Times New Roman" w:cs="Times New Roman"/>
                <w:sz w:val="20"/>
                <w:szCs w:val="20"/>
              </w:rPr>
            </w:pPr>
            <w:r w:rsidRPr="0043142D">
              <w:rPr>
                <w:rFonts w:ascii="Times New Roman" w:hAnsi="Times New Roman" w:cs="Times New Roman"/>
                <w:sz w:val="20"/>
                <w:szCs w:val="20"/>
              </w:rPr>
              <w:t>52%</w:t>
            </w:r>
            <w:r w:rsidRPr="0043142D">
              <w:rPr>
                <w:rFonts w:ascii="Times New Roman" w:hAnsi="Times New Roman" w:cs="Times New Roman"/>
                <w:position w:val="6"/>
                <w:sz w:val="20"/>
                <w:szCs w:val="20"/>
              </w:rPr>
              <w:t>*</w:t>
            </w:r>
          </w:p>
        </w:tc>
      </w:tr>
      <w:tr w:rsidR="00485D78" w:rsidRPr="0043142D" w14:paraId="631AA1A4" w14:textId="77777777" w:rsidTr="0043142D">
        <w:trPr>
          <w:trHeight w:hRule="exact" w:val="471"/>
        </w:trPr>
        <w:tc>
          <w:tcPr>
            <w:tcW w:w="3541" w:type="dxa"/>
            <w:tcBorders>
              <w:top w:val="single" w:sz="5" w:space="0" w:color="000000"/>
              <w:left w:val="single" w:sz="5" w:space="0" w:color="000000"/>
              <w:bottom w:val="single" w:sz="5" w:space="0" w:color="000000"/>
              <w:right w:val="single" w:sz="5" w:space="0" w:color="000000"/>
            </w:tcBorders>
          </w:tcPr>
          <w:p w14:paraId="3BA2B3F8"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z w:val="20"/>
                <w:szCs w:val="20"/>
              </w:rPr>
              <w:t xml:space="preserve">Clinical </w:t>
            </w:r>
            <w:r w:rsidRPr="0043142D">
              <w:rPr>
                <w:rFonts w:ascii="Times New Roman" w:hAnsi="Times New Roman" w:cs="Times New Roman"/>
                <w:spacing w:val="-1"/>
                <w:sz w:val="20"/>
                <w:szCs w:val="20"/>
              </w:rPr>
              <w:t>response</w:t>
            </w:r>
            <w:r w:rsidRPr="0043142D">
              <w:rPr>
                <w:rFonts w:ascii="Times New Roman" w:hAnsi="Times New Roman" w:cs="Times New Roman"/>
                <w:sz w:val="20"/>
                <w:szCs w:val="20"/>
              </w:rPr>
              <w:t xml:space="preserve"> (CR-70)</w:t>
            </w:r>
          </w:p>
        </w:tc>
        <w:tc>
          <w:tcPr>
            <w:tcW w:w="1676" w:type="dxa"/>
            <w:tcBorders>
              <w:top w:val="single" w:sz="5" w:space="0" w:color="000000"/>
              <w:left w:val="single" w:sz="5" w:space="0" w:color="000000"/>
              <w:bottom w:val="single" w:sz="5" w:space="0" w:color="000000"/>
              <w:right w:val="single" w:sz="5" w:space="0" w:color="000000"/>
            </w:tcBorders>
          </w:tcPr>
          <w:p w14:paraId="6BDF0DB4" w14:textId="77777777" w:rsidR="00485D78" w:rsidRPr="0043142D" w:rsidRDefault="00554EF4" w:rsidP="00B47FC4">
            <w:pPr>
              <w:pStyle w:val="TableParagraph"/>
              <w:spacing w:before="118"/>
              <w:rPr>
                <w:rFonts w:ascii="Times New Roman" w:eastAsia="Arial" w:hAnsi="Times New Roman" w:cs="Times New Roman"/>
                <w:sz w:val="20"/>
                <w:szCs w:val="20"/>
              </w:rPr>
            </w:pPr>
            <w:r w:rsidRPr="0043142D">
              <w:rPr>
                <w:rFonts w:ascii="Times New Roman" w:hAnsi="Times New Roman" w:cs="Times New Roman"/>
                <w:sz w:val="20"/>
                <w:szCs w:val="20"/>
              </w:rPr>
              <w:t>28%</w:t>
            </w:r>
          </w:p>
        </w:tc>
        <w:tc>
          <w:tcPr>
            <w:tcW w:w="1853" w:type="dxa"/>
            <w:tcBorders>
              <w:top w:val="single" w:sz="5" w:space="0" w:color="000000"/>
              <w:left w:val="single" w:sz="5" w:space="0" w:color="000000"/>
              <w:bottom w:val="single" w:sz="5" w:space="0" w:color="000000"/>
              <w:right w:val="single" w:sz="5" w:space="0" w:color="000000"/>
            </w:tcBorders>
          </w:tcPr>
          <w:p w14:paraId="671D9FB5" w14:textId="77777777" w:rsidR="00485D78" w:rsidRPr="0043142D" w:rsidRDefault="00554EF4" w:rsidP="00B47FC4">
            <w:pPr>
              <w:pStyle w:val="TableParagraph"/>
              <w:spacing w:before="114"/>
              <w:ind w:right="1"/>
              <w:rPr>
                <w:rFonts w:ascii="Times New Roman" w:eastAsia="Arial" w:hAnsi="Times New Roman" w:cs="Times New Roman"/>
                <w:sz w:val="20"/>
                <w:szCs w:val="20"/>
              </w:rPr>
            </w:pPr>
            <w:r w:rsidRPr="0043142D">
              <w:rPr>
                <w:rFonts w:ascii="Times New Roman" w:hAnsi="Times New Roman" w:cs="Times New Roman"/>
                <w:sz w:val="20"/>
                <w:szCs w:val="20"/>
              </w:rPr>
              <w:t>54%</w:t>
            </w:r>
            <w:r w:rsidRPr="0043142D">
              <w:rPr>
                <w:rFonts w:ascii="Times New Roman" w:hAnsi="Times New Roman" w:cs="Times New Roman"/>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7684E38D" w14:textId="77777777" w:rsidR="00485D78" w:rsidRPr="0043142D" w:rsidRDefault="00554EF4" w:rsidP="00B47FC4">
            <w:pPr>
              <w:pStyle w:val="TableParagraph"/>
              <w:spacing w:before="114"/>
              <w:ind w:left="4"/>
              <w:rPr>
                <w:rFonts w:ascii="Times New Roman" w:eastAsia="Arial" w:hAnsi="Times New Roman" w:cs="Times New Roman"/>
                <w:sz w:val="20"/>
                <w:szCs w:val="20"/>
              </w:rPr>
            </w:pPr>
            <w:r w:rsidRPr="0043142D">
              <w:rPr>
                <w:rFonts w:ascii="Times New Roman" w:hAnsi="Times New Roman" w:cs="Times New Roman"/>
                <w:sz w:val="20"/>
                <w:szCs w:val="20"/>
              </w:rPr>
              <w:t>56%</w:t>
            </w:r>
            <w:r w:rsidRPr="0043142D">
              <w:rPr>
                <w:rFonts w:ascii="Times New Roman" w:hAnsi="Times New Roman" w:cs="Times New Roman"/>
                <w:position w:val="6"/>
                <w:sz w:val="20"/>
                <w:szCs w:val="20"/>
              </w:rPr>
              <w:t>*</w:t>
            </w:r>
          </w:p>
        </w:tc>
      </w:tr>
      <w:tr w:rsidR="00485D78" w:rsidRPr="0043142D" w14:paraId="1C4DC5D9" w14:textId="77777777">
        <w:trPr>
          <w:trHeight w:hRule="exact" w:val="733"/>
        </w:trPr>
        <w:tc>
          <w:tcPr>
            <w:tcW w:w="3541" w:type="dxa"/>
            <w:tcBorders>
              <w:top w:val="single" w:sz="5" w:space="0" w:color="000000"/>
              <w:left w:val="single" w:sz="5" w:space="0" w:color="000000"/>
              <w:bottom w:val="single" w:sz="5" w:space="0" w:color="000000"/>
              <w:right w:val="single" w:sz="5" w:space="0" w:color="000000"/>
            </w:tcBorders>
          </w:tcPr>
          <w:p w14:paraId="0FB7EF84" w14:textId="2DA017CA" w:rsidR="00485D78" w:rsidRPr="0043142D" w:rsidRDefault="00554EF4" w:rsidP="00B47FC4">
            <w:pPr>
              <w:pStyle w:val="TableParagraph"/>
              <w:spacing w:before="1" w:line="360" w:lineRule="exact"/>
              <w:ind w:left="102" w:right="803"/>
              <w:rPr>
                <w:rFonts w:ascii="Times New Roman" w:eastAsia="Arial" w:hAnsi="Times New Roman" w:cs="Times New Roman"/>
                <w:sz w:val="20"/>
                <w:szCs w:val="20"/>
              </w:rPr>
            </w:pPr>
            <w:r w:rsidRPr="0043142D">
              <w:rPr>
                <w:rFonts w:ascii="Times New Roman" w:eastAsia="Arial" w:hAnsi="Times New Roman" w:cs="Times New Roman"/>
                <w:spacing w:val="-1"/>
                <w:sz w:val="20"/>
                <w:szCs w:val="20"/>
              </w:rPr>
              <w:t>Patients</w:t>
            </w:r>
            <w:r w:rsidRPr="0043142D">
              <w:rPr>
                <w:rFonts w:ascii="Times New Roman" w:eastAsia="Arial" w:hAnsi="Times New Roman" w:cs="Times New Roman"/>
                <w:spacing w:val="1"/>
                <w:sz w:val="20"/>
                <w:szCs w:val="20"/>
              </w:rPr>
              <w:t xml:space="preserve"> </w:t>
            </w:r>
            <w:r w:rsidRPr="0043142D">
              <w:rPr>
                <w:rFonts w:ascii="Times New Roman" w:eastAsia="Arial" w:hAnsi="Times New Roman" w:cs="Times New Roman"/>
                <w:spacing w:val="-1"/>
                <w:sz w:val="20"/>
                <w:szCs w:val="20"/>
              </w:rPr>
              <w:t>in</w:t>
            </w:r>
            <w:r w:rsidRPr="0043142D">
              <w:rPr>
                <w:rFonts w:ascii="Times New Roman" w:eastAsia="Arial" w:hAnsi="Times New Roman" w:cs="Times New Roman"/>
                <w:sz w:val="20"/>
                <w:szCs w:val="20"/>
              </w:rPr>
              <w:t xml:space="preserve"> </w:t>
            </w:r>
            <w:r w:rsidRPr="0043142D">
              <w:rPr>
                <w:rFonts w:ascii="Times New Roman" w:eastAsia="Arial" w:hAnsi="Times New Roman" w:cs="Times New Roman"/>
                <w:spacing w:val="-1"/>
                <w:sz w:val="20"/>
                <w:szCs w:val="20"/>
              </w:rPr>
              <w:t>steroid-free</w:t>
            </w:r>
            <w:r w:rsidRPr="0043142D">
              <w:rPr>
                <w:rFonts w:ascii="Times New Roman" w:eastAsia="Arial" w:hAnsi="Times New Roman" w:cs="Times New Roman"/>
                <w:sz w:val="20"/>
                <w:szCs w:val="20"/>
              </w:rPr>
              <w:t xml:space="preserve"> </w:t>
            </w:r>
            <w:r w:rsidRPr="0043142D">
              <w:rPr>
                <w:rFonts w:ascii="Times New Roman" w:eastAsia="Arial" w:hAnsi="Times New Roman" w:cs="Times New Roman"/>
                <w:spacing w:val="-1"/>
                <w:sz w:val="20"/>
                <w:szCs w:val="20"/>
              </w:rPr>
              <w:t>remission</w:t>
            </w:r>
            <w:r w:rsidRPr="0043142D">
              <w:rPr>
                <w:rFonts w:ascii="Times New Roman" w:eastAsia="Arial" w:hAnsi="Times New Roman" w:cs="Times New Roman"/>
                <w:spacing w:val="41"/>
                <w:sz w:val="20"/>
                <w:szCs w:val="20"/>
              </w:rPr>
              <w:t xml:space="preserve"> </w:t>
            </w:r>
            <w:r w:rsidRPr="0043142D">
              <w:rPr>
                <w:rFonts w:ascii="Times New Roman" w:eastAsia="Arial" w:hAnsi="Times New Roman" w:cs="Times New Roman"/>
                <w:sz w:val="20"/>
                <w:szCs w:val="20"/>
              </w:rPr>
              <w:t xml:space="preserve">for </w:t>
            </w:r>
            <w:r w:rsidR="0043142D">
              <w:rPr>
                <w:rFonts w:ascii="Times New Roman" w:eastAsia="Symbol" w:hAnsi="Times New Roman" w:cs="Times New Roman"/>
                <w:sz w:val="20"/>
                <w:szCs w:val="20"/>
              </w:rPr>
              <w:t xml:space="preserve">≥ </w:t>
            </w:r>
            <w:r w:rsidRPr="0043142D">
              <w:rPr>
                <w:rFonts w:ascii="Times New Roman" w:eastAsia="Arial" w:hAnsi="Times New Roman" w:cs="Times New Roman"/>
                <w:sz w:val="20"/>
                <w:szCs w:val="20"/>
              </w:rPr>
              <w:t>90</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days</w:t>
            </w:r>
            <w:r w:rsidRPr="0043142D">
              <w:rPr>
                <w:rFonts w:ascii="Times New Roman" w:eastAsia="Arial" w:hAnsi="Times New Roman" w:cs="Times New Roman"/>
                <w:spacing w:val="-1"/>
                <w:position w:val="6"/>
                <w:sz w:val="20"/>
                <w:szCs w:val="20"/>
                <w:vertAlign w:val="superscript"/>
              </w:rPr>
              <w:t>a</w:t>
            </w:r>
          </w:p>
        </w:tc>
        <w:tc>
          <w:tcPr>
            <w:tcW w:w="1676" w:type="dxa"/>
            <w:tcBorders>
              <w:top w:val="single" w:sz="5" w:space="0" w:color="000000"/>
              <w:left w:val="single" w:sz="5" w:space="0" w:color="000000"/>
              <w:bottom w:val="single" w:sz="5" w:space="0" w:color="000000"/>
              <w:right w:val="single" w:sz="5" w:space="0" w:color="000000"/>
            </w:tcBorders>
          </w:tcPr>
          <w:p w14:paraId="1E6C53C0" w14:textId="77777777" w:rsidR="00485D78" w:rsidRPr="0043142D" w:rsidRDefault="00485D78" w:rsidP="00B47FC4">
            <w:pPr>
              <w:pStyle w:val="TableParagraph"/>
              <w:spacing w:before="2"/>
              <w:rPr>
                <w:rFonts w:ascii="Times New Roman" w:eastAsia="Arial" w:hAnsi="Times New Roman" w:cs="Times New Roman"/>
                <w:sz w:val="20"/>
                <w:szCs w:val="20"/>
              </w:rPr>
            </w:pPr>
          </w:p>
          <w:p w14:paraId="3CD5BA73" w14:textId="77777777" w:rsidR="00485D78" w:rsidRPr="0043142D" w:rsidRDefault="00554EF4" w:rsidP="00B47FC4">
            <w:pPr>
              <w:pStyle w:val="TableParagraph"/>
              <w:ind w:left="440"/>
              <w:rPr>
                <w:rFonts w:ascii="Times New Roman" w:eastAsia="Arial" w:hAnsi="Times New Roman" w:cs="Times New Roman"/>
                <w:sz w:val="20"/>
                <w:szCs w:val="20"/>
              </w:rPr>
            </w:pPr>
            <w:r w:rsidRPr="0043142D">
              <w:rPr>
                <w:rFonts w:ascii="Times New Roman" w:hAnsi="Times New Roman" w:cs="Times New Roman"/>
                <w:sz w:val="20"/>
                <w:szCs w:val="20"/>
              </w:rPr>
              <w:t xml:space="preserve">3% </w:t>
            </w:r>
            <w:r w:rsidRPr="0043142D">
              <w:rPr>
                <w:rFonts w:ascii="Times New Roman" w:hAnsi="Times New Roman" w:cs="Times New Roman"/>
                <w:spacing w:val="-1"/>
                <w:sz w:val="20"/>
                <w:szCs w:val="20"/>
              </w:rPr>
              <w:t>(2/66)</w:t>
            </w:r>
          </w:p>
        </w:tc>
        <w:tc>
          <w:tcPr>
            <w:tcW w:w="1853" w:type="dxa"/>
            <w:tcBorders>
              <w:top w:val="single" w:sz="5" w:space="0" w:color="000000"/>
              <w:left w:val="single" w:sz="5" w:space="0" w:color="000000"/>
              <w:bottom w:val="single" w:sz="5" w:space="0" w:color="000000"/>
              <w:right w:val="single" w:sz="5" w:space="0" w:color="000000"/>
            </w:tcBorders>
          </w:tcPr>
          <w:p w14:paraId="6E5EB57A" w14:textId="77777777" w:rsidR="00485D78" w:rsidRPr="0043142D" w:rsidRDefault="00485D78" w:rsidP="00B47FC4">
            <w:pPr>
              <w:pStyle w:val="TableParagraph"/>
              <w:spacing w:before="9"/>
              <w:rPr>
                <w:rFonts w:ascii="Times New Roman" w:eastAsia="Arial" w:hAnsi="Times New Roman" w:cs="Times New Roman"/>
                <w:sz w:val="20"/>
                <w:szCs w:val="20"/>
              </w:rPr>
            </w:pPr>
          </w:p>
          <w:p w14:paraId="4264F225" w14:textId="77777777" w:rsidR="00485D78" w:rsidRPr="0043142D" w:rsidRDefault="00554EF4" w:rsidP="00B47FC4">
            <w:pPr>
              <w:pStyle w:val="TableParagraph"/>
              <w:ind w:left="380"/>
              <w:rPr>
                <w:rFonts w:ascii="Times New Roman" w:eastAsia="Arial" w:hAnsi="Times New Roman" w:cs="Times New Roman"/>
                <w:sz w:val="20"/>
                <w:szCs w:val="20"/>
              </w:rPr>
            </w:pPr>
            <w:r w:rsidRPr="0043142D">
              <w:rPr>
                <w:rFonts w:ascii="Times New Roman" w:hAnsi="Times New Roman" w:cs="Times New Roman"/>
                <w:sz w:val="20"/>
                <w:szCs w:val="20"/>
              </w:rPr>
              <w:t xml:space="preserve">19% </w:t>
            </w:r>
            <w:r w:rsidRPr="0043142D">
              <w:rPr>
                <w:rFonts w:ascii="Times New Roman" w:hAnsi="Times New Roman" w:cs="Times New Roman"/>
                <w:spacing w:val="-1"/>
                <w:sz w:val="20"/>
                <w:szCs w:val="20"/>
              </w:rPr>
              <w:t>(11/58)</w:t>
            </w:r>
            <w:r w:rsidRPr="0043142D">
              <w:rPr>
                <w:rFonts w:ascii="Times New Roman" w:hAnsi="Times New Roman" w:cs="Times New Roman"/>
                <w:spacing w:val="-1"/>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35AA53C7" w14:textId="77777777" w:rsidR="00485D78" w:rsidRPr="0043142D" w:rsidRDefault="00485D78" w:rsidP="00B47FC4">
            <w:pPr>
              <w:pStyle w:val="TableParagraph"/>
              <w:spacing w:before="9"/>
              <w:rPr>
                <w:rFonts w:ascii="Times New Roman" w:eastAsia="Arial" w:hAnsi="Times New Roman" w:cs="Times New Roman"/>
                <w:sz w:val="20"/>
                <w:szCs w:val="20"/>
              </w:rPr>
            </w:pPr>
          </w:p>
          <w:p w14:paraId="625CC711" w14:textId="77777777" w:rsidR="00485D78" w:rsidRPr="0043142D" w:rsidRDefault="00554EF4" w:rsidP="00B47FC4">
            <w:pPr>
              <w:pStyle w:val="TableParagraph"/>
              <w:ind w:left="361"/>
              <w:rPr>
                <w:rFonts w:ascii="Times New Roman" w:eastAsia="Arial" w:hAnsi="Times New Roman" w:cs="Times New Roman"/>
                <w:sz w:val="20"/>
                <w:szCs w:val="20"/>
              </w:rPr>
            </w:pPr>
            <w:r w:rsidRPr="0043142D">
              <w:rPr>
                <w:rFonts w:ascii="Times New Roman" w:hAnsi="Times New Roman" w:cs="Times New Roman"/>
                <w:sz w:val="20"/>
                <w:szCs w:val="20"/>
              </w:rPr>
              <w:t xml:space="preserve">15% </w:t>
            </w:r>
            <w:r w:rsidRPr="0043142D">
              <w:rPr>
                <w:rFonts w:ascii="Times New Roman" w:hAnsi="Times New Roman" w:cs="Times New Roman"/>
                <w:spacing w:val="-1"/>
                <w:sz w:val="20"/>
                <w:szCs w:val="20"/>
              </w:rPr>
              <w:t>(11/74</w:t>
            </w:r>
            <w:r w:rsidRPr="0043142D">
              <w:rPr>
                <w:rFonts w:ascii="Times New Roman" w:hAnsi="Times New Roman" w:cs="Times New Roman"/>
                <w:spacing w:val="-1"/>
                <w:position w:val="6"/>
                <w:sz w:val="20"/>
                <w:szCs w:val="20"/>
              </w:rPr>
              <w:t>)**</w:t>
            </w:r>
          </w:p>
        </w:tc>
      </w:tr>
      <w:tr w:rsidR="00485D78" w:rsidRPr="0043142D" w14:paraId="0152D798" w14:textId="77777777">
        <w:trPr>
          <w:trHeight w:hRule="exact" w:val="370"/>
        </w:trPr>
        <w:tc>
          <w:tcPr>
            <w:tcW w:w="3541" w:type="dxa"/>
            <w:tcBorders>
              <w:top w:val="single" w:sz="5" w:space="0" w:color="000000"/>
              <w:left w:val="single" w:sz="5" w:space="0" w:color="000000"/>
              <w:bottom w:val="single" w:sz="5" w:space="0" w:color="000000"/>
              <w:right w:val="single" w:sz="5" w:space="0" w:color="000000"/>
            </w:tcBorders>
          </w:tcPr>
          <w:p w14:paraId="6EABD42B"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b/>
                <w:sz w:val="20"/>
                <w:szCs w:val="20"/>
              </w:rPr>
              <w:t>Week</w:t>
            </w:r>
            <w:r w:rsidRPr="0043142D">
              <w:rPr>
                <w:rFonts w:ascii="Times New Roman" w:hAnsi="Times New Roman" w:cs="Times New Roman"/>
                <w:b/>
                <w:spacing w:val="-2"/>
                <w:sz w:val="20"/>
                <w:szCs w:val="20"/>
              </w:rPr>
              <w:t xml:space="preserve"> </w:t>
            </w:r>
            <w:r w:rsidRPr="0043142D">
              <w:rPr>
                <w:rFonts w:ascii="Times New Roman" w:hAnsi="Times New Roman" w:cs="Times New Roman"/>
                <w:b/>
                <w:sz w:val="20"/>
                <w:szCs w:val="20"/>
              </w:rPr>
              <w:t>56</w:t>
            </w:r>
          </w:p>
        </w:tc>
        <w:tc>
          <w:tcPr>
            <w:tcW w:w="1676" w:type="dxa"/>
            <w:tcBorders>
              <w:top w:val="single" w:sz="5" w:space="0" w:color="000000"/>
              <w:left w:val="single" w:sz="5" w:space="0" w:color="000000"/>
              <w:bottom w:val="single" w:sz="5" w:space="0" w:color="000000"/>
              <w:right w:val="single" w:sz="5" w:space="0" w:color="000000"/>
            </w:tcBorders>
          </w:tcPr>
          <w:p w14:paraId="50F77A9E" w14:textId="77777777" w:rsidR="00485D78" w:rsidRPr="0043142D" w:rsidRDefault="00554EF4" w:rsidP="00B47FC4">
            <w:pPr>
              <w:pStyle w:val="TableParagraph"/>
              <w:spacing w:before="118"/>
              <w:ind w:right="1"/>
              <w:rPr>
                <w:rFonts w:ascii="Times New Roman" w:eastAsia="Arial" w:hAnsi="Times New Roman" w:cs="Times New Roman"/>
                <w:sz w:val="20"/>
                <w:szCs w:val="20"/>
              </w:rPr>
            </w:pPr>
            <w:r w:rsidRPr="0043142D">
              <w:rPr>
                <w:rFonts w:ascii="Times New Roman" w:hAnsi="Times New Roman" w:cs="Times New Roman"/>
                <w:b/>
                <w:sz w:val="20"/>
                <w:szCs w:val="20"/>
              </w:rPr>
              <w:t>N=170</w:t>
            </w:r>
          </w:p>
        </w:tc>
        <w:tc>
          <w:tcPr>
            <w:tcW w:w="1853" w:type="dxa"/>
            <w:tcBorders>
              <w:top w:val="single" w:sz="5" w:space="0" w:color="000000"/>
              <w:left w:val="single" w:sz="5" w:space="0" w:color="000000"/>
              <w:bottom w:val="single" w:sz="5" w:space="0" w:color="000000"/>
              <w:right w:val="single" w:sz="5" w:space="0" w:color="000000"/>
            </w:tcBorders>
          </w:tcPr>
          <w:p w14:paraId="4127E91F" w14:textId="77777777" w:rsidR="00485D78" w:rsidRPr="0043142D" w:rsidRDefault="00554EF4" w:rsidP="00B47FC4">
            <w:pPr>
              <w:pStyle w:val="TableParagraph"/>
              <w:spacing w:before="118"/>
              <w:ind w:right="3"/>
              <w:rPr>
                <w:rFonts w:ascii="Times New Roman" w:eastAsia="Arial" w:hAnsi="Times New Roman" w:cs="Times New Roman"/>
                <w:sz w:val="20"/>
                <w:szCs w:val="20"/>
              </w:rPr>
            </w:pPr>
            <w:r w:rsidRPr="0043142D">
              <w:rPr>
                <w:rFonts w:ascii="Times New Roman" w:hAnsi="Times New Roman" w:cs="Times New Roman"/>
                <w:b/>
                <w:sz w:val="20"/>
                <w:szCs w:val="20"/>
              </w:rPr>
              <w:t>N=172</w:t>
            </w:r>
          </w:p>
        </w:tc>
        <w:tc>
          <w:tcPr>
            <w:tcW w:w="1789" w:type="dxa"/>
            <w:tcBorders>
              <w:top w:val="single" w:sz="5" w:space="0" w:color="000000"/>
              <w:left w:val="single" w:sz="5" w:space="0" w:color="000000"/>
              <w:bottom w:val="single" w:sz="5" w:space="0" w:color="000000"/>
              <w:right w:val="single" w:sz="5" w:space="0" w:color="000000"/>
            </w:tcBorders>
          </w:tcPr>
          <w:p w14:paraId="33272F6B" w14:textId="77777777" w:rsidR="00485D78" w:rsidRPr="0043142D" w:rsidRDefault="00554EF4" w:rsidP="00B47FC4">
            <w:pPr>
              <w:pStyle w:val="TableParagraph"/>
              <w:spacing w:before="118"/>
              <w:ind w:left="1"/>
              <w:rPr>
                <w:rFonts w:ascii="Times New Roman" w:eastAsia="Arial" w:hAnsi="Times New Roman" w:cs="Times New Roman"/>
                <w:sz w:val="20"/>
                <w:szCs w:val="20"/>
              </w:rPr>
            </w:pPr>
            <w:r w:rsidRPr="0043142D">
              <w:rPr>
                <w:rFonts w:ascii="Times New Roman" w:hAnsi="Times New Roman" w:cs="Times New Roman"/>
                <w:b/>
                <w:sz w:val="20"/>
                <w:szCs w:val="20"/>
              </w:rPr>
              <w:t>N=157</w:t>
            </w:r>
          </w:p>
        </w:tc>
      </w:tr>
      <w:tr w:rsidR="00485D78" w:rsidRPr="0043142D" w14:paraId="72CF4F60" w14:textId="77777777" w:rsidTr="0043142D">
        <w:trPr>
          <w:trHeight w:hRule="exact" w:val="506"/>
        </w:trPr>
        <w:tc>
          <w:tcPr>
            <w:tcW w:w="3541" w:type="dxa"/>
            <w:tcBorders>
              <w:top w:val="single" w:sz="5" w:space="0" w:color="000000"/>
              <w:left w:val="single" w:sz="5" w:space="0" w:color="000000"/>
              <w:bottom w:val="single" w:sz="5" w:space="0" w:color="000000"/>
              <w:right w:val="single" w:sz="5" w:space="0" w:color="000000"/>
            </w:tcBorders>
          </w:tcPr>
          <w:p w14:paraId="62258CC7"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z w:val="20"/>
                <w:szCs w:val="20"/>
              </w:rPr>
              <w:t>Clinical</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remission</w:t>
            </w:r>
          </w:p>
        </w:tc>
        <w:tc>
          <w:tcPr>
            <w:tcW w:w="1676" w:type="dxa"/>
            <w:tcBorders>
              <w:top w:val="single" w:sz="5" w:space="0" w:color="000000"/>
              <w:left w:val="single" w:sz="5" w:space="0" w:color="000000"/>
              <w:bottom w:val="single" w:sz="5" w:space="0" w:color="000000"/>
              <w:right w:val="single" w:sz="5" w:space="0" w:color="000000"/>
            </w:tcBorders>
          </w:tcPr>
          <w:p w14:paraId="55968EBA" w14:textId="77777777" w:rsidR="00485D78" w:rsidRPr="0043142D" w:rsidRDefault="00554EF4" w:rsidP="00B47FC4">
            <w:pPr>
              <w:pStyle w:val="TableParagraph"/>
              <w:spacing w:before="118"/>
              <w:rPr>
                <w:rFonts w:ascii="Times New Roman" w:eastAsia="Arial" w:hAnsi="Times New Roman" w:cs="Times New Roman"/>
                <w:sz w:val="20"/>
                <w:szCs w:val="20"/>
              </w:rPr>
            </w:pPr>
            <w:r w:rsidRPr="0043142D">
              <w:rPr>
                <w:rFonts w:ascii="Times New Roman" w:hAnsi="Times New Roman" w:cs="Times New Roman"/>
                <w:sz w:val="20"/>
                <w:szCs w:val="20"/>
              </w:rPr>
              <w:t>12%</w:t>
            </w:r>
          </w:p>
        </w:tc>
        <w:tc>
          <w:tcPr>
            <w:tcW w:w="1853" w:type="dxa"/>
            <w:tcBorders>
              <w:top w:val="single" w:sz="5" w:space="0" w:color="000000"/>
              <w:left w:val="single" w:sz="5" w:space="0" w:color="000000"/>
              <w:bottom w:val="single" w:sz="5" w:space="0" w:color="000000"/>
              <w:right w:val="single" w:sz="5" w:space="0" w:color="000000"/>
            </w:tcBorders>
          </w:tcPr>
          <w:p w14:paraId="0BEE521C" w14:textId="77777777" w:rsidR="00485D78" w:rsidRPr="0043142D" w:rsidRDefault="00554EF4" w:rsidP="00B47FC4">
            <w:pPr>
              <w:pStyle w:val="TableParagraph"/>
              <w:spacing w:before="114"/>
              <w:ind w:right="1"/>
              <w:rPr>
                <w:rFonts w:ascii="Times New Roman" w:eastAsia="Arial" w:hAnsi="Times New Roman" w:cs="Times New Roman"/>
                <w:sz w:val="20"/>
                <w:szCs w:val="20"/>
              </w:rPr>
            </w:pPr>
            <w:r w:rsidRPr="0043142D">
              <w:rPr>
                <w:rFonts w:ascii="Times New Roman" w:hAnsi="Times New Roman" w:cs="Times New Roman"/>
                <w:sz w:val="20"/>
                <w:szCs w:val="20"/>
              </w:rPr>
              <w:t>36%</w:t>
            </w:r>
            <w:r w:rsidRPr="0043142D">
              <w:rPr>
                <w:rFonts w:ascii="Times New Roman" w:hAnsi="Times New Roman" w:cs="Times New Roman"/>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50D0BC29" w14:textId="77777777" w:rsidR="00485D78" w:rsidRPr="0043142D" w:rsidRDefault="00554EF4" w:rsidP="00B47FC4">
            <w:pPr>
              <w:pStyle w:val="TableParagraph"/>
              <w:spacing w:before="114"/>
              <w:ind w:left="4"/>
              <w:rPr>
                <w:rFonts w:ascii="Times New Roman" w:eastAsia="Arial" w:hAnsi="Times New Roman" w:cs="Times New Roman"/>
                <w:sz w:val="20"/>
                <w:szCs w:val="20"/>
              </w:rPr>
            </w:pPr>
            <w:r w:rsidRPr="0043142D">
              <w:rPr>
                <w:rFonts w:ascii="Times New Roman" w:hAnsi="Times New Roman" w:cs="Times New Roman"/>
                <w:sz w:val="20"/>
                <w:szCs w:val="20"/>
              </w:rPr>
              <w:t>41%</w:t>
            </w:r>
            <w:r w:rsidRPr="0043142D">
              <w:rPr>
                <w:rFonts w:ascii="Times New Roman" w:hAnsi="Times New Roman" w:cs="Times New Roman"/>
                <w:position w:val="6"/>
                <w:sz w:val="20"/>
                <w:szCs w:val="20"/>
              </w:rPr>
              <w:t>*</w:t>
            </w:r>
          </w:p>
        </w:tc>
      </w:tr>
      <w:tr w:rsidR="00485D78" w:rsidRPr="0043142D" w14:paraId="72B26940" w14:textId="77777777" w:rsidTr="0043142D">
        <w:trPr>
          <w:trHeight w:hRule="exact" w:val="556"/>
        </w:trPr>
        <w:tc>
          <w:tcPr>
            <w:tcW w:w="3541" w:type="dxa"/>
            <w:tcBorders>
              <w:top w:val="single" w:sz="5" w:space="0" w:color="000000"/>
              <w:left w:val="single" w:sz="5" w:space="0" w:color="000000"/>
              <w:bottom w:val="single" w:sz="5" w:space="0" w:color="000000"/>
              <w:right w:val="single" w:sz="5" w:space="0" w:color="000000"/>
            </w:tcBorders>
          </w:tcPr>
          <w:p w14:paraId="162517F4"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z w:val="20"/>
                <w:szCs w:val="20"/>
              </w:rPr>
              <w:t xml:space="preserve">Clinical </w:t>
            </w:r>
            <w:r w:rsidRPr="0043142D">
              <w:rPr>
                <w:rFonts w:ascii="Times New Roman" w:hAnsi="Times New Roman" w:cs="Times New Roman"/>
                <w:spacing w:val="-1"/>
                <w:sz w:val="20"/>
                <w:szCs w:val="20"/>
              </w:rPr>
              <w:t>response</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(CR-100)</w:t>
            </w:r>
          </w:p>
        </w:tc>
        <w:tc>
          <w:tcPr>
            <w:tcW w:w="1676" w:type="dxa"/>
            <w:tcBorders>
              <w:top w:val="single" w:sz="5" w:space="0" w:color="000000"/>
              <w:left w:val="single" w:sz="5" w:space="0" w:color="000000"/>
              <w:bottom w:val="single" w:sz="5" w:space="0" w:color="000000"/>
              <w:right w:val="single" w:sz="5" w:space="0" w:color="000000"/>
            </w:tcBorders>
          </w:tcPr>
          <w:p w14:paraId="2814ABB5" w14:textId="77777777" w:rsidR="00485D78" w:rsidRPr="0043142D" w:rsidRDefault="00554EF4" w:rsidP="00B47FC4">
            <w:pPr>
              <w:pStyle w:val="TableParagraph"/>
              <w:spacing w:before="118"/>
              <w:rPr>
                <w:rFonts w:ascii="Times New Roman" w:eastAsia="Arial" w:hAnsi="Times New Roman" w:cs="Times New Roman"/>
                <w:sz w:val="20"/>
                <w:szCs w:val="20"/>
              </w:rPr>
            </w:pPr>
            <w:r w:rsidRPr="0043142D">
              <w:rPr>
                <w:rFonts w:ascii="Times New Roman" w:hAnsi="Times New Roman" w:cs="Times New Roman"/>
                <w:sz w:val="20"/>
                <w:szCs w:val="20"/>
              </w:rPr>
              <w:t>17%</w:t>
            </w:r>
          </w:p>
        </w:tc>
        <w:tc>
          <w:tcPr>
            <w:tcW w:w="1853" w:type="dxa"/>
            <w:tcBorders>
              <w:top w:val="single" w:sz="5" w:space="0" w:color="000000"/>
              <w:left w:val="single" w:sz="5" w:space="0" w:color="000000"/>
              <w:bottom w:val="single" w:sz="5" w:space="0" w:color="000000"/>
              <w:right w:val="single" w:sz="5" w:space="0" w:color="000000"/>
            </w:tcBorders>
          </w:tcPr>
          <w:p w14:paraId="3C0BFDD8" w14:textId="77777777" w:rsidR="00485D78" w:rsidRPr="0043142D" w:rsidRDefault="00554EF4" w:rsidP="00B47FC4">
            <w:pPr>
              <w:pStyle w:val="TableParagraph"/>
              <w:spacing w:before="114"/>
              <w:ind w:right="1"/>
              <w:rPr>
                <w:rFonts w:ascii="Times New Roman" w:eastAsia="Arial" w:hAnsi="Times New Roman" w:cs="Times New Roman"/>
                <w:sz w:val="20"/>
                <w:szCs w:val="20"/>
              </w:rPr>
            </w:pPr>
            <w:r w:rsidRPr="0043142D">
              <w:rPr>
                <w:rFonts w:ascii="Times New Roman" w:hAnsi="Times New Roman" w:cs="Times New Roman"/>
                <w:sz w:val="20"/>
                <w:szCs w:val="20"/>
              </w:rPr>
              <w:t>41%</w:t>
            </w:r>
            <w:r w:rsidRPr="0043142D">
              <w:rPr>
                <w:rFonts w:ascii="Times New Roman" w:hAnsi="Times New Roman" w:cs="Times New Roman"/>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33161F10" w14:textId="77777777" w:rsidR="00485D78" w:rsidRPr="0043142D" w:rsidRDefault="00554EF4" w:rsidP="00B47FC4">
            <w:pPr>
              <w:pStyle w:val="TableParagraph"/>
              <w:spacing w:before="114"/>
              <w:ind w:left="4"/>
              <w:rPr>
                <w:rFonts w:ascii="Times New Roman" w:eastAsia="Arial" w:hAnsi="Times New Roman" w:cs="Times New Roman"/>
                <w:sz w:val="20"/>
                <w:szCs w:val="20"/>
              </w:rPr>
            </w:pPr>
            <w:r w:rsidRPr="0043142D">
              <w:rPr>
                <w:rFonts w:ascii="Times New Roman" w:hAnsi="Times New Roman" w:cs="Times New Roman"/>
                <w:sz w:val="20"/>
                <w:szCs w:val="20"/>
              </w:rPr>
              <w:t>48%</w:t>
            </w:r>
            <w:r w:rsidRPr="0043142D">
              <w:rPr>
                <w:rFonts w:ascii="Times New Roman" w:hAnsi="Times New Roman" w:cs="Times New Roman"/>
                <w:position w:val="6"/>
                <w:sz w:val="20"/>
                <w:szCs w:val="20"/>
              </w:rPr>
              <w:t>*</w:t>
            </w:r>
          </w:p>
        </w:tc>
      </w:tr>
      <w:tr w:rsidR="00485D78" w:rsidRPr="0043142D" w14:paraId="7CF54487" w14:textId="77777777" w:rsidTr="0043142D">
        <w:trPr>
          <w:trHeight w:hRule="exact" w:val="564"/>
        </w:trPr>
        <w:tc>
          <w:tcPr>
            <w:tcW w:w="3541" w:type="dxa"/>
            <w:tcBorders>
              <w:top w:val="single" w:sz="5" w:space="0" w:color="000000"/>
              <w:left w:val="single" w:sz="5" w:space="0" w:color="000000"/>
              <w:bottom w:val="single" w:sz="5" w:space="0" w:color="000000"/>
              <w:right w:val="single" w:sz="5" w:space="0" w:color="000000"/>
            </w:tcBorders>
          </w:tcPr>
          <w:p w14:paraId="417C9E2E"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z w:val="20"/>
                <w:szCs w:val="20"/>
              </w:rPr>
              <w:t xml:space="preserve">Clinical </w:t>
            </w:r>
            <w:r w:rsidRPr="0043142D">
              <w:rPr>
                <w:rFonts w:ascii="Times New Roman" w:hAnsi="Times New Roman" w:cs="Times New Roman"/>
                <w:spacing w:val="-1"/>
                <w:sz w:val="20"/>
                <w:szCs w:val="20"/>
              </w:rPr>
              <w:t>response</w:t>
            </w:r>
            <w:r w:rsidRPr="0043142D">
              <w:rPr>
                <w:rFonts w:ascii="Times New Roman" w:hAnsi="Times New Roman" w:cs="Times New Roman"/>
                <w:sz w:val="20"/>
                <w:szCs w:val="20"/>
              </w:rPr>
              <w:t xml:space="preserve"> (CR-70)</w:t>
            </w:r>
          </w:p>
        </w:tc>
        <w:tc>
          <w:tcPr>
            <w:tcW w:w="1676" w:type="dxa"/>
            <w:tcBorders>
              <w:top w:val="single" w:sz="5" w:space="0" w:color="000000"/>
              <w:left w:val="single" w:sz="5" w:space="0" w:color="000000"/>
              <w:bottom w:val="single" w:sz="5" w:space="0" w:color="000000"/>
              <w:right w:val="single" w:sz="5" w:space="0" w:color="000000"/>
            </w:tcBorders>
          </w:tcPr>
          <w:p w14:paraId="64CD3422" w14:textId="77777777" w:rsidR="00485D78" w:rsidRPr="0043142D" w:rsidRDefault="00554EF4" w:rsidP="00B47FC4">
            <w:pPr>
              <w:pStyle w:val="TableParagraph"/>
              <w:spacing w:before="118"/>
              <w:rPr>
                <w:rFonts w:ascii="Times New Roman" w:eastAsia="Arial" w:hAnsi="Times New Roman" w:cs="Times New Roman"/>
                <w:sz w:val="20"/>
                <w:szCs w:val="20"/>
              </w:rPr>
            </w:pPr>
            <w:r w:rsidRPr="0043142D">
              <w:rPr>
                <w:rFonts w:ascii="Times New Roman" w:hAnsi="Times New Roman" w:cs="Times New Roman"/>
                <w:sz w:val="20"/>
                <w:szCs w:val="20"/>
              </w:rPr>
              <w:t>18%</w:t>
            </w:r>
          </w:p>
        </w:tc>
        <w:tc>
          <w:tcPr>
            <w:tcW w:w="1853" w:type="dxa"/>
            <w:tcBorders>
              <w:top w:val="single" w:sz="5" w:space="0" w:color="000000"/>
              <w:left w:val="single" w:sz="5" w:space="0" w:color="000000"/>
              <w:bottom w:val="single" w:sz="5" w:space="0" w:color="000000"/>
              <w:right w:val="single" w:sz="5" w:space="0" w:color="000000"/>
            </w:tcBorders>
          </w:tcPr>
          <w:p w14:paraId="2F55EBFF" w14:textId="77777777" w:rsidR="00485D78" w:rsidRPr="0043142D" w:rsidRDefault="00554EF4" w:rsidP="00B47FC4">
            <w:pPr>
              <w:pStyle w:val="TableParagraph"/>
              <w:spacing w:before="114"/>
              <w:ind w:right="1"/>
              <w:rPr>
                <w:rFonts w:ascii="Times New Roman" w:eastAsia="Arial" w:hAnsi="Times New Roman" w:cs="Times New Roman"/>
                <w:sz w:val="20"/>
                <w:szCs w:val="20"/>
              </w:rPr>
            </w:pPr>
            <w:r w:rsidRPr="0043142D">
              <w:rPr>
                <w:rFonts w:ascii="Times New Roman" w:hAnsi="Times New Roman" w:cs="Times New Roman"/>
                <w:sz w:val="20"/>
                <w:szCs w:val="20"/>
              </w:rPr>
              <w:t>43%</w:t>
            </w:r>
            <w:r w:rsidRPr="0043142D">
              <w:rPr>
                <w:rFonts w:ascii="Times New Roman" w:hAnsi="Times New Roman" w:cs="Times New Roman"/>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0E4B61D8" w14:textId="77777777" w:rsidR="00485D78" w:rsidRPr="0043142D" w:rsidRDefault="00554EF4" w:rsidP="00B47FC4">
            <w:pPr>
              <w:pStyle w:val="TableParagraph"/>
              <w:spacing w:before="114"/>
              <w:ind w:left="4"/>
              <w:rPr>
                <w:rFonts w:ascii="Times New Roman" w:eastAsia="Arial" w:hAnsi="Times New Roman" w:cs="Times New Roman"/>
                <w:sz w:val="20"/>
                <w:szCs w:val="20"/>
              </w:rPr>
            </w:pPr>
            <w:r w:rsidRPr="0043142D">
              <w:rPr>
                <w:rFonts w:ascii="Times New Roman" w:hAnsi="Times New Roman" w:cs="Times New Roman"/>
                <w:sz w:val="20"/>
                <w:szCs w:val="20"/>
              </w:rPr>
              <w:t>49%</w:t>
            </w:r>
            <w:r w:rsidRPr="0043142D">
              <w:rPr>
                <w:rFonts w:ascii="Times New Roman" w:hAnsi="Times New Roman" w:cs="Times New Roman"/>
                <w:position w:val="6"/>
                <w:sz w:val="20"/>
                <w:szCs w:val="20"/>
              </w:rPr>
              <w:t>*</w:t>
            </w:r>
          </w:p>
        </w:tc>
      </w:tr>
      <w:tr w:rsidR="00485D78" w:rsidRPr="0043142D" w14:paraId="291B03E5" w14:textId="77777777" w:rsidTr="0043142D">
        <w:trPr>
          <w:trHeight w:hRule="exact" w:val="830"/>
        </w:trPr>
        <w:tc>
          <w:tcPr>
            <w:tcW w:w="3541" w:type="dxa"/>
            <w:tcBorders>
              <w:top w:val="single" w:sz="5" w:space="0" w:color="000000"/>
              <w:left w:val="single" w:sz="5" w:space="0" w:color="000000"/>
              <w:bottom w:val="single" w:sz="5" w:space="0" w:color="000000"/>
              <w:right w:val="single" w:sz="5" w:space="0" w:color="000000"/>
            </w:tcBorders>
          </w:tcPr>
          <w:p w14:paraId="6852DD8F" w14:textId="77777777" w:rsidR="00485D78" w:rsidRPr="0043142D" w:rsidRDefault="00554EF4" w:rsidP="00B47FC4">
            <w:pPr>
              <w:pStyle w:val="TableParagraph"/>
              <w:spacing w:before="118"/>
              <w:ind w:left="102"/>
              <w:rPr>
                <w:rFonts w:ascii="Times New Roman" w:eastAsia="Arial" w:hAnsi="Times New Roman" w:cs="Times New Roman"/>
                <w:sz w:val="20"/>
                <w:szCs w:val="20"/>
              </w:rPr>
            </w:pPr>
            <w:r w:rsidRPr="0043142D">
              <w:rPr>
                <w:rFonts w:ascii="Times New Roman" w:hAnsi="Times New Roman" w:cs="Times New Roman"/>
                <w:spacing w:val="-1"/>
                <w:sz w:val="20"/>
                <w:szCs w:val="20"/>
              </w:rPr>
              <w:t>Patients</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in</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steroid-free</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remission</w:t>
            </w:r>
          </w:p>
          <w:p w14:paraId="4E0AB427" w14:textId="7C39EF0B" w:rsidR="00485D78" w:rsidRPr="0043142D" w:rsidRDefault="00554EF4" w:rsidP="00B47FC4">
            <w:pPr>
              <w:pStyle w:val="TableParagraph"/>
              <w:spacing w:before="141"/>
              <w:ind w:left="102"/>
              <w:rPr>
                <w:rFonts w:ascii="Times New Roman" w:eastAsia="Arial" w:hAnsi="Times New Roman" w:cs="Times New Roman"/>
                <w:sz w:val="20"/>
                <w:szCs w:val="20"/>
              </w:rPr>
            </w:pPr>
            <w:r w:rsidRPr="0043142D">
              <w:rPr>
                <w:rFonts w:ascii="Times New Roman" w:eastAsia="Arial" w:hAnsi="Times New Roman" w:cs="Times New Roman"/>
                <w:sz w:val="20"/>
                <w:szCs w:val="20"/>
              </w:rPr>
              <w:t xml:space="preserve">for </w:t>
            </w:r>
            <w:r w:rsidR="0043142D">
              <w:rPr>
                <w:rFonts w:ascii="Times New Roman" w:eastAsia="Symbol" w:hAnsi="Times New Roman" w:cs="Times New Roman"/>
                <w:sz w:val="20"/>
                <w:szCs w:val="20"/>
              </w:rPr>
              <w:t xml:space="preserve">≥ </w:t>
            </w:r>
            <w:r w:rsidRPr="0043142D">
              <w:rPr>
                <w:rFonts w:ascii="Times New Roman" w:eastAsia="Arial" w:hAnsi="Times New Roman" w:cs="Times New Roman"/>
                <w:sz w:val="20"/>
                <w:szCs w:val="20"/>
              </w:rPr>
              <w:t>90</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days</w:t>
            </w:r>
            <w:r w:rsidRPr="0043142D">
              <w:rPr>
                <w:rFonts w:ascii="Times New Roman" w:eastAsia="Arial" w:hAnsi="Times New Roman" w:cs="Times New Roman"/>
                <w:spacing w:val="-1"/>
                <w:position w:val="6"/>
                <w:sz w:val="20"/>
                <w:szCs w:val="20"/>
                <w:vertAlign w:val="superscript"/>
              </w:rPr>
              <w:t>a</w:t>
            </w:r>
          </w:p>
        </w:tc>
        <w:tc>
          <w:tcPr>
            <w:tcW w:w="1676" w:type="dxa"/>
            <w:tcBorders>
              <w:top w:val="single" w:sz="5" w:space="0" w:color="000000"/>
              <w:left w:val="single" w:sz="5" w:space="0" w:color="000000"/>
              <w:bottom w:val="single" w:sz="5" w:space="0" w:color="000000"/>
              <w:right w:val="single" w:sz="5" w:space="0" w:color="000000"/>
            </w:tcBorders>
          </w:tcPr>
          <w:p w14:paraId="0BAE2A04" w14:textId="77777777" w:rsidR="00485D78" w:rsidRPr="0043142D" w:rsidRDefault="00485D78" w:rsidP="00B47FC4">
            <w:pPr>
              <w:pStyle w:val="TableParagraph"/>
              <w:spacing w:before="11"/>
              <w:rPr>
                <w:rFonts w:ascii="Times New Roman" w:eastAsia="Arial" w:hAnsi="Times New Roman" w:cs="Times New Roman"/>
                <w:sz w:val="20"/>
                <w:szCs w:val="20"/>
              </w:rPr>
            </w:pPr>
          </w:p>
          <w:p w14:paraId="338E99DF" w14:textId="77777777" w:rsidR="00485D78" w:rsidRPr="0043142D" w:rsidRDefault="00554EF4" w:rsidP="00B47FC4">
            <w:pPr>
              <w:pStyle w:val="TableParagraph"/>
              <w:ind w:left="440"/>
              <w:rPr>
                <w:rFonts w:ascii="Times New Roman" w:eastAsia="Arial" w:hAnsi="Times New Roman" w:cs="Times New Roman"/>
                <w:sz w:val="20"/>
                <w:szCs w:val="20"/>
              </w:rPr>
            </w:pPr>
            <w:r w:rsidRPr="0043142D">
              <w:rPr>
                <w:rFonts w:ascii="Times New Roman" w:hAnsi="Times New Roman" w:cs="Times New Roman"/>
                <w:sz w:val="20"/>
                <w:szCs w:val="20"/>
              </w:rPr>
              <w:t xml:space="preserve">5% </w:t>
            </w:r>
            <w:r w:rsidRPr="0043142D">
              <w:rPr>
                <w:rFonts w:ascii="Times New Roman" w:hAnsi="Times New Roman" w:cs="Times New Roman"/>
                <w:spacing w:val="-1"/>
                <w:sz w:val="20"/>
                <w:szCs w:val="20"/>
              </w:rPr>
              <w:t>(3/66)</w:t>
            </w:r>
          </w:p>
        </w:tc>
        <w:tc>
          <w:tcPr>
            <w:tcW w:w="1853" w:type="dxa"/>
            <w:tcBorders>
              <w:top w:val="single" w:sz="5" w:space="0" w:color="000000"/>
              <w:left w:val="single" w:sz="5" w:space="0" w:color="000000"/>
              <w:bottom w:val="single" w:sz="5" w:space="0" w:color="000000"/>
              <w:right w:val="single" w:sz="5" w:space="0" w:color="000000"/>
            </w:tcBorders>
          </w:tcPr>
          <w:p w14:paraId="00B1BF41" w14:textId="77777777" w:rsidR="00485D78" w:rsidRPr="0043142D" w:rsidRDefault="00485D78" w:rsidP="00B47FC4">
            <w:pPr>
              <w:pStyle w:val="TableParagraph"/>
              <w:spacing w:before="7"/>
              <w:rPr>
                <w:rFonts w:ascii="Times New Roman" w:eastAsia="Arial" w:hAnsi="Times New Roman" w:cs="Times New Roman"/>
                <w:sz w:val="20"/>
                <w:szCs w:val="20"/>
              </w:rPr>
            </w:pPr>
          </w:p>
          <w:p w14:paraId="3E02DFC7" w14:textId="77777777" w:rsidR="00485D78" w:rsidRPr="0043142D" w:rsidRDefault="00554EF4" w:rsidP="00B47FC4">
            <w:pPr>
              <w:pStyle w:val="TableParagraph"/>
              <w:ind w:left="404"/>
              <w:rPr>
                <w:rFonts w:ascii="Times New Roman" w:eastAsia="Arial" w:hAnsi="Times New Roman" w:cs="Times New Roman"/>
                <w:sz w:val="20"/>
                <w:szCs w:val="20"/>
              </w:rPr>
            </w:pPr>
            <w:r w:rsidRPr="0043142D">
              <w:rPr>
                <w:rFonts w:ascii="Times New Roman" w:hAnsi="Times New Roman" w:cs="Times New Roman"/>
                <w:sz w:val="20"/>
                <w:szCs w:val="20"/>
              </w:rPr>
              <w:t xml:space="preserve">29% </w:t>
            </w:r>
            <w:r w:rsidRPr="0043142D">
              <w:rPr>
                <w:rFonts w:ascii="Times New Roman" w:hAnsi="Times New Roman" w:cs="Times New Roman"/>
                <w:spacing w:val="-1"/>
                <w:sz w:val="20"/>
                <w:szCs w:val="20"/>
              </w:rPr>
              <w:t>(17/58)</w:t>
            </w:r>
            <w:r w:rsidRPr="0043142D">
              <w:rPr>
                <w:rFonts w:ascii="Times New Roman" w:hAnsi="Times New Roman" w:cs="Times New Roman"/>
                <w:spacing w:val="-1"/>
                <w:position w:val="6"/>
                <w:sz w:val="20"/>
                <w:szCs w:val="20"/>
              </w:rPr>
              <w:t>*</w:t>
            </w:r>
          </w:p>
        </w:tc>
        <w:tc>
          <w:tcPr>
            <w:tcW w:w="1789" w:type="dxa"/>
            <w:tcBorders>
              <w:top w:val="single" w:sz="5" w:space="0" w:color="000000"/>
              <w:left w:val="single" w:sz="5" w:space="0" w:color="000000"/>
              <w:bottom w:val="single" w:sz="5" w:space="0" w:color="000000"/>
              <w:right w:val="single" w:sz="5" w:space="0" w:color="000000"/>
            </w:tcBorders>
          </w:tcPr>
          <w:p w14:paraId="0F4FB3DB" w14:textId="77777777" w:rsidR="00485D78" w:rsidRPr="0043142D" w:rsidRDefault="00485D78" w:rsidP="00B47FC4">
            <w:pPr>
              <w:pStyle w:val="TableParagraph"/>
              <w:spacing w:before="7"/>
              <w:rPr>
                <w:rFonts w:ascii="Times New Roman" w:eastAsia="Arial" w:hAnsi="Times New Roman" w:cs="Times New Roman"/>
                <w:sz w:val="20"/>
                <w:szCs w:val="20"/>
              </w:rPr>
            </w:pPr>
          </w:p>
          <w:p w14:paraId="7FB3A056" w14:textId="77777777" w:rsidR="00485D78" w:rsidRPr="0043142D" w:rsidRDefault="00554EF4" w:rsidP="00B47FC4">
            <w:pPr>
              <w:pStyle w:val="TableParagraph"/>
              <w:ind w:left="352"/>
              <w:rPr>
                <w:rFonts w:ascii="Times New Roman" w:eastAsia="Arial" w:hAnsi="Times New Roman" w:cs="Times New Roman"/>
                <w:sz w:val="20"/>
                <w:szCs w:val="20"/>
              </w:rPr>
            </w:pPr>
            <w:r w:rsidRPr="0043142D">
              <w:rPr>
                <w:rFonts w:ascii="Times New Roman" w:hAnsi="Times New Roman" w:cs="Times New Roman"/>
                <w:sz w:val="20"/>
                <w:szCs w:val="20"/>
              </w:rPr>
              <w:t xml:space="preserve">20% </w:t>
            </w:r>
            <w:r w:rsidRPr="0043142D">
              <w:rPr>
                <w:rFonts w:ascii="Times New Roman" w:hAnsi="Times New Roman" w:cs="Times New Roman"/>
                <w:spacing w:val="-1"/>
                <w:sz w:val="20"/>
                <w:szCs w:val="20"/>
              </w:rPr>
              <w:t>(15/74)</w:t>
            </w:r>
            <w:r w:rsidRPr="0043142D">
              <w:rPr>
                <w:rFonts w:ascii="Times New Roman" w:hAnsi="Times New Roman" w:cs="Times New Roman"/>
                <w:spacing w:val="-1"/>
                <w:position w:val="6"/>
                <w:sz w:val="20"/>
                <w:szCs w:val="20"/>
              </w:rPr>
              <w:t>**</w:t>
            </w:r>
          </w:p>
        </w:tc>
      </w:tr>
      <w:tr w:rsidR="00485D78" w:rsidRPr="0043142D" w14:paraId="5DA90BF9" w14:textId="77777777" w:rsidTr="00C51F2D">
        <w:trPr>
          <w:trHeight w:hRule="exact" w:val="1706"/>
        </w:trPr>
        <w:tc>
          <w:tcPr>
            <w:tcW w:w="8859" w:type="dxa"/>
            <w:gridSpan w:val="4"/>
            <w:tcBorders>
              <w:top w:val="single" w:sz="5" w:space="0" w:color="000000"/>
              <w:left w:val="nil"/>
              <w:bottom w:val="nil"/>
              <w:right w:val="nil"/>
            </w:tcBorders>
          </w:tcPr>
          <w:p w14:paraId="783C5812" w14:textId="77777777" w:rsidR="00C51F2D" w:rsidRDefault="00C51F2D" w:rsidP="00B47FC4">
            <w:pPr>
              <w:pStyle w:val="TableParagraph"/>
              <w:ind w:left="108" w:right="455"/>
              <w:rPr>
                <w:rFonts w:ascii="Times New Roman" w:eastAsia="Arial" w:hAnsi="Times New Roman" w:cs="Times New Roman"/>
                <w:sz w:val="20"/>
                <w:szCs w:val="20"/>
              </w:rPr>
            </w:pPr>
          </w:p>
          <w:p w14:paraId="6F4CC698" w14:textId="611831D3" w:rsidR="00485D78" w:rsidRPr="0043142D" w:rsidRDefault="00554EF4" w:rsidP="00B47FC4">
            <w:pPr>
              <w:pStyle w:val="TableParagraph"/>
              <w:ind w:left="108" w:right="455"/>
              <w:rPr>
                <w:rFonts w:ascii="Times New Roman" w:eastAsia="Arial" w:hAnsi="Times New Roman" w:cs="Times New Roman"/>
                <w:sz w:val="20"/>
                <w:szCs w:val="20"/>
              </w:rPr>
            </w:pPr>
            <w:r w:rsidRPr="0043142D">
              <w:rPr>
                <w:rFonts w:ascii="Times New Roman" w:eastAsia="Arial" w:hAnsi="Times New Roman" w:cs="Times New Roman"/>
                <w:spacing w:val="-1"/>
                <w:sz w:val="20"/>
                <w:szCs w:val="20"/>
              </w:rPr>
              <w:t>Clinical</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remission</w:t>
            </w:r>
            <w:r w:rsidRPr="0043142D">
              <w:rPr>
                <w:rFonts w:ascii="Times New Roman" w:eastAsia="Arial" w:hAnsi="Times New Roman" w:cs="Times New Roman"/>
                <w:spacing w:val="-3"/>
                <w:sz w:val="20"/>
                <w:szCs w:val="20"/>
              </w:rPr>
              <w:t xml:space="preserve"> </w:t>
            </w:r>
            <w:r w:rsidRPr="0043142D">
              <w:rPr>
                <w:rFonts w:ascii="Times New Roman" w:eastAsia="Arial" w:hAnsi="Times New Roman" w:cs="Times New Roman"/>
                <w:spacing w:val="-2"/>
                <w:sz w:val="20"/>
                <w:szCs w:val="20"/>
              </w:rPr>
              <w:t>is</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CDAI score</w:t>
            </w:r>
            <w:r w:rsidRPr="0043142D">
              <w:rPr>
                <w:rFonts w:ascii="Times New Roman" w:eastAsia="Arial" w:hAnsi="Times New Roman" w:cs="Times New Roman"/>
                <w:sz w:val="20"/>
                <w:szCs w:val="20"/>
              </w:rPr>
              <w:t xml:space="preserve"> </w:t>
            </w:r>
            <w:r w:rsidRPr="0043142D">
              <w:rPr>
                <w:rFonts w:ascii="Times New Roman" w:eastAsia="Arial" w:hAnsi="Times New Roman" w:cs="Times New Roman"/>
                <w:spacing w:val="-2"/>
                <w:sz w:val="20"/>
                <w:szCs w:val="20"/>
              </w:rPr>
              <w:t>&lt;150;</w:t>
            </w:r>
            <w:r w:rsidRPr="0043142D">
              <w:rPr>
                <w:rFonts w:ascii="Times New Roman" w:eastAsia="Arial" w:hAnsi="Times New Roman" w:cs="Times New Roman"/>
                <w:spacing w:val="1"/>
                <w:sz w:val="20"/>
                <w:szCs w:val="20"/>
              </w:rPr>
              <w:t xml:space="preserve"> </w:t>
            </w:r>
            <w:r w:rsidRPr="0043142D">
              <w:rPr>
                <w:rFonts w:ascii="Times New Roman" w:eastAsia="Arial" w:hAnsi="Times New Roman" w:cs="Times New Roman"/>
                <w:spacing w:val="-1"/>
                <w:sz w:val="20"/>
                <w:szCs w:val="20"/>
              </w:rPr>
              <w:t>clinical</w:t>
            </w:r>
            <w:r w:rsidRPr="0043142D">
              <w:rPr>
                <w:rFonts w:ascii="Times New Roman" w:eastAsia="Arial" w:hAnsi="Times New Roman" w:cs="Times New Roman"/>
                <w:spacing w:val="1"/>
                <w:sz w:val="20"/>
                <w:szCs w:val="20"/>
              </w:rPr>
              <w:t xml:space="preserve"> </w:t>
            </w:r>
            <w:r w:rsidRPr="0043142D">
              <w:rPr>
                <w:rFonts w:ascii="Times New Roman" w:eastAsia="Arial" w:hAnsi="Times New Roman" w:cs="Times New Roman"/>
                <w:spacing w:val="-1"/>
                <w:sz w:val="20"/>
                <w:szCs w:val="20"/>
              </w:rPr>
              <w:t>response</w:t>
            </w:r>
            <w:r w:rsidRPr="0043142D">
              <w:rPr>
                <w:rFonts w:ascii="Times New Roman" w:eastAsia="Arial" w:hAnsi="Times New Roman" w:cs="Times New Roman"/>
                <w:spacing w:val="4"/>
                <w:sz w:val="20"/>
                <w:szCs w:val="20"/>
              </w:rPr>
              <w:t xml:space="preserve"> </w:t>
            </w:r>
            <w:r w:rsidRPr="0043142D">
              <w:rPr>
                <w:rFonts w:ascii="Times New Roman" w:eastAsia="Arial" w:hAnsi="Times New Roman" w:cs="Times New Roman"/>
                <w:spacing w:val="-1"/>
                <w:sz w:val="20"/>
                <w:szCs w:val="20"/>
              </w:rPr>
              <w:t>(CR-100)</w:t>
            </w:r>
            <w:r w:rsidRPr="0043142D">
              <w:rPr>
                <w:rFonts w:ascii="Times New Roman" w:eastAsia="Arial" w:hAnsi="Times New Roman" w:cs="Times New Roman"/>
                <w:sz w:val="20"/>
                <w:szCs w:val="20"/>
              </w:rPr>
              <w:t xml:space="preserve"> is</w:t>
            </w:r>
            <w:r w:rsidRPr="0043142D">
              <w:rPr>
                <w:rFonts w:ascii="Times New Roman" w:eastAsia="Arial" w:hAnsi="Times New Roman" w:cs="Times New Roman"/>
                <w:spacing w:val="-3"/>
                <w:sz w:val="20"/>
                <w:szCs w:val="20"/>
              </w:rPr>
              <w:t xml:space="preserve"> </w:t>
            </w:r>
            <w:r w:rsidRPr="0043142D">
              <w:rPr>
                <w:rFonts w:ascii="Times New Roman" w:eastAsia="Arial" w:hAnsi="Times New Roman" w:cs="Times New Roman"/>
                <w:spacing w:val="-1"/>
                <w:sz w:val="20"/>
                <w:szCs w:val="20"/>
              </w:rPr>
              <w:t>decrease</w:t>
            </w:r>
            <w:r w:rsidRPr="0043142D">
              <w:rPr>
                <w:rFonts w:ascii="Times New Roman" w:eastAsia="Arial" w:hAnsi="Times New Roman" w:cs="Times New Roman"/>
                <w:sz w:val="20"/>
                <w:szCs w:val="20"/>
              </w:rPr>
              <w:t xml:space="preserve"> in</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 xml:space="preserve">CDAI </w:t>
            </w:r>
            <w:r w:rsidRPr="0043142D">
              <w:rPr>
                <w:rFonts w:ascii="Times New Roman" w:eastAsia="Arial" w:hAnsi="Times New Roman" w:cs="Times New Roman"/>
                <w:sz w:val="20"/>
                <w:szCs w:val="20"/>
              </w:rPr>
              <w:t>≥</w:t>
            </w:r>
            <w:r w:rsidRPr="0043142D">
              <w:rPr>
                <w:rFonts w:ascii="Times New Roman" w:eastAsia="Arial" w:hAnsi="Times New Roman" w:cs="Times New Roman"/>
                <w:spacing w:val="-1"/>
                <w:sz w:val="20"/>
                <w:szCs w:val="20"/>
              </w:rPr>
              <w:t xml:space="preserve"> 100</w:t>
            </w:r>
            <w:r w:rsidRPr="0043142D">
              <w:rPr>
                <w:rFonts w:ascii="Times New Roman" w:eastAsia="Arial" w:hAnsi="Times New Roman" w:cs="Times New Roman"/>
                <w:sz w:val="20"/>
                <w:szCs w:val="20"/>
              </w:rPr>
              <w:t xml:space="preserve"> </w:t>
            </w:r>
            <w:r w:rsidRPr="0043142D">
              <w:rPr>
                <w:rFonts w:ascii="Times New Roman" w:eastAsia="Arial" w:hAnsi="Times New Roman" w:cs="Times New Roman"/>
                <w:spacing w:val="-1"/>
                <w:sz w:val="20"/>
                <w:szCs w:val="20"/>
              </w:rPr>
              <w:t>points; clinical</w:t>
            </w:r>
            <w:r w:rsidRPr="0043142D">
              <w:rPr>
                <w:rFonts w:ascii="Times New Roman" w:eastAsia="Arial" w:hAnsi="Times New Roman" w:cs="Times New Roman"/>
                <w:spacing w:val="1"/>
                <w:sz w:val="20"/>
                <w:szCs w:val="20"/>
              </w:rPr>
              <w:t xml:space="preserve"> </w:t>
            </w:r>
            <w:r w:rsidRPr="0043142D">
              <w:rPr>
                <w:rFonts w:ascii="Times New Roman" w:eastAsia="Arial" w:hAnsi="Times New Roman" w:cs="Times New Roman"/>
                <w:spacing w:val="-1"/>
                <w:sz w:val="20"/>
                <w:szCs w:val="20"/>
              </w:rPr>
              <w:t>response</w:t>
            </w:r>
            <w:r w:rsidRPr="0043142D">
              <w:rPr>
                <w:rFonts w:ascii="Times New Roman" w:eastAsia="Arial" w:hAnsi="Times New Roman" w:cs="Times New Roman"/>
                <w:spacing w:val="55"/>
                <w:sz w:val="20"/>
                <w:szCs w:val="20"/>
              </w:rPr>
              <w:t xml:space="preserve"> </w:t>
            </w:r>
            <w:r w:rsidRPr="0043142D">
              <w:rPr>
                <w:rFonts w:ascii="Times New Roman" w:eastAsia="Arial" w:hAnsi="Times New Roman" w:cs="Times New Roman"/>
                <w:spacing w:val="-1"/>
                <w:sz w:val="20"/>
                <w:szCs w:val="20"/>
              </w:rPr>
              <w:t>(CR-70)</w:t>
            </w:r>
            <w:r w:rsidRPr="0043142D">
              <w:rPr>
                <w:rFonts w:ascii="Times New Roman" w:eastAsia="Arial" w:hAnsi="Times New Roman" w:cs="Times New Roman"/>
                <w:sz w:val="20"/>
                <w:szCs w:val="20"/>
              </w:rPr>
              <w:t xml:space="preserve"> is</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decrease</w:t>
            </w:r>
            <w:r w:rsidRPr="0043142D">
              <w:rPr>
                <w:rFonts w:ascii="Times New Roman" w:eastAsia="Arial" w:hAnsi="Times New Roman" w:cs="Times New Roman"/>
                <w:sz w:val="20"/>
                <w:szCs w:val="20"/>
              </w:rPr>
              <w:t xml:space="preserve"> in</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 xml:space="preserve">CDAI </w:t>
            </w:r>
            <w:r w:rsidRPr="0043142D">
              <w:rPr>
                <w:rFonts w:ascii="Times New Roman" w:eastAsia="Arial" w:hAnsi="Times New Roman" w:cs="Times New Roman"/>
                <w:sz w:val="20"/>
                <w:szCs w:val="20"/>
              </w:rPr>
              <w:t>≥</w:t>
            </w:r>
            <w:r w:rsidRPr="0043142D">
              <w:rPr>
                <w:rFonts w:ascii="Times New Roman" w:eastAsia="Arial" w:hAnsi="Times New Roman" w:cs="Times New Roman"/>
                <w:spacing w:val="-1"/>
                <w:sz w:val="20"/>
                <w:szCs w:val="20"/>
              </w:rPr>
              <w:t xml:space="preserve"> 70</w:t>
            </w:r>
            <w:r w:rsidRPr="0043142D">
              <w:rPr>
                <w:rFonts w:ascii="Times New Roman" w:eastAsia="Arial" w:hAnsi="Times New Roman" w:cs="Times New Roman"/>
                <w:spacing w:val="-2"/>
                <w:sz w:val="20"/>
                <w:szCs w:val="20"/>
              </w:rPr>
              <w:t xml:space="preserve"> </w:t>
            </w:r>
            <w:r w:rsidRPr="0043142D">
              <w:rPr>
                <w:rFonts w:ascii="Times New Roman" w:eastAsia="Arial" w:hAnsi="Times New Roman" w:cs="Times New Roman"/>
                <w:spacing w:val="-1"/>
                <w:sz w:val="20"/>
                <w:szCs w:val="20"/>
              </w:rPr>
              <w:t>points</w:t>
            </w:r>
          </w:p>
          <w:p w14:paraId="6F6BA7EE" w14:textId="4B69631C" w:rsidR="00485D78" w:rsidRPr="0043142D" w:rsidRDefault="00554EF4" w:rsidP="00B47FC4">
            <w:pPr>
              <w:pStyle w:val="TableParagraph"/>
              <w:tabs>
                <w:tab w:val="left" w:pos="827"/>
              </w:tabs>
              <w:ind w:left="108"/>
              <w:rPr>
                <w:rFonts w:ascii="Times New Roman" w:eastAsia="Arial" w:hAnsi="Times New Roman" w:cs="Times New Roman"/>
                <w:sz w:val="20"/>
                <w:szCs w:val="20"/>
              </w:rPr>
            </w:pPr>
            <w:r w:rsidRPr="0043142D">
              <w:rPr>
                <w:rFonts w:ascii="Times New Roman" w:hAnsi="Times New Roman" w:cs="Times New Roman"/>
                <w:position w:val="6"/>
                <w:sz w:val="20"/>
                <w:szCs w:val="20"/>
              </w:rPr>
              <w:t>*</w:t>
            </w:r>
            <w:r w:rsidRPr="0043142D">
              <w:rPr>
                <w:rFonts w:ascii="Times New Roman" w:hAnsi="Times New Roman" w:cs="Times New Roman"/>
                <w:position w:val="6"/>
                <w:sz w:val="20"/>
                <w:szCs w:val="20"/>
              </w:rPr>
              <w:tab/>
            </w:r>
            <w:r w:rsidRPr="0043142D">
              <w:rPr>
                <w:rFonts w:ascii="Times New Roman" w:hAnsi="Times New Roman" w:cs="Times New Roman"/>
                <w:spacing w:val="-1"/>
                <w:sz w:val="20"/>
                <w:szCs w:val="20"/>
              </w:rPr>
              <w:t>p&lt;0.001</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for</w:t>
            </w:r>
            <w:r w:rsidRPr="0043142D">
              <w:rPr>
                <w:rFonts w:ascii="Times New Roman" w:hAnsi="Times New Roman" w:cs="Times New Roman"/>
                <w:sz w:val="20"/>
                <w:szCs w:val="20"/>
              </w:rPr>
              <w:t xml:space="preserve"> </w:t>
            </w:r>
            <w:r w:rsidR="003D08D8">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43142D">
              <w:rPr>
                <w:rFonts w:ascii="Times New Roman" w:hAnsi="Times New Roman" w:cs="Times New Roman"/>
                <w:spacing w:val="-1"/>
                <w:sz w:val="20"/>
                <w:szCs w:val="20"/>
              </w:rPr>
              <w:t xml:space="preserve"> </w:t>
            </w:r>
            <w:r w:rsidRPr="0043142D">
              <w:rPr>
                <w:rFonts w:ascii="Times New Roman" w:hAnsi="Times New Roman" w:cs="Times New Roman"/>
                <w:i/>
                <w:sz w:val="20"/>
                <w:szCs w:val="20"/>
              </w:rPr>
              <w:t>vs</w:t>
            </w:r>
            <w:r w:rsidRPr="0043142D">
              <w:rPr>
                <w:rFonts w:ascii="Times New Roman" w:hAnsi="Times New Roman" w:cs="Times New Roman"/>
                <w:sz w:val="20"/>
                <w:szCs w:val="20"/>
              </w:rPr>
              <w:t>.</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placebo</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pairwise</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comparisons of</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proportions</w:t>
            </w:r>
          </w:p>
          <w:p w14:paraId="10165943" w14:textId="250C076F" w:rsidR="00485D78" w:rsidRPr="0043142D" w:rsidRDefault="00554EF4" w:rsidP="00B47FC4">
            <w:pPr>
              <w:pStyle w:val="TableParagraph"/>
              <w:tabs>
                <w:tab w:val="left" w:pos="827"/>
              </w:tabs>
              <w:ind w:left="108"/>
              <w:rPr>
                <w:rFonts w:ascii="Times New Roman" w:eastAsia="Arial" w:hAnsi="Times New Roman" w:cs="Times New Roman"/>
                <w:sz w:val="20"/>
                <w:szCs w:val="20"/>
              </w:rPr>
            </w:pPr>
            <w:r w:rsidRPr="0043142D">
              <w:rPr>
                <w:rFonts w:ascii="Times New Roman" w:hAnsi="Times New Roman" w:cs="Times New Roman"/>
                <w:spacing w:val="-1"/>
                <w:position w:val="6"/>
                <w:sz w:val="20"/>
                <w:szCs w:val="20"/>
              </w:rPr>
              <w:t>**</w:t>
            </w:r>
            <w:r w:rsidRPr="0043142D">
              <w:rPr>
                <w:rFonts w:ascii="Times New Roman" w:hAnsi="Times New Roman" w:cs="Times New Roman"/>
                <w:spacing w:val="-1"/>
                <w:position w:val="6"/>
                <w:sz w:val="20"/>
                <w:szCs w:val="20"/>
              </w:rPr>
              <w:tab/>
            </w:r>
            <w:r w:rsidRPr="0043142D">
              <w:rPr>
                <w:rFonts w:ascii="Times New Roman" w:hAnsi="Times New Roman" w:cs="Times New Roman"/>
                <w:spacing w:val="-1"/>
                <w:sz w:val="20"/>
                <w:szCs w:val="20"/>
              </w:rPr>
              <w:t>p&lt;0.02</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for</w:t>
            </w:r>
            <w:r w:rsidRPr="0043142D">
              <w:rPr>
                <w:rFonts w:ascii="Times New Roman" w:hAnsi="Times New Roman" w:cs="Times New Roman"/>
                <w:sz w:val="20"/>
                <w:szCs w:val="20"/>
              </w:rPr>
              <w:t xml:space="preserve"> </w:t>
            </w:r>
            <w:r w:rsidR="003D08D8">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43142D">
              <w:rPr>
                <w:rFonts w:ascii="Times New Roman" w:hAnsi="Times New Roman" w:cs="Times New Roman"/>
                <w:spacing w:val="-1"/>
                <w:sz w:val="20"/>
                <w:szCs w:val="20"/>
              </w:rPr>
              <w:t xml:space="preserve"> </w:t>
            </w:r>
            <w:r w:rsidRPr="0043142D">
              <w:rPr>
                <w:rFonts w:ascii="Times New Roman" w:hAnsi="Times New Roman" w:cs="Times New Roman"/>
                <w:i/>
                <w:sz w:val="20"/>
                <w:szCs w:val="20"/>
              </w:rPr>
              <w:t>vs</w:t>
            </w:r>
            <w:r w:rsidRPr="0043142D">
              <w:rPr>
                <w:rFonts w:ascii="Times New Roman" w:hAnsi="Times New Roman" w:cs="Times New Roman"/>
                <w:sz w:val="20"/>
                <w:szCs w:val="20"/>
              </w:rPr>
              <w:t>.</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placebo</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pairwise</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comparisons of</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proportions</w:t>
            </w:r>
          </w:p>
          <w:p w14:paraId="446B264C" w14:textId="77777777" w:rsidR="00485D78" w:rsidRPr="0043142D" w:rsidRDefault="00554EF4" w:rsidP="00B47FC4">
            <w:pPr>
              <w:pStyle w:val="TableParagraph"/>
              <w:tabs>
                <w:tab w:val="left" w:pos="827"/>
              </w:tabs>
              <w:ind w:left="108"/>
              <w:rPr>
                <w:rFonts w:ascii="Times New Roman" w:eastAsia="Arial" w:hAnsi="Times New Roman" w:cs="Times New Roman"/>
                <w:sz w:val="20"/>
                <w:szCs w:val="20"/>
              </w:rPr>
            </w:pPr>
            <w:proofErr w:type="spellStart"/>
            <w:r w:rsidRPr="0043142D">
              <w:rPr>
                <w:rFonts w:ascii="Times New Roman" w:hAnsi="Times New Roman" w:cs="Times New Roman"/>
                <w:w w:val="95"/>
                <w:position w:val="6"/>
                <w:sz w:val="20"/>
                <w:szCs w:val="20"/>
              </w:rPr>
              <w:t>a</w:t>
            </w:r>
            <w:proofErr w:type="spellEnd"/>
            <w:r w:rsidRPr="0043142D">
              <w:rPr>
                <w:rFonts w:ascii="Times New Roman" w:hAnsi="Times New Roman" w:cs="Times New Roman"/>
                <w:w w:val="95"/>
                <w:position w:val="6"/>
                <w:sz w:val="20"/>
                <w:szCs w:val="20"/>
              </w:rPr>
              <w:tab/>
            </w:r>
            <w:r w:rsidRPr="0043142D">
              <w:rPr>
                <w:rFonts w:ascii="Times New Roman" w:hAnsi="Times New Roman" w:cs="Times New Roman"/>
                <w:sz w:val="20"/>
                <w:szCs w:val="20"/>
              </w:rPr>
              <w:t>Of</w:t>
            </w:r>
            <w:r w:rsidRPr="0043142D">
              <w:rPr>
                <w:rFonts w:ascii="Times New Roman" w:hAnsi="Times New Roman" w:cs="Times New Roman"/>
                <w:spacing w:val="-1"/>
                <w:sz w:val="20"/>
                <w:szCs w:val="20"/>
              </w:rPr>
              <w:t xml:space="preserve"> those</w:t>
            </w:r>
            <w:r w:rsidRPr="0043142D">
              <w:rPr>
                <w:rFonts w:ascii="Times New Roman" w:hAnsi="Times New Roman" w:cs="Times New Roman"/>
                <w:sz w:val="20"/>
                <w:szCs w:val="20"/>
              </w:rPr>
              <w:t xml:space="preserve"> </w:t>
            </w:r>
            <w:r w:rsidRPr="0043142D">
              <w:rPr>
                <w:rFonts w:ascii="Times New Roman" w:hAnsi="Times New Roman" w:cs="Times New Roman"/>
                <w:spacing w:val="-1"/>
                <w:sz w:val="20"/>
                <w:szCs w:val="20"/>
              </w:rPr>
              <w:t>receiving</w:t>
            </w:r>
            <w:r w:rsidRPr="0043142D">
              <w:rPr>
                <w:rFonts w:ascii="Times New Roman" w:hAnsi="Times New Roman" w:cs="Times New Roman"/>
                <w:spacing w:val="-3"/>
                <w:sz w:val="20"/>
                <w:szCs w:val="20"/>
              </w:rPr>
              <w:t xml:space="preserve"> </w:t>
            </w:r>
            <w:r w:rsidRPr="0043142D">
              <w:rPr>
                <w:rFonts w:ascii="Times New Roman" w:hAnsi="Times New Roman" w:cs="Times New Roman"/>
                <w:spacing w:val="-1"/>
                <w:sz w:val="20"/>
                <w:szCs w:val="20"/>
              </w:rPr>
              <w:t>corticosteroids</w:t>
            </w:r>
            <w:r w:rsidRPr="0043142D">
              <w:rPr>
                <w:rFonts w:ascii="Times New Roman" w:hAnsi="Times New Roman" w:cs="Times New Roman"/>
                <w:spacing w:val="-3"/>
                <w:sz w:val="20"/>
                <w:szCs w:val="20"/>
              </w:rPr>
              <w:t xml:space="preserve"> </w:t>
            </w:r>
            <w:r w:rsidRPr="0043142D">
              <w:rPr>
                <w:rFonts w:ascii="Times New Roman" w:hAnsi="Times New Roman" w:cs="Times New Roman"/>
                <w:spacing w:val="-1"/>
                <w:sz w:val="20"/>
                <w:szCs w:val="20"/>
              </w:rPr>
              <w:t>at</w:t>
            </w:r>
            <w:r w:rsidRPr="0043142D">
              <w:rPr>
                <w:rFonts w:ascii="Times New Roman" w:hAnsi="Times New Roman" w:cs="Times New Roman"/>
                <w:spacing w:val="1"/>
                <w:sz w:val="20"/>
                <w:szCs w:val="20"/>
              </w:rPr>
              <w:t xml:space="preserve"> </w:t>
            </w:r>
            <w:r w:rsidRPr="0043142D">
              <w:rPr>
                <w:rFonts w:ascii="Times New Roman" w:hAnsi="Times New Roman" w:cs="Times New Roman"/>
                <w:spacing w:val="-1"/>
                <w:sz w:val="20"/>
                <w:szCs w:val="20"/>
              </w:rPr>
              <w:t>baseline</w:t>
            </w:r>
          </w:p>
        </w:tc>
      </w:tr>
    </w:tbl>
    <w:p w14:paraId="393D2B8B" w14:textId="77777777" w:rsidR="00485D78" w:rsidRDefault="00485D78" w:rsidP="00B47FC4">
      <w:pPr>
        <w:rPr>
          <w:rFonts w:ascii="Arial" w:eastAsia="Arial" w:hAnsi="Arial" w:cs="Arial"/>
          <w:sz w:val="20"/>
          <w:szCs w:val="20"/>
        </w:rPr>
      </w:pPr>
    </w:p>
    <w:p w14:paraId="3937D03E" w14:textId="4C5C4FD6"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117/854 patients had draining fistulas both at screening and at baseline. For the assessment of fistula</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healing, the data for both doses of adalimumab used in the study were pooled. The proportion of</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subjects (ITT population) with fistula healing at Week 26 was statistically significantly greater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patients treated with adalimumab [21/70 (30.0%)] compared to placebo [6/47 (12.8%)]. Complete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fistula healing was maintained through Week 56 in 23/70 (32.9%) and 6/47 (12.8%) patients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(ITT population) in the adalimumab and placebo groups, respectively.</w:t>
      </w:r>
    </w:p>
    <w:p w14:paraId="0D394174" w14:textId="7F1C2CDA"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117/276 patients from CD study I and 272/777 patients from CD studies II and III were followed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through at least 3 years of open-label adalimumab therapy. 88 (75.2%) and 189 (69.5%) patients,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respectively, continued to be in clinical remission. Clinical response (CR-100) was maintained in 102</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(87.2%) and 233 (85.7%) patients, respectively.</w:t>
      </w:r>
    </w:p>
    <w:p w14:paraId="3B0F0E10" w14:textId="56067BAB"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An endoscopy study (n=135) assessed rates of mucosal healing in patients with moderate to severe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Crohn’s Disease given either adalimumab or placebo. After 8  weeks  of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treatment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12 of study) there was a trend towards higher levels of mucosal healing in subjects given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adalimumab compared with subjects given placebo but the differences were not statistically significant</w:t>
      </w:r>
      <w:r w:rsidR="00C51F2D" w:rsidRPr="00AE57D2">
        <w:rPr>
          <w:rFonts w:ascii="Times New Roman" w:hAnsi="Times New Roman" w:cs="Times New Roman"/>
          <w:sz w:val="24"/>
          <w:szCs w:val="24"/>
        </w:rPr>
        <w:t xml:space="preserve"> </w:t>
      </w:r>
      <w:r w:rsidRPr="00AE57D2">
        <w:rPr>
          <w:rFonts w:ascii="Times New Roman" w:hAnsi="Times New Roman" w:cs="Times New Roman"/>
          <w:sz w:val="24"/>
          <w:szCs w:val="24"/>
        </w:rPr>
        <w:t>(healing in 27.4% (17/62) adalimumab vs 13.1% (8/61) given placebo; p = 0.056). Subjects who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continued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adalimumab for 52 weeks (n=135) were more likely to experience mucosal</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healing relative to placebo (healing in 24.2% [15/62] adalimumab vs 0% [0/61] given placebo;</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p&lt;0.001).</w:t>
      </w:r>
    </w:p>
    <w:p w14:paraId="21207A1E" w14:textId="77777777" w:rsidR="00485D78" w:rsidRPr="00AE57D2" w:rsidRDefault="00554EF4" w:rsidP="00B47FC4">
      <w:pPr>
        <w:pStyle w:val="Heading7"/>
        <w:spacing w:line="375" w:lineRule="auto"/>
        <w:ind w:left="510" w:right="114"/>
        <w:rPr>
          <w:rFonts w:ascii="Times New Roman" w:hAnsi="Times New Roman" w:cs="Times New Roman"/>
          <w:b w:val="0"/>
          <w:bCs w:val="0"/>
        </w:rPr>
      </w:pPr>
      <w:r w:rsidRPr="00AE57D2">
        <w:rPr>
          <w:rFonts w:ascii="Times New Roman" w:hAnsi="Times New Roman" w:cs="Times New Roman"/>
        </w:rPr>
        <w:t>Figure 5: Days in Clinical Remission for Patients Who Achieved Clinical Remission in CD</w:t>
      </w:r>
      <w:r w:rsidRPr="00AE57D2">
        <w:rPr>
          <w:rFonts w:ascii="Times New Roman" w:hAnsi="Times New Roman" w:cs="Times New Roman"/>
          <w:w w:val="99"/>
        </w:rPr>
        <w:t xml:space="preserve"> </w:t>
      </w:r>
      <w:r w:rsidRPr="00AE57D2">
        <w:rPr>
          <w:rFonts w:ascii="Times New Roman" w:hAnsi="Times New Roman" w:cs="Times New Roman"/>
        </w:rPr>
        <w:t>Study III</w:t>
      </w:r>
    </w:p>
    <w:p w14:paraId="75F99CA6" w14:textId="77777777" w:rsidR="00485D78" w:rsidRPr="00C51F2D" w:rsidRDefault="00485D78" w:rsidP="00B47FC4">
      <w:pPr>
        <w:spacing w:before="11"/>
        <w:rPr>
          <w:rFonts w:ascii="Times New Roman" w:eastAsia="Arial" w:hAnsi="Times New Roman" w:cs="Times New Roman"/>
          <w:b/>
          <w:bCs/>
          <w:sz w:val="20"/>
          <w:szCs w:val="20"/>
        </w:rPr>
      </w:pPr>
    </w:p>
    <w:p w14:paraId="03FB7EA6" w14:textId="77777777" w:rsidR="00485D78" w:rsidRDefault="00554EF4" w:rsidP="00B47FC4">
      <w:pPr>
        <w:spacing w:line="200" w:lineRule="atLeast"/>
        <w:ind w:left="841"/>
        <w:rPr>
          <w:rFonts w:ascii="Arial" w:eastAsia="Arial" w:hAnsi="Arial" w:cs="Arial"/>
          <w:sz w:val="20"/>
          <w:szCs w:val="20"/>
        </w:rPr>
      </w:pPr>
      <w:r>
        <w:rPr>
          <w:rFonts w:ascii="Arial" w:eastAsia="Arial" w:hAnsi="Arial" w:cs="Arial"/>
          <w:noProof/>
          <w:sz w:val="20"/>
          <w:szCs w:val="20"/>
          <w:lang w:val="en-AU" w:eastAsia="en-AU"/>
        </w:rPr>
        <w:drawing>
          <wp:inline distT="0" distB="0" distL="0" distR="0" wp14:anchorId="7F6FE97A" wp14:editId="035CF0AC">
            <wp:extent cx="4767199" cy="372427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767199" cy="3724275"/>
                    </a:xfrm>
                    <a:prstGeom prst="rect">
                      <a:avLst/>
                    </a:prstGeom>
                  </pic:spPr>
                </pic:pic>
              </a:graphicData>
            </a:graphic>
          </wp:inline>
        </w:drawing>
      </w:r>
    </w:p>
    <w:p w14:paraId="6CBDD721" w14:textId="4A767CA3" w:rsidR="00C51F2D" w:rsidRPr="00AE57D2" w:rsidRDefault="00C51F2D" w:rsidP="00B47FC4">
      <w:pPr>
        <w:spacing w:before="240" w:after="120"/>
        <w:outlineLvl w:val="5"/>
        <w:rPr>
          <w:rFonts w:ascii="Times New Roman" w:eastAsia="Arial" w:hAnsi="Times New Roman" w:cs="Times New Roman"/>
          <w:sz w:val="24"/>
          <w:szCs w:val="24"/>
          <w:u w:val="single"/>
        </w:rPr>
      </w:pPr>
      <w:bookmarkStart w:id="97" w:name="Patient_Reported_Outcomes"/>
      <w:bookmarkEnd w:id="97"/>
      <w:r w:rsidRPr="00AE57D2">
        <w:rPr>
          <w:rFonts w:ascii="Times New Roman" w:eastAsia="Arial" w:hAnsi="Times New Roman" w:cs="Times New Roman"/>
          <w:sz w:val="24"/>
          <w:szCs w:val="24"/>
          <w:u w:val="single"/>
        </w:rPr>
        <w:t xml:space="preserve">Patient Reported </w:t>
      </w:r>
      <w:proofErr w:type="spellStart"/>
      <w:r w:rsidRPr="00AE57D2">
        <w:rPr>
          <w:rFonts w:ascii="Times New Roman" w:eastAsia="Arial" w:hAnsi="Times New Roman" w:cs="Times New Roman"/>
          <w:sz w:val="24"/>
          <w:szCs w:val="24"/>
          <w:u w:val="single"/>
        </w:rPr>
        <w:t>Outomes</w:t>
      </w:r>
      <w:proofErr w:type="spellEnd"/>
    </w:p>
    <w:p w14:paraId="18C45B9B" w14:textId="02F388C8"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In CD Study I and CD Study II, statistically significant improvement in disease-specific inflammatory</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bowel disease questionnaire (IBDQ) total score was achieved at Week 4 in patients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w:t>
      </w:r>
      <w:r w:rsidRPr="00AE57D2">
        <w:rPr>
          <w:rFonts w:ascii="Times New Roman" w:hAnsi="Times New Roman" w:cs="Times New Roman"/>
          <w:w w:val="99"/>
          <w:sz w:val="24"/>
          <w:szCs w:val="24"/>
        </w:rPr>
        <w:t xml:space="preserve">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160/80 mg compared to placebo. Statistically significant improvement from baseline in IBDQ</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scores was seen at Weeks 26 and 56 in CD Study III among the adalimumab treatment groups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compared to the placebo group.</w:t>
      </w:r>
    </w:p>
    <w:p w14:paraId="730D6234" w14:textId="76861F38" w:rsidR="00C51F2D" w:rsidRPr="00AE57D2" w:rsidRDefault="00C51F2D" w:rsidP="00B47FC4">
      <w:pPr>
        <w:pStyle w:val="BodyText"/>
        <w:spacing w:before="240" w:after="120"/>
        <w:ind w:left="0"/>
        <w:outlineLvl w:val="4"/>
        <w:rPr>
          <w:rFonts w:ascii="Times New Roman" w:hAnsi="Times New Roman" w:cs="Times New Roman"/>
          <w:b/>
          <w:bCs/>
          <w:sz w:val="24"/>
          <w:szCs w:val="24"/>
        </w:rPr>
      </w:pPr>
      <w:r w:rsidRPr="00AE57D2">
        <w:rPr>
          <w:rFonts w:ascii="Times New Roman" w:hAnsi="Times New Roman" w:cs="Times New Roman"/>
          <w:b/>
          <w:bCs/>
          <w:sz w:val="24"/>
          <w:szCs w:val="24"/>
        </w:rPr>
        <w:t>Children and Adolescents</w:t>
      </w:r>
    </w:p>
    <w:p w14:paraId="36285675" w14:textId="53D31E9F" w:rsidR="00485D78" w:rsidRPr="00AE57D2" w:rsidRDefault="003F6ED7"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Adalimumab</w:t>
      </w:r>
      <w:r w:rsidR="00554EF4" w:rsidRPr="00AE57D2">
        <w:rPr>
          <w:rFonts w:ascii="Times New Roman" w:hAnsi="Times New Roman" w:cs="Times New Roman"/>
          <w:sz w:val="24"/>
          <w:szCs w:val="24"/>
        </w:rPr>
        <w:t xml:space="preserve"> was assessed in a multi-</w:t>
      </w:r>
      <w:proofErr w:type="spellStart"/>
      <w:r w:rsidR="00554EF4" w:rsidRPr="00AE57D2">
        <w:rPr>
          <w:rFonts w:ascii="Times New Roman" w:hAnsi="Times New Roman" w:cs="Times New Roman"/>
          <w:sz w:val="24"/>
          <w:szCs w:val="24"/>
        </w:rPr>
        <w:t>centre</w:t>
      </w:r>
      <w:proofErr w:type="spellEnd"/>
      <w:r w:rsidR="00554EF4" w:rsidRPr="00AE57D2">
        <w:rPr>
          <w:rFonts w:ascii="Times New Roman" w:hAnsi="Times New Roman" w:cs="Times New Roman"/>
          <w:sz w:val="24"/>
          <w:szCs w:val="24"/>
        </w:rPr>
        <w:t xml:space="preserve">, </w:t>
      </w:r>
      <w:proofErr w:type="spellStart"/>
      <w:r w:rsidR="00554EF4" w:rsidRPr="00AE57D2">
        <w:rPr>
          <w:rFonts w:ascii="Times New Roman" w:hAnsi="Times New Roman" w:cs="Times New Roman"/>
          <w:sz w:val="24"/>
          <w:szCs w:val="24"/>
        </w:rPr>
        <w:t>randomised</w:t>
      </w:r>
      <w:proofErr w:type="spellEnd"/>
      <w:r w:rsidR="00554EF4" w:rsidRPr="00AE57D2">
        <w:rPr>
          <w:rFonts w:ascii="Times New Roman" w:hAnsi="Times New Roman" w:cs="Times New Roman"/>
          <w:sz w:val="24"/>
          <w:szCs w:val="24"/>
        </w:rPr>
        <w:t>, double-blind clinical trial designed to evaluate</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the efficacy and safety of induction and maintenance treatment with doses dependent on body weight</w:t>
      </w:r>
      <w:r w:rsidR="009C4018" w:rsidRPr="00AE57D2">
        <w:rPr>
          <w:rFonts w:ascii="Times New Roman" w:hAnsi="Times New Roman" w:cs="Times New Roman"/>
          <w:sz w:val="24"/>
          <w:szCs w:val="24"/>
        </w:rPr>
        <w:t xml:space="preserve"> </w:t>
      </w:r>
      <w:r w:rsidR="00554EF4" w:rsidRPr="00AE57D2">
        <w:rPr>
          <w:rFonts w:ascii="Times New Roman" w:hAnsi="Times New Roman" w:cs="Times New Roman"/>
          <w:sz w:val="24"/>
          <w:szCs w:val="24"/>
        </w:rPr>
        <w:t xml:space="preserve">(&lt; 40 kg or ≥ 40 kg) in 192 </w:t>
      </w:r>
      <w:proofErr w:type="spellStart"/>
      <w:r w:rsidR="00554EF4" w:rsidRPr="00AE57D2">
        <w:rPr>
          <w:rFonts w:ascii="Times New Roman" w:hAnsi="Times New Roman" w:cs="Times New Roman"/>
          <w:sz w:val="24"/>
          <w:szCs w:val="24"/>
        </w:rPr>
        <w:t>paediatric</w:t>
      </w:r>
      <w:proofErr w:type="spellEnd"/>
      <w:r w:rsidR="00554EF4" w:rsidRPr="00AE57D2">
        <w:rPr>
          <w:rFonts w:ascii="Times New Roman" w:hAnsi="Times New Roman" w:cs="Times New Roman"/>
          <w:sz w:val="24"/>
          <w:szCs w:val="24"/>
        </w:rPr>
        <w:t xml:space="preserve"> subjects between the ages of 6 and 17 (inclusive) years, with</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 xml:space="preserve">moderate to severe Crohn´s disease (CD) defined as </w:t>
      </w:r>
      <w:proofErr w:type="spellStart"/>
      <w:r w:rsidR="00554EF4" w:rsidRPr="00AE57D2">
        <w:rPr>
          <w:rFonts w:ascii="Times New Roman" w:hAnsi="Times New Roman" w:cs="Times New Roman"/>
          <w:sz w:val="24"/>
          <w:szCs w:val="24"/>
        </w:rPr>
        <w:t>Paediatric</w:t>
      </w:r>
      <w:proofErr w:type="spellEnd"/>
      <w:r w:rsidR="00554EF4" w:rsidRPr="00AE57D2">
        <w:rPr>
          <w:rFonts w:ascii="Times New Roman" w:hAnsi="Times New Roman" w:cs="Times New Roman"/>
          <w:sz w:val="24"/>
          <w:szCs w:val="24"/>
        </w:rPr>
        <w:t xml:space="preserve"> Crohn's Disease Activity Index</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(PCDAI) score &gt; 30. Subjects had to have failed conventional therapy (including a corticosteroid</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and/or an immunomodulator) for CD. Subjects may also have previously lost response or been</w:t>
      </w:r>
      <w:r w:rsidR="00554EF4" w:rsidRPr="00AE57D2">
        <w:rPr>
          <w:rFonts w:ascii="Times New Roman" w:hAnsi="Times New Roman" w:cs="Times New Roman"/>
          <w:w w:val="99"/>
          <w:sz w:val="24"/>
          <w:szCs w:val="24"/>
        </w:rPr>
        <w:t xml:space="preserve"> </w:t>
      </w:r>
      <w:r w:rsidR="00554EF4" w:rsidRPr="00AE57D2">
        <w:rPr>
          <w:rFonts w:ascii="Times New Roman" w:hAnsi="Times New Roman" w:cs="Times New Roman"/>
          <w:sz w:val="24"/>
          <w:szCs w:val="24"/>
        </w:rPr>
        <w:t>intolerant to infliximab.</w:t>
      </w:r>
    </w:p>
    <w:p w14:paraId="5BEA7D35" w14:textId="77777777" w:rsidR="00E01E11" w:rsidRDefault="00E01E11" w:rsidP="00B47FC4">
      <w:pPr>
        <w:pStyle w:val="BodyText"/>
        <w:spacing w:after="240"/>
        <w:ind w:left="0"/>
        <w:rPr>
          <w:rFonts w:ascii="Times New Roman" w:hAnsi="Times New Roman" w:cs="Times New Roman"/>
          <w:sz w:val="24"/>
          <w:szCs w:val="24"/>
        </w:rPr>
      </w:pPr>
    </w:p>
    <w:p w14:paraId="4489A3B7" w14:textId="4B06B8C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All subjects received open-label induction therapy at a dose based on their Baseline body weight: 160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mg at Week 0 and 80 mg at Week 2 for subjects ≥ 40 kg, and 80 mg and 40 mg, respectively, for</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subjects &lt; 40 kg.</w:t>
      </w:r>
    </w:p>
    <w:p w14:paraId="0F143699" w14:textId="1B79D17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At Week 4, subjects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1:1 based on their body weight at the time to either the Low</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Dose or Standard Dose maintenance regimens as shown in Table 19.</w:t>
      </w:r>
    </w:p>
    <w:tbl>
      <w:tblPr>
        <w:tblW w:w="0" w:type="auto"/>
        <w:tblInd w:w="106" w:type="dxa"/>
        <w:tblLayout w:type="fixed"/>
        <w:tblCellMar>
          <w:left w:w="0" w:type="dxa"/>
          <w:right w:w="0" w:type="dxa"/>
        </w:tblCellMar>
        <w:tblLook w:val="01E0" w:firstRow="1" w:lastRow="1" w:firstColumn="1" w:lastColumn="1" w:noHBand="0" w:noVBand="0"/>
      </w:tblPr>
      <w:tblGrid>
        <w:gridCol w:w="3080"/>
        <w:gridCol w:w="3082"/>
        <w:gridCol w:w="3082"/>
      </w:tblGrid>
      <w:tr w:rsidR="00485D78" w:rsidRPr="00CB792C" w14:paraId="4CDF7CEA" w14:textId="77777777">
        <w:trPr>
          <w:trHeight w:hRule="exact" w:val="571"/>
        </w:trPr>
        <w:tc>
          <w:tcPr>
            <w:tcW w:w="9244" w:type="dxa"/>
            <w:gridSpan w:val="3"/>
            <w:tcBorders>
              <w:top w:val="single" w:sz="5" w:space="0" w:color="000000"/>
              <w:left w:val="single" w:sz="5" w:space="0" w:color="000000"/>
              <w:bottom w:val="single" w:sz="5" w:space="0" w:color="000000"/>
              <w:right w:val="single" w:sz="5" w:space="0" w:color="000000"/>
            </w:tcBorders>
          </w:tcPr>
          <w:p w14:paraId="157F39F7" w14:textId="77777777" w:rsidR="00485D78" w:rsidRPr="00CB792C" w:rsidRDefault="00554EF4" w:rsidP="00B47FC4">
            <w:pPr>
              <w:pStyle w:val="TableParagraph"/>
              <w:spacing w:before="118"/>
              <w:rPr>
                <w:rFonts w:ascii="Times New Roman" w:eastAsia="Arial" w:hAnsi="Times New Roman" w:cs="Times New Roman"/>
                <w:sz w:val="20"/>
                <w:szCs w:val="20"/>
              </w:rPr>
            </w:pPr>
            <w:r w:rsidRPr="00CB792C">
              <w:rPr>
                <w:rFonts w:ascii="Times New Roman" w:hAnsi="Times New Roman" w:cs="Times New Roman"/>
                <w:b/>
                <w:sz w:val="20"/>
                <w:szCs w:val="20"/>
              </w:rPr>
              <w:t>Table</w:t>
            </w:r>
            <w:r w:rsidRPr="00CB792C">
              <w:rPr>
                <w:rFonts w:ascii="Times New Roman" w:hAnsi="Times New Roman" w:cs="Times New Roman"/>
                <w:b/>
                <w:spacing w:val="-2"/>
                <w:sz w:val="20"/>
                <w:szCs w:val="20"/>
              </w:rPr>
              <w:t xml:space="preserve"> </w:t>
            </w:r>
            <w:r w:rsidRPr="00CB792C">
              <w:rPr>
                <w:rFonts w:ascii="Times New Roman" w:hAnsi="Times New Roman" w:cs="Times New Roman"/>
                <w:b/>
                <w:sz w:val="20"/>
                <w:szCs w:val="20"/>
              </w:rPr>
              <w:t>19:</w:t>
            </w:r>
            <w:r w:rsidRPr="00CB792C">
              <w:rPr>
                <w:rFonts w:ascii="Times New Roman" w:hAnsi="Times New Roman" w:cs="Times New Roman"/>
                <w:b/>
                <w:spacing w:val="48"/>
                <w:sz w:val="20"/>
                <w:szCs w:val="20"/>
              </w:rPr>
              <w:t xml:space="preserve"> </w:t>
            </w:r>
            <w:r w:rsidRPr="00CB792C">
              <w:rPr>
                <w:rFonts w:ascii="Times New Roman" w:hAnsi="Times New Roman" w:cs="Times New Roman"/>
                <w:b/>
                <w:spacing w:val="-1"/>
                <w:sz w:val="20"/>
                <w:szCs w:val="20"/>
              </w:rPr>
              <w:t>Maintenance</w:t>
            </w:r>
            <w:r w:rsidRPr="00CB792C">
              <w:rPr>
                <w:rFonts w:ascii="Times New Roman" w:hAnsi="Times New Roman" w:cs="Times New Roman"/>
                <w:b/>
                <w:sz w:val="20"/>
                <w:szCs w:val="20"/>
              </w:rPr>
              <w:t xml:space="preserve"> </w:t>
            </w:r>
            <w:r w:rsidRPr="00CB792C">
              <w:rPr>
                <w:rFonts w:ascii="Times New Roman" w:hAnsi="Times New Roman" w:cs="Times New Roman"/>
                <w:b/>
                <w:spacing w:val="-1"/>
                <w:sz w:val="20"/>
                <w:szCs w:val="20"/>
              </w:rPr>
              <w:t>Regimen</w:t>
            </w:r>
          </w:p>
        </w:tc>
      </w:tr>
      <w:tr w:rsidR="00485D78" w:rsidRPr="00CB792C" w14:paraId="26809455" w14:textId="77777777">
        <w:trPr>
          <w:trHeight w:hRule="exact" w:val="569"/>
        </w:trPr>
        <w:tc>
          <w:tcPr>
            <w:tcW w:w="3080" w:type="dxa"/>
            <w:tcBorders>
              <w:top w:val="single" w:sz="5" w:space="0" w:color="000000"/>
              <w:left w:val="single" w:sz="5" w:space="0" w:color="000000"/>
              <w:bottom w:val="single" w:sz="5" w:space="0" w:color="000000"/>
              <w:right w:val="single" w:sz="5" w:space="0" w:color="000000"/>
            </w:tcBorders>
          </w:tcPr>
          <w:p w14:paraId="34C80216" w14:textId="77777777" w:rsidR="00485D78" w:rsidRPr="00CB792C" w:rsidRDefault="00554EF4" w:rsidP="00B47FC4">
            <w:pPr>
              <w:pStyle w:val="TableParagraph"/>
              <w:spacing w:before="118"/>
              <w:ind w:left="908"/>
              <w:rPr>
                <w:rFonts w:ascii="Times New Roman" w:eastAsia="Arial" w:hAnsi="Times New Roman" w:cs="Times New Roman"/>
                <w:sz w:val="20"/>
                <w:szCs w:val="20"/>
              </w:rPr>
            </w:pPr>
            <w:r w:rsidRPr="00CB792C">
              <w:rPr>
                <w:rFonts w:ascii="Times New Roman" w:hAnsi="Times New Roman" w:cs="Times New Roman"/>
                <w:b/>
                <w:sz w:val="20"/>
                <w:szCs w:val="20"/>
              </w:rPr>
              <w:t xml:space="preserve">Patient </w:t>
            </w:r>
            <w:r w:rsidRPr="00CB792C">
              <w:rPr>
                <w:rFonts w:ascii="Times New Roman" w:hAnsi="Times New Roman" w:cs="Times New Roman"/>
                <w:b/>
                <w:spacing w:val="-1"/>
                <w:sz w:val="20"/>
                <w:szCs w:val="20"/>
              </w:rPr>
              <w:t>Weight</w:t>
            </w:r>
          </w:p>
        </w:tc>
        <w:tc>
          <w:tcPr>
            <w:tcW w:w="3082" w:type="dxa"/>
            <w:tcBorders>
              <w:top w:val="single" w:sz="5" w:space="0" w:color="000000"/>
              <w:left w:val="single" w:sz="5" w:space="0" w:color="000000"/>
              <w:bottom w:val="single" w:sz="5" w:space="0" w:color="000000"/>
              <w:right w:val="single" w:sz="5" w:space="0" w:color="000000"/>
            </w:tcBorders>
          </w:tcPr>
          <w:p w14:paraId="7804E11A" w14:textId="77777777" w:rsidR="00485D78" w:rsidRPr="00CB792C" w:rsidRDefault="00554EF4" w:rsidP="00B47FC4">
            <w:pPr>
              <w:pStyle w:val="TableParagraph"/>
              <w:spacing w:before="118"/>
              <w:ind w:left="1"/>
              <w:rPr>
                <w:rFonts w:ascii="Times New Roman" w:eastAsia="Arial" w:hAnsi="Times New Roman" w:cs="Times New Roman"/>
                <w:sz w:val="20"/>
                <w:szCs w:val="20"/>
              </w:rPr>
            </w:pPr>
            <w:r w:rsidRPr="00CB792C">
              <w:rPr>
                <w:rFonts w:ascii="Times New Roman" w:hAnsi="Times New Roman" w:cs="Times New Roman"/>
                <w:b/>
                <w:spacing w:val="-1"/>
                <w:sz w:val="20"/>
                <w:szCs w:val="20"/>
              </w:rPr>
              <w:t>Low</w:t>
            </w:r>
            <w:r w:rsidRPr="00CB792C">
              <w:rPr>
                <w:rFonts w:ascii="Times New Roman" w:hAnsi="Times New Roman" w:cs="Times New Roman"/>
                <w:b/>
                <w:spacing w:val="3"/>
                <w:sz w:val="20"/>
                <w:szCs w:val="20"/>
              </w:rPr>
              <w:t xml:space="preserve"> </w:t>
            </w:r>
            <w:r w:rsidRPr="00CB792C">
              <w:rPr>
                <w:rFonts w:ascii="Times New Roman" w:hAnsi="Times New Roman" w:cs="Times New Roman"/>
                <w:b/>
                <w:spacing w:val="-1"/>
                <w:sz w:val="20"/>
                <w:szCs w:val="20"/>
              </w:rPr>
              <w:t>Dose</w:t>
            </w:r>
          </w:p>
        </w:tc>
        <w:tc>
          <w:tcPr>
            <w:tcW w:w="3082" w:type="dxa"/>
            <w:tcBorders>
              <w:top w:val="single" w:sz="5" w:space="0" w:color="000000"/>
              <w:left w:val="single" w:sz="5" w:space="0" w:color="000000"/>
              <w:bottom w:val="single" w:sz="5" w:space="0" w:color="000000"/>
              <w:right w:val="single" w:sz="5" w:space="0" w:color="000000"/>
            </w:tcBorders>
          </w:tcPr>
          <w:p w14:paraId="6E3C9DDA" w14:textId="77777777" w:rsidR="00485D78" w:rsidRPr="00CB792C" w:rsidRDefault="00554EF4" w:rsidP="00B47FC4">
            <w:pPr>
              <w:pStyle w:val="TableParagraph"/>
              <w:spacing w:before="118"/>
              <w:ind w:left="899"/>
              <w:rPr>
                <w:rFonts w:ascii="Times New Roman" w:eastAsia="Arial" w:hAnsi="Times New Roman" w:cs="Times New Roman"/>
                <w:sz w:val="20"/>
                <w:szCs w:val="20"/>
              </w:rPr>
            </w:pPr>
            <w:r w:rsidRPr="00CB792C">
              <w:rPr>
                <w:rFonts w:ascii="Times New Roman" w:hAnsi="Times New Roman" w:cs="Times New Roman"/>
                <w:b/>
                <w:sz w:val="20"/>
                <w:szCs w:val="20"/>
              </w:rPr>
              <w:t xml:space="preserve">Standard </w:t>
            </w:r>
            <w:r w:rsidRPr="00CB792C">
              <w:rPr>
                <w:rFonts w:ascii="Times New Roman" w:hAnsi="Times New Roman" w:cs="Times New Roman"/>
                <w:b/>
                <w:spacing w:val="-1"/>
                <w:sz w:val="20"/>
                <w:szCs w:val="20"/>
              </w:rPr>
              <w:t>Dose</w:t>
            </w:r>
          </w:p>
        </w:tc>
      </w:tr>
      <w:tr w:rsidR="00485D78" w:rsidRPr="00CB792C" w14:paraId="1620DE3F" w14:textId="77777777">
        <w:trPr>
          <w:trHeight w:hRule="exact" w:val="571"/>
        </w:trPr>
        <w:tc>
          <w:tcPr>
            <w:tcW w:w="3080" w:type="dxa"/>
            <w:tcBorders>
              <w:top w:val="single" w:sz="5" w:space="0" w:color="000000"/>
              <w:left w:val="single" w:sz="5" w:space="0" w:color="000000"/>
              <w:bottom w:val="single" w:sz="5" w:space="0" w:color="000000"/>
              <w:right w:val="single" w:sz="5" w:space="0" w:color="000000"/>
            </w:tcBorders>
          </w:tcPr>
          <w:p w14:paraId="2DC73628" w14:textId="77777777" w:rsidR="00485D78" w:rsidRPr="00CB792C" w:rsidRDefault="00554EF4" w:rsidP="00B47FC4">
            <w:pPr>
              <w:pStyle w:val="TableParagraph"/>
              <w:spacing w:before="118"/>
              <w:ind w:right="1"/>
              <w:rPr>
                <w:rFonts w:ascii="Times New Roman" w:eastAsia="Arial" w:hAnsi="Times New Roman" w:cs="Times New Roman"/>
                <w:sz w:val="20"/>
                <w:szCs w:val="20"/>
              </w:rPr>
            </w:pPr>
            <w:r w:rsidRPr="00CB792C">
              <w:rPr>
                <w:rFonts w:ascii="Times New Roman" w:hAnsi="Times New Roman" w:cs="Times New Roman"/>
                <w:sz w:val="20"/>
                <w:szCs w:val="20"/>
              </w:rPr>
              <w:t>&lt; 40</w:t>
            </w:r>
            <w:r w:rsidRPr="00CB792C">
              <w:rPr>
                <w:rFonts w:ascii="Times New Roman" w:hAnsi="Times New Roman" w:cs="Times New Roman"/>
                <w:spacing w:val="-2"/>
                <w:sz w:val="20"/>
                <w:szCs w:val="20"/>
              </w:rPr>
              <w:t xml:space="preserve"> </w:t>
            </w:r>
            <w:r w:rsidRPr="00CB792C">
              <w:rPr>
                <w:rFonts w:ascii="Times New Roman" w:hAnsi="Times New Roman" w:cs="Times New Roman"/>
                <w:sz w:val="20"/>
                <w:szCs w:val="20"/>
              </w:rPr>
              <w:t>kg</w:t>
            </w:r>
          </w:p>
        </w:tc>
        <w:tc>
          <w:tcPr>
            <w:tcW w:w="3082" w:type="dxa"/>
            <w:tcBorders>
              <w:top w:val="single" w:sz="5" w:space="0" w:color="000000"/>
              <w:left w:val="single" w:sz="5" w:space="0" w:color="000000"/>
              <w:bottom w:val="single" w:sz="5" w:space="0" w:color="000000"/>
              <w:right w:val="single" w:sz="5" w:space="0" w:color="000000"/>
            </w:tcBorders>
          </w:tcPr>
          <w:p w14:paraId="4E7555A0" w14:textId="77777777" w:rsidR="00485D78" w:rsidRPr="00CB792C" w:rsidRDefault="00554EF4" w:rsidP="00B47FC4">
            <w:pPr>
              <w:pStyle w:val="TableParagraph"/>
              <w:spacing w:before="118"/>
              <w:ind w:left="870"/>
              <w:rPr>
                <w:rFonts w:ascii="Times New Roman" w:eastAsia="Arial" w:hAnsi="Times New Roman" w:cs="Times New Roman"/>
                <w:sz w:val="20"/>
                <w:szCs w:val="20"/>
              </w:rPr>
            </w:pPr>
            <w:r w:rsidRPr="00CB792C">
              <w:rPr>
                <w:rFonts w:ascii="Times New Roman" w:hAnsi="Times New Roman" w:cs="Times New Roman"/>
                <w:sz w:val="20"/>
                <w:szCs w:val="20"/>
              </w:rPr>
              <w:t xml:space="preserve">10 </w:t>
            </w:r>
            <w:r w:rsidRPr="00CB792C">
              <w:rPr>
                <w:rFonts w:ascii="Times New Roman" w:hAnsi="Times New Roman" w:cs="Times New Roman"/>
                <w:spacing w:val="-1"/>
                <w:sz w:val="20"/>
                <w:szCs w:val="20"/>
              </w:rPr>
              <w:t>mg</w:t>
            </w:r>
            <w:r w:rsidRPr="00CB792C">
              <w:rPr>
                <w:rFonts w:ascii="Times New Roman" w:hAnsi="Times New Roman" w:cs="Times New Roman"/>
                <w:sz w:val="20"/>
                <w:szCs w:val="20"/>
              </w:rPr>
              <w:t xml:space="preserve"> </w:t>
            </w:r>
            <w:r w:rsidRPr="00CB792C">
              <w:rPr>
                <w:rFonts w:ascii="Times New Roman" w:hAnsi="Times New Roman" w:cs="Times New Roman"/>
                <w:spacing w:val="-1"/>
                <w:sz w:val="20"/>
                <w:szCs w:val="20"/>
              </w:rPr>
              <w:t>fortnightly</w:t>
            </w:r>
          </w:p>
        </w:tc>
        <w:tc>
          <w:tcPr>
            <w:tcW w:w="3082" w:type="dxa"/>
            <w:tcBorders>
              <w:top w:val="single" w:sz="5" w:space="0" w:color="000000"/>
              <w:left w:val="single" w:sz="5" w:space="0" w:color="000000"/>
              <w:bottom w:val="single" w:sz="5" w:space="0" w:color="000000"/>
              <w:right w:val="single" w:sz="5" w:space="0" w:color="000000"/>
            </w:tcBorders>
          </w:tcPr>
          <w:p w14:paraId="0662C4B4" w14:textId="77777777" w:rsidR="00485D78" w:rsidRPr="00CB792C" w:rsidRDefault="00554EF4" w:rsidP="00B47FC4">
            <w:pPr>
              <w:pStyle w:val="TableParagraph"/>
              <w:spacing w:before="118"/>
              <w:ind w:left="870"/>
              <w:rPr>
                <w:rFonts w:ascii="Times New Roman" w:eastAsia="Arial" w:hAnsi="Times New Roman" w:cs="Times New Roman"/>
                <w:sz w:val="20"/>
                <w:szCs w:val="20"/>
              </w:rPr>
            </w:pPr>
            <w:r w:rsidRPr="00CB792C">
              <w:rPr>
                <w:rFonts w:ascii="Times New Roman" w:hAnsi="Times New Roman" w:cs="Times New Roman"/>
                <w:sz w:val="20"/>
                <w:szCs w:val="20"/>
              </w:rPr>
              <w:t xml:space="preserve">20 </w:t>
            </w:r>
            <w:r w:rsidRPr="00CB792C">
              <w:rPr>
                <w:rFonts w:ascii="Times New Roman" w:hAnsi="Times New Roman" w:cs="Times New Roman"/>
                <w:spacing w:val="-1"/>
                <w:sz w:val="20"/>
                <w:szCs w:val="20"/>
              </w:rPr>
              <w:t>mg</w:t>
            </w:r>
            <w:r w:rsidRPr="00CB792C">
              <w:rPr>
                <w:rFonts w:ascii="Times New Roman" w:hAnsi="Times New Roman" w:cs="Times New Roman"/>
                <w:sz w:val="20"/>
                <w:szCs w:val="20"/>
              </w:rPr>
              <w:t xml:space="preserve"> </w:t>
            </w:r>
            <w:r w:rsidRPr="00CB792C">
              <w:rPr>
                <w:rFonts w:ascii="Times New Roman" w:hAnsi="Times New Roman" w:cs="Times New Roman"/>
                <w:spacing w:val="-1"/>
                <w:sz w:val="20"/>
                <w:szCs w:val="20"/>
              </w:rPr>
              <w:t>fortnightly</w:t>
            </w:r>
          </w:p>
        </w:tc>
      </w:tr>
      <w:tr w:rsidR="00485D78" w:rsidRPr="00CB792C" w14:paraId="5E67C406" w14:textId="77777777">
        <w:trPr>
          <w:trHeight w:hRule="exact" w:val="569"/>
        </w:trPr>
        <w:tc>
          <w:tcPr>
            <w:tcW w:w="3080" w:type="dxa"/>
            <w:tcBorders>
              <w:top w:val="single" w:sz="5" w:space="0" w:color="000000"/>
              <w:left w:val="single" w:sz="5" w:space="0" w:color="000000"/>
              <w:bottom w:val="single" w:sz="5" w:space="0" w:color="000000"/>
              <w:right w:val="single" w:sz="5" w:space="0" w:color="000000"/>
            </w:tcBorders>
          </w:tcPr>
          <w:p w14:paraId="05FADADA" w14:textId="77777777" w:rsidR="00485D78" w:rsidRPr="00CB792C" w:rsidRDefault="00554EF4" w:rsidP="00B47FC4">
            <w:pPr>
              <w:pStyle w:val="TableParagraph"/>
              <w:spacing w:before="118"/>
              <w:rPr>
                <w:rFonts w:ascii="Times New Roman" w:eastAsia="Arial" w:hAnsi="Times New Roman" w:cs="Times New Roman"/>
                <w:sz w:val="20"/>
                <w:szCs w:val="20"/>
              </w:rPr>
            </w:pPr>
            <w:r w:rsidRPr="00CB792C">
              <w:rPr>
                <w:rFonts w:ascii="Times New Roman" w:eastAsia="Arial" w:hAnsi="Times New Roman" w:cs="Times New Roman"/>
                <w:sz w:val="20"/>
                <w:szCs w:val="20"/>
              </w:rPr>
              <w:t>≥</w:t>
            </w:r>
            <w:r w:rsidRPr="00CB792C">
              <w:rPr>
                <w:rFonts w:ascii="Times New Roman" w:eastAsia="Arial" w:hAnsi="Times New Roman" w:cs="Times New Roman"/>
                <w:spacing w:val="-1"/>
                <w:sz w:val="20"/>
                <w:szCs w:val="20"/>
              </w:rPr>
              <w:t xml:space="preserve"> </w:t>
            </w:r>
            <w:r w:rsidRPr="00CB792C">
              <w:rPr>
                <w:rFonts w:ascii="Times New Roman" w:eastAsia="Arial" w:hAnsi="Times New Roman" w:cs="Times New Roman"/>
                <w:sz w:val="20"/>
                <w:szCs w:val="20"/>
              </w:rPr>
              <w:t xml:space="preserve">40 </w:t>
            </w:r>
            <w:r w:rsidRPr="00CB792C">
              <w:rPr>
                <w:rFonts w:ascii="Times New Roman" w:eastAsia="Arial" w:hAnsi="Times New Roman" w:cs="Times New Roman"/>
                <w:spacing w:val="-1"/>
                <w:sz w:val="20"/>
                <w:szCs w:val="20"/>
              </w:rPr>
              <w:t>kg</w:t>
            </w:r>
          </w:p>
        </w:tc>
        <w:tc>
          <w:tcPr>
            <w:tcW w:w="3082" w:type="dxa"/>
            <w:tcBorders>
              <w:top w:val="single" w:sz="5" w:space="0" w:color="000000"/>
              <w:left w:val="single" w:sz="5" w:space="0" w:color="000000"/>
              <w:bottom w:val="single" w:sz="5" w:space="0" w:color="000000"/>
              <w:right w:val="single" w:sz="5" w:space="0" w:color="000000"/>
            </w:tcBorders>
          </w:tcPr>
          <w:p w14:paraId="03AA8702" w14:textId="77777777" w:rsidR="00485D78" w:rsidRPr="00CB792C" w:rsidRDefault="00554EF4" w:rsidP="00B47FC4">
            <w:pPr>
              <w:pStyle w:val="TableParagraph"/>
              <w:spacing w:before="118"/>
              <w:ind w:left="870"/>
              <w:rPr>
                <w:rFonts w:ascii="Times New Roman" w:eastAsia="Arial" w:hAnsi="Times New Roman" w:cs="Times New Roman"/>
                <w:sz w:val="20"/>
                <w:szCs w:val="20"/>
              </w:rPr>
            </w:pPr>
            <w:r w:rsidRPr="00CB792C">
              <w:rPr>
                <w:rFonts w:ascii="Times New Roman" w:hAnsi="Times New Roman" w:cs="Times New Roman"/>
                <w:sz w:val="20"/>
                <w:szCs w:val="20"/>
              </w:rPr>
              <w:t xml:space="preserve">20 </w:t>
            </w:r>
            <w:r w:rsidRPr="00CB792C">
              <w:rPr>
                <w:rFonts w:ascii="Times New Roman" w:hAnsi="Times New Roman" w:cs="Times New Roman"/>
                <w:spacing w:val="-1"/>
                <w:sz w:val="20"/>
                <w:szCs w:val="20"/>
              </w:rPr>
              <w:t>mg</w:t>
            </w:r>
            <w:r w:rsidRPr="00CB792C">
              <w:rPr>
                <w:rFonts w:ascii="Times New Roman" w:hAnsi="Times New Roman" w:cs="Times New Roman"/>
                <w:spacing w:val="1"/>
                <w:sz w:val="20"/>
                <w:szCs w:val="20"/>
              </w:rPr>
              <w:t xml:space="preserve"> </w:t>
            </w:r>
            <w:r w:rsidRPr="00CB792C">
              <w:rPr>
                <w:rFonts w:ascii="Times New Roman" w:hAnsi="Times New Roman" w:cs="Times New Roman"/>
                <w:spacing w:val="-1"/>
                <w:sz w:val="20"/>
                <w:szCs w:val="20"/>
              </w:rPr>
              <w:t>fortnightly</w:t>
            </w:r>
          </w:p>
        </w:tc>
        <w:tc>
          <w:tcPr>
            <w:tcW w:w="3082" w:type="dxa"/>
            <w:tcBorders>
              <w:top w:val="single" w:sz="5" w:space="0" w:color="000000"/>
              <w:left w:val="single" w:sz="5" w:space="0" w:color="000000"/>
              <w:bottom w:val="single" w:sz="5" w:space="0" w:color="000000"/>
              <w:right w:val="single" w:sz="5" w:space="0" w:color="000000"/>
            </w:tcBorders>
          </w:tcPr>
          <w:p w14:paraId="400A18D7" w14:textId="77777777" w:rsidR="00485D78" w:rsidRPr="00CB792C" w:rsidRDefault="00554EF4" w:rsidP="00B47FC4">
            <w:pPr>
              <w:pStyle w:val="TableParagraph"/>
              <w:spacing w:before="118"/>
              <w:ind w:left="870"/>
              <w:rPr>
                <w:rFonts w:ascii="Times New Roman" w:eastAsia="Arial" w:hAnsi="Times New Roman" w:cs="Times New Roman"/>
                <w:sz w:val="20"/>
                <w:szCs w:val="20"/>
              </w:rPr>
            </w:pPr>
            <w:r w:rsidRPr="00CB792C">
              <w:rPr>
                <w:rFonts w:ascii="Times New Roman" w:hAnsi="Times New Roman" w:cs="Times New Roman"/>
                <w:sz w:val="20"/>
                <w:szCs w:val="20"/>
              </w:rPr>
              <w:t xml:space="preserve">40 </w:t>
            </w:r>
            <w:r w:rsidRPr="00CB792C">
              <w:rPr>
                <w:rFonts w:ascii="Times New Roman" w:hAnsi="Times New Roman" w:cs="Times New Roman"/>
                <w:spacing w:val="-1"/>
                <w:sz w:val="20"/>
                <w:szCs w:val="20"/>
              </w:rPr>
              <w:t>mg</w:t>
            </w:r>
            <w:r w:rsidRPr="00CB792C">
              <w:rPr>
                <w:rFonts w:ascii="Times New Roman" w:hAnsi="Times New Roman" w:cs="Times New Roman"/>
                <w:sz w:val="20"/>
                <w:szCs w:val="20"/>
              </w:rPr>
              <w:t xml:space="preserve"> </w:t>
            </w:r>
            <w:r w:rsidRPr="00CB792C">
              <w:rPr>
                <w:rFonts w:ascii="Times New Roman" w:hAnsi="Times New Roman" w:cs="Times New Roman"/>
                <w:spacing w:val="-1"/>
                <w:sz w:val="20"/>
                <w:szCs w:val="20"/>
              </w:rPr>
              <w:t>fortnightly</w:t>
            </w:r>
          </w:p>
        </w:tc>
      </w:tr>
    </w:tbl>
    <w:p w14:paraId="4DD804CD" w14:textId="77777777" w:rsidR="00485D78" w:rsidRDefault="00485D78" w:rsidP="00B47FC4">
      <w:pPr>
        <w:spacing w:before="6"/>
        <w:rPr>
          <w:rFonts w:ascii="Arial" w:eastAsia="Arial" w:hAnsi="Arial" w:cs="Arial"/>
          <w:sz w:val="17"/>
          <w:szCs w:val="17"/>
        </w:rPr>
      </w:pPr>
    </w:p>
    <w:p w14:paraId="24AE6131" w14:textId="5289D3B9" w:rsidR="00CB792C" w:rsidRPr="00AE57D2" w:rsidRDefault="00CB792C" w:rsidP="00B47FC4">
      <w:pPr>
        <w:pStyle w:val="BodyText"/>
        <w:spacing w:before="240" w:after="120"/>
        <w:ind w:left="0"/>
        <w:outlineLvl w:val="5"/>
        <w:rPr>
          <w:rFonts w:ascii="Times New Roman" w:hAnsi="Times New Roman" w:cs="Times New Roman"/>
          <w:sz w:val="24"/>
          <w:szCs w:val="24"/>
          <w:u w:val="single"/>
        </w:rPr>
      </w:pPr>
      <w:bookmarkStart w:id="98" w:name="Efficacy_Results"/>
      <w:bookmarkEnd w:id="98"/>
      <w:r w:rsidRPr="00AE57D2">
        <w:rPr>
          <w:rFonts w:ascii="Times New Roman" w:hAnsi="Times New Roman" w:cs="Times New Roman"/>
          <w:sz w:val="24"/>
          <w:szCs w:val="24"/>
          <w:u w:val="single"/>
        </w:rPr>
        <w:t>Efficacy Results</w:t>
      </w:r>
    </w:p>
    <w:p w14:paraId="6E2F7A0B" w14:textId="316C5966" w:rsidR="00CB792C"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The primary endpoint of the study was clinical remission at Week 26, defined as PCDAI score ≤ 10.</w:t>
      </w:r>
    </w:p>
    <w:p w14:paraId="58AFDC4E" w14:textId="7777777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Clinical remission and clinical response (defined as reduction in PCDAI score of at least 15 points</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from Baseline) rates are presented in Table 20.</w:t>
      </w:r>
    </w:p>
    <w:p w14:paraId="343B5F89" w14:textId="77777777" w:rsidR="00485D78" w:rsidRPr="00AE57D2" w:rsidRDefault="00485D78" w:rsidP="00B47FC4">
      <w:pPr>
        <w:spacing w:before="9"/>
        <w:rPr>
          <w:rFonts w:ascii="Arial" w:eastAsia="Arial" w:hAnsi="Arial" w:cs="Arial"/>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2311"/>
        <w:gridCol w:w="2900"/>
        <w:gridCol w:w="2554"/>
        <w:gridCol w:w="1479"/>
      </w:tblGrid>
      <w:tr w:rsidR="00485D78" w:rsidRPr="00CE741E" w14:paraId="233188EF" w14:textId="77777777" w:rsidTr="00CE741E">
        <w:trPr>
          <w:trHeight w:hRule="exact" w:val="487"/>
        </w:trPr>
        <w:tc>
          <w:tcPr>
            <w:tcW w:w="9244" w:type="dxa"/>
            <w:gridSpan w:val="4"/>
            <w:tcBorders>
              <w:top w:val="single" w:sz="5" w:space="0" w:color="000000"/>
              <w:left w:val="single" w:sz="5" w:space="0" w:color="000000"/>
              <w:bottom w:val="single" w:sz="5" w:space="0" w:color="000000"/>
              <w:right w:val="single" w:sz="5" w:space="0" w:color="000000"/>
            </w:tcBorders>
          </w:tcPr>
          <w:p w14:paraId="64CCE31C" w14:textId="77777777" w:rsidR="00485D78" w:rsidRPr="00CE741E" w:rsidRDefault="00554EF4" w:rsidP="00B47FC4">
            <w:pPr>
              <w:pStyle w:val="TableParagraph"/>
              <w:spacing w:before="118"/>
              <w:ind w:left="1568"/>
              <w:rPr>
                <w:rFonts w:ascii="Times New Roman" w:eastAsia="Arial" w:hAnsi="Times New Roman" w:cs="Times New Roman"/>
                <w:sz w:val="20"/>
                <w:szCs w:val="20"/>
              </w:rPr>
            </w:pPr>
            <w:r w:rsidRPr="00CE741E">
              <w:rPr>
                <w:rFonts w:ascii="Times New Roman" w:hAnsi="Times New Roman" w:cs="Times New Roman"/>
                <w:b/>
                <w:sz w:val="20"/>
                <w:szCs w:val="20"/>
              </w:rPr>
              <w:t>Table</w:t>
            </w:r>
            <w:r w:rsidRPr="00CE741E">
              <w:rPr>
                <w:rFonts w:ascii="Times New Roman" w:hAnsi="Times New Roman" w:cs="Times New Roman"/>
                <w:b/>
                <w:spacing w:val="-1"/>
                <w:sz w:val="20"/>
                <w:szCs w:val="20"/>
              </w:rPr>
              <w:t xml:space="preserve"> </w:t>
            </w:r>
            <w:r w:rsidRPr="00CE741E">
              <w:rPr>
                <w:rFonts w:ascii="Times New Roman" w:hAnsi="Times New Roman" w:cs="Times New Roman"/>
                <w:b/>
                <w:sz w:val="20"/>
                <w:szCs w:val="20"/>
              </w:rPr>
              <w:t>20:</w:t>
            </w:r>
            <w:r w:rsidRPr="00CE741E">
              <w:rPr>
                <w:rFonts w:ascii="Times New Roman" w:hAnsi="Times New Roman" w:cs="Times New Roman"/>
                <w:b/>
                <w:spacing w:val="-2"/>
                <w:sz w:val="20"/>
                <w:szCs w:val="20"/>
              </w:rPr>
              <w:t xml:space="preserve"> </w:t>
            </w:r>
            <w:proofErr w:type="spellStart"/>
            <w:r w:rsidRPr="00CE741E">
              <w:rPr>
                <w:rFonts w:ascii="Times New Roman" w:hAnsi="Times New Roman" w:cs="Times New Roman"/>
                <w:b/>
                <w:sz w:val="20"/>
                <w:szCs w:val="20"/>
              </w:rPr>
              <w:t>Paediatric</w:t>
            </w:r>
            <w:proofErr w:type="spellEnd"/>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 xml:space="preserve">CD </w:t>
            </w:r>
            <w:r w:rsidRPr="00CE741E">
              <w:rPr>
                <w:rFonts w:ascii="Times New Roman" w:hAnsi="Times New Roman" w:cs="Times New Roman"/>
                <w:b/>
                <w:spacing w:val="-1"/>
                <w:sz w:val="20"/>
                <w:szCs w:val="20"/>
              </w:rPr>
              <w:t>Study</w:t>
            </w:r>
            <w:r w:rsidRPr="00CE741E">
              <w:rPr>
                <w:rFonts w:ascii="Times New Roman" w:hAnsi="Times New Roman" w:cs="Times New Roman"/>
                <w:b/>
                <w:spacing w:val="-2"/>
                <w:sz w:val="20"/>
                <w:szCs w:val="20"/>
              </w:rPr>
              <w:t xml:space="preserve"> </w:t>
            </w:r>
            <w:r w:rsidRPr="00CE741E">
              <w:rPr>
                <w:rFonts w:ascii="Times New Roman" w:hAnsi="Times New Roman" w:cs="Times New Roman"/>
                <w:b/>
                <w:spacing w:val="-1"/>
                <w:sz w:val="20"/>
                <w:szCs w:val="20"/>
              </w:rPr>
              <w:t>PCDAI</w:t>
            </w:r>
            <w:r w:rsidRPr="00CE741E">
              <w:rPr>
                <w:rFonts w:ascii="Times New Roman" w:hAnsi="Times New Roman" w:cs="Times New Roman"/>
                <w:b/>
                <w:sz w:val="20"/>
                <w:szCs w:val="20"/>
              </w:rPr>
              <w:t xml:space="preserve"> Clinical </w:t>
            </w:r>
            <w:r w:rsidRPr="00CE741E">
              <w:rPr>
                <w:rFonts w:ascii="Times New Roman" w:hAnsi="Times New Roman" w:cs="Times New Roman"/>
                <w:b/>
                <w:spacing w:val="-1"/>
                <w:sz w:val="20"/>
                <w:szCs w:val="20"/>
              </w:rPr>
              <w:t>Remission</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 xml:space="preserve">and </w:t>
            </w:r>
            <w:r w:rsidRPr="00CE741E">
              <w:rPr>
                <w:rFonts w:ascii="Times New Roman" w:hAnsi="Times New Roman" w:cs="Times New Roman"/>
                <w:b/>
                <w:spacing w:val="-1"/>
                <w:sz w:val="20"/>
                <w:szCs w:val="20"/>
              </w:rPr>
              <w:t>Response</w:t>
            </w:r>
          </w:p>
        </w:tc>
      </w:tr>
      <w:tr w:rsidR="00485D78" w:rsidRPr="00CE741E" w14:paraId="2AC71686" w14:textId="77777777" w:rsidTr="00CE741E">
        <w:trPr>
          <w:trHeight w:hRule="exact" w:val="1243"/>
        </w:trPr>
        <w:tc>
          <w:tcPr>
            <w:tcW w:w="2311" w:type="dxa"/>
            <w:tcBorders>
              <w:top w:val="single" w:sz="5" w:space="0" w:color="000000"/>
              <w:left w:val="single" w:sz="5" w:space="0" w:color="000000"/>
              <w:bottom w:val="single" w:sz="5" w:space="0" w:color="000000"/>
              <w:right w:val="single" w:sz="5" w:space="0" w:color="000000"/>
            </w:tcBorders>
          </w:tcPr>
          <w:p w14:paraId="3E5EF18C" w14:textId="77777777" w:rsidR="00485D78" w:rsidRPr="00CE741E" w:rsidRDefault="00485D78" w:rsidP="00B47FC4">
            <w:pPr>
              <w:rPr>
                <w:rFonts w:ascii="Times New Roman" w:hAnsi="Times New Roman" w:cs="Times New Roman"/>
                <w:sz w:val="20"/>
                <w:szCs w:val="20"/>
              </w:rPr>
            </w:pPr>
          </w:p>
        </w:tc>
        <w:tc>
          <w:tcPr>
            <w:tcW w:w="2900" w:type="dxa"/>
            <w:tcBorders>
              <w:top w:val="single" w:sz="5" w:space="0" w:color="000000"/>
              <w:left w:val="single" w:sz="5" w:space="0" w:color="000000"/>
              <w:bottom w:val="single" w:sz="5" w:space="0" w:color="000000"/>
              <w:right w:val="single" w:sz="5" w:space="0" w:color="000000"/>
            </w:tcBorders>
          </w:tcPr>
          <w:p w14:paraId="5B654E97" w14:textId="77777777" w:rsidR="00485D78" w:rsidRPr="00CE741E" w:rsidRDefault="00554EF4" w:rsidP="00B47FC4">
            <w:pPr>
              <w:pStyle w:val="TableParagraph"/>
              <w:spacing w:before="118" w:line="417" w:lineRule="auto"/>
              <w:ind w:left="398" w:right="397"/>
              <w:rPr>
                <w:rFonts w:ascii="Times New Roman" w:eastAsia="Arial" w:hAnsi="Times New Roman" w:cs="Times New Roman"/>
                <w:sz w:val="20"/>
                <w:szCs w:val="20"/>
              </w:rPr>
            </w:pPr>
            <w:r w:rsidRPr="00CE741E">
              <w:rPr>
                <w:rFonts w:ascii="Times New Roman" w:hAnsi="Times New Roman" w:cs="Times New Roman"/>
                <w:b/>
                <w:sz w:val="20"/>
                <w:szCs w:val="20"/>
              </w:rPr>
              <w:t xml:space="preserve">Standard </w:t>
            </w:r>
            <w:r w:rsidRPr="00CE741E">
              <w:rPr>
                <w:rFonts w:ascii="Times New Roman" w:hAnsi="Times New Roman" w:cs="Times New Roman"/>
                <w:b/>
                <w:spacing w:val="-1"/>
                <w:sz w:val="20"/>
                <w:szCs w:val="20"/>
              </w:rPr>
              <w:t>Dose</w:t>
            </w:r>
            <w:r w:rsidRPr="00CE741E">
              <w:rPr>
                <w:rFonts w:ascii="Times New Roman" w:hAnsi="Times New Roman" w:cs="Times New Roman"/>
                <w:b/>
                <w:sz w:val="20"/>
                <w:szCs w:val="20"/>
              </w:rPr>
              <w:t xml:space="preserve"> </w:t>
            </w:r>
            <w:r w:rsidRPr="00CE741E">
              <w:rPr>
                <w:rFonts w:ascii="Times New Roman" w:hAnsi="Times New Roman" w:cs="Times New Roman"/>
                <w:b/>
                <w:spacing w:val="-1"/>
                <w:sz w:val="20"/>
                <w:szCs w:val="20"/>
              </w:rPr>
              <w:t>40/20</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mg</w:t>
            </w:r>
            <w:r w:rsidRPr="00CE741E">
              <w:rPr>
                <w:rFonts w:ascii="Times New Roman" w:hAnsi="Times New Roman" w:cs="Times New Roman"/>
                <w:b/>
                <w:spacing w:val="25"/>
                <w:sz w:val="20"/>
                <w:szCs w:val="20"/>
              </w:rPr>
              <w:t xml:space="preserve"> </w:t>
            </w:r>
            <w:r w:rsidRPr="00CE741E">
              <w:rPr>
                <w:rFonts w:ascii="Times New Roman" w:hAnsi="Times New Roman" w:cs="Times New Roman"/>
                <w:b/>
                <w:sz w:val="20"/>
                <w:szCs w:val="20"/>
              </w:rPr>
              <w:t>fortnightly</w:t>
            </w:r>
          </w:p>
          <w:p w14:paraId="5884E2AD" w14:textId="77777777" w:rsidR="00485D78" w:rsidRPr="00CE741E" w:rsidRDefault="00554EF4" w:rsidP="00B47FC4">
            <w:pPr>
              <w:pStyle w:val="TableParagraph"/>
              <w:spacing w:before="4"/>
              <w:ind w:left="1"/>
              <w:rPr>
                <w:rFonts w:ascii="Times New Roman" w:eastAsia="Arial" w:hAnsi="Times New Roman" w:cs="Times New Roman"/>
                <w:sz w:val="20"/>
                <w:szCs w:val="20"/>
              </w:rPr>
            </w:pPr>
            <w:r w:rsidRPr="00CE741E">
              <w:rPr>
                <w:rFonts w:ascii="Times New Roman" w:hAnsi="Times New Roman" w:cs="Times New Roman"/>
                <w:b/>
                <w:sz w:val="20"/>
                <w:szCs w:val="20"/>
              </w:rPr>
              <w:t>N =93</w:t>
            </w:r>
          </w:p>
        </w:tc>
        <w:tc>
          <w:tcPr>
            <w:tcW w:w="2554" w:type="dxa"/>
            <w:tcBorders>
              <w:top w:val="single" w:sz="5" w:space="0" w:color="000000"/>
              <w:left w:val="single" w:sz="5" w:space="0" w:color="000000"/>
              <w:bottom w:val="single" w:sz="5" w:space="0" w:color="000000"/>
              <w:right w:val="single" w:sz="5" w:space="0" w:color="000000"/>
            </w:tcBorders>
          </w:tcPr>
          <w:p w14:paraId="7CF8EF4B" w14:textId="77777777" w:rsidR="00485D78" w:rsidRPr="00CE741E" w:rsidRDefault="00554EF4" w:rsidP="00B47FC4">
            <w:pPr>
              <w:pStyle w:val="TableParagraph"/>
              <w:spacing w:before="118" w:line="417" w:lineRule="auto"/>
              <w:ind w:left="433" w:right="435"/>
              <w:rPr>
                <w:rFonts w:ascii="Times New Roman" w:eastAsia="Arial" w:hAnsi="Times New Roman" w:cs="Times New Roman"/>
                <w:sz w:val="20"/>
                <w:szCs w:val="20"/>
              </w:rPr>
            </w:pPr>
            <w:r w:rsidRPr="00CE741E">
              <w:rPr>
                <w:rFonts w:ascii="Times New Roman" w:hAnsi="Times New Roman" w:cs="Times New Roman"/>
                <w:b/>
                <w:spacing w:val="-1"/>
                <w:sz w:val="20"/>
                <w:szCs w:val="20"/>
              </w:rPr>
              <w:t>Low</w:t>
            </w:r>
            <w:r w:rsidRPr="00CE741E">
              <w:rPr>
                <w:rFonts w:ascii="Times New Roman" w:hAnsi="Times New Roman" w:cs="Times New Roman"/>
                <w:b/>
                <w:spacing w:val="3"/>
                <w:sz w:val="20"/>
                <w:szCs w:val="20"/>
              </w:rPr>
              <w:t xml:space="preserve"> </w:t>
            </w:r>
            <w:r w:rsidRPr="00CE741E">
              <w:rPr>
                <w:rFonts w:ascii="Times New Roman" w:hAnsi="Times New Roman" w:cs="Times New Roman"/>
                <w:b/>
                <w:spacing w:val="-1"/>
                <w:sz w:val="20"/>
                <w:szCs w:val="20"/>
              </w:rPr>
              <w:t>Dose</w:t>
            </w:r>
            <w:r w:rsidRPr="00CE741E">
              <w:rPr>
                <w:rFonts w:ascii="Times New Roman" w:hAnsi="Times New Roman" w:cs="Times New Roman"/>
                <w:b/>
                <w:sz w:val="20"/>
                <w:szCs w:val="20"/>
              </w:rPr>
              <w:t xml:space="preserve"> </w:t>
            </w:r>
            <w:r w:rsidRPr="00CE741E">
              <w:rPr>
                <w:rFonts w:ascii="Times New Roman" w:hAnsi="Times New Roman" w:cs="Times New Roman"/>
                <w:b/>
                <w:spacing w:val="-1"/>
                <w:sz w:val="20"/>
                <w:szCs w:val="20"/>
              </w:rPr>
              <w:t>20/10</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mg</w:t>
            </w:r>
            <w:r w:rsidRPr="00CE741E">
              <w:rPr>
                <w:rFonts w:ascii="Times New Roman" w:hAnsi="Times New Roman" w:cs="Times New Roman"/>
                <w:b/>
                <w:spacing w:val="27"/>
                <w:sz w:val="20"/>
                <w:szCs w:val="20"/>
              </w:rPr>
              <w:t xml:space="preserve"> </w:t>
            </w:r>
            <w:r w:rsidRPr="00CE741E">
              <w:rPr>
                <w:rFonts w:ascii="Times New Roman" w:hAnsi="Times New Roman" w:cs="Times New Roman"/>
                <w:b/>
                <w:sz w:val="20"/>
                <w:szCs w:val="20"/>
              </w:rPr>
              <w:t>fortnightly</w:t>
            </w:r>
          </w:p>
          <w:p w14:paraId="75011863" w14:textId="77777777" w:rsidR="00485D78" w:rsidRPr="00CE741E" w:rsidRDefault="00554EF4" w:rsidP="00B47FC4">
            <w:pPr>
              <w:pStyle w:val="TableParagraph"/>
              <w:spacing w:before="4"/>
              <w:ind w:right="1"/>
              <w:rPr>
                <w:rFonts w:ascii="Times New Roman" w:eastAsia="Arial" w:hAnsi="Times New Roman" w:cs="Times New Roman"/>
                <w:sz w:val="20"/>
                <w:szCs w:val="20"/>
              </w:rPr>
            </w:pPr>
            <w:r w:rsidRPr="00CE741E">
              <w:rPr>
                <w:rFonts w:ascii="Times New Roman" w:hAnsi="Times New Roman" w:cs="Times New Roman"/>
                <w:b/>
                <w:sz w:val="20"/>
                <w:szCs w:val="20"/>
              </w:rPr>
              <w:t>N =95</w:t>
            </w:r>
          </w:p>
        </w:tc>
        <w:tc>
          <w:tcPr>
            <w:tcW w:w="1478" w:type="dxa"/>
            <w:tcBorders>
              <w:top w:val="single" w:sz="5" w:space="0" w:color="000000"/>
              <w:left w:val="single" w:sz="5" w:space="0" w:color="000000"/>
              <w:bottom w:val="single" w:sz="5" w:space="0" w:color="000000"/>
              <w:right w:val="single" w:sz="5" w:space="0" w:color="000000"/>
            </w:tcBorders>
          </w:tcPr>
          <w:p w14:paraId="46118FD1" w14:textId="77777777" w:rsidR="00485D78" w:rsidRPr="00CE741E" w:rsidRDefault="00554EF4" w:rsidP="00B47FC4">
            <w:pPr>
              <w:pStyle w:val="TableParagraph"/>
              <w:spacing w:before="118"/>
              <w:ind w:left="382"/>
              <w:rPr>
                <w:rFonts w:ascii="Times New Roman" w:eastAsia="Arial" w:hAnsi="Times New Roman" w:cs="Times New Roman"/>
                <w:sz w:val="20"/>
                <w:szCs w:val="20"/>
              </w:rPr>
            </w:pPr>
            <w:r w:rsidRPr="00CE741E">
              <w:rPr>
                <w:rFonts w:ascii="Times New Roman" w:hAnsi="Times New Roman" w:cs="Times New Roman"/>
                <w:b/>
                <w:sz w:val="20"/>
                <w:szCs w:val="20"/>
              </w:rPr>
              <w:t xml:space="preserve">P </w:t>
            </w:r>
            <w:r w:rsidRPr="00CE741E">
              <w:rPr>
                <w:rFonts w:ascii="Times New Roman" w:hAnsi="Times New Roman" w:cs="Times New Roman"/>
                <w:b/>
                <w:spacing w:val="-1"/>
                <w:sz w:val="20"/>
                <w:szCs w:val="20"/>
              </w:rPr>
              <w:t>value*</w:t>
            </w:r>
          </w:p>
        </w:tc>
      </w:tr>
      <w:tr w:rsidR="00485D78" w:rsidRPr="00CE741E" w14:paraId="4392A0C0" w14:textId="77777777">
        <w:trPr>
          <w:trHeight w:hRule="exact" w:val="372"/>
        </w:trPr>
        <w:tc>
          <w:tcPr>
            <w:tcW w:w="2311" w:type="dxa"/>
            <w:tcBorders>
              <w:top w:val="single" w:sz="5" w:space="0" w:color="000000"/>
              <w:left w:val="single" w:sz="5" w:space="0" w:color="000000"/>
              <w:bottom w:val="single" w:sz="5" w:space="0" w:color="000000"/>
              <w:right w:val="single" w:sz="5" w:space="0" w:color="000000"/>
            </w:tcBorders>
          </w:tcPr>
          <w:p w14:paraId="32B7E51A" w14:textId="77777777" w:rsidR="00485D78" w:rsidRPr="00CE741E" w:rsidRDefault="00554EF4" w:rsidP="00B47FC4">
            <w:pPr>
              <w:pStyle w:val="TableParagraph"/>
              <w:spacing w:before="120"/>
              <w:ind w:left="102"/>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26</w:t>
            </w:r>
          </w:p>
        </w:tc>
        <w:tc>
          <w:tcPr>
            <w:tcW w:w="2900" w:type="dxa"/>
            <w:tcBorders>
              <w:top w:val="single" w:sz="5" w:space="0" w:color="000000"/>
              <w:left w:val="single" w:sz="5" w:space="0" w:color="000000"/>
              <w:bottom w:val="single" w:sz="5" w:space="0" w:color="000000"/>
              <w:right w:val="single" w:sz="5" w:space="0" w:color="000000"/>
            </w:tcBorders>
          </w:tcPr>
          <w:p w14:paraId="53DCE8CA" w14:textId="77777777" w:rsidR="00485D78" w:rsidRPr="00CE741E" w:rsidRDefault="00485D78" w:rsidP="00B47FC4">
            <w:pPr>
              <w:rPr>
                <w:rFonts w:ascii="Times New Roman" w:hAnsi="Times New Roman" w:cs="Times New Roman"/>
                <w:sz w:val="20"/>
                <w:szCs w:val="20"/>
              </w:rPr>
            </w:pPr>
          </w:p>
        </w:tc>
        <w:tc>
          <w:tcPr>
            <w:tcW w:w="2554" w:type="dxa"/>
            <w:tcBorders>
              <w:top w:val="single" w:sz="5" w:space="0" w:color="000000"/>
              <w:left w:val="single" w:sz="5" w:space="0" w:color="000000"/>
              <w:bottom w:val="single" w:sz="5" w:space="0" w:color="000000"/>
              <w:right w:val="single" w:sz="5" w:space="0" w:color="000000"/>
            </w:tcBorders>
          </w:tcPr>
          <w:p w14:paraId="5CDB7F1F" w14:textId="77777777" w:rsidR="00485D78" w:rsidRPr="00CE741E" w:rsidRDefault="00485D78" w:rsidP="00B47FC4">
            <w:pPr>
              <w:rPr>
                <w:rFonts w:ascii="Times New Roman" w:hAnsi="Times New Roman" w:cs="Times New Roman"/>
                <w:sz w:val="20"/>
                <w:szCs w:val="20"/>
              </w:rPr>
            </w:pPr>
          </w:p>
        </w:tc>
        <w:tc>
          <w:tcPr>
            <w:tcW w:w="1478" w:type="dxa"/>
            <w:tcBorders>
              <w:top w:val="single" w:sz="5" w:space="0" w:color="000000"/>
              <w:left w:val="single" w:sz="5" w:space="0" w:color="000000"/>
              <w:bottom w:val="single" w:sz="5" w:space="0" w:color="000000"/>
              <w:right w:val="single" w:sz="5" w:space="0" w:color="000000"/>
            </w:tcBorders>
          </w:tcPr>
          <w:p w14:paraId="6BA8BE1F" w14:textId="77777777" w:rsidR="00485D78" w:rsidRPr="00CE741E" w:rsidRDefault="00485D78" w:rsidP="00B47FC4">
            <w:pPr>
              <w:rPr>
                <w:rFonts w:ascii="Times New Roman" w:hAnsi="Times New Roman" w:cs="Times New Roman"/>
                <w:sz w:val="20"/>
                <w:szCs w:val="20"/>
              </w:rPr>
            </w:pPr>
          </w:p>
        </w:tc>
      </w:tr>
      <w:tr w:rsidR="00485D78" w:rsidRPr="00CE741E" w14:paraId="4F5F8A55" w14:textId="77777777">
        <w:trPr>
          <w:trHeight w:hRule="exact" w:val="370"/>
        </w:trPr>
        <w:tc>
          <w:tcPr>
            <w:tcW w:w="2311" w:type="dxa"/>
            <w:tcBorders>
              <w:top w:val="single" w:sz="5" w:space="0" w:color="000000"/>
              <w:left w:val="single" w:sz="5" w:space="0" w:color="000000"/>
              <w:bottom w:val="single" w:sz="5" w:space="0" w:color="000000"/>
              <w:right w:val="single" w:sz="5" w:space="0" w:color="000000"/>
            </w:tcBorders>
          </w:tcPr>
          <w:p w14:paraId="6B2DB865"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 xml:space="preserve">Clinical </w:t>
            </w:r>
            <w:r w:rsidRPr="00CE741E">
              <w:rPr>
                <w:rFonts w:ascii="Times New Roman" w:hAnsi="Times New Roman" w:cs="Times New Roman"/>
                <w:spacing w:val="-1"/>
                <w:sz w:val="20"/>
                <w:szCs w:val="20"/>
              </w:rPr>
              <w:t>Remission</w:t>
            </w:r>
          </w:p>
        </w:tc>
        <w:tc>
          <w:tcPr>
            <w:tcW w:w="2900" w:type="dxa"/>
            <w:tcBorders>
              <w:top w:val="single" w:sz="5" w:space="0" w:color="000000"/>
              <w:left w:val="single" w:sz="5" w:space="0" w:color="000000"/>
              <w:bottom w:val="single" w:sz="5" w:space="0" w:color="000000"/>
              <w:right w:val="single" w:sz="5" w:space="0" w:color="000000"/>
            </w:tcBorders>
          </w:tcPr>
          <w:p w14:paraId="5407E1F1" w14:textId="77777777" w:rsidR="00485D78" w:rsidRPr="00CE741E" w:rsidRDefault="00554EF4" w:rsidP="00B47FC4">
            <w:pPr>
              <w:pStyle w:val="TableParagraph"/>
              <w:spacing w:before="118"/>
              <w:ind w:left="3"/>
              <w:rPr>
                <w:rFonts w:ascii="Times New Roman" w:eastAsia="Arial" w:hAnsi="Times New Roman" w:cs="Times New Roman"/>
                <w:sz w:val="20"/>
                <w:szCs w:val="20"/>
              </w:rPr>
            </w:pPr>
            <w:r w:rsidRPr="00CE741E">
              <w:rPr>
                <w:rFonts w:ascii="Times New Roman" w:hAnsi="Times New Roman" w:cs="Times New Roman"/>
                <w:sz w:val="20"/>
                <w:szCs w:val="20"/>
              </w:rPr>
              <w:t>38.7%</w:t>
            </w:r>
          </w:p>
        </w:tc>
        <w:tc>
          <w:tcPr>
            <w:tcW w:w="2554" w:type="dxa"/>
            <w:tcBorders>
              <w:top w:val="single" w:sz="5" w:space="0" w:color="000000"/>
              <w:left w:val="single" w:sz="5" w:space="0" w:color="000000"/>
              <w:bottom w:val="single" w:sz="5" w:space="0" w:color="000000"/>
              <w:right w:val="single" w:sz="5" w:space="0" w:color="000000"/>
            </w:tcBorders>
          </w:tcPr>
          <w:p w14:paraId="4D73C014" w14:textId="77777777" w:rsidR="00485D78" w:rsidRPr="00CE741E" w:rsidRDefault="00554EF4" w:rsidP="00B47FC4">
            <w:pPr>
              <w:pStyle w:val="TableParagraph"/>
              <w:spacing w:before="118"/>
              <w:ind w:right="1"/>
              <w:rPr>
                <w:rFonts w:ascii="Times New Roman" w:eastAsia="Arial" w:hAnsi="Times New Roman" w:cs="Times New Roman"/>
                <w:sz w:val="20"/>
                <w:szCs w:val="20"/>
              </w:rPr>
            </w:pPr>
            <w:r w:rsidRPr="00CE741E">
              <w:rPr>
                <w:rFonts w:ascii="Times New Roman" w:hAnsi="Times New Roman" w:cs="Times New Roman"/>
                <w:sz w:val="20"/>
                <w:szCs w:val="20"/>
              </w:rPr>
              <w:t>28.4%</w:t>
            </w:r>
          </w:p>
        </w:tc>
        <w:tc>
          <w:tcPr>
            <w:tcW w:w="1478" w:type="dxa"/>
            <w:tcBorders>
              <w:top w:val="single" w:sz="5" w:space="0" w:color="000000"/>
              <w:left w:val="single" w:sz="5" w:space="0" w:color="000000"/>
              <w:bottom w:val="single" w:sz="5" w:space="0" w:color="000000"/>
              <w:right w:val="single" w:sz="5" w:space="0" w:color="000000"/>
            </w:tcBorders>
          </w:tcPr>
          <w:p w14:paraId="6C9C9DD3" w14:textId="77777777" w:rsidR="00485D78" w:rsidRPr="00CE741E" w:rsidRDefault="00554EF4" w:rsidP="00B47FC4">
            <w:pPr>
              <w:pStyle w:val="TableParagraph"/>
              <w:spacing w:before="118"/>
              <w:ind w:left="1"/>
              <w:rPr>
                <w:rFonts w:ascii="Times New Roman" w:eastAsia="Arial" w:hAnsi="Times New Roman" w:cs="Times New Roman"/>
                <w:sz w:val="20"/>
                <w:szCs w:val="20"/>
              </w:rPr>
            </w:pPr>
            <w:r w:rsidRPr="00CE741E">
              <w:rPr>
                <w:rFonts w:ascii="Times New Roman" w:hAnsi="Times New Roman" w:cs="Times New Roman"/>
                <w:sz w:val="20"/>
                <w:szCs w:val="20"/>
              </w:rPr>
              <w:t>0.075</w:t>
            </w:r>
          </w:p>
        </w:tc>
      </w:tr>
      <w:tr w:rsidR="00485D78" w:rsidRPr="00CE741E" w14:paraId="63470CFB" w14:textId="77777777">
        <w:trPr>
          <w:trHeight w:hRule="exact" w:val="370"/>
        </w:trPr>
        <w:tc>
          <w:tcPr>
            <w:tcW w:w="2311" w:type="dxa"/>
            <w:tcBorders>
              <w:top w:val="single" w:sz="5" w:space="0" w:color="000000"/>
              <w:left w:val="single" w:sz="5" w:space="0" w:color="000000"/>
              <w:bottom w:val="single" w:sz="5" w:space="0" w:color="000000"/>
              <w:right w:val="single" w:sz="5" w:space="0" w:color="000000"/>
            </w:tcBorders>
          </w:tcPr>
          <w:p w14:paraId="1F4AC143"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Clinical</w:t>
            </w:r>
            <w:r w:rsidRPr="00CE741E">
              <w:rPr>
                <w:rFonts w:ascii="Times New Roman" w:hAnsi="Times New Roman" w:cs="Times New Roman"/>
                <w:spacing w:val="1"/>
                <w:sz w:val="20"/>
                <w:szCs w:val="20"/>
              </w:rPr>
              <w:t xml:space="preserve"> </w:t>
            </w:r>
            <w:r w:rsidRPr="00CE741E">
              <w:rPr>
                <w:rFonts w:ascii="Times New Roman" w:hAnsi="Times New Roman" w:cs="Times New Roman"/>
                <w:spacing w:val="-1"/>
                <w:sz w:val="20"/>
                <w:szCs w:val="20"/>
              </w:rPr>
              <w:t>Response</w:t>
            </w:r>
          </w:p>
        </w:tc>
        <w:tc>
          <w:tcPr>
            <w:tcW w:w="2900" w:type="dxa"/>
            <w:tcBorders>
              <w:top w:val="single" w:sz="5" w:space="0" w:color="000000"/>
              <w:left w:val="single" w:sz="5" w:space="0" w:color="000000"/>
              <w:bottom w:val="single" w:sz="5" w:space="0" w:color="000000"/>
              <w:right w:val="single" w:sz="5" w:space="0" w:color="000000"/>
            </w:tcBorders>
          </w:tcPr>
          <w:p w14:paraId="11E4EDC7" w14:textId="77777777" w:rsidR="00485D78" w:rsidRPr="00CE741E" w:rsidRDefault="00554EF4" w:rsidP="00B47FC4">
            <w:pPr>
              <w:pStyle w:val="TableParagraph"/>
              <w:spacing w:before="118"/>
              <w:ind w:left="3"/>
              <w:rPr>
                <w:rFonts w:ascii="Times New Roman" w:eastAsia="Arial" w:hAnsi="Times New Roman" w:cs="Times New Roman"/>
                <w:sz w:val="20"/>
                <w:szCs w:val="20"/>
              </w:rPr>
            </w:pPr>
            <w:r w:rsidRPr="00CE741E">
              <w:rPr>
                <w:rFonts w:ascii="Times New Roman" w:hAnsi="Times New Roman" w:cs="Times New Roman"/>
                <w:sz w:val="20"/>
                <w:szCs w:val="20"/>
              </w:rPr>
              <w:t>59.1%</w:t>
            </w:r>
          </w:p>
        </w:tc>
        <w:tc>
          <w:tcPr>
            <w:tcW w:w="2554" w:type="dxa"/>
            <w:tcBorders>
              <w:top w:val="single" w:sz="5" w:space="0" w:color="000000"/>
              <w:left w:val="single" w:sz="5" w:space="0" w:color="000000"/>
              <w:bottom w:val="single" w:sz="5" w:space="0" w:color="000000"/>
              <w:right w:val="single" w:sz="5" w:space="0" w:color="000000"/>
            </w:tcBorders>
          </w:tcPr>
          <w:p w14:paraId="168294E2" w14:textId="77777777" w:rsidR="00485D78" w:rsidRPr="00CE741E" w:rsidRDefault="00554EF4" w:rsidP="00B47FC4">
            <w:pPr>
              <w:pStyle w:val="TableParagraph"/>
              <w:spacing w:before="118"/>
              <w:ind w:right="1"/>
              <w:rPr>
                <w:rFonts w:ascii="Times New Roman" w:eastAsia="Arial" w:hAnsi="Times New Roman" w:cs="Times New Roman"/>
                <w:sz w:val="20"/>
                <w:szCs w:val="20"/>
              </w:rPr>
            </w:pPr>
            <w:r w:rsidRPr="00CE741E">
              <w:rPr>
                <w:rFonts w:ascii="Times New Roman" w:hAnsi="Times New Roman" w:cs="Times New Roman"/>
                <w:sz w:val="20"/>
                <w:szCs w:val="20"/>
              </w:rPr>
              <w:t>48.4%</w:t>
            </w:r>
          </w:p>
        </w:tc>
        <w:tc>
          <w:tcPr>
            <w:tcW w:w="1478" w:type="dxa"/>
            <w:tcBorders>
              <w:top w:val="single" w:sz="5" w:space="0" w:color="000000"/>
              <w:left w:val="single" w:sz="5" w:space="0" w:color="000000"/>
              <w:bottom w:val="single" w:sz="5" w:space="0" w:color="000000"/>
              <w:right w:val="single" w:sz="5" w:space="0" w:color="000000"/>
            </w:tcBorders>
          </w:tcPr>
          <w:p w14:paraId="2A964E50" w14:textId="77777777" w:rsidR="00485D78" w:rsidRPr="00CE741E" w:rsidRDefault="00554EF4" w:rsidP="00B47FC4">
            <w:pPr>
              <w:pStyle w:val="TableParagraph"/>
              <w:spacing w:before="118"/>
              <w:ind w:left="1"/>
              <w:rPr>
                <w:rFonts w:ascii="Times New Roman" w:eastAsia="Arial" w:hAnsi="Times New Roman" w:cs="Times New Roman"/>
                <w:sz w:val="20"/>
                <w:szCs w:val="20"/>
              </w:rPr>
            </w:pPr>
            <w:r w:rsidRPr="00CE741E">
              <w:rPr>
                <w:rFonts w:ascii="Times New Roman" w:hAnsi="Times New Roman" w:cs="Times New Roman"/>
                <w:sz w:val="20"/>
                <w:szCs w:val="20"/>
              </w:rPr>
              <w:t>0.073</w:t>
            </w:r>
          </w:p>
        </w:tc>
      </w:tr>
      <w:tr w:rsidR="00485D78" w:rsidRPr="00CE741E" w14:paraId="3D10D4B8" w14:textId="77777777">
        <w:trPr>
          <w:trHeight w:hRule="exact" w:val="370"/>
        </w:trPr>
        <w:tc>
          <w:tcPr>
            <w:tcW w:w="2311" w:type="dxa"/>
            <w:tcBorders>
              <w:top w:val="single" w:sz="5" w:space="0" w:color="000000"/>
              <w:left w:val="single" w:sz="5" w:space="0" w:color="000000"/>
              <w:bottom w:val="single" w:sz="5" w:space="0" w:color="000000"/>
              <w:right w:val="single" w:sz="5" w:space="0" w:color="000000"/>
            </w:tcBorders>
          </w:tcPr>
          <w:p w14:paraId="37C9E2AF" w14:textId="77777777" w:rsidR="00485D78" w:rsidRPr="00CE741E" w:rsidRDefault="00554EF4" w:rsidP="00B47FC4">
            <w:pPr>
              <w:pStyle w:val="TableParagraph"/>
              <w:spacing w:before="118"/>
              <w:ind w:left="102"/>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52</w:t>
            </w:r>
          </w:p>
        </w:tc>
        <w:tc>
          <w:tcPr>
            <w:tcW w:w="2900" w:type="dxa"/>
            <w:tcBorders>
              <w:top w:val="single" w:sz="5" w:space="0" w:color="000000"/>
              <w:left w:val="single" w:sz="5" w:space="0" w:color="000000"/>
              <w:bottom w:val="single" w:sz="5" w:space="0" w:color="000000"/>
              <w:right w:val="single" w:sz="5" w:space="0" w:color="000000"/>
            </w:tcBorders>
          </w:tcPr>
          <w:p w14:paraId="570A23D2" w14:textId="77777777" w:rsidR="00485D78" w:rsidRPr="00CE741E" w:rsidRDefault="00485D78" w:rsidP="00B47FC4">
            <w:pPr>
              <w:rPr>
                <w:rFonts w:ascii="Times New Roman" w:hAnsi="Times New Roman" w:cs="Times New Roman"/>
                <w:sz w:val="20"/>
                <w:szCs w:val="20"/>
              </w:rPr>
            </w:pPr>
          </w:p>
        </w:tc>
        <w:tc>
          <w:tcPr>
            <w:tcW w:w="2554" w:type="dxa"/>
            <w:tcBorders>
              <w:top w:val="single" w:sz="5" w:space="0" w:color="000000"/>
              <w:left w:val="single" w:sz="5" w:space="0" w:color="000000"/>
              <w:bottom w:val="single" w:sz="5" w:space="0" w:color="000000"/>
              <w:right w:val="single" w:sz="5" w:space="0" w:color="000000"/>
            </w:tcBorders>
          </w:tcPr>
          <w:p w14:paraId="3B0D1DBC" w14:textId="77777777" w:rsidR="00485D78" w:rsidRPr="00CE741E" w:rsidRDefault="00485D78" w:rsidP="00B47FC4">
            <w:pPr>
              <w:rPr>
                <w:rFonts w:ascii="Times New Roman" w:hAnsi="Times New Roman" w:cs="Times New Roman"/>
                <w:sz w:val="20"/>
                <w:szCs w:val="20"/>
              </w:rPr>
            </w:pPr>
          </w:p>
        </w:tc>
        <w:tc>
          <w:tcPr>
            <w:tcW w:w="1478" w:type="dxa"/>
            <w:tcBorders>
              <w:top w:val="single" w:sz="5" w:space="0" w:color="000000"/>
              <w:left w:val="single" w:sz="5" w:space="0" w:color="000000"/>
              <w:bottom w:val="single" w:sz="5" w:space="0" w:color="000000"/>
              <w:right w:val="single" w:sz="5" w:space="0" w:color="000000"/>
            </w:tcBorders>
          </w:tcPr>
          <w:p w14:paraId="013A851A" w14:textId="77777777" w:rsidR="00485D78" w:rsidRPr="00CE741E" w:rsidRDefault="00485D78" w:rsidP="00B47FC4">
            <w:pPr>
              <w:rPr>
                <w:rFonts w:ascii="Times New Roman" w:hAnsi="Times New Roman" w:cs="Times New Roman"/>
                <w:sz w:val="20"/>
                <w:szCs w:val="20"/>
              </w:rPr>
            </w:pPr>
          </w:p>
        </w:tc>
      </w:tr>
      <w:tr w:rsidR="00485D78" w:rsidRPr="00CE741E" w14:paraId="2BC5DAB4" w14:textId="77777777">
        <w:trPr>
          <w:trHeight w:hRule="exact" w:val="370"/>
        </w:trPr>
        <w:tc>
          <w:tcPr>
            <w:tcW w:w="2311" w:type="dxa"/>
            <w:tcBorders>
              <w:top w:val="single" w:sz="5" w:space="0" w:color="000000"/>
              <w:left w:val="single" w:sz="5" w:space="0" w:color="000000"/>
              <w:bottom w:val="single" w:sz="5" w:space="0" w:color="000000"/>
              <w:right w:val="single" w:sz="5" w:space="0" w:color="000000"/>
            </w:tcBorders>
          </w:tcPr>
          <w:p w14:paraId="49BD5902"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 xml:space="preserve">Clinical </w:t>
            </w:r>
            <w:r w:rsidRPr="00CE741E">
              <w:rPr>
                <w:rFonts w:ascii="Times New Roman" w:hAnsi="Times New Roman" w:cs="Times New Roman"/>
                <w:spacing w:val="-1"/>
                <w:sz w:val="20"/>
                <w:szCs w:val="20"/>
              </w:rPr>
              <w:t>Remission</w:t>
            </w:r>
          </w:p>
        </w:tc>
        <w:tc>
          <w:tcPr>
            <w:tcW w:w="2900" w:type="dxa"/>
            <w:tcBorders>
              <w:top w:val="single" w:sz="5" w:space="0" w:color="000000"/>
              <w:left w:val="single" w:sz="5" w:space="0" w:color="000000"/>
              <w:bottom w:val="single" w:sz="5" w:space="0" w:color="000000"/>
              <w:right w:val="single" w:sz="5" w:space="0" w:color="000000"/>
            </w:tcBorders>
          </w:tcPr>
          <w:p w14:paraId="000C6F95" w14:textId="77777777" w:rsidR="00485D78" w:rsidRPr="00CE741E" w:rsidRDefault="00554EF4" w:rsidP="00B47FC4">
            <w:pPr>
              <w:pStyle w:val="TableParagraph"/>
              <w:spacing w:before="118"/>
              <w:ind w:left="3"/>
              <w:rPr>
                <w:rFonts w:ascii="Times New Roman" w:eastAsia="Arial" w:hAnsi="Times New Roman" w:cs="Times New Roman"/>
                <w:sz w:val="20"/>
                <w:szCs w:val="20"/>
              </w:rPr>
            </w:pPr>
            <w:r w:rsidRPr="00CE741E">
              <w:rPr>
                <w:rFonts w:ascii="Times New Roman" w:hAnsi="Times New Roman" w:cs="Times New Roman"/>
                <w:sz w:val="20"/>
                <w:szCs w:val="20"/>
              </w:rPr>
              <w:t>33.3%</w:t>
            </w:r>
          </w:p>
        </w:tc>
        <w:tc>
          <w:tcPr>
            <w:tcW w:w="2554" w:type="dxa"/>
            <w:tcBorders>
              <w:top w:val="single" w:sz="5" w:space="0" w:color="000000"/>
              <w:left w:val="single" w:sz="5" w:space="0" w:color="000000"/>
              <w:bottom w:val="single" w:sz="5" w:space="0" w:color="000000"/>
              <w:right w:val="single" w:sz="5" w:space="0" w:color="000000"/>
            </w:tcBorders>
          </w:tcPr>
          <w:p w14:paraId="78215009" w14:textId="77777777" w:rsidR="00485D78" w:rsidRPr="00CE741E" w:rsidRDefault="00554EF4" w:rsidP="00B47FC4">
            <w:pPr>
              <w:pStyle w:val="TableParagraph"/>
              <w:spacing w:before="118"/>
              <w:ind w:right="1"/>
              <w:rPr>
                <w:rFonts w:ascii="Times New Roman" w:eastAsia="Arial" w:hAnsi="Times New Roman" w:cs="Times New Roman"/>
                <w:sz w:val="20"/>
                <w:szCs w:val="20"/>
              </w:rPr>
            </w:pPr>
            <w:r w:rsidRPr="00CE741E">
              <w:rPr>
                <w:rFonts w:ascii="Times New Roman" w:hAnsi="Times New Roman" w:cs="Times New Roman"/>
                <w:sz w:val="20"/>
                <w:szCs w:val="20"/>
              </w:rPr>
              <w:t>23.2%</w:t>
            </w:r>
          </w:p>
        </w:tc>
        <w:tc>
          <w:tcPr>
            <w:tcW w:w="1478" w:type="dxa"/>
            <w:tcBorders>
              <w:top w:val="single" w:sz="5" w:space="0" w:color="000000"/>
              <w:left w:val="single" w:sz="5" w:space="0" w:color="000000"/>
              <w:bottom w:val="single" w:sz="5" w:space="0" w:color="000000"/>
              <w:right w:val="single" w:sz="5" w:space="0" w:color="000000"/>
            </w:tcBorders>
          </w:tcPr>
          <w:p w14:paraId="31087038" w14:textId="77777777" w:rsidR="00485D78" w:rsidRPr="00CE741E" w:rsidRDefault="00554EF4" w:rsidP="00B47FC4">
            <w:pPr>
              <w:pStyle w:val="TableParagraph"/>
              <w:spacing w:before="118"/>
              <w:ind w:left="1"/>
              <w:rPr>
                <w:rFonts w:ascii="Times New Roman" w:eastAsia="Arial" w:hAnsi="Times New Roman" w:cs="Times New Roman"/>
                <w:sz w:val="20"/>
                <w:szCs w:val="20"/>
              </w:rPr>
            </w:pPr>
            <w:r w:rsidRPr="00CE741E">
              <w:rPr>
                <w:rFonts w:ascii="Times New Roman" w:hAnsi="Times New Roman" w:cs="Times New Roman"/>
                <w:sz w:val="20"/>
                <w:szCs w:val="20"/>
              </w:rPr>
              <w:t>0.100</w:t>
            </w:r>
          </w:p>
        </w:tc>
      </w:tr>
      <w:tr w:rsidR="00485D78" w:rsidRPr="00CE741E" w14:paraId="099A06EC" w14:textId="77777777">
        <w:trPr>
          <w:trHeight w:hRule="exact" w:val="370"/>
        </w:trPr>
        <w:tc>
          <w:tcPr>
            <w:tcW w:w="2311" w:type="dxa"/>
            <w:tcBorders>
              <w:top w:val="single" w:sz="5" w:space="0" w:color="000000"/>
              <w:left w:val="single" w:sz="5" w:space="0" w:color="000000"/>
              <w:bottom w:val="single" w:sz="5" w:space="0" w:color="000000"/>
              <w:right w:val="single" w:sz="5" w:space="0" w:color="000000"/>
            </w:tcBorders>
          </w:tcPr>
          <w:p w14:paraId="6063F45E"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 xml:space="preserve">Clinical </w:t>
            </w:r>
            <w:r w:rsidRPr="00CE741E">
              <w:rPr>
                <w:rFonts w:ascii="Times New Roman" w:hAnsi="Times New Roman" w:cs="Times New Roman"/>
                <w:spacing w:val="-1"/>
                <w:sz w:val="20"/>
                <w:szCs w:val="20"/>
              </w:rPr>
              <w:t>Response</w:t>
            </w:r>
          </w:p>
        </w:tc>
        <w:tc>
          <w:tcPr>
            <w:tcW w:w="2900" w:type="dxa"/>
            <w:tcBorders>
              <w:top w:val="single" w:sz="5" w:space="0" w:color="000000"/>
              <w:left w:val="single" w:sz="5" w:space="0" w:color="000000"/>
              <w:bottom w:val="single" w:sz="5" w:space="0" w:color="000000"/>
              <w:right w:val="single" w:sz="5" w:space="0" w:color="000000"/>
            </w:tcBorders>
          </w:tcPr>
          <w:p w14:paraId="75A2B733" w14:textId="77777777" w:rsidR="00485D78" w:rsidRPr="00CE741E" w:rsidRDefault="00554EF4" w:rsidP="00B47FC4">
            <w:pPr>
              <w:pStyle w:val="TableParagraph"/>
              <w:spacing w:before="118"/>
              <w:ind w:left="3"/>
              <w:rPr>
                <w:rFonts w:ascii="Times New Roman" w:eastAsia="Arial" w:hAnsi="Times New Roman" w:cs="Times New Roman"/>
                <w:sz w:val="20"/>
                <w:szCs w:val="20"/>
              </w:rPr>
            </w:pPr>
            <w:r w:rsidRPr="00CE741E">
              <w:rPr>
                <w:rFonts w:ascii="Times New Roman" w:hAnsi="Times New Roman" w:cs="Times New Roman"/>
                <w:sz w:val="20"/>
                <w:szCs w:val="20"/>
              </w:rPr>
              <w:t>41.9%</w:t>
            </w:r>
          </w:p>
        </w:tc>
        <w:tc>
          <w:tcPr>
            <w:tcW w:w="2554" w:type="dxa"/>
            <w:tcBorders>
              <w:top w:val="single" w:sz="5" w:space="0" w:color="000000"/>
              <w:left w:val="single" w:sz="5" w:space="0" w:color="000000"/>
              <w:bottom w:val="single" w:sz="5" w:space="0" w:color="000000"/>
              <w:right w:val="single" w:sz="5" w:space="0" w:color="000000"/>
            </w:tcBorders>
          </w:tcPr>
          <w:p w14:paraId="7E5B25CC" w14:textId="77777777" w:rsidR="00485D78" w:rsidRPr="00CE741E" w:rsidRDefault="00554EF4" w:rsidP="00B47FC4">
            <w:pPr>
              <w:pStyle w:val="TableParagraph"/>
              <w:spacing w:before="118"/>
              <w:ind w:right="1"/>
              <w:rPr>
                <w:rFonts w:ascii="Times New Roman" w:eastAsia="Arial" w:hAnsi="Times New Roman" w:cs="Times New Roman"/>
                <w:sz w:val="20"/>
                <w:szCs w:val="20"/>
              </w:rPr>
            </w:pPr>
            <w:r w:rsidRPr="00CE741E">
              <w:rPr>
                <w:rFonts w:ascii="Times New Roman" w:hAnsi="Times New Roman" w:cs="Times New Roman"/>
                <w:sz w:val="20"/>
                <w:szCs w:val="20"/>
              </w:rPr>
              <w:t>28.4%</w:t>
            </w:r>
          </w:p>
        </w:tc>
        <w:tc>
          <w:tcPr>
            <w:tcW w:w="1478" w:type="dxa"/>
            <w:tcBorders>
              <w:top w:val="single" w:sz="5" w:space="0" w:color="000000"/>
              <w:left w:val="single" w:sz="5" w:space="0" w:color="000000"/>
              <w:bottom w:val="single" w:sz="5" w:space="0" w:color="000000"/>
              <w:right w:val="single" w:sz="5" w:space="0" w:color="000000"/>
            </w:tcBorders>
          </w:tcPr>
          <w:p w14:paraId="09C5F022" w14:textId="77777777" w:rsidR="00485D78" w:rsidRPr="00CE741E" w:rsidRDefault="00554EF4" w:rsidP="00B47FC4">
            <w:pPr>
              <w:pStyle w:val="TableParagraph"/>
              <w:spacing w:before="118"/>
              <w:ind w:left="1"/>
              <w:rPr>
                <w:rFonts w:ascii="Times New Roman" w:eastAsia="Arial" w:hAnsi="Times New Roman" w:cs="Times New Roman"/>
                <w:sz w:val="20"/>
                <w:szCs w:val="20"/>
              </w:rPr>
            </w:pPr>
            <w:r w:rsidRPr="00CE741E">
              <w:rPr>
                <w:rFonts w:ascii="Times New Roman" w:hAnsi="Times New Roman" w:cs="Times New Roman"/>
                <w:sz w:val="20"/>
                <w:szCs w:val="20"/>
              </w:rPr>
              <w:t>0.038</w:t>
            </w:r>
          </w:p>
        </w:tc>
      </w:tr>
      <w:tr w:rsidR="00485D78" w:rsidRPr="00CE741E" w14:paraId="56880225" w14:textId="77777777" w:rsidTr="00CE741E">
        <w:trPr>
          <w:trHeight w:hRule="exact" w:val="471"/>
        </w:trPr>
        <w:tc>
          <w:tcPr>
            <w:tcW w:w="9244" w:type="dxa"/>
            <w:gridSpan w:val="4"/>
            <w:tcBorders>
              <w:top w:val="single" w:sz="5" w:space="0" w:color="000000"/>
              <w:left w:val="single" w:sz="5" w:space="0" w:color="000000"/>
              <w:bottom w:val="single" w:sz="5" w:space="0" w:color="000000"/>
              <w:right w:val="single" w:sz="5" w:space="0" w:color="000000"/>
            </w:tcBorders>
          </w:tcPr>
          <w:p w14:paraId="7508328B" w14:textId="77777777" w:rsidR="00485D78" w:rsidRPr="00CE741E" w:rsidRDefault="00554EF4" w:rsidP="00B47FC4">
            <w:pPr>
              <w:pStyle w:val="TableParagraph"/>
              <w:spacing w:before="139"/>
              <w:ind w:left="102"/>
              <w:rPr>
                <w:rFonts w:ascii="Times New Roman" w:eastAsia="Arial" w:hAnsi="Times New Roman" w:cs="Times New Roman"/>
                <w:sz w:val="20"/>
                <w:szCs w:val="20"/>
              </w:rPr>
            </w:pPr>
            <w:r w:rsidRPr="00CE741E">
              <w:rPr>
                <w:rFonts w:ascii="Times New Roman" w:hAnsi="Times New Roman" w:cs="Times New Roman"/>
                <w:sz w:val="20"/>
                <w:szCs w:val="20"/>
              </w:rPr>
              <w:t xml:space="preserve">*p </w:t>
            </w:r>
            <w:r w:rsidRPr="00CE741E">
              <w:rPr>
                <w:rFonts w:ascii="Times New Roman" w:hAnsi="Times New Roman" w:cs="Times New Roman"/>
                <w:spacing w:val="-1"/>
                <w:sz w:val="20"/>
                <w:szCs w:val="20"/>
              </w:rPr>
              <w:t>value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for</w:t>
            </w:r>
            <w:r w:rsidRPr="00CE741E">
              <w:rPr>
                <w:rFonts w:ascii="Times New Roman" w:hAnsi="Times New Roman" w:cs="Times New Roman"/>
                <w:spacing w:val="-3"/>
                <w:sz w:val="20"/>
                <w:szCs w:val="20"/>
              </w:rPr>
              <w:t xml:space="preserve"> </w:t>
            </w:r>
            <w:r w:rsidRPr="00CE741E">
              <w:rPr>
                <w:rFonts w:ascii="Times New Roman" w:hAnsi="Times New Roman" w:cs="Times New Roman"/>
                <w:spacing w:val="-1"/>
                <w:sz w:val="20"/>
                <w:szCs w:val="20"/>
              </w:rPr>
              <w:t>Standard</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Dose</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versus</w:t>
            </w:r>
            <w:r w:rsidRPr="00CE741E">
              <w:rPr>
                <w:rFonts w:ascii="Times New Roman" w:hAnsi="Times New Roman" w:cs="Times New Roman"/>
                <w:spacing w:val="-1"/>
                <w:sz w:val="20"/>
                <w:szCs w:val="20"/>
              </w:rPr>
              <w:t xml:space="preserve"> Low</w:t>
            </w:r>
            <w:r w:rsidRPr="00CE741E">
              <w:rPr>
                <w:rFonts w:ascii="Times New Roman" w:hAnsi="Times New Roman" w:cs="Times New Roman"/>
                <w:spacing w:val="-3"/>
                <w:sz w:val="20"/>
                <w:szCs w:val="20"/>
              </w:rPr>
              <w:t xml:space="preserve"> </w:t>
            </w:r>
            <w:r w:rsidRPr="00CE741E">
              <w:rPr>
                <w:rFonts w:ascii="Times New Roman" w:hAnsi="Times New Roman" w:cs="Times New Roman"/>
                <w:spacing w:val="-1"/>
                <w:sz w:val="20"/>
                <w:szCs w:val="20"/>
              </w:rPr>
              <w:t>Dose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comparison</w:t>
            </w:r>
          </w:p>
        </w:tc>
      </w:tr>
    </w:tbl>
    <w:p w14:paraId="5F4F96B8" w14:textId="49A83B0A" w:rsidR="00E01E11" w:rsidRDefault="00E01E11" w:rsidP="00B47FC4">
      <w:pPr>
        <w:spacing w:after="240"/>
        <w:rPr>
          <w:rFonts w:ascii="Times New Roman" w:eastAsia="Arial" w:hAnsi="Times New Roman" w:cs="Times New Roman"/>
          <w:sz w:val="24"/>
          <w:szCs w:val="24"/>
        </w:rPr>
      </w:pPr>
    </w:p>
    <w:p w14:paraId="1DBF2983" w14:textId="5D81E1D9" w:rsidR="00CE741E" w:rsidRDefault="00E01E11" w:rsidP="00B47FC4">
      <w:pPr>
        <w:rPr>
          <w:rFonts w:ascii="Times New Roman" w:eastAsia="Arial" w:hAnsi="Times New Roman" w:cs="Times New Roman"/>
          <w:sz w:val="24"/>
          <w:szCs w:val="24"/>
        </w:rPr>
      </w:pPr>
      <w:r>
        <w:rPr>
          <w:rFonts w:ascii="Times New Roman" w:eastAsia="Arial" w:hAnsi="Times New Roman" w:cs="Times New Roman"/>
          <w:sz w:val="24"/>
          <w:szCs w:val="24"/>
        </w:rPr>
        <w:br w:type="page"/>
      </w:r>
    </w:p>
    <w:tbl>
      <w:tblPr>
        <w:tblW w:w="0" w:type="auto"/>
        <w:tblInd w:w="106" w:type="dxa"/>
        <w:tblLayout w:type="fixed"/>
        <w:tblCellMar>
          <w:left w:w="0" w:type="dxa"/>
          <w:right w:w="0" w:type="dxa"/>
        </w:tblCellMar>
        <w:tblLook w:val="01E0" w:firstRow="1" w:lastRow="1" w:firstColumn="1" w:lastColumn="1" w:noHBand="0" w:noVBand="0"/>
      </w:tblPr>
      <w:tblGrid>
        <w:gridCol w:w="2943"/>
        <w:gridCol w:w="2696"/>
        <w:gridCol w:w="2269"/>
        <w:gridCol w:w="1337"/>
      </w:tblGrid>
      <w:tr w:rsidR="00485D78" w:rsidRPr="00CE741E" w14:paraId="71F911C8" w14:textId="77777777" w:rsidTr="00710022">
        <w:trPr>
          <w:trHeight w:hRule="exact" w:val="730"/>
        </w:trPr>
        <w:tc>
          <w:tcPr>
            <w:tcW w:w="9245" w:type="dxa"/>
            <w:gridSpan w:val="4"/>
            <w:tcBorders>
              <w:top w:val="single" w:sz="5" w:space="0" w:color="000000"/>
              <w:left w:val="single" w:sz="5" w:space="0" w:color="000000"/>
              <w:bottom w:val="single" w:sz="5" w:space="0" w:color="000000"/>
              <w:right w:val="single" w:sz="5" w:space="0" w:color="000000"/>
            </w:tcBorders>
          </w:tcPr>
          <w:p w14:paraId="1D56E051" w14:textId="77777777" w:rsidR="00485D78" w:rsidRPr="00CE741E" w:rsidRDefault="00554EF4" w:rsidP="00B47FC4">
            <w:pPr>
              <w:pStyle w:val="TableParagraph"/>
              <w:spacing w:before="118"/>
              <w:ind w:right="1"/>
              <w:rPr>
                <w:rFonts w:ascii="Times New Roman" w:eastAsia="Arial" w:hAnsi="Times New Roman" w:cs="Times New Roman"/>
                <w:sz w:val="20"/>
                <w:szCs w:val="20"/>
              </w:rPr>
            </w:pPr>
            <w:r w:rsidRPr="00CE741E">
              <w:rPr>
                <w:rFonts w:ascii="Times New Roman" w:hAnsi="Times New Roman" w:cs="Times New Roman"/>
                <w:b/>
                <w:sz w:val="20"/>
                <w:szCs w:val="20"/>
              </w:rPr>
              <w:t>Table</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21:</w:t>
            </w:r>
            <w:r w:rsidRPr="00CE741E">
              <w:rPr>
                <w:rFonts w:ascii="Times New Roman" w:hAnsi="Times New Roman" w:cs="Times New Roman"/>
                <w:b/>
                <w:spacing w:val="-2"/>
                <w:sz w:val="20"/>
                <w:szCs w:val="20"/>
              </w:rPr>
              <w:t xml:space="preserve"> </w:t>
            </w:r>
            <w:proofErr w:type="spellStart"/>
            <w:r w:rsidRPr="00CE741E">
              <w:rPr>
                <w:rFonts w:ascii="Times New Roman" w:hAnsi="Times New Roman" w:cs="Times New Roman"/>
                <w:b/>
                <w:sz w:val="20"/>
                <w:szCs w:val="20"/>
              </w:rPr>
              <w:t>Paediatric</w:t>
            </w:r>
            <w:proofErr w:type="spellEnd"/>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 xml:space="preserve">CD </w:t>
            </w:r>
            <w:r w:rsidRPr="00CE741E">
              <w:rPr>
                <w:rFonts w:ascii="Times New Roman" w:hAnsi="Times New Roman" w:cs="Times New Roman"/>
                <w:b/>
                <w:spacing w:val="-1"/>
                <w:sz w:val="20"/>
                <w:szCs w:val="20"/>
              </w:rPr>
              <w:t>Study</w:t>
            </w:r>
            <w:r w:rsidRPr="00CE741E">
              <w:rPr>
                <w:rFonts w:ascii="Times New Roman" w:hAnsi="Times New Roman" w:cs="Times New Roman"/>
                <w:b/>
                <w:spacing w:val="-2"/>
                <w:sz w:val="20"/>
                <w:szCs w:val="20"/>
              </w:rPr>
              <w:t xml:space="preserve"> </w:t>
            </w:r>
            <w:r w:rsidRPr="00CE741E">
              <w:rPr>
                <w:rFonts w:ascii="Times New Roman" w:hAnsi="Times New Roman" w:cs="Times New Roman"/>
                <w:b/>
                <w:spacing w:val="-1"/>
                <w:sz w:val="20"/>
                <w:szCs w:val="20"/>
              </w:rPr>
              <w:t>Discontinuation</w:t>
            </w:r>
            <w:r w:rsidRPr="00CE741E">
              <w:rPr>
                <w:rFonts w:ascii="Times New Roman" w:hAnsi="Times New Roman" w:cs="Times New Roman"/>
                <w:b/>
                <w:sz w:val="20"/>
                <w:szCs w:val="20"/>
              </w:rPr>
              <w:t xml:space="preserve"> of </w:t>
            </w:r>
            <w:r w:rsidRPr="00CE741E">
              <w:rPr>
                <w:rFonts w:ascii="Times New Roman" w:hAnsi="Times New Roman" w:cs="Times New Roman"/>
                <w:b/>
                <w:spacing w:val="-1"/>
                <w:sz w:val="20"/>
                <w:szCs w:val="20"/>
              </w:rPr>
              <w:t>Corticosteroids</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 xml:space="preserve">or </w:t>
            </w:r>
            <w:r w:rsidRPr="00CE741E">
              <w:rPr>
                <w:rFonts w:ascii="Times New Roman" w:hAnsi="Times New Roman" w:cs="Times New Roman"/>
                <w:b/>
                <w:spacing w:val="-1"/>
                <w:sz w:val="20"/>
                <w:szCs w:val="20"/>
              </w:rPr>
              <w:t>Immunomodulators</w:t>
            </w:r>
            <w:r w:rsidRPr="00CE741E">
              <w:rPr>
                <w:rFonts w:ascii="Times New Roman" w:hAnsi="Times New Roman" w:cs="Times New Roman"/>
                <w:b/>
                <w:spacing w:val="7"/>
                <w:sz w:val="20"/>
                <w:szCs w:val="20"/>
              </w:rPr>
              <w:t xml:space="preserve"> </w:t>
            </w:r>
            <w:r w:rsidRPr="00CE741E">
              <w:rPr>
                <w:rFonts w:ascii="Times New Roman" w:hAnsi="Times New Roman" w:cs="Times New Roman"/>
                <w:b/>
                <w:sz w:val="20"/>
                <w:szCs w:val="20"/>
              </w:rPr>
              <w:t xml:space="preserve">and </w:t>
            </w:r>
            <w:r w:rsidRPr="00CE741E">
              <w:rPr>
                <w:rFonts w:ascii="Times New Roman" w:hAnsi="Times New Roman" w:cs="Times New Roman"/>
                <w:b/>
                <w:spacing w:val="-1"/>
                <w:sz w:val="20"/>
                <w:szCs w:val="20"/>
              </w:rPr>
              <w:t>Fistula</w:t>
            </w:r>
          </w:p>
          <w:p w14:paraId="28E84703" w14:textId="77777777" w:rsidR="00485D78" w:rsidRPr="00CE741E" w:rsidRDefault="00554EF4" w:rsidP="00B47FC4">
            <w:pPr>
              <w:pStyle w:val="TableParagraph"/>
              <w:spacing w:before="153"/>
              <w:rPr>
                <w:rFonts w:ascii="Times New Roman" w:eastAsia="Arial" w:hAnsi="Times New Roman" w:cs="Times New Roman"/>
                <w:sz w:val="20"/>
                <w:szCs w:val="20"/>
              </w:rPr>
            </w:pPr>
            <w:r w:rsidRPr="00CE741E">
              <w:rPr>
                <w:rFonts w:ascii="Times New Roman" w:hAnsi="Times New Roman" w:cs="Times New Roman"/>
                <w:b/>
                <w:spacing w:val="-1"/>
                <w:sz w:val="20"/>
                <w:szCs w:val="20"/>
              </w:rPr>
              <w:t>Remission</w:t>
            </w:r>
          </w:p>
        </w:tc>
      </w:tr>
      <w:tr w:rsidR="00485D78" w:rsidRPr="00CE741E" w14:paraId="3DD2E00E" w14:textId="77777777">
        <w:trPr>
          <w:trHeight w:hRule="exact" w:val="1092"/>
        </w:trPr>
        <w:tc>
          <w:tcPr>
            <w:tcW w:w="2943" w:type="dxa"/>
            <w:tcBorders>
              <w:top w:val="single" w:sz="5" w:space="0" w:color="000000"/>
              <w:left w:val="single" w:sz="5" w:space="0" w:color="000000"/>
              <w:bottom w:val="single" w:sz="5" w:space="0" w:color="000000"/>
              <w:right w:val="single" w:sz="5" w:space="0" w:color="000000"/>
            </w:tcBorders>
          </w:tcPr>
          <w:p w14:paraId="7B2C21BC" w14:textId="77777777" w:rsidR="00485D78" w:rsidRPr="00CE741E" w:rsidRDefault="00485D78" w:rsidP="00B47FC4">
            <w:pPr>
              <w:rPr>
                <w:rFonts w:ascii="Times New Roman" w:hAnsi="Times New Roman" w:cs="Times New Roman"/>
                <w:sz w:val="20"/>
                <w:szCs w:val="20"/>
              </w:rPr>
            </w:pPr>
          </w:p>
        </w:tc>
        <w:tc>
          <w:tcPr>
            <w:tcW w:w="2696" w:type="dxa"/>
            <w:tcBorders>
              <w:top w:val="single" w:sz="5" w:space="0" w:color="000000"/>
              <w:left w:val="single" w:sz="5" w:space="0" w:color="000000"/>
              <w:bottom w:val="single" w:sz="5" w:space="0" w:color="000000"/>
              <w:right w:val="single" w:sz="5" w:space="0" w:color="000000"/>
            </w:tcBorders>
          </w:tcPr>
          <w:p w14:paraId="671721B4" w14:textId="77777777" w:rsidR="00485D78" w:rsidRPr="00CE741E" w:rsidRDefault="00554EF4" w:rsidP="00B47FC4">
            <w:pPr>
              <w:pStyle w:val="TableParagraph"/>
              <w:spacing w:before="120" w:line="417" w:lineRule="auto"/>
              <w:ind w:left="894" w:right="296" w:hanging="600"/>
              <w:rPr>
                <w:rFonts w:ascii="Times New Roman" w:eastAsia="Arial" w:hAnsi="Times New Roman" w:cs="Times New Roman"/>
                <w:sz w:val="20"/>
                <w:szCs w:val="20"/>
              </w:rPr>
            </w:pPr>
            <w:r w:rsidRPr="00CE741E">
              <w:rPr>
                <w:rFonts w:ascii="Times New Roman" w:hAnsi="Times New Roman" w:cs="Times New Roman"/>
                <w:b/>
                <w:sz w:val="20"/>
                <w:szCs w:val="20"/>
              </w:rPr>
              <w:t xml:space="preserve">Standard </w:t>
            </w:r>
            <w:r w:rsidRPr="00CE741E">
              <w:rPr>
                <w:rFonts w:ascii="Times New Roman" w:hAnsi="Times New Roman" w:cs="Times New Roman"/>
                <w:b/>
                <w:spacing w:val="-1"/>
                <w:sz w:val="20"/>
                <w:szCs w:val="20"/>
              </w:rPr>
              <w:t>Dose</w:t>
            </w:r>
            <w:r w:rsidRPr="00CE741E">
              <w:rPr>
                <w:rFonts w:ascii="Times New Roman" w:hAnsi="Times New Roman" w:cs="Times New Roman"/>
                <w:b/>
                <w:sz w:val="20"/>
                <w:szCs w:val="20"/>
              </w:rPr>
              <w:t xml:space="preserve"> </w:t>
            </w:r>
            <w:r w:rsidRPr="00CE741E">
              <w:rPr>
                <w:rFonts w:ascii="Times New Roman" w:hAnsi="Times New Roman" w:cs="Times New Roman"/>
                <w:b/>
                <w:spacing w:val="-1"/>
                <w:sz w:val="20"/>
                <w:szCs w:val="20"/>
              </w:rPr>
              <w:t>40/20</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mg</w:t>
            </w:r>
            <w:r w:rsidRPr="00CE741E">
              <w:rPr>
                <w:rFonts w:ascii="Times New Roman" w:hAnsi="Times New Roman" w:cs="Times New Roman"/>
                <w:b/>
                <w:spacing w:val="25"/>
                <w:sz w:val="20"/>
                <w:szCs w:val="20"/>
              </w:rPr>
              <w:t xml:space="preserve"> </w:t>
            </w:r>
            <w:r w:rsidRPr="00CE741E">
              <w:rPr>
                <w:rFonts w:ascii="Times New Roman" w:hAnsi="Times New Roman" w:cs="Times New Roman"/>
                <w:b/>
                <w:sz w:val="20"/>
                <w:szCs w:val="20"/>
              </w:rPr>
              <w:t>fortnightly</w:t>
            </w:r>
          </w:p>
        </w:tc>
        <w:tc>
          <w:tcPr>
            <w:tcW w:w="2269" w:type="dxa"/>
            <w:tcBorders>
              <w:top w:val="single" w:sz="5" w:space="0" w:color="000000"/>
              <w:left w:val="single" w:sz="5" w:space="0" w:color="000000"/>
              <w:bottom w:val="single" w:sz="5" w:space="0" w:color="000000"/>
              <w:right w:val="single" w:sz="5" w:space="0" w:color="000000"/>
            </w:tcBorders>
          </w:tcPr>
          <w:p w14:paraId="7D74F2B1" w14:textId="77777777" w:rsidR="00485D78" w:rsidRPr="00CE741E" w:rsidRDefault="00554EF4" w:rsidP="00B47FC4">
            <w:pPr>
              <w:pStyle w:val="TableParagraph"/>
              <w:spacing w:before="120" w:line="417" w:lineRule="auto"/>
              <w:ind w:left="683" w:right="291" w:hanging="392"/>
              <w:rPr>
                <w:rFonts w:ascii="Times New Roman" w:eastAsia="Arial" w:hAnsi="Times New Roman" w:cs="Times New Roman"/>
                <w:sz w:val="20"/>
                <w:szCs w:val="20"/>
              </w:rPr>
            </w:pPr>
            <w:r w:rsidRPr="00CE741E">
              <w:rPr>
                <w:rFonts w:ascii="Times New Roman" w:hAnsi="Times New Roman" w:cs="Times New Roman"/>
                <w:b/>
                <w:spacing w:val="-1"/>
                <w:sz w:val="20"/>
                <w:szCs w:val="20"/>
              </w:rPr>
              <w:t>Low</w:t>
            </w:r>
            <w:r w:rsidRPr="00CE741E">
              <w:rPr>
                <w:rFonts w:ascii="Times New Roman" w:hAnsi="Times New Roman" w:cs="Times New Roman"/>
                <w:b/>
                <w:spacing w:val="3"/>
                <w:sz w:val="20"/>
                <w:szCs w:val="20"/>
              </w:rPr>
              <w:t xml:space="preserve"> </w:t>
            </w:r>
            <w:r w:rsidRPr="00CE741E">
              <w:rPr>
                <w:rFonts w:ascii="Times New Roman" w:hAnsi="Times New Roman" w:cs="Times New Roman"/>
                <w:b/>
                <w:spacing w:val="-1"/>
                <w:sz w:val="20"/>
                <w:szCs w:val="20"/>
              </w:rPr>
              <w:t>Dose</w:t>
            </w:r>
            <w:r w:rsidRPr="00CE741E">
              <w:rPr>
                <w:rFonts w:ascii="Times New Roman" w:hAnsi="Times New Roman" w:cs="Times New Roman"/>
                <w:b/>
                <w:sz w:val="20"/>
                <w:szCs w:val="20"/>
              </w:rPr>
              <w:t xml:space="preserve"> </w:t>
            </w:r>
            <w:r w:rsidRPr="00CE741E">
              <w:rPr>
                <w:rFonts w:ascii="Times New Roman" w:hAnsi="Times New Roman" w:cs="Times New Roman"/>
                <w:b/>
                <w:spacing w:val="-1"/>
                <w:sz w:val="20"/>
                <w:szCs w:val="20"/>
              </w:rPr>
              <w:t>20/10</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mg</w:t>
            </w:r>
            <w:r w:rsidRPr="00CE741E">
              <w:rPr>
                <w:rFonts w:ascii="Times New Roman" w:hAnsi="Times New Roman" w:cs="Times New Roman"/>
                <w:b/>
                <w:spacing w:val="27"/>
                <w:sz w:val="20"/>
                <w:szCs w:val="20"/>
              </w:rPr>
              <w:t xml:space="preserve"> </w:t>
            </w:r>
            <w:r w:rsidRPr="00CE741E">
              <w:rPr>
                <w:rFonts w:ascii="Times New Roman" w:hAnsi="Times New Roman" w:cs="Times New Roman"/>
                <w:b/>
                <w:sz w:val="20"/>
                <w:szCs w:val="20"/>
              </w:rPr>
              <w:t>fortnightly</w:t>
            </w:r>
          </w:p>
        </w:tc>
        <w:tc>
          <w:tcPr>
            <w:tcW w:w="1337" w:type="dxa"/>
            <w:tcBorders>
              <w:top w:val="single" w:sz="5" w:space="0" w:color="000000"/>
              <w:left w:val="single" w:sz="5" w:space="0" w:color="000000"/>
              <w:bottom w:val="single" w:sz="5" w:space="0" w:color="000000"/>
              <w:right w:val="single" w:sz="5" w:space="0" w:color="000000"/>
            </w:tcBorders>
          </w:tcPr>
          <w:p w14:paraId="0A8F7D9E" w14:textId="77777777" w:rsidR="00485D78" w:rsidRPr="00CE741E" w:rsidRDefault="00554EF4" w:rsidP="00B47FC4">
            <w:pPr>
              <w:pStyle w:val="TableParagraph"/>
              <w:spacing w:before="117"/>
              <w:ind w:left="313"/>
              <w:rPr>
                <w:rFonts w:ascii="Times New Roman" w:eastAsia="Arial" w:hAnsi="Times New Roman" w:cs="Times New Roman"/>
                <w:sz w:val="20"/>
                <w:szCs w:val="20"/>
              </w:rPr>
            </w:pPr>
            <w:r w:rsidRPr="00CE741E">
              <w:rPr>
                <w:rFonts w:ascii="Times New Roman" w:hAnsi="Times New Roman" w:cs="Times New Roman"/>
                <w:b/>
                <w:sz w:val="20"/>
                <w:szCs w:val="20"/>
              </w:rPr>
              <w:t xml:space="preserve">P </w:t>
            </w:r>
            <w:r w:rsidRPr="00CE741E">
              <w:rPr>
                <w:rFonts w:ascii="Times New Roman" w:hAnsi="Times New Roman" w:cs="Times New Roman"/>
                <w:b/>
                <w:spacing w:val="-1"/>
                <w:sz w:val="20"/>
                <w:szCs w:val="20"/>
              </w:rPr>
              <w:t>value</w:t>
            </w:r>
            <w:r w:rsidRPr="00CE741E">
              <w:rPr>
                <w:rFonts w:ascii="Times New Roman" w:hAnsi="Times New Roman" w:cs="Times New Roman"/>
                <w:b/>
                <w:spacing w:val="-1"/>
                <w:position w:val="6"/>
                <w:sz w:val="20"/>
                <w:szCs w:val="20"/>
                <w:vertAlign w:val="superscript"/>
              </w:rPr>
              <w:t>1</w:t>
            </w:r>
          </w:p>
        </w:tc>
      </w:tr>
      <w:tr w:rsidR="00485D78" w:rsidRPr="00CE741E" w14:paraId="323EB5C3" w14:textId="77777777">
        <w:trPr>
          <w:trHeight w:hRule="exact" w:val="370"/>
        </w:trPr>
        <w:tc>
          <w:tcPr>
            <w:tcW w:w="2943" w:type="dxa"/>
            <w:tcBorders>
              <w:top w:val="single" w:sz="5" w:space="0" w:color="000000"/>
              <w:left w:val="single" w:sz="5" w:space="0" w:color="000000"/>
              <w:bottom w:val="single" w:sz="5" w:space="0" w:color="000000"/>
              <w:right w:val="single" w:sz="5" w:space="0" w:color="000000"/>
            </w:tcBorders>
          </w:tcPr>
          <w:p w14:paraId="5DEA41C4" w14:textId="77777777" w:rsidR="00485D78" w:rsidRPr="00CE741E" w:rsidRDefault="00554EF4" w:rsidP="00B47FC4">
            <w:pPr>
              <w:pStyle w:val="TableParagraph"/>
              <w:spacing w:before="118"/>
              <w:ind w:left="102"/>
              <w:rPr>
                <w:rFonts w:ascii="Times New Roman" w:eastAsia="Arial" w:hAnsi="Times New Roman" w:cs="Times New Roman"/>
                <w:sz w:val="20"/>
                <w:szCs w:val="20"/>
              </w:rPr>
            </w:pPr>
            <w:r w:rsidRPr="00CE741E">
              <w:rPr>
                <w:rFonts w:ascii="Times New Roman" w:hAnsi="Times New Roman" w:cs="Times New Roman"/>
                <w:b/>
                <w:spacing w:val="-1"/>
                <w:sz w:val="20"/>
                <w:szCs w:val="20"/>
              </w:rPr>
              <w:t>Discontinued</w:t>
            </w:r>
            <w:r w:rsidRPr="00CE741E">
              <w:rPr>
                <w:rFonts w:ascii="Times New Roman" w:hAnsi="Times New Roman" w:cs="Times New Roman"/>
                <w:b/>
                <w:sz w:val="20"/>
                <w:szCs w:val="20"/>
              </w:rPr>
              <w:t xml:space="preserve"> </w:t>
            </w:r>
            <w:r w:rsidRPr="00CE741E">
              <w:rPr>
                <w:rFonts w:ascii="Times New Roman" w:hAnsi="Times New Roman" w:cs="Times New Roman"/>
                <w:b/>
                <w:spacing w:val="-1"/>
                <w:sz w:val="20"/>
                <w:szCs w:val="20"/>
              </w:rPr>
              <w:t>corticosteroids</w:t>
            </w:r>
          </w:p>
        </w:tc>
        <w:tc>
          <w:tcPr>
            <w:tcW w:w="2696" w:type="dxa"/>
            <w:tcBorders>
              <w:top w:val="single" w:sz="5" w:space="0" w:color="000000"/>
              <w:left w:val="single" w:sz="5" w:space="0" w:color="000000"/>
              <w:bottom w:val="single" w:sz="5" w:space="0" w:color="000000"/>
              <w:right w:val="single" w:sz="5" w:space="0" w:color="000000"/>
            </w:tcBorders>
          </w:tcPr>
          <w:p w14:paraId="7EE9DD62" w14:textId="77777777" w:rsidR="00485D78" w:rsidRPr="00CE741E" w:rsidRDefault="00554EF4" w:rsidP="00B47FC4">
            <w:pPr>
              <w:pStyle w:val="TableParagraph"/>
              <w:spacing w:before="118"/>
              <w:ind w:right="1"/>
              <w:rPr>
                <w:rFonts w:ascii="Times New Roman" w:eastAsia="Arial" w:hAnsi="Times New Roman" w:cs="Times New Roman"/>
                <w:sz w:val="20"/>
                <w:szCs w:val="20"/>
              </w:rPr>
            </w:pPr>
            <w:r w:rsidRPr="00CE741E">
              <w:rPr>
                <w:rFonts w:ascii="Times New Roman" w:hAnsi="Times New Roman" w:cs="Times New Roman"/>
                <w:b/>
                <w:sz w:val="20"/>
                <w:szCs w:val="20"/>
              </w:rPr>
              <w:t>N=33</w:t>
            </w:r>
          </w:p>
        </w:tc>
        <w:tc>
          <w:tcPr>
            <w:tcW w:w="2269" w:type="dxa"/>
            <w:tcBorders>
              <w:top w:val="single" w:sz="5" w:space="0" w:color="000000"/>
              <w:left w:val="single" w:sz="5" w:space="0" w:color="000000"/>
              <w:bottom w:val="single" w:sz="5" w:space="0" w:color="000000"/>
              <w:right w:val="single" w:sz="5" w:space="0" w:color="000000"/>
            </w:tcBorders>
          </w:tcPr>
          <w:p w14:paraId="6CDEE8FE" w14:textId="77777777" w:rsidR="00485D78" w:rsidRPr="00CE741E" w:rsidRDefault="00554EF4" w:rsidP="00B47FC4">
            <w:pPr>
              <w:pStyle w:val="TableParagraph"/>
              <w:spacing w:before="118"/>
              <w:rPr>
                <w:rFonts w:ascii="Times New Roman" w:eastAsia="Arial" w:hAnsi="Times New Roman" w:cs="Times New Roman"/>
                <w:sz w:val="20"/>
                <w:szCs w:val="20"/>
              </w:rPr>
            </w:pPr>
            <w:r w:rsidRPr="00CE741E">
              <w:rPr>
                <w:rFonts w:ascii="Times New Roman" w:hAnsi="Times New Roman" w:cs="Times New Roman"/>
                <w:b/>
                <w:sz w:val="20"/>
                <w:szCs w:val="20"/>
              </w:rPr>
              <w:t>N=38</w:t>
            </w:r>
          </w:p>
        </w:tc>
        <w:tc>
          <w:tcPr>
            <w:tcW w:w="1337" w:type="dxa"/>
            <w:tcBorders>
              <w:top w:val="single" w:sz="5" w:space="0" w:color="000000"/>
              <w:left w:val="single" w:sz="5" w:space="0" w:color="000000"/>
              <w:bottom w:val="single" w:sz="5" w:space="0" w:color="000000"/>
              <w:right w:val="single" w:sz="5" w:space="0" w:color="000000"/>
            </w:tcBorders>
          </w:tcPr>
          <w:p w14:paraId="3E9D43CC" w14:textId="77777777" w:rsidR="00485D78" w:rsidRPr="00CE741E" w:rsidRDefault="00485D78" w:rsidP="00B47FC4">
            <w:pPr>
              <w:rPr>
                <w:rFonts w:ascii="Times New Roman" w:hAnsi="Times New Roman" w:cs="Times New Roman"/>
                <w:sz w:val="20"/>
                <w:szCs w:val="20"/>
              </w:rPr>
            </w:pPr>
          </w:p>
        </w:tc>
      </w:tr>
      <w:tr w:rsidR="00485D78" w:rsidRPr="00CE741E" w14:paraId="667CEFEF" w14:textId="77777777">
        <w:trPr>
          <w:trHeight w:hRule="exact" w:val="370"/>
        </w:trPr>
        <w:tc>
          <w:tcPr>
            <w:tcW w:w="2943" w:type="dxa"/>
            <w:tcBorders>
              <w:top w:val="single" w:sz="5" w:space="0" w:color="000000"/>
              <w:left w:val="single" w:sz="5" w:space="0" w:color="000000"/>
              <w:bottom w:val="single" w:sz="5" w:space="0" w:color="000000"/>
              <w:right w:val="single" w:sz="5" w:space="0" w:color="000000"/>
            </w:tcBorders>
          </w:tcPr>
          <w:p w14:paraId="2ACFCCB6"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26</w:t>
            </w:r>
          </w:p>
        </w:tc>
        <w:tc>
          <w:tcPr>
            <w:tcW w:w="2696" w:type="dxa"/>
            <w:tcBorders>
              <w:top w:val="single" w:sz="5" w:space="0" w:color="000000"/>
              <w:left w:val="single" w:sz="5" w:space="0" w:color="000000"/>
              <w:bottom w:val="single" w:sz="5" w:space="0" w:color="000000"/>
              <w:right w:val="single" w:sz="5" w:space="0" w:color="000000"/>
            </w:tcBorders>
          </w:tcPr>
          <w:p w14:paraId="00ED37EA" w14:textId="77777777" w:rsidR="00485D78" w:rsidRPr="00CE741E" w:rsidRDefault="00554EF4" w:rsidP="00B47FC4">
            <w:pPr>
              <w:pStyle w:val="TableParagraph"/>
              <w:spacing w:before="118"/>
              <w:ind w:right="2"/>
              <w:rPr>
                <w:rFonts w:ascii="Times New Roman" w:eastAsia="Arial" w:hAnsi="Times New Roman" w:cs="Times New Roman"/>
                <w:sz w:val="20"/>
                <w:szCs w:val="20"/>
              </w:rPr>
            </w:pPr>
            <w:r w:rsidRPr="00CE741E">
              <w:rPr>
                <w:rFonts w:ascii="Times New Roman" w:hAnsi="Times New Roman" w:cs="Times New Roman"/>
                <w:sz w:val="20"/>
                <w:szCs w:val="20"/>
              </w:rPr>
              <w:t>84.8%</w:t>
            </w:r>
          </w:p>
        </w:tc>
        <w:tc>
          <w:tcPr>
            <w:tcW w:w="2269" w:type="dxa"/>
            <w:tcBorders>
              <w:top w:val="single" w:sz="5" w:space="0" w:color="000000"/>
              <w:left w:val="single" w:sz="5" w:space="0" w:color="000000"/>
              <w:bottom w:val="single" w:sz="5" w:space="0" w:color="000000"/>
              <w:right w:val="single" w:sz="5" w:space="0" w:color="000000"/>
            </w:tcBorders>
          </w:tcPr>
          <w:p w14:paraId="2786BEA9" w14:textId="77777777" w:rsidR="00485D78" w:rsidRPr="00CE741E" w:rsidRDefault="00554EF4" w:rsidP="00B47FC4">
            <w:pPr>
              <w:pStyle w:val="TableParagraph"/>
              <w:spacing w:before="118"/>
              <w:rPr>
                <w:rFonts w:ascii="Times New Roman" w:eastAsia="Arial" w:hAnsi="Times New Roman" w:cs="Times New Roman"/>
                <w:sz w:val="20"/>
                <w:szCs w:val="20"/>
              </w:rPr>
            </w:pPr>
            <w:r w:rsidRPr="00CE741E">
              <w:rPr>
                <w:rFonts w:ascii="Times New Roman" w:hAnsi="Times New Roman" w:cs="Times New Roman"/>
                <w:sz w:val="20"/>
                <w:szCs w:val="20"/>
              </w:rPr>
              <w:t>65.8%</w:t>
            </w:r>
          </w:p>
        </w:tc>
        <w:tc>
          <w:tcPr>
            <w:tcW w:w="1337" w:type="dxa"/>
            <w:tcBorders>
              <w:top w:val="single" w:sz="5" w:space="0" w:color="000000"/>
              <w:left w:val="single" w:sz="5" w:space="0" w:color="000000"/>
              <w:bottom w:val="single" w:sz="5" w:space="0" w:color="000000"/>
              <w:right w:val="single" w:sz="5" w:space="0" w:color="000000"/>
            </w:tcBorders>
          </w:tcPr>
          <w:p w14:paraId="774D2B24" w14:textId="77777777" w:rsidR="00485D78" w:rsidRPr="00CE741E" w:rsidRDefault="00554EF4" w:rsidP="00B47FC4">
            <w:pPr>
              <w:pStyle w:val="TableParagraph"/>
              <w:spacing w:before="118"/>
              <w:ind w:left="435"/>
              <w:rPr>
                <w:rFonts w:ascii="Times New Roman" w:eastAsia="Arial" w:hAnsi="Times New Roman" w:cs="Times New Roman"/>
                <w:sz w:val="20"/>
                <w:szCs w:val="20"/>
              </w:rPr>
            </w:pPr>
            <w:r w:rsidRPr="00CE741E">
              <w:rPr>
                <w:rFonts w:ascii="Times New Roman" w:hAnsi="Times New Roman" w:cs="Times New Roman"/>
                <w:sz w:val="20"/>
                <w:szCs w:val="20"/>
              </w:rPr>
              <w:t>0.066</w:t>
            </w:r>
          </w:p>
        </w:tc>
      </w:tr>
      <w:tr w:rsidR="00485D78" w:rsidRPr="00CE741E" w14:paraId="7A0A423E" w14:textId="77777777">
        <w:trPr>
          <w:trHeight w:hRule="exact" w:val="370"/>
        </w:trPr>
        <w:tc>
          <w:tcPr>
            <w:tcW w:w="2943" w:type="dxa"/>
            <w:tcBorders>
              <w:top w:val="single" w:sz="5" w:space="0" w:color="000000"/>
              <w:left w:val="single" w:sz="5" w:space="0" w:color="000000"/>
              <w:bottom w:val="single" w:sz="5" w:space="0" w:color="000000"/>
              <w:right w:val="single" w:sz="5" w:space="0" w:color="000000"/>
            </w:tcBorders>
          </w:tcPr>
          <w:p w14:paraId="620DA2FA"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52</w:t>
            </w:r>
          </w:p>
        </w:tc>
        <w:tc>
          <w:tcPr>
            <w:tcW w:w="2696" w:type="dxa"/>
            <w:tcBorders>
              <w:top w:val="single" w:sz="5" w:space="0" w:color="000000"/>
              <w:left w:val="single" w:sz="5" w:space="0" w:color="000000"/>
              <w:bottom w:val="single" w:sz="5" w:space="0" w:color="000000"/>
              <w:right w:val="single" w:sz="5" w:space="0" w:color="000000"/>
            </w:tcBorders>
          </w:tcPr>
          <w:p w14:paraId="40323407" w14:textId="77777777" w:rsidR="00485D78" w:rsidRPr="00CE741E" w:rsidRDefault="00554EF4" w:rsidP="00B47FC4">
            <w:pPr>
              <w:pStyle w:val="TableParagraph"/>
              <w:spacing w:before="118"/>
              <w:ind w:right="2"/>
              <w:rPr>
                <w:rFonts w:ascii="Times New Roman" w:eastAsia="Arial" w:hAnsi="Times New Roman" w:cs="Times New Roman"/>
                <w:sz w:val="20"/>
                <w:szCs w:val="20"/>
              </w:rPr>
            </w:pPr>
            <w:r w:rsidRPr="00CE741E">
              <w:rPr>
                <w:rFonts w:ascii="Times New Roman" w:hAnsi="Times New Roman" w:cs="Times New Roman"/>
                <w:sz w:val="20"/>
                <w:szCs w:val="20"/>
              </w:rPr>
              <w:t>69.7%</w:t>
            </w:r>
          </w:p>
        </w:tc>
        <w:tc>
          <w:tcPr>
            <w:tcW w:w="2269" w:type="dxa"/>
            <w:tcBorders>
              <w:top w:val="single" w:sz="5" w:space="0" w:color="000000"/>
              <w:left w:val="single" w:sz="5" w:space="0" w:color="000000"/>
              <w:bottom w:val="single" w:sz="5" w:space="0" w:color="000000"/>
              <w:right w:val="single" w:sz="5" w:space="0" w:color="000000"/>
            </w:tcBorders>
          </w:tcPr>
          <w:p w14:paraId="6102B6E6" w14:textId="77777777" w:rsidR="00485D78" w:rsidRPr="00CE741E" w:rsidRDefault="00554EF4" w:rsidP="00B47FC4">
            <w:pPr>
              <w:pStyle w:val="TableParagraph"/>
              <w:spacing w:before="118"/>
              <w:rPr>
                <w:rFonts w:ascii="Times New Roman" w:eastAsia="Arial" w:hAnsi="Times New Roman" w:cs="Times New Roman"/>
                <w:sz w:val="20"/>
                <w:szCs w:val="20"/>
              </w:rPr>
            </w:pPr>
            <w:r w:rsidRPr="00CE741E">
              <w:rPr>
                <w:rFonts w:ascii="Times New Roman" w:hAnsi="Times New Roman" w:cs="Times New Roman"/>
                <w:sz w:val="20"/>
                <w:szCs w:val="20"/>
              </w:rPr>
              <w:t>60.5%</w:t>
            </w:r>
          </w:p>
        </w:tc>
        <w:tc>
          <w:tcPr>
            <w:tcW w:w="1337" w:type="dxa"/>
            <w:tcBorders>
              <w:top w:val="single" w:sz="5" w:space="0" w:color="000000"/>
              <w:left w:val="single" w:sz="5" w:space="0" w:color="000000"/>
              <w:bottom w:val="single" w:sz="5" w:space="0" w:color="000000"/>
              <w:right w:val="single" w:sz="5" w:space="0" w:color="000000"/>
            </w:tcBorders>
          </w:tcPr>
          <w:p w14:paraId="402F84E6" w14:textId="77777777" w:rsidR="00485D78" w:rsidRPr="00CE741E" w:rsidRDefault="00554EF4" w:rsidP="00B47FC4">
            <w:pPr>
              <w:pStyle w:val="TableParagraph"/>
              <w:spacing w:before="118"/>
              <w:ind w:left="435"/>
              <w:rPr>
                <w:rFonts w:ascii="Times New Roman" w:eastAsia="Arial" w:hAnsi="Times New Roman" w:cs="Times New Roman"/>
                <w:sz w:val="20"/>
                <w:szCs w:val="20"/>
              </w:rPr>
            </w:pPr>
            <w:r w:rsidRPr="00CE741E">
              <w:rPr>
                <w:rFonts w:ascii="Times New Roman" w:hAnsi="Times New Roman" w:cs="Times New Roman"/>
                <w:sz w:val="20"/>
                <w:szCs w:val="20"/>
              </w:rPr>
              <w:t>0.420</w:t>
            </w:r>
          </w:p>
        </w:tc>
      </w:tr>
      <w:tr w:rsidR="00485D78" w:rsidRPr="00CE741E" w14:paraId="6E53B300" w14:textId="77777777" w:rsidTr="00CE741E">
        <w:trPr>
          <w:trHeight w:hRule="exact" w:val="822"/>
        </w:trPr>
        <w:tc>
          <w:tcPr>
            <w:tcW w:w="2943" w:type="dxa"/>
            <w:tcBorders>
              <w:top w:val="single" w:sz="5" w:space="0" w:color="000000"/>
              <w:left w:val="single" w:sz="5" w:space="0" w:color="000000"/>
              <w:bottom w:val="single" w:sz="5" w:space="0" w:color="000000"/>
              <w:right w:val="single" w:sz="5" w:space="0" w:color="000000"/>
            </w:tcBorders>
          </w:tcPr>
          <w:p w14:paraId="769C4ACB" w14:textId="77777777" w:rsidR="00485D78" w:rsidRPr="00CE741E" w:rsidRDefault="00554EF4" w:rsidP="00B47FC4">
            <w:pPr>
              <w:pStyle w:val="TableParagraph"/>
              <w:spacing w:before="118"/>
              <w:ind w:left="102"/>
              <w:rPr>
                <w:rFonts w:ascii="Times New Roman" w:eastAsia="Arial" w:hAnsi="Times New Roman" w:cs="Times New Roman"/>
                <w:sz w:val="20"/>
                <w:szCs w:val="20"/>
              </w:rPr>
            </w:pPr>
            <w:r w:rsidRPr="00CE741E">
              <w:rPr>
                <w:rFonts w:ascii="Times New Roman" w:hAnsi="Times New Roman" w:cs="Times New Roman"/>
                <w:b/>
                <w:spacing w:val="-1"/>
                <w:sz w:val="20"/>
                <w:szCs w:val="20"/>
              </w:rPr>
              <w:t>Discontinuation</w:t>
            </w:r>
            <w:r w:rsidRPr="00CE741E">
              <w:rPr>
                <w:rFonts w:ascii="Times New Roman" w:hAnsi="Times New Roman" w:cs="Times New Roman"/>
                <w:b/>
                <w:spacing w:val="-2"/>
                <w:sz w:val="20"/>
                <w:szCs w:val="20"/>
              </w:rPr>
              <w:t xml:space="preserve"> </w:t>
            </w:r>
            <w:r w:rsidRPr="00CE741E">
              <w:rPr>
                <w:rFonts w:ascii="Times New Roman" w:hAnsi="Times New Roman" w:cs="Times New Roman"/>
                <w:b/>
                <w:sz w:val="20"/>
                <w:szCs w:val="20"/>
              </w:rPr>
              <w:t>of</w:t>
            </w:r>
          </w:p>
          <w:p w14:paraId="64EE3AC4" w14:textId="77777777" w:rsidR="00485D78" w:rsidRPr="00CE741E" w:rsidRDefault="00554EF4" w:rsidP="00B47FC4">
            <w:pPr>
              <w:pStyle w:val="TableParagraph"/>
              <w:spacing w:before="149"/>
              <w:ind w:left="102"/>
              <w:rPr>
                <w:rFonts w:ascii="Times New Roman" w:eastAsia="Arial" w:hAnsi="Times New Roman" w:cs="Times New Roman"/>
                <w:sz w:val="20"/>
                <w:szCs w:val="20"/>
              </w:rPr>
            </w:pPr>
            <w:r w:rsidRPr="00CE741E">
              <w:rPr>
                <w:rFonts w:ascii="Times New Roman" w:hAnsi="Times New Roman" w:cs="Times New Roman"/>
                <w:b/>
                <w:spacing w:val="-1"/>
                <w:sz w:val="20"/>
                <w:szCs w:val="20"/>
              </w:rPr>
              <w:t>Immunomodulators</w:t>
            </w:r>
            <w:r w:rsidRPr="00CE741E">
              <w:rPr>
                <w:rFonts w:ascii="Times New Roman" w:hAnsi="Times New Roman" w:cs="Times New Roman"/>
                <w:b/>
                <w:spacing w:val="-1"/>
                <w:position w:val="6"/>
                <w:sz w:val="20"/>
                <w:szCs w:val="20"/>
                <w:vertAlign w:val="superscript"/>
              </w:rPr>
              <w:t>2</w:t>
            </w:r>
          </w:p>
        </w:tc>
        <w:tc>
          <w:tcPr>
            <w:tcW w:w="2696" w:type="dxa"/>
            <w:tcBorders>
              <w:top w:val="single" w:sz="5" w:space="0" w:color="000000"/>
              <w:left w:val="single" w:sz="5" w:space="0" w:color="000000"/>
              <w:bottom w:val="single" w:sz="5" w:space="0" w:color="000000"/>
              <w:right w:val="single" w:sz="5" w:space="0" w:color="000000"/>
            </w:tcBorders>
          </w:tcPr>
          <w:p w14:paraId="22515622" w14:textId="77777777" w:rsidR="00485D78" w:rsidRPr="00CE741E" w:rsidRDefault="00485D78" w:rsidP="00B47FC4">
            <w:pPr>
              <w:pStyle w:val="TableParagraph"/>
              <w:rPr>
                <w:rFonts w:ascii="Times New Roman" w:eastAsia="Arial" w:hAnsi="Times New Roman" w:cs="Times New Roman"/>
                <w:sz w:val="20"/>
                <w:szCs w:val="20"/>
              </w:rPr>
            </w:pPr>
          </w:p>
          <w:p w14:paraId="25622388" w14:textId="77777777" w:rsidR="00485D78" w:rsidRPr="00CE741E" w:rsidRDefault="00485D78" w:rsidP="00B47FC4">
            <w:pPr>
              <w:pStyle w:val="TableParagraph"/>
              <w:spacing w:before="7"/>
              <w:rPr>
                <w:rFonts w:ascii="Times New Roman" w:eastAsia="Arial" w:hAnsi="Times New Roman" w:cs="Times New Roman"/>
                <w:sz w:val="20"/>
                <w:szCs w:val="20"/>
              </w:rPr>
            </w:pPr>
          </w:p>
          <w:p w14:paraId="40F9CF54" w14:textId="77777777" w:rsidR="00485D78" w:rsidRPr="00CE741E" w:rsidRDefault="00554EF4" w:rsidP="00B47FC4">
            <w:pPr>
              <w:pStyle w:val="TableParagraph"/>
              <w:ind w:right="1"/>
              <w:rPr>
                <w:rFonts w:ascii="Times New Roman" w:eastAsia="Arial" w:hAnsi="Times New Roman" w:cs="Times New Roman"/>
                <w:sz w:val="20"/>
                <w:szCs w:val="20"/>
              </w:rPr>
            </w:pPr>
            <w:r w:rsidRPr="00CE741E">
              <w:rPr>
                <w:rFonts w:ascii="Times New Roman" w:hAnsi="Times New Roman" w:cs="Times New Roman"/>
                <w:b/>
                <w:sz w:val="20"/>
                <w:szCs w:val="20"/>
              </w:rPr>
              <w:t>N=60</w:t>
            </w:r>
          </w:p>
        </w:tc>
        <w:tc>
          <w:tcPr>
            <w:tcW w:w="2269" w:type="dxa"/>
            <w:tcBorders>
              <w:top w:val="single" w:sz="5" w:space="0" w:color="000000"/>
              <w:left w:val="single" w:sz="5" w:space="0" w:color="000000"/>
              <w:bottom w:val="single" w:sz="5" w:space="0" w:color="000000"/>
              <w:right w:val="single" w:sz="5" w:space="0" w:color="000000"/>
            </w:tcBorders>
          </w:tcPr>
          <w:p w14:paraId="4A93A8D3" w14:textId="77777777" w:rsidR="00485D78" w:rsidRPr="00CE741E" w:rsidRDefault="00485D78" w:rsidP="00B47FC4">
            <w:pPr>
              <w:pStyle w:val="TableParagraph"/>
              <w:rPr>
                <w:rFonts w:ascii="Times New Roman" w:eastAsia="Arial" w:hAnsi="Times New Roman" w:cs="Times New Roman"/>
                <w:sz w:val="20"/>
                <w:szCs w:val="20"/>
              </w:rPr>
            </w:pPr>
          </w:p>
          <w:p w14:paraId="1DC0824B" w14:textId="77777777" w:rsidR="00485D78" w:rsidRPr="00CE741E" w:rsidRDefault="00485D78" w:rsidP="00B47FC4">
            <w:pPr>
              <w:pStyle w:val="TableParagraph"/>
              <w:spacing w:before="7"/>
              <w:rPr>
                <w:rFonts w:ascii="Times New Roman" w:eastAsia="Arial" w:hAnsi="Times New Roman" w:cs="Times New Roman"/>
                <w:sz w:val="20"/>
                <w:szCs w:val="20"/>
              </w:rPr>
            </w:pPr>
          </w:p>
          <w:p w14:paraId="7D533057" w14:textId="77777777" w:rsidR="00485D78" w:rsidRPr="00CE741E" w:rsidRDefault="00554EF4" w:rsidP="00B47FC4">
            <w:pPr>
              <w:pStyle w:val="TableParagraph"/>
              <w:rPr>
                <w:rFonts w:ascii="Times New Roman" w:eastAsia="Arial" w:hAnsi="Times New Roman" w:cs="Times New Roman"/>
                <w:sz w:val="20"/>
                <w:szCs w:val="20"/>
              </w:rPr>
            </w:pPr>
            <w:r w:rsidRPr="00CE741E">
              <w:rPr>
                <w:rFonts w:ascii="Times New Roman" w:hAnsi="Times New Roman" w:cs="Times New Roman"/>
                <w:b/>
                <w:sz w:val="20"/>
                <w:szCs w:val="20"/>
              </w:rPr>
              <w:t>N=57</w:t>
            </w:r>
          </w:p>
        </w:tc>
        <w:tc>
          <w:tcPr>
            <w:tcW w:w="1337" w:type="dxa"/>
            <w:tcBorders>
              <w:top w:val="single" w:sz="5" w:space="0" w:color="000000"/>
              <w:left w:val="single" w:sz="5" w:space="0" w:color="000000"/>
              <w:bottom w:val="single" w:sz="5" w:space="0" w:color="000000"/>
              <w:right w:val="single" w:sz="5" w:space="0" w:color="000000"/>
            </w:tcBorders>
          </w:tcPr>
          <w:p w14:paraId="7B72632D" w14:textId="77777777" w:rsidR="00485D78" w:rsidRPr="00CE741E" w:rsidRDefault="00485D78" w:rsidP="00B47FC4">
            <w:pPr>
              <w:rPr>
                <w:rFonts w:ascii="Times New Roman" w:hAnsi="Times New Roman" w:cs="Times New Roman"/>
                <w:sz w:val="20"/>
                <w:szCs w:val="20"/>
              </w:rPr>
            </w:pPr>
          </w:p>
        </w:tc>
      </w:tr>
      <w:tr w:rsidR="00485D78" w:rsidRPr="00CE741E" w14:paraId="195CD94C" w14:textId="77777777">
        <w:trPr>
          <w:trHeight w:hRule="exact" w:val="370"/>
        </w:trPr>
        <w:tc>
          <w:tcPr>
            <w:tcW w:w="2943" w:type="dxa"/>
            <w:tcBorders>
              <w:top w:val="single" w:sz="5" w:space="0" w:color="000000"/>
              <w:left w:val="single" w:sz="5" w:space="0" w:color="000000"/>
              <w:bottom w:val="single" w:sz="5" w:space="0" w:color="000000"/>
              <w:right w:val="single" w:sz="5" w:space="0" w:color="000000"/>
            </w:tcBorders>
          </w:tcPr>
          <w:p w14:paraId="1C06F85E"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52</w:t>
            </w:r>
          </w:p>
        </w:tc>
        <w:tc>
          <w:tcPr>
            <w:tcW w:w="2696" w:type="dxa"/>
            <w:tcBorders>
              <w:top w:val="single" w:sz="5" w:space="0" w:color="000000"/>
              <w:left w:val="single" w:sz="5" w:space="0" w:color="000000"/>
              <w:bottom w:val="single" w:sz="5" w:space="0" w:color="000000"/>
              <w:right w:val="single" w:sz="5" w:space="0" w:color="000000"/>
            </w:tcBorders>
          </w:tcPr>
          <w:p w14:paraId="5273013E" w14:textId="77777777" w:rsidR="00485D78" w:rsidRPr="00CE741E" w:rsidRDefault="00554EF4" w:rsidP="00B47FC4">
            <w:pPr>
              <w:pStyle w:val="TableParagraph"/>
              <w:spacing w:before="118"/>
              <w:ind w:right="2"/>
              <w:rPr>
                <w:rFonts w:ascii="Times New Roman" w:eastAsia="Arial" w:hAnsi="Times New Roman" w:cs="Times New Roman"/>
                <w:sz w:val="20"/>
                <w:szCs w:val="20"/>
              </w:rPr>
            </w:pPr>
            <w:r w:rsidRPr="00CE741E">
              <w:rPr>
                <w:rFonts w:ascii="Times New Roman" w:hAnsi="Times New Roman" w:cs="Times New Roman"/>
                <w:sz w:val="20"/>
                <w:szCs w:val="20"/>
              </w:rPr>
              <w:t>30.0%</w:t>
            </w:r>
          </w:p>
        </w:tc>
        <w:tc>
          <w:tcPr>
            <w:tcW w:w="2269" w:type="dxa"/>
            <w:tcBorders>
              <w:top w:val="single" w:sz="5" w:space="0" w:color="000000"/>
              <w:left w:val="single" w:sz="5" w:space="0" w:color="000000"/>
              <w:bottom w:val="single" w:sz="5" w:space="0" w:color="000000"/>
              <w:right w:val="single" w:sz="5" w:space="0" w:color="000000"/>
            </w:tcBorders>
          </w:tcPr>
          <w:p w14:paraId="21039239" w14:textId="77777777" w:rsidR="00485D78" w:rsidRPr="00CE741E" w:rsidRDefault="00554EF4" w:rsidP="00B47FC4">
            <w:pPr>
              <w:pStyle w:val="TableParagraph"/>
              <w:spacing w:before="118"/>
              <w:rPr>
                <w:rFonts w:ascii="Times New Roman" w:eastAsia="Arial" w:hAnsi="Times New Roman" w:cs="Times New Roman"/>
                <w:sz w:val="20"/>
                <w:szCs w:val="20"/>
              </w:rPr>
            </w:pPr>
            <w:r w:rsidRPr="00CE741E">
              <w:rPr>
                <w:rFonts w:ascii="Times New Roman" w:hAnsi="Times New Roman" w:cs="Times New Roman"/>
                <w:sz w:val="20"/>
                <w:szCs w:val="20"/>
              </w:rPr>
              <w:t>29.8%</w:t>
            </w:r>
          </w:p>
        </w:tc>
        <w:tc>
          <w:tcPr>
            <w:tcW w:w="1337" w:type="dxa"/>
            <w:tcBorders>
              <w:top w:val="single" w:sz="5" w:space="0" w:color="000000"/>
              <w:left w:val="single" w:sz="5" w:space="0" w:color="000000"/>
              <w:bottom w:val="single" w:sz="5" w:space="0" w:color="000000"/>
              <w:right w:val="single" w:sz="5" w:space="0" w:color="000000"/>
            </w:tcBorders>
          </w:tcPr>
          <w:p w14:paraId="210D615C" w14:textId="77777777" w:rsidR="00485D78" w:rsidRPr="00CE741E" w:rsidRDefault="00554EF4" w:rsidP="00B47FC4">
            <w:pPr>
              <w:pStyle w:val="TableParagraph"/>
              <w:spacing w:before="118"/>
              <w:ind w:left="435"/>
              <w:rPr>
                <w:rFonts w:ascii="Times New Roman" w:eastAsia="Arial" w:hAnsi="Times New Roman" w:cs="Times New Roman"/>
                <w:sz w:val="20"/>
                <w:szCs w:val="20"/>
              </w:rPr>
            </w:pPr>
            <w:r w:rsidRPr="00CE741E">
              <w:rPr>
                <w:rFonts w:ascii="Times New Roman" w:hAnsi="Times New Roman" w:cs="Times New Roman"/>
                <w:sz w:val="20"/>
                <w:szCs w:val="20"/>
              </w:rPr>
              <w:t>0.983</w:t>
            </w:r>
          </w:p>
        </w:tc>
      </w:tr>
      <w:tr w:rsidR="00485D78" w:rsidRPr="00CE741E" w14:paraId="306C78BC" w14:textId="77777777" w:rsidTr="00CE741E">
        <w:trPr>
          <w:trHeight w:hRule="exact" w:val="487"/>
        </w:trPr>
        <w:tc>
          <w:tcPr>
            <w:tcW w:w="2943" w:type="dxa"/>
            <w:tcBorders>
              <w:top w:val="single" w:sz="5" w:space="0" w:color="000000"/>
              <w:left w:val="single" w:sz="5" w:space="0" w:color="000000"/>
              <w:bottom w:val="single" w:sz="5" w:space="0" w:color="000000"/>
              <w:right w:val="single" w:sz="5" w:space="0" w:color="000000"/>
            </w:tcBorders>
          </w:tcPr>
          <w:p w14:paraId="1A08E80B" w14:textId="77777777" w:rsidR="00485D78" w:rsidRPr="00CE741E" w:rsidRDefault="00554EF4" w:rsidP="00B47FC4">
            <w:pPr>
              <w:pStyle w:val="TableParagraph"/>
              <w:spacing w:before="117"/>
              <w:ind w:left="102"/>
              <w:rPr>
                <w:rFonts w:ascii="Times New Roman" w:eastAsia="Arial" w:hAnsi="Times New Roman" w:cs="Times New Roman"/>
                <w:sz w:val="20"/>
                <w:szCs w:val="20"/>
              </w:rPr>
            </w:pPr>
            <w:r w:rsidRPr="00CE741E">
              <w:rPr>
                <w:rFonts w:ascii="Times New Roman" w:hAnsi="Times New Roman" w:cs="Times New Roman"/>
                <w:b/>
                <w:sz w:val="20"/>
                <w:szCs w:val="20"/>
              </w:rPr>
              <w:t xml:space="preserve">Fistula </w:t>
            </w:r>
            <w:r w:rsidRPr="00CE741E">
              <w:rPr>
                <w:rFonts w:ascii="Times New Roman" w:hAnsi="Times New Roman" w:cs="Times New Roman"/>
                <w:b/>
                <w:spacing w:val="-1"/>
                <w:sz w:val="20"/>
                <w:szCs w:val="20"/>
              </w:rPr>
              <w:t>remission</w:t>
            </w:r>
            <w:r w:rsidRPr="00CE741E">
              <w:rPr>
                <w:rFonts w:ascii="Times New Roman" w:hAnsi="Times New Roman" w:cs="Times New Roman"/>
                <w:b/>
                <w:spacing w:val="-1"/>
                <w:position w:val="6"/>
                <w:sz w:val="20"/>
                <w:szCs w:val="20"/>
                <w:vertAlign w:val="superscript"/>
              </w:rPr>
              <w:t>3</w:t>
            </w:r>
          </w:p>
        </w:tc>
        <w:tc>
          <w:tcPr>
            <w:tcW w:w="2696" w:type="dxa"/>
            <w:tcBorders>
              <w:top w:val="single" w:sz="5" w:space="0" w:color="000000"/>
              <w:left w:val="single" w:sz="5" w:space="0" w:color="000000"/>
              <w:bottom w:val="single" w:sz="5" w:space="0" w:color="000000"/>
              <w:right w:val="single" w:sz="5" w:space="0" w:color="000000"/>
            </w:tcBorders>
          </w:tcPr>
          <w:p w14:paraId="62BAA0A5" w14:textId="77777777" w:rsidR="00485D78" w:rsidRPr="00CE741E" w:rsidRDefault="00554EF4" w:rsidP="00B47FC4">
            <w:pPr>
              <w:pStyle w:val="TableParagraph"/>
              <w:spacing w:before="120"/>
              <w:ind w:right="1"/>
              <w:rPr>
                <w:rFonts w:ascii="Times New Roman" w:eastAsia="Arial" w:hAnsi="Times New Roman" w:cs="Times New Roman"/>
                <w:sz w:val="20"/>
                <w:szCs w:val="20"/>
              </w:rPr>
            </w:pPr>
            <w:r w:rsidRPr="00CE741E">
              <w:rPr>
                <w:rFonts w:ascii="Times New Roman" w:hAnsi="Times New Roman" w:cs="Times New Roman"/>
                <w:b/>
                <w:sz w:val="20"/>
                <w:szCs w:val="20"/>
              </w:rPr>
              <w:t>N=15</w:t>
            </w:r>
          </w:p>
        </w:tc>
        <w:tc>
          <w:tcPr>
            <w:tcW w:w="2269" w:type="dxa"/>
            <w:tcBorders>
              <w:top w:val="single" w:sz="5" w:space="0" w:color="000000"/>
              <w:left w:val="single" w:sz="5" w:space="0" w:color="000000"/>
              <w:bottom w:val="single" w:sz="5" w:space="0" w:color="000000"/>
              <w:right w:val="single" w:sz="5" w:space="0" w:color="000000"/>
            </w:tcBorders>
          </w:tcPr>
          <w:p w14:paraId="2CB1D20E" w14:textId="77777777" w:rsidR="00485D78" w:rsidRPr="00CE741E" w:rsidRDefault="00554EF4" w:rsidP="00B47FC4">
            <w:pPr>
              <w:pStyle w:val="TableParagraph"/>
              <w:spacing w:before="120"/>
              <w:rPr>
                <w:rFonts w:ascii="Times New Roman" w:eastAsia="Arial" w:hAnsi="Times New Roman" w:cs="Times New Roman"/>
                <w:sz w:val="20"/>
                <w:szCs w:val="20"/>
              </w:rPr>
            </w:pPr>
            <w:r w:rsidRPr="00CE741E">
              <w:rPr>
                <w:rFonts w:ascii="Times New Roman" w:hAnsi="Times New Roman" w:cs="Times New Roman"/>
                <w:b/>
                <w:sz w:val="20"/>
                <w:szCs w:val="20"/>
              </w:rPr>
              <w:t>N=21</w:t>
            </w:r>
          </w:p>
        </w:tc>
        <w:tc>
          <w:tcPr>
            <w:tcW w:w="1337" w:type="dxa"/>
            <w:tcBorders>
              <w:top w:val="single" w:sz="5" w:space="0" w:color="000000"/>
              <w:left w:val="single" w:sz="5" w:space="0" w:color="000000"/>
              <w:bottom w:val="single" w:sz="5" w:space="0" w:color="000000"/>
              <w:right w:val="single" w:sz="5" w:space="0" w:color="000000"/>
            </w:tcBorders>
          </w:tcPr>
          <w:p w14:paraId="3CD41D15" w14:textId="77777777" w:rsidR="00485D78" w:rsidRPr="00CE741E" w:rsidRDefault="00485D78" w:rsidP="00B47FC4">
            <w:pPr>
              <w:rPr>
                <w:rFonts w:ascii="Times New Roman" w:hAnsi="Times New Roman" w:cs="Times New Roman"/>
                <w:sz w:val="20"/>
                <w:szCs w:val="20"/>
              </w:rPr>
            </w:pPr>
          </w:p>
        </w:tc>
      </w:tr>
      <w:tr w:rsidR="00485D78" w:rsidRPr="00CE741E" w14:paraId="3BBB89D2" w14:textId="77777777">
        <w:trPr>
          <w:trHeight w:hRule="exact" w:val="370"/>
        </w:trPr>
        <w:tc>
          <w:tcPr>
            <w:tcW w:w="2943" w:type="dxa"/>
            <w:tcBorders>
              <w:top w:val="single" w:sz="5" w:space="0" w:color="000000"/>
              <w:left w:val="single" w:sz="5" w:space="0" w:color="000000"/>
              <w:bottom w:val="single" w:sz="5" w:space="0" w:color="000000"/>
              <w:right w:val="single" w:sz="5" w:space="0" w:color="000000"/>
            </w:tcBorders>
          </w:tcPr>
          <w:p w14:paraId="4C60906C"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26</w:t>
            </w:r>
          </w:p>
        </w:tc>
        <w:tc>
          <w:tcPr>
            <w:tcW w:w="2696" w:type="dxa"/>
            <w:tcBorders>
              <w:top w:val="single" w:sz="5" w:space="0" w:color="000000"/>
              <w:left w:val="single" w:sz="5" w:space="0" w:color="000000"/>
              <w:bottom w:val="single" w:sz="5" w:space="0" w:color="000000"/>
              <w:right w:val="single" w:sz="5" w:space="0" w:color="000000"/>
            </w:tcBorders>
          </w:tcPr>
          <w:p w14:paraId="2F916E0E" w14:textId="77777777" w:rsidR="00485D78" w:rsidRPr="00CE741E" w:rsidRDefault="00554EF4" w:rsidP="00B47FC4">
            <w:pPr>
              <w:pStyle w:val="TableParagraph"/>
              <w:spacing w:before="118"/>
              <w:ind w:right="2"/>
              <w:rPr>
                <w:rFonts w:ascii="Times New Roman" w:eastAsia="Arial" w:hAnsi="Times New Roman" w:cs="Times New Roman"/>
                <w:sz w:val="20"/>
                <w:szCs w:val="20"/>
              </w:rPr>
            </w:pPr>
            <w:r w:rsidRPr="00CE741E">
              <w:rPr>
                <w:rFonts w:ascii="Times New Roman" w:hAnsi="Times New Roman" w:cs="Times New Roman"/>
                <w:sz w:val="20"/>
                <w:szCs w:val="20"/>
              </w:rPr>
              <w:t>46.7%</w:t>
            </w:r>
          </w:p>
        </w:tc>
        <w:tc>
          <w:tcPr>
            <w:tcW w:w="2269" w:type="dxa"/>
            <w:tcBorders>
              <w:top w:val="single" w:sz="5" w:space="0" w:color="000000"/>
              <w:left w:val="single" w:sz="5" w:space="0" w:color="000000"/>
              <w:bottom w:val="single" w:sz="5" w:space="0" w:color="000000"/>
              <w:right w:val="single" w:sz="5" w:space="0" w:color="000000"/>
            </w:tcBorders>
          </w:tcPr>
          <w:p w14:paraId="7937DB5C" w14:textId="77777777" w:rsidR="00485D78" w:rsidRPr="00CE741E" w:rsidRDefault="00554EF4" w:rsidP="00B47FC4">
            <w:pPr>
              <w:pStyle w:val="TableParagraph"/>
              <w:spacing w:before="118"/>
              <w:rPr>
                <w:rFonts w:ascii="Times New Roman" w:eastAsia="Arial" w:hAnsi="Times New Roman" w:cs="Times New Roman"/>
                <w:sz w:val="20"/>
                <w:szCs w:val="20"/>
              </w:rPr>
            </w:pPr>
            <w:r w:rsidRPr="00CE741E">
              <w:rPr>
                <w:rFonts w:ascii="Times New Roman" w:hAnsi="Times New Roman" w:cs="Times New Roman"/>
                <w:sz w:val="20"/>
                <w:szCs w:val="20"/>
              </w:rPr>
              <w:t>38.1%</w:t>
            </w:r>
          </w:p>
        </w:tc>
        <w:tc>
          <w:tcPr>
            <w:tcW w:w="1337" w:type="dxa"/>
            <w:tcBorders>
              <w:top w:val="single" w:sz="5" w:space="0" w:color="000000"/>
              <w:left w:val="single" w:sz="5" w:space="0" w:color="000000"/>
              <w:bottom w:val="single" w:sz="5" w:space="0" w:color="000000"/>
              <w:right w:val="single" w:sz="5" w:space="0" w:color="000000"/>
            </w:tcBorders>
          </w:tcPr>
          <w:p w14:paraId="6EE7552D" w14:textId="77777777" w:rsidR="00485D78" w:rsidRPr="00CE741E" w:rsidRDefault="00554EF4" w:rsidP="00B47FC4">
            <w:pPr>
              <w:pStyle w:val="TableParagraph"/>
              <w:spacing w:before="118"/>
              <w:ind w:left="435"/>
              <w:rPr>
                <w:rFonts w:ascii="Times New Roman" w:eastAsia="Arial" w:hAnsi="Times New Roman" w:cs="Times New Roman"/>
                <w:sz w:val="20"/>
                <w:szCs w:val="20"/>
              </w:rPr>
            </w:pPr>
            <w:r w:rsidRPr="00CE741E">
              <w:rPr>
                <w:rFonts w:ascii="Times New Roman" w:hAnsi="Times New Roman" w:cs="Times New Roman"/>
                <w:sz w:val="20"/>
                <w:szCs w:val="20"/>
              </w:rPr>
              <w:t>0.608</w:t>
            </w:r>
          </w:p>
        </w:tc>
      </w:tr>
      <w:tr w:rsidR="00485D78" w:rsidRPr="00CE741E" w14:paraId="34D9430B" w14:textId="77777777">
        <w:trPr>
          <w:trHeight w:hRule="exact" w:val="370"/>
        </w:trPr>
        <w:tc>
          <w:tcPr>
            <w:tcW w:w="2943" w:type="dxa"/>
            <w:tcBorders>
              <w:top w:val="single" w:sz="5" w:space="0" w:color="000000"/>
              <w:left w:val="single" w:sz="5" w:space="0" w:color="000000"/>
              <w:bottom w:val="single" w:sz="5" w:space="0" w:color="000000"/>
              <w:right w:val="single" w:sz="5" w:space="0" w:color="000000"/>
            </w:tcBorders>
          </w:tcPr>
          <w:p w14:paraId="24A31B7A" w14:textId="77777777" w:rsidR="00485D78" w:rsidRPr="00CE741E" w:rsidRDefault="00554EF4" w:rsidP="00B47FC4">
            <w:pPr>
              <w:pStyle w:val="TableParagraph"/>
              <w:spacing w:before="118"/>
              <w:ind w:left="385"/>
              <w:rPr>
                <w:rFonts w:ascii="Times New Roman" w:eastAsia="Arial" w:hAnsi="Times New Roman" w:cs="Times New Roman"/>
                <w:sz w:val="20"/>
                <w:szCs w:val="20"/>
              </w:rPr>
            </w:pPr>
            <w:r w:rsidRPr="00CE741E">
              <w:rPr>
                <w:rFonts w:ascii="Times New Roman" w:hAnsi="Times New Roman" w:cs="Times New Roman"/>
                <w:sz w:val="20"/>
                <w:szCs w:val="20"/>
              </w:rPr>
              <w:t>Week</w:t>
            </w:r>
            <w:r w:rsidRPr="00CE741E">
              <w:rPr>
                <w:rFonts w:ascii="Times New Roman" w:hAnsi="Times New Roman" w:cs="Times New Roman"/>
                <w:spacing w:val="-1"/>
                <w:sz w:val="20"/>
                <w:szCs w:val="20"/>
              </w:rPr>
              <w:t xml:space="preserve"> </w:t>
            </w:r>
            <w:r w:rsidRPr="00CE741E">
              <w:rPr>
                <w:rFonts w:ascii="Times New Roman" w:hAnsi="Times New Roman" w:cs="Times New Roman"/>
                <w:sz w:val="20"/>
                <w:szCs w:val="20"/>
              </w:rPr>
              <w:t>52</w:t>
            </w:r>
          </w:p>
        </w:tc>
        <w:tc>
          <w:tcPr>
            <w:tcW w:w="2696" w:type="dxa"/>
            <w:tcBorders>
              <w:top w:val="single" w:sz="5" w:space="0" w:color="000000"/>
              <w:left w:val="single" w:sz="5" w:space="0" w:color="000000"/>
              <w:bottom w:val="single" w:sz="5" w:space="0" w:color="000000"/>
              <w:right w:val="single" w:sz="5" w:space="0" w:color="000000"/>
            </w:tcBorders>
          </w:tcPr>
          <w:p w14:paraId="2061D729" w14:textId="77777777" w:rsidR="00485D78" w:rsidRPr="00CE741E" w:rsidRDefault="00554EF4" w:rsidP="00B47FC4">
            <w:pPr>
              <w:pStyle w:val="TableParagraph"/>
              <w:spacing w:before="118"/>
              <w:ind w:right="2"/>
              <w:rPr>
                <w:rFonts w:ascii="Times New Roman" w:eastAsia="Arial" w:hAnsi="Times New Roman" w:cs="Times New Roman"/>
                <w:sz w:val="20"/>
                <w:szCs w:val="20"/>
              </w:rPr>
            </w:pPr>
            <w:r w:rsidRPr="00CE741E">
              <w:rPr>
                <w:rFonts w:ascii="Times New Roman" w:hAnsi="Times New Roman" w:cs="Times New Roman"/>
                <w:sz w:val="20"/>
                <w:szCs w:val="20"/>
              </w:rPr>
              <w:t>40.0%</w:t>
            </w:r>
          </w:p>
        </w:tc>
        <w:tc>
          <w:tcPr>
            <w:tcW w:w="2269" w:type="dxa"/>
            <w:tcBorders>
              <w:top w:val="single" w:sz="5" w:space="0" w:color="000000"/>
              <w:left w:val="single" w:sz="5" w:space="0" w:color="000000"/>
              <w:bottom w:val="single" w:sz="5" w:space="0" w:color="000000"/>
              <w:right w:val="single" w:sz="5" w:space="0" w:color="000000"/>
            </w:tcBorders>
          </w:tcPr>
          <w:p w14:paraId="64881071" w14:textId="77777777" w:rsidR="00485D78" w:rsidRPr="00CE741E" w:rsidRDefault="00554EF4" w:rsidP="00B47FC4">
            <w:pPr>
              <w:pStyle w:val="TableParagraph"/>
              <w:spacing w:before="118"/>
              <w:rPr>
                <w:rFonts w:ascii="Times New Roman" w:eastAsia="Arial" w:hAnsi="Times New Roman" w:cs="Times New Roman"/>
                <w:sz w:val="20"/>
                <w:szCs w:val="20"/>
              </w:rPr>
            </w:pPr>
            <w:r w:rsidRPr="00CE741E">
              <w:rPr>
                <w:rFonts w:ascii="Times New Roman" w:hAnsi="Times New Roman" w:cs="Times New Roman"/>
                <w:sz w:val="20"/>
                <w:szCs w:val="20"/>
              </w:rPr>
              <w:t>23.8%</w:t>
            </w:r>
          </w:p>
        </w:tc>
        <w:tc>
          <w:tcPr>
            <w:tcW w:w="1337" w:type="dxa"/>
            <w:tcBorders>
              <w:top w:val="single" w:sz="5" w:space="0" w:color="000000"/>
              <w:left w:val="single" w:sz="5" w:space="0" w:color="000000"/>
              <w:bottom w:val="single" w:sz="5" w:space="0" w:color="000000"/>
              <w:right w:val="single" w:sz="5" w:space="0" w:color="000000"/>
            </w:tcBorders>
          </w:tcPr>
          <w:p w14:paraId="52EBA301" w14:textId="77777777" w:rsidR="00485D78" w:rsidRPr="00CE741E" w:rsidRDefault="00554EF4" w:rsidP="00B47FC4">
            <w:pPr>
              <w:pStyle w:val="TableParagraph"/>
              <w:spacing w:before="118"/>
              <w:ind w:left="435"/>
              <w:rPr>
                <w:rFonts w:ascii="Times New Roman" w:eastAsia="Arial" w:hAnsi="Times New Roman" w:cs="Times New Roman"/>
                <w:sz w:val="20"/>
                <w:szCs w:val="20"/>
              </w:rPr>
            </w:pPr>
            <w:r w:rsidRPr="00CE741E">
              <w:rPr>
                <w:rFonts w:ascii="Times New Roman" w:hAnsi="Times New Roman" w:cs="Times New Roman"/>
                <w:sz w:val="20"/>
                <w:szCs w:val="20"/>
              </w:rPr>
              <w:t>0.303</w:t>
            </w:r>
          </w:p>
        </w:tc>
      </w:tr>
    </w:tbl>
    <w:p w14:paraId="0DEDC322" w14:textId="77777777" w:rsidR="00485D78" w:rsidRPr="00CE741E" w:rsidRDefault="00554EF4" w:rsidP="00B47FC4">
      <w:pPr>
        <w:ind w:left="220"/>
        <w:rPr>
          <w:rFonts w:ascii="Times New Roman" w:eastAsia="Arial" w:hAnsi="Times New Roman" w:cs="Times New Roman"/>
          <w:sz w:val="20"/>
          <w:szCs w:val="20"/>
        </w:rPr>
      </w:pPr>
      <w:r w:rsidRPr="00CE741E">
        <w:rPr>
          <w:rFonts w:ascii="Times New Roman" w:hAnsi="Times New Roman" w:cs="Times New Roman"/>
          <w:position w:val="6"/>
          <w:sz w:val="20"/>
          <w:szCs w:val="20"/>
        </w:rPr>
        <w:t>1</w:t>
      </w:r>
      <w:r w:rsidRPr="00CE741E">
        <w:rPr>
          <w:rFonts w:ascii="Times New Roman" w:hAnsi="Times New Roman" w:cs="Times New Roman"/>
          <w:spacing w:val="16"/>
          <w:position w:val="6"/>
          <w:sz w:val="20"/>
          <w:szCs w:val="20"/>
        </w:rPr>
        <w:t xml:space="preserve"> </w:t>
      </w:r>
      <w:r w:rsidRPr="00CE741E">
        <w:rPr>
          <w:rFonts w:ascii="Times New Roman" w:hAnsi="Times New Roman" w:cs="Times New Roman"/>
          <w:sz w:val="20"/>
          <w:szCs w:val="20"/>
        </w:rPr>
        <w:t xml:space="preserve">p </w:t>
      </w:r>
      <w:r w:rsidRPr="00CE741E">
        <w:rPr>
          <w:rFonts w:ascii="Times New Roman" w:hAnsi="Times New Roman" w:cs="Times New Roman"/>
          <w:spacing w:val="-1"/>
          <w:sz w:val="20"/>
          <w:szCs w:val="20"/>
        </w:rPr>
        <w:t>value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for</w:t>
      </w:r>
      <w:r w:rsidRPr="00CE741E">
        <w:rPr>
          <w:rFonts w:ascii="Times New Roman" w:hAnsi="Times New Roman" w:cs="Times New Roman"/>
          <w:spacing w:val="-3"/>
          <w:sz w:val="20"/>
          <w:szCs w:val="20"/>
        </w:rPr>
        <w:t xml:space="preserve"> </w:t>
      </w:r>
      <w:r w:rsidRPr="00CE741E">
        <w:rPr>
          <w:rFonts w:ascii="Times New Roman" w:hAnsi="Times New Roman" w:cs="Times New Roman"/>
          <w:spacing w:val="-1"/>
          <w:sz w:val="20"/>
          <w:szCs w:val="20"/>
        </w:rPr>
        <w:t>Standard</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Dose</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versus</w:t>
      </w:r>
      <w:r w:rsidRPr="00CE741E">
        <w:rPr>
          <w:rFonts w:ascii="Times New Roman" w:hAnsi="Times New Roman" w:cs="Times New Roman"/>
          <w:spacing w:val="2"/>
          <w:sz w:val="20"/>
          <w:szCs w:val="20"/>
        </w:rPr>
        <w:t xml:space="preserve"> </w:t>
      </w:r>
      <w:r w:rsidRPr="00CE741E">
        <w:rPr>
          <w:rFonts w:ascii="Times New Roman" w:hAnsi="Times New Roman" w:cs="Times New Roman"/>
          <w:spacing w:val="-1"/>
          <w:sz w:val="20"/>
          <w:szCs w:val="20"/>
        </w:rPr>
        <w:t>Low</w:t>
      </w:r>
      <w:r w:rsidRPr="00CE741E">
        <w:rPr>
          <w:rFonts w:ascii="Times New Roman" w:hAnsi="Times New Roman" w:cs="Times New Roman"/>
          <w:spacing w:val="-3"/>
          <w:sz w:val="20"/>
          <w:szCs w:val="20"/>
        </w:rPr>
        <w:t xml:space="preserve"> </w:t>
      </w:r>
      <w:r w:rsidRPr="00CE741E">
        <w:rPr>
          <w:rFonts w:ascii="Times New Roman" w:hAnsi="Times New Roman" w:cs="Times New Roman"/>
          <w:spacing w:val="-1"/>
          <w:sz w:val="20"/>
          <w:szCs w:val="20"/>
        </w:rPr>
        <w:t>Dose</w:t>
      </w:r>
      <w:r w:rsidRPr="00CE741E">
        <w:rPr>
          <w:rFonts w:ascii="Times New Roman" w:hAnsi="Times New Roman" w:cs="Times New Roman"/>
          <w:spacing w:val="-2"/>
          <w:sz w:val="20"/>
          <w:szCs w:val="20"/>
        </w:rPr>
        <w:t xml:space="preserve"> </w:t>
      </w:r>
      <w:r w:rsidRPr="00CE741E">
        <w:rPr>
          <w:rFonts w:ascii="Times New Roman" w:hAnsi="Times New Roman" w:cs="Times New Roman"/>
          <w:spacing w:val="-1"/>
          <w:sz w:val="20"/>
          <w:szCs w:val="20"/>
        </w:rPr>
        <w:t>comparison.</w:t>
      </w:r>
    </w:p>
    <w:p w14:paraId="7563A36C" w14:textId="77777777" w:rsidR="00485D78" w:rsidRPr="00CE741E" w:rsidRDefault="00554EF4" w:rsidP="00B47FC4">
      <w:pPr>
        <w:ind w:left="220" w:right="300"/>
        <w:rPr>
          <w:rFonts w:ascii="Times New Roman" w:eastAsia="Arial" w:hAnsi="Times New Roman" w:cs="Times New Roman"/>
          <w:sz w:val="20"/>
          <w:szCs w:val="20"/>
        </w:rPr>
      </w:pPr>
      <w:r w:rsidRPr="00CE741E">
        <w:rPr>
          <w:rFonts w:ascii="Times New Roman" w:hAnsi="Times New Roman" w:cs="Times New Roman"/>
          <w:position w:val="6"/>
          <w:sz w:val="20"/>
          <w:szCs w:val="20"/>
        </w:rPr>
        <w:t>2</w:t>
      </w:r>
      <w:r w:rsidRPr="00CE741E">
        <w:rPr>
          <w:rFonts w:ascii="Times New Roman" w:hAnsi="Times New Roman" w:cs="Times New Roman"/>
          <w:spacing w:val="16"/>
          <w:position w:val="6"/>
          <w:sz w:val="20"/>
          <w:szCs w:val="20"/>
        </w:rPr>
        <w:t xml:space="preserve"> </w:t>
      </w:r>
      <w:r w:rsidRPr="00CE741E">
        <w:rPr>
          <w:rFonts w:ascii="Times New Roman" w:hAnsi="Times New Roman" w:cs="Times New Roman"/>
          <w:spacing w:val="-1"/>
          <w:sz w:val="20"/>
          <w:szCs w:val="20"/>
        </w:rPr>
        <w:t>Immunosuppressant therapy could</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only</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be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discontinued</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at</w:t>
      </w:r>
      <w:r w:rsidRPr="00CE741E">
        <w:rPr>
          <w:rFonts w:ascii="Times New Roman" w:hAnsi="Times New Roman" w:cs="Times New Roman"/>
          <w:spacing w:val="1"/>
          <w:sz w:val="20"/>
          <w:szCs w:val="20"/>
        </w:rPr>
        <w:t xml:space="preserve"> </w:t>
      </w:r>
      <w:r w:rsidRPr="00CE741E">
        <w:rPr>
          <w:rFonts w:ascii="Times New Roman" w:hAnsi="Times New Roman" w:cs="Times New Roman"/>
          <w:spacing w:val="-1"/>
          <w:sz w:val="20"/>
          <w:szCs w:val="20"/>
        </w:rPr>
        <w:t>or</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after</w:t>
      </w:r>
      <w:r w:rsidRPr="00CE741E">
        <w:rPr>
          <w:rFonts w:ascii="Times New Roman" w:hAnsi="Times New Roman" w:cs="Times New Roman"/>
          <w:spacing w:val="-3"/>
          <w:sz w:val="20"/>
          <w:szCs w:val="20"/>
        </w:rPr>
        <w:t xml:space="preserve"> </w:t>
      </w:r>
      <w:r w:rsidRPr="00CE741E">
        <w:rPr>
          <w:rFonts w:ascii="Times New Roman" w:hAnsi="Times New Roman" w:cs="Times New Roman"/>
          <w:spacing w:val="-1"/>
          <w:sz w:val="20"/>
          <w:szCs w:val="20"/>
        </w:rPr>
        <w:t>Week</w:t>
      </w:r>
      <w:r w:rsidRPr="00CE741E">
        <w:rPr>
          <w:rFonts w:ascii="Times New Roman" w:hAnsi="Times New Roman" w:cs="Times New Roman"/>
          <w:spacing w:val="2"/>
          <w:sz w:val="20"/>
          <w:szCs w:val="20"/>
        </w:rPr>
        <w:t xml:space="preserve"> </w:t>
      </w:r>
      <w:r w:rsidRPr="00CE741E">
        <w:rPr>
          <w:rFonts w:ascii="Times New Roman" w:hAnsi="Times New Roman" w:cs="Times New Roman"/>
          <w:spacing w:val="-1"/>
          <w:sz w:val="20"/>
          <w:szCs w:val="20"/>
        </w:rPr>
        <w:t>26</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at</w:t>
      </w:r>
      <w:r w:rsidRPr="00CE741E">
        <w:rPr>
          <w:rFonts w:ascii="Times New Roman" w:hAnsi="Times New Roman" w:cs="Times New Roman"/>
          <w:spacing w:val="-1"/>
          <w:sz w:val="20"/>
          <w:szCs w:val="20"/>
        </w:rPr>
        <w:t xml:space="preserve"> the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investigator's discretion</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if</w:t>
      </w:r>
      <w:r w:rsidRPr="00CE741E">
        <w:rPr>
          <w:rFonts w:ascii="Times New Roman" w:hAnsi="Times New Roman" w:cs="Times New Roman"/>
          <w:spacing w:val="-1"/>
          <w:sz w:val="20"/>
          <w:szCs w:val="20"/>
        </w:rPr>
        <w:t xml:space="preserve"> the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subject met</w:t>
      </w:r>
      <w:r w:rsidRPr="00CE741E">
        <w:rPr>
          <w:rFonts w:ascii="Times New Roman" w:hAnsi="Times New Roman" w:cs="Times New Roman"/>
          <w:spacing w:val="51"/>
          <w:sz w:val="20"/>
          <w:szCs w:val="20"/>
        </w:rPr>
        <w:t xml:space="preserve"> </w:t>
      </w:r>
      <w:r w:rsidRPr="00CE741E">
        <w:rPr>
          <w:rFonts w:ascii="Times New Roman" w:hAnsi="Times New Roman" w:cs="Times New Roman"/>
          <w:spacing w:val="-1"/>
          <w:sz w:val="20"/>
          <w:szCs w:val="20"/>
        </w:rPr>
        <w:t>the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clinical</w:t>
      </w:r>
      <w:r w:rsidRPr="00CE741E">
        <w:rPr>
          <w:rFonts w:ascii="Times New Roman" w:hAnsi="Times New Roman" w:cs="Times New Roman"/>
          <w:spacing w:val="1"/>
          <w:sz w:val="20"/>
          <w:szCs w:val="20"/>
        </w:rPr>
        <w:t xml:space="preserve"> </w:t>
      </w:r>
      <w:r w:rsidRPr="00CE741E">
        <w:rPr>
          <w:rFonts w:ascii="Times New Roman" w:hAnsi="Times New Roman" w:cs="Times New Roman"/>
          <w:spacing w:val="-1"/>
          <w:sz w:val="20"/>
          <w:szCs w:val="20"/>
        </w:rPr>
        <w:t>response</w:t>
      </w:r>
      <w:r w:rsidRPr="00CE741E">
        <w:rPr>
          <w:rFonts w:ascii="Times New Roman" w:hAnsi="Times New Roman" w:cs="Times New Roman"/>
          <w:spacing w:val="-2"/>
          <w:sz w:val="20"/>
          <w:szCs w:val="20"/>
        </w:rPr>
        <w:t xml:space="preserve"> </w:t>
      </w:r>
      <w:r w:rsidRPr="00CE741E">
        <w:rPr>
          <w:rFonts w:ascii="Times New Roman" w:hAnsi="Times New Roman" w:cs="Times New Roman"/>
          <w:spacing w:val="-1"/>
          <w:sz w:val="20"/>
          <w:szCs w:val="20"/>
        </w:rPr>
        <w:t>criterion</w:t>
      </w:r>
    </w:p>
    <w:p w14:paraId="0A816FA8" w14:textId="77777777" w:rsidR="00485D78" w:rsidRPr="00CE741E" w:rsidRDefault="00554EF4" w:rsidP="00B47FC4">
      <w:pPr>
        <w:ind w:left="220"/>
        <w:rPr>
          <w:rFonts w:ascii="Times New Roman" w:eastAsia="Arial" w:hAnsi="Times New Roman" w:cs="Times New Roman"/>
          <w:sz w:val="20"/>
          <w:szCs w:val="20"/>
        </w:rPr>
      </w:pPr>
      <w:r w:rsidRPr="00CE741E">
        <w:rPr>
          <w:rFonts w:ascii="Times New Roman" w:hAnsi="Times New Roman" w:cs="Times New Roman"/>
          <w:position w:val="6"/>
          <w:sz w:val="20"/>
          <w:szCs w:val="20"/>
        </w:rPr>
        <w:t>3</w:t>
      </w:r>
      <w:r w:rsidRPr="00CE741E">
        <w:rPr>
          <w:rFonts w:ascii="Times New Roman" w:hAnsi="Times New Roman" w:cs="Times New Roman"/>
          <w:spacing w:val="16"/>
          <w:position w:val="6"/>
          <w:sz w:val="20"/>
          <w:szCs w:val="20"/>
        </w:rPr>
        <w:t xml:space="preserve"> </w:t>
      </w:r>
      <w:r w:rsidRPr="00CE741E">
        <w:rPr>
          <w:rFonts w:ascii="Times New Roman" w:hAnsi="Times New Roman" w:cs="Times New Roman"/>
          <w:spacing w:val="-1"/>
          <w:sz w:val="20"/>
          <w:szCs w:val="20"/>
        </w:rPr>
        <w:t>defined</w:t>
      </w:r>
      <w:r w:rsidRPr="00CE741E">
        <w:rPr>
          <w:rFonts w:ascii="Times New Roman" w:hAnsi="Times New Roman" w:cs="Times New Roman"/>
          <w:sz w:val="20"/>
          <w:szCs w:val="20"/>
        </w:rPr>
        <w:t xml:space="preserve"> </w:t>
      </w:r>
      <w:r w:rsidRPr="00CE741E">
        <w:rPr>
          <w:rFonts w:ascii="Times New Roman" w:hAnsi="Times New Roman" w:cs="Times New Roman"/>
          <w:spacing w:val="-2"/>
          <w:sz w:val="20"/>
          <w:szCs w:val="20"/>
        </w:rPr>
        <w:t>as</w:t>
      </w:r>
      <w:r w:rsidRPr="00CE741E">
        <w:rPr>
          <w:rFonts w:ascii="Times New Roman" w:hAnsi="Times New Roman" w:cs="Times New Roman"/>
          <w:spacing w:val="2"/>
          <w:sz w:val="20"/>
          <w:szCs w:val="20"/>
        </w:rPr>
        <w:t xml:space="preserve"> </w:t>
      </w:r>
      <w:r w:rsidRPr="00CE741E">
        <w:rPr>
          <w:rFonts w:ascii="Times New Roman" w:hAnsi="Times New Roman" w:cs="Times New Roman"/>
          <w:sz w:val="20"/>
          <w:szCs w:val="20"/>
        </w:rPr>
        <w:t>a</w:t>
      </w:r>
      <w:r w:rsidRPr="00CE741E">
        <w:rPr>
          <w:rFonts w:ascii="Times New Roman" w:hAnsi="Times New Roman" w:cs="Times New Roman"/>
          <w:spacing w:val="-3"/>
          <w:sz w:val="20"/>
          <w:szCs w:val="20"/>
        </w:rPr>
        <w:t xml:space="preserve"> </w:t>
      </w:r>
      <w:r w:rsidRPr="00CE741E">
        <w:rPr>
          <w:rFonts w:ascii="Times New Roman" w:hAnsi="Times New Roman" w:cs="Times New Roman"/>
          <w:spacing w:val="-1"/>
          <w:sz w:val="20"/>
          <w:szCs w:val="20"/>
        </w:rPr>
        <w:t>closure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 xml:space="preserve">of all </w:t>
      </w:r>
      <w:r w:rsidRPr="00CE741E">
        <w:rPr>
          <w:rFonts w:ascii="Times New Roman" w:hAnsi="Times New Roman" w:cs="Times New Roman"/>
          <w:spacing w:val="-2"/>
          <w:sz w:val="20"/>
          <w:szCs w:val="20"/>
        </w:rPr>
        <w:t>fistulas</w:t>
      </w:r>
      <w:r w:rsidRPr="00CE741E">
        <w:rPr>
          <w:rFonts w:ascii="Times New Roman" w:hAnsi="Times New Roman" w:cs="Times New Roman"/>
          <w:spacing w:val="-1"/>
          <w:sz w:val="20"/>
          <w:szCs w:val="20"/>
        </w:rPr>
        <w:t xml:space="preserve"> that</w:t>
      </w:r>
      <w:r w:rsidRPr="00CE741E">
        <w:rPr>
          <w:rFonts w:ascii="Times New Roman" w:hAnsi="Times New Roman" w:cs="Times New Roman"/>
          <w:spacing w:val="1"/>
          <w:sz w:val="20"/>
          <w:szCs w:val="20"/>
        </w:rPr>
        <w:t xml:space="preserve"> </w:t>
      </w:r>
      <w:r w:rsidRPr="00CE741E">
        <w:rPr>
          <w:rFonts w:ascii="Times New Roman" w:hAnsi="Times New Roman" w:cs="Times New Roman"/>
          <w:spacing w:val="-2"/>
          <w:sz w:val="20"/>
          <w:szCs w:val="20"/>
        </w:rPr>
        <w:t>were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draining</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at Baseline</w:t>
      </w:r>
      <w:r w:rsidRPr="00CE741E">
        <w:rPr>
          <w:rFonts w:ascii="Times New Roman" w:hAnsi="Times New Roman" w:cs="Times New Roman"/>
          <w:spacing w:val="-2"/>
          <w:sz w:val="20"/>
          <w:szCs w:val="20"/>
        </w:rPr>
        <w:t xml:space="preserve"> for</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at</w:t>
      </w:r>
      <w:r w:rsidRPr="00CE741E">
        <w:rPr>
          <w:rFonts w:ascii="Times New Roman" w:hAnsi="Times New Roman" w:cs="Times New Roman"/>
          <w:spacing w:val="1"/>
          <w:sz w:val="20"/>
          <w:szCs w:val="20"/>
        </w:rPr>
        <w:t xml:space="preserve"> </w:t>
      </w:r>
      <w:r w:rsidRPr="00CE741E">
        <w:rPr>
          <w:rFonts w:ascii="Times New Roman" w:hAnsi="Times New Roman" w:cs="Times New Roman"/>
          <w:spacing w:val="-1"/>
          <w:sz w:val="20"/>
          <w:szCs w:val="20"/>
        </w:rPr>
        <w:t xml:space="preserve">least </w:t>
      </w:r>
      <w:r w:rsidRPr="00CE741E">
        <w:rPr>
          <w:rFonts w:ascii="Times New Roman" w:hAnsi="Times New Roman" w:cs="Times New Roman"/>
          <w:sz w:val="20"/>
          <w:szCs w:val="20"/>
        </w:rPr>
        <w:t>2</w:t>
      </w:r>
      <w:r w:rsidRPr="00CE741E">
        <w:rPr>
          <w:rFonts w:ascii="Times New Roman" w:hAnsi="Times New Roman" w:cs="Times New Roman"/>
          <w:spacing w:val="-2"/>
          <w:sz w:val="20"/>
          <w:szCs w:val="20"/>
        </w:rPr>
        <w:t xml:space="preserve"> </w:t>
      </w:r>
      <w:r w:rsidRPr="00CE741E">
        <w:rPr>
          <w:rFonts w:ascii="Times New Roman" w:hAnsi="Times New Roman" w:cs="Times New Roman"/>
          <w:spacing w:val="-1"/>
          <w:sz w:val="20"/>
          <w:szCs w:val="20"/>
        </w:rPr>
        <w:t>consecutive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post-Baseline</w:t>
      </w:r>
      <w:r w:rsidRPr="00CE741E">
        <w:rPr>
          <w:rFonts w:ascii="Times New Roman" w:hAnsi="Times New Roman" w:cs="Times New Roman"/>
          <w:sz w:val="20"/>
          <w:szCs w:val="20"/>
        </w:rPr>
        <w:t xml:space="preserve"> </w:t>
      </w:r>
      <w:r w:rsidRPr="00CE741E">
        <w:rPr>
          <w:rFonts w:ascii="Times New Roman" w:hAnsi="Times New Roman" w:cs="Times New Roman"/>
          <w:spacing w:val="-1"/>
          <w:sz w:val="20"/>
          <w:szCs w:val="20"/>
        </w:rPr>
        <w:t>visits</w:t>
      </w:r>
    </w:p>
    <w:p w14:paraId="24EBC9D0" w14:textId="77777777" w:rsidR="00CE741E" w:rsidRPr="00AE57D2" w:rsidRDefault="00CE741E" w:rsidP="00B47FC4">
      <w:pPr>
        <w:pStyle w:val="BodyText"/>
        <w:spacing w:after="240"/>
        <w:ind w:left="0"/>
        <w:rPr>
          <w:rFonts w:ascii="Times New Roman" w:hAnsi="Times New Roman" w:cs="Times New Roman"/>
          <w:sz w:val="24"/>
          <w:szCs w:val="24"/>
        </w:rPr>
      </w:pPr>
    </w:p>
    <w:p w14:paraId="00101AEE" w14:textId="7E447FE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Statistically significant increases (improvement) from Baseline to Week 26 and 52 in Body Mass Index</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and height velocity were observed for both treatment groups. Statistically and clinically significant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improvements from Baseline were also observed in both treatment groups for quality of life parameters (including IMPACT III).</w:t>
      </w:r>
    </w:p>
    <w:p w14:paraId="38E1BFFC" w14:textId="5834F135" w:rsidR="007A69E6" w:rsidRPr="00AE57D2" w:rsidRDefault="007A69E6" w:rsidP="00B47FC4">
      <w:pPr>
        <w:pStyle w:val="BodyText"/>
        <w:spacing w:before="240" w:after="120"/>
        <w:ind w:left="0"/>
        <w:outlineLvl w:val="3"/>
        <w:rPr>
          <w:rFonts w:ascii="Times New Roman" w:hAnsi="Times New Roman" w:cs="Times New Roman"/>
          <w:b/>
          <w:bCs/>
          <w:i/>
          <w:iCs/>
          <w:sz w:val="24"/>
          <w:szCs w:val="24"/>
        </w:rPr>
      </w:pPr>
      <w:bookmarkStart w:id="99" w:name="CLINICAL_TRIALS_FOR_ULCERATIVE_COLITIS"/>
      <w:bookmarkEnd w:id="99"/>
      <w:r w:rsidRPr="00AE57D2">
        <w:rPr>
          <w:rFonts w:ascii="Times New Roman" w:hAnsi="Times New Roman" w:cs="Times New Roman"/>
          <w:b/>
          <w:bCs/>
          <w:i/>
          <w:iCs/>
          <w:sz w:val="24"/>
          <w:szCs w:val="24"/>
        </w:rPr>
        <w:t>Clinical Trials for Ulcerative Colitis</w:t>
      </w:r>
    </w:p>
    <w:p w14:paraId="53DBC819" w14:textId="654A9BEB"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The safety and efficacy of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was assessed in adult patients with moderately to severely active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ulcerative colitis (Mayo score 6 to 12 with endoscopy sub score of 2 to 3) in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double-blind,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placebo-controlled studies. Enrolled patients received concurrent or prior treatment with</w:t>
      </w:r>
      <w:r w:rsidRPr="00AE57D2">
        <w:rPr>
          <w:rFonts w:ascii="Times New Roman" w:hAnsi="Times New Roman" w:cs="Times New Roman"/>
          <w:w w:val="99"/>
          <w:sz w:val="24"/>
          <w:szCs w:val="24"/>
        </w:rPr>
        <w:t xml:space="preserve"> </w:t>
      </w:r>
      <w:proofErr w:type="spellStart"/>
      <w:r w:rsidRPr="00AE57D2">
        <w:rPr>
          <w:rFonts w:ascii="Times New Roman" w:hAnsi="Times New Roman" w:cs="Times New Roman"/>
          <w:sz w:val="24"/>
          <w:szCs w:val="24"/>
        </w:rPr>
        <w:t>immunosuppressants</w:t>
      </w:r>
      <w:proofErr w:type="spellEnd"/>
      <w:r w:rsidRPr="00AE57D2">
        <w:rPr>
          <w:rFonts w:ascii="Times New Roman" w:hAnsi="Times New Roman" w:cs="Times New Roman"/>
          <w:sz w:val="24"/>
          <w:szCs w:val="24"/>
        </w:rPr>
        <w:t xml:space="preserve"> such as corticosteroids, azathioprine, or 6-MP.</w:t>
      </w:r>
    </w:p>
    <w:p w14:paraId="31985446" w14:textId="623B84F2"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Study UC-I, 576 TNF-antagonist naïve patients were </w:t>
      </w:r>
      <w:proofErr w:type="spellStart"/>
      <w:r w:rsidRPr="00AE57D2">
        <w:rPr>
          <w:rFonts w:ascii="Times New Roman" w:hAnsi="Times New Roman" w:cs="Times New Roman"/>
          <w:sz w:val="24"/>
          <w:szCs w:val="24"/>
        </w:rPr>
        <w:t>randomised</w:t>
      </w:r>
      <w:proofErr w:type="spellEnd"/>
      <w:r w:rsidRPr="00AE57D2">
        <w:rPr>
          <w:rFonts w:ascii="Times New Roman" w:hAnsi="Times New Roman" w:cs="Times New Roman"/>
          <w:sz w:val="24"/>
          <w:szCs w:val="24"/>
        </w:rPr>
        <w:t xml:space="preserve"> to receive either placebo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Weeks 0 and 2, 160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0 followed by 80 mg at Week 2, or 80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followed by 40 mg at Week 2. After Week 2, patients in both adalimumab arms received 40 mg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fortnightly. Clinical remission (defined as Mayo score ≤ 2 with no sub score &gt; 1) was assessed at</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Week 8. The primary endpoint was evaluated based on the 390 patients recruited after the 80/40</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induction group was added by protocol amendment.</w:t>
      </w:r>
    </w:p>
    <w:p w14:paraId="3BE5D187" w14:textId="206830A0"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In Study UC-II, 248 patients received 160 mg of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at Week 0, 80 mg at Week 2 and 40 mg</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fortnightly thereafter, and 246 patients received placebo. Clinical results were assessed for induction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of remission at Week 8 and for maintenance of remission at Week 52.</w:t>
      </w:r>
    </w:p>
    <w:p w14:paraId="7AA4088C" w14:textId="42F86FE9"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 xml:space="preserve">Subjects induced with 160/80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achieved clinical remission versus placebo at Week 8 in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statistically significantly greater percentages in Study UC-I (18% vs. 9% respectively, p=0.031) and</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Study UC-II (17% vs. 9% respectively, p=0.019). In Study UC-II, among those treated with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who were in clinical remission at Week 8, 21/41 (51%) were in clinical remission at Week 52. The</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 xml:space="preserve">percentage of subjects induced with 80/40 mg </w:t>
      </w:r>
      <w:r w:rsidR="003D08D8" w:rsidRPr="00AE57D2">
        <w:rPr>
          <w:rFonts w:ascii="Times New Roman" w:hAnsi="Times New Roman" w:cs="Times New Roman"/>
          <w:sz w:val="24"/>
          <w:szCs w:val="24"/>
        </w:rPr>
        <w:t>a</w:t>
      </w:r>
      <w:r w:rsidR="003F6ED7" w:rsidRPr="00AE57D2">
        <w:rPr>
          <w:rFonts w:ascii="Times New Roman" w:hAnsi="Times New Roman" w:cs="Times New Roman"/>
          <w:sz w:val="24"/>
          <w:szCs w:val="24"/>
        </w:rPr>
        <w:t>dalimumab</w:t>
      </w:r>
      <w:r w:rsidRPr="00AE57D2">
        <w:rPr>
          <w:rFonts w:ascii="Times New Roman" w:hAnsi="Times New Roman" w:cs="Times New Roman"/>
          <w:sz w:val="24"/>
          <w:szCs w:val="24"/>
        </w:rPr>
        <w:t xml:space="preserve"> in Study UC-I who achieved clinical remission</w:t>
      </w:r>
      <w:r w:rsidRPr="00AE57D2">
        <w:rPr>
          <w:rFonts w:ascii="Times New Roman" w:hAnsi="Times New Roman" w:cs="Times New Roman"/>
          <w:w w:val="99"/>
          <w:sz w:val="24"/>
          <w:szCs w:val="24"/>
        </w:rPr>
        <w:t xml:space="preserve"> </w:t>
      </w:r>
      <w:r w:rsidRPr="00AE57D2">
        <w:rPr>
          <w:rFonts w:ascii="Times New Roman" w:hAnsi="Times New Roman" w:cs="Times New Roman"/>
          <w:sz w:val="24"/>
          <w:szCs w:val="24"/>
        </w:rPr>
        <w:t>at Week 8 was not statistically significantly different versus placebo.</w:t>
      </w:r>
    </w:p>
    <w:p w14:paraId="01E8E144" w14:textId="77777777" w:rsidR="00485D78" w:rsidRPr="00AE57D2" w:rsidRDefault="00554EF4" w:rsidP="00B47FC4">
      <w:pPr>
        <w:pStyle w:val="BodyText"/>
        <w:spacing w:after="240"/>
        <w:ind w:left="0"/>
        <w:rPr>
          <w:rFonts w:ascii="Times New Roman" w:hAnsi="Times New Roman" w:cs="Times New Roman"/>
          <w:sz w:val="24"/>
          <w:szCs w:val="24"/>
        </w:rPr>
      </w:pPr>
      <w:r w:rsidRPr="00AE57D2">
        <w:rPr>
          <w:rFonts w:ascii="Times New Roman" w:hAnsi="Times New Roman" w:cs="Times New Roman"/>
          <w:sz w:val="24"/>
          <w:szCs w:val="24"/>
        </w:rPr>
        <w:t>Results from the overall UC-II study population are shown in Table 22.</w:t>
      </w:r>
    </w:p>
    <w:p w14:paraId="5E16B1A9" w14:textId="77777777" w:rsidR="00485D78" w:rsidRDefault="00485D78" w:rsidP="00B47FC4">
      <w:pPr>
        <w:spacing w:before="5"/>
        <w:rPr>
          <w:rFonts w:ascii="Arial" w:eastAsia="Arial" w:hAnsi="Arial" w:cs="Arial"/>
          <w:sz w:val="13"/>
          <w:szCs w:val="13"/>
        </w:rPr>
      </w:pPr>
    </w:p>
    <w:tbl>
      <w:tblPr>
        <w:tblW w:w="0" w:type="auto"/>
        <w:tblInd w:w="214" w:type="dxa"/>
        <w:tblLayout w:type="fixed"/>
        <w:tblCellMar>
          <w:left w:w="0" w:type="dxa"/>
          <w:right w:w="0" w:type="dxa"/>
        </w:tblCellMar>
        <w:tblLook w:val="01E0" w:firstRow="1" w:lastRow="1" w:firstColumn="1" w:lastColumn="1" w:noHBand="0" w:noVBand="0"/>
      </w:tblPr>
      <w:tblGrid>
        <w:gridCol w:w="3560"/>
        <w:gridCol w:w="2597"/>
        <w:gridCol w:w="2869"/>
      </w:tblGrid>
      <w:tr w:rsidR="00485D78" w:rsidRPr="00AC7525" w14:paraId="566D26F0" w14:textId="77777777">
        <w:trPr>
          <w:trHeight w:hRule="exact" w:val="775"/>
        </w:trPr>
        <w:tc>
          <w:tcPr>
            <w:tcW w:w="9026" w:type="dxa"/>
            <w:gridSpan w:val="3"/>
            <w:tcBorders>
              <w:top w:val="single" w:sz="5" w:space="0" w:color="000000"/>
              <w:left w:val="single" w:sz="5" w:space="0" w:color="000000"/>
              <w:bottom w:val="nil"/>
              <w:right w:val="single" w:sz="5" w:space="0" w:color="000000"/>
            </w:tcBorders>
          </w:tcPr>
          <w:p w14:paraId="27AA96EF" w14:textId="0CCFBC89" w:rsidR="00485D78" w:rsidRPr="00AC7525" w:rsidRDefault="00554EF4" w:rsidP="00B47FC4">
            <w:pPr>
              <w:pStyle w:val="TableParagraph"/>
              <w:spacing w:before="13" w:line="360" w:lineRule="exact"/>
              <w:ind w:left="435" w:right="127"/>
              <w:rPr>
                <w:rFonts w:ascii="Times New Roman" w:eastAsia="Arial" w:hAnsi="Times New Roman" w:cs="Times New Roman"/>
                <w:sz w:val="20"/>
                <w:szCs w:val="20"/>
              </w:rPr>
            </w:pPr>
            <w:r w:rsidRPr="00AC7525">
              <w:rPr>
                <w:rFonts w:ascii="Times New Roman" w:hAnsi="Times New Roman" w:cs="Times New Roman"/>
                <w:b/>
                <w:sz w:val="20"/>
                <w:szCs w:val="20"/>
              </w:rPr>
              <w:t>Table</w:t>
            </w:r>
            <w:r w:rsidRPr="00AC7525">
              <w:rPr>
                <w:rFonts w:ascii="Times New Roman" w:hAnsi="Times New Roman" w:cs="Times New Roman"/>
                <w:b/>
                <w:spacing w:val="23"/>
                <w:sz w:val="20"/>
                <w:szCs w:val="20"/>
              </w:rPr>
              <w:t xml:space="preserve"> </w:t>
            </w:r>
            <w:r w:rsidRPr="00AC7525">
              <w:rPr>
                <w:rFonts w:ascii="Times New Roman" w:hAnsi="Times New Roman" w:cs="Times New Roman"/>
                <w:b/>
                <w:sz w:val="20"/>
                <w:szCs w:val="20"/>
              </w:rPr>
              <w:t>22:</w:t>
            </w:r>
            <w:r w:rsidRPr="00AC7525">
              <w:rPr>
                <w:rFonts w:ascii="Times New Roman" w:hAnsi="Times New Roman" w:cs="Times New Roman"/>
                <w:b/>
                <w:spacing w:val="21"/>
                <w:sz w:val="20"/>
                <w:szCs w:val="20"/>
              </w:rPr>
              <w:t xml:space="preserve"> </w:t>
            </w:r>
            <w:r w:rsidRPr="00AC7525">
              <w:rPr>
                <w:rFonts w:ascii="Times New Roman" w:hAnsi="Times New Roman" w:cs="Times New Roman"/>
                <w:b/>
                <w:spacing w:val="-1"/>
                <w:sz w:val="20"/>
                <w:szCs w:val="20"/>
              </w:rPr>
              <w:t>Clinical</w:t>
            </w:r>
            <w:r w:rsidRPr="00AC7525">
              <w:rPr>
                <w:rFonts w:ascii="Times New Roman" w:hAnsi="Times New Roman" w:cs="Times New Roman"/>
                <w:b/>
                <w:spacing w:val="24"/>
                <w:sz w:val="20"/>
                <w:szCs w:val="20"/>
              </w:rPr>
              <w:t xml:space="preserve"> </w:t>
            </w:r>
            <w:r w:rsidRPr="00AC7525">
              <w:rPr>
                <w:rFonts w:ascii="Times New Roman" w:hAnsi="Times New Roman" w:cs="Times New Roman"/>
                <w:b/>
                <w:spacing w:val="-1"/>
                <w:sz w:val="20"/>
                <w:szCs w:val="20"/>
              </w:rPr>
              <w:t>Remission,</w:t>
            </w:r>
            <w:r w:rsidRPr="00AC7525">
              <w:rPr>
                <w:rFonts w:ascii="Times New Roman" w:hAnsi="Times New Roman" w:cs="Times New Roman"/>
                <w:b/>
                <w:spacing w:val="24"/>
                <w:sz w:val="20"/>
                <w:szCs w:val="20"/>
              </w:rPr>
              <w:t xml:space="preserve"> </w:t>
            </w:r>
            <w:r w:rsidRPr="00AC7525">
              <w:rPr>
                <w:rFonts w:ascii="Times New Roman" w:hAnsi="Times New Roman" w:cs="Times New Roman"/>
                <w:b/>
                <w:spacing w:val="-1"/>
                <w:sz w:val="20"/>
                <w:szCs w:val="20"/>
              </w:rPr>
              <w:t>Clinical</w:t>
            </w:r>
            <w:r w:rsidRPr="00AC7525">
              <w:rPr>
                <w:rFonts w:ascii="Times New Roman" w:hAnsi="Times New Roman" w:cs="Times New Roman"/>
                <w:b/>
                <w:spacing w:val="24"/>
                <w:sz w:val="20"/>
                <w:szCs w:val="20"/>
              </w:rPr>
              <w:t xml:space="preserve"> </w:t>
            </w:r>
            <w:r w:rsidRPr="00AC7525">
              <w:rPr>
                <w:rFonts w:ascii="Times New Roman" w:hAnsi="Times New Roman" w:cs="Times New Roman"/>
                <w:b/>
                <w:spacing w:val="-1"/>
                <w:sz w:val="20"/>
                <w:szCs w:val="20"/>
              </w:rPr>
              <w:t>Response</w:t>
            </w:r>
            <w:r w:rsidRPr="00AC7525">
              <w:rPr>
                <w:rFonts w:ascii="Times New Roman" w:hAnsi="Times New Roman" w:cs="Times New Roman"/>
                <w:b/>
                <w:spacing w:val="22"/>
                <w:sz w:val="20"/>
                <w:szCs w:val="20"/>
              </w:rPr>
              <w:t xml:space="preserve"> </w:t>
            </w:r>
            <w:r w:rsidRPr="00AC7525">
              <w:rPr>
                <w:rFonts w:ascii="Times New Roman" w:hAnsi="Times New Roman" w:cs="Times New Roman"/>
                <w:b/>
                <w:sz w:val="20"/>
                <w:szCs w:val="20"/>
              </w:rPr>
              <w:t>and</w:t>
            </w:r>
            <w:r w:rsidRPr="00AC7525">
              <w:rPr>
                <w:rFonts w:ascii="Times New Roman" w:hAnsi="Times New Roman" w:cs="Times New Roman"/>
                <w:b/>
                <w:spacing w:val="22"/>
                <w:sz w:val="20"/>
                <w:szCs w:val="20"/>
              </w:rPr>
              <w:t xml:space="preserve"> </w:t>
            </w:r>
            <w:r w:rsidRPr="00AC7525">
              <w:rPr>
                <w:rFonts w:ascii="Times New Roman" w:hAnsi="Times New Roman" w:cs="Times New Roman"/>
                <w:b/>
                <w:spacing w:val="-1"/>
                <w:sz w:val="20"/>
                <w:szCs w:val="20"/>
              </w:rPr>
              <w:t>Mucosal</w:t>
            </w:r>
            <w:r w:rsidRPr="00AC7525">
              <w:rPr>
                <w:rFonts w:ascii="Times New Roman" w:hAnsi="Times New Roman" w:cs="Times New Roman"/>
                <w:b/>
                <w:spacing w:val="22"/>
                <w:sz w:val="20"/>
                <w:szCs w:val="20"/>
              </w:rPr>
              <w:t xml:space="preserve"> </w:t>
            </w:r>
            <w:r w:rsidRPr="00AC7525">
              <w:rPr>
                <w:rFonts w:ascii="Times New Roman" w:hAnsi="Times New Roman" w:cs="Times New Roman"/>
                <w:b/>
                <w:spacing w:val="-1"/>
                <w:sz w:val="20"/>
                <w:szCs w:val="20"/>
              </w:rPr>
              <w:t>Healing</w:t>
            </w:r>
            <w:r w:rsidRPr="00AC7525">
              <w:rPr>
                <w:rFonts w:ascii="Times New Roman" w:hAnsi="Times New Roman" w:cs="Times New Roman"/>
                <w:b/>
                <w:spacing w:val="24"/>
                <w:sz w:val="20"/>
                <w:szCs w:val="20"/>
              </w:rPr>
              <w:t xml:space="preserve"> </w:t>
            </w:r>
            <w:r w:rsidRPr="00AC7525">
              <w:rPr>
                <w:rFonts w:ascii="Times New Roman" w:hAnsi="Times New Roman" w:cs="Times New Roman"/>
                <w:b/>
                <w:spacing w:val="-1"/>
                <w:sz w:val="20"/>
                <w:szCs w:val="20"/>
              </w:rPr>
              <w:t>in</w:t>
            </w:r>
            <w:r w:rsidRPr="00AC7525">
              <w:rPr>
                <w:rFonts w:ascii="Times New Roman" w:hAnsi="Times New Roman" w:cs="Times New Roman"/>
                <w:b/>
                <w:spacing w:val="24"/>
                <w:sz w:val="20"/>
                <w:szCs w:val="20"/>
              </w:rPr>
              <w:t xml:space="preserve"> </w:t>
            </w:r>
            <w:r w:rsidRPr="00AC7525">
              <w:rPr>
                <w:rFonts w:ascii="Times New Roman" w:hAnsi="Times New Roman" w:cs="Times New Roman"/>
                <w:b/>
                <w:sz w:val="20"/>
                <w:szCs w:val="20"/>
              </w:rPr>
              <w:t>Study</w:t>
            </w:r>
            <w:r w:rsidRPr="00AC7525">
              <w:rPr>
                <w:rFonts w:ascii="Times New Roman" w:hAnsi="Times New Roman" w:cs="Times New Roman"/>
                <w:b/>
                <w:spacing w:val="15"/>
                <w:sz w:val="20"/>
                <w:szCs w:val="20"/>
              </w:rPr>
              <w:t xml:space="preserve"> </w:t>
            </w:r>
            <w:r w:rsidRPr="00AC7525">
              <w:rPr>
                <w:rFonts w:ascii="Times New Roman" w:hAnsi="Times New Roman" w:cs="Times New Roman"/>
                <w:b/>
                <w:spacing w:val="1"/>
                <w:sz w:val="20"/>
                <w:szCs w:val="20"/>
              </w:rPr>
              <w:t>UC-II</w:t>
            </w:r>
            <w:r w:rsidRPr="00AC7525">
              <w:rPr>
                <w:rFonts w:ascii="Times New Roman" w:hAnsi="Times New Roman" w:cs="Times New Roman"/>
                <w:b/>
                <w:spacing w:val="24"/>
                <w:sz w:val="20"/>
                <w:szCs w:val="20"/>
              </w:rPr>
              <w:t xml:space="preserve"> </w:t>
            </w:r>
            <w:r w:rsidRPr="00AC7525">
              <w:rPr>
                <w:rFonts w:ascii="Times New Roman" w:hAnsi="Times New Roman" w:cs="Times New Roman"/>
                <w:b/>
                <w:spacing w:val="-1"/>
                <w:sz w:val="20"/>
                <w:szCs w:val="20"/>
              </w:rPr>
              <w:t>(Percent</w:t>
            </w:r>
            <w:r w:rsidRPr="00AC7525">
              <w:rPr>
                <w:rFonts w:ascii="Times New Roman" w:hAnsi="Times New Roman" w:cs="Times New Roman"/>
                <w:b/>
                <w:spacing w:val="24"/>
                <w:sz w:val="20"/>
                <w:szCs w:val="20"/>
              </w:rPr>
              <w:t xml:space="preserve"> </w:t>
            </w:r>
            <w:r w:rsidRPr="00AC7525">
              <w:rPr>
                <w:rFonts w:ascii="Times New Roman" w:hAnsi="Times New Roman" w:cs="Times New Roman"/>
                <w:b/>
                <w:sz w:val="20"/>
                <w:szCs w:val="20"/>
              </w:rPr>
              <w:t>of</w:t>
            </w:r>
            <w:r w:rsidRPr="00AC7525">
              <w:rPr>
                <w:rFonts w:ascii="Times New Roman" w:hAnsi="Times New Roman" w:cs="Times New Roman"/>
                <w:b/>
                <w:spacing w:val="85"/>
                <w:sz w:val="20"/>
                <w:szCs w:val="20"/>
              </w:rPr>
              <w:t xml:space="preserve"> </w:t>
            </w:r>
            <w:r w:rsidRPr="00AC7525">
              <w:rPr>
                <w:rFonts w:ascii="Times New Roman" w:hAnsi="Times New Roman" w:cs="Times New Roman"/>
                <w:b/>
                <w:sz w:val="20"/>
                <w:szCs w:val="20"/>
              </w:rPr>
              <w:t>Patients)</w:t>
            </w:r>
          </w:p>
        </w:tc>
      </w:tr>
      <w:tr w:rsidR="00485D78" w:rsidRPr="00AC7525" w14:paraId="5C9B8E00" w14:textId="77777777">
        <w:trPr>
          <w:trHeight w:hRule="exact" w:val="384"/>
        </w:trPr>
        <w:tc>
          <w:tcPr>
            <w:tcW w:w="3560" w:type="dxa"/>
            <w:tcBorders>
              <w:top w:val="single" w:sz="10" w:space="0" w:color="000000"/>
              <w:left w:val="single" w:sz="5" w:space="0" w:color="000000"/>
              <w:bottom w:val="single" w:sz="5" w:space="0" w:color="000000"/>
              <w:right w:val="single" w:sz="5" w:space="0" w:color="000000"/>
            </w:tcBorders>
          </w:tcPr>
          <w:p w14:paraId="347BB668" w14:textId="77777777" w:rsidR="00485D78" w:rsidRPr="00AC7525" w:rsidRDefault="00485D78" w:rsidP="00B47FC4">
            <w:pPr>
              <w:rPr>
                <w:rFonts w:ascii="Times New Roman" w:hAnsi="Times New Roman" w:cs="Times New Roman"/>
                <w:sz w:val="20"/>
                <w:szCs w:val="20"/>
              </w:rPr>
            </w:pPr>
          </w:p>
        </w:tc>
        <w:tc>
          <w:tcPr>
            <w:tcW w:w="2597" w:type="dxa"/>
            <w:tcBorders>
              <w:top w:val="single" w:sz="10" w:space="0" w:color="000000"/>
              <w:left w:val="single" w:sz="5" w:space="0" w:color="000000"/>
              <w:bottom w:val="single" w:sz="5" w:space="0" w:color="000000"/>
              <w:right w:val="single" w:sz="5" w:space="0" w:color="000000"/>
            </w:tcBorders>
          </w:tcPr>
          <w:p w14:paraId="091178DE" w14:textId="77777777" w:rsidR="00485D78" w:rsidRPr="00AC7525" w:rsidRDefault="00554EF4" w:rsidP="00B47FC4">
            <w:pPr>
              <w:pStyle w:val="TableParagraph"/>
              <w:spacing w:before="118"/>
              <w:rPr>
                <w:rFonts w:ascii="Times New Roman" w:eastAsia="Arial" w:hAnsi="Times New Roman" w:cs="Times New Roman"/>
                <w:sz w:val="20"/>
                <w:szCs w:val="20"/>
              </w:rPr>
            </w:pPr>
            <w:r w:rsidRPr="00AC7525">
              <w:rPr>
                <w:rFonts w:ascii="Times New Roman" w:hAnsi="Times New Roman" w:cs="Times New Roman"/>
                <w:b/>
                <w:sz w:val="20"/>
                <w:szCs w:val="20"/>
              </w:rPr>
              <w:t>Placebo</w:t>
            </w:r>
          </w:p>
        </w:tc>
        <w:tc>
          <w:tcPr>
            <w:tcW w:w="2869" w:type="dxa"/>
            <w:tcBorders>
              <w:top w:val="single" w:sz="5" w:space="0" w:color="000000"/>
              <w:left w:val="single" w:sz="5" w:space="0" w:color="000000"/>
              <w:bottom w:val="single" w:sz="5" w:space="0" w:color="000000"/>
              <w:right w:val="single" w:sz="5" w:space="0" w:color="000000"/>
            </w:tcBorders>
          </w:tcPr>
          <w:p w14:paraId="7E56A241" w14:textId="4FEA104A" w:rsidR="00485D78" w:rsidRPr="00AC7525" w:rsidRDefault="003F6ED7" w:rsidP="00B47FC4">
            <w:pPr>
              <w:pStyle w:val="TableParagraph"/>
              <w:spacing w:before="125"/>
              <w:ind w:left="361"/>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AC7525">
              <w:rPr>
                <w:rFonts w:ascii="Times New Roman" w:hAnsi="Times New Roman" w:cs="Times New Roman"/>
                <w:b/>
                <w:sz w:val="20"/>
                <w:szCs w:val="20"/>
              </w:rPr>
              <w:t xml:space="preserve"> 40</w:t>
            </w:r>
            <w:r w:rsidR="00554EF4" w:rsidRPr="00AC7525">
              <w:rPr>
                <w:rFonts w:ascii="Times New Roman" w:hAnsi="Times New Roman" w:cs="Times New Roman"/>
                <w:b/>
                <w:spacing w:val="-2"/>
                <w:sz w:val="20"/>
                <w:szCs w:val="20"/>
              </w:rPr>
              <w:t xml:space="preserve"> </w:t>
            </w:r>
            <w:r w:rsidR="00554EF4" w:rsidRPr="00AC7525">
              <w:rPr>
                <w:rFonts w:ascii="Times New Roman" w:hAnsi="Times New Roman" w:cs="Times New Roman"/>
                <w:b/>
                <w:sz w:val="20"/>
                <w:szCs w:val="20"/>
              </w:rPr>
              <w:t>mg</w:t>
            </w:r>
            <w:r w:rsidR="00554EF4" w:rsidRPr="00AC7525">
              <w:rPr>
                <w:rFonts w:ascii="Times New Roman" w:hAnsi="Times New Roman" w:cs="Times New Roman"/>
                <w:b/>
                <w:spacing w:val="2"/>
                <w:sz w:val="20"/>
                <w:szCs w:val="20"/>
              </w:rPr>
              <w:t xml:space="preserve"> </w:t>
            </w:r>
            <w:r w:rsidR="00554EF4" w:rsidRPr="00AC7525">
              <w:rPr>
                <w:rFonts w:ascii="Times New Roman" w:hAnsi="Times New Roman" w:cs="Times New Roman"/>
                <w:b/>
                <w:sz w:val="20"/>
                <w:szCs w:val="20"/>
              </w:rPr>
              <w:t>fortnightly</w:t>
            </w:r>
          </w:p>
        </w:tc>
      </w:tr>
      <w:tr w:rsidR="00485D78" w:rsidRPr="00AC7525" w14:paraId="6BC221FC"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56A36F8A" w14:textId="77777777" w:rsidR="00485D78" w:rsidRPr="00AC7525" w:rsidRDefault="00554EF4" w:rsidP="00B47FC4">
            <w:pPr>
              <w:pStyle w:val="TableParagraph"/>
              <w:spacing w:before="135"/>
              <w:ind w:left="8"/>
              <w:rPr>
                <w:rFonts w:ascii="Times New Roman" w:eastAsia="Arial" w:hAnsi="Times New Roman" w:cs="Times New Roman"/>
                <w:sz w:val="20"/>
                <w:szCs w:val="20"/>
              </w:rPr>
            </w:pPr>
            <w:r w:rsidRPr="00AC7525">
              <w:rPr>
                <w:rFonts w:ascii="Times New Roman" w:hAnsi="Times New Roman" w:cs="Times New Roman"/>
                <w:b/>
                <w:sz w:val="20"/>
                <w:szCs w:val="20"/>
              </w:rPr>
              <w:t>Week</w:t>
            </w:r>
            <w:r w:rsidRPr="00AC7525">
              <w:rPr>
                <w:rFonts w:ascii="Times New Roman" w:hAnsi="Times New Roman" w:cs="Times New Roman"/>
                <w:b/>
                <w:spacing w:val="-2"/>
                <w:sz w:val="20"/>
                <w:szCs w:val="20"/>
              </w:rPr>
              <w:t xml:space="preserve"> </w:t>
            </w:r>
            <w:r w:rsidRPr="00AC7525">
              <w:rPr>
                <w:rFonts w:ascii="Times New Roman" w:hAnsi="Times New Roman" w:cs="Times New Roman"/>
                <w:b/>
                <w:sz w:val="20"/>
                <w:szCs w:val="20"/>
              </w:rPr>
              <w:t>8</w:t>
            </w:r>
          </w:p>
        </w:tc>
        <w:tc>
          <w:tcPr>
            <w:tcW w:w="2597" w:type="dxa"/>
            <w:tcBorders>
              <w:top w:val="single" w:sz="5" w:space="0" w:color="000000"/>
              <w:left w:val="single" w:sz="5" w:space="0" w:color="000000"/>
              <w:bottom w:val="single" w:sz="5" w:space="0" w:color="000000"/>
              <w:right w:val="single" w:sz="5" w:space="0" w:color="000000"/>
            </w:tcBorders>
          </w:tcPr>
          <w:p w14:paraId="56FADD4B" w14:textId="77777777" w:rsidR="00485D78" w:rsidRPr="00AC7525" w:rsidRDefault="00554EF4" w:rsidP="00B47FC4">
            <w:pPr>
              <w:pStyle w:val="TableParagraph"/>
              <w:spacing w:before="135"/>
              <w:rPr>
                <w:rFonts w:ascii="Times New Roman" w:eastAsia="Arial" w:hAnsi="Times New Roman" w:cs="Times New Roman"/>
                <w:sz w:val="20"/>
                <w:szCs w:val="20"/>
              </w:rPr>
            </w:pPr>
            <w:r w:rsidRPr="00AC7525">
              <w:rPr>
                <w:rFonts w:ascii="Times New Roman" w:hAnsi="Times New Roman" w:cs="Times New Roman"/>
                <w:b/>
                <w:sz w:val="20"/>
                <w:szCs w:val="20"/>
              </w:rPr>
              <w:t>N = 246</w:t>
            </w:r>
          </w:p>
        </w:tc>
        <w:tc>
          <w:tcPr>
            <w:tcW w:w="2869" w:type="dxa"/>
            <w:tcBorders>
              <w:top w:val="single" w:sz="5" w:space="0" w:color="000000"/>
              <w:left w:val="single" w:sz="5" w:space="0" w:color="000000"/>
              <w:bottom w:val="single" w:sz="5" w:space="0" w:color="000000"/>
              <w:right w:val="single" w:sz="5" w:space="0" w:color="000000"/>
            </w:tcBorders>
          </w:tcPr>
          <w:p w14:paraId="7108701E" w14:textId="77777777" w:rsidR="00485D78" w:rsidRPr="00AC7525" w:rsidRDefault="00554EF4" w:rsidP="00B47FC4">
            <w:pPr>
              <w:pStyle w:val="TableParagraph"/>
              <w:spacing w:before="135"/>
              <w:ind w:left="2"/>
              <w:rPr>
                <w:rFonts w:ascii="Times New Roman" w:eastAsia="Arial" w:hAnsi="Times New Roman" w:cs="Times New Roman"/>
                <w:sz w:val="20"/>
                <w:szCs w:val="20"/>
              </w:rPr>
            </w:pPr>
            <w:r w:rsidRPr="00AC7525">
              <w:rPr>
                <w:rFonts w:ascii="Times New Roman" w:hAnsi="Times New Roman" w:cs="Times New Roman"/>
                <w:b/>
                <w:sz w:val="20"/>
                <w:szCs w:val="20"/>
              </w:rPr>
              <w:t>N = 248</w:t>
            </w:r>
          </w:p>
        </w:tc>
      </w:tr>
      <w:tr w:rsidR="00485D78" w:rsidRPr="00AC7525" w14:paraId="0163693F"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119EC0C1" w14:textId="77777777" w:rsidR="00485D78" w:rsidRPr="00AC7525" w:rsidRDefault="00554EF4" w:rsidP="00B47FC4">
            <w:pPr>
              <w:pStyle w:val="TableParagraph"/>
              <w:spacing w:before="133"/>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Clinical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Remission</w:t>
            </w:r>
          </w:p>
        </w:tc>
        <w:tc>
          <w:tcPr>
            <w:tcW w:w="2597" w:type="dxa"/>
            <w:tcBorders>
              <w:top w:val="single" w:sz="5" w:space="0" w:color="000000"/>
              <w:left w:val="single" w:sz="5" w:space="0" w:color="000000"/>
              <w:bottom w:val="single" w:sz="5" w:space="0" w:color="000000"/>
              <w:right w:val="single" w:sz="5" w:space="0" w:color="000000"/>
            </w:tcBorders>
          </w:tcPr>
          <w:p w14:paraId="12555780" w14:textId="77777777" w:rsidR="00485D78" w:rsidRPr="00AC7525" w:rsidRDefault="00554EF4" w:rsidP="00B47FC4">
            <w:pPr>
              <w:pStyle w:val="TableParagraph"/>
              <w:spacing w:before="133"/>
              <w:ind w:left="1"/>
              <w:rPr>
                <w:rFonts w:ascii="Times New Roman" w:eastAsia="Arial" w:hAnsi="Times New Roman" w:cs="Times New Roman"/>
                <w:sz w:val="20"/>
                <w:szCs w:val="20"/>
              </w:rPr>
            </w:pPr>
            <w:r w:rsidRPr="00AC7525">
              <w:rPr>
                <w:rFonts w:ascii="Times New Roman" w:hAnsi="Times New Roman" w:cs="Times New Roman"/>
                <w:sz w:val="20"/>
                <w:szCs w:val="20"/>
              </w:rPr>
              <w:t>9%</w:t>
            </w:r>
          </w:p>
        </w:tc>
        <w:tc>
          <w:tcPr>
            <w:tcW w:w="2869" w:type="dxa"/>
            <w:tcBorders>
              <w:top w:val="single" w:sz="5" w:space="0" w:color="000000"/>
              <w:left w:val="single" w:sz="5" w:space="0" w:color="000000"/>
              <w:bottom w:val="single" w:sz="5" w:space="0" w:color="000000"/>
              <w:right w:val="single" w:sz="5" w:space="0" w:color="000000"/>
            </w:tcBorders>
          </w:tcPr>
          <w:p w14:paraId="6F0A837E" w14:textId="77777777" w:rsidR="00485D78" w:rsidRPr="00AC7525" w:rsidRDefault="00554EF4" w:rsidP="00B47FC4">
            <w:pPr>
              <w:pStyle w:val="TableParagraph"/>
              <w:spacing w:before="133"/>
              <w:ind w:left="2"/>
              <w:rPr>
                <w:rFonts w:ascii="Times New Roman" w:eastAsia="Arial" w:hAnsi="Times New Roman" w:cs="Times New Roman"/>
                <w:sz w:val="20"/>
                <w:szCs w:val="20"/>
              </w:rPr>
            </w:pPr>
            <w:r w:rsidRPr="00AC7525">
              <w:rPr>
                <w:rFonts w:ascii="Times New Roman" w:hAnsi="Times New Roman" w:cs="Times New Roman"/>
                <w:sz w:val="20"/>
                <w:szCs w:val="20"/>
              </w:rPr>
              <w:t>17%*</w:t>
            </w:r>
          </w:p>
        </w:tc>
      </w:tr>
      <w:tr w:rsidR="00485D78" w:rsidRPr="00AC7525" w14:paraId="698A19B9" w14:textId="77777777">
        <w:trPr>
          <w:trHeight w:hRule="exact" w:val="398"/>
        </w:trPr>
        <w:tc>
          <w:tcPr>
            <w:tcW w:w="3560" w:type="dxa"/>
            <w:tcBorders>
              <w:top w:val="single" w:sz="5" w:space="0" w:color="000000"/>
              <w:left w:val="single" w:sz="5" w:space="0" w:color="000000"/>
              <w:bottom w:val="single" w:sz="5" w:space="0" w:color="000000"/>
              <w:right w:val="single" w:sz="5" w:space="0" w:color="000000"/>
            </w:tcBorders>
          </w:tcPr>
          <w:p w14:paraId="5DC93BB9" w14:textId="77777777" w:rsidR="00485D78" w:rsidRPr="00AC7525" w:rsidRDefault="00554EF4" w:rsidP="00B47FC4">
            <w:pPr>
              <w:pStyle w:val="TableParagraph"/>
              <w:spacing w:before="132"/>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Clinical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Response</w:t>
            </w:r>
          </w:p>
        </w:tc>
        <w:tc>
          <w:tcPr>
            <w:tcW w:w="2597" w:type="dxa"/>
            <w:tcBorders>
              <w:top w:val="single" w:sz="5" w:space="0" w:color="000000"/>
              <w:left w:val="single" w:sz="5" w:space="0" w:color="000000"/>
              <w:bottom w:val="single" w:sz="5" w:space="0" w:color="000000"/>
              <w:right w:val="single" w:sz="5" w:space="0" w:color="000000"/>
            </w:tcBorders>
          </w:tcPr>
          <w:p w14:paraId="0C051E00" w14:textId="77777777" w:rsidR="00485D78" w:rsidRPr="00AC7525" w:rsidRDefault="00554EF4" w:rsidP="00B47FC4">
            <w:pPr>
              <w:pStyle w:val="TableParagraph"/>
              <w:spacing w:before="132"/>
              <w:ind w:left="1"/>
              <w:rPr>
                <w:rFonts w:ascii="Times New Roman" w:eastAsia="Arial" w:hAnsi="Times New Roman" w:cs="Times New Roman"/>
                <w:sz w:val="20"/>
                <w:szCs w:val="20"/>
              </w:rPr>
            </w:pPr>
            <w:r w:rsidRPr="00AC7525">
              <w:rPr>
                <w:rFonts w:ascii="Times New Roman" w:hAnsi="Times New Roman" w:cs="Times New Roman"/>
                <w:sz w:val="20"/>
                <w:szCs w:val="20"/>
              </w:rPr>
              <w:t>35%</w:t>
            </w:r>
          </w:p>
        </w:tc>
        <w:tc>
          <w:tcPr>
            <w:tcW w:w="2869" w:type="dxa"/>
            <w:tcBorders>
              <w:top w:val="single" w:sz="5" w:space="0" w:color="000000"/>
              <w:left w:val="single" w:sz="5" w:space="0" w:color="000000"/>
              <w:bottom w:val="single" w:sz="5" w:space="0" w:color="000000"/>
              <w:right w:val="single" w:sz="5" w:space="0" w:color="000000"/>
            </w:tcBorders>
          </w:tcPr>
          <w:p w14:paraId="3B5C9342" w14:textId="77777777" w:rsidR="00485D78" w:rsidRPr="00AC7525" w:rsidRDefault="00554EF4" w:rsidP="00B47FC4">
            <w:pPr>
              <w:pStyle w:val="TableParagraph"/>
              <w:spacing w:before="132"/>
              <w:rPr>
                <w:rFonts w:ascii="Times New Roman" w:eastAsia="Arial" w:hAnsi="Times New Roman" w:cs="Times New Roman"/>
                <w:sz w:val="20"/>
                <w:szCs w:val="20"/>
              </w:rPr>
            </w:pPr>
            <w:r w:rsidRPr="00AC7525">
              <w:rPr>
                <w:rFonts w:ascii="Times New Roman" w:hAnsi="Times New Roman" w:cs="Times New Roman"/>
                <w:sz w:val="20"/>
                <w:szCs w:val="20"/>
              </w:rPr>
              <w:t>50%**</w:t>
            </w:r>
          </w:p>
        </w:tc>
      </w:tr>
      <w:tr w:rsidR="00485D78" w:rsidRPr="00AC7525" w14:paraId="2492D1AA"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7209CABC" w14:textId="77777777" w:rsidR="00485D78" w:rsidRPr="00AC7525" w:rsidRDefault="00554EF4" w:rsidP="00B47FC4">
            <w:pPr>
              <w:pStyle w:val="TableParagraph"/>
              <w:spacing w:before="135"/>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Mucosal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Healing</w:t>
            </w:r>
          </w:p>
        </w:tc>
        <w:tc>
          <w:tcPr>
            <w:tcW w:w="2597" w:type="dxa"/>
            <w:tcBorders>
              <w:top w:val="single" w:sz="5" w:space="0" w:color="000000"/>
              <w:left w:val="single" w:sz="5" w:space="0" w:color="000000"/>
              <w:bottom w:val="single" w:sz="5" w:space="0" w:color="000000"/>
              <w:right w:val="single" w:sz="5" w:space="0" w:color="000000"/>
            </w:tcBorders>
          </w:tcPr>
          <w:p w14:paraId="7CB38A26" w14:textId="77777777" w:rsidR="00485D78" w:rsidRPr="00AC7525" w:rsidRDefault="00554EF4" w:rsidP="00B47FC4">
            <w:pPr>
              <w:pStyle w:val="TableParagraph"/>
              <w:spacing w:before="135"/>
              <w:ind w:left="1"/>
              <w:rPr>
                <w:rFonts w:ascii="Times New Roman" w:eastAsia="Arial" w:hAnsi="Times New Roman" w:cs="Times New Roman"/>
                <w:sz w:val="20"/>
                <w:szCs w:val="20"/>
              </w:rPr>
            </w:pPr>
            <w:r w:rsidRPr="00AC7525">
              <w:rPr>
                <w:rFonts w:ascii="Times New Roman" w:hAnsi="Times New Roman" w:cs="Times New Roman"/>
                <w:sz w:val="20"/>
                <w:szCs w:val="20"/>
              </w:rPr>
              <w:t>32%</w:t>
            </w:r>
          </w:p>
        </w:tc>
        <w:tc>
          <w:tcPr>
            <w:tcW w:w="2869" w:type="dxa"/>
            <w:tcBorders>
              <w:top w:val="single" w:sz="5" w:space="0" w:color="000000"/>
              <w:left w:val="single" w:sz="5" w:space="0" w:color="000000"/>
              <w:bottom w:val="single" w:sz="5" w:space="0" w:color="000000"/>
              <w:right w:val="single" w:sz="5" w:space="0" w:color="000000"/>
            </w:tcBorders>
          </w:tcPr>
          <w:p w14:paraId="0EC7DDC0" w14:textId="77777777" w:rsidR="00485D78" w:rsidRPr="00AC7525" w:rsidRDefault="00554EF4" w:rsidP="00B47FC4">
            <w:pPr>
              <w:pStyle w:val="TableParagraph"/>
              <w:spacing w:before="135"/>
              <w:ind w:left="2"/>
              <w:rPr>
                <w:rFonts w:ascii="Times New Roman" w:eastAsia="Arial" w:hAnsi="Times New Roman" w:cs="Times New Roman"/>
                <w:sz w:val="20"/>
                <w:szCs w:val="20"/>
              </w:rPr>
            </w:pPr>
            <w:r w:rsidRPr="00AC7525">
              <w:rPr>
                <w:rFonts w:ascii="Times New Roman" w:hAnsi="Times New Roman" w:cs="Times New Roman"/>
                <w:sz w:val="20"/>
                <w:szCs w:val="20"/>
              </w:rPr>
              <w:t>41%*</w:t>
            </w:r>
          </w:p>
        </w:tc>
      </w:tr>
      <w:tr w:rsidR="00485D78" w:rsidRPr="00AC7525" w14:paraId="31F78410"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2F82221A" w14:textId="77777777" w:rsidR="00485D78" w:rsidRPr="00AC7525" w:rsidRDefault="00554EF4" w:rsidP="00B47FC4">
            <w:pPr>
              <w:pStyle w:val="TableParagraph"/>
              <w:spacing w:before="132"/>
              <w:ind w:left="8"/>
              <w:rPr>
                <w:rFonts w:ascii="Times New Roman" w:eastAsia="Arial" w:hAnsi="Times New Roman" w:cs="Times New Roman"/>
                <w:sz w:val="20"/>
                <w:szCs w:val="20"/>
              </w:rPr>
            </w:pPr>
            <w:r w:rsidRPr="00AC7525">
              <w:rPr>
                <w:rFonts w:ascii="Times New Roman" w:hAnsi="Times New Roman" w:cs="Times New Roman"/>
                <w:b/>
                <w:sz w:val="20"/>
                <w:szCs w:val="20"/>
              </w:rPr>
              <w:t>Week</w:t>
            </w:r>
            <w:r w:rsidRPr="00AC7525">
              <w:rPr>
                <w:rFonts w:ascii="Times New Roman" w:hAnsi="Times New Roman" w:cs="Times New Roman"/>
                <w:b/>
                <w:spacing w:val="-2"/>
                <w:sz w:val="20"/>
                <w:szCs w:val="20"/>
              </w:rPr>
              <w:t xml:space="preserve"> </w:t>
            </w:r>
            <w:r w:rsidRPr="00AC7525">
              <w:rPr>
                <w:rFonts w:ascii="Times New Roman" w:hAnsi="Times New Roman" w:cs="Times New Roman"/>
                <w:b/>
                <w:sz w:val="20"/>
                <w:szCs w:val="20"/>
              </w:rPr>
              <w:t>52</w:t>
            </w:r>
          </w:p>
        </w:tc>
        <w:tc>
          <w:tcPr>
            <w:tcW w:w="2597" w:type="dxa"/>
            <w:tcBorders>
              <w:top w:val="single" w:sz="5" w:space="0" w:color="000000"/>
              <w:left w:val="single" w:sz="5" w:space="0" w:color="000000"/>
              <w:bottom w:val="single" w:sz="5" w:space="0" w:color="000000"/>
              <w:right w:val="single" w:sz="5" w:space="0" w:color="000000"/>
            </w:tcBorders>
          </w:tcPr>
          <w:p w14:paraId="2E6313E4" w14:textId="77777777" w:rsidR="00485D78" w:rsidRPr="00AC7525" w:rsidRDefault="00554EF4" w:rsidP="00B47FC4">
            <w:pPr>
              <w:pStyle w:val="TableParagraph"/>
              <w:spacing w:before="132"/>
              <w:rPr>
                <w:rFonts w:ascii="Times New Roman" w:eastAsia="Arial" w:hAnsi="Times New Roman" w:cs="Times New Roman"/>
                <w:sz w:val="20"/>
                <w:szCs w:val="20"/>
              </w:rPr>
            </w:pPr>
            <w:r w:rsidRPr="00AC7525">
              <w:rPr>
                <w:rFonts w:ascii="Times New Roman" w:hAnsi="Times New Roman" w:cs="Times New Roman"/>
                <w:b/>
                <w:sz w:val="20"/>
                <w:szCs w:val="20"/>
              </w:rPr>
              <w:t>N = 246</w:t>
            </w:r>
          </w:p>
        </w:tc>
        <w:tc>
          <w:tcPr>
            <w:tcW w:w="2869" w:type="dxa"/>
            <w:tcBorders>
              <w:top w:val="single" w:sz="5" w:space="0" w:color="000000"/>
              <w:left w:val="single" w:sz="5" w:space="0" w:color="000000"/>
              <w:bottom w:val="single" w:sz="5" w:space="0" w:color="000000"/>
              <w:right w:val="single" w:sz="5" w:space="0" w:color="000000"/>
            </w:tcBorders>
          </w:tcPr>
          <w:p w14:paraId="29FEE081" w14:textId="77777777" w:rsidR="00485D78" w:rsidRPr="00AC7525" w:rsidRDefault="00554EF4" w:rsidP="00B47FC4">
            <w:pPr>
              <w:pStyle w:val="TableParagraph"/>
              <w:spacing w:before="132"/>
              <w:ind w:left="2"/>
              <w:rPr>
                <w:rFonts w:ascii="Times New Roman" w:eastAsia="Arial" w:hAnsi="Times New Roman" w:cs="Times New Roman"/>
                <w:sz w:val="20"/>
                <w:szCs w:val="20"/>
              </w:rPr>
            </w:pPr>
            <w:r w:rsidRPr="00AC7525">
              <w:rPr>
                <w:rFonts w:ascii="Times New Roman" w:hAnsi="Times New Roman" w:cs="Times New Roman"/>
                <w:b/>
                <w:sz w:val="20"/>
                <w:szCs w:val="20"/>
              </w:rPr>
              <w:t>N = 248</w:t>
            </w:r>
          </w:p>
        </w:tc>
      </w:tr>
      <w:tr w:rsidR="00485D78" w:rsidRPr="00AC7525" w14:paraId="6925A51F" w14:textId="77777777">
        <w:trPr>
          <w:trHeight w:hRule="exact" w:val="398"/>
        </w:trPr>
        <w:tc>
          <w:tcPr>
            <w:tcW w:w="3560" w:type="dxa"/>
            <w:tcBorders>
              <w:top w:val="single" w:sz="5" w:space="0" w:color="000000"/>
              <w:left w:val="single" w:sz="5" w:space="0" w:color="000000"/>
              <w:bottom w:val="single" w:sz="5" w:space="0" w:color="000000"/>
              <w:right w:val="single" w:sz="5" w:space="0" w:color="000000"/>
            </w:tcBorders>
          </w:tcPr>
          <w:p w14:paraId="7F92336C" w14:textId="77777777" w:rsidR="00485D78" w:rsidRPr="00AC7525" w:rsidRDefault="00554EF4" w:rsidP="00B47FC4">
            <w:pPr>
              <w:pStyle w:val="TableParagraph"/>
              <w:spacing w:before="132"/>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Clinical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Remission</w:t>
            </w:r>
          </w:p>
        </w:tc>
        <w:tc>
          <w:tcPr>
            <w:tcW w:w="2597" w:type="dxa"/>
            <w:tcBorders>
              <w:top w:val="single" w:sz="5" w:space="0" w:color="000000"/>
              <w:left w:val="single" w:sz="5" w:space="0" w:color="000000"/>
              <w:bottom w:val="single" w:sz="5" w:space="0" w:color="000000"/>
              <w:right w:val="single" w:sz="5" w:space="0" w:color="000000"/>
            </w:tcBorders>
          </w:tcPr>
          <w:p w14:paraId="26CBBFBB" w14:textId="77777777" w:rsidR="00485D78" w:rsidRPr="00AC7525" w:rsidRDefault="00554EF4" w:rsidP="00B47FC4">
            <w:pPr>
              <w:pStyle w:val="TableParagraph"/>
              <w:spacing w:before="132"/>
              <w:ind w:left="1"/>
              <w:rPr>
                <w:rFonts w:ascii="Times New Roman" w:eastAsia="Arial" w:hAnsi="Times New Roman" w:cs="Times New Roman"/>
                <w:sz w:val="20"/>
                <w:szCs w:val="20"/>
              </w:rPr>
            </w:pPr>
            <w:r w:rsidRPr="00AC7525">
              <w:rPr>
                <w:rFonts w:ascii="Times New Roman" w:hAnsi="Times New Roman" w:cs="Times New Roman"/>
                <w:sz w:val="20"/>
                <w:szCs w:val="20"/>
              </w:rPr>
              <w:t>9%</w:t>
            </w:r>
          </w:p>
        </w:tc>
        <w:tc>
          <w:tcPr>
            <w:tcW w:w="2869" w:type="dxa"/>
            <w:tcBorders>
              <w:top w:val="single" w:sz="5" w:space="0" w:color="000000"/>
              <w:left w:val="single" w:sz="5" w:space="0" w:color="000000"/>
              <w:bottom w:val="single" w:sz="5" w:space="0" w:color="000000"/>
              <w:right w:val="single" w:sz="5" w:space="0" w:color="000000"/>
            </w:tcBorders>
          </w:tcPr>
          <w:p w14:paraId="71872865" w14:textId="77777777" w:rsidR="00485D78" w:rsidRPr="00AC7525" w:rsidRDefault="00554EF4" w:rsidP="00B47FC4">
            <w:pPr>
              <w:pStyle w:val="TableParagraph"/>
              <w:spacing w:before="132"/>
              <w:ind w:left="2"/>
              <w:rPr>
                <w:rFonts w:ascii="Times New Roman" w:eastAsia="Arial" w:hAnsi="Times New Roman" w:cs="Times New Roman"/>
                <w:sz w:val="20"/>
                <w:szCs w:val="20"/>
              </w:rPr>
            </w:pPr>
            <w:r w:rsidRPr="00AC7525">
              <w:rPr>
                <w:rFonts w:ascii="Times New Roman" w:hAnsi="Times New Roman" w:cs="Times New Roman"/>
                <w:sz w:val="20"/>
                <w:szCs w:val="20"/>
              </w:rPr>
              <w:t>17%*</w:t>
            </w:r>
          </w:p>
        </w:tc>
      </w:tr>
      <w:tr w:rsidR="00485D78" w:rsidRPr="00AC7525" w14:paraId="6F2ECFA6"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643C8EF8" w14:textId="77777777" w:rsidR="00485D78" w:rsidRPr="00AC7525" w:rsidRDefault="00554EF4" w:rsidP="00B47FC4">
            <w:pPr>
              <w:pStyle w:val="TableParagraph"/>
              <w:spacing w:before="135"/>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Clinical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Response</w:t>
            </w:r>
          </w:p>
        </w:tc>
        <w:tc>
          <w:tcPr>
            <w:tcW w:w="2597" w:type="dxa"/>
            <w:tcBorders>
              <w:top w:val="single" w:sz="5" w:space="0" w:color="000000"/>
              <w:left w:val="single" w:sz="5" w:space="0" w:color="000000"/>
              <w:bottom w:val="single" w:sz="5" w:space="0" w:color="000000"/>
              <w:right w:val="single" w:sz="5" w:space="0" w:color="000000"/>
            </w:tcBorders>
          </w:tcPr>
          <w:p w14:paraId="0245B1D7" w14:textId="77777777" w:rsidR="00485D78" w:rsidRPr="00AC7525" w:rsidRDefault="00554EF4" w:rsidP="00B47FC4">
            <w:pPr>
              <w:pStyle w:val="TableParagraph"/>
              <w:spacing w:before="135"/>
              <w:ind w:left="1"/>
              <w:rPr>
                <w:rFonts w:ascii="Times New Roman" w:eastAsia="Arial" w:hAnsi="Times New Roman" w:cs="Times New Roman"/>
                <w:sz w:val="20"/>
                <w:szCs w:val="20"/>
              </w:rPr>
            </w:pPr>
            <w:r w:rsidRPr="00AC7525">
              <w:rPr>
                <w:rFonts w:ascii="Times New Roman" w:hAnsi="Times New Roman" w:cs="Times New Roman"/>
                <w:sz w:val="20"/>
                <w:szCs w:val="20"/>
              </w:rPr>
              <w:t>18%</w:t>
            </w:r>
          </w:p>
        </w:tc>
        <w:tc>
          <w:tcPr>
            <w:tcW w:w="2869" w:type="dxa"/>
            <w:tcBorders>
              <w:top w:val="single" w:sz="5" w:space="0" w:color="000000"/>
              <w:left w:val="single" w:sz="5" w:space="0" w:color="000000"/>
              <w:bottom w:val="single" w:sz="5" w:space="0" w:color="000000"/>
              <w:right w:val="single" w:sz="5" w:space="0" w:color="000000"/>
            </w:tcBorders>
          </w:tcPr>
          <w:p w14:paraId="46C42E3E" w14:textId="77777777" w:rsidR="00485D78" w:rsidRPr="00AC7525" w:rsidRDefault="00554EF4" w:rsidP="00B47FC4">
            <w:pPr>
              <w:pStyle w:val="TableParagraph"/>
              <w:spacing w:before="135"/>
              <w:ind w:left="2"/>
              <w:rPr>
                <w:rFonts w:ascii="Times New Roman" w:eastAsia="Arial" w:hAnsi="Times New Roman" w:cs="Times New Roman"/>
                <w:sz w:val="20"/>
                <w:szCs w:val="20"/>
              </w:rPr>
            </w:pPr>
            <w:r w:rsidRPr="00AC7525">
              <w:rPr>
                <w:rFonts w:ascii="Times New Roman" w:hAnsi="Times New Roman" w:cs="Times New Roman"/>
                <w:sz w:val="20"/>
                <w:szCs w:val="20"/>
              </w:rPr>
              <w:t>30%*</w:t>
            </w:r>
          </w:p>
        </w:tc>
      </w:tr>
      <w:tr w:rsidR="00485D78" w:rsidRPr="00AC7525" w14:paraId="0ECB93C3"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71E0FCF3" w14:textId="77777777" w:rsidR="00485D78" w:rsidRPr="00AC7525" w:rsidRDefault="00554EF4" w:rsidP="00B47FC4">
            <w:pPr>
              <w:pStyle w:val="TableParagraph"/>
              <w:spacing w:before="132"/>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Mucosal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Healing</w:t>
            </w:r>
          </w:p>
        </w:tc>
        <w:tc>
          <w:tcPr>
            <w:tcW w:w="2597" w:type="dxa"/>
            <w:tcBorders>
              <w:top w:val="single" w:sz="5" w:space="0" w:color="000000"/>
              <w:left w:val="single" w:sz="5" w:space="0" w:color="000000"/>
              <w:bottom w:val="single" w:sz="5" w:space="0" w:color="000000"/>
              <w:right w:val="single" w:sz="5" w:space="0" w:color="000000"/>
            </w:tcBorders>
          </w:tcPr>
          <w:p w14:paraId="5F54FAF9" w14:textId="77777777" w:rsidR="00485D78" w:rsidRPr="00AC7525" w:rsidRDefault="00554EF4" w:rsidP="00B47FC4">
            <w:pPr>
              <w:pStyle w:val="TableParagraph"/>
              <w:spacing w:before="132"/>
              <w:ind w:left="1"/>
              <w:rPr>
                <w:rFonts w:ascii="Times New Roman" w:eastAsia="Arial" w:hAnsi="Times New Roman" w:cs="Times New Roman"/>
                <w:sz w:val="20"/>
                <w:szCs w:val="20"/>
              </w:rPr>
            </w:pPr>
            <w:r w:rsidRPr="00AC7525">
              <w:rPr>
                <w:rFonts w:ascii="Times New Roman" w:hAnsi="Times New Roman" w:cs="Times New Roman"/>
                <w:sz w:val="20"/>
                <w:szCs w:val="20"/>
              </w:rPr>
              <w:t>15%</w:t>
            </w:r>
          </w:p>
        </w:tc>
        <w:tc>
          <w:tcPr>
            <w:tcW w:w="2869" w:type="dxa"/>
            <w:tcBorders>
              <w:top w:val="single" w:sz="5" w:space="0" w:color="000000"/>
              <w:left w:val="single" w:sz="5" w:space="0" w:color="000000"/>
              <w:bottom w:val="single" w:sz="5" w:space="0" w:color="000000"/>
              <w:right w:val="single" w:sz="5" w:space="0" w:color="000000"/>
            </w:tcBorders>
          </w:tcPr>
          <w:p w14:paraId="5A2D16AB" w14:textId="77777777" w:rsidR="00485D78" w:rsidRPr="00AC7525" w:rsidRDefault="00554EF4" w:rsidP="00B47FC4">
            <w:pPr>
              <w:pStyle w:val="TableParagraph"/>
              <w:spacing w:before="132"/>
              <w:ind w:left="2"/>
              <w:rPr>
                <w:rFonts w:ascii="Times New Roman" w:eastAsia="Arial" w:hAnsi="Times New Roman" w:cs="Times New Roman"/>
                <w:sz w:val="20"/>
                <w:szCs w:val="20"/>
              </w:rPr>
            </w:pPr>
            <w:r w:rsidRPr="00AC7525">
              <w:rPr>
                <w:rFonts w:ascii="Times New Roman" w:hAnsi="Times New Roman" w:cs="Times New Roman"/>
                <w:sz w:val="20"/>
                <w:szCs w:val="20"/>
              </w:rPr>
              <w:t>25%*</w:t>
            </w:r>
          </w:p>
        </w:tc>
      </w:tr>
      <w:tr w:rsidR="00485D78" w:rsidRPr="00AC7525" w14:paraId="368D566F" w14:textId="77777777" w:rsidTr="00AC7525">
        <w:trPr>
          <w:trHeight w:hRule="exact" w:val="886"/>
        </w:trPr>
        <w:tc>
          <w:tcPr>
            <w:tcW w:w="3560" w:type="dxa"/>
            <w:tcBorders>
              <w:top w:val="single" w:sz="5" w:space="0" w:color="000000"/>
              <w:left w:val="single" w:sz="5" w:space="0" w:color="000000"/>
              <w:bottom w:val="single" w:sz="5" w:space="0" w:color="000000"/>
              <w:right w:val="single" w:sz="5" w:space="0" w:color="000000"/>
            </w:tcBorders>
          </w:tcPr>
          <w:p w14:paraId="32F05A0F" w14:textId="77777777" w:rsidR="00485D78" w:rsidRPr="00AC7525" w:rsidRDefault="00554EF4" w:rsidP="00B47FC4">
            <w:pPr>
              <w:pStyle w:val="TableParagraph"/>
              <w:spacing w:before="129"/>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Steroid-free</w:t>
            </w:r>
            <w:r w:rsidRPr="00AC7525">
              <w:rPr>
                <w:rFonts w:ascii="Times New Roman" w:hAnsi="Times New Roman" w:cs="Times New Roman"/>
                <w:spacing w:val="-2"/>
                <w:sz w:val="20"/>
                <w:szCs w:val="20"/>
              </w:rPr>
              <w:t xml:space="preserve"> </w:t>
            </w:r>
            <w:r w:rsidRPr="00AC7525">
              <w:rPr>
                <w:rFonts w:ascii="Times New Roman" w:hAnsi="Times New Roman" w:cs="Times New Roman"/>
                <w:spacing w:val="-1"/>
                <w:sz w:val="20"/>
                <w:szCs w:val="20"/>
              </w:rPr>
              <w:t>remission</w:t>
            </w:r>
            <w:r w:rsidRPr="00AC7525">
              <w:rPr>
                <w:rFonts w:ascii="Times New Roman" w:hAnsi="Times New Roman" w:cs="Times New Roman"/>
                <w:spacing w:val="1"/>
                <w:sz w:val="20"/>
                <w:szCs w:val="20"/>
                <w:vertAlign w:val="superscript"/>
              </w:rPr>
              <w:t xml:space="preserve"> </w:t>
            </w:r>
            <w:r w:rsidRPr="00AC7525">
              <w:rPr>
                <w:rFonts w:ascii="Times New Roman" w:hAnsi="Times New Roman" w:cs="Times New Roman"/>
                <w:position w:val="6"/>
                <w:sz w:val="20"/>
                <w:szCs w:val="20"/>
                <w:vertAlign w:val="superscript"/>
              </w:rPr>
              <w:t>a</w:t>
            </w:r>
          </w:p>
        </w:tc>
        <w:tc>
          <w:tcPr>
            <w:tcW w:w="2597" w:type="dxa"/>
            <w:tcBorders>
              <w:top w:val="single" w:sz="5" w:space="0" w:color="000000"/>
              <w:left w:val="single" w:sz="5" w:space="0" w:color="000000"/>
              <w:bottom w:val="single" w:sz="5" w:space="0" w:color="000000"/>
              <w:right w:val="single" w:sz="5" w:space="0" w:color="000000"/>
            </w:tcBorders>
          </w:tcPr>
          <w:p w14:paraId="2F2F839E" w14:textId="77777777" w:rsidR="00AC7525" w:rsidRDefault="00554EF4" w:rsidP="00B47FC4">
            <w:pPr>
              <w:pStyle w:val="TableParagraph"/>
              <w:spacing w:before="132"/>
              <w:ind w:left="1"/>
              <w:rPr>
                <w:rFonts w:ascii="Times New Roman" w:hAnsi="Times New Roman" w:cs="Times New Roman"/>
                <w:sz w:val="20"/>
                <w:szCs w:val="20"/>
              </w:rPr>
            </w:pPr>
            <w:r w:rsidRPr="00AC7525">
              <w:rPr>
                <w:rFonts w:ascii="Times New Roman" w:hAnsi="Times New Roman" w:cs="Times New Roman"/>
                <w:sz w:val="20"/>
                <w:szCs w:val="20"/>
              </w:rPr>
              <w:t>6%</w:t>
            </w:r>
            <w:r w:rsidR="00AC7525">
              <w:rPr>
                <w:rFonts w:ascii="Times New Roman" w:hAnsi="Times New Roman" w:cs="Times New Roman"/>
                <w:sz w:val="20"/>
                <w:szCs w:val="20"/>
              </w:rPr>
              <w:t xml:space="preserve"> </w:t>
            </w:r>
          </w:p>
          <w:p w14:paraId="7C0CA2F9" w14:textId="03CB740B" w:rsidR="00485D78" w:rsidRDefault="00AC7525" w:rsidP="00B47FC4">
            <w:pPr>
              <w:pStyle w:val="TableParagraph"/>
              <w:spacing w:before="132"/>
              <w:ind w:left="1"/>
              <w:rPr>
                <w:rFonts w:ascii="Times New Roman" w:hAnsi="Times New Roman" w:cs="Times New Roman"/>
                <w:sz w:val="20"/>
                <w:szCs w:val="20"/>
              </w:rPr>
            </w:pPr>
            <w:r w:rsidRPr="00AC7525">
              <w:rPr>
                <w:rFonts w:ascii="Times New Roman" w:hAnsi="Times New Roman" w:cs="Times New Roman"/>
                <w:sz w:val="20"/>
                <w:szCs w:val="20"/>
              </w:rPr>
              <w:t>(N=140)</w:t>
            </w:r>
          </w:p>
          <w:p w14:paraId="6830A8D1" w14:textId="77777777" w:rsidR="00AC7525" w:rsidRDefault="00AC7525" w:rsidP="00B47FC4">
            <w:pPr>
              <w:pStyle w:val="TableParagraph"/>
              <w:spacing w:before="132"/>
              <w:ind w:left="1"/>
              <w:rPr>
                <w:rFonts w:ascii="Times New Roman" w:hAnsi="Times New Roman" w:cs="Times New Roman"/>
                <w:sz w:val="20"/>
                <w:szCs w:val="20"/>
              </w:rPr>
            </w:pPr>
          </w:p>
          <w:p w14:paraId="2499103E" w14:textId="77777777" w:rsidR="00AC7525" w:rsidRDefault="00AC7525" w:rsidP="00B47FC4">
            <w:pPr>
              <w:pStyle w:val="TableParagraph"/>
              <w:spacing w:before="132"/>
              <w:ind w:left="1"/>
              <w:rPr>
                <w:rFonts w:ascii="Times New Roman" w:hAnsi="Times New Roman" w:cs="Times New Roman"/>
                <w:sz w:val="20"/>
                <w:szCs w:val="20"/>
              </w:rPr>
            </w:pPr>
          </w:p>
          <w:p w14:paraId="17B30803" w14:textId="77777777" w:rsidR="00AC7525" w:rsidRDefault="00AC7525" w:rsidP="00B47FC4">
            <w:pPr>
              <w:pStyle w:val="TableParagraph"/>
              <w:spacing w:before="132"/>
              <w:ind w:left="1"/>
              <w:rPr>
                <w:rFonts w:ascii="Times New Roman" w:hAnsi="Times New Roman" w:cs="Times New Roman"/>
                <w:sz w:val="20"/>
                <w:szCs w:val="20"/>
              </w:rPr>
            </w:pPr>
          </w:p>
          <w:p w14:paraId="49BBD075" w14:textId="547A89FD" w:rsidR="00AC7525" w:rsidRPr="00AC7525" w:rsidRDefault="00AC7525" w:rsidP="00B47FC4">
            <w:pPr>
              <w:pStyle w:val="TableParagraph"/>
              <w:spacing w:before="132"/>
              <w:ind w:left="1"/>
              <w:rPr>
                <w:rFonts w:ascii="Times New Roman" w:eastAsia="Arial" w:hAnsi="Times New Roman" w:cs="Times New Roman"/>
                <w:sz w:val="20"/>
                <w:szCs w:val="20"/>
              </w:rPr>
            </w:pPr>
          </w:p>
        </w:tc>
        <w:tc>
          <w:tcPr>
            <w:tcW w:w="2869" w:type="dxa"/>
            <w:tcBorders>
              <w:top w:val="single" w:sz="5" w:space="0" w:color="000000"/>
              <w:left w:val="single" w:sz="5" w:space="0" w:color="000000"/>
              <w:bottom w:val="single" w:sz="5" w:space="0" w:color="000000"/>
              <w:right w:val="single" w:sz="5" w:space="0" w:color="000000"/>
            </w:tcBorders>
          </w:tcPr>
          <w:p w14:paraId="0ACC6F2E" w14:textId="77777777" w:rsidR="00AC7525" w:rsidRDefault="00554EF4" w:rsidP="00B47FC4">
            <w:pPr>
              <w:pStyle w:val="TableParagraph"/>
              <w:spacing w:before="132"/>
              <w:ind w:right="1"/>
              <w:rPr>
                <w:rFonts w:ascii="Times New Roman" w:hAnsi="Times New Roman" w:cs="Times New Roman"/>
                <w:sz w:val="20"/>
                <w:szCs w:val="20"/>
              </w:rPr>
            </w:pPr>
            <w:r w:rsidRPr="00AC7525">
              <w:rPr>
                <w:rFonts w:ascii="Times New Roman" w:hAnsi="Times New Roman" w:cs="Times New Roman"/>
                <w:sz w:val="20"/>
                <w:szCs w:val="20"/>
              </w:rPr>
              <w:t>13% *</w:t>
            </w:r>
            <w:r w:rsidR="00AC7525">
              <w:rPr>
                <w:rFonts w:ascii="Times New Roman" w:hAnsi="Times New Roman" w:cs="Times New Roman"/>
                <w:sz w:val="20"/>
                <w:szCs w:val="20"/>
              </w:rPr>
              <w:t xml:space="preserve"> </w:t>
            </w:r>
          </w:p>
          <w:p w14:paraId="4538FEA2" w14:textId="65EB313A" w:rsidR="00485D78" w:rsidRPr="00AC7525" w:rsidRDefault="00AC7525" w:rsidP="00B47FC4">
            <w:pPr>
              <w:pStyle w:val="TableParagraph"/>
              <w:spacing w:before="132"/>
              <w:ind w:right="1"/>
              <w:rPr>
                <w:rFonts w:ascii="Times New Roman" w:eastAsia="Arial" w:hAnsi="Times New Roman" w:cs="Times New Roman"/>
                <w:sz w:val="20"/>
                <w:szCs w:val="20"/>
              </w:rPr>
            </w:pPr>
            <w:r w:rsidRPr="00AC7525">
              <w:rPr>
                <w:rFonts w:ascii="Times New Roman" w:hAnsi="Times New Roman" w:cs="Times New Roman"/>
                <w:sz w:val="20"/>
                <w:szCs w:val="20"/>
              </w:rPr>
              <w:t>(N=150)</w:t>
            </w:r>
          </w:p>
        </w:tc>
      </w:tr>
      <w:tr w:rsidR="00485D78" w:rsidRPr="00AC7525" w14:paraId="7267B286"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760BD715" w14:textId="77777777" w:rsidR="00485D78" w:rsidRPr="00AC7525" w:rsidRDefault="00554EF4" w:rsidP="00B47FC4">
            <w:pPr>
              <w:pStyle w:val="TableParagraph"/>
              <w:spacing w:before="132"/>
              <w:ind w:left="8"/>
              <w:rPr>
                <w:rFonts w:ascii="Times New Roman" w:eastAsia="Arial" w:hAnsi="Times New Roman" w:cs="Times New Roman"/>
                <w:sz w:val="20"/>
                <w:szCs w:val="20"/>
              </w:rPr>
            </w:pPr>
            <w:r w:rsidRPr="00AC7525">
              <w:rPr>
                <w:rFonts w:ascii="Times New Roman" w:hAnsi="Times New Roman" w:cs="Times New Roman"/>
                <w:b/>
                <w:sz w:val="20"/>
                <w:szCs w:val="20"/>
              </w:rPr>
              <w:t>Week</w:t>
            </w:r>
            <w:r w:rsidRPr="00AC7525">
              <w:rPr>
                <w:rFonts w:ascii="Times New Roman" w:hAnsi="Times New Roman" w:cs="Times New Roman"/>
                <w:b/>
                <w:spacing w:val="-2"/>
                <w:sz w:val="20"/>
                <w:szCs w:val="20"/>
              </w:rPr>
              <w:t xml:space="preserve"> </w:t>
            </w:r>
            <w:r w:rsidRPr="00AC7525">
              <w:rPr>
                <w:rFonts w:ascii="Times New Roman" w:hAnsi="Times New Roman" w:cs="Times New Roman"/>
                <w:b/>
                <w:sz w:val="20"/>
                <w:szCs w:val="20"/>
              </w:rPr>
              <w:t>8 and</w:t>
            </w:r>
            <w:r w:rsidRPr="00AC7525">
              <w:rPr>
                <w:rFonts w:ascii="Times New Roman" w:hAnsi="Times New Roman" w:cs="Times New Roman"/>
                <w:b/>
                <w:spacing w:val="-2"/>
                <w:sz w:val="20"/>
                <w:szCs w:val="20"/>
              </w:rPr>
              <w:t xml:space="preserve"> </w:t>
            </w:r>
            <w:r w:rsidRPr="00AC7525">
              <w:rPr>
                <w:rFonts w:ascii="Times New Roman" w:hAnsi="Times New Roman" w:cs="Times New Roman"/>
                <w:b/>
                <w:sz w:val="20"/>
                <w:szCs w:val="20"/>
              </w:rPr>
              <w:t>52</w:t>
            </w:r>
          </w:p>
        </w:tc>
        <w:tc>
          <w:tcPr>
            <w:tcW w:w="2597" w:type="dxa"/>
            <w:tcBorders>
              <w:top w:val="single" w:sz="5" w:space="0" w:color="000000"/>
              <w:left w:val="single" w:sz="5" w:space="0" w:color="000000"/>
              <w:bottom w:val="single" w:sz="5" w:space="0" w:color="000000"/>
              <w:right w:val="single" w:sz="5" w:space="0" w:color="000000"/>
            </w:tcBorders>
          </w:tcPr>
          <w:p w14:paraId="3F47410E" w14:textId="77777777" w:rsidR="00485D78" w:rsidRPr="00AC7525" w:rsidRDefault="00554EF4" w:rsidP="00B47FC4">
            <w:pPr>
              <w:pStyle w:val="TableParagraph"/>
              <w:spacing w:before="132"/>
              <w:rPr>
                <w:rFonts w:ascii="Times New Roman" w:eastAsia="Arial" w:hAnsi="Times New Roman" w:cs="Times New Roman"/>
                <w:sz w:val="20"/>
                <w:szCs w:val="20"/>
              </w:rPr>
            </w:pPr>
            <w:r w:rsidRPr="00AC7525">
              <w:rPr>
                <w:rFonts w:ascii="Times New Roman" w:hAnsi="Times New Roman" w:cs="Times New Roman"/>
                <w:b/>
                <w:sz w:val="20"/>
                <w:szCs w:val="20"/>
              </w:rPr>
              <w:t>N = 246</w:t>
            </w:r>
          </w:p>
        </w:tc>
        <w:tc>
          <w:tcPr>
            <w:tcW w:w="2869" w:type="dxa"/>
            <w:tcBorders>
              <w:top w:val="single" w:sz="5" w:space="0" w:color="000000"/>
              <w:left w:val="single" w:sz="5" w:space="0" w:color="000000"/>
              <w:bottom w:val="single" w:sz="5" w:space="0" w:color="000000"/>
              <w:right w:val="single" w:sz="5" w:space="0" w:color="000000"/>
            </w:tcBorders>
          </w:tcPr>
          <w:p w14:paraId="2B979CD0" w14:textId="77777777" w:rsidR="00485D78" w:rsidRPr="00AC7525" w:rsidRDefault="00554EF4" w:rsidP="00B47FC4">
            <w:pPr>
              <w:pStyle w:val="TableParagraph"/>
              <w:spacing w:before="132"/>
              <w:ind w:left="2"/>
              <w:rPr>
                <w:rFonts w:ascii="Times New Roman" w:eastAsia="Arial" w:hAnsi="Times New Roman" w:cs="Times New Roman"/>
                <w:sz w:val="20"/>
                <w:szCs w:val="20"/>
              </w:rPr>
            </w:pPr>
            <w:r w:rsidRPr="00AC7525">
              <w:rPr>
                <w:rFonts w:ascii="Times New Roman" w:hAnsi="Times New Roman" w:cs="Times New Roman"/>
                <w:b/>
                <w:sz w:val="20"/>
                <w:szCs w:val="20"/>
              </w:rPr>
              <w:t>N = 248</w:t>
            </w:r>
          </w:p>
        </w:tc>
      </w:tr>
      <w:tr w:rsidR="00485D78" w:rsidRPr="00AC7525" w14:paraId="196F9D37" w14:textId="77777777">
        <w:trPr>
          <w:trHeight w:hRule="exact" w:val="398"/>
        </w:trPr>
        <w:tc>
          <w:tcPr>
            <w:tcW w:w="3560" w:type="dxa"/>
            <w:tcBorders>
              <w:top w:val="single" w:sz="5" w:space="0" w:color="000000"/>
              <w:left w:val="single" w:sz="5" w:space="0" w:color="000000"/>
              <w:bottom w:val="single" w:sz="5" w:space="0" w:color="000000"/>
              <w:right w:val="single" w:sz="5" w:space="0" w:color="000000"/>
            </w:tcBorders>
          </w:tcPr>
          <w:p w14:paraId="0F38AC27" w14:textId="77777777" w:rsidR="00485D78" w:rsidRPr="00AC7525" w:rsidRDefault="00554EF4" w:rsidP="00B47FC4">
            <w:pPr>
              <w:pStyle w:val="TableParagraph"/>
              <w:spacing w:before="132"/>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Sustained</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Clinical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Remission</w:t>
            </w:r>
          </w:p>
        </w:tc>
        <w:tc>
          <w:tcPr>
            <w:tcW w:w="2597" w:type="dxa"/>
            <w:tcBorders>
              <w:top w:val="single" w:sz="5" w:space="0" w:color="000000"/>
              <w:left w:val="single" w:sz="5" w:space="0" w:color="000000"/>
              <w:bottom w:val="single" w:sz="5" w:space="0" w:color="000000"/>
              <w:right w:val="single" w:sz="5" w:space="0" w:color="000000"/>
            </w:tcBorders>
          </w:tcPr>
          <w:p w14:paraId="0C31162F" w14:textId="77777777" w:rsidR="00485D78" w:rsidRPr="00AC7525" w:rsidRDefault="00554EF4" w:rsidP="00B47FC4">
            <w:pPr>
              <w:pStyle w:val="TableParagraph"/>
              <w:spacing w:before="132"/>
              <w:ind w:left="1"/>
              <w:rPr>
                <w:rFonts w:ascii="Times New Roman" w:eastAsia="Arial" w:hAnsi="Times New Roman" w:cs="Times New Roman"/>
                <w:sz w:val="20"/>
                <w:szCs w:val="20"/>
              </w:rPr>
            </w:pPr>
            <w:r w:rsidRPr="00AC7525">
              <w:rPr>
                <w:rFonts w:ascii="Times New Roman" w:hAnsi="Times New Roman" w:cs="Times New Roman"/>
                <w:sz w:val="20"/>
                <w:szCs w:val="20"/>
              </w:rPr>
              <w:t>4%</w:t>
            </w:r>
          </w:p>
        </w:tc>
        <w:tc>
          <w:tcPr>
            <w:tcW w:w="2869" w:type="dxa"/>
            <w:tcBorders>
              <w:top w:val="single" w:sz="5" w:space="0" w:color="000000"/>
              <w:left w:val="single" w:sz="5" w:space="0" w:color="000000"/>
              <w:bottom w:val="single" w:sz="5" w:space="0" w:color="000000"/>
              <w:right w:val="single" w:sz="5" w:space="0" w:color="000000"/>
            </w:tcBorders>
          </w:tcPr>
          <w:p w14:paraId="522CBD86" w14:textId="77777777" w:rsidR="00485D78" w:rsidRPr="00AC7525" w:rsidRDefault="00554EF4" w:rsidP="00B47FC4">
            <w:pPr>
              <w:pStyle w:val="TableParagraph"/>
              <w:spacing w:before="132"/>
              <w:ind w:right="1"/>
              <w:rPr>
                <w:rFonts w:ascii="Times New Roman" w:eastAsia="Arial" w:hAnsi="Times New Roman" w:cs="Times New Roman"/>
                <w:sz w:val="20"/>
                <w:szCs w:val="20"/>
              </w:rPr>
            </w:pPr>
            <w:r w:rsidRPr="00AC7525">
              <w:rPr>
                <w:rFonts w:ascii="Times New Roman" w:hAnsi="Times New Roman" w:cs="Times New Roman"/>
                <w:sz w:val="20"/>
                <w:szCs w:val="20"/>
              </w:rPr>
              <w:t>8%*</w:t>
            </w:r>
          </w:p>
        </w:tc>
      </w:tr>
      <w:tr w:rsidR="00485D78" w:rsidRPr="00AC7525" w14:paraId="6D457552"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69EF1128" w14:textId="77777777" w:rsidR="00485D78" w:rsidRPr="00AC7525" w:rsidRDefault="00554EF4" w:rsidP="00B47FC4">
            <w:pPr>
              <w:pStyle w:val="TableParagraph"/>
              <w:spacing w:before="135"/>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Sustained</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Clinical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Response</w:t>
            </w:r>
          </w:p>
        </w:tc>
        <w:tc>
          <w:tcPr>
            <w:tcW w:w="2597" w:type="dxa"/>
            <w:tcBorders>
              <w:top w:val="single" w:sz="5" w:space="0" w:color="000000"/>
              <w:left w:val="single" w:sz="5" w:space="0" w:color="000000"/>
              <w:bottom w:val="single" w:sz="5" w:space="0" w:color="000000"/>
              <w:right w:val="single" w:sz="5" w:space="0" w:color="000000"/>
            </w:tcBorders>
          </w:tcPr>
          <w:p w14:paraId="137224FE" w14:textId="77777777" w:rsidR="00485D78" w:rsidRPr="00AC7525" w:rsidRDefault="00554EF4" w:rsidP="00B47FC4">
            <w:pPr>
              <w:pStyle w:val="TableParagraph"/>
              <w:spacing w:before="135"/>
              <w:ind w:left="1"/>
              <w:rPr>
                <w:rFonts w:ascii="Times New Roman" w:eastAsia="Arial" w:hAnsi="Times New Roman" w:cs="Times New Roman"/>
                <w:sz w:val="20"/>
                <w:szCs w:val="20"/>
              </w:rPr>
            </w:pPr>
            <w:r w:rsidRPr="00AC7525">
              <w:rPr>
                <w:rFonts w:ascii="Times New Roman" w:hAnsi="Times New Roman" w:cs="Times New Roman"/>
                <w:sz w:val="20"/>
                <w:szCs w:val="20"/>
              </w:rPr>
              <w:t>12%</w:t>
            </w:r>
          </w:p>
        </w:tc>
        <w:tc>
          <w:tcPr>
            <w:tcW w:w="2869" w:type="dxa"/>
            <w:tcBorders>
              <w:top w:val="single" w:sz="5" w:space="0" w:color="000000"/>
              <w:left w:val="single" w:sz="5" w:space="0" w:color="000000"/>
              <w:bottom w:val="single" w:sz="5" w:space="0" w:color="000000"/>
              <w:right w:val="single" w:sz="5" w:space="0" w:color="000000"/>
            </w:tcBorders>
          </w:tcPr>
          <w:p w14:paraId="1D01E89C" w14:textId="77777777" w:rsidR="00485D78" w:rsidRPr="00AC7525" w:rsidRDefault="00554EF4" w:rsidP="00B47FC4">
            <w:pPr>
              <w:pStyle w:val="TableParagraph"/>
              <w:spacing w:before="135"/>
              <w:rPr>
                <w:rFonts w:ascii="Times New Roman" w:eastAsia="Arial" w:hAnsi="Times New Roman" w:cs="Times New Roman"/>
                <w:sz w:val="20"/>
                <w:szCs w:val="20"/>
              </w:rPr>
            </w:pPr>
            <w:r w:rsidRPr="00AC7525">
              <w:rPr>
                <w:rFonts w:ascii="Times New Roman" w:hAnsi="Times New Roman" w:cs="Times New Roman"/>
                <w:sz w:val="20"/>
                <w:szCs w:val="20"/>
              </w:rPr>
              <w:t>24%**</w:t>
            </w:r>
          </w:p>
        </w:tc>
      </w:tr>
      <w:tr w:rsidR="00485D78" w:rsidRPr="00AC7525" w14:paraId="756F537B" w14:textId="77777777">
        <w:trPr>
          <w:trHeight w:hRule="exact" w:val="401"/>
        </w:trPr>
        <w:tc>
          <w:tcPr>
            <w:tcW w:w="3560" w:type="dxa"/>
            <w:tcBorders>
              <w:top w:val="single" w:sz="5" w:space="0" w:color="000000"/>
              <w:left w:val="single" w:sz="5" w:space="0" w:color="000000"/>
              <w:bottom w:val="single" w:sz="5" w:space="0" w:color="000000"/>
              <w:right w:val="single" w:sz="5" w:space="0" w:color="000000"/>
            </w:tcBorders>
          </w:tcPr>
          <w:p w14:paraId="1CB2C407" w14:textId="77777777" w:rsidR="00485D78" w:rsidRPr="00AC7525" w:rsidRDefault="00554EF4" w:rsidP="00B47FC4">
            <w:pPr>
              <w:pStyle w:val="TableParagraph"/>
              <w:spacing w:before="132"/>
              <w:ind w:left="109"/>
              <w:rPr>
                <w:rFonts w:ascii="Times New Roman" w:eastAsia="Arial" w:hAnsi="Times New Roman" w:cs="Times New Roman"/>
                <w:sz w:val="20"/>
                <w:szCs w:val="20"/>
              </w:rPr>
            </w:pPr>
            <w:r w:rsidRPr="00AC7525">
              <w:rPr>
                <w:rFonts w:ascii="Times New Roman" w:hAnsi="Times New Roman" w:cs="Times New Roman"/>
                <w:spacing w:val="-1"/>
                <w:sz w:val="20"/>
                <w:szCs w:val="20"/>
              </w:rPr>
              <w:t>Sustained</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Mucosal</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Healing</w:t>
            </w:r>
          </w:p>
        </w:tc>
        <w:tc>
          <w:tcPr>
            <w:tcW w:w="2597" w:type="dxa"/>
            <w:tcBorders>
              <w:top w:val="single" w:sz="5" w:space="0" w:color="000000"/>
              <w:left w:val="single" w:sz="5" w:space="0" w:color="000000"/>
              <w:bottom w:val="single" w:sz="5" w:space="0" w:color="000000"/>
              <w:right w:val="single" w:sz="5" w:space="0" w:color="000000"/>
            </w:tcBorders>
          </w:tcPr>
          <w:p w14:paraId="1116F020" w14:textId="77777777" w:rsidR="00485D78" w:rsidRPr="00AC7525" w:rsidRDefault="00554EF4" w:rsidP="00B47FC4">
            <w:pPr>
              <w:pStyle w:val="TableParagraph"/>
              <w:spacing w:before="132"/>
              <w:ind w:left="1"/>
              <w:rPr>
                <w:rFonts w:ascii="Times New Roman" w:eastAsia="Arial" w:hAnsi="Times New Roman" w:cs="Times New Roman"/>
                <w:sz w:val="20"/>
                <w:szCs w:val="20"/>
              </w:rPr>
            </w:pPr>
            <w:r w:rsidRPr="00AC7525">
              <w:rPr>
                <w:rFonts w:ascii="Times New Roman" w:hAnsi="Times New Roman" w:cs="Times New Roman"/>
                <w:sz w:val="20"/>
                <w:szCs w:val="20"/>
              </w:rPr>
              <w:t>11%</w:t>
            </w:r>
          </w:p>
        </w:tc>
        <w:tc>
          <w:tcPr>
            <w:tcW w:w="2869" w:type="dxa"/>
            <w:tcBorders>
              <w:top w:val="single" w:sz="5" w:space="0" w:color="000000"/>
              <w:left w:val="single" w:sz="5" w:space="0" w:color="000000"/>
              <w:bottom w:val="single" w:sz="5" w:space="0" w:color="000000"/>
              <w:right w:val="single" w:sz="5" w:space="0" w:color="000000"/>
            </w:tcBorders>
          </w:tcPr>
          <w:p w14:paraId="3806BC37" w14:textId="77777777" w:rsidR="00485D78" w:rsidRPr="00AC7525" w:rsidRDefault="00554EF4" w:rsidP="00B47FC4">
            <w:pPr>
              <w:pStyle w:val="TableParagraph"/>
              <w:spacing w:before="132"/>
              <w:ind w:left="2"/>
              <w:rPr>
                <w:rFonts w:ascii="Times New Roman" w:eastAsia="Arial" w:hAnsi="Times New Roman" w:cs="Times New Roman"/>
                <w:sz w:val="20"/>
                <w:szCs w:val="20"/>
              </w:rPr>
            </w:pPr>
            <w:r w:rsidRPr="00AC7525">
              <w:rPr>
                <w:rFonts w:ascii="Times New Roman" w:hAnsi="Times New Roman" w:cs="Times New Roman"/>
                <w:sz w:val="20"/>
                <w:szCs w:val="20"/>
              </w:rPr>
              <w:t>19%*</w:t>
            </w:r>
          </w:p>
        </w:tc>
      </w:tr>
      <w:tr w:rsidR="00485D78" w:rsidRPr="00AC7525" w14:paraId="38C60A82" w14:textId="77777777" w:rsidTr="00AC7525">
        <w:trPr>
          <w:trHeight w:hRule="exact" w:val="2074"/>
        </w:trPr>
        <w:tc>
          <w:tcPr>
            <w:tcW w:w="9026" w:type="dxa"/>
            <w:gridSpan w:val="3"/>
            <w:tcBorders>
              <w:top w:val="single" w:sz="5" w:space="0" w:color="000000"/>
              <w:left w:val="single" w:sz="5" w:space="0" w:color="000000"/>
              <w:bottom w:val="single" w:sz="5" w:space="0" w:color="000000"/>
              <w:right w:val="single" w:sz="5" w:space="0" w:color="000000"/>
            </w:tcBorders>
          </w:tcPr>
          <w:p w14:paraId="4AE29D27" w14:textId="77777777" w:rsidR="00485D78" w:rsidRPr="00AC7525" w:rsidRDefault="00485D78" w:rsidP="00B47FC4">
            <w:pPr>
              <w:pStyle w:val="TableParagraph"/>
              <w:rPr>
                <w:rFonts w:ascii="Times New Roman" w:eastAsia="Arial" w:hAnsi="Times New Roman" w:cs="Times New Roman"/>
                <w:sz w:val="20"/>
                <w:szCs w:val="20"/>
              </w:rPr>
            </w:pPr>
          </w:p>
          <w:p w14:paraId="72B3CA97" w14:textId="77777777" w:rsidR="00485D78" w:rsidRPr="00AC7525" w:rsidRDefault="00554EF4" w:rsidP="00B47FC4">
            <w:pPr>
              <w:pStyle w:val="TableParagraph"/>
              <w:ind w:left="135"/>
              <w:rPr>
                <w:rFonts w:ascii="Times New Roman" w:eastAsia="Arial" w:hAnsi="Times New Roman" w:cs="Times New Roman"/>
                <w:sz w:val="20"/>
                <w:szCs w:val="20"/>
              </w:rPr>
            </w:pPr>
            <w:r w:rsidRPr="00AC7525">
              <w:rPr>
                <w:rFonts w:ascii="Times New Roman" w:eastAsia="Arial" w:hAnsi="Times New Roman" w:cs="Times New Roman"/>
                <w:spacing w:val="-1"/>
                <w:sz w:val="20"/>
                <w:szCs w:val="20"/>
              </w:rPr>
              <w:t>Clinical</w:t>
            </w:r>
            <w:r w:rsidRPr="00AC7525">
              <w:rPr>
                <w:rFonts w:ascii="Times New Roman" w:eastAsia="Arial" w:hAnsi="Times New Roman" w:cs="Times New Roman"/>
                <w:spacing w:val="-2"/>
                <w:sz w:val="20"/>
                <w:szCs w:val="20"/>
              </w:rPr>
              <w:t xml:space="preserve"> </w:t>
            </w:r>
            <w:r w:rsidRPr="00AC7525">
              <w:rPr>
                <w:rFonts w:ascii="Times New Roman" w:eastAsia="Arial" w:hAnsi="Times New Roman" w:cs="Times New Roman"/>
                <w:spacing w:val="-1"/>
                <w:sz w:val="20"/>
                <w:szCs w:val="20"/>
              </w:rPr>
              <w:t>Remission</w:t>
            </w:r>
            <w:r w:rsidRPr="00AC7525">
              <w:rPr>
                <w:rFonts w:ascii="Times New Roman" w:eastAsia="Arial" w:hAnsi="Times New Roman" w:cs="Times New Roman"/>
                <w:sz w:val="20"/>
                <w:szCs w:val="20"/>
              </w:rPr>
              <w:t xml:space="preserve"> </w:t>
            </w:r>
            <w:r w:rsidRPr="00AC7525">
              <w:rPr>
                <w:rFonts w:ascii="Times New Roman" w:eastAsia="Arial" w:hAnsi="Times New Roman" w:cs="Times New Roman"/>
                <w:spacing w:val="-2"/>
                <w:sz w:val="20"/>
                <w:szCs w:val="20"/>
              </w:rPr>
              <w:t>is</w:t>
            </w:r>
            <w:r w:rsidRPr="00AC7525">
              <w:rPr>
                <w:rFonts w:ascii="Times New Roman" w:eastAsia="Arial" w:hAnsi="Times New Roman" w:cs="Times New Roman"/>
                <w:spacing w:val="2"/>
                <w:sz w:val="20"/>
                <w:szCs w:val="20"/>
              </w:rPr>
              <w:t xml:space="preserve"> </w:t>
            </w:r>
            <w:r w:rsidRPr="00AC7525">
              <w:rPr>
                <w:rFonts w:ascii="Times New Roman" w:eastAsia="Arial" w:hAnsi="Times New Roman" w:cs="Times New Roman"/>
                <w:spacing w:val="-2"/>
                <w:sz w:val="20"/>
                <w:szCs w:val="20"/>
              </w:rPr>
              <w:t>Mayo</w:t>
            </w:r>
            <w:r w:rsidRPr="00AC7525">
              <w:rPr>
                <w:rFonts w:ascii="Times New Roman" w:eastAsia="Arial" w:hAnsi="Times New Roman" w:cs="Times New Roman"/>
                <w:sz w:val="20"/>
                <w:szCs w:val="20"/>
              </w:rPr>
              <w:t xml:space="preserve"> </w:t>
            </w:r>
            <w:r w:rsidRPr="00AC7525">
              <w:rPr>
                <w:rFonts w:ascii="Times New Roman" w:eastAsia="Arial" w:hAnsi="Times New Roman" w:cs="Times New Roman"/>
                <w:spacing w:val="-1"/>
                <w:sz w:val="20"/>
                <w:szCs w:val="20"/>
              </w:rPr>
              <w:t>score</w:t>
            </w:r>
            <w:r w:rsidRPr="00AC7525">
              <w:rPr>
                <w:rFonts w:ascii="Times New Roman" w:eastAsia="Arial" w:hAnsi="Times New Roman" w:cs="Times New Roman"/>
                <w:spacing w:val="-2"/>
                <w:sz w:val="20"/>
                <w:szCs w:val="20"/>
              </w:rPr>
              <w:t xml:space="preserve"> </w:t>
            </w:r>
            <w:r w:rsidRPr="00AC7525">
              <w:rPr>
                <w:rFonts w:ascii="Times New Roman" w:eastAsia="Arial" w:hAnsi="Times New Roman" w:cs="Times New Roman"/>
                <w:sz w:val="20"/>
                <w:szCs w:val="20"/>
              </w:rPr>
              <w:t>≤</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z w:val="20"/>
                <w:szCs w:val="20"/>
              </w:rPr>
              <w:t xml:space="preserve">2 </w:t>
            </w:r>
            <w:r w:rsidRPr="00AC7525">
              <w:rPr>
                <w:rFonts w:ascii="Times New Roman" w:eastAsia="Arial" w:hAnsi="Times New Roman" w:cs="Times New Roman"/>
                <w:spacing w:val="-1"/>
                <w:sz w:val="20"/>
                <w:szCs w:val="20"/>
              </w:rPr>
              <w:t>with</w:t>
            </w:r>
            <w:r w:rsidRPr="00AC7525">
              <w:rPr>
                <w:rFonts w:ascii="Times New Roman" w:eastAsia="Arial" w:hAnsi="Times New Roman" w:cs="Times New Roman"/>
                <w:sz w:val="20"/>
                <w:szCs w:val="20"/>
              </w:rPr>
              <w:t xml:space="preserve"> </w:t>
            </w:r>
            <w:r w:rsidRPr="00AC7525">
              <w:rPr>
                <w:rFonts w:ascii="Times New Roman" w:eastAsia="Arial" w:hAnsi="Times New Roman" w:cs="Times New Roman"/>
                <w:spacing w:val="-1"/>
                <w:sz w:val="20"/>
                <w:szCs w:val="20"/>
              </w:rPr>
              <w:t>no</w:t>
            </w:r>
            <w:r w:rsidRPr="00AC7525">
              <w:rPr>
                <w:rFonts w:ascii="Times New Roman" w:eastAsia="Arial" w:hAnsi="Times New Roman" w:cs="Times New Roman"/>
                <w:spacing w:val="-3"/>
                <w:sz w:val="20"/>
                <w:szCs w:val="20"/>
              </w:rPr>
              <w:t xml:space="preserve"> </w:t>
            </w:r>
            <w:r w:rsidRPr="00AC7525">
              <w:rPr>
                <w:rFonts w:ascii="Times New Roman" w:eastAsia="Arial" w:hAnsi="Times New Roman" w:cs="Times New Roman"/>
                <w:spacing w:val="-1"/>
                <w:sz w:val="20"/>
                <w:szCs w:val="20"/>
              </w:rPr>
              <w:t>sub</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pacing w:val="-1"/>
                <w:sz w:val="20"/>
                <w:szCs w:val="20"/>
              </w:rPr>
              <w:t>score</w:t>
            </w:r>
            <w:r w:rsidRPr="00AC7525">
              <w:rPr>
                <w:rFonts w:ascii="Times New Roman" w:eastAsia="Arial" w:hAnsi="Times New Roman" w:cs="Times New Roman"/>
                <w:sz w:val="20"/>
                <w:szCs w:val="20"/>
              </w:rPr>
              <w:t xml:space="preserve"> &gt; </w:t>
            </w:r>
            <w:r w:rsidRPr="00AC7525">
              <w:rPr>
                <w:rFonts w:ascii="Times New Roman" w:eastAsia="Arial" w:hAnsi="Times New Roman" w:cs="Times New Roman"/>
                <w:spacing w:val="-2"/>
                <w:sz w:val="20"/>
                <w:szCs w:val="20"/>
              </w:rPr>
              <w:t>1;</w:t>
            </w:r>
          </w:p>
          <w:p w14:paraId="766FF27F" w14:textId="77777777" w:rsidR="00485D78" w:rsidRPr="00AC7525" w:rsidRDefault="00554EF4" w:rsidP="00B47FC4">
            <w:pPr>
              <w:pStyle w:val="TableParagraph"/>
              <w:ind w:left="135" w:right="5"/>
              <w:rPr>
                <w:rFonts w:ascii="Times New Roman" w:eastAsia="Arial" w:hAnsi="Times New Roman" w:cs="Times New Roman"/>
                <w:sz w:val="20"/>
                <w:szCs w:val="20"/>
              </w:rPr>
            </w:pPr>
            <w:r w:rsidRPr="00AC7525">
              <w:rPr>
                <w:rFonts w:ascii="Times New Roman" w:eastAsia="Arial" w:hAnsi="Times New Roman" w:cs="Times New Roman"/>
                <w:spacing w:val="-1"/>
                <w:sz w:val="20"/>
                <w:szCs w:val="20"/>
              </w:rPr>
              <w:t>Clinical</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pacing w:val="-1"/>
                <w:sz w:val="20"/>
                <w:szCs w:val="20"/>
              </w:rPr>
              <w:t>Response</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2"/>
                <w:sz w:val="20"/>
                <w:szCs w:val="20"/>
              </w:rPr>
              <w:t>is</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pacing w:val="-1"/>
                <w:sz w:val="20"/>
                <w:szCs w:val="20"/>
              </w:rPr>
              <w:t>decrease</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2"/>
                <w:sz w:val="20"/>
                <w:szCs w:val="20"/>
              </w:rPr>
              <w:t>from</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pacing w:val="-1"/>
                <w:sz w:val="20"/>
                <w:szCs w:val="20"/>
              </w:rPr>
              <w:t>baseline</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z w:val="20"/>
                <w:szCs w:val="20"/>
              </w:rPr>
              <w:t>in</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2"/>
                <w:sz w:val="20"/>
                <w:szCs w:val="20"/>
              </w:rPr>
              <w:t>Mayo</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1"/>
                <w:sz w:val="20"/>
                <w:szCs w:val="20"/>
              </w:rPr>
              <w:t>score</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z w:val="20"/>
                <w:szCs w:val="20"/>
              </w:rPr>
              <w:t>≥</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z w:val="20"/>
                <w:szCs w:val="20"/>
              </w:rPr>
              <w:t>3</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1"/>
                <w:sz w:val="20"/>
                <w:szCs w:val="20"/>
              </w:rPr>
              <w:t>points</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pacing w:val="-1"/>
                <w:sz w:val="20"/>
                <w:szCs w:val="20"/>
              </w:rPr>
              <w:t>and</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z w:val="20"/>
                <w:szCs w:val="20"/>
              </w:rPr>
              <w:t>≥</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pacing w:val="-2"/>
                <w:sz w:val="20"/>
                <w:szCs w:val="20"/>
              </w:rPr>
              <w:t>30%,</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pacing w:val="-1"/>
                <w:sz w:val="20"/>
                <w:szCs w:val="20"/>
              </w:rPr>
              <w:t>and</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1"/>
                <w:sz w:val="20"/>
                <w:szCs w:val="20"/>
              </w:rPr>
              <w:t>rectal</w:t>
            </w:r>
            <w:r w:rsidRPr="00AC7525">
              <w:rPr>
                <w:rFonts w:ascii="Times New Roman" w:eastAsia="Arial" w:hAnsi="Times New Roman" w:cs="Times New Roman"/>
                <w:spacing w:val="3"/>
                <w:sz w:val="20"/>
                <w:szCs w:val="20"/>
              </w:rPr>
              <w:t xml:space="preserve"> </w:t>
            </w:r>
            <w:r w:rsidRPr="00AC7525">
              <w:rPr>
                <w:rFonts w:ascii="Times New Roman" w:eastAsia="Arial" w:hAnsi="Times New Roman" w:cs="Times New Roman"/>
                <w:spacing w:val="-1"/>
                <w:sz w:val="20"/>
                <w:szCs w:val="20"/>
              </w:rPr>
              <w:t>bleeding</w:t>
            </w:r>
            <w:r w:rsidRPr="00AC7525">
              <w:rPr>
                <w:rFonts w:ascii="Times New Roman" w:eastAsia="Arial" w:hAnsi="Times New Roman" w:cs="Times New Roman"/>
                <w:spacing w:val="4"/>
                <w:sz w:val="20"/>
                <w:szCs w:val="20"/>
              </w:rPr>
              <w:t xml:space="preserve"> </w:t>
            </w:r>
            <w:r w:rsidRPr="00AC7525">
              <w:rPr>
                <w:rFonts w:ascii="Times New Roman" w:eastAsia="Arial" w:hAnsi="Times New Roman" w:cs="Times New Roman"/>
                <w:spacing w:val="-1"/>
                <w:sz w:val="20"/>
                <w:szCs w:val="20"/>
              </w:rPr>
              <w:t>sub</w:t>
            </w:r>
            <w:r w:rsidRPr="00AC7525">
              <w:rPr>
                <w:rFonts w:ascii="Times New Roman" w:eastAsia="Arial" w:hAnsi="Times New Roman" w:cs="Times New Roman"/>
                <w:spacing w:val="16"/>
                <w:sz w:val="20"/>
                <w:szCs w:val="20"/>
              </w:rPr>
              <w:t xml:space="preserve"> </w:t>
            </w:r>
            <w:r w:rsidRPr="00AC7525">
              <w:rPr>
                <w:rFonts w:ascii="Times New Roman" w:eastAsia="Arial" w:hAnsi="Times New Roman" w:cs="Times New Roman"/>
                <w:spacing w:val="-1"/>
                <w:sz w:val="20"/>
                <w:szCs w:val="20"/>
              </w:rPr>
              <w:t>score</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1"/>
                <w:sz w:val="20"/>
                <w:szCs w:val="20"/>
              </w:rPr>
              <w:t>of</w:t>
            </w:r>
            <w:r w:rsidRPr="00AC7525">
              <w:rPr>
                <w:rFonts w:ascii="Times New Roman" w:eastAsia="Arial" w:hAnsi="Times New Roman" w:cs="Times New Roman"/>
                <w:spacing w:val="6"/>
                <w:sz w:val="20"/>
                <w:szCs w:val="20"/>
              </w:rPr>
              <w:t xml:space="preserve"> </w:t>
            </w:r>
            <w:r w:rsidRPr="00AC7525">
              <w:rPr>
                <w:rFonts w:ascii="Times New Roman" w:eastAsia="Arial" w:hAnsi="Times New Roman" w:cs="Times New Roman"/>
                <w:sz w:val="20"/>
                <w:szCs w:val="20"/>
              </w:rPr>
              <w:t>0</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1"/>
                <w:sz w:val="20"/>
                <w:szCs w:val="20"/>
              </w:rPr>
              <w:t>or</w:t>
            </w:r>
            <w:r w:rsidRPr="00AC7525">
              <w:rPr>
                <w:rFonts w:ascii="Times New Roman" w:eastAsia="Arial" w:hAnsi="Times New Roman" w:cs="Times New Roman"/>
                <w:spacing w:val="4"/>
                <w:sz w:val="20"/>
                <w:szCs w:val="20"/>
              </w:rPr>
              <w:t xml:space="preserve"> </w:t>
            </w:r>
            <w:r w:rsidRPr="00AC7525">
              <w:rPr>
                <w:rFonts w:ascii="Times New Roman" w:eastAsia="Arial" w:hAnsi="Times New Roman" w:cs="Times New Roman"/>
                <w:sz w:val="20"/>
                <w:szCs w:val="20"/>
              </w:rPr>
              <w:t>1</w:t>
            </w:r>
            <w:r w:rsidRPr="00AC7525">
              <w:rPr>
                <w:rFonts w:ascii="Times New Roman" w:eastAsia="Arial" w:hAnsi="Times New Roman" w:cs="Times New Roman"/>
                <w:spacing w:val="5"/>
                <w:sz w:val="20"/>
                <w:szCs w:val="20"/>
              </w:rPr>
              <w:t xml:space="preserve"> </w:t>
            </w:r>
            <w:r w:rsidRPr="00AC7525">
              <w:rPr>
                <w:rFonts w:ascii="Times New Roman" w:eastAsia="Arial" w:hAnsi="Times New Roman" w:cs="Times New Roman"/>
                <w:spacing w:val="-2"/>
                <w:sz w:val="20"/>
                <w:szCs w:val="20"/>
              </w:rPr>
              <w:t>or</w:t>
            </w:r>
            <w:r w:rsidRPr="00AC7525">
              <w:rPr>
                <w:rFonts w:ascii="Times New Roman" w:eastAsia="Arial" w:hAnsi="Times New Roman" w:cs="Times New Roman"/>
                <w:spacing w:val="69"/>
                <w:sz w:val="20"/>
                <w:szCs w:val="20"/>
              </w:rPr>
              <w:t xml:space="preserve"> </w:t>
            </w:r>
            <w:r w:rsidRPr="00AC7525">
              <w:rPr>
                <w:rFonts w:ascii="Times New Roman" w:eastAsia="Arial" w:hAnsi="Times New Roman" w:cs="Times New Roman"/>
                <w:sz w:val="20"/>
                <w:szCs w:val="20"/>
              </w:rPr>
              <w:t>its</w:t>
            </w:r>
            <w:r w:rsidRPr="00AC7525">
              <w:rPr>
                <w:rFonts w:ascii="Times New Roman" w:eastAsia="Arial" w:hAnsi="Times New Roman" w:cs="Times New Roman"/>
                <w:spacing w:val="-1"/>
                <w:sz w:val="20"/>
                <w:szCs w:val="20"/>
              </w:rPr>
              <w:t xml:space="preserve"> decrease</w:t>
            </w:r>
            <w:r w:rsidRPr="00AC7525">
              <w:rPr>
                <w:rFonts w:ascii="Times New Roman" w:eastAsia="Arial" w:hAnsi="Times New Roman" w:cs="Times New Roman"/>
                <w:sz w:val="20"/>
                <w:szCs w:val="20"/>
              </w:rPr>
              <w:t xml:space="preserve"> </w:t>
            </w:r>
            <w:r w:rsidRPr="00AC7525">
              <w:rPr>
                <w:rFonts w:ascii="Times New Roman" w:eastAsia="Arial" w:hAnsi="Times New Roman" w:cs="Times New Roman"/>
                <w:spacing w:val="-2"/>
                <w:sz w:val="20"/>
                <w:szCs w:val="20"/>
              </w:rPr>
              <w:t>from</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pacing w:val="-1"/>
                <w:sz w:val="20"/>
                <w:szCs w:val="20"/>
              </w:rPr>
              <w:t>baseline</w:t>
            </w:r>
            <w:r w:rsidRPr="00AC7525">
              <w:rPr>
                <w:rFonts w:ascii="Times New Roman" w:eastAsia="Arial" w:hAnsi="Times New Roman" w:cs="Times New Roman"/>
                <w:spacing w:val="-2"/>
                <w:sz w:val="20"/>
                <w:szCs w:val="20"/>
              </w:rPr>
              <w:t xml:space="preserve"> </w:t>
            </w:r>
            <w:r w:rsidRPr="00AC7525">
              <w:rPr>
                <w:rFonts w:ascii="Times New Roman" w:eastAsia="Arial" w:hAnsi="Times New Roman" w:cs="Times New Roman"/>
                <w:sz w:val="20"/>
                <w:szCs w:val="20"/>
              </w:rPr>
              <w:t>≥</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z w:val="20"/>
                <w:szCs w:val="20"/>
              </w:rPr>
              <w:t>1</w:t>
            </w:r>
            <w:r w:rsidRPr="00AC7525">
              <w:rPr>
                <w:rFonts w:ascii="Times New Roman" w:eastAsia="Arial" w:hAnsi="Times New Roman" w:cs="Times New Roman"/>
                <w:spacing w:val="-3"/>
                <w:sz w:val="20"/>
                <w:szCs w:val="20"/>
              </w:rPr>
              <w:t xml:space="preserve"> </w:t>
            </w:r>
            <w:r w:rsidRPr="00AC7525">
              <w:rPr>
                <w:rFonts w:ascii="Times New Roman" w:eastAsia="Arial" w:hAnsi="Times New Roman" w:cs="Times New Roman"/>
                <w:spacing w:val="-1"/>
                <w:sz w:val="20"/>
                <w:szCs w:val="20"/>
              </w:rPr>
              <w:t>point.</w:t>
            </w:r>
          </w:p>
          <w:p w14:paraId="3FB6E4DA" w14:textId="77777777" w:rsidR="00485D78" w:rsidRPr="00AC7525" w:rsidRDefault="00554EF4" w:rsidP="00B47FC4">
            <w:pPr>
              <w:pStyle w:val="TableParagraph"/>
              <w:ind w:left="135"/>
              <w:rPr>
                <w:rFonts w:ascii="Times New Roman" w:eastAsia="Arial" w:hAnsi="Times New Roman" w:cs="Times New Roman"/>
                <w:sz w:val="20"/>
                <w:szCs w:val="20"/>
              </w:rPr>
            </w:pPr>
            <w:r w:rsidRPr="00AC7525">
              <w:rPr>
                <w:rFonts w:ascii="Times New Roman" w:eastAsia="Arial" w:hAnsi="Times New Roman" w:cs="Times New Roman"/>
                <w:spacing w:val="-1"/>
                <w:sz w:val="20"/>
                <w:szCs w:val="20"/>
              </w:rPr>
              <w:t>Mucosal</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pacing w:val="-1"/>
                <w:sz w:val="20"/>
                <w:szCs w:val="20"/>
              </w:rPr>
              <w:t>healing</w:t>
            </w:r>
            <w:r w:rsidRPr="00AC7525">
              <w:rPr>
                <w:rFonts w:ascii="Times New Roman" w:eastAsia="Arial" w:hAnsi="Times New Roman" w:cs="Times New Roman"/>
                <w:spacing w:val="-3"/>
                <w:sz w:val="20"/>
                <w:szCs w:val="20"/>
              </w:rPr>
              <w:t xml:space="preserve"> </w:t>
            </w:r>
            <w:r w:rsidRPr="00AC7525">
              <w:rPr>
                <w:rFonts w:ascii="Times New Roman" w:eastAsia="Arial" w:hAnsi="Times New Roman" w:cs="Times New Roman"/>
                <w:spacing w:val="-2"/>
                <w:sz w:val="20"/>
                <w:szCs w:val="20"/>
              </w:rPr>
              <w:t>is</w:t>
            </w:r>
            <w:r w:rsidRPr="00AC7525">
              <w:rPr>
                <w:rFonts w:ascii="Times New Roman" w:eastAsia="Arial" w:hAnsi="Times New Roman" w:cs="Times New Roman"/>
                <w:spacing w:val="2"/>
                <w:sz w:val="20"/>
                <w:szCs w:val="20"/>
              </w:rPr>
              <w:t xml:space="preserve"> </w:t>
            </w:r>
            <w:r w:rsidRPr="00AC7525">
              <w:rPr>
                <w:rFonts w:ascii="Times New Roman" w:eastAsia="Arial" w:hAnsi="Times New Roman" w:cs="Times New Roman"/>
                <w:spacing w:val="-1"/>
                <w:sz w:val="20"/>
                <w:szCs w:val="20"/>
              </w:rPr>
              <w:t>defined</w:t>
            </w:r>
            <w:r w:rsidRPr="00AC7525">
              <w:rPr>
                <w:rFonts w:ascii="Times New Roman" w:eastAsia="Arial" w:hAnsi="Times New Roman" w:cs="Times New Roman"/>
                <w:sz w:val="20"/>
                <w:szCs w:val="20"/>
              </w:rPr>
              <w:t xml:space="preserve"> </w:t>
            </w:r>
            <w:r w:rsidRPr="00AC7525">
              <w:rPr>
                <w:rFonts w:ascii="Times New Roman" w:eastAsia="Arial" w:hAnsi="Times New Roman" w:cs="Times New Roman"/>
                <w:spacing w:val="-1"/>
                <w:sz w:val="20"/>
                <w:szCs w:val="20"/>
              </w:rPr>
              <w:t>as endoscopy</w:t>
            </w:r>
            <w:r w:rsidRPr="00AC7525">
              <w:rPr>
                <w:rFonts w:ascii="Times New Roman" w:eastAsia="Arial" w:hAnsi="Times New Roman" w:cs="Times New Roman"/>
                <w:spacing w:val="-3"/>
                <w:sz w:val="20"/>
                <w:szCs w:val="20"/>
              </w:rPr>
              <w:t xml:space="preserve"> </w:t>
            </w:r>
            <w:r w:rsidRPr="00AC7525">
              <w:rPr>
                <w:rFonts w:ascii="Times New Roman" w:eastAsia="Arial" w:hAnsi="Times New Roman" w:cs="Times New Roman"/>
                <w:spacing w:val="-1"/>
                <w:sz w:val="20"/>
                <w:szCs w:val="20"/>
              </w:rPr>
              <w:t>sub</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pacing w:val="-1"/>
                <w:sz w:val="20"/>
                <w:szCs w:val="20"/>
              </w:rPr>
              <w:t>score</w:t>
            </w:r>
            <w:r w:rsidRPr="00AC7525">
              <w:rPr>
                <w:rFonts w:ascii="Times New Roman" w:eastAsia="Arial" w:hAnsi="Times New Roman" w:cs="Times New Roman"/>
                <w:sz w:val="20"/>
                <w:szCs w:val="20"/>
              </w:rPr>
              <w:t xml:space="preserve"> ≤</w:t>
            </w:r>
            <w:r w:rsidRPr="00AC7525">
              <w:rPr>
                <w:rFonts w:ascii="Times New Roman" w:eastAsia="Arial" w:hAnsi="Times New Roman" w:cs="Times New Roman"/>
                <w:spacing w:val="-1"/>
                <w:sz w:val="20"/>
                <w:szCs w:val="20"/>
              </w:rPr>
              <w:t xml:space="preserve"> </w:t>
            </w:r>
            <w:r w:rsidRPr="00AC7525">
              <w:rPr>
                <w:rFonts w:ascii="Times New Roman" w:eastAsia="Arial" w:hAnsi="Times New Roman" w:cs="Times New Roman"/>
                <w:sz w:val="20"/>
                <w:szCs w:val="20"/>
              </w:rPr>
              <w:t>1</w:t>
            </w:r>
          </w:p>
          <w:p w14:paraId="66765CA1" w14:textId="617FCE22" w:rsidR="00485D78" w:rsidRPr="00AC7525" w:rsidRDefault="00554EF4" w:rsidP="00B47FC4">
            <w:pPr>
              <w:pStyle w:val="TableParagraph"/>
              <w:ind w:left="135"/>
              <w:rPr>
                <w:rFonts w:ascii="Times New Roman" w:eastAsia="Arial" w:hAnsi="Times New Roman" w:cs="Times New Roman"/>
                <w:sz w:val="20"/>
                <w:szCs w:val="20"/>
              </w:rPr>
            </w:pPr>
            <w:r w:rsidRPr="00AC7525">
              <w:rPr>
                <w:rFonts w:ascii="Times New Roman" w:hAnsi="Times New Roman" w:cs="Times New Roman"/>
                <w:spacing w:val="-1"/>
                <w:position w:val="6"/>
                <w:sz w:val="20"/>
                <w:szCs w:val="20"/>
              </w:rPr>
              <w:t>*</w:t>
            </w:r>
            <w:r w:rsidRPr="00AC7525">
              <w:rPr>
                <w:rFonts w:ascii="Times New Roman" w:hAnsi="Times New Roman" w:cs="Times New Roman"/>
                <w:spacing w:val="-1"/>
                <w:sz w:val="20"/>
                <w:szCs w:val="20"/>
              </w:rPr>
              <w:t>p&lt;0.05</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for</w:t>
            </w:r>
            <w:r w:rsidRPr="00AC7525">
              <w:rPr>
                <w:rFonts w:ascii="Times New Roman" w:hAnsi="Times New Roman" w:cs="Times New Roman"/>
                <w:sz w:val="20"/>
                <w:szCs w:val="20"/>
              </w:rPr>
              <w:t xml:space="preserve"> </w:t>
            </w:r>
            <w:r w:rsidR="003D08D8">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AC7525">
              <w:rPr>
                <w:rFonts w:ascii="Times New Roman" w:hAnsi="Times New Roman" w:cs="Times New Roman"/>
                <w:spacing w:val="1"/>
                <w:sz w:val="20"/>
                <w:szCs w:val="20"/>
              </w:rPr>
              <w:t xml:space="preserve"> </w:t>
            </w:r>
            <w:r w:rsidRPr="00AC7525">
              <w:rPr>
                <w:rFonts w:ascii="Times New Roman" w:hAnsi="Times New Roman" w:cs="Times New Roman"/>
                <w:i/>
                <w:spacing w:val="-2"/>
                <w:sz w:val="20"/>
                <w:szCs w:val="20"/>
              </w:rPr>
              <w:t>vs.</w:t>
            </w:r>
            <w:r w:rsidRPr="00AC7525">
              <w:rPr>
                <w:rFonts w:ascii="Times New Roman" w:hAnsi="Times New Roman" w:cs="Times New Roman"/>
                <w:i/>
                <w:spacing w:val="2"/>
                <w:sz w:val="20"/>
                <w:szCs w:val="20"/>
              </w:rPr>
              <w:t xml:space="preserve"> </w:t>
            </w:r>
            <w:r w:rsidRPr="00AC7525">
              <w:rPr>
                <w:rFonts w:ascii="Times New Roman" w:hAnsi="Times New Roman" w:cs="Times New Roman"/>
                <w:spacing w:val="-1"/>
                <w:sz w:val="20"/>
                <w:szCs w:val="20"/>
              </w:rPr>
              <w:t>placebo</w:t>
            </w:r>
            <w:r w:rsidRPr="00AC7525">
              <w:rPr>
                <w:rFonts w:ascii="Times New Roman" w:hAnsi="Times New Roman" w:cs="Times New Roman"/>
                <w:sz w:val="20"/>
                <w:szCs w:val="20"/>
              </w:rPr>
              <w:t xml:space="preserve"> </w:t>
            </w:r>
            <w:r w:rsidRPr="00AC7525">
              <w:rPr>
                <w:rFonts w:ascii="Times New Roman" w:hAnsi="Times New Roman" w:cs="Times New Roman"/>
                <w:spacing w:val="-2"/>
                <w:sz w:val="20"/>
                <w:szCs w:val="20"/>
              </w:rPr>
              <w:t>pairwise</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comparison</w:t>
            </w:r>
            <w:r w:rsidRPr="00AC7525">
              <w:rPr>
                <w:rFonts w:ascii="Times New Roman" w:hAnsi="Times New Roman" w:cs="Times New Roman"/>
                <w:spacing w:val="-3"/>
                <w:sz w:val="20"/>
                <w:szCs w:val="20"/>
              </w:rPr>
              <w:t xml:space="preserve"> </w:t>
            </w:r>
            <w:r w:rsidRPr="00AC7525">
              <w:rPr>
                <w:rFonts w:ascii="Times New Roman" w:hAnsi="Times New Roman" w:cs="Times New Roman"/>
                <w:spacing w:val="-1"/>
                <w:sz w:val="20"/>
                <w:szCs w:val="20"/>
              </w:rPr>
              <w:t>of proportions</w:t>
            </w:r>
          </w:p>
          <w:p w14:paraId="65CC79BB" w14:textId="7F13D3BA" w:rsidR="00485D78" w:rsidRPr="00AC7525" w:rsidRDefault="00554EF4" w:rsidP="00B47FC4">
            <w:pPr>
              <w:pStyle w:val="TableParagraph"/>
              <w:ind w:left="135"/>
              <w:rPr>
                <w:rFonts w:ascii="Times New Roman" w:eastAsia="Arial" w:hAnsi="Times New Roman" w:cs="Times New Roman"/>
                <w:sz w:val="20"/>
                <w:szCs w:val="20"/>
              </w:rPr>
            </w:pPr>
            <w:r w:rsidRPr="00AC7525">
              <w:rPr>
                <w:rFonts w:ascii="Times New Roman" w:hAnsi="Times New Roman" w:cs="Times New Roman"/>
                <w:spacing w:val="-1"/>
                <w:sz w:val="20"/>
                <w:szCs w:val="20"/>
              </w:rPr>
              <w:t>**p&lt;0.001</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for</w:t>
            </w:r>
            <w:r w:rsidRPr="00AC7525">
              <w:rPr>
                <w:rFonts w:ascii="Times New Roman" w:hAnsi="Times New Roman" w:cs="Times New Roman"/>
                <w:sz w:val="20"/>
                <w:szCs w:val="20"/>
              </w:rPr>
              <w:t xml:space="preserve"> </w:t>
            </w:r>
            <w:r w:rsidR="003D08D8">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AC7525">
              <w:rPr>
                <w:rFonts w:ascii="Times New Roman" w:hAnsi="Times New Roman" w:cs="Times New Roman"/>
                <w:spacing w:val="-1"/>
                <w:sz w:val="20"/>
                <w:szCs w:val="20"/>
              </w:rPr>
              <w:t xml:space="preserve"> </w:t>
            </w:r>
            <w:r w:rsidRPr="00AC7525">
              <w:rPr>
                <w:rFonts w:ascii="Times New Roman" w:hAnsi="Times New Roman" w:cs="Times New Roman"/>
                <w:i/>
                <w:spacing w:val="-1"/>
                <w:sz w:val="20"/>
                <w:szCs w:val="20"/>
              </w:rPr>
              <w:t>vs.</w:t>
            </w:r>
            <w:r w:rsidRPr="00AC7525">
              <w:rPr>
                <w:rFonts w:ascii="Times New Roman" w:hAnsi="Times New Roman" w:cs="Times New Roman"/>
                <w:i/>
                <w:spacing w:val="2"/>
                <w:sz w:val="20"/>
                <w:szCs w:val="20"/>
              </w:rPr>
              <w:t xml:space="preserve"> </w:t>
            </w:r>
            <w:r w:rsidRPr="00AC7525">
              <w:rPr>
                <w:rFonts w:ascii="Times New Roman" w:hAnsi="Times New Roman" w:cs="Times New Roman"/>
                <w:spacing w:val="-1"/>
                <w:sz w:val="20"/>
                <w:szCs w:val="20"/>
              </w:rPr>
              <w:t>placebo</w:t>
            </w:r>
            <w:r w:rsidRPr="00AC7525">
              <w:rPr>
                <w:rFonts w:ascii="Times New Roman" w:hAnsi="Times New Roman" w:cs="Times New Roman"/>
                <w:spacing w:val="-2"/>
                <w:sz w:val="20"/>
                <w:szCs w:val="20"/>
              </w:rPr>
              <w:t xml:space="preserve"> </w:t>
            </w:r>
            <w:r w:rsidRPr="00AC7525">
              <w:rPr>
                <w:rFonts w:ascii="Times New Roman" w:hAnsi="Times New Roman" w:cs="Times New Roman"/>
                <w:spacing w:val="-1"/>
                <w:sz w:val="20"/>
                <w:szCs w:val="20"/>
              </w:rPr>
              <w:t>pairwise</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comparison</w:t>
            </w:r>
            <w:r w:rsidRPr="00AC7525">
              <w:rPr>
                <w:rFonts w:ascii="Times New Roman" w:hAnsi="Times New Roman" w:cs="Times New Roman"/>
                <w:spacing w:val="-3"/>
                <w:sz w:val="20"/>
                <w:szCs w:val="20"/>
              </w:rPr>
              <w:t xml:space="preserve"> </w:t>
            </w:r>
            <w:r w:rsidRPr="00AC7525">
              <w:rPr>
                <w:rFonts w:ascii="Times New Roman" w:hAnsi="Times New Roman" w:cs="Times New Roman"/>
                <w:spacing w:val="-1"/>
                <w:sz w:val="20"/>
                <w:szCs w:val="20"/>
              </w:rPr>
              <w:t>of proportions</w:t>
            </w:r>
          </w:p>
          <w:p w14:paraId="7066F4B0" w14:textId="53848C58" w:rsidR="00485D78" w:rsidRPr="00AC7525" w:rsidRDefault="00554EF4" w:rsidP="00B47FC4">
            <w:pPr>
              <w:pStyle w:val="TableParagraph"/>
              <w:ind w:left="135"/>
              <w:rPr>
                <w:rFonts w:ascii="Times New Roman" w:eastAsia="Arial" w:hAnsi="Times New Roman" w:cs="Times New Roman"/>
                <w:sz w:val="20"/>
                <w:szCs w:val="20"/>
              </w:rPr>
            </w:pPr>
            <w:proofErr w:type="spellStart"/>
            <w:r w:rsidRPr="00AC7525">
              <w:rPr>
                <w:rFonts w:ascii="Times New Roman" w:hAnsi="Times New Roman" w:cs="Times New Roman"/>
                <w:position w:val="6"/>
                <w:sz w:val="20"/>
                <w:szCs w:val="20"/>
              </w:rPr>
              <w:t>a</w:t>
            </w:r>
            <w:proofErr w:type="spellEnd"/>
            <w:r w:rsidRPr="00AC7525">
              <w:rPr>
                <w:rFonts w:ascii="Times New Roman" w:hAnsi="Times New Roman" w:cs="Times New Roman"/>
                <w:position w:val="6"/>
                <w:sz w:val="20"/>
                <w:szCs w:val="20"/>
              </w:rPr>
              <w:t xml:space="preserve"> </w:t>
            </w:r>
            <w:r w:rsidRPr="00AC7525">
              <w:rPr>
                <w:rFonts w:ascii="Times New Roman" w:hAnsi="Times New Roman" w:cs="Times New Roman"/>
                <w:sz w:val="20"/>
                <w:szCs w:val="20"/>
              </w:rPr>
              <w:t>Of</w:t>
            </w:r>
            <w:r w:rsidRPr="00AC7525">
              <w:rPr>
                <w:rFonts w:ascii="Times New Roman" w:hAnsi="Times New Roman" w:cs="Times New Roman"/>
                <w:spacing w:val="-1"/>
                <w:sz w:val="20"/>
                <w:szCs w:val="20"/>
              </w:rPr>
              <w:t xml:space="preserve"> those</w:t>
            </w:r>
            <w:r w:rsidRPr="00AC7525">
              <w:rPr>
                <w:rFonts w:ascii="Times New Roman" w:hAnsi="Times New Roman" w:cs="Times New Roman"/>
                <w:sz w:val="20"/>
                <w:szCs w:val="20"/>
              </w:rPr>
              <w:t xml:space="preserve"> </w:t>
            </w:r>
            <w:r w:rsidRPr="00AC7525">
              <w:rPr>
                <w:rFonts w:ascii="Times New Roman" w:hAnsi="Times New Roman" w:cs="Times New Roman"/>
                <w:spacing w:val="-1"/>
                <w:sz w:val="20"/>
                <w:szCs w:val="20"/>
              </w:rPr>
              <w:t>receiving</w:t>
            </w:r>
            <w:r w:rsidRPr="00AC7525">
              <w:rPr>
                <w:rFonts w:ascii="Times New Roman" w:hAnsi="Times New Roman" w:cs="Times New Roman"/>
                <w:spacing w:val="-3"/>
                <w:sz w:val="20"/>
                <w:szCs w:val="20"/>
              </w:rPr>
              <w:t xml:space="preserve"> </w:t>
            </w:r>
            <w:r w:rsidRPr="00AC7525">
              <w:rPr>
                <w:rFonts w:ascii="Times New Roman" w:hAnsi="Times New Roman" w:cs="Times New Roman"/>
                <w:spacing w:val="-1"/>
                <w:sz w:val="20"/>
                <w:szCs w:val="20"/>
              </w:rPr>
              <w:t>corticosteroids</w:t>
            </w:r>
            <w:r w:rsidRPr="00AC7525">
              <w:rPr>
                <w:rFonts w:ascii="Times New Roman" w:hAnsi="Times New Roman" w:cs="Times New Roman"/>
                <w:spacing w:val="1"/>
                <w:sz w:val="20"/>
                <w:szCs w:val="20"/>
              </w:rPr>
              <w:t xml:space="preserve"> </w:t>
            </w:r>
            <w:r w:rsidRPr="00AC7525">
              <w:rPr>
                <w:rFonts w:ascii="Times New Roman" w:hAnsi="Times New Roman" w:cs="Times New Roman"/>
                <w:spacing w:val="-2"/>
                <w:sz w:val="20"/>
                <w:szCs w:val="20"/>
              </w:rPr>
              <w:t>at</w:t>
            </w:r>
            <w:r w:rsidRPr="00AC7525">
              <w:rPr>
                <w:rFonts w:ascii="Times New Roman" w:hAnsi="Times New Roman" w:cs="Times New Roman"/>
                <w:spacing w:val="1"/>
                <w:sz w:val="20"/>
                <w:szCs w:val="20"/>
              </w:rPr>
              <w:t xml:space="preserve"> </w:t>
            </w:r>
            <w:r w:rsidRPr="00AC7525">
              <w:rPr>
                <w:rFonts w:ascii="Times New Roman" w:hAnsi="Times New Roman" w:cs="Times New Roman"/>
                <w:spacing w:val="-1"/>
                <w:sz w:val="20"/>
                <w:szCs w:val="20"/>
              </w:rPr>
              <w:t>baseline</w:t>
            </w:r>
          </w:p>
        </w:tc>
      </w:tr>
    </w:tbl>
    <w:p w14:paraId="26D6FB6C" w14:textId="77777777" w:rsidR="000464F0" w:rsidRDefault="000464F0" w:rsidP="00B47FC4">
      <w:pPr>
        <w:pStyle w:val="BodyText"/>
        <w:spacing w:after="240"/>
        <w:ind w:left="0"/>
        <w:rPr>
          <w:rFonts w:ascii="Times New Roman" w:hAnsi="Times New Roman" w:cs="Times New Roman"/>
          <w:sz w:val="24"/>
          <w:szCs w:val="24"/>
        </w:rPr>
      </w:pPr>
    </w:p>
    <w:p w14:paraId="029989DA" w14:textId="5F139B82" w:rsidR="00485D78" w:rsidRPr="009B3D93" w:rsidRDefault="003F6ED7"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Adalimumab</w:t>
      </w:r>
      <w:r w:rsidR="00554EF4" w:rsidRPr="009B3D93">
        <w:rPr>
          <w:rFonts w:ascii="Times New Roman" w:hAnsi="Times New Roman" w:cs="Times New Roman"/>
          <w:sz w:val="24"/>
          <w:szCs w:val="24"/>
        </w:rPr>
        <w:t xml:space="preserve"> should be discontinued in patients who do not achieve a clinical response during the first</w:t>
      </w:r>
      <w:r w:rsidR="000464F0" w:rsidRPr="009B3D93">
        <w:rPr>
          <w:rFonts w:ascii="Times New Roman" w:hAnsi="Times New Roman" w:cs="Times New Roman"/>
          <w:sz w:val="24"/>
          <w:szCs w:val="24"/>
        </w:rPr>
        <w:t xml:space="preserve"> </w:t>
      </w:r>
      <w:r w:rsidR="00554EF4" w:rsidRPr="009B3D93">
        <w:rPr>
          <w:rFonts w:ascii="Times New Roman" w:hAnsi="Times New Roman" w:cs="Times New Roman"/>
          <w:sz w:val="24"/>
          <w:szCs w:val="24"/>
        </w:rPr>
        <w:t>8 weeks of therapy because very few patients will achieve clinical remission with continuing</w:t>
      </w:r>
      <w:r w:rsidR="00554EF4" w:rsidRPr="009B3D93">
        <w:rPr>
          <w:rFonts w:ascii="Times New Roman" w:hAnsi="Times New Roman" w:cs="Times New Roman"/>
          <w:w w:val="99"/>
          <w:sz w:val="24"/>
          <w:szCs w:val="24"/>
        </w:rPr>
        <w:t xml:space="preserve"> </w:t>
      </w:r>
      <w:r w:rsidR="00554EF4" w:rsidRPr="009B3D93">
        <w:rPr>
          <w:rFonts w:ascii="Times New Roman" w:hAnsi="Times New Roman" w:cs="Times New Roman"/>
          <w:sz w:val="24"/>
          <w:szCs w:val="24"/>
        </w:rPr>
        <w:t xml:space="preserve">treatment. In UC-1 and UC-2, of patients given </w:t>
      </w:r>
      <w:r w:rsidR="003D08D8" w:rsidRPr="009B3D93">
        <w:rPr>
          <w:rFonts w:ascii="Times New Roman" w:hAnsi="Times New Roman" w:cs="Times New Roman"/>
          <w:sz w:val="24"/>
          <w:szCs w:val="24"/>
        </w:rPr>
        <w:t>a</w:t>
      </w:r>
      <w:r w:rsidRPr="009B3D93">
        <w:rPr>
          <w:rFonts w:ascii="Times New Roman" w:hAnsi="Times New Roman" w:cs="Times New Roman"/>
          <w:sz w:val="24"/>
          <w:szCs w:val="24"/>
        </w:rPr>
        <w:t>dalimumab</w:t>
      </w:r>
      <w:r w:rsidR="00554EF4" w:rsidRPr="009B3D93">
        <w:rPr>
          <w:rFonts w:ascii="Times New Roman" w:hAnsi="Times New Roman" w:cs="Times New Roman"/>
          <w:sz w:val="24"/>
          <w:szCs w:val="24"/>
        </w:rPr>
        <w:t xml:space="preserve"> 160/80 mg at baseline who did not achieve a</w:t>
      </w:r>
      <w:r w:rsidR="00554EF4" w:rsidRPr="009B3D93">
        <w:rPr>
          <w:rFonts w:ascii="Times New Roman" w:hAnsi="Times New Roman" w:cs="Times New Roman"/>
          <w:w w:val="99"/>
          <w:sz w:val="24"/>
          <w:szCs w:val="24"/>
        </w:rPr>
        <w:t xml:space="preserve"> </w:t>
      </w:r>
      <w:r w:rsidR="00554EF4" w:rsidRPr="009B3D93">
        <w:rPr>
          <w:rFonts w:ascii="Times New Roman" w:hAnsi="Times New Roman" w:cs="Times New Roman"/>
          <w:sz w:val="24"/>
          <w:szCs w:val="24"/>
        </w:rPr>
        <w:t>clinical response at Week 8, 5.2%, and 17.0% went on to be in remission and response, respectively</w:t>
      </w:r>
      <w:r w:rsidR="00554EF4" w:rsidRPr="009B3D93">
        <w:rPr>
          <w:rFonts w:ascii="Times New Roman" w:hAnsi="Times New Roman" w:cs="Times New Roman"/>
          <w:w w:val="99"/>
          <w:sz w:val="24"/>
          <w:szCs w:val="24"/>
        </w:rPr>
        <w:t xml:space="preserve"> </w:t>
      </w:r>
      <w:r w:rsidR="00554EF4" w:rsidRPr="009B3D93">
        <w:rPr>
          <w:rFonts w:ascii="Times New Roman" w:hAnsi="Times New Roman" w:cs="Times New Roman"/>
          <w:sz w:val="24"/>
          <w:szCs w:val="24"/>
        </w:rPr>
        <w:t>at Week 52.</w:t>
      </w:r>
    </w:p>
    <w:tbl>
      <w:tblPr>
        <w:tblW w:w="0" w:type="auto"/>
        <w:tblInd w:w="103" w:type="dxa"/>
        <w:tblLayout w:type="fixed"/>
        <w:tblCellMar>
          <w:left w:w="0" w:type="dxa"/>
          <w:right w:w="0" w:type="dxa"/>
        </w:tblCellMar>
        <w:tblLook w:val="01E0" w:firstRow="1" w:lastRow="1" w:firstColumn="1" w:lastColumn="1" w:noHBand="0" w:noVBand="0"/>
      </w:tblPr>
      <w:tblGrid>
        <w:gridCol w:w="1467"/>
        <w:gridCol w:w="1961"/>
        <w:gridCol w:w="1842"/>
        <w:gridCol w:w="2146"/>
        <w:gridCol w:w="2276"/>
      </w:tblGrid>
      <w:tr w:rsidR="00485D78" w:rsidRPr="000464F0" w14:paraId="1E1B0742" w14:textId="77777777" w:rsidTr="000464F0">
        <w:trPr>
          <w:trHeight w:hRule="exact" w:val="730"/>
        </w:trPr>
        <w:tc>
          <w:tcPr>
            <w:tcW w:w="9692" w:type="dxa"/>
            <w:gridSpan w:val="5"/>
            <w:tcBorders>
              <w:top w:val="single" w:sz="5" w:space="0" w:color="000000"/>
              <w:left w:val="single" w:sz="5" w:space="0" w:color="000000"/>
              <w:bottom w:val="single" w:sz="5" w:space="0" w:color="000000"/>
              <w:right w:val="single" w:sz="5" w:space="0" w:color="000000"/>
            </w:tcBorders>
          </w:tcPr>
          <w:p w14:paraId="56248862" w14:textId="77777777" w:rsidR="00485D78" w:rsidRPr="000464F0" w:rsidRDefault="00554EF4" w:rsidP="00B47FC4">
            <w:pPr>
              <w:pStyle w:val="TableParagraph"/>
              <w:spacing w:before="100"/>
              <w:ind w:left="333"/>
              <w:rPr>
                <w:rFonts w:ascii="Times New Roman" w:eastAsia="Arial" w:hAnsi="Times New Roman" w:cs="Times New Roman"/>
                <w:sz w:val="20"/>
                <w:szCs w:val="20"/>
              </w:rPr>
            </w:pPr>
            <w:r w:rsidRPr="000464F0">
              <w:rPr>
                <w:rFonts w:ascii="Times New Roman" w:hAnsi="Times New Roman" w:cs="Times New Roman"/>
                <w:b/>
                <w:sz w:val="20"/>
                <w:szCs w:val="20"/>
              </w:rPr>
              <w:t>Table</w:t>
            </w:r>
            <w:r w:rsidRPr="000464F0">
              <w:rPr>
                <w:rFonts w:ascii="Times New Roman" w:hAnsi="Times New Roman" w:cs="Times New Roman"/>
                <w:b/>
                <w:spacing w:val="-7"/>
                <w:sz w:val="20"/>
                <w:szCs w:val="20"/>
              </w:rPr>
              <w:t xml:space="preserve"> </w:t>
            </w:r>
            <w:r w:rsidRPr="000464F0">
              <w:rPr>
                <w:rFonts w:ascii="Times New Roman" w:hAnsi="Times New Roman" w:cs="Times New Roman"/>
                <w:b/>
                <w:spacing w:val="-1"/>
                <w:sz w:val="20"/>
                <w:szCs w:val="20"/>
              </w:rPr>
              <w:t>23:</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Remission,</w:t>
            </w:r>
            <w:r w:rsidRPr="000464F0">
              <w:rPr>
                <w:rFonts w:ascii="Times New Roman" w:hAnsi="Times New Roman" w:cs="Times New Roman"/>
                <w:b/>
                <w:spacing w:val="-7"/>
                <w:sz w:val="20"/>
                <w:szCs w:val="20"/>
              </w:rPr>
              <w:t xml:space="preserve"> </w:t>
            </w:r>
            <w:r w:rsidRPr="000464F0">
              <w:rPr>
                <w:rFonts w:ascii="Times New Roman" w:hAnsi="Times New Roman" w:cs="Times New Roman"/>
                <w:b/>
                <w:sz w:val="20"/>
                <w:szCs w:val="20"/>
              </w:rPr>
              <w:t>Response</w:t>
            </w:r>
            <w:r w:rsidRPr="000464F0">
              <w:rPr>
                <w:rFonts w:ascii="Times New Roman" w:hAnsi="Times New Roman" w:cs="Times New Roman"/>
                <w:b/>
                <w:spacing w:val="-7"/>
                <w:sz w:val="20"/>
                <w:szCs w:val="20"/>
              </w:rPr>
              <w:t xml:space="preserve"> </w:t>
            </w:r>
            <w:r w:rsidRPr="000464F0">
              <w:rPr>
                <w:rFonts w:ascii="Times New Roman" w:hAnsi="Times New Roman" w:cs="Times New Roman"/>
                <w:b/>
                <w:sz w:val="20"/>
                <w:szCs w:val="20"/>
              </w:rPr>
              <w:t>and</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Mucosal</w:t>
            </w:r>
            <w:r w:rsidRPr="000464F0">
              <w:rPr>
                <w:rFonts w:ascii="Times New Roman" w:hAnsi="Times New Roman" w:cs="Times New Roman"/>
                <w:b/>
                <w:spacing w:val="-7"/>
                <w:sz w:val="20"/>
                <w:szCs w:val="20"/>
              </w:rPr>
              <w:t xml:space="preserve"> </w:t>
            </w:r>
            <w:r w:rsidRPr="000464F0">
              <w:rPr>
                <w:rFonts w:ascii="Times New Roman" w:hAnsi="Times New Roman" w:cs="Times New Roman"/>
                <w:b/>
                <w:sz w:val="20"/>
                <w:szCs w:val="20"/>
              </w:rPr>
              <w:t>Healing</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at</w:t>
            </w:r>
            <w:r w:rsidRPr="000464F0">
              <w:rPr>
                <w:rFonts w:ascii="Times New Roman" w:hAnsi="Times New Roman" w:cs="Times New Roman"/>
                <w:b/>
                <w:spacing w:val="-7"/>
                <w:sz w:val="20"/>
                <w:szCs w:val="20"/>
              </w:rPr>
              <w:t xml:space="preserve"> </w:t>
            </w:r>
            <w:r w:rsidRPr="000464F0">
              <w:rPr>
                <w:rFonts w:ascii="Times New Roman" w:hAnsi="Times New Roman" w:cs="Times New Roman"/>
                <w:b/>
                <w:sz w:val="20"/>
                <w:szCs w:val="20"/>
              </w:rPr>
              <w:t>Week</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52</w:t>
            </w:r>
            <w:r w:rsidRPr="000464F0">
              <w:rPr>
                <w:rFonts w:ascii="Times New Roman" w:hAnsi="Times New Roman" w:cs="Times New Roman"/>
                <w:b/>
                <w:spacing w:val="-4"/>
                <w:sz w:val="20"/>
                <w:szCs w:val="20"/>
              </w:rPr>
              <w:t xml:space="preserve"> </w:t>
            </w:r>
            <w:r w:rsidRPr="000464F0">
              <w:rPr>
                <w:rFonts w:ascii="Times New Roman" w:hAnsi="Times New Roman" w:cs="Times New Roman"/>
                <w:b/>
                <w:spacing w:val="-1"/>
                <w:sz w:val="20"/>
                <w:szCs w:val="20"/>
              </w:rPr>
              <w:t>Among</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Week</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8</w:t>
            </w:r>
            <w:r w:rsidRPr="000464F0">
              <w:rPr>
                <w:rFonts w:ascii="Times New Roman" w:hAnsi="Times New Roman" w:cs="Times New Roman"/>
                <w:b/>
                <w:spacing w:val="-6"/>
                <w:sz w:val="20"/>
                <w:szCs w:val="20"/>
              </w:rPr>
              <w:t xml:space="preserve"> </w:t>
            </w:r>
            <w:r w:rsidRPr="000464F0">
              <w:rPr>
                <w:rFonts w:ascii="Times New Roman" w:hAnsi="Times New Roman" w:cs="Times New Roman"/>
                <w:b/>
                <w:sz w:val="20"/>
                <w:szCs w:val="20"/>
              </w:rPr>
              <w:t>Responders</w:t>
            </w:r>
            <w:r w:rsidRPr="000464F0">
              <w:rPr>
                <w:rFonts w:ascii="Times New Roman" w:hAnsi="Times New Roman" w:cs="Times New Roman"/>
                <w:b/>
                <w:spacing w:val="-6"/>
                <w:sz w:val="20"/>
                <w:szCs w:val="20"/>
              </w:rPr>
              <w:t xml:space="preserve"> </w:t>
            </w:r>
            <w:r w:rsidRPr="000464F0">
              <w:rPr>
                <w:rFonts w:ascii="Times New Roman" w:hAnsi="Times New Roman" w:cs="Times New Roman"/>
                <w:b/>
                <w:spacing w:val="-1"/>
                <w:sz w:val="20"/>
                <w:szCs w:val="20"/>
              </w:rPr>
              <w:t>in</w:t>
            </w:r>
          </w:p>
          <w:p w14:paraId="5290F530" w14:textId="77777777" w:rsidR="00485D78" w:rsidRPr="000464F0" w:rsidRDefault="00554EF4" w:rsidP="00B47FC4">
            <w:pPr>
              <w:pStyle w:val="TableParagraph"/>
              <w:spacing w:before="130"/>
              <w:ind w:left="3825"/>
              <w:rPr>
                <w:rFonts w:ascii="Times New Roman" w:eastAsia="Arial" w:hAnsi="Times New Roman" w:cs="Times New Roman"/>
                <w:sz w:val="20"/>
                <w:szCs w:val="20"/>
              </w:rPr>
            </w:pPr>
            <w:r w:rsidRPr="000464F0">
              <w:rPr>
                <w:rFonts w:ascii="Times New Roman" w:hAnsi="Times New Roman" w:cs="Times New Roman"/>
                <w:b/>
                <w:sz w:val="20"/>
                <w:szCs w:val="20"/>
              </w:rPr>
              <w:t>Study</w:t>
            </w:r>
            <w:r w:rsidRPr="000464F0">
              <w:rPr>
                <w:rFonts w:ascii="Times New Roman" w:hAnsi="Times New Roman" w:cs="Times New Roman"/>
                <w:b/>
                <w:spacing w:val="-10"/>
                <w:sz w:val="20"/>
                <w:szCs w:val="20"/>
              </w:rPr>
              <w:t xml:space="preserve"> </w:t>
            </w:r>
            <w:r w:rsidRPr="000464F0">
              <w:rPr>
                <w:rFonts w:ascii="Times New Roman" w:hAnsi="Times New Roman" w:cs="Times New Roman"/>
                <w:b/>
                <w:sz w:val="20"/>
                <w:szCs w:val="20"/>
              </w:rPr>
              <w:t>UC-II</w:t>
            </w:r>
            <w:r w:rsidRPr="000464F0">
              <w:rPr>
                <w:rFonts w:ascii="Times New Roman" w:hAnsi="Times New Roman" w:cs="Times New Roman"/>
                <w:b/>
                <w:spacing w:val="-8"/>
                <w:sz w:val="20"/>
                <w:szCs w:val="20"/>
              </w:rPr>
              <w:t xml:space="preserve"> </w:t>
            </w:r>
            <w:r w:rsidRPr="000464F0">
              <w:rPr>
                <w:rFonts w:ascii="Times New Roman" w:hAnsi="Times New Roman" w:cs="Times New Roman"/>
                <w:b/>
                <w:sz w:val="20"/>
                <w:szCs w:val="20"/>
              </w:rPr>
              <w:t>(Percent</w:t>
            </w:r>
            <w:r w:rsidRPr="000464F0">
              <w:rPr>
                <w:rFonts w:ascii="Times New Roman" w:hAnsi="Times New Roman" w:cs="Times New Roman"/>
                <w:b/>
                <w:spacing w:val="-8"/>
                <w:sz w:val="20"/>
                <w:szCs w:val="20"/>
              </w:rPr>
              <w:t xml:space="preserve"> </w:t>
            </w:r>
            <w:r w:rsidRPr="000464F0">
              <w:rPr>
                <w:rFonts w:ascii="Times New Roman" w:hAnsi="Times New Roman" w:cs="Times New Roman"/>
                <w:b/>
                <w:sz w:val="20"/>
                <w:szCs w:val="20"/>
              </w:rPr>
              <w:t>of</w:t>
            </w:r>
            <w:r w:rsidRPr="000464F0">
              <w:rPr>
                <w:rFonts w:ascii="Times New Roman" w:hAnsi="Times New Roman" w:cs="Times New Roman"/>
                <w:b/>
                <w:spacing w:val="-7"/>
                <w:sz w:val="20"/>
                <w:szCs w:val="20"/>
              </w:rPr>
              <w:t xml:space="preserve"> </w:t>
            </w:r>
            <w:r w:rsidRPr="000464F0">
              <w:rPr>
                <w:rFonts w:ascii="Times New Roman" w:hAnsi="Times New Roman" w:cs="Times New Roman"/>
                <w:b/>
                <w:sz w:val="20"/>
                <w:szCs w:val="20"/>
              </w:rPr>
              <w:t>Patients)</w:t>
            </w:r>
          </w:p>
        </w:tc>
      </w:tr>
      <w:tr w:rsidR="00485D78" w:rsidRPr="000464F0" w14:paraId="2EA187F1" w14:textId="77777777" w:rsidTr="000464F0">
        <w:trPr>
          <w:trHeight w:hRule="exact" w:val="730"/>
        </w:trPr>
        <w:tc>
          <w:tcPr>
            <w:tcW w:w="1467" w:type="dxa"/>
            <w:tcBorders>
              <w:top w:val="single" w:sz="5" w:space="0" w:color="000000"/>
              <w:left w:val="single" w:sz="5" w:space="0" w:color="000000"/>
              <w:bottom w:val="single" w:sz="5" w:space="0" w:color="000000"/>
              <w:right w:val="single" w:sz="5" w:space="0" w:color="000000"/>
            </w:tcBorders>
          </w:tcPr>
          <w:p w14:paraId="0DF23A22" w14:textId="77777777" w:rsidR="00485D78" w:rsidRPr="000464F0" w:rsidRDefault="00485D78" w:rsidP="00B47FC4">
            <w:pPr>
              <w:rPr>
                <w:rFonts w:ascii="Times New Roman" w:hAnsi="Times New Roman" w:cs="Times New Roman"/>
                <w:sz w:val="20"/>
                <w:szCs w:val="20"/>
              </w:rPr>
            </w:pPr>
          </w:p>
        </w:tc>
        <w:tc>
          <w:tcPr>
            <w:tcW w:w="3803" w:type="dxa"/>
            <w:gridSpan w:val="2"/>
            <w:tcBorders>
              <w:top w:val="single" w:sz="5" w:space="0" w:color="000000"/>
              <w:left w:val="single" w:sz="5" w:space="0" w:color="000000"/>
              <w:bottom w:val="single" w:sz="5" w:space="0" w:color="000000"/>
              <w:right w:val="single" w:sz="5" w:space="0" w:color="000000"/>
            </w:tcBorders>
          </w:tcPr>
          <w:p w14:paraId="20ACE4F3" w14:textId="77777777" w:rsidR="00485D78" w:rsidRPr="000464F0" w:rsidRDefault="00554EF4" w:rsidP="00B47FC4">
            <w:pPr>
              <w:pStyle w:val="TableParagraph"/>
              <w:spacing w:before="118"/>
              <w:ind w:right="1"/>
              <w:rPr>
                <w:rFonts w:ascii="Times New Roman" w:eastAsia="Arial" w:hAnsi="Times New Roman" w:cs="Times New Roman"/>
                <w:sz w:val="20"/>
                <w:szCs w:val="20"/>
              </w:rPr>
            </w:pPr>
            <w:r w:rsidRPr="000464F0">
              <w:rPr>
                <w:rFonts w:ascii="Times New Roman" w:hAnsi="Times New Roman" w:cs="Times New Roman"/>
                <w:b/>
                <w:sz w:val="20"/>
                <w:szCs w:val="20"/>
              </w:rPr>
              <w:t xml:space="preserve">ITT </w:t>
            </w:r>
            <w:r w:rsidRPr="000464F0">
              <w:rPr>
                <w:rFonts w:ascii="Times New Roman" w:hAnsi="Times New Roman" w:cs="Times New Roman"/>
                <w:b/>
                <w:spacing w:val="-1"/>
                <w:sz w:val="20"/>
                <w:szCs w:val="20"/>
              </w:rPr>
              <w:t>Population</w:t>
            </w:r>
          </w:p>
        </w:tc>
        <w:tc>
          <w:tcPr>
            <w:tcW w:w="4422" w:type="dxa"/>
            <w:gridSpan w:val="2"/>
            <w:tcBorders>
              <w:top w:val="single" w:sz="5" w:space="0" w:color="000000"/>
              <w:left w:val="single" w:sz="5" w:space="0" w:color="000000"/>
              <w:bottom w:val="single" w:sz="5" w:space="0" w:color="000000"/>
              <w:right w:val="single" w:sz="5" w:space="0" w:color="000000"/>
            </w:tcBorders>
          </w:tcPr>
          <w:p w14:paraId="23D7F367" w14:textId="0E41ABC9" w:rsidR="00485D78" w:rsidRPr="000464F0" w:rsidRDefault="003F6ED7" w:rsidP="00B47FC4">
            <w:pPr>
              <w:pStyle w:val="TableParagraph"/>
              <w:spacing w:before="118"/>
              <w:ind w:left="1162"/>
              <w:rPr>
                <w:rFonts w:ascii="Times New Roman" w:eastAsia="Arial" w:hAnsi="Times New Roman" w:cs="Times New Roman"/>
                <w:sz w:val="20"/>
                <w:szCs w:val="20"/>
              </w:rPr>
            </w:pPr>
            <w:r>
              <w:rPr>
                <w:rFonts w:ascii="Times New Roman" w:hAnsi="Times New Roman" w:cs="Times New Roman"/>
                <w:b/>
                <w:spacing w:val="-1"/>
                <w:sz w:val="20"/>
                <w:szCs w:val="20"/>
              </w:rPr>
              <w:t>Adalimumab</w:t>
            </w:r>
            <w:r w:rsidR="00554EF4" w:rsidRPr="000464F0">
              <w:rPr>
                <w:rFonts w:ascii="Times New Roman" w:hAnsi="Times New Roman" w:cs="Times New Roman"/>
                <w:b/>
                <w:spacing w:val="-1"/>
                <w:sz w:val="20"/>
                <w:szCs w:val="20"/>
              </w:rPr>
              <w:t>-Treated</w:t>
            </w:r>
            <w:r w:rsidR="00554EF4" w:rsidRPr="000464F0">
              <w:rPr>
                <w:rFonts w:ascii="Times New Roman" w:hAnsi="Times New Roman" w:cs="Times New Roman"/>
                <w:b/>
                <w:sz w:val="20"/>
                <w:szCs w:val="20"/>
              </w:rPr>
              <w:t xml:space="preserve"> </w:t>
            </w:r>
            <w:r w:rsidR="00554EF4" w:rsidRPr="000464F0">
              <w:rPr>
                <w:rFonts w:ascii="Times New Roman" w:hAnsi="Times New Roman" w:cs="Times New Roman"/>
                <w:b/>
                <w:spacing w:val="-1"/>
                <w:sz w:val="20"/>
                <w:szCs w:val="20"/>
              </w:rPr>
              <w:t>Patients</w:t>
            </w:r>
          </w:p>
        </w:tc>
      </w:tr>
      <w:tr w:rsidR="00485D78" w:rsidRPr="000464F0" w14:paraId="5A52AE7E" w14:textId="77777777" w:rsidTr="000464F0">
        <w:trPr>
          <w:trHeight w:hRule="exact" w:val="1963"/>
        </w:trPr>
        <w:tc>
          <w:tcPr>
            <w:tcW w:w="1467" w:type="dxa"/>
            <w:tcBorders>
              <w:top w:val="single" w:sz="5" w:space="0" w:color="000000"/>
              <w:left w:val="single" w:sz="5" w:space="0" w:color="000000"/>
              <w:bottom w:val="single" w:sz="5" w:space="0" w:color="000000"/>
              <w:right w:val="single" w:sz="5" w:space="0" w:color="000000"/>
            </w:tcBorders>
          </w:tcPr>
          <w:p w14:paraId="2CC840A0" w14:textId="77777777" w:rsidR="00485D78" w:rsidRPr="000464F0" w:rsidRDefault="00485D78" w:rsidP="00B47FC4">
            <w:pPr>
              <w:pStyle w:val="TableParagraph"/>
              <w:spacing w:line="418" w:lineRule="auto"/>
              <w:rPr>
                <w:rFonts w:ascii="Times New Roman" w:eastAsia="Arial" w:hAnsi="Times New Roman" w:cs="Times New Roman"/>
                <w:sz w:val="20"/>
                <w:szCs w:val="20"/>
              </w:rPr>
            </w:pPr>
          </w:p>
          <w:p w14:paraId="1963F77E" w14:textId="77777777" w:rsidR="00485D78" w:rsidRPr="000464F0" w:rsidRDefault="00554EF4" w:rsidP="00B47FC4">
            <w:pPr>
              <w:pStyle w:val="TableParagraph"/>
              <w:spacing w:line="418" w:lineRule="auto"/>
              <w:ind w:left="102" w:right="569"/>
              <w:rPr>
                <w:rFonts w:ascii="Times New Roman" w:eastAsia="Arial" w:hAnsi="Times New Roman" w:cs="Times New Roman"/>
                <w:sz w:val="20"/>
                <w:szCs w:val="20"/>
              </w:rPr>
            </w:pPr>
            <w:r w:rsidRPr="000464F0">
              <w:rPr>
                <w:rFonts w:ascii="Times New Roman" w:hAnsi="Times New Roman" w:cs="Times New Roman"/>
                <w:b/>
                <w:sz w:val="20"/>
                <w:szCs w:val="20"/>
              </w:rPr>
              <w:t>Week</w:t>
            </w:r>
            <w:r w:rsidRPr="000464F0">
              <w:rPr>
                <w:rFonts w:ascii="Times New Roman" w:hAnsi="Times New Roman" w:cs="Times New Roman"/>
                <w:b/>
                <w:spacing w:val="-2"/>
                <w:sz w:val="20"/>
                <w:szCs w:val="20"/>
              </w:rPr>
              <w:t xml:space="preserve"> </w:t>
            </w:r>
            <w:r w:rsidRPr="000464F0">
              <w:rPr>
                <w:rFonts w:ascii="Times New Roman" w:hAnsi="Times New Roman" w:cs="Times New Roman"/>
                <w:b/>
                <w:sz w:val="20"/>
                <w:szCs w:val="20"/>
              </w:rPr>
              <w:t>52</w:t>
            </w:r>
            <w:r w:rsidRPr="000464F0">
              <w:rPr>
                <w:rFonts w:ascii="Times New Roman" w:hAnsi="Times New Roman" w:cs="Times New Roman"/>
                <w:b/>
                <w:spacing w:val="21"/>
                <w:sz w:val="20"/>
                <w:szCs w:val="20"/>
              </w:rPr>
              <w:t xml:space="preserve"> </w:t>
            </w:r>
            <w:r w:rsidRPr="000464F0">
              <w:rPr>
                <w:rFonts w:ascii="Times New Roman" w:hAnsi="Times New Roman" w:cs="Times New Roman"/>
                <w:b/>
                <w:sz w:val="20"/>
                <w:szCs w:val="20"/>
              </w:rPr>
              <w:t>Outcome</w:t>
            </w:r>
          </w:p>
        </w:tc>
        <w:tc>
          <w:tcPr>
            <w:tcW w:w="1961" w:type="dxa"/>
            <w:tcBorders>
              <w:top w:val="single" w:sz="5" w:space="0" w:color="000000"/>
              <w:left w:val="single" w:sz="5" w:space="0" w:color="000000"/>
              <w:bottom w:val="single" w:sz="5" w:space="0" w:color="000000"/>
              <w:right w:val="single" w:sz="5" w:space="0" w:color="000000"/>
            </w:tcBorders>
          </w:tcPr>
          <w:p w14:paraId="468952B2" w14:textId="77777777" w:rsidR="00741D0B" w:rsidRDefault="00741D0B" w:rsidP="00B47FC4">
            <w:pPr>
              <w:pStyle w:val="TableParagraph"/>
              <w:spacing w:line="418" w:lineRule="auto"/>
              <w:rPr>
                <w:rFonts w:ascii="Times New Roman" w:hAnsi="Times New Roman" w:cs="Times New Roman"/>
                <w:b/>
                <w:sz w:val="20"/>
                <w:szCs w:val="20"/>
              </w:rPr>
            </w:pPr>
          </w:p>
          <w:p w14:paraId="2B1A6D8C" w14:textId="08680488" w:rsidR="00485D78" w:rsidRPr="000464F0" w:rsidRDefault="003F6ED7" w:rsidP="00B47FC4">
            <w:pPr>
              <w:pStyle w:val="TableParagraph"/>
              <w:spacing w:line="418" w:lineRule="auto"/>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0464F0">
              <w:rPr>
                <w:rFonts w:ascii="Times New Roman" w:hAnsi="Times New Roman" w:cs="Times New Roman"/>
                <w:b/>
                <w:sz w:val="20"/>
                <w:szCs w:val="20"/>
              </w:rPr>
              <w:t xml:space="preserve"> 40 mg</w:t>
            </w:r>
          </w:p>
          <w:p w14:paraId="2FE9665B" w14:textId="77777777" w:rsidR="00485D78" w:rsidRPr="000464F0" w:rsidRDefault="00554EF4" w:rsidP="00B47FC4">
            <w:pPr>
              <w:pStyle w:val="TableParagraph"/>
              <w:spacing w:line="418" w:lineRule="auto"/>
              <w:ind w:right="1"/>
              <w:rPr>
                <w:rFonts w:ascii="Times New Roman" w:eastAsia="Arial" w:hAnsi="Times New Roman" w:cs="Times New Roman"/>
                <w:sz w:val="20"/>
                <w:szCs w:val="20"/>
              </w:rPr>
            </w:pPr>
            <w:r w:rsidRPr="000464F0">
              <w:rPr>
                <w:rFonts w:ascii="Times New Roman" w:hAnsi="Times New Roman" w:cs="Times New Roman"/>
                <w:b/>
                <w:sz w:val="20"/>
                <w:szCs w:val="20"/>
              </w:rPr>
              <w:t>fortnightly</w:t>
            </w:r>
          </w:p>
          <w:p w14:paraId="28088A60" w14:textId="77777777" w:rsidR="00485D78" w:rsidRPr="000464F0" w:rsidRDefault="00554EF4" w:rsidP="00B47FC4">
            <w:pPr>
              <w:pStyle w:val="TableParagraph"/>
              <w:spacing w:line="418" w:lineRule="auto"/>
              <w:ind w:right="2"/>
              <w:rPr>
                <w:rFonts w:ascii="Times New Roman" w:eastAsia="Arial" w:hAnsi="Times New Roman" w:cs="Times New Roman"/>
                <w:sz w:val="20"/>
                <w:szCs w:val="20"/>
              </w:rPr>
            </w:pPr>
            <w:r w:rsidRPr="000464F0">
              <w:rPr>
                <w:rFonts w:ascii="Times New Roman" w:hAnsi="Times New Roman" w:cs="Times New Roman"/>
                <w:b/>
                <w:sz w:val="20"/>
                <w:szCs w:val="20"/>
              </w:rPr>
              <w:t>N = 248</w:t>
            </w:r>
          </w:p>
        </w:tc>
        <w:tc>
          <w:tcPr>
            <w:tcW w:w="1842" w:type="dxa"/>
            <w:tcBorders>
              <w:top w:val="single" w:sz="5" w:space="0" w:color="000000"/>
              <w:left w:val="single" w:sz="5" w:space="0" w:color="000000"/>
              <w:bottom w:val="single" w:sz="5" w:space="0" w:color="000000"/>
              <w:right w:val="single" w:sz="5" w:space="0" w:color="000000"/>
            </w:tcBorders>
          </w:tcPr>
          <w:p w14:paraId="775770AB" w14:textId="77777777" w:rsidR="00485D78" w:rsidRPr="000464F0" w:rsidRDefault="00485D78" w:rsidP="00B47FC4">
            <w:pPr>
              <w:pStyle w:val="TableParagraph"/>
              <w:spacing w:line="418" w:lineRule="auto"/>
              <w:rPr>
                <w:rFonts w:ascii="Times New Roman" w:eastAsia="Arial" w:hAnsi="Times New Roman" w:cs="Times New Roman"/>
                <w:sz w:val="20"/>
                <w:szCs w:val="20"/>
              </w:rPr>
            </w:pPr>
          </w:p>
          <w:p w14:paraId="708A5AE3" w14:textId="3C6960CD" w:rsidR="00485D78" w:rsidRPr="000464F0" w:rsidRDefault="00554EF4" w:rsidP="00B47FC4">
            <w:pPr>
              <w:pStyle w:val="TableParagraph"/>
              <w:spacing w:line="418" w:lineRule="auto"/>
              <w:ind w:left="596" w:right="565" w:hanging="27"/>
              <w:rPr>
                <w:rFonts w:ascii="Times New Roman" w:eastAsia="Arial" w:hAnsi="Times New Roman" w:cs="Times New Roman"/>
                <w:sz w:val="20"/>
                <w:szCs w:val="20"/>
              </w:rPr>
            </w:pPr>
            <w:r w:rsidRPr="000464F0">
              <w:rPr>
                <w:rFonts w:ascii="Times New Roman" w:hAnsi="Times New Roman" w:cs="Times New Roman"/>
                <w:b/>
                <w:sz w:val="20"/>
                <w:szCs w:val="20"/>
              </w:rPr>
              <w:t>Placebo N = 246</w:t>
            </w:r>
          </w:p>
        </w:tc>
        <w:tc>
          <w:tcPr>
            <w:tcW w:w="2146" w:type="dxa"/>
            <w:tcBorders>
              <w:top w:val="single" w:sz="5" w:space="0" w:color="000000"/>
              <w:left w:val="single" w:sz="5" w:space="0" w:color="000000"/>
              <w:bottom w:val="single" w:sz="5" w:space="0" w:color="000000"/>
              <w:right w:val="single" w:sz="5" w:space="0" w:color="000000"/>
            </w:tcBorders>
          </w:tcPr>
          <w:p w14:paraId="197037B4" w14:textId="77777777" w:rsidR="00485D78" w:rsidRPr="000464F0" w:rsidRDefault="00485D78" w:rsidP="00B47FC4">
            <w:pPr>
              <w:pStyle w:val="TableParagraph"/>
              <w:spacing w:line="418" w:lineRule="auto"/>
              <w:rPr>
                <w:rFonts w:ascii="Times New Roman" w:eastAsia="Arial" w:hAnsi="Times New Roman" w:cs="Times New Roman"/>
                <w:sz w:val="20"/>
                <w:szCs w:val="20"/>
              </w:rPr>
            </w:pPr>
          </w:p>
          <w:p w14:paraId="0115B1B0" w14:textId="77777777" w:rsidR="00485D78" w:rsidRPr="000464F0" w:rsidRDefault="00554EF4" w:rsidP="00B47FC4">
            <w:pPr>
              <w:pStyle w:val="TableParagraph"/>
              <w:spacing w:line="418" w:lineRule="auto"/>
              <w:ind w:left="130" w:right="127"/>
              <w:rPr>
                <w:rFonts w:ascii="Times New Roman" w:eastAsia="Arial" w:hAnsi="Times New Roman" w:cs="Times New Roman"/>
                <w:sz w:val="20"/>
                <w:szCs w:val="20"/>
              </w:rPr>
            </w:pPr>
            <w:r w:rsidRPr="000464F0">
              <w:rPr>
                <w:rFonts w:ascii="Times New Roman" w:hAnsi="Times New Roman" w:cs="Times New Roman"/>
                <w:b/>
                <w:sz w:val="20"/>
                <w:szCs w:val="20"/>
              </w:rPr>
              <w:t>Week</w:t>
            </w:r>
            <w:r w:rsidRPr="000464F0">
              <w:rPr>
                <w:rFonts w:ascii="Times New Roman" w:hAnsi="Times New Roman" w:cs="Times New Roman"/>
                <w:b/>
                <w:spacing w:val="-2"/>
                <w:sz w:val="20"/>
                <w:szCs w:val="20"/>
              </w:rPr>
              <w:t xml:space="preserve"> </w:t>
            </w:r>
            <w:r w:rsidRPr="000464F0">
              <w:rPr>
                <w:rFonts w:ascii="Times New Roman" w:hAnsi="Times New Roman" w:cs="Times New Roman"/>
                <w:b/>
                <w:sz w:val="20"/>
                <w:szCs w:val="20"/>
              </w:rPr>
              <w:t xml:space="preserve">8 </w:t>
            </w:r>
            <w:r w:rsidRPr="000464F0">
              <w:rPr>
                <w:rFonts w:ascii="Times New Roman" w:hAnsi="Times New Roman" w:cs="Times New Roman"/>
                <w:b/>
                <w:spacing w:val="-1"/>
                <w:sz w:val="20"/>
                <w:szCs w:val="20"/>
              </w:rPr>
              <w:t>Responders</w:t>
            </w:r>
            <w:r w:rsidRPr="000464F0">
              <w:rPr>
                <w:rFonts w:ascii="Times New Roman" w:hAnsi="Times New Roman" w:cs="Times New Roman"/>
                <w:b/>
                <w:spacing w:val="29"/>
                <w:sz w:val="20"/>
                <w:szCs w:val="20"/>
              </w:rPr>
              <w:t xml:space="preserve"> </w:t>
            </w:r>
            <w:r w:rsidRPr="000464F0">
              <w:rPr>
                <w:rFonts w:ascii="Times New Roman" w:hAnsi="Times New Roman" w:cs="Times New Roman"/>
                <w:b/>
                <w:sz w:val="20"/>
                <w:szCs w:val="20"/>
              </w:rPr>
              <w:t>per Full</w:t>
            </w:r>
            <w:r w:rsidRPr="000464F0">
              <w:rPr>
                <w:rFonts w:ascii="Times New Roman" w:hAnsi="Times New Roman" w:cs="Times New Roman"/>
                <w:b/>
                <w:spacing w:val="-2"/>
                <w:sz w:val="20"/>
                <w:szCs w:val="20"/>
              </w:rPr>
              <w:t xml:space="preserve"> Mayo</w:t>
            </w:r>
            <w:r w:rsidRPr="000464F0">
              <w:rPr>
                <w:rFonts w:ascii="Times New Roman" w:hAnsi="Times New Roman" w:cs="Times New Roman"/>
                <w:b/>
                <w:sz w:val="20"/>
                <w:szCs w:val="20"/>
              </w:rPr>
              <w:t xml:space="preserve"> Score</w:t>
            </w:r>
            <w:r w:rsidRPr="000464F0">
              <w:rPr>
                <w:rFonts w:ascii="Times New Roman" w:hAnsi="Times New Roman" w:cs="Times New Roman"/>
                <w:b/>
                <w:spacing w:val="22"/>
                <w:sz w:val="20"/>
                <w:szCs w:val="20"/>
              </w:rPr>
              <w:t xml:space="preserve"> </w:t>
            </w:r>
            <w:r w:rsidRPr="000464F0">
              <w:rPr>
                <w:rFonts w:ascii="Times New Roman" w:hAnsi="Times New Roman" w:cs="Times New Roman"/>
                <w:b/>
                <w:sz w:val="20"/>
                <w:szCs w:val="20"/>
              </w:rPr>
              <w:t>N = 125</w:t>
            </w:r>
          </w:p>
        </w:tc>
        <w:tc>
          <w:tcPr>
            <w:tcW w:w="2276" w:type="dxa"/>
            <w:tcBorders>
              <w:top w:val="single" w:sz="5" w:space="0" w:color="000000"/>
              <w:left w:val="single" w:sz="5" w:space="0" w:color="000000"/>
              <w:bottom w:val="single" w:sz="5" w:space="0" w:color="000000"/>
              <w:right w:val="single" w:sz="5" w:space="0" w:color="000000"/>
            </w:tcBorders>
          </w:tcPr>
          <w:p w14:paraId="2F6E6FDC" w14:textId="77777777" w:rsidR="00485D78" w:rsidRPr="000464F0" w:rsidRDefault="00485D78" w:rsidP="00B47FC4">
            <w:pPr>
              <w:pStyle w:val="TableParagraph"/>
              <w:spacing w:line="418" w:lineRule="auto"/>
              <w:rPr>
                <w:rFonts w:ascii="Times New Roman" w:eastAsia="Arial" w:hAnsi="Times New Roman" w:cs="Times New Roman"/>
                <w:sz w:val="20"/>
                <w:szCs w:val="20"/>
              </w:rPr>
            </w:pPr>
          </w:p>
          <w:p w14:paraId="59B7AC9B" w14:textId="77777777" w:rsidR="000464F0" w:rsidRDefault="00554EF4" w:rsidP="00B47FC4">
            <w:pPr>
              <w:pStyle w:val="TableParagraph"/>
              <w:spacing w:line="418" w:lineRule="auto"/>
              <w:ind w:firstLine="6"/>
              <w:rPr>
                <w:rFonts w:ascii="Times New Roman" w:hAnsi="Times New Roman" w:cs="Times New Roman"/>
                <w:b/>
                <w:spacing w:val="22"/>
                <w:sz w:val="20"/>
                <w:szCs w:val="20"/>
              </w:rPr>
            </w:pPr>
            <w:r w:rsidRPr="000464F0">
              <w:rPr>
                <w:rFonts w:ascii="Times New Roman" w:hAnsi="Times New Roman" w:cs="Times New Roman"/>
                <w:b/>
                <w:sz w:val="20"/>
                <w:szCs w:val="20"/>
              </w:rPr>
              <w:t>Week</w:t>
            </w:r>
            <w:r w:rsidRPr="000464F0">
              <w:rPr>
                <w:rFonts w:ascii="Times New Roman" w:hAnsi="Times New Roman" w:cs="Times New Roman"/>
                <w:b/>
                <w:spacing w:val="-1"/>
                <w:sz w:val="20"/>
                <w:szCs w:val="20"/>
              </w:rPr>
              <w:t xml:space="preserve"> </w:t>
            </w:r>
            <w:r w:rsidRPr="000464F0">
              <w:rPr>
                <w:rFonts w:ascii="Times New Roman" w:hAnsi="Times New Roman" w:cs="Times New Roman"/>
                <w:b/>
                <w:sz w:val="20"/>
                <w:szCs w:val="20"/>
              </w:rPr>
              <w:t xml:space="preserve">8 </w:t>
            </w:r>
            <w:r w:rsidRPr="000464F0">
              <w:rPr>
                <w:rFonts w:ascii="Times New Roman" w:hAnsi="Times New Roman" w:cs="Times New Roman"/>
                <w:b/>
                <w:spacing w:val="-1"/>
                <w:sz w:val="20"/>
                <w:szCs w:val="20"/>
              </w:rPr>
              <w:t>Responders</w:t>
            </w:r>
            <w:r w:rsidRPr="000464F0">
              <w:rPr>
                <w:rFonts w:ascii="Times New Roman" w:hAnsi="Times New Roman" w:cs="Times New Roman"/>
                <w:b/>
                <w:spacing w:val="29"/>
                <w:sz w:val="20"/>
                <w:szCs w:val="20"/>
              </w:rPr>
              <w:t xml:space="preserve"> </w:t>
            </w:r>
            <w:r w:rsidRPr="000464F0">
              <w:rPr>
                <w:rFonts w:ascii="Times New Roman" w:hAnsi="Times New Roman" w:cs="Times New Roman"/>
                <w:b/>
                <w:sz w:val="20"/>
                <w:szCs w:val="20"/>
              </w:rPr>
              <w:t>per Partial</w:t>
            </w:r>
            <w:r w:rsidRPr="000464F0">
              <w:rPr>
                <w:rFonts w:ascii="Times New Roman" w:hAnsi="Times New Roman" w:cs="Times New Roman"/>
                <w:b/>
                <w:spacing w:val="-2"/>
                <w:sz w:val="20"/>
                <w:szCs w:val="20"/>
              </w:rPr>
              <w:t xml:space="preserve"> Mayo</w:t>
            </w:r>
            <w:r w:rsidRPr="000464F0">
              <w:rPr>
                <w:rFonts w:ascii="Times New Roman" w:hAnsi="Times New Roman" w:cs="Times New Roman"/>
                <w:b/>
                <w:sz w:val="20"/>
                <w:szCs w:val="20"/>
              </w:rPr>
              <w:t xml:space="preserve"> Score</w:t>
            </w:r>
            <w:r w:rsidRPr="000464F0">
              <w:rPr>
                <w:rFonts w:ascii="Times New Roman" w:hAnsi="Times New Roman" w:cs="Times New Roman"/>
                <w:b/>
                <w:spacing w:val="22"/>
                <w:sz w:val="20"/>
                <w:szCs w:val="20"/>
              </w:rPr>
              <w:t xml:space="preserve"> </w:t>
            </w:r>
          </w:p>
          <w:p w14:paraId="3AC608F7" w14:textId="34486E2E" w:rsidR="00485D78" w:rsidRPr="000464F0" w:rsidRDefault="00554EF4" w:rsidP="00B47FC4">
            <w:pPr>
              <w:pStyle w:val="TableParagraph"/>
              <w:spacing w:line="418" w:lineRule="auto"/>
              <w:ind w:left="141" w:firstLine="6"/>
              <w:rPr>
                <w:rFonts w:ascii="Times New Roman" w:eastAsia="Arial" w:hAnsi="Times New Roman" w:cs="Times New Roman"/>
                <w:sz w:val="20"/>
                <w:szCs w:val="20"/>
              </w:rPr>
            </w:pPr>
            <w:r w:rsidRPr="000464F0">
              <w:rPr>
                <w:rFonts w:ascii="Times New Roman" w:hAnsi="Times New Roman" w:cs="Times New Roman"/>
                <w:b/>
                <w:sz w:val="20"/>
                <w:szCs w:val="20"/>
              </w:rPr>
              <w:t>N = 123</w:t>
            </w:r>
          </w:p>
        </w:tc>
      </w:tr>
      <w:tr w:rsidR="00485D78" w:rsidRPr="000464F0" w14:paraId="181CCDF6" w14:textId="77777777" w:rsidTr="000464F0">
        <w:trPr>
          <w:trHeight w:hRule="exact" w:val="572"/>
        </w:trPr>
        <w:tc>
          <w:tcPr>
            <w:tcW w:w="1467" w:type="dxa"/>
            <w:tcBorders>
              <w:top w:val="single" w:sz="5" w:space="0" w:color="000000"/>
              <w:left w:val="single" w:sz="5" w:space="0" w:color="000000"/>
              <w:bottom w:val="single" w:sz="5" w:space="0" w:color="000000"/>
              <w:right w:val="single" w:sz="5" w:space="0" w:color="000000"/>
            </w:tcBorders>
          </w:tcPr>
          <w:p w14:paraId="30FCEB8B"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z w:val="20"/>
                <w:szCs w:val="20"/>
              </w:rPr>
              <w:t>Clinical</w:t>
            </w:r>
          </w:p>
          <w:p w14:paraId="71E5102E"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pacing w:val="-1"/>
                <w:sz w:val="20"/>
                <w:szCs w:val="20"/>
              </w:rPr>
              <w:t>Remission</w:t>
            </w:r>
          </w:p>
        </w:tc>
        <w:tc>
          <w:tcPr>
            <w:tcW w:w="1961" w:type="dxa"/>
            <w:tcBorders>
              <w:top w:val="single" w:sz="5" w:space="0" w:color="000000"/>
              <w:left w:val="single" w:sz="5" w:space="0" w:color="000000"/>
              <w:bottom w:val="single" w:sz="5" w:space="0" w:color="000000"/>
              <w:right w:val="single" w:sz="5" w:space="0" w:color="000000"/>
            </w:tcBorders>
          </w:tcPr>
          <w:p w14:paraId="7BAAA8FF"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17%</w:t>
            </w:r>
          </w:p>
        </w:tc>
        <w:tc>
          <w:tcPr>
            <w:tcW w:w="1842" w:type="dxa"/>
            <w:tcBorders>
              <w:top w:val="single" w:sz="5" w:space="0" w:color="000000"/>
              <w:left w:val="single" w:sz="5" w:space="0" w:color="000000"/>
              <w:bottom w:val="single" w:sz="5" w:space="0" w:color="000000"/>
              <w:right w:val="single" w:sz="5" w:space="0" w:color="000000"/>
            </w:tcBorders>
          </w:tcPr>
          <w:p w14:paraId="5D223B3E" w14:textId="77777777" w:rsidR="00485D78" w:rsidRPr="000464F0" w:rsidRDefault="00554EF4" w:rsidP="00B47FC4">
            <w:pPr>
              <w:pStyle w:val="TableParagraph"/>
              <w:ind w:left="4"/>
              <w:rPr>
                <w:rFonts w:ascii="Times New Roman" w:eastAsia="Arial" w:hAnsi="Times New Roman" w:cs="Times New Roman"/>
                <w:sz w:val="20"/>
                <w:szCs w:val="20"/>
              </w:rPr>
            </w:pPr>
            <w:r w:rsidRPr="000464F0">
              <w:rPr>
                <w:rFonts w:ascii="Times New Roman" w:hAnsi="Times New Roman" w:cs="Times New Roman"/>
                <w:sz w:val="20"/>
                <w:szCs w:val="20"/>
              </w:rPr>
              <w:t>9%</w:t>
            </w:r>
          </w:p>
        </w:tc>
        <w:tc>
          <w:tcPr>
            <w:tcW w:w="2146" w:type="dxa"/>
            <w:tcBorders>
              <w:top w:val="single" w:sz="5" w:space="0" w:color="000000"/>
              <w:left w:val="single" w:sz="5" w:space="0" w:color="000000"/>
              <w:bottom w:val="single" w:sz="5" w:space="0" w:color="000000"/>
              <w:right w:val="single" w:sz="5" w:space="0" w:color="000000"/>
            </w:tcBorders>
          </w:tcPr>
          <w:p w14:paraId="05479610"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29%</w:t>
            </w:r>
          </w:p>
        </w:tc>
        <w:tc>
          <w:tcPr>
            <w:tcW w:w="2276" w:type="dxa"/>
            <w:tcBorders>
              <w:top w:val="single" w:sz="5" w:space="0" w:color="000000"/>
              <w:left w:val="single" w:sz="5" w:space="0" w:color="000000"/>
              <w:bottom w:val="single" w:sz="5" w:space="0" w:color="000000"/>
              <w:right w:val="single" w:sz="5" w:space="0" w:color="000000"/>
            </w:tcBorders>
          </w:tcPr>
          <w:p w14:paraId="2654A3CE"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31%</w:t>
            </w:r>
          </w:p>
        </w:tc>
      </w:tr>
      <w:tr w:rsidR="00485D78" w:rsidRPr="000464F0" w14:paraId="62D0E29B" w14:textId="77777777" w:rsidTr="000464F0">
        <w:trPr>
          <w:trHeight w:hRule="exact" w:val="566"/>
        </w:trPr>
        <w:tc>
          <w:tcPr>
            <w:tcW w:w="1467" w:type="dxa"/>
            <w:tcBorders>
              <w:top w:val="single" w:sz="5" w:space="0" w:color="000000"/>
              <w:left w:val="single" w:sz="5" w:space="0" w:color="000000"/>
              <w:bottom w:val="single" w:sz="5" w:space="0" w:color="000000"/>
              <w:right w:val="single" w:sz="5" w:space="0" w:color="000000"/>
            </w:tcBorders>
          </w:tcPr>
          <w:p w14:paraId="24160BB8"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z w:val="20"/>
                <w:szCs w:val="20"/>
              </w:rPr>
              <w:t>Clinical</w:t>
            </w:r>
          </w:p>
          <w:p w14:paraId="7CCC51E7"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z w:val="20"/>
                <w:szCs w:val="20"/>
              </w:rPr>
              <w:t>Response</w:t>
            </w:r>
          </w:p>
        </w:tc>
        <w:tc>
          <w:tcPr>
            <w:tcW w:w="1961" w:type="dxa"/>
            <w:tcBorders>
              <w:top w:val="single" w:sz="5" w:space="0" w:color="000000"/>
              <w:left w:val="single" w:sz="5" w:space="0" w:color="000000"/>
              <w:bottom w:val="single" w:sz="5" w:space="0" w:color="000000"/>
              <w:right w:val="single" w:sz="5" w:space="0" w:color="000000"/>
            </w:tcBorders>
          </w:tcPr>
          <w:p w14:paraId="456F16BC"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30%</w:t>
            </w:r>
          </w:p>
        </w:tc>
        <w:tc>
          <w:tcPr>
            <w:tcW w:w="1842" w:type="dxa"/>
            <w:tcBorders>
              <w:top w:val="single" w:sz="5" w:space="0" w:color="000000"/>
              <w:left w:val="single" w:sz="5" w:space="0" w:color="000000"/>
              <w:bottom w:val="single" w:sz="5" w:space="0" w:color="000000"/>
              <w:right w:val="single" w:sz="5" w:space="0" w:color="000000"/>
            </w:tcBorders>
          </w:tcPr>
          <w:p w14:paraId="51C8020A" w14:textId="77777777" w:rsidR="00485D78" w:rsidRPr="000464F0" w:rsidRDefault="00554EF4" w:rsidP="00B47FC4">
            <w:pPr>
              <w:pStyle w:val="TableParagraph"/>
              <w:ind w:left="4"/>
              <w:rPr>
                <w:rFonts w:ascii="Times New Roman" w:eastAsia="Arial" w:hAnsi="Times New Roman" w:cs="Times New Roman"/>
                <w:sz w:val="20"/>
                <w:szCs w:val="20"/>
              </w:rPr>
            </w:pPr>
            <w:r w:rsidRPr="000464F0">
              <w:rPr>
                <w:rFonts w:ascii="Times New Roman" w:hAnsi="Times New Roman" w:cs="Times New Roman"/>
                <w:sz w:val="20"/>
                <w:szCs w:val="20"/>
              </w:rPr>
              <w:t>18%</w:t>
            </w:r>
          </w:p>
        </w:tc>
        <w:tc>
          <w:tcPr>
            <w:tcW w:w="2146" w:type="dxa"/>
            <w:tcBorders>
              <w:top w:val="single" w:sz="5" w:space="0" w:color="000000"/>
              <w:left w:val="single" w:sz="5" w:space="0" w:color="000000"/>
              <w:bottom w:val="single" w:sz="5" w:space="0" w:color="000000"/>
              <w:right w:val="single" w:sz="5" w:space="0" w:color="000000"/>
            </w:tcBorders>
          </w:tcPr>
          <w:p w14:paraId="01030803"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47%</w:t>
            </w:r>
          </w:p>
        </w:tc>
        <w:tc>
          <w:tcPr>
            <w:tcW w:w="2276" w:type="dxa"/>
            <w:tcBorders>
              <w:top w:val="single" w:sz="5" w:space="0" w:color="000000"/>
              <w:left w:val="single" w:sz="5" w:space="0" w:color="000000"/>
              <w:bottom w:val="single" w:sz="5" w:space="0" w:color="000000"/>
              <w:right w:val="single" w:sz="5" w:space="0" w:color="000000"/>
            </w:tcBorders>
          </w:tcPr>
          <w:p w14:paraId="6C570E6A"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50%</w:t>
            </w:r>
          </w:p>
        </w:tc>
      </w:tr>
      <w:tr w:rsidR="00485D78" w:rsidRPr="000464F0" w14:paraId="72C4400E" w14:textId="77777777" w:rsidTr="000464F0">
        <w:trPr>
          <w:trHeight w:hRule="exact" w:val="560"/>
        </w:trPr>
        <w:tc>
          <w:tcPr>
            <w:tcW w:w="1467" w:type="dxa"/>
            <w:tcBorders>
              <w:top w:val="single" w:sz="5" w:space="0" w:color="000000"/>
              <w:left w:val="single" w:sz="5" w:space="0" w:color="000000"/>
              <w:bottom w:val="single" w:sz="5" w:space="0" w:color="000000"/>
              <w:right w:val="single" w:sz="5" w:space="0" w:color="000000"/>
            </w:tcBorders>
          </w:tcPr>
          <w:p w14:paraId="0292417C"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pacing w:val="-1"/>
                <w:sz w:val="20"/>
                <w:szCs w:val="20"/>
              </w:rPr>
              <w:t>Mucosal</w:t>
            </w:r>
          </w:p>
          <w:p w14:paraId="3FE6D81C"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pacing w:val="-1"/>
                <w:sz w:val="20"/>
                <w:szCs w:val="20"/>
              </w:rPr>
              <w:t>healing</w:t>
            </w:r>
          </w:p>
        </w:tc>
        <w:tc>
          <w:tcPr>
            <w:tcW w:w="1961" w:type="dxa"/>
            <w:tcBorders>
              <w:top w:val="single" w:sz="5" w:space="0" w:color="000000"/>
              <w:left w:val="single" w:sz="5" w:space="0" w:color="000000"/>
              <w:bottom w:val="single" w:sz="5" w:space="0" w:color="000000"/>
              <w:right w:val="single" w:sz="5" w:space="0" w:color="000000"/>
            </w:tcBorders>
          </w:tcPr>
          <w:p w14:paraId="15FD8E82"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25%</w:t>
            </w:r>
          </w:p>
        </w:tc>
        <w:tc>
          <w:tcPr>
            <w:tcW w:w="1842" w:type="dxa"/>
            <w:tcBorders>
              <w:top w:val="single" w:sz="5" w:space="0" w:color="000000"/>
              <w:left w:val="single" w:sz="5" w:space="0" w:color="000000"/>
              <w:bottom w:val="single" w:sz="5" w:space="0" w:color="000000"/>
              <w:right w:val="single" w:sz="5" w:space="0" w:color="000000"/>
            </w:tcBorders>
          </w:tcPr>
          <w:p w14:paraId="3B50BDA9" w14:textId="77777777" w:rsidR="00485D78" w:rsidRPr="000464F0" w:rsidRDefault="00554EF4" w:rsidP="00B47FC4">
            <w:pPr>
              <w:pStyle w:val="TableParagraph"/>
              <w:ind w:left="4"/>
              <w:rPr>
                <w:rFonts w:ascii="Times New Roman" w:eastAsia="Arial" w:hAnsi="Times New Roman" w:cs="Times New Roman"/>
                <w:sz w:val="20"/>
                <w:szCs w:val="20"/>
              </w:rPr>
            </w:pPr>
            <w:r w:rsidRPr="000464F0">
              <w:rPr>
                <w:rFonts w:ascii="Times New Roman" w:hAnsi="Times New Roman" w:cs="Times New Roman"/>
                <w:sz w:val="20"/>
                <w:szCs w:val="20"/>
              </w:rPr>
              <w:t>15%</w:t>
            </w:r>
          </w:p>
        </w:tc>
        <w:tc>
          <w:tcPr>
            <w:tcW w:w="2146" w:type="dxa"/>
            <w:tcBorders>
              <w:top w:val="single" w:sz="5" w:space="0" w:color="000000"/>
              <w:left w:val="single" w:sz="5" w:space="0" w:color="000000"/>
              <w:bottom w:val="single" w:sz="5" w:space="0" w:color="000000"/>
              <w:right w:val="single" w:sz="5" w:space="0" w:color="000000"/>
            </w:tcBorders>
          </w:tcPr>
          <w:p w14:paraId="2388CB39"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41%</w:t>
            </w:r>
          </w:p>
        </w:tc>
        <w:tc>
          <w:tcPr>
            <w:tcW w:w="2276" w:type="dxa"/>
            <w:tcBorders>
              <w:top w:val="single" w:sz="5" w:space="0" w:color="000000"/>
              <w:left w:val="single" w:sz="5" w:space="0" w:color="000000"/>
              <w:bottom w:val="single" w:sz="5" w:space="0" w:color="000000"/>
              <w:right w:val="single" w:sz="5" w:space="0" w:color="000000"/>
            </w:tcBorders>
          </w:tcPr>
          <w:p w14:paraId="51E9007B"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43%</w:t>
            </w:r>
          </w:p>
        </w:tc>
      </w:tr>
      <w:tr w:rsidR="00485D78" w:rsidRPr="000464F0" w14:paraId="3C87405D" w14:textId="77777777" w:rsidTr="000464F0">
        <w:trPr>
          <w:trHeight w:hRule="exact" w:val="568"/>
        </w:trPr>
        <w:tc>
          <w:tcPr>
            <w:tcW w:w="1467" w:type="dxa"/>
            <w:tcBorders>
              <w:top w:val="single" w:sz="5" w:space="0" w:color="000000"/>
              <w:left w:val="single" w:sz="5" w:space="0" w:color="000000"/>
              <w:bottom w:val="single" w:sz="5" w:space="0" w:color="000000"/>
              <w:right w:val="single" w:sz="5" w:space="0" w:color="000000"/>
            </w:tcBorders>
          </w:tcPr>
          <w:p w14:paraId="6DDA3CF6"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pacing w:val="-1"/>
                <w:sz w:val="20"/>
                <w:szCs w:val="20"/>
              </w:rPr>
              <w:t>Steroid-free</w:t>
            </w:r>
          </w:p>
          <w:p w14:paraId="6861AE83" w14:textId="77777777" w:rsidR="00485D78" w:rsidRPr="000464F0" w:rsidRDefault="00554EF4" w:rsidP="00B47FC4">
            <w:pPr>
              <w:pStyle w:val="TableParagraph"/>
              <w:ind w:left="102"/>
              <w:rPr>
                <w:rFonts w:ascii="Times New Roman" w:eastAsia="Arial" w:hAnsi="Times New Roman" w:cs="Times New Roman"/>
                <w:sz w:val="20"/>
                <w:szCs w:val="20"/>
              </w:rPr>
            </w:pPr>
            <w:r w:rsidRPr="000464F0">
              <w:rPr>
                <w:rFonts w:ascii="Times New Roman" w:hAnsi="Times New Roman" w:cs="Times New Roman"/>
                <w:sz w:val="20"/>
                <w:szCs w:val="20"/>
              </w:rPr>
              <w:t>remission</w:t>
            </w:r>
            <w:r w:rsidRPr="000464F0">
              <w:rPr>
                <w:rFonts w:ascii="Times New Roman" w:hAnsi="Times New Roman" w:cs="Times New Roman"/>
                <w:position w:val="6"/>
                <w:sz w:val="20"/>
                <w:szCs w:val="20"/>
                <w:vertAlign w:val="superscript"/>
              </w:rPr>
              <w:t>a</w:t>
            </w:r>
          </w:p>
        </w:tc>
        <w:tc>
          <w:tcPr>
            <w:tcW w:w="1961" w:type="dxa"/>
            <w:tcBorders>
              <w:top w:val="single" w:sz="5" w:space="0" w:color="000000"/>
              <w:left w:val="single" w:sz="5" w:space="0" w:color="000000"/>
              <w:bottom w:val="single" w:sz="5" w:space="0" w:color="000000"/>
              <w:right w:val="single" w:sz="5" w:space="0" w:color="000000"/>
            </w:tcBorders>
          </w:tcPr>
          <w:p w14:paraId="0670CF41" w14:textId="77777777" w:rsidR="00485D78" w:rsidRPr="000464F0" w:rsidRDefault="00554EF4" w:rsidP="00B47FC4">
            <w:pPr>
              <w:pStyle w:val="TableParagraph"/>
              <w:ind w:right="3"/>
              <w:rPr>
                <w:rFonts w:ascii="Times New Roman" w:eastAsia="Arial" w:hAnsi="Times New Roman" w:cs="Times New Roman"/>
                <w:sz w:val="20"/>
                <w:szCs w:val="20"/>
              </w:rPr>
            </w:pPr>
            <w:r w:rsidRPr="000464F0">
              <w:rPr>
                <w:rFonts w:ascii="Times New Roman" w:hAnsi="Times New Roman" w:cs="Times New Roman"/>
                <w:sz w:val="20"/>
                <w:szCs w:val="20"/>
              </w:rPr>
              <w:t>-</w:t>
            </w:r>
          </w:p>
        </w:tc>
        <w:tc>
          <w:tcPr>
            <w:tcW w:w="1842" w:type="dxa"/>
            <w:tcBorders>
              <w:top w:val="single" w:sz="5" w:space="0" w:color="000000"/>
              <w:left w:val="single" w:sz="5" w:space="0" w:color="000000"/>
              <w:bottom w:val="single" w:sz="5" w:space="0" w:color="000000"/>
              <w:right w:val="single" w:sz="5" w:space="0" w:color="000000"/>
            </w:tcBorders>
          </w:tcPr>
          <w:p w14:paraId="30CBA72A"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w:t>
            </w:r>
          </w:p>
        </w:tc>
        <w:tc>
          <w:tcPr>
            <w:tcW w:w="2146" w:type="dxa"/>
            <w:tcBorders>
              <w:top w:val="single" w:sz="5" w:space="0" w:color="000000"/>
              <w:left w:val="single" w:sz="5" w:space="0" w:color="000000"/>
              <w:bottom w:val="single" w:sz="5" w:space="0" w:color="000000"/>
              <w:right w:val="single" w:sz="5" w:space="0" w:color="000000"/>
            </w:tcBorders>
          </w:tcPr>
          <w:p w14:paraId="0FD8B2BA"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20%</w:t>
            </w:r>
          </w:p>
        </w:tc>
        <w:tc>
          <w:tcPr>
            <w:tcW w:w="2276" w:type="dxa"/>
            <w:tcBorders>
              <w:top w:val="single" w:sz="5" w:space="0" w:color="000000"/>
              <w:left w:val="single" w:sz="5" w:space="0" w:color="000000"/>
              <w:bottom w:val="single" w:sz="5" w:space="0" w:color="000000"/>
              <w:right w:val="single" w:sz="5" w:space="0" w:color="000000"/>
            </w:tcBorders>
          </w:tcPr>
          <w:p w14:paraId="074D5374" w14:textId="77777777" w:rsidR="00485D78" w:rsidRPr="000464F0" w:rsidRDefault="00554EF4" w:rsidP="00B47FC4">
            <w:pPr>
              <w:pStyle w:val="TableParagraph"/>
              <w:rPr>
                <w:rFonts w:ascii="Times New Roman" w:eastAsia="Arial" w:hAnsi="Times New Roman" w:cs="Times New Roman"/>
                <w:sz w:val="20"/>
                <w:szCs w:val="20"/>
              </w:rPr>
            </w:pPr>
            <w:r w:rsidRPr="000464F0">
              <w:rPr>
                <w:rFonts w:ascii="Times New Roman" w:hAnsi="Times New Roman" w:cs="Times New Roman"/>
                <w:sz w:val="20"/>
                <w:szCs w:val="20"/>
              </w:rPr>
              <w:t>-</w:t>
            </w:r>
          </w:p>
        </w:tc>
      </w:tr>
      <w:tr w:rsidR="00485D78" w:rsidRPr="000464F0" w14:paraId="0D667977" w14:textId="77777777" w:rsidTr="000464F0">
        <w:trPr>
          <w:trHeight w:hRule="exact" w:val="421"/>
        </w:trPr>
        <w:tc>
          <w:tcPr>
            <w:tcW w:w="9692" w:type="dxa"/>
            <w:gridSpan w:val="5"/>
            <w:tcBorders>
              <w:top w:val="single" w:sz="5" w:space="0" w:color="000000"/>
              <w:left w:val="single" w:sz="5" w:space="0" w:color="000000"/>
              <w:bottom w:val="single" w:sz="5" w:space="0" w:color="000000"/>
              <w:right w:val="single" w:sz="5" w:space="0" w:color="000000"/>
            </w:tcBorders>
          </w:tcPr>
          <w:p w14:paraId="2BBD049B" w14:textId="77777777" w:rsidR="00485D78" w:rsidRPr="000464F0" w:rsidRDefault="00554EF4" w:rsidP="00B47FC4">
            <w:pPr>
              <w:pStyle w:val="TableParagraph"/>
              <w:ind w:left="102"/>
              <w:rPr>
                <w:rFonts w:ascii="Times New Roman" w:eastAsia="Arial" w:hAnsi="Times New Roman" w:cs="Times New Roman"/>
                <w:sz w:val="20"/>
                <w:szCs w:val="20"/>
              </w:rPr>
            </w:pPr>
            <w:proofErr w:type="spellStart"/>
            <w:r w:rsidRPr="000464F0">
              <w:rPr>
                <w:rFonts w:ascii="Times New Roman" w:hAnsi="Times New Roman" w:cs="Times New Roman"/>
                <w:position w:val="6"/>
                <w:sz w:val="20"/>
                <w:szCs w:val="20"/>
              </w:rPr>
              <w:t>a</w:t>
            </w:r>
            <w:proofErr w:type="spellEnd"/>
            <w:r w:rsidRPr="000464F0">
              <w:rPr>
                <w:rFonts w:ascii="Times New Roman" w:hAnsi="Times New Roman" w:cs="Times New Roman"/>
                <w:position w:val="6"/>
                <w:sz w:val="20"/>
                <w:szCs w:val="20"/>
              </w:rPr>
              <w:t xml:space="preserve"> </w:t>
            </w:r>
            <w:r w:rsidRPr="000464F0">
              <w:rPr>
                <w:rFonts w:ascii="Times New Roman" w:hAnsi="Times New Roman" w:cs="Times New Roman"/>
                <w:spacing w:val="1"/>
                <w:position w:val="6"/>
                <w:sz w:val="20"/>
                <w:szCs w:val="20"/>
              </w:rPr>
              <w:t xml:space="preserve"> </w:t>
            </w:r>
            <w:r w:rsidRPr="000464F0">
              <w:rPr>
                <w:rFonts w:ascii="Times New Roman" w:hAnsi="Times New Roman" w:cs="Times New Roman"/>
                <w:sz w:val="20"/>
                <w:szCs w:val="20"/>
              </w:rPr>
              <w:t>Of</w:t>
            </w:r>
            <w:r w:rsidRPr="000464F0">
              <w:rPr>
                <w:rFonts w:ascii="Times New Roman" w:hAnsi="Times New Roman" w:cs="Times New Roman"/>
                <w:spacing w:val="-1"/>
                <w:sz w:val="20"/>
                <w:szCs w:val="20"/>
              </w:rPr>
              <w:t xml:space="preserve"> those</w:t>
            </w:r>
            <w:r w:rsidRPr="000464F0">
              <w:rPr>
                <w:rFonts w:ascii="Times New Roman" w:hAnsi="Times New Roman" w:cs="Times New Roman"/>
                <w:sz w:val="20"/>
                <w:szCs w:val="20"/>
              </w:rPr>
              <w:t xml:space="preserve"> </w:t>
            </w:r>
            <w:r w:rsidRPr="000464F0">
              <w:rPr>
                <w:rFonts w:ascii="Times New Roman" w:hAnsi="Times New Roman" w:cs="Times New Roman"/>
                <w:spacing w:val="-1"/>
                <w:sz w:val="20"/>
                <w:szCs w:val="20"/>
              </w:rPr>
              <w:t>receiving</w:t>
            </w:r>
            <w:r w:rsidRPr="000464F0">
              <w:rPr>
                <w:rFonts w:ascii="Times New Roman" w:hAnsi="Times New Roman" w:cs="Times New Roman"/>
                <w:sz w:val="20"/>
                <w:szCs w:val="20"/>
              </w:rPr>
              <w:t xml:space="preserve"> </w:t>
            </w:r>
            <w:r w:rsidRPr="000464F0">
              <w:rPr>
                <w:rFonts w:ascii="Times New Roman" w:hAnsi="Times New Roman" w:cs="Times New Roman"/>
                <w:spacing w:val="-1"/>
                <w:sz w:val="20"/>
                <w:szCs w:val="20"/>
              </w:rPr>
              <w:t>corticosteroids</w:t>
            </w:r>
            <w:r w:rsidRPr="000464F0">
              <w:rPr>
                <w:rFonts w:ascii="Times New Roman" w:hAnsi="Times New Roman" w:cs="Times New Roman"/>
                <w:spacing w:val="1"/>
                <w:sz w:val="20"/>
                <w:szCs w:val="20"/>
              </w:rPr>
              <w:t xml:space="preserve"> </w:t>
            </w:r>
            <w:r w:rsidRPr="000464F0">
              <w:rPr>
                <w:rFonts w:ascii="Times New Roman" w:hAnsi="Times New Roman" w:cs="Times New Roman"/>
                <w:spacing w:val="-2"/>
                <w:sz w:val="20"/>
                <w:szCs w:val="20"/>
              </w:rPr>
              <w:t>at</w:t>
            </w:r>
            <w:r w:rsidRPr="000464F0">
              <w:rPr>
                <w:rFonts w:ascii="Times New Roman" w:hAnsi="Times New Roman" w:cs="Times New Roman"/>
                <w:spacing w:val="1"/>
                <w:sz w:val="20"/>
                <w:szCs w:val="20"/>
              </w:rPr>
              <w:t xml:space="preserve"> </w:t>
            </w:r>
            <w:r w:rsidRPr="000464F0">
              <w:rPr>
                <w:rFonts w:ascii="Times New Roman" w:hAnsi="Times New Roman" w:cs="Times New Roman"/>
                <w:spacing w:val="-1"/>
                <w:sz w:val="20"/>
                <w:szCs w:val="20"/>
              </w:rPr>
              <w:t>baseline</w:t>
            </w:r>
            <w:r w:rsidRPr="000464F0">
              <w:rPr>
                <w:rFonts w:ascii="Times New Roman" w:hAnsi="Times New Roman" w:cs="Times New Roman"/>
                <w:sz w:val="20"/>
                <w:szCs w:val="20"/>
              </w:rPr>
              <w:t xml:space="preserve"> </w:t>
            </w:r>
            <w:r w:rsidRPr="000464F0">
              <w:rPr>
                <w:rFonts w:ascii="Times New Roman" w:hAnsi="Times New Roman" w:cs="Times New Roman"/>
                <w:spacing w:val="-1"/>
                <w:sz w:val="20"/>
                <w:szCs w:val="20"/>
              </w:rPr>
              <w:t>(N=90)</w:t>
            </w:r>
          </w:p>
        </w:tc>
      </w:tr>
    </w:tbl>
    <w:p w14:paraId="724A6E23" w14:textId="77777777" w:rsidR="00485D78" w:rsidRPr="000464F0" w:rsidRDefault="00485D78" w:rsidP="00B47FC4">
      <w:pPr>
        <w:spacing w:after="240"/>
        <w:rPr>
          <w:rFonts w:ascii="Times New Roman" w:eastAsia="Arial" w:hAnsi="Times New Roman" w:cs="Times New Roman"/>
          <w:sz w:val="24"/>
          <w:szCs w:val="24"/>
        </w:rPr>
      </w:pPr>
    </w:p>
    <w:p w14:paraId="2C702C9A"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Statistically significant reductions of both all-cause and UC-related rates of </w:t>
      </w:r>
      <w:proofErr w:type="spellStart"/>
      <w:r w:rsidRPr="009B3D93">
        <w:rPr>
          <w:rFonts w:ascii="Times New Roman" w:hAnsi="Times New Roman" w:cs="Times New Roman"/>
          <w:sz w:val="24"/>
          <w:szCs w:val="24"/>
        </w:rPr>
        <w:t>hospitalisation</w:t>
      </w:r>
      <w:proofErr w:type="spellEnd"/>
      <w:r w:rsidRPr="009B3D93">
        <w:rPr>
          <w:rFonts w:ascii="Times New Roman" w:hAnsi="Times New Roman" w:cs="Times New Roman"/>
          <w:sz w:val="24"/>
          <w:szCs w:val="24"/>
        </w:rPr>
        <w:t xml:space="preserve">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observed in a pooled analysis of Studies UC I and II.</w:t>
      </w:r>
    </w:p>
    <w:p w14:paraId="666BDB65"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Approximately 40% of patients in Study UC-II had failed prior anti-TNF treatment with infliximab. The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efficacy of adalimumab in those patients was reduced compared to that in anti-TNF naïve patients.</w:t>
      </w:r>
    </w:p>
    <w:p w14:paraId="52CCAE85" w14:textId="762FEDD4"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The effectiveness of adalimumab in patients who have lost response to infliximab has not been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established, statistically significant differences for Week 8 clinical remission and Week 8 clinical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response were not observed for adalimumab versus placebo in those patients. However, at Week 52,</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clinical remission and clinical response were achieved in a statistically significantly greater number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on adalimumab versus placebo in patients who had failed prior anti-TNF treatment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(i.e. remission: 3% on placebo versus 10% on adalimumab, and response: 10% on placebo versus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20% on adalimumab).</w:t>
      </w:r>
    </w:p>
    <w:p w14:paraId="115015B0"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Patients who completed 52 weeks in UC Study I and II continued in an open, uncontrolled extension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study (UC-III). Of the 588 patients who entered in the open-label study, 299 (51%) were in remission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at year 3 and 273 (46%) were in remission at year 4.</w:t>
      </w:r>
    </w:p>
    <w:p w14:paraId="11DED20E" w14:textId="27C3D3BB"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Patients, who lose response may benefit from an increase of dosing frequency to 40 mg weekly. 17%</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of patients initially responding to treatment with adalimumab required an increase in dosing frequency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 40 mg adalimumab every week.</w:t>
      </w:r>
    </w:p>
    <w:p w14:paraId="55155473" w14:textId="77777777" w:rsidR="00B47FC4" w:rsidRDefault="00B47FC4" w:rsidP="00B47FC4">
      <w:pPr>
        <w:pStyle w:val="BodyText"/>
        <w:spacing w:before="240" w:after="120"/>
        <w:ind w:left="0"/>
        <w:outlineLvl w:val="4"/>
        <w:rPr>
          <w:rFonts w:ascii="Times New Roman" w:hAnsi="Times New Roman" w:cs="Times New Roman"/>
          <w:sz w:val="24"/>
          <w:szCs w:val="24"/>
          <w:u w:val="single"/>
        </w:rPr>
      </w:pPr>
    </w:p>
    <w:p w14:paraId="46F3C065" w14:textId="6CA6C660" w:rsidR="0097726C" w:rsidRPr="009B3D93" w:rsidRDefault="0097726C" w:rsidP="00B47FC4">
      <w:pPr>
        <w:pStyle w:val="BodyText"/>
        <w:spacing w:before="240" w:after="120"/>
        <w:ind w:left="0"/>
        <w:outlineLvl w:val="4"/>
        <w:rPr>
          <w:rFonts w:ascii="Times New Roman" w:hAnsi="Times New Roman" w:cs="Times New Roman"/>
          <w:sz w:val="24"/>
          <w:szCs w:val="24"/>
          <w:u w:val="single"/>
        </w:rPr>
      </w:pPr>
      <w:r w:rsidRPr="009B3D93">
        <w:rPr>
          <w:rFonts w:ascii="Times New Roman" w:hAnsi="Times New Roman" w:cs="Times New Roman"/>
          <w:sz w:val="24"/>
          <w:szCs w:val="24"/>
          <w:u w:val="single"/>
        </w:rPr>
        <w:t>Quality of Life</w:t>
      </w:r>
    </w:p>
    <w:p w14:paraId="57ADB0A8" w14:textId="198285F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UC Study II, improvement in the disease-specific inflammatory bowel disease questionnaire (IBDQ)</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total score was achieved at Week 52 in patients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w:t>
      </w:r>
      <w:r w:rsidR="003F6ED7" w:rsidRPr="009B3D93">
        <w:rPr>
          <w:rFonts w:ascii="Times New Roman" w:hAnsi="Times New Roman" w:cs="Times New Roman"/>
          <w:sz w:val="24"/>
          <w:szCs w:val="24"/>
        </w:rPr>
        <w:t>Adalimumab</w:t>
      </w:r>
      <w:r w:rsidRPr="009B3D93">
        <w:rPr>
          <w:rFonts w:ascii="Times New Roman" w:hAnsi="Times New Roman" w:cs="Times New Roman"/>
          <w:sz w:val="24"/>
          <w:szCs w:val="24"/>
        </w:rPr>
        <w:t xml:space="preserve"> 160/80 mg compared to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placebo (p=0.007).</w:t>
      </w:r>
    </w:p>
    <w:p w14:paraId="17CF9718" w14:textId="3F27ED70" w:rsidR="00AC11E0" w:rsidRPr="009B3D93" w:rsidRDefault="00AC11E0" w:rsidP="00B47FC4">
      <w:pPr>
        <w:pStyle w:val="BodyText"/>
        <w:spacing w:before="240" w:after="120"/>
        <w:ind w:left="0"/>
        <w:outlineLvl w:val="3"/>
        <w:rPr>
          <w:rFonts w:ascii="Times New Roman" w:hAnsi="Times New Roman" w:cs="Times New Roman"/>
          <w:b/>
          <w:bCs/>
          <w:i/>
          <w:iCs/>
          <w:sz w:val="24"/>
          <w:szCs w:val="24"/>
        </w:rPr>
      </w:pPr>
      <w:bookmarkStart w:id="100" w:name="CLINICAL_TRIALS_FOR_PSORIASIS"/>
      <w:bookmarkEnd w:id="100"/>
      <w:r w:rsidRPr="009B3D93">
        <w:rPr>
          <w:rFonts w:ascii="Times New Roman" w:hAnsi="Times New Roman" w:cs="Times New Roman"/>
          <w:b/>
          <w:bCs/>
          <w:i/>
          <w:iCs/>
          <w:sz w:val="24"/>
          <w:szCs w:val="24"/>
        </w:rPr>
        <w:t>Clinical Trials for Psoriasis</w:t>
      </w:r>
    </w:p>
    <w:p w14:paraId="79CCBB39" w14:textId="67CD95D4" w:rsidR="00AC11E0" w:rsidRPr="009B3D93" w:rsidRDefault="00AC11E0" w:rsidP="00B47FC4">
      <w:pPr>
        <w:pStyle w:val="BodyText"/>
        <w:spacing w:before="240" w:after="120"/>
        <w:ind w:left="0"/>
        <w:outlineLvl w:val="4"/>
        <w:rPr>
          <w:rFonts w:ascii="Times New Roman" w:hAnsi="Times New Roman" w:cs="Times New Roman"/>
          <w:b/>
          <w:bCs/>
          <w:sz w:val="24"/>
          <w:szCs w:val="24"/>
        </w:rPr>
      </w:pPr>
      <w:r w:rsidRPr="009B3D93">
        <w:rPr>
          <w:rFonts w:ascii="Times New Roman" w:hAnsi="Times New Roman" w:cs="Times New Roman"/>
          <w:b/>
          <w:bCs/>
          <w:sz w:val="24"/>
          <w:szCs w:val="24"/>
        </w:rPr>
        <w:t>Adults</w:t>
      </w:r>
    </w:p>
    <w:p w14:paraId="796DC42C" w14:textId="7A44BE94"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The safety and efficacy of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were assessed in over 1600 patients 18 years of age or older with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moderate to severe chronic plaque psoriasis who were candidates for systemic therapy or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phototherapy in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double-blind, well-controlled studies. The safety and efficacy of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were also studied in adult patients with moderate to severe plaque psoriasis with concomitant hand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and/or foot psoriasis who were candidates for systemic therapy.</w:t>
      </w:r>
    </w:p>
    <w:p w14:paraId="7460794E" w14:textId="3BC554C0"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Ps Study I (M03-656) evaluated 1212 patients with chronic plaque psoriasis with </w:t>
      </w:r>
      <w:r w:rsidR="00AC11E0" w:rsidRPr="009B3D93">
        <w:rPr>
          <w:rFonts w:ascii="Times New Roman" w:eastAsia="Symbol" w:hAnsi="Times New Roman" w:cs="Times New Roman"/>
          <w:sz w:val="24"/>
          <w:szCs w:val="24"/>
        </w:rPr>
        <w:t xml:space="preserve">≥ </w:t>
      </w:r>
      <w:r w:rsidRPr="009B3D93">
        <w:rPr>
          <w:rFonts w:ascii="Times New Roman" w:hAnsi="Times New Roman" w:cs="Times New Roman"/>
          <w:sz w:val="24"/>
          <w:szCs w:val="24"/>
        </w:rPr>
        <w:t>10% BSA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involvement and Psoriasis Area and Severity Index (PASI) </w:t>
      </w:r>
      <w:r w:rsidR="00AC11E0" w:rsidRPr="009B3D93">
        <w:rPr>
          <w:rFonts w:ascii="Times New Roman" w:eastAsia="Symbol" w:hAnsi="Times New Roman" w:cs="Times New Roman"/>
          <w:sz w:val="24"/>
          <w:szCs w:val="24"/>
        </w:rPr>
        <w:t xml:space="preserve">≥ </w:t>
      </w:r>
      <w:r w:rsidRPr="009B3D93">
        <w:rPr>
          <w:rFonts w:ascii="Times New Roman" w:hAnsi="Times New Roman" w:cs="Times New Roman"/>
          <w:sz w:val="24"/>
          <w:szCs w:val="24"/>
        </w:rPr>
        <w:t>12 within three treatment periods.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period A, patients received placebo or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subcutaneously at an initial dose of 80 mg at Week 0</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followed by a dose of 40 mg fortnightly starting at Week 1. After 16 weeks of therapy, patients who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achieved at least a PASI 75 response at Week 16, defined as a PASI score improvement of at least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75% relative to baseline, entered period B and received open label 40 mg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fortnightly. After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17 weeks of open label therapy, patients who maintained at least a PASI 75 response at Week 33</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and were originally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active therapy in Period A were re-</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in period C to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receive 40 mg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fortnightly or placebo for an additional 19 weeks. Across all treatment groups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the mean baseline PASI score was 18.9 and the baseline Physician’s Global Assessment (PGA)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score ranged from “moderate” (52.6%) to “severe” (41.3%) to “very severe” (6.1%).</w:t>
      </w:r>
    </w:p>
    <w:p w14:paraId="6482B02F" w14:textId="61AD5FCF"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Ps Study II (M04-716) compared the efficacy and safety of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versus methotrexate and placebo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in 271 patients with 10% BSA involvement and PASI ≥ 10. Patients received placebo, an initial dose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of MTX 7.5 mg and thereafter dose increases up to Week 12, with a maximum dose of 25 mg or an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initial dose of 80 mg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followed by 40 mg fortnightly (starting one week after the initial dose) for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16 weeks. There are no data available comparing </w:t>
      </w:r>
      <w:r w:rsidR="003D08D8"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and MTX beyond 16 weeks of therapy.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Patients receiving MTX who achieved a </w:t>
      </w:r>
      <w:r w:rsidR="0077105A" w:rsidRPr="009B3D93">
        <w:rPr>
          <w:rFonts w:ascii="Times New Roman" w:eastAsia="Symbol" w:hAnsi="Times New Roman" w:cs="Times New Roman"/>
          <w:sz w:val="24"/>
          <w:szCs w:val="24"/>
        </w:rPr>
        <w:t xml:space="preserve">≥ </w:t>
      </w:r>
      <w:r w:rsidRPr="009B3D93">
        <w:rPr>
          <w:rFonts w:ascii="Times New Roman" w:hAnsi="Times New Roman" w:cs="Times New Roman"/>
          <w:sz w:val="24"/>
          <w:szCs w:val="24"/>
        </w:rPr>
        <w:t>PASI 50 response at Week 8 and/or 12 did not receive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further dose increases. Across all treatment groups, the mean baseline PASI score was 19.7 and the</w:t>
      </w:r>
      <w:r w:rsidR="00AC11E0" w:rsidRPr="009B3D93">
        <w:rPr>
          <w:rFonts w:ascii="Times New Roman" w:hAnsi="Times New Roman" w:cs="Times New Roman"/>
          <w:sz w:val="24"/>
          <w:szCs w:val="24"/>
        </w:rPr>
        <w:t xml:space="preserve"> </w:t>
      </w:r>
      <w:r w:rsidRPr="009B3D93">
        <w:rPr>
          <w:rFonts w:ascii="Times New Roman" w:hAnsi="Times New Roman" w:cs="Times New Roman"/>
          <w:sz w:val="24"/>
          <w:szCs w:val="24"/>
        </w:rPr>
        <w:t>baseline PGA score ranged from “mild” (&lt;1%) to “moderate” (48%) to “severe” (46%) to “very severe”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(6%).</w:t>
      </w:r>
    </w:p>
    <w:p w14:paraId="1CB0FC77" w14:textId="11910652"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Ps Study III (M02-528) evaluated 148 patients with chronic plaque psoriasis with </w:t>
      </w:r>
      <w:r w:rsidR="0077105A" w:rsidRPr="009B3D93">
        <w:rPr>
          <w:rFonts w:ascii="Times New Roman" w:eastAsia="Symbol" w:hAnsi="Times New Roman" w:cs="Times New Roman"/>
          <w:sz w:val="24"/>
          <w:szCs w:val="24"/>
        </w:rPr>
        <w:t xml:space="preserve">≥ </w:t>
      </w:r>
      <w:r w:rsidRPr="009B3D93">
        <w:rPr>
          <w:rFonts w:ascii="Times New Roman" w:hAnsi="Times New Roman" w:cs="Times New Roman"/>
          <w:sz w:val="24"/>
          <w:szCs w:val="24"/>
        </w:rPr>
        <w:t>5% BSA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involvement for at least 1 year. Patients received placebo or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subcutaneously at a dose of 40</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mg fortnightly starting at Week 1 after an initial dose of 80 mg at Week 0 or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at an initial dose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of 80 mg at Week 0 followed by a dose of 40 mg weekly.</w:t>
      </w:r>
    </w:p>
    <w:p w14:paraId="3553F431" w14:textId="03AC357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Patients participating in all Phase 2 and Phase 3 psoriasis studies were eligible to </w:t>
      </w:r>
      <w:proofErr w:type="spellStart"/>
      <w:r w:rsidRPr="009B3D93">
        <w:rPr>
          <w:rFonts w:ascii="Times New Roman" w:hAnsi="Times New Roman" w:cs="Times New Roman"/>
          <w:sz w:val="24"/>
          <w:szCs w:val="24"/>
        </w:rPr>
        <w:t>enrol</w:t>
      </w:r>
      <w:proofErr w:type="spellEnd"/>
      <w:r w:rsidRPr="009B3D93">
        <w:rPr>
          <w:rFonts w:ascii="Times New Roman" w:hAnsi="Times New Roman" w:cs="Times New Roman"/>
          <w:sz w:val="24"/>
          <w:szCs w:val="24"/>
        </w:rPr>
        <w:t xml:space="preserve"> into an open-label extension trial (M03-658) where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was given for at least an additional 108 weeks at 40 mg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fortnightly, with the option to dose-escalate to 40 mg weekly if response was sub-optimal.</w:t>
      </w:r>
    </w:p>
    <w:p w14:paraId="6269A158" w14:textId="77777777" w:rsidR="00B47FC4" w:rsidRDefault="00B47FC4" w:rsidP="00B47FC4">
      <w:pPr>
        <w:pStyle w:val="BodyText"/>
        <w:spacing w:before="240" w:after="120"/>
        <w:ind w:left="0"/>
        <w:outlineLvl w:val="5"/>
        <w:rPr>
          <w:rFonts w:ascii="Times New Roman" w:hAnsi="Times New Roman" w:cs="Times New Roman"/>
          <w:sz w:val="24"/>
          <w:szCs w:val="24"/>
          <w:u w:val="single"/>
        </w:rPr>
      </w:pPr>
    </w:p>
    <w:p w14:paraId="151E5C46" w14:textId="2B6BD225" w:rsidR="00AC11E0" w:rsidRPr="009B3D93" w:rsidRDefault="00AC11E0" w:rsidP="00B47FC4">
      <w:pPr>
        <w:pStyle w:val="BodyText"/>
        <w:spacing w:before="240" w:after="120"/>
        <w:ind w:left="0"/>
        <w:outlineLvl w:val="5"/>
        <w:rPr>
          <w:rFonts w:ascii="Times New Roman" w:hAnsi="Times New Roman" w:cs="Times New Roman"/>
          <w:sz w:val="24"/>
          <w:szCs w:val="24"/>
          <w:u w:val="single"/>
        </w:rPr>
      </w:pPr>
      <w:r w:rsidRPr="009B3D93">
        <w:rPr>
          <w:rFonts w:ascii="Times New Roman" w:hAnsi="Times New Roman" w:cs="Times New Roman"/>
          <w:sz w:val="24"/>
          <w:szCs w:val="24"/>
          <w:u w:val="single"/>
        </w:rPr>
        <w:t>Clinical Results</w:t>
      </w:r>
    </w:p>
    <w:p w14:paraId="53408F3F" w14:textId="03EDCF82"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Ps Studies I, II and III, the primary endpoint was the proportion of patients who achieved 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reduction in PASI score of at least 75% (PASI 75) from baseline at Week 16 for Ps Studies I and II</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and Week 12 for Ps Study III. Other evaluated outcomes in Ps Studies I, II, and III included the PGA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and other PASI measures. Ps Study I had an additional primary endpoint of loss of adequate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response after Week 33 and on or before Week 52. Loss of adequate response is defined as a PASI</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score after Week 33 and on or before Week 52 that resulted in a &lt;PASI 50 response relative to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baseline with a minimum of a 6-point increase in PASI score relative to Week 33. In Ps Studies I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II, more patients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than to placebo achieved at least a 75% reduction from</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baseline of PASI score at Week 16. Other relevant clinical parameters including PASI 100 (i.e.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complete clearance of psoriasis skin signs) and PGA of “clear or minimal” were also improved over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placebo. Patients with ≥PASI 75 response continued to Week 33. In Ps Study I, patients who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PASI 75 responders and were re-</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continue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therapy at Week 33 were less likely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 experience a loss of adequate response on or before Week 52 than the PASI 75 responders who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were re-</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placebo at Week 33 (4.9% versus 28.4%, p&lt;0.001). In Ps Study II, superior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results were achieved for PASI 75, PASI 100 and PGA of "clear or minimal" in patients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the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treatment group versus those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receive methotrexate (see Tables 24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25).</w:t>
      </w:r>
    </w:p>
    <w:p w14:paraId="58E772F1" w14:textId="77777777" w:rsidR="003F5464" w:rsidRPr="00AC11E0" w:rsidRDefault="003F5464" w:rsidP="00B47FC4">
      <w:pPr>
        <w:pStyle w:val="BodyText"/>
        <w:spacing w:after="240"/>
        <w:ind w:left="0"/>
        <w:rPr>
          <w:rFonts w:ascii="Times New Roman" w:hAnsi="Times New Roman" w:cs="Times New Roman"/>
          <w:sz w:val="24"/>
          <w:szCs w:val="24"/>
        </w:rPr>
      </w:pPr>
    </w:p>
    <w:tbl>
      <w:tblPr>
        <w:tblW w:w="0" w:type="auto"/>
        <w:tblInd w:w="478" w:type="dxa"/>
        <w:tblLayout w:type="fixed"/>
        <w:tblCellMar>
          <w:left w:w="0" w:type="dxa"/>
          <w:right w:w="0" w:type="dxa"/>
        </w:tblCellMar>
        <w:tblLook w:val="01E0" w:firstRow="1" w:lastRow="1" w:firstColumn="1" w:lastColumn="1" w:noHBand="0" w:noVBand="0"/>
      </w:tblPr>
      <w:tblGrid>
        <w:gridCol w:w="2083"/>
        <w:gridCol w:w="908"/>
        <w:gridCol w:w="1133"/>
        <w:gridCol w:w="1956"/>
        <w:gridCol w:w="905"/>
        <w:gridCol w:w="1515"/>
      </w:tblGrid>
      <w:tr w:rsidR="00485D78" w:rsidRPr="00F76F02" w14:paraId="3118A4C5" w14:textId="77777777" w:rsidTr="00DC6FDC">
        <w:trPr>
          <w:trHeight w:hRule="exact" w:val="457"/>
        </w:trPr>
        <w:tc>
          <w:tcPr>
            <w:tcW w:w="8500" w:type="dxa"/>
            <w:gridSpan w:val="6"/>
            <w:tcBorders>
              <w:top w:val="single" w:sz="5" w:space="0" w:color="000000"/>
              <w:left w:val="single" w:sz="5" w:space="0" w:color="000000"/>
              <w:bottom w:val="single" w:sz="5" w:space="0" w:color="000000"/>
              <w:right w:val="single" w:sz="5" w:space="0" w:color="000000"/>
            </w:tcBorders>
          </w:tcPr>
          <w:p w14:paraId="594E6F82" w14:textId="77777777" w:rsidR="00485D78" w:rsidRPr="00F76F02" w:rsidRDefault="00554EF4" w:rsidP="00B47FC4">
            <w:pPr>
              <w:pStyle w:val="TableParagraph"/>
              <w:spacing w:before="120"/>
              <w:rPr>
                <w:rFonts w:ascii="Times New Roman" w:eastAsia="Arial" w:hAnsi="Times New Roman" w:cs="Times New Roman"/>
                <w:sz w:val="20"/>
                <w:szCs w:val="20"/>
              </w:rPr>
            </w:pPr>
            <w:r w:rsidRPr="00F76F02">
              <w:rPr>
                <w:rFonts w:ascii="Times New Roman" w:hAnsi="Times New Roman" w:cs="Times New Roman"/>
                <w:b/>
                <w:sz w:val="20"/>
                <w:szCs w:val="20"/>
              </w:rPr>
              <w:t>Table</w:t>
            </w:r>
            <w:r w:rsidRPr="00F76F02">
              <w:rPr>
                <w:rFonts w:ascii="Times New Roman" w:hAnsi="Times New Roman" w:cs="Times New Roman"/>
                <w:b/>
                <w:spacing w:val="-1"/>
                <w:sz w:val="20"/>
                <w:szCs w:val="20"/>
              </w:rPr>
              <w:t xml:space="preserve"> </w:t>
            </w:r>
            <w:r w:rsidRPr="00F76F02">
              <w:rPr>
                <w:rFonts w:ascii="Times New Roman" w:hAnsi="Times New Roman" w:cs="Times New Roman"/>
                <w:b/>
                <w:sz w:val="20"/>
                <w:szCs w:val="20"/>
              </w:rPr>
              <w:t>24:</w:t>
            </w:r>
            <w:r w:rsidRPr="00F76F02">
              <w:rPr>
                <w:rFonts w:ascii="Times New Roman" w:hAnsi="Times New Roman" w:cs="Times New Roman"/>
                <w:b/>
                <w:spacing w:val="-2"/>
                <w:sz w:val="20"/>
                <w:szCs w:val="20"/>
              </w:rPr>
              <w:t xml:space="preserve"> </w:t>
            </w:r>
            <w:r w:rsidRPr="00F76F02">
              <w:rPr>
                <w:rFonts w:ascii="Times New Roman" w:hAnsi="Times New Roman" w:cs="Times New Roman"/>
                <w:b/>
                <w:sz w:val="20"/>
                <w:szCs w:val="20"/>
              </w:rPr>
              <w:t>Ps Study</w:t>
            </w:r>
            <w:r w:rsidRPr="00F76F02">
              <w:rPr>
                <w:rFonts w:ascii="Times New Roman" w:hAnsi="Times New Roman" w:cs="Times New Roman"/>
                <w:b/>
                <w:spacing w:val="-7"/>
                <w:sz w:val="20"/>
                <w:szCs w:val="20"/>
              </w:rPr>
              <w:t xml:space="preserve"> </w:t>
            </w:r>
            <w:r w:rsidRPr="00F76F02">
              <w:rPr>
                <w:rFonts w:ascii="Times New Roman" w:hAnsi="Times New Roman" w:cs="Times New Roman"/>
                <w:b/>
                <w:sz w:val="20"/>
                <w:szCs w:val="20"/>
              </w:rPr>
              <w:t>I (M03-656)</w:t>
            </w:r>
          </w:p>
        </w:tc>
      </w:tr>
      <w:tr w:rsidR="00485D78" w:rsidRPr="00F76F02" w14:paraId="079688DD" w14:textId="77777777">
        <w:trPr>
          <w:trHeight w:hRule="exact" w:val="370"/>
        </w:trPr>
        <w:tc>
          <w:tcPr>
            <w:tcW w:w="2083" w:type="dxa"/>
            <w:tcBorders>
              <w:top w:val="single" w:sz="5" w:space="0" w:color="000000"/>
              <w:left w:val="single" w:sz="5" w:space="0" w:color="000000"/>
              <w:bottom w:val="single" w:sz="5" w:space="0" w:color="000000"/>
              <w:right w:val="single" w:sz="5" w:space="0" w:color="000000"/>
            </w:tcBorders>
          </w:tcPr>
          <w:p w14:paraId="1975EB8A" w14:textId="77777777" w:rsidR="00485D78" w:rsidRPr="00F76F02" w:rsidRDefault="00485D78" w:rsidP="00B47FC4">
            <w:pPr>
              <w:rPr>
                <w:rFonts w:ascii="Times New Roman" w:hAnsi="Times New Roman" w:cs="Times New Roman"/>
                <w:sz w:val="20"/>
                <w:szCs w:val="20"/>
              </w:rPr>
            </w:pPr>
          </w:p>
        </w:tc>
        <w:tc>
          <w:tcPr>
            <w:tcW w:w="2041" w:type="dxa"/>
            <w:gridSpan w:val="2"/>
            <w:tcBorders>
              <w:top w:val="single" w:sz="5" w:space="0" w:color="000000"/>
              <w:left w:val="single" w:sz="5" w:space="0" w:color="000000"/>
              <w:bottom w:val="single" w:sz="5" w:space="0" w:color="000000"/>
              <w:right w:val="single" w:sz="5" w:space="0" w:color="000000"/>
            </w:tcBorders>
          </w:tcPr>
          <w:p w14:paraId="5BD9DC08" w14:textId="77777777" w:rsidR="00485D78" w:rsidRPr="00F76F02" w:rsidRDefault="00554EF4" w:rsidP="00B47FC4">
            <w:pPr>
              <w:pStyle w:val="TableParagraph"/>
              <w:spacing w:before="118"/>
              <w:ind w:left="645"/>
              <w:rPr>
                <w:rFonts w:ascii="Times New Roman" w:eastAsia="Arial" w:hAnsi="Times New Roman" w:cs="Times New Roman"/>
                <w:sz w:val="20"/>
                <w:szCs w:val="20"/>
              </w:rPr>
            </w:pPr>
            <w:r w:rsidRPr="00F76F02">
              <w:rPr>
                <w:rFonts w:ascii="Times New Roman" w:hAnsi="Times New Roman" w:cs="Times New Roman"/>
                <w:b/>
                <w:sz w:val="20"/>
                <w:szCs w:val="20"/>
              </w:rPr>
              <w:t>Period A</w:t>
            </w:r>
          </w:p>
        </w:tc>
        <w:tc>
          <w:tcPr>
            <w:tcW w:w="1956" w:type="dxa"/>
            <w:tcBorders>
              <w:top w:val="single" w:sz="5" w:space="0" w:color="000000"/>
              <w:left w:val="single" w:sz="5" w:space="0" w:color="000000"/>
              <w:bottom w:val="single" w:sz="5" w:space="0" w:color="000000"/>
              <w:right w:val="single" w:sz="5" w:space="0" w:color="000000"/>
            </w:tcBorders>
          </w:tcPr>
          <w:p w14:paraId="4FDB0303" w14:textId="77777777" w:rsidR="00485D78" w:rsidRPr="00F76F02" w:rsidRDefault="00554EF4" w:rsidP="00B47FC4">
            <w:pPr>
              <w:pStyle w:val="TableParagraph"/>
              <w:spacing w:before="118"/>
              <w:ind w:left="599"/>
              <w:rPr>
                <w:rFonts w:ascii="Times New Roman" w:eastAsia="Arial" w:hAnsi="Times New Roman" w:cs="Times New Roman"/>
                <w:sz w:val="20"/>
                <w:szCs w:val="20"/>
              </w:rPr>
            </w:pPr>
            <w:r w:rsidRPr="00F76F02">
              <w:rPr>
                <w:rFonts w:ascii="Times New Roman" w:hAnsi="Times New Roman" w:cs="Times New Roman"/>
                <w:b/>
                <w:sz w:val="20"/>
                <w:szCs w:val="20"/>
              </w:rPr>
              <w:t>Period B</w:t>
            </w:r>
          </w:p>
        </w:tc>
        <w:tc>
          <w:tcPr>
            <w:tcW w:w="2420" w:type="dxa"/>
            <w:gridSpan w:val="2"/>
            <w:tcBorders>
              <w:top w:val="single" w:sz="5" w:space="0" w:color="000000"/>
              <w:left w:val="single" w:sz="5" w:space="0" w:color="000000"/>
              <w:bottom w:val="single" w:sz="5" w:space="0" w:color="000000"/>
              <w:right w:val="single" w:sz="5" w:space="0" w:color="000000"/>
            </w:tcBorders>
          </w:tcPr>
          <w:p w14:paraId="200F5758" w14:textId="77777777" w:rsidR="00485D78" w:rsidRPr="00F76F02" w:rsidRDefault="00554EF4" w:rsidP="00B47FC4">
            <w:pPr>
              <w:pStyle w:val="TableParagraph"/>
              <w:spacing w:before="118"/>
              <w:ind w:left="1"/>
              <w:rPr>
                <w:rFonts w:ascii="Times New Roman" w:eastAsia="Arial" w:hAnsi="Times New Roman" w:cs="Times New Roman"/>
                <w:sz w:val="20"/>
                <w:szCs w:val="20"/>
              </w:rPr>
            </w:pPr>
            <w:r w:rsidRPr="00F76F02">
              <w:rPr>
                <w:rFonts w:ascii="Times New Roman" w:hAnsi="Times New Roman" w:cs="Times New Roman"/>
                <w:b/>
                <w:sz w:val="20"/>
                <w:szCs w:val="20"/>
              </w:rPr>
              <w:t>Period C</w:t>
            </w:r>
          </w:p>
        </w:tc>
      </w:tr>
      <w:tr w:rsidR="00485D78" w:rsidRPr="00F76F02" w14:paraId="5C6BC86C" w14:textId="77777777">
        <w:trPr>
          <w:trHeight w:hRule="exact" w:val="1812"/>
        </w:trPr>
        <w:tc>
          <w:tcPr>
            <w:tcW w:w="2083" w:type="dxa"/>
            <w:tcBorders>
              <w:top w:val="single" w:sz="5" w:space="0" w:color="000000"/>
              <w:left w:val="single" w:sz="5" w:space="0" w:color="000000"/>
              <w:bottom w:val="single" w:sz="5" w:space="0" w:color="000000"/>
              <w:right w:val="single" w:sz="5" w:space="0" w:color="000000"/>
            </w:tcBorders>
          </w:tcPr>
          <w:p w14:paraId="350D3B1C" w14:textId="77777777" w:rsidR="00485D78" w:rsidRPr="00F76F02" w:rsidRDefault="00485D78" w:rsidP="00B47FC4">
            <w:pPr>
              <w:rPr>
                <w:rFonts w:ascii="Times New Roman" w:hAnsi="Times New Roman" w:cs="Times New Roman"/>
                <w:sz w:val="20"/>
                <w:szCs w:val="20"/>
              </w:rPr>
            </w:pPr>
          </w:p>
        </w:tc>
        <w:tc>
          <w:tcPr>
            <w:tcW w:w="2041" w:type="dxa"/>
            <w:gridSpan w:val="2"/>
            <w:tcBorders>
              <w:top w:val="single" w:sz="5" w:space="0" w:color="000000"/>
              <w:left w:val="single" w:sz="5" w:space="0" w:color="000000"/>
              <w:bottom w:val="single" w:sz="5" w:space="0" w:color="000000"/>
              <w:right w:val="single" w:sz="5" w:space="0" w:color="000000"/>
            </w:tcBorders>
          </w:tcPr>
          <w:p w14:paraId="57A17D2F" w14:textId="77777777" w:rsidR="00485D78" w:rsidRPr="00F76F02" w:rsidRDefault="00485D78" w:rsidP="00B47FC4">
            <w:pPr>
              <w:pStyle w:val="TableParagraph"/>
              <w:rPr>
                <w:rFonts w:ascii="Times New Roman" w:eastAsia="Arial" w:hAnsi="Times New Roman" w:cs="Times New Roman"/>
                <w:sz w:val="20"/>
                <w:szCs w:val="20"/>
              </w:rPr>
            </w:pPr>
          </w:p>
          <w:p w14:paraId="694C5002" w14:textId="77777777" w:rsidR="00485D78" w:rsidRPr="00F76F02" w:rsidRDefault="00485D78" w:rsidP="00B47FC4">
            <w:pPr>
              <w:pStyle w:val="TableParagraph"/>
              <w:spacing w:before="9"/>
              <w:rPr>
                <w:rFonts w:ascii="Times New Roman" w:eastAsia="Arial" w:hAnsi="Times New Roman" w:cs="Times New Roman"/>
                <w:sz w:val="20"/>
                <w:szCs w:val="20"/>
              </w:rPr>
            </w:pPr>
          </w:p>
          <w:p w14:paraId="2FA6580F" w14:textId="77777777" w:rsidR="00485D78" w:rsidRPr="00F76F02" w:rsidRDefault="00554EF4" w:rsidP="00B47FC4">
            <w:pPr>
              <w:pStyle w:val="TableParagraph"/>
              <w:spacing w:line="417" w:lineRule="auto"/>
              <w:ind w:left="107" w:right="106"/>
              <w:rPr>
                <w:rFonts w:ascii="Times New Roman" w:eastAsia="Arial" w:hAnsi="Times New Roman" w:cs="Times New Roman"/>
                <w:sz w:val="20"/>
                <w:szCs w:val="20"/>
              </w:rPr>
            </w:pPr>
            <w:r w:rsidRPr="00F76F02">
              <w:rPr>
                <w:rFonts w:ascii="Times New Roman" w:hAnsi="Times New Roman" w:cs="Times New Roman"/>
                <w:b/>
                <w:sz w:val="20"/>
                <w:szCs w:val="20"/>
              </w:rPr>
              <w:t>Efficacy</w:t>
            </w:r>
            <w:r w:rsidRPr="00F76F02">
              <w:rPr>
                <w:rFonts w:ascii="Times New Roman" w:hAnsi="Times New Roman" w:cs="Times New Roman"/>
                <w:b/>
                <w:spacing w:val="-7"/>
                <w:sz w:val="20"/>
                <w:szCs w:val="20"/>
              </w:rPr>
              <w:t xml:space="preserve"> </w:t>
            </w:r>
            <w:r w:rsidRPr="00F76F02">
              <w:rPr>
                <w:rFonts w:ascii="Times New Roman" w:hAnsi="Times New Roman" w:cs="Times New Roman"/>
                <w:b/>
                <w:sz w:val="20"/>
                <w:szCs w:val="20"/>
              </w:rPr>
              <w:t>Results at</w:t>
            </w:r>
            <w:r w:rsidRPr="00F76F02">
              <w:rPr>
                <w:rFonts w:ascii="Times New Roman" w:hAnsi="Times New Roman" w:cs="Times New Roman"/>
                <w:b/>
                <w:spacing w:val="22"/>
                <w:sz w:val="20"/>
                <w:szCs w:val="20"/>
              </w:rPr>
              <w:t xml:space="preserve"> </w:t>
            </w:r>
            <w:r w:rsidRPr="00F76F02">
              <w:rPr>
                <w:rFonts w:ascii="Times New Roman" w:hAnsi="Times New Roman" w:cs="Times New Roman"/>
                <w:b/>
                <w:sz w:val="20"/>
                <w:szCs w:val="20"/>
              </w:rPr>
              <w:t xml:space="preserve">16 </w:t>
            </w:r>
            <w:r w:rsidRPr="00F76F02">
              <w:rPr>
                <w:rFonts w:ascii="Times New Roman" w:hAnsi="Times New Roman" w:cs="Times New Roman"/>
                <w:b/>
                <w:spacing w:val="-1"/>
                <w:sz w:val="20"/>
                <w:szCs w:val="20"/>
              </w:rPr>
              <w:t>Weeks</w:t>
            </w:r>
            <w:r w:rsidRPr="00F76F02">
              <w:rPr>
                <w:rFonts w:ascii="Times New Roman" w:hAnsi="Times New Roman" w:cs="Times New Roman"/>
                <w:b/>
                <w:sz w:val="20"/>
                <w:szCs w:val="20"/>
              </w:rPr>
              <w:t xml:space="preserve"> </w:t>
            </w:r>
            <w:r w:rsidRPr="00F76F02">
              <w:rPr>
                <w:rFonts w:ascii="Times New Roman" w:hAnsi="Times New Roman" w:cs="Times New Roman"/>
                <w:b/>
                <w:spacing w:val="-1"/>
                <w:sz w:val="20"/>
                <w:szCs w:val="20"/>
              </w:rPr>
              <w:t>(Percent</w:t>
            </w:r>
            <w:r w:rsidRPr="00F76F02">
              <w:rPr>
                <w:rFonts w:ascii="Times New Roman" w:hAnsi="Times New Roman" w:cs="Times New Roman"/>
                <w:b/>
                <w:sz w:val="20"/>
                <w:szCs w:val="20"/>
              </w:rPr>
              <w:t xml:space="preserve"> of</w:t>
            </w:r>
            <w:r w:rsidRPr="00F76F02">
              <w:rPr>
                <w:rFonts w:ascii="Times New Roman" w:hAnsi="Times New Roman" w:cs="Times New Roman"/>
                <w:b/>
                <w:spacing w:val="29"/>
                <w:sz w:val="20"/>
                <w:szCs w:val="20"/>
              </w:rPr>
              <w:t xml:space="preserve"> </w:t>
            </w:r>
            <w:r w:rsidRPr="00F76F02">
              <w:rPr>
                <w:rFonts w:ascii="Times New Roman" w:hAnsi="Times New Roman" w:cs="Times New Roman"/>
                <w:b/>
                <w:sz w:val="20"/>
                <w:szCs w:val="20"/>
              </w:rPr>
              <w:t>Patients)</w:t>
            </w:r>
          </w:p>
        </w:tc>
        <w:tc>
          <w:tcPr>
            <w:tcW w:w="1956" w:type="dxa"/>
            <w:tcBorders>
              <w:top w:val="single" w:sz="5" w:space="0" w:color="000000"/>
              <w:left w:val="single" w:sz="5" w:space="0" w:color="000000"/>
              <w:bottom w:val="single" w:sz="5" w:space="0" w:color="000000"/>
              <w:right w:val="single" w:sz="5" w:space="0" w:color="000000"/>
            </w:tcBorders>
          </w:tcPr>
          <w:p w14:paraId="1B8D108B" w14:textId="77777777" w:rsidR="00485D78" w:rsidRPr="00F76F02" w:rsidRDefault="00485D78" w:rsidP="00B47FC4">
            <w:pPr>
              <w:pStyle w:val="TableParagraph"/>
              <w:rPr>
                <w:rFonts w:ascii="Times New Roman" w:eastAsia="Arial" w:hAnsi="Times New Roman" w:cs="Times New Roman"/>
                <w:sz w:val="20"/>
                <w:szCs w:val="20"/>
              </w:rPr>
            </w:pPr>
          </w:p>
          <w:p w14:paraId="0DC056DA" w14:textId="77777777" w:rsidR="00485D78" w:rsidRPr="00F76F02" w:rsidRDefault="00485D78" w:rsidP="00B47FC4">
            <w:pPr>
              <w:pStyle w:val="TableParagraph"/>
              <w:spacing w:before="9"/>
              <w:rPr>
                <w:rFonts w:ascii="Times New Roman" w:eastAsia="Arial" w:hAnsi="Times New Roman" w:cs="Times New Roman"/>
                <w:sz w:val="20"/>
                <w:szCs w:val="20"/>
              </w:rPr>
            </w:pPr>
          </w:p>
          <w:p w14:paraId="26D09F12" w14:textId="77777777" w:rsidR="00485D78" w:rsidRPr="00F76F02" w:rsidRDefault="00554EF4" w:rsidP="00B47FC4">
            <w:pPr>
              <w:pStyle w:val="TableParagraph"/>
              <w:spacing w:line="417" w:lineRule="auto"/>
              <w:ind w:left="166" w:right="174"/>
              <w:rPr>
                <w:rFonts w:ascii="Times New Roman" w:eastAsia="Arial" w:hAnsi="Times New Roman" w:cs="Times New Roman"/>
                <w:sz w:val="20"/>
                <w:szCs w:val="20"/>
              </w:rPr>
            </w:pPr>
            <w:r w:rsidRPr="00F76F02">
              <w:rPr>
                <w:rFonts w:ascii="Times New Roman" w:hAnsi="Times New Roman" w:cs="Times New Roman"/>
                <w:b/>
                <w:sz w:val="20"/>
                <w:szCs w:val="20"/>
              </w:rPr>
              <w:t>Efficacy</w:t>
            </w:r>
            <w:r w:rsidRPr="00F76F02">
              <w:rPr>
                <w:rFonts w:ascii="Times New Roman" w:hAnsi="Times New Roman" w:cs="Times New Roman"/>
                <w:b/>
                <w:spacing w:val="-7"/>
                <w:sz w:val="20"/>
                <w:szCs w:val="20"/>
              </w:rPr>
              <w:t xml:space="preserve"> </w:t>
            </w:r>
            <w:r w:rsidRPr="00F76F02">
              <w:rPr>
                <w:rFonts w:ascii="Times New Roman" w:hAnsi="Times New Roman" w:cs="Times New Roman"/>
                <w:b/>
                <w:sz w:val="20"/>
                <w:szCs w:val="20"/>
              </w:rPr>
              <w:t>Results at</w:t>
            </w:r>
            <w:r w:rsidRPr="00F76F02">
              <w:rPr>
                <w:rFonts w:ascii="Times New Roman" w:hAnsi="Times New Roman" w:cs="Times New Roman"/>
                <w:b/>
                <w:spacing w:val="22"/>
                <w:sz w:val="20"/>
                <w:szCs w:val="20"/>
              </w:rPr>
              <w:t xml:space="preserve"> </w:t>
            </w:r>
            <w:r w:rsidRPr="00F76F02">
              <w:rPr>
                <w:rFonts w:ascii="Times New Roman" w:hAnsi="Times New Roman" w:cs="Times New Roman"/>
                <w:b/>
                <w:sz w:val="20"/>
                <w:szCs w:val="20"/>
              </w:rPr>
              <w:t xml:space="preserve">33 </w:t>
            </w:r>
            <w:r w:rsidRPr="00F76F02">
              <w:rPr>
                <w:rFonts w:ascii="Times New Roman" w:hAnsi="Times New Roman" w:cs="Times New Roman"/>
                <w:b/>
                <w:spacing w:val="-1"/>
                <w:sz w:val="20"/>
                <w:szCs w:val="20"/>
              </w:rPr>
              <w:t>Weeks</w:t>
            </w:r>
            <w:r w:rsidRPr="00F76F02">
              <w:rPr>
                <w:rFonts w:ascii="Times New Roman" w:hAnsi="Times New Roman" w:cs="Times New Roman"/>
                <w:b/>
                <w:spacing w:val="2"/>
                <w:sz w:val="20"/>
                <w:szCs w:val="20"/>
              </w:rPr>
              <w:t xml:space="preserve"> </w:t>
            </w:r>
            <w:r w:rsidRPr="00F76F02">
              <w:rPr>
                <w:rFonts w:ascii="Times New Roman" w:hAnsi="Times New Roman" w:cs="Times New Roman"/>
                <w:b/>
                <w:spacing w:val="-1"/>
                <w:sz w:val="20"/>
                <w:szCs w:val="20"/>
              </w:rPr>
              <w:t>(Percent</w:t>
            </w:r>
            <w:r w:rsidRPr="00F76F02">
              <w:rPr>
                <w:rFonts w:ascii="Times New Roman" w:hAnsi="Times New Roman" w:cs="Times New Roman"/>
                <w:b/>
                <w:spacing w:val="28"/>
                <w:sz w:val="20"/>
                <w:szCs w:val="20"/>
              </w:rPr>
              <w:t xml:space="preserve"> </w:t>
            </w:r>
            <w:r w:rsidRPr="00F76F02">
              <w:rPr>
                <w:rFonts w:ascii="Times New Roman" w:hAnsi="Times New Roman" w:cs="Times New Roman"/>
                <w:b/>
                <w:sz w:val="20"/>
                <w:szCs w:val="20"/>
              </w:rPr>
              <w:t xml:space="preserve">of </w:t>
            </w:r>
            <w:r w:rsidRPr="00F76F02">
              <w:rPr>
                <w:rFonts w:ascii="Times New Roman" w:hAnsi="Times New Roman" w:cs="Times New Roman"/>
                <w:b/>
                <w:spacing w:val="-1"/>
                <w:sz w:val="20"/>
                <w:szCs w:val="20"/>
              </w:rPr>
              <w:t>Patients)</w:t>
            </w:r>
          </w:p>
        </w:tc>
        <w:tc>
          <w:tcPr>
            <w:tcW w:w="2420" w:type="dxa"/>
            <w:gridSpan w:val="2"/>
            <w:tcBorders>
              <w:top w:val="single" w:sz="5" w:space="0" w:color="000000"/>
              <w:left w:val="single" w:sz="5" w:space="0" w:color="000000"/>
              <w:bottom w:val="single" w:sz="5" w:space="0" w:color="000000"/>
              <w:right w:val="single" w:sz="5" w:space="0" w:color="000000"/>
            </w:tcBorders>
          </w:tcPr>
          <w:p w14:paraId="2C734005" w14:textId="77777777" w:rsidR="00485D78" w:rsidRPr="00F76F02" w:rsidRDefault="00554EF4" w:rsidP="00B47FC4">
            <w:pPr>
              <w:pStyle w:val="TableParagraph"/>
              <w:spacing w:before="1" w:line="360" w:lineRule="exact"/>
              <w:ind w:left="166" w:right="167"/>
              <w:rPr>
                <w:rFonts w:ascii="Times New Roman" w:eastAsia="Arial" w:hAnsi="Times New Roman" w:cs="Times New Roman"/>
                <w:sz w:val="20"/>
                <w:szCs w:val="20"/>
              </w:rPr>
            </w:pPr>
            <w:r w:rsidRPr="00F76F02">
              <w:rPr>
                <w:rFonts w:ascii="Times New Roman" w:hAnsi="Times New Roman" w:cs="Times New Roman"/>
                <w:b/>
                <w:spacing w:val="-1"/>
                <w:sz w:val="20"/>
                <w:szCs w:val="20"/>
              </w:rPr>
              <w:t>Among</w:t>
            </w:r>
            <w:r w:rsidRPr="00F76F02">
              <w:rPr>
                <w:rFonts w:ascii="Times New Roman" w:hAnsi="Times New Roman" w:cs="Times New Roman"/>
                <w:b/>
                <w:sz w:val="20"/>
                <w:szCs w:val="20"/>
              </w:rPr>
              <w:t xml:space="preserve"> </w:t>
            </w:r>
            <w:r w:rsidRPr="00F76F02">
              <w:rPr>
                <w:rFonts w:ascii="Times New Roman" w:hAnsi="Times New Roman" w:cs="Times New Roman"/>
                <w:b/>
                <w:spacing w:val="-1"/>
                <w:sz w:val="20"/>
                <w:szCs w:val="20"/>
              </w:rPr>
              <w:t>PASI</w:t>
            </w:r>
            <w:r w:rsidRPr="00F76F02">
              <w:rPr>
                <w:rFonts w:ascii="Times New Roman" w:hAnsi="Times New Roman" w:cs="Times New Roman"/>
                <w:b/>
                <w:sz w:val="20"/>
                <w:szCs w:val="20"/>
              </w:rPr>
              <w:t xml:space="preserve"> 75</w:t>
            </w:r>
            <w:r w:rsidRPr="00F76F02">
              <w:rPr>
                <w:rFonts w:ascii="Times New Roman" w:hAnsi="Times New Roman" w:cs="Times New Roman"/>
                <w:b/>
                <w:spacing w:val="24"/>
                <w:sz w:val="20"/>
                <w:szCs w:val="20"/>
              </w:rPr>
              <w:t xml:space="preserve"> </w:t>
            </w:r>
            <w:r w:rsidRPr="00F76F02">
              <w:rPr>
                <w:rFonts w:ascii="Times New Roman" w:hAnsi="Times New Roman" w:cs="Times New Roman"/>
                <w:b/>
                <w:spacing w:val="-1"/>
                <w:sz w:val="20"/>
                <w:szCs w:val="20"/>
              </w:rPr>
              <w:t>Responders</w:t>
            </w:r>
            <w:r w:rsidRPr="00F76F02">
              <w:rPr>
                <w:rFonts w:ascii="Times New Roman" w:hAnsi="Times New Roman" w:cs="Times New Roman"/>
                <w:b/>
                <w:sz w:val="20"/>
                <w:szCs w:val="20"/>
              </w:rPr>
              <w:t xml:space="preserve"> at </w:t>
            </w:r>
            <w:r w:rsidRPr="00F76F02">
              <w:rPr>
                <w:rFonts w:ascii="Times New Roman" w:hAnsi="Times New Roman" w:cs="Times New Roman"/>
                <w:b/>
                <w:spacing w:val="-1"/>
                <w:sz w:val="20"/>
                <w:szCs w:val="20"/>
              </w:rPr>
              <w:t>Week</w:t>
            </w:r>
            <w:r w:rsidRPr="00F76F02">
              <w:rPr>
                <w:rFonts w:ascii="Times New Roman" w:hAnsi="Times New Roman" w:cs="Times New Roman"/>
                <w:b/>
                <w:spacing w:val="-2"/>
                <w:sz w:val="20"/>
                <w:szCs w:val="20"/>
              </w:rPr>
              <w:t xml:space="preserve"> </w:t>
            </w:r>
            <w:r w:rsidRPr="00F76F02">
              <w:rPr>
                <w:rFonts w:ascii="Times New Roman" w:hAnsi="Times New Roman" w:cs="Times New Roman"/>
                <w:b/>
                <w:sz w:val="20"/>
                <w:szCs w:val="20"/>
              </w:rPr>
              <w:t>33,</w:t>
            </w:r>
            <w:r w:rsidRPr="00F76F02">
              <w:rPr>
                <w:rFonts w:ascii="Times New Roman" w:hAnsi="Times New Roman" w:cs="Times New Roman"/>
                <w:b/>
                <w:spacing w:val="29"/>
                <w:sz w:val="20"/>
                <w:szCs w:val="20"/>
              </w:rPr>
              <w:t xml:space="preserve"> </w:t>
            </w:r>
            <w:r w:rsidRPr="00F76F02">
              <w:rPr>
                <w:rFonts w:ascii="Times New Roman" w:hAnsi="Times New Roman" w:cs="Times New Roman"/>
                <w:b/>
                <w:sz w:val="20"/>
                <w:szCs w:val="20"/>
              </w:rPr>
              <w:t>Efficacy</w:t>
            </w:r>
            <w:r w:rsidRPr="00F76F02">
              <w:rPr>
                <w:rFonts w:ascii="Times New Roman" w:hAnsi="Times New Roman" w:cs="Times New Roman"/>
                <w:b/>
                <w:spacing w:val="-7"/>
                <w:sz w:val="20"/>
                <w:szCs w:val="20"/>
              </w:rPr>
              <w:t xml:space="preserve"> </w:t>
            </w:r>
            <w:r w:rsidRPr="00F76F02">
              <w:rPr>
                <w:rFonts w:ascii="Times New Roman" w:hAnsi="Times New Roman" w:cs="Times New Roman"/>
                <w:b/>
                <w:sz w:val="20"/>
                <w:szCs w:val="20"/>
              </w:rPr>
              <w:t xml:space="preserve">Results at </w:t>
            </w:r>
            <w:r w:rsidRPr="00F76F02">
              <w:rPr>
                <w:rFonts w:ascii="Times New Roman" w:hAnsi="Times New Roman" w:cs="Times New Roman"/>
                <w:b/>
                <w:spacing w:val="-1"/>
                <w:sz w:val="20"/>
                <w:szCs w:val="20"/>
              </w:rPr>
              <w:t>52</w:t>
            </w:r>
            <w:r w:rsidRPr="00F76F02">
              <w:rPr>
                <w:rFonts w:ascii="Times New Roman" w:hAnsi="Times New Roman" w:cs="Times New Roman"/>
                <w:b/>
                <w:spacing w:val="22"/>
                <w:sz w:val="20"/>
                <w:szCs w:val="20"/>
              </w:rPr>
              <w:t xml:space="preserve"> </w:t>
            </w:r>
            <w:r w:rsidRPr="00F76F02">
              <w:rPr>
                <w:rFonts w:ascii="Times New Roman" w:hAnsi="Times New Roman" w:cs="Times New Roman"/>
                <w:b/>
                <w:sz w:val="20"/>
                <w:szCs w:val="20"/>
              </w:rPr>
              <w:t>Weeks</w:t>
            </w:r>
            <w:r w:rsidRPr="00F76F02">
              <w:rPr>
                <w:rFonts w:ascii="Times New Roman" w:hAnsi="Times New Roman" w:cs="Times New Roman"/>
                <w:b/>
                <w:spacing w:val="-2"/>
                <w:sz w:val="20"/>
                <w:szCs w:val="20"/>
              </w:rPr>
              <w:t xml:space="preserve"> </w:t>
            </w:r>
            <w:r w:rsidRPr="00F76F02">
              <w:rPr>
                <w:rFonts w:ascii="Times New Roman" w:hAnsi="Times New Roman" w:cs="Times New Roman"/>
                <w:b/>
                <w:sz w:val="20"/>
                <w:szCs w:val="20"/>
              </w:rPr>
              <w:t>(Percent</w:t>
            </w:r>
            <w:r w:rsidRPr="00F76F02">
              <w:rPr>
                <w:rFonts w:ascii="Times New Roman" w:hAnsi="Times New Roman" w:cs="Times New Roman"/>
                <w:b/>
                <w:spacing w:val="-2"/>
                <w:sz w:val="20"/>
                <w:szCs w:val="20"/>
              </w:rPr>
              <w:t xml:space="preserve"> </w:t>
            </w:r>
            <w:r w:rsidRPr="00F76F02">
              <w:rPr>
                <w:rFonts w:ascii="Times New Roman" w:hAnsi="Times New Roman" w:cs="Times New Roman"/>
                <w:b/>
                <w:sz w:val="20"/>
                <w:szCs w:val="20"/>
              </w:rPr>
              <w:t>of</w:t>
            </w:r>
            <w:r w:rsidRPr="00F76F02">
              <w:rPr>
                <w:rFonts w:ascii="Times New Roman" w:hAnsi="Times New Roman" w:cs="Times New Roman"/>
                <w:b/>
                <w:spacing w:val="21"/>
                <w:sz w:val="20"/>
                <w:szCs w:val="20"/>
              </w:rPr>
              <w:t xml:space="preserve"> </w:t>
            </w:r>
            <w:r w:rsidRPr="00F76F02">
              <w:rPr>
                <w:rFonts w:ascii="Times New Roman" w:hAnsi="Times New Roman" w:cs="Times New Roman"/>
                <w:b/>
                <w:sz w:val="20"/>
                <w:szCs w:val="20"/>
              </w:rPr>
              <w:t>Patients)</w:t>
            </w:r>
          </w:p>
        </w:tc>
      </w:tr>
      <w:tr w:rsidR="00485D78" w:rsidRPr="00F76F02" w14:paraId="24D79C45" w14:textId="77777777" w:rsidTr="00524EDE">
        <w:trPr>
          <w:trHeight w:hRule="exact" w:val="1706"/>
        </w:trPr>
        <w:tc>
          <w:tcPr>
            <w:tcW w:w="2083" w:type="dxa"/>
            <w:tcBorders>
              <w:top w:val="single" w:sz="5" w:space="0" w:color="000000"/>
              <w:left w:val="single" w:sz="5" w:space="0" w:color="000000"/>
              <w:bottom w:val="single" w:sz="5" w:space="0" w:color="000000"/>
              <w:right w:val="single" w:sz="5" w:space="0" w:color="000000"/>
            </w:tcBorders>
          </w:tcPr>
          <w:p w14:paraId="2DF4B173" w14:textId="77777777" w:rsidR="00485D78" w:rsidRPr="00F76F02" w:rsidRDefault="00485D78" w:rsidP="00B47FC4">
            <w:pPr>
              <w:rPr>
                <w:rFonts w:ascii="Times New Roman" w:hAnsi="Times New Roman" w:cs="Times New Roman"/>
                <w:sz w:val="20"/>
                <w:szCs w:val="20"/>
              </w:rPr>
            </w:pPr>
          </w:p>
        </w:tc>
        <w:tc>
          <w:tcPr>
            <w:tcW w:w="908" w:type="dxa"/>
            <w:tcBorders>
              <w:top w:val="single" w:sz="5" w:space="0" w:color="000000"/>
              <w:left w:val="single" w:sz="5" w:space="0" w:color="000000"/>
              <w:bottom w:val="single" w:sz="5" w:space="0" w:color="000000"/>
              <w:right w:val="single" w:sz="5" w:space="0" w:color="000000"/>
            </w:tcBorders>
          </w:tcPr>
          <w:p w14:paraId="1F4856EE" w14:textId="77777777" w:rsidR="00485D78" w:rsidRPr="00F76F02" w:rsidRDefault="00485D78" w:rsidP="00B47FC4">
            <w:pPr>
              <w:pStyle w:val="TableParagraph"/>
              <w:spacing w:before="11"/>
              <w:rPr>
                <w:rFonts w:ascii="Times New Roman" w:eastAsia="Arial" w:hAnsi="Times New Roman" w:cs="Times New Roman"/>
                <w:sz w:val="20"/>
                <w:szCs w:val="20"/>
              </w:rPr>
            </w:pPr>
          </w:p>
          <w:p w14:paraId="353BAD3F" w14:textId="77777777" w:rsidR="00485D78" w:rsidRPr="00F76F02" w:rsidRDefault="00554EF4" w:rsidP="00B47FC4">
            <w:pPr>
              <w:pStyle w:val="TableParagraph"/>
              <w:spacing w:line="417" w:lineRule="auto"/>
              <w:ind w:right="99" w:hanging="27"/>
              <w:rPr>
                <w:rFonts w:ascii="Times New Roman" w:eastAsia="Arial" w:hAnsi="Times New Roman" w:cs="Times New Roman"/>
                <w:sz w:val="20"/>
                <w:szCs w:val="20"/>
              </w:rPr>
            </w:pPr>
            <w:r w:rsidRPr="00F76F02">
              <w:rPr>
                <w:rFonts w:ascii="Times New Roman" w:hAnsi="Times New Roman" w:cs="Times New Roman"/>
                <w:b/>
                <w:sz w:val="20"/>
                <w:szCs w:val="20"/>
              </w:rPr>
              <w:t>Placebo N = 398</w:t>
            </w:r>
          </w:p>
        </w:tc>
        <w:tc>
          <w:tcPr>
            <w:tcW w:w="1133" w:type="dxa"/>
            <w:tcBorders>
              <w:top w:val="single" w:sz="5" w:space="0" w:color="000000"/>
              <w:left w:val="single" w:sz="5" w:space="0" w:color="000000"/>
              <w:bottom w:val="single" w:sz="5" w:space="0" w:color="000000"/>
              <w:right w:val="single" w:sz="5" w:space="0" w:color="000000"/>
            </w:tcBorders>
          </w:tcPr>
          <w:p w14:paraId="4D7219FC" w14:textId="553E72E5" w:rsidR="00485D78" w:rsidRPr="00F76F02" w:rsidRDefault="003F6ED7" w:rsidP="00B47FC4">
            <w:pPr>
              <w:pStyle w:val="TableParagraph"/>
              <w:spacing w:before="118" w:line="417" w:lineRule="auto"/>
              <w:ind w:right="111" w:hanging="3"/>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F76F02">
              <w:rPr>
                <w:rFonts w:ascii="Times New Roman" w:hAnsi="Times New Roman" w:cs="Times New Roman"/>
                <w:b/>
                <w:sz w:val="20"/>
                <w:szCs w:val="20"/>
              </w:rPr>
              <w:t xml:space="preserve"> 40 mg fortnightly</w:t>
            </w:r>
          </w:p>
          <w:p w14:paraId="2D5BB90E" w14:textId="77777777" w:rsidR="00485D78" w:rsidRPr="00F76F02" w:rsidRDefault="00554EF4" w:rsidP="00B47FC4">
            <w:pPr>
              <w:pStyle w:val="TableParagraph"/>
              <w:spacing w:before="4"/>
              <w:rPr>
                <w:rFonts w:ascii="Times New Roman" w:eastAsia="Arial" w:hAnsi="Times New Roman" w:cs="Times New Roman"/>
                <w:sz w:val="20"/>
                <w:szCs w:val="20"/>
              </w:rPr>
            </w:pPr>
            <w:r w:rsidRPr="00F76F02">
              <w:rPr>
                <w:rFonts w:ascii="Times New Roman" w:hAnsi="Times New Roman" w:cs="Times New Roman"/>
                <w:b/>
                <w:sz w:val="20"/>
                <w:szCs w:val="20"/>
              </w:rPr>
              <w:t>N = 814</w:t>
            </w:r>
          </w:p>
        </w:tc>
        <w:tc>
          <w:tcPr>
            <w:tcW w:w="1956" w:type="dxa"/>
            <w:tcBorders>
              <w:top w:val="single" w:sz="5" w:space="0" w:color="000000"/>
              <w:left w:val="single" w:sz="5" w:space="0" w:color="000000"/>
              <w:bottom w:val="single" w:sz="5" w:space="0" w:color="000000"/>
              <w:right w:val="single" w:sz="5" w:space="0" w:color="000000"/>
            </w:tcBorders>
          </w:tcPr>
          <w:p w14:paraId="32D72621" w14:textId="77777777" w:rsidR="00485D78" w:rsidRPr="00F76F02" w:rsidRDefault="00485D78" w:rsidP="00B47FC4">
            <w:pPr>
              <w:pStyle w:val="TableParagraph"/>
              <w:spacing w:before="11"/>
              <w:rPr>
                <w:rFonts w:ascii="Times New Roman" w:eastAsia="Arial" w:hAnsi="Times New Roman" w:cs="Times New Roman"/>
                <w:sz w:val="20"/>
                <w:szCs w:val="20"/>
              </w:rPr>
            </w:pPr>
          </w:p>
          <w:p w14:paraId="02DE83E1" w14:textId="57CA8C64" w:rsidR="00485D78" w:rsidRPr="00F76F02" w:rsidRDefault="003F6ED7" w:rsidP="00B47FC4">
            <w:pPr>
              <w:pStyle w:val="TableParagraph"/>
              <w:spacing w:line="417" w:lineRule="auto"/>
              <w:ind w:right="377"/>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F76F02">
              <w:rPr>
                <w:rFonts w:ascii="Times New Roman" w:hAnsi="Times New Roman" w:cs="Times New Roman"/>
                <w:b/>
                <w:sz w:val="20"/>
                <w:szCs w:val="20"/>
              </w:rPr>
              <w:t xml:space="preserve"> 40</w:t>
            </w:r>
            <w:r w:rsidR="00554EF4" w:rsidRPr="00F76F02">
              <w:rPr>
                <w:rFonts w:ascii="Times New Roman" w:hAnsi="Times New Roman" w:cs="Times New Roman"/>
                <w:b/>
                <w:spacing w:val="-2"/>
                <w:sz w:val="20"/>
                <w:szCs w:val="20"/>
              </w:rPr>
              <w:t xml:space="preserve"> </w:t>
            </w:r>
            <w:r w:rsidR="00554EF4" w:rsidRPr="00F76F02">
              <w:rPr>
                <w:rFonts w:ascii="Times New Roman" w:hAnsi="Times New Roman" w:cs="Times New Roman"/>
                <w:b/>
                <w:sz w:val="20"/>
                <w:szCs w:val="20"/>
              </w:rPr>
              <w:t>mg fortnightly</w:t>
            </w:r>
          </w:p>
          <w:p w14:paraId="2D75F195" w14:textId="77777777" w:rsidR="00485D78" w:rsidRPr="00F76F02" w:rsidRDefault="00554EF4" w:rsidP="00B47FC4">
            <w:pPr>
              <w:pStyle w:val="TableParagraph"/>
              <w:spacing w:before="5"/>
              <w:rPr>
                <w:rFonts w:ascii="Times New Roman" w:eastAsia="Arial" w:hAnsi="Times New Roman" w:cs="Times New Roman"/>
                <w:sz w:val="20"/>
                <w:szCs w:val="20"/>
              </w:rPr>
            </w:pPr>
            <w:r w:rsidRPr="00F76F02">
              <w:rPr>
                <w:rFonts w:ascii="Times New Roman" w:hAnsi="Times New Roman" w:cs="Times New Roman"/>
                <w:b/>
                <w:sz w:val="20"/>
                <w:szCs w:val="20"/>
              </w:rPr>
              <w:t>N = 580</w:t>
            </w:r>
          </w:p>
        </w:tc>
        <w:tc>
          <w:tcPr>
            <w:tcW w:w="905" w:type="dxa"/>
            <w:tcBorders>
              <w:top w:val="single" w:sz="5" w:space="0" w:color="000000"/>
              <w:left w:val="single" w:sz="5" w:space="0" w:color="000000"/>
              <w:bottom w:val="single" w:sz="5" w:space="0" w:color="000000"/>
              <w:right w:val="single" w:sz="5" w:space="0" w:color="000000"/>
            </w:tcBorders>
          </w:tcPr>
          <w:p w14:paraId="20C1A65E" w14:textId="77777777" w:rsidR="00485D78" w:rsidRPr="00F76F02" w:rsidRDefault="00485D78" w:rsidP="00B47FC4">
            <w:pPr>
              <w:pStyle w:val="TableParagraph"/>
              <w:rPr>
                <w:rFonts w:ascii="Times New Roman" w:eastAsia="Arial" w:hAnsi="Times New Roman" w:cs="Times New Roman"/>
                <w:sz w:val="20"/>
                <w:szCs w:val="20"/>
              </w:rPr>
            </w:pPr>
          </w:p>
          <w:p w14:paraId="40182855" w14:textId="77777777" w:rsidR="00485D78" w:rsidRPr="00F76F02" w:rsidRDefault="00485D78" w:rsidP="00B47FC4">
            <w:pPr>
              <w:pStyle w:val="TableParagraph"/>
              <w:spacing w:before="7"/>
              <w:rPr>
                <w:rFonts w:ascii="Times New Roman" w:eastAsia="Arial" w:hAnsi="Times New Roman" w:cs="Times New Roman"/>
                <w:sz w:val="20"/>
                <w:szCs w:val="20"/>
              </w:rPr>
            </w:pPr>
          </w:p>
          <w:p w14:paraId="79D029F4" w14:textId="77777777" w:rsidR="00485D78" w:rsidRPr="00F76F02" w:rsidRDefault="00554EF4" w:rsidP="00B47FC4">
            <w:pPr>
              <w:pStyle w:val="TableParagraph"/>
              <w:spacing w:line="418" w:lineRule="auto"/>
              <w:ind w:right="96" w:hanging="27"/>
              <w:rPr>
                <w:rFonts w:ascii="Times New Roman" w:eastAsia="Arial" w:hAnsi="Times New Roman" w:cs="Times New Roman"/>
                <w:sz w:val="20"/>
                <w:szCs w:val="20"/>
              </w:rPr>
            </w:pPr>
            <w:r w:rsidRPr="00F76F02">
              <w:rPr>
                <w:rFonts w:ascii="Times New Roman" w:hAnsi="Times New Roman" w:cs="Times New Roman"/>
                <w:b/>
                <w:sz w:val="20"/>
                <w:szCs w:val="20"/>
              </w:rPr>
              <w:t>Placebo N = 240</w:t>
            </w:r>
          </w:p>
        </w:tc>
        <w:tc>
          <w:tcPr>
            <w:tcW w:w="1515" w:type="dxa"/>
            <w:tcBorders>
              <w:top w:val="single" w:sz="5" w:space="0" w:color="000000"/>
              <w:left w:val="single" w:sz="5" w:space="0" w:color="000000"/>
              <w:bottom w:val="single" w:sz="5" w:space="0" w:color="000000"/>
              <w:right w:val="single" w:sz="5" w:space="0" w:color="000000"/>
            </w:tcBorders>
          </w:tcPr>
          <w:p w14:paraId="41E6771E" w14:textId="77777777" w:rsidR="00485D78" w:rsidRPr="00F76F02" w:rsidRDefault="00485D78" w:rsidP="00B47FC4">
            <w:pPr>
              <w:pStyle w:val="TableParagraph"/>
              <w:spacing w:before="11"/>
              <w:rPr>
                <w:rFonts w:ascii="Times New Roman" w:eastAsia="Arial" w:hAnsi="Times New Roman" w:cs="Times New Roman"/>
                <w:sz w:val="20"/>
                <w:szCs w:val="20"/>
              </w:rPr>
            </w:pPr>
          </w:p>
          <w:p w14:paraId="41748EF1" w14:textId="1078AE80" w:rsidR="00485D78" w:rsidRPr="00F76F02" w:rsidRDefault="003F6ED7" w:rsidP="00B47FC4">
            <w:pPr>
              <w:pStyle w:val="TableParagraph"/>
              <w:spacing w:line="417" w:lineRule="auto"/>
              <w:ind w:right="157"/>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F76F02">
              <w:rPr>
                <w:rFonts w:ascii="Times New Roman" w:hAnsi="Times New Roman" w:cs="Times New Roman"/>
                <w:b/>
                <w:sz w:val="20"/>
                <w:szCs w:val="20"/>
              </w:rPr>
              <w:t xml:space="preserve"> 40</w:t>
            </w:r>
            <w:r w:rsidR="00554EF4" w:rsidRPr="00F76F02">
              <w:rPr>
                <w:rFonts w:ascii="Times New Roman" w:hAnsi="Times New Roman" w:cs="Times New Roman"/>
                <w:b/>
                <w:spacing w:val="-2"/>
                <w:sz w:val="20"/>
                <w:szCs w:val="20"/>
              </w:rPr>
              <w:t xml:space="preserve"> </w:t>
            </w:r>
            <w:r w:rsidR="00554EF4" w:rsidRPr="00F76F02">
              <w:rPr>
                <w:rFonts w:ascii="Times New Roman" w:hAnsi="Times New Roman" w:cs="Times New Roman"/>
                <w:b/>
                <w:sz w:val="20"/>
                <w:szCs w:val="20"/>
              </w:rPr>
              <w:t>mg fortnightly</w:t>
            </w:r>
          </w:p>
          <w:p w14:paraId="2F9C939C" w14:textId="77777777" w:rsidR="00485D78" w:rsidRPr="00F76F02" w:rsidRDefault="00554EF4" w:rsidP="00B47FC4">
            <w:pPr>
              <w:pStyle w:val="TableParagraph"/>
              <w:spacing w:before="5"/>
              <w:ind w:right="1"/>
              <w:rPr>
                <w:rFonts w:ascii="Times New Roman" w:eastAsia="Arial" w:hAnsi="Times New Roman" w:cs="Times New Roman"/>
                <w:sz w:val="20"/>
                <w:szCs w:val="20"/>
              </w:rPr>
            </w:pPr>
            <w:r w:rsidRPr="00F76F02">
              <w:rPr>
                <w:rFonts w:ascii="Times New Roman" w:hAnsi="Times New Roman" w:cs="Times New Roman"/>
                <w:b/>
                <w:sz w:val="20"/>
                <w:szCs w:val="20"/>
              </w:rPr>
              <w:t>N = 250</w:t>
            </w:r>
          </w:p>
        </w:tc>
      </w:tr>
      <w:tr w:rsidR="00485D78" w:rsidRPr="00F76F02" w14:paraId="274F68E8" w14:textId="77777777">
        <w:trPr>
          <w:trHeight w:hRule="exact" w:val="370"/>
        </w:trPr>
        <w:tc>
          <w:tcPr>
            <w:tcW w:w="2083" w:type="dxa"/>
            <w:tcBorders>
              <w:top w:val="single" w:sz="5" w:space="0" w:color="000000"/>
              <w:left w:val="single" w:sz="5" w:space="0" w:color="000000"/>
              <w:bottom w:val="single" w:sz="5" w:space="0" w:color="000000"/>
              <w:right w:val="single" w:sz="5" w:space="0" w:color="000000"/>
            </w:tcBorders>
          </w:tcPr>
          <w:p w14:paraId="7E92B950" w14:textId="09220F56" w:rsidR="00485D78" w:rsidRPr="00F76F02" w:rsidRDefault="00F76F02" w:rsidP="00B47FC4">
            <w:pPr>
              <w:pStyle w:val="TableParagraph"/>
              <w:ind w:left="244"/>
              <w:rPr>
                <w:rFonts w:ascii="Times New Roman" w:eastAsia="Arial" w:hAnsi="Times New Roman" w:cs="Times New Roman"/>
                <w:sz w:val="20"/>
                <w:szCs w:val="20"/>
              </w:rPr>
            </w:pPr>
            <w:r>
              <w:rPr>
                <w:rFonts w:ascii="Times New Roman" w:eastAsia="Symbol" w:hAnsi="Times New Roman" w:cs="Times New Roman"/>
                <w:b/>
                <w:bCs/>
                <w:spacing w:val="-1"/>
                <w:sz w:val="20"/>
                <w:szCs w:val="20"/>
              </w:rPr>
              <w:t>≥</w:t>
            </w:r>
            <w:r w:rsidR="00554EF4" w:rsidRPr="00F76F02">
              <w:rPr>
                <w:rFonts w:ascii="Times New Roman" w:eastAsia="Arial" w:hAnsi="Times New Roman" w:cs="Times New Roman"/>
                <w:b/>
                <w:bCs/>
                <w:spacing w:val="-1"/>
                <w:sz w:val="20"/>
                <w:szCs w:val="20"/>
              </w:rPr>
              <w:t>PASI</w:t>
            </w:r>
            <w:r w:rsidR="00554EF4" w:rsidRPr="00F76F02">
              <w:rPr>
                <w:rFonts w:ascii="Times New Roman" w:eastAsia="Arial" w:hAnsi="Times New Roman" w:cs="Times New Roman"/>
                <w:b/>
                <w:bCs/>
                <w:sz w:val="20"/>
                <w:szCs w:val="20"/>
              </w:rPr>
              <w:t xml:space="preserve"> 75</w:t>
            </w:r>
          </w:p>
        </w:tc>
        <w:tc>
          <w:tcPr>
            <w:tcW w:w="908" w:type="dxa"/>
            <w:tcBorders>
              <w:top w:val="single" w:sz="5" w:space="0" w:color="000000"/>
              <w:left w:val="single" w:sz="5" w:space="0" w:color="000000"/>
              <w:bottom w:val="single" w:sz="5" w:space="0" w:color="000000"/>
              <w:right w:val="single" w:sz="5" w:space="0" w:color="000000"/>
            </w:tcBorders>
          </w:tcPr>
          <w:p w14:paraId="5DDC1F62" w14:textId="77777777" w:rsidR="00485D78" w:rsidRPr="00F76F02" w:rsidRDefault="00554EF4" w:rsidP="00B47FC4">
            <w:pPr>
              <w:pStyle w:val="TableParagraph"/>
              <w:ind w:left="1"/>
              <w:rPr>
                <w:rFonts w:ascii="Times New Roman" w:eastAsia="Arial" w:hAnsi="Times New Roman" w:cs="Times New Roman"/>
                <w:sz w:val="20"/>
                <w:szCs w:val="20"/>
              </w:rPr>
            </w:pPr>
            <w:r w:rsidRPr="00F76F02">
              <w:rPr>
                <w:rFonts w:ascii="Times New Roman" w:hAnsi="Times New Roman" w:cs="Times New Roman"/>
                <w:sz w:val="20"/>
                <w:szCs w:val="20"/>
              </w:rPr>
              <w:t>6.5</w:t>
            </w:r>
          </w:p>
        </w:tc>
        <w:tc>
          <w:tcPr>
            <w:tcW w:w="1133" w:type="dxa"/>
            <w:tcBorders>
              <w:top w:val="single" w:sz="5" w:space="0" w:color="000000"/>
              <w:left w:val="single" w:sz="5" w:space="0" w:color="000000"/>
              <w:bottom w:val="single" w:sz="5" w:space="0" w:color="000000"/>
              <w:right w:val="single" w:sz="5" w:space="0" w:color="000000"/>
            </w:tcBorders>
          </w:tcPr>
          <w:p w14:paraId="60ACCD0A" w14:textId="77777777" w:rsidR="00485D78" w:rsidRPr="00F76F02" w:rsidRDefault="00554EF4" w:rsidP="00B47FC4">
            <w:pPr>
              <w:pStyle w:val="TableParagraph"/>
              <w:ind w:left="351"/>
              <w:rPr>
                <w:rFonts w:ascii="Times New Roman" w:eastAsia="Arial" w:hAnsi="Times New Roman" w:cs="Times New Roman"/>
                <w:sz w:val="20"/>
                <w:szCs w:val="20"/>
              </w:rPr>
            </w:pPr>
            <w:r w:rsidRPr="00F76F02">
              <w:rPr>
                <w:rFonts w:ascii="Times New Roman" w:hAnsi="Times New Roman" w:cs="Times New Roman"/>
                <w:sz w:val="20"/>
                <w:szCs w:val="20"/>
              </w:rPr>
              <w:t>70.9</w:t>
            </w:r>
            <w:r w:rsidRPr="00524EDE">
              <w:rPr>
                <w:rFonts w:ascii="Times New Roman" w:hAnsi="Times New Roman" w:cs="Times New Roman"/>
                <w:position w:val="6"/>
                <w:sz w:val="20"/>
                <w:szCs w:val="20"/>
                <w:vertAlign w:val="superscript"/>
              </w:rPr>
              <w:t>a</w:t>
            </w:r>
          </w:p>
        </w:tc>
        <w:tc>
          <w:tcPr>
            <w:tcW w:w="1956" w:type="dxa"/>
            <w:tcBorders>
              <w:top w:val="single" w:sz="5" w:space="0" w:color="000000"/>
              <w:left w:val="single" w:sz="5" w:space="0" w:color="000000"/>
              <w:bottom w:val="single" w:sz="5" w:space="0" w:color="000000"/>
              <w:right w:val="single" w:sz="5" w:space="0" w:color="000000"/>
            </w:tcBorders>
          </w:tcPr>
          <w:p w14:paraId="6042DBB0" w14:textId="77777777" w:rsidR="00485D78" w:rsidRPr="00F76F02" w:rsidRDefault="00554EF4" w:rsidP="00B47FC4">
            <w:pPr>
              <w:pStyle w:val="TableParagraph"/>
              <w:ind w:right="3"/>
              <w:rPr>
                <w:rFonts w:ascii="Times New Roman" w:eastAsia="Arial" w:hAnsi="Times New Roman" w:cs="Times New Roman"/>
                <w:sz w:val="20"/>
                <w:szCs w:val="20"/>
              </w:rPr>
            </w:pPr>
            <w:r w:rsidRPr="00F76F02">
              <w:rPr>
                <w:rFonts w:ascii="Times New Roman" w:hAnsi="Times New Roman" w:cs="Times New Roman"/>
                <w:sz w:val="20"/>
                <w:szCs w:val="20"/>
              </w:rPr>
              <w:t>84.5</w:t>
            </w:r>
          </w:p>
        </w:tc>
        <w:tc>
          <w:tcPr>
            <w:tcW w:w="905" w:type="dxa"/>
            <w:tcBorders>
              <w:top w:val="single" w:sz="5" w:space="0" w:color="000000"/>
              <w:left w:val="single" w:sz="5" w:space="0" w:color="000000"/>
              <w:bottom w:val="single" w:sz="5" w:space="0" w:color="000000"/>
              <w:right w:val="single" w:sz="5" w:space="0" w:color="000000"/>
            </w:tcBorders>
          </w:tcPr>
          <w:p w14:paraId="7FF2CDB8" w14:textId="77777777" w:rsidR="00485D78" w:rsidRPr="00F76F02" w:rsidRDefault="00554EF4" w:rsidP="00B47FC4">
            <w:pPr>
              <w:pStyle w:val="TableParagraph"/>
              <w:ind w:left="272"/>
              <w:rPr>
                <w:rFonts w:ascii="Times New Roman" w:eastAsia="Arial" w:hAnsi="Times New Roman" w:cs="Times New Roman"/>
                <w:sz w:val="20"/>
                <w:szCs w:val="20"/>
              </w:rPr>
            </w:pPr>
            <w:r w:rsidRPr="00F76F02">
              <w:rPr>
                <w:rFonts w:ascii="Times New Roman" w:hAnsi="Times New Roman" w:cs="Times New Roman"/>
                <w:sz w:val="20"/>
                <w:szCs w:val="20"/>
              </w:rPr>
              <w:t>42.5</w:t>
            </w:r>
          </w:p>
        </w:tc>
        <w:tc>
          <w:tcPr>
            <w:tcW w:w="1515" w:type="dxa"/>
            <w:tcBorders>
              <w:top w:val="single" w:sz="5" w:space="0" w:color="000000"/>
              <w:left w:val="single" w:sz="5" w:space="0" w:color="000000"/>
              <w:bottom w:val="single" w:sz="5" w:space="0" w:color="000000"/>
              <w:right w:val="single" w:sz="5" w:space="0" w:color="000000"/>
            </w:tcBorders>
          </w:tcPr>
          <w:p w14:paraId="20CB036E" w14:textId="77777777" w:rsidR="00485D78" w:rsidRPr="00F76F02" w:rsidRDefault="00554EF4" w:rsidP="00B47FC4">
            <w:pPr>
              <w:pStyle w:val="TableParagraph"/>
              <w:rPr>
                <w:rFonts w:ascii="Times New Roman" w:eastAsia="Arial" w:hAnsi="Times New Roman" w:cs="Times New Roman"/>
                <w:sz w:val="20"/>
                <w:szCs w:val="20"/>
              </w:rPr>
            </w:pPr>
            <w:r w:rsidRPr="00F76F02">
              <w:rPr>
                <w:rFonts w:ascii="Times New Roman" w:hAnsi="Times New Roman" w:cs="Times New Roman"/>
                <w:sz w:val="20"/>
                <w:szCs w:val="20"/>
              </w:rPr>
              <w:t>79.2</w:t>
            </w:r>
          </w:p>
        </w:tc>
      </w:tr>
      <w:tr w:rsidR="00485D78" w:rsidRPr="00F76F02" w14:paraId="12583D39" w14:textId="77777777">
        <w:trPr>
          <w:trHeight w:hRule="exact" w:val="370"/>
        </w:trPr>
        <w:tc>
          <w:tcPr>
            <w:tcW w:w="2083" w:type="dxa"/>
            <w:tcBorders>
              <w:top w:val="single" w:sz="5" w:space="0" w:color="000000"/>
              <w:left w:val="single" w:sz="5" w:space="0" w:color="000000"/>
              <w:bottom w:val="single" w:sz="5" w:space="0" w:color="000000"/>
              <w:right w:val="single" w:sz="5" w:space="0" w:color="000000"/>
            </w:tcBorders>
          </w:tcPr>
          <w:p w14:paraId="2C784CDF" w14:textId="77777777" w:rsidR="00485D78" w:rsidRPr="00F76F02" w:rsidRDefault="00554EF4" w:rsidP="00B47FC4">
            <w:pPr>
              <w:pStyle w:val="TableParagraph"/>
              <w:ind w:left="244"/>
              <w:rPr>
                <w:rFonts w:ascii="Times New Roman" w:eastAsia="Arial" w:hAnsi="Times New Roman" w:cs="Times New Roman"/>
                <w:sz w:val="20"/>
                <w:szCs w:val="20"/>
              </w:rPr>
            </w:pPr>
            <w:r w:rsidRPr="00F76F02">
              <w:rPr>
                <w:rFonts w:ascii="Times New Roman" w:hAnsi="Times New Roman" w:cs="Times New Roman"/>
                <w:b/>
                <w:spacing w:val="-1"/>
                <w:sz w:val="20"/>
                <w:szCs w:val="20"/>
              </w:rPr>
              <w:t>PASI</w:t>
            </w:r>
            <w:r w:rsidRPr="00F76F02">
              <w:rPr>
                <w:rFonts w:ascii="Times New Roman" w:hAnsi="Times New Roman" w:cs="Times New Roman"/>
                <w:b/>
                <w:sz w:val="20"/>
                <w:szCs w:val="20"/>
              </w:rPr>
              <w:t xml:space="preserve"> 100</w:t>
            </w:r>
          </w:p>
        </w:tc>
        <w:tc>
          <w:tcPr>
            <w:tcW w:w="908" w:type="dxa"/>
            <w:tcBorders>
              <w:top w:val="single" w:sz="5" w:space="0" w:color="000000"/>
              <w:left w:val="single" w:sz="5" w:space="0" w:color="000000"/>
              <w:bottom w:val="single" w:sz="5" w:space="0" w:color="000000"/>
              <w:right w:val="single" w:sz="5" w:space="0" w:color="000000"/>
            </w:tcBorders>
          </w:tcPr>
          <w:p w14:paraId="1E29D085" w14:textId="77777777" w:rsidR="00485D78" w:rsidRPr="00F76F02" w:rsidRDefault="00554EF4" w:rsidP="00B47FC4">
            <w:pPr>
              <w:pStyle w:val="TableParagraph"/>
              <w:ind w:left="1"/>
              <w:rPr>
                <w:rFonts w:ascii="Times New Roman" w:eastAsia="Arial" w:hAnsi="Times New Roman" w:cs="Times New Roman"/>
                <w:sz w:val="20"/>
                <w:szCs w:val="20"/>
              </w:rPr>
            </w:pPr>
            <w:r w:rsidRPr="00F76F02">
              <w:rPr>
                <w:rFonts w:ascii="Times New Roman" w:hAnsi="Times New Roman" w:cs="Times New Roman"/>
                <w:sz w:val="20"/>
                <w:szCs w:val="20"/>
              </w:rPr>
              <w:t>0.8</w:t>
            </w:r>
          </w:p>
        </w:tc>
        <w:tc>
          <w:tcPr>
            <w:tcW w:w="1133" w:type="dxa"/>
            <w:tcBorders>
              <w:top w:val="single" w:sz="5" w:space="0" w:color="000000"/>
              <w:left w:val="single" w:sz="5" w:space="0" w:color="000000"/>
              <w:bottom w:val="single" w:sz="5" w:space="0" w:color="000000"/>
              <w:right w:val="single" w:sz="5" w:space="0" w:color="000000"/>
            </w:tcBorders>
          </w:tcPr>
          <w:p w14:paraId="4531390F" w14:textId="77777777" w:rsidR="00485D78" w:rsidRPr="00F76F02" w:rsidRDefault="00554EF4" w:rsidP="00B47FC4">
            <w:pPr>
              <w:pStyle w:val="TableParagraph"/>
              <w:ind w:left="351"/>
              <w:rPr>
                <w:rFonts w:ascii="Times New Roman" w:eastAsia="Arial" w:hAnsi="Times New Roman" w:cs="Times New Roman"/>
                <w:sz w:val="20"/>
                <w:szCs w:val="20"/>
              </w:rPr>
            </w:pPr>
            <w:r w:rsidRPr="00F76F02">
              <w:rPr>
                <w:rFonts w:ascii="Times New Roman" w:hAnsi="Times New Roman" w:cs="Times New Roman"/>
                <w:sz w:val="20"/>
                <w:szCs w:val="20"/>
              </w:rPr>
              <w:t>20.0</w:t>
            </w:r>
            <w:r w:rsidRPr="00524EDE">
              <w:rPr>
                <w:rFonts w:ascii="Times New Roman" w:hAnsi="Times New Roman" w:cs="Times New Roman"/>
                <w:position w:val="6"/>
                <w:sz w:val="20"/>
                <w:szCs w:val="20"/>
                <w:vertAlign w:val="superscript"/>
              </w:rPr>
              <w:t>a</w:t>
            </w:r>
          </w:p>
        </w:tc>
        <w:tc>
          <w:tcPr>
            <w:tcW w:w="1956" w:type="dxa"/>
            <w:tcBorders>
              <w:top w:val="single" w:sz="5" w:space="0" w:color="000000"/>
              <w:left w:val="single" w:sz="5" w:space="0" w:color="000000"/>
              <w:bottom w:val="single" w:sz="5" w:space="0" w:color="000000"/>
              <w:right w:val="single" w:sz="5" w:space="0" w:color="000000"/>
            </w:tcBorders>
          </w:tcPr>
          <w:p w14:paraId="0C66DDE0" w14:textId="77777777" w:rsidR="00485D78" w:rsidRPr="00F76F02" w:rsidRDefault="00554EF4" w:rsidP="00B47FC4">
            <w:pPr>
              <w:pStyle w:val="TableParagraph"/>
              <w:ind w:right="3"/>
              <w:rPr>
                <w:rFonts w:ascii="Times New Roman" w:eastAsia="Arial" w:hAnsi="Times New Roman" w:cs="Times New Roman"/>
                <w:sz w:val="20"/>
                <w:szCs w:val="20"/>
              </w:rPr>
            </w:pPr>
            <w:r w:rsidRPr="00F76F02">
              <w:rPr>
                <w:rFonts w:ascii="Times New Roman" w:hAnsi="Times New Roman" w:cs="Times New Roman"/>
                <w:sz w:val="20"/>
                <w:szCs w:val="20"/>
              </w:rPr>
              <w:t>30.3</w:t>
            </w:r>
          </w:p>
        </w:tc>
        <w:tc>
          <w:tcPr>
            <w:tcW w:w="905" w:type="dxa"/>
            <w:tcBorders>
              <w:top w:val="single" w:sz="5" w:space="0" w:color="000000"/>
              <w:left w:val="single" w:sz="5" w:space="0" w:color="000000"/>
              <w:bottom w:val="single" w:sz="5" w:space="0" w:color="000000"/>
              <w:right w:val="single" w:sz="5" w:space="0" w:color="000000"/>
            </w:tcBorders>
          </w:tcPr>
          <w:p w14:paraId="615AA3A7" w14:textId="77777777" w:rsidR="00485D78" w:rsidRPr="00F76F02" w:rsidRDefault="00554EF4" w:rsidP="00B47FC4">
            <w:pPr>
              <w:pStyle w:val="TableParagraph"/>
              <w:ind w:left="3"/>
              <w:rPr>
                <w:rFonts w:ascii="Times New Roman" w:eastAsia="Arial" w:hAnsi="Times New Roman" w:cs="Times New Roman"/>
                <w:sz w:val="20"/>
                <w:szCs w:val="20"/>
              </w:rPr>
            </w:pPr>
            <w:r w:rsidRPr="00F76F02">
              <w:rPr>
                <w:rFonts w:ascii="Times New Roman" w:hAnsi="Times New Roman" w:cs="Times New Roman"/>
                <w:sz w:val="20"/>
                <w:szCs w:val="20"/>
              </w:rPr>
              <w:t>7.5</w:t>
            </w:r>
          </w:p>
        </w:tc>
        <w:tc>
          <w:tcPr>
            <w:tcW w:w="1515" w:type="dxa"/>
            <w:tcBorders>
              <w:top w:val="single" w:sz="5" w:space="0" w:color="000000"/>
              <w:left w:val="single" w:sz="5" w:space="0" w:color="000000"/>
              <w:bottom w:val="single" w:sz="5" w:space="0" w:color="000000"/>
              <w:right w:val="single" w:sz="5" w:space="0" w:color="000000"/>
            </w:tcBorders>
          </w:tcPr>
          <w:p w14:paraId="6D45303B" w14:textId="77777777" w:rsidR="00485D78" w:rsidRPr="00F76F02" w:rsidRDefault="00554EF4" w:rsidP="00B47FC4">
            <w:pPr>
              <w:pStyle w:val="TableParagraph"/>
              <w:rPr>
                <w:rFonts w:ascii="Times New Roman" w:eastAsia="Arial" w:hAnsi="Times New Roman" w:cs="Times New Roman"/>
                <w:sz w:val="20"/>
                <w:szCs w:val="20"/>
              </w:rPr>
            </w:pPr>
            <w:r w:rsidRPr="00F76F02">
              <w:rPr>
                <w:rFonts w:ascii="Times New Roman" w:hAnsi="Times New Roman" w:cs="Times New Roman"/>
                <w:sz w:val="20"/>
                <w:szCs w:val="20"/>
              </w:rPr>
              <w:t>32.0</w:t>
            </w:r>
          </w:p>
        </w:tc>
      </w:tr>
      <w:tr w:rsidR="00485D78" w:rsidRPr="00F76F02" w14:paraId="5E4153DA" w14:textId="77777777" w:rsidTr="003F5464">
        <w:trPr>
          <w:trHeight w:hRule="exact" w:val="537"/>
        </w:trPr>
        <w:tc>
          <w:tcPr>
            <w:tcW w:w="2083" w:type="dxa"/>
            <w:tcBorders>
              <w:top w:val="single" w:sz="5" w:space="0" w:color="000000"/>
              <w:left w:val="single" w:sz="5" w:space="0" w:color="000000"/>
              <w:bottom w:val="single" w:sz="5" w:space="0" w:color="000000"/>
              <w:right w:val="single" w:sz="5" w:space="0" w:color="000000"/>
            </w:tcBorders>
          </w:tcPr>
          <w:p w14:paraId="5E317BDD" w14:textId="77777777" w:rsidR="00485D78" w:rsidRPr="00F76F02" w:rsidRDefault="00554EF4" w:rsidP="00B47FC4">
            <w:pPr>
              <w:pStyle w:val="TableParagraph"/>
              <w:ind w:left="244"/>
              <w:rPr>
                <w:rFonts w:ascii="Times New Roman" w:eastAsia="Arial" w:hAnsi="Times New Roman" w:cs="Times New Roman"/>
                <w:sz w:val="20"/>
                <w:szCs w:val="20"/>
              </w:rPr>
            </w:pPr>
            <w:r w:rsidRPr="00F76F02">
              <w:rPr>
                <w:rFonts w:ascii="Times New Roman" w:hAnsi="Times New Roman" w:cs="Times New Roman"/>
                <w:b/>
                <w:spacing w:val="-1"/>
                <w:sz w:val="20"/>
                <w:szCs w:val="20"/>
              </w:rPr>
              <w:t>PGA:</w:t>
            </w:r>
          </w:p>
          <w:p w14:paraId="2B69A40E" w14:textId="4F3790FE" w:rsidR="00485D78" w:rsidRPr="00F76F02" w:rsidRDefault="00554EF4" w:rsidP="00B47FC4">
            <w:pPr>
              <w:pStyle w:val="TableParagraph"/>
              <w:ind w:left="244"/>
              <w:rPr>
                <w:rFonts w:ascii="Times New Roman" w:eastAsia="Arial" w:hAnsi="Times New Roman" w:cs="Times New Roman"/>
                <w:sz w:val="20"/>
                <w:szCs w:val="20"/>
              </w:rPr>
            </w:pPr>
            <w:r w:rsidRPr="00F76F02">
              <w:rPr>
                <w:rFonts w:ascii="Times New Roman" w:hAnsi="Times New Roman" w:cs="Times New Roman"/>
                <w:b/>
                <w:spacing w:val="-1"/>
                <w:sz w:val="20"/>
                <w:szCs w:val="20"/>
              </w:rPr>
              <w:t>Clear/minimal</w:t>
            </w:r>
          </w:p>
        </w:tc>
        <w:tc>
          <w:tcPr>
            <w:tcW w:w="908" w:type="dxa"/>
            <w:tcBorders>
              <w:top w:val="single" w:sz="5" w:space="0" w:color="000000"/>
              <w:left w:val="single" w:sz="5" w:space="0" w:color="000000"/>
              <w:bottom w:val="single" w:sz="5" w:space="0" w:color="000000"/>
              <w:right w:val="single" w:sz="5" w:space="0" w:color="000000"/>
            </w:tcBorders>
          </w:tcPr>
          <w:p w14:paraId="0EC76D9A" w14:textId="77777777" w:rsidR="00485D78" w:rsidRPr="00F76F02" w:rsidRDefault="00554EF4" w:rsidP="00B47FC4">
            <w:pPr>
              <w:pStyle w:val="TableParagraph"/>
              <w:ind w:left="1"/>
              <w:rPr>
                <w:rFonts w:ascii="Times New Roman" w:eastAsia="Arial" w:hAnsi="Times New Roman" w:cs="Times New Roman"/>
                <w:sz w:val="20"/>
                <w:szCs w:val="20"/>
              </w:rPr>
            </w:pPr>
            <w:r w:rsidRPr="00F76F02">
              <w:rPr>
                <w:rFonts w:ascii="Times New Roman" w:hAnsi="Times New Roman" w:cs="Times New Roman"/>
                <w:sz w:val="20"/>
                <w:szCs w:val="20"/>
              </w:rPr>
              <w:t>4.3</w:t>
            </w:r>
          </w:p>
        </w:tc>
        <w:tc>
          <w:tcPr>
            <w:tcW w:w="1133" w:type="dxa"/>
            <w:tcBorders>
              <w:top w:val="single" w:sz="5" w:space="0" w:color="000000"/>
              <w:left w:val="single" w:sz="5" w:space="0" w:color="000000"/>
              <w:bottom w:val="single" w:sz="5" w:space="0" w:color="000000"/>
              <w:right w:val="single" w:sz="5" w:space="0" w:color="000000"/>
            </w:tcBorders>
          </w:tcPr>
          <w:p w14:paraId="13C46F7C" w14:textId="77777777" w:rsidR="00485D78" w:rsidRPr="00F76F02" w:rsidRDefault="00554EF4" w:rsidP="00B47FC4">
            <w:pPr>
              <w:pStyle w:val="TableParagraph"/>
              <w:ind w:left="351"/>
              <w:rPr>
                <w:rFonts w:ascii="Times New Roman" w:eastAsia="Arial" w:hAnsi="Times New Roman" w:cs="Times New Roman"/>
                <w:sz w:val="20"/>
                <w:szCs w:val="20"/>
              </w:rPr>
            </w:pPr>
            <w:r w:rsidRPr="00F76F02">
              <w:rPr>
                <w:rFonts w:ascii="Times New Roman" w:hAnsi="Times New Roman" w:cs="Times New Roman"/>
                <w:sz w:val="20"/>
                <w:szCs w:val="20"/>
              </w:rPr>
              <w:t>62.2</w:t>
            </w:r>
            <w:r w:rsidRPr="00524EDE">
              <w:rPr>
                <w:rFonts w:ascii="Times New Roman" w:hAnsi="Times New Roman" w:cs="Times New Roman"/>
                <w:position w:val="6"/>
                <w:sz w:val="20"/>
                <w:szCs w:val="20"/>
                <w:vertAlign w:val="superscript"/>
              </w:rPr>
              <w:t>a</w:t>
            </w:r>
          </w:p>
        </w:tc>
        <w:tc>
          <w:tcPr>
            <w:tcW w:w="1956" w:type="dxa"/>
            <w:tcBorders>
              <w:top w:val="single" w:sz="5" w:space="0" w:color="000000"/>
              <w:left w:val="single" w:sz="5" w:space="0" w:color="000000"/>
              <w:bottom w:val="single" w:sz="5" w:space="0" w:color="000000"/>
              <w:right w:val="single" w:sz="5" w:space="0" w:color="000000"/>
            </w:tcBorders>
          </w:tcPr>
          <w:p w14:paraId="71F5A6E9" w14:textId="77777777" w:rsidR="00485D78" w:rsidRPr="00F76F02" w:rsidRDefault="00554EF4" w:rsidP="00B47FC4">
            <w:pPr>
              <w:pStyle w:val="TableParagraph"/>
              <w:ind w:right="3"/>
              <w:rPr>
                <w:rFonts w:ascii="Times New Roman" w:eastAsia="Arial" w:hAnsi="Times New Roman" w:cs="Times New Roman"/>
                <w:sz w:val="20"/>
                <w:szCs w:val="20"/>
              </w:rPr>
            </w:pPr>
            <w:r w:rsidRPr="00F76F02">
              <w:rPr>
                <w:rFonts w:ascii="Times New Roman" w:hAnsi="Times New Roman" w:cs="Times New Roman"/>
                <w:sz w:val="20"/>
                <w:szCs w:val="20"/>
              </w:rPr>
              <w:t>73.3</w:t>
            </w:r>
          </w:p>
        </w:tc>
        <w:tc>
          <w:tcPr>
            <w:tcW w:w="905" w:type="dxa"/>
            <w:tcBorders>
              <w:top w:val="single" w:sz="5" w:space="0" w:color="000000"/>
              <w:left w:val="single" w:sz="5" w:space="0" w:color="000000"/>
              <w:bottom w:val="single" w:sz="5" w:space="0" w:color="000000"/>
              <w:right w:val="single" w:sz="5" w:space="0" w:color="000000"/>
            </w:tcBorders>
          </w:tcPr>
          <w:p w14:paraId="781121B1" w14:textId="77777777" w:rsidR="00485D78" w:rsidRPr="00F76F02" w:rsidRDefault="00554EF4" w:rsidP="00B47FC4">
            <w:pPr>
              <w:pStyle w:val="TableParagraph"/>
              <w:ind w:left="272"/>
              <w:rPr>
                <w:rFonts w:ascii="Times New Roman" w:eastAsia="Arial" w:hAnsi="Times New Roman" w:cs="Times New Roman"/>
                <w:sz w:val="20"/>
                <w:szCs w:val="20"/>
              </w:rPr>
            </w:pPr>
            <w:r w:rsidRPr="00F76F02">
              <w:rPr>
                <w:rFonts w:ascii="Times New Roman" w:hAnsi="Times New Roman" w:cs="Times New Roman"/>
                <w:sz w:val="20"/>
                <w:szCs w:val="20"/>
              </w:rPr>
              <w:t>27.9</w:t>
            </w:r>
          </w:p>
        </w:tc>
        <w:tc>
          <w:tcPr>
            <w:tcW w:w="1515" w:type="dxa"/>
            <w:tcBorders>
              <w:top w:val="single" w:sz="5" w:space="0" w:color="000000"/>
              <w:left w:val="single" w:sz="5" w:space="0" w:color="000000"/>
              <w:bottom w:val="single" w:sz="5" w:space="0" w:color="000000"/>
              <w:right w:val="single" w:sz="5" w:space="0" w:color="000000"/>
            </w:tcBorders>
          </w:tcPr>
          <w:p w14:paraId="4446769E" w14:textId="77777777" w:rsidR="00485D78" w:rsidRPr="00F76F02" w:rsidRDefault="00554EF4" w:rsidP="00B47FC4">
            <w:pPr>
              <w:pStyle w:val="TableParagraph"/>
              <w:rPr>
                <w:rFonts w:ascii="Times New Roman" w:eastAsia="Arial" w:hAnsi="Times New Roman" w:cs="Times New Roman"/>
                <w:sz w:val="20"/>
                <w:szCs w:val="20"/>
              </w:rPr>
            </w:pPr>
            <w:r w:rsidRPr="00F76F02">
              <w:rPr>
                <w:rFonts w:ascii="Times New Roman" w:hAnsi="Times New Roman" w:cs="Times New Roman"/>
                <w:sz w:val="20"/>
                <w:szCs w:val="20"/>
              </w:rPr>
              <w:t>68.0</w:t>
            </w:r>
          </w:p>
        </w:tc>
      </w:tr>
      <w:tr w:rsidR="00485D78" w:rsidRPr="00F76F02" w14:paraId="689E1C22" w14:textId="77777777">
        <w:trPr>
          <w:trHeight w:hRule="exact" w:val="372"/>
        </w:trPr>
        <w:tc>
          <w:tcPr>
            <w:tcW w:w="8500" w:type="dxa"/>
            <w:gridSpan w:val="6"/>
            <w:tcBorders>
              <w:top w:val="single" w:sz="5" w:space="0" w:color="000000"/>
              <w:left w:val="single" w:sz="5" w:space="0" w:color="000000"/>
              <w:bottom w:val="single" w:sz="5" w:space="0" w:color="000000"/>
              <w:right w:val="single" w:sz="5" w:space="0" w:color="000000"/>
            </w:tcBorders>
          </w:tcPr>
          <w:p w14:paraId="0B3AC4D7" w14:textId="00CB13A2" w:rsidR="00485D78" w:rsidRPr="00F76F02" w:rsidRDefault="00554EF4" w:rsidP="00B47FC4">
            <w:pPr>
              <w:pStyle w:val="TableParagraph"/>
              <w:ind w:left="102"/>
              <w:rPr>
                <w:rFonts w:ascii="Times New Roman" w:eastAsia="Arial" w:hAnsi="Times New Roman" w:cs="Times New Roman"/>
                <w:sz w:val="20"/>
                <w:szCs w:val="20"/>
              </w:rPr>
            </w:pPr>
            <w:r w:rsidRPr="00F76F02">
              <w:rPr>
                <w:rFonts w:ascii="Times New Roman" w:hAnsi="Times New Roman" w:cs="Times New Roman"/>
                <w:position w:val="6"/>
                <w:sz w:val="20"/>
                <w:szCs w:val="20"/>
              </w:rPr>
              <w:t>a</w:t>
            </w:r>
            <w:r w:rsidRPr="00F76F02">
              <w:rPr>
                <w:rFonts w:ascii="Times New Roman" w:hAnsi="Times New Roman" w:cs="Times New Roman"/>
                <w:spacing w:val="16"/>
                <w:position w:val="6"/>
                <w:sz w:val="20"/>
                <w:szCs w:val="20"/>
              </w:rPr>
              <w:t xml:space="preserve"> </w:t>
            </w:r>
            <w:r w:rsidRPr="00F76F02">
              <w:rPr>
                <w:rFonts w:ascii="Times New Roman" w:hAnsi="Times New Roman" w:cs="Times New Roman"/>
                <w:spacing w:val="-1"/>
                <w:sz w:val="20"/>
                <w:szCs w:val="20"/>
              </w:rPr>
              <w:t>p&lt;0.001,</w:t>
            </w:r>
            <w:r w:rsidRPr="00F76F02">
              <w:rPr>
                <w:rFonts w:ascii="Times New Roman" w:hAnsi="Times New Roman" w:cs="Times New Roman"/>
                <w:spacing w:val="1"/>
                <w:sz w:val="20"/>
                <w:szCs w:val="20"/>
              </w:rPr>
              <w:t xml:space="preserve">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F76F02">
              <w:rPr>
                <w:rFonts w:ascii="Times New Roman" w:hAnsi="Times New Roman" w:cs="Times New Roman"/>
                <w:sz w:val="20"/>
                <w:szCs w:val="20"/>
              </w:rPr>
              <w:t xml:space="preserve"> </w:t>
            </w:r>
            <w:r w:rsidRPr="00F76F02">
              <w:rPr>
                <w:rFonts w:ascii="Times New Roman" w:hAnsi="Times New Roman" w:cs="Times New Roman"/>
                <w:spacing w:val="-2"/>
                <w:sz w:val="20"/>
                <w:szCs w:val="20"/>
              </w:rPr>
              <w:t>vs.</w:t>
            </w:r>
            <w:r w:rsidRPr="00F76F02">
              <w:rPr>
                <w:rFonts w:ascii="Times New Roman" w:hAnsi="Times New Roman" w:cs="Times New Roman"/>
                <w:spacing w:val="1"/>
                <w:sz w:val="20"/>
                <w:szCs w:val="20"/>
              </w:rPr>
              <w:t xml:space="preserve"> </w:t>
            </w:r>
            <w:r w:rsidRPr="00F76F02">
              <w:rPr>
                <w:rFonts w:ascii="Times New Roman" w:hAnsi="Times New Roman" w:cs="Times New Roman"/>
                <w:spacing w:val="-1"/>
                <w:sz w:val="20"/>
                <w:szCs w:val="20"/>
              </w:rPr>
              <w:t>placebo</w:t>
            </w:r>
          </w:p>
        </w:tc>
      </w:tr>
    </w:tbl>
    <w:p w14:paraId="500742C6" w14:textId="5B9634C8" w:rsidR="00394F15" w:rsidRPr="003F5464" w:rsidRDefault="00394F15" w:rsidP="00B47FC4">
      <w:pPr>
        <w:rPr>
          <w:rFonts w:ascii="Times New Roman" w:eastAsia="Arial" w:hAnsi="Times New Roman" w:cs="Times New Roman"/>
          <w:sz w:val="24"/>
          <w:szCs w:val="24"/>
        </w:rPr>
      </w:pPr>
      <w:r>
        <w:rPr>
          <w:rFonts w:ascii="Times New Roman" w:eastAsia="Arial" w:hAnsi="Times New Roman" w:cs="Times New Roman"/>
          <w:sz w:val="24"/>
          <w:szCs w:val="24"/>
        </w:rPr>
        <w:br w:type="page"/>
      </w:r>
    </w:p>
    <w:tbl>
      <w:tblPr>
        <w:tblW w:w="0" w:type="auto"/>
        <w:tblInd w:w="432" w:type="dxa"/>
        <w:tblLayout w:type="fixed"/>
        <w:tblCellMar>
          <w:left w:w="0" w:type="dxa"/>
          <w:right w:w="0" w:type="dxa"/>
        </w:tblCellMar>
        <w:tblLook w:val="01E0" w:firstRow="1" w:lastRow="1" w:firstColumn="1" w:lastColumn="1" w:noHBand="0" w:noVBand="0"/>
      </w:tblPr>
      <w:tblGrid>
        <w:gridCol w:w="2409"/>
        <w:gridCol w:w="1985"/>
        <w:gridCol w:w="1984"/>
        <w:gridCol w:w="2213"/>
      </w:tblGrid>
      <w:tr w:rsidR="003F5464" w:rsidRPr="003F5464" w14:paraId="56784B86" w14:textId="77777777" w:rsidTr="00B228A1">
        <w:trPr>
          <w:trHeight w:hRule="exact" w:val="786"/>
        </w:trPr>
        <w:tc>
          <w:tcPr>
            <w:tcW w:w="8591" w:type="dxa"/>
            <w:gridSpan w:val="4"/>
            <w:tcBorders>
              <w:top w:val="single" w:sz="5" w:space="0" w:color="000000"/>
              <w:left w:val="single" w:sz="5" w:space="0" w:color="000000"/>
              <w:bottom w:val="single" w:sz="5" w:space="0" w:color="000000"/>
              <w:right w:val="single" w:sz="5" w:space="0" w:color="000000"/>
            </w:tcBorders>
          </w:tcPr>
          <w:p w14:paraId="63628120" w14:textId="77777777" w:rsidR="003F5464" w:rsidRPr="003F5464" w:rsidRDefault="003F5464" w:rsidP="00B47FC4">
            <w:pPr>
              <w:pStyle w:val="TableParagraph"/>
              <w:spacing w:before="120"/>
              <w:rPr>
                <w:rFonts w:ascii="Times New Roman" w:eastAsia="Arial" w:hAnsi="Times New Roman" w:cs="Times New Roman"/>
                <w:sz w:val="20"/>
                <w:szCs w:val="20"/>
              </w:rPr>
            </w:pPr>
            <w:r w:rsidRPr="003F5464">
              <w:rPr>
                <w:rFonts w:ascii="Times New Roman" w:hAnsi="Times New Roman" w:cs="Times New Roman"/>
                <w:b/>
                <w:sz w:val="20"/>
                <w:szCs w:val="20"/>
              </w:rPr>
              <w:t>Table</w:t>
            </w:r>
            <w:r w:rsidRPr="003F5464">
              <w:rPr>
                <w:rFonts w:ascii="Times New Roman" w:hAnsi="Times New Roman" w:cs="Times New Roman"/>
                <w:b/>
                <w:spacing w:val="-1"/>
                <w:sz w:val="20"/>
                <w:szCs w:val="20"/>
              </w:rPr>
              <w:t xml:space="preserve"> </w:t>
            </w:r>
            <w:r w:rsidRPr="003F5464">
              <w:rPr>
                <w:rFonts w:ascii="Times New Roman" w:hAnsi="Times New Roman" w:cs="Times New Roman"/>
                <w:b/>
                <w:sz w:val="20"/>
                <w:szCs w:val="20"/>
              </w:rPr>
              <w:t>25:</w:t>
            </w:r>
            <w:r w:rsidRPr="003F5464">
              <w:rPr>
                <w:rFonts w:ascii="Times New Roman" w:hAnsi="Times New Roman" w:cs="Times New Roman"/>
                <w:b/>
                <w:spacing w:val="-2"/>
                <w:sz w:val="20"/>
                <w:szCs w:val="20"/>
              </w:rPr>
              <w:t xml:space="preserve"> </w:t>
            </w:r>
            <w:r w:rsidRPr="003F5464">
              <w:rPr>
                <w:rFonts w:ascii="Times New Roman" w:hAnsi="Times New Roman" w:cs="Times New Roman"/>
                <w:b/>
                <w:sz w:val="20"/>
                <w:szCs w:val="20"/>
              </w:rPr>
              <w:t>Ps Study</w:t>
            </w:r>
            <w:r w:rsidRPr="003F5464">
              <w:rPr>
                <w:rFonts w:ascii="Times New Roman" w:hAnsi="Times New Roman" w:cs="Times New Roman"/>
                <w:b/>
                <w:spacing w:val="-7"/>
                <w:sz w:val="20"/>
                <w:szCs w:val="20"/>
              </w:rPr>
              <w:t xml:space="preserve"> </w:t>
            </w:r>
            <w:r w:rsidRPr="003F5464">
              <w:rPr>
                <w:rFonts w:ascii="Times New Roman" w:hAnsi="Times New Roman" w:cs="Times New Roman"/>
                <w:b/>
                <w:sz w:val="20"/>
                <w:szCs w:val="20"/>
              </w:rPr>
              <w:t>II (M04-716)</w:t>
            </w:r>
          </w:p>
          <w:p w14:paraId="67237625" w14:textId="5500817D" w:rsidR="003F5464" w:rsidRPr="003F5464" w:rsidRDefault="003F5464" w:rsidP="00B47FC4">
            <w:pPr>
              <w:pStyle w:val="TableParagraph"/>
              <w:spacing w:before="120"/>
              <w:ind w:left="79"/>
              <w:rPr>
                <w:rFonts w:ascii="Times New Roman" w:hAnsi="Times New Roman" w:cs="Times New Roman"/>
                <w:b/>
                <w:spacing w:val="-1"/>
                <w:sz w:val="20"/>
                <w:szCs w:val="20"/>
              </w:rPr>
            </w:pPr>
            <w:r w:rsidRPr="003F5464">
              <w:rPr>
                <w:rFonts w:ascii="Times New Roman" w:hAnsi="Times New Roman" w:cs="Times New Roman"/>
                <w:b/>
                <w:sz w:val="20"/>
                <w:szCs w:val="20"/>
              </w:rPr>
              <w:t>Efficacy</w:t>
            </w:r>
            <w:r w:rsidRPr="003F5464">
              <w:rPr>
                <w:rFonts w:ascii="Times New Roman" w:hAnsi="Times New Roman" w:cs="Times New Roman"/>
                <w:b/>
                <w:spacing w:val="-7"/>
                <w:sz w:val="20"/>
                <w:szCs w:val="20"/>
              </w:rPr>
              <w:t xml:space="preserve"> </w:t>
            </w:r>
            <w:r w:rsidRPr="003F5464">
              <w:rPr>
                <w:rFonts w:ascii="Times New Roman" w:hAnsi="Times New Roman" w:cs="Times New Roman"/>
                <w:b/>
                <w:sz w:val="20"/>
                <w:szCs w:val="20"/>
              </w:rPr>
              <w:t xml:space="preserve">Results at </w:t>
            </w:r>
            <w:r w:rsidRPr="003F5464">
              <w:rPr>
                <w:rFonts w:ascii="Times New Roman" w:hAnsi="Times New Roman" w:cs="Times New Roman"/>
                <w:b/>
                <w:spacing w:val="-1"/>
                <w:sz w:val="20"/>
                <w:szCs w:val="20"/>
              </w:rPr>
              <w:t>16</w:t>
            </w:r>
            <w:r w:rsidRPr="003F5464">
              <w:rPr>
                <w:rFonts w:ascii="Times New Roman" w:hAnsi="Times New Roman" w:cs="Times New Roman"/>
                <w:b/>
                <w:sz w:val="20"/>
                <w:szCs w:val="20"/>
              </w:rPr>
              <w:t xml:space="preserve"> </w:t>
            </w:r>
            <w:r w:rsidRPr="003F5464">
              <w:rPr>
                <w:rFonts w:ascii="Times New Roman" w:hAnsi="Times New Roman" w:cs="Times New Roman"/>
                <w:b/>
                <w:spacing w:val="-1"/>
                <w:sz w:val="20"/>
                <w:szCs w:val="20"/>
              </w:rPr>
              <w:t>Weeks</w:t>
            </w:r>
            <w:r w:rsidRPr="003F5464">
              <w:rPr>
                <w:rFonts w:ascii="Times New Roman" w:hAnsi="Times New Roman" w:cs="Times New Roman"/>
                <w:b/>
                <w:sz w:val="20"/>
                <w:szCs w:val="20"/>
              </w:rPr>
              <w:t xml:space="preserve"> (Percent</w:t>
            </w:r>
            <w:r w:rsidRPr="003F5464">
              <w:rPr>
                <w:rFonts w:ascii="Times New Roman" w:hAnsi="Times New Roman" w:cs="Times New Roman"/>
                <w:b/>
                <w:spacing w:val="-2"/>
                <w:sz w:val="20"/>
                <w:szCs w:val="20"/>
              </w:rPr>
              <w:t xml:space="preserve"> </w:t>
            </w:r>
            <w:r w:rsidRPr="003F5464">
              <w:rPr>
                <w:rFonts w:ascii="Times New Roman" w:hAnsi="Times New Roman" w:cs="Times New Roman"/>
                <w:b/>
                <w:sz w:val="20"/>
                <w:szCs w:val="20"/>
              </w:rPr>
              <w:t xml:space="preserve">of </w:t>
            </w:r>
            <w:r w:rsidRPr="003F5464">
              <w:rPr>
                <w:rFonts w:ascii="Times New Roman" w:hAnsi="Times New Roman" w:cs="Times New Roman"/>
                <w:b/>
                <w:spacing w:val="-1"/>
                <w:sz w:val="20"/>
                <w:szCs w:val="20"/>
              </w:rPr>
              <w:t>Patients)</w:t>
            </w:r>
          </w:p>
        </w:tc>
      </w:tr>
      <w:tr w:rsidR="003F5464" w:rsidRPr="003F5464" w14:paraId="2F7D1E7B" w14:textId="77777777" w:rsidTr="00B228A1">
        <w:trPr>
          <w:trHeight w:hRule="exact" w:val="790"/>
        </w:trPr>
        <w:tc>
          <w:tcPr>
            <w:tcW w:w="2409" w:type="dxa"/>
            <w:tcBorders>
              <w:top w:val="single" w:sz="5" w:space="0" w:color="000000"/>
              <w:left w:val="single" w:sz="5" w:space="0" w:color="000000"/>
              <w:bottom w:val="single" w:sz="5" w:space="0" w:color="000000"/>
              <w:right w:val="single" w:sz="5" w:space="0" w:color="000000"/>
            </w:tcBorders>
          </w:tcPr>
          <w:p w14:paraId="1910DAF3" w14:textId="77777777" w:rsidR="003F5464" w:rsidRPr="003F5464" w:rsidRDefault="003F5464" w:rsidP="00B47FC4">
            <w:pPr>
              <w:rPr>
                <w:rFonts w:ascii="Times New Roman" w:hAnsi="Times New Roman" w:cs="Times New Roman"/>
                <w:sz w:val="20"/>
                <w:szCs w:val="20"/>
              </w:rPr>
            </w:pPr>
          </w:p>
        </w:tc>
        <w:tc>
          <w:tcPr>
            <w:tcW w:w="1985" w:type="dxa"/>
            <w:tcBorders>
              <w:top w:val="single" w:sz="5" w:space="0" w:color="000000"/>
              <w:left w:val="single" w:sz="5" w:space="0" w:color="000000"/>
              <w:bottom w:val="single" w:sz="5" w:space="0" w:color="000000"/>
              <w:right w:val="single" w:sz="5" w:space="0" w:color="000000"/>
            </w:tcBorders>
          </w:tcPr>
          <w:p w14:paraId="2855E390" w14:textId="77777777" w:rsidR="003F5464" w:rsidRDefault="003F5464" w:rsidP="00B47FC4">
            <w:pPr>
              <w:pStyle w:val="TableParagraph"/>
              <w:spacing w:before="154"/>
              <w:rPr>
                <w:rFonts w:ascii="Times New Roman" w:hAnsi="Times New Roman" w:cs="Times New Roman"/>
                <w:b/>
                <w:spacing w:val="25"/>
                <w:w w:val="99"/>
                <w:sz w:val="20"/>
                <w:szCs w:val="20"/>
              </w:rPr>
            </w:pPr>
            <w:r w:rsidRPr="003F5464">
              <w:rPr>
                <w:rFonts w:ascii="Times New Roman" w:hAnsi="Times New Roman" w:cs="Times New Roman"/>
                <w:b/>
                <w:spacing w:val="-1"/>
                <w:w w:val="95"/>
                <w:sz w:val="20"/>
                <w:szCs w:val="20"/>
              </w:rPr>
              <w:t>Placebo</w:t>
            </w:r>
            <w:r w:rsidRPr="003F5464">
              <w:rPr>
                <w:rFonts w:ascii="Times New Roman" w:hAnsi="Times New Roman" w:cs="Times New Roman"/>
                <w:b/>
                <w:spacing w:val="25"/>
                <w:w w:val="99"/>
                <w:sz w:val="20"/>
                <w:szCs w:val="20"/>
              </w:rPr>
              <w:t xml:space="preserve"> </w:t>
            </w:r>
          </w:p>
          <w:p w14:paraId="36AC5034" w14:textId="35EB8B90" w:rsidR="003F5464" w:rsidRPr="003F5464" w:rsidRDefault="003F5464" w:rsidP="00B47FC4">
            <w:pPr>
              <w:pStyle w:val="TableParagraph"/>
              <w:spacing w:before="154"/>
              <w:rPr>
                <w:rFonts w:ascii="Times New Roman" w:eastAsia="Cambria" w:hAnsi="Times New Roman" w:cs="Times New Roman"/>
                <w:sz w:val="20"/>
                <w:szCs w:val="20"/>
              </w:rPr>
            </w:pPr>
            <w:r w:rsidRPr="003F5464">
              <w:rPr>
                <w:rFonts w:ascii="Times New Roman" w:hAnsi="Times New Roman" w:cs="Times New Roman"/>
                <w:b/>
                <w:sz w:val="20"/>
                <w:szCs w:val="20"/>
              </w:rPr>
              <w:t>N=53</w:t>
            </w:r>
          </w:p>
        </w:tc>
        <w:tc>
          <w:tcPr>
            <w:tcW w:w="1984" w:type="dxa"/>
            <w:tcBorders>
              <w:top w:val="single" w:sz="5" w:space="0" w:color="000000"/>
              <w:left w:val="single" w:sz="5" w:space="0" w:color="000000"/>
              <w:bottom w:val="single" w:sz="5" w:space="0" w:color="000000"/>
              <w:right w:val="single" w:sz="5" w:space="0" w:color="000000"/>
            </w:tcBorders>
          </w:tcPr>
          <w:p w14:paraId="0145997F" w14:textId="77777777" w:rsidR="003F5464" w:rsidRDefault="003F5464" w:rsidP="00B47FC4">
            <w:pPr>
              <w:pStyle w:val="TableParagraph"/>
              <w:spacing w:before="154"/>
              <w:ind w:firstLine="5"/>
              <w:rPr>
                <w:rFonts w:ascii="Times New Roman" w:hAnsi="Times New Roman" w:cs="Times New Roman"/>
                <w:b/>
                <w:spacing w:val="2"/>
                <w:w w:val="99"/>
                <w:sz w:val="20"/>
                <w:szCs w:val="20"/>
              </w:rPr>
            </w:pPr>
            <w:r w:rsidRPr="003F5464">
              <w:rPr>
                <w:rFonts w:ascii="Times New Roman" w:hAnsi="Times New Roman" w:cs="Times New Roman"/>
                <w:b/>
                <w:spacing w:val="-1"/>
                <w:sz w:val="20"/>
                <w:szCs w:val="20"/>
              </w:rPr>
              <w:t>M</w:t>
            </w:r>
            <w:r w:rsidRPr="003F5464">
              <w:rPr>
                <w:rFonts w:ascii="Times New Roman" w:hAnsi="Times New Roman" w:cs="Times New Roman"/>
                <w:b/>
                <w:spacing w:val="2"/>
                <w:sz w:val="20"/>
                <w:szCs w:val="20"/>
              </w:rPr>
              <w:t>TX</w:t>
            </w:r>
            <w:r w:rsidRPr="003F5464">
              <w:rPr>
                <w:rFonts w:ascii="Times New Roman" w:hAnsi="Times New Roman" w:cs="Times New Roman"/>
                <w:b/>
                <w:spacing w:val="2"/>
                <w:w w:val="99"/>
                <w:sz w:val="20"/>
                <w:szCs w:val="20"/>
              </w:rPr>
              <w:t xml:space="preserve"> </w:t>
            </w:r>
          </w:p>
          <w:p w14:paraId="0B8DB003" w14:textId="0207D366" w:rsidR="003F5464" w:rsidRPr="003F5464" w:rsidRDefault="003F5464" w:rsidP="00B47FC4">
            <w:pPr>
              <w:pStyle w:val="TableParagraph"/>
              <w:spacing w:before="154"/>
              <w:ind w:firstLine="5"/>
              <w:rPr>
                <w:rFonts w:ascii="Times New Roman" w:eastAsia="Cambria" w:hAnsi="Times New Roman" w:cs="Times New Roman"/>
                <w:sz w:val="20"/>
                <w:szCs w:val="20"/>
              </w:rPr>
            </w:pPr>
            <w:r w:rsidRPr="003F5464">
              <w:rPr>
                <w:rFonts w:ascii="Times New Roman" w:hAnsi="Times New Roman" w:cs="Times New Roman"/>
                <w:b/>
                <w:w w:val="95"/>
                <w:sz w:val="20"/>
                <w:szCs w:val="20"/>
              </w:rPr>
              <w:t>N=110</w:t>
            </w:r>
          </w:p>
        </w:tc>
        <w:tc>
          <w:tcPr>
            <w:tcW w:w="2213" w:type="dxa"/>
            <w:tcBorders>
              <w:top w:val="single" w:sz="5" w:space="0" w:color="000000"/>
              <w:left w:val="single" w:sz="5" w:space="0" w:color="000000"/>
              <w:bottom w:val="single" w:sz="5" w:space="0" w:color="000000"/>
              <w:right w:val="single" w:sz="5" w:space="0" w:color="000000"/>
            </w:tcBorders>
          </w:tcPr>
          <w:p w14:paraId="55A623C1" w14:textId="77777777" w:rsidR="003F5464" w:rsidRPr="003F5464" w:rsidRDefault="003F5464" w:rsidP="00B47FC4">
            <w:pPr>
              <w:pStyle w:val="TableParagraph"/>
              <w:spacing w:before="37" w:line="234" w:lineRule="exact"/>
              <w:rPr>
                <w:rFonts w:ascii="Times New Roman" w:eastAsia="Cambria" w:hAnsi="Times New Roman" w:cs="Times New Roman"/>
                <w:sz w:val="20"/>
                <w:szCs w:val="20"/>
              </w:rPr>
            </w:pPr>
            <w:r w:rsidRPr="003F5464">
              <w:rPr>
                <w:rFonts w:ascii="Times New Roman" w:hAnsi="Times New Roman" w:cs="Times New Roman"/>
                <w:b/>
                <w:spacing w:val="-1"/>
                <w:sz w:val="20"/>
                <w:szCs w:val="20"/>
              </w:rPr>
              <w:t>Adalimumab</w:t>
            </w:r>
          </w:p>
          <w:p w14:paraId="30DA044E" w14:textId="77777777" w:rsidR="003F5464" w:rsidRDefault="003F5464" w:rsidP="00B47FC4">
            <w:pPr>
              <w:pStyle w:val="TableParagraph"/>
              <w:rPr>
                <w:rFonts w:ascii="Times New Roman" w:hAnsi="Times New Roman" w:cs="Times New Roman"/>
                <w:b/>
                <w:spacing w:val="22"/>
                <w:w w:val="99"/>
                <w:sz w:val="20"/>
                <w:szCs w:val="20"/>
              </w:rPr>
            </w:pPr>
            <w:r w:rsidRPr="003F5464">
              <w:rPr>
                <w:rFonts w:ascii="Times New Roman" w:hAnsi="Times New Roman" w:cs="Times New Roman"/>
                <w:b/>
                <w:spacing w:val="1"/>
                <w:sz w:val="20"/>
                <w:szCs w:val="20"/>
              </w:rPr>
              <w:t>40</w:t>
            </w:r>
            <w:r w:rsidRPr="003F5464">
              <w:rPr>
                <w:rFonts w:ascii="Times New Roman" w:hAnsi="Times New Roman" w:cs="Times New Roman"/>
                <w:b/>
                <w:spacing w:val="-10"/>
                <w:sz w:val="20"/>
                <w:szCs w:val="20"/>
              </w:rPr>
              <w:t xml:space="preserve"> </w:t>
            </w:r>
            <w:r w:rsidRPr="003F5464">
              <w:rPr>
                <w:rFonts w:ascii="Times New Roman" w:hAnsi="Times New Roman" w:cs="Times New Roman"/>
                <w:b/>
                <w:spacing w:val="1"/>
                <w:sz w:val="20"/>
                <w:szCs w:val="20"/>
              </w:rPr>
              <w:t>mg</w:t>
            </w:r>
            <w:r w:rsidRPr="003F5464">
              <w:rPr>
                <w:rFonts w:ascii="Times New Roman" w:hAnsi="Times New Roman" w:cs="Times New Roman"/>
                <w:b/>
                <w:spacing w:val="-7"/>
                <w:sz w:val="20"/>
                <w:szCs w:val="20"/>
              </w:rPr>
              <w:t xml:space="preserve"> </w:t>
            </w:r>
            <w:r w:rsidRPr="003F5464">
              <w:rPr>
                <w:rFonts w:ascii="Times New Roman" w:hAnsi="Times New Roman" w:cs="Times New Roman"/>
                <w:b/>
                <w:sz w:val="20"/>
                <w:szCs w:val="20"/>
              </w:rPr>
              <w:t>fortnightly</w:t>
            </w:r>
            <w:r w:rsidRPr="003F5464">
              <w:rPr>
                <w:rFonts w:ascii="Times New Roman" w:hAnsi="Times New Roman" w:cs="Times New Roman"/>
                <w:b/>
                <w:spacing w:val="22"/>
                <w:w w:val="99"/>
                <w:sz w:val="20"/>
                <w:szCs w:val="20"/>
              </w:rPr>
              <w:t xml:space="preserve"> </w:t>
            </w:r>
          </w:p>
          <w:p w14:paraId="61B67396" w14:textId="661E3B68" w:rsidR="003F5464" w:rsidRPr="003F5464" w:rsidRDefault="003F5464" w:rsidP="00B47FC4">
            <w:pPr>
              <w:pStyle w:val="TableParagraph"/>
              <w:rPr>
                <w:rFonts w:ascii="Times New Roman" w:eastAsia="Cambria" w:hAnsi="Times New Roman" w:cs="Times New Roman"/>
                <w:sz w:val="20"/>
                <w:szCs w:val="20"/>
              </w:rPr>
            </w:pPr>
            <w:r w:rsidRPr="003F5464">
              <w:rPr>
                <w:rFonts w:ascii="Times New Roman" w:hAnsi="Times New Roman" w:cs="Times New Roman"/>
                <w:b/>
                <w:sz w:val="20"/>
                <w:szCs w:val="20"/>
              </w:rPr>
              <w:t>N=108</w:t>
            </w:r>
          </w:p>
        </w:tc>
      </w:tr>
      <w:tr w:rsidR="003F5464" w:rsidRPr="003F5464" w14:paraId="2C1412A9" w14:textId="77777777" w:rsidTr="00B228A1">
        <w:trPr>
          <w:trHeight w:hRule="exact" w:val="437"/>
        </w:trPr>
        <w:tc>
          <w:tcPr>
            <w:tcW w:w="2409" w:type="dxa"/>
            <w:tcBorders>
              <w:top w:val="single" w:sz="5" w:space="0" w:color="000000"/>
              <w:left w:val="single" w:sz="5" w:space="0" w:color="000000"/>
              <w:bottom w:val="single" w:sz="5" w:space="0" w:color="000000"/>
              <w:right w:val="single" w:sz="5" w:space="0" w:color="000000"/>
            </w:tcBorders>
          </w:tcPr>
          <w:p w14:paraId="6E07181E" w14:textId="77777777" w:rsidR="003F5464" w:rsidRPr="00B228A1" w:rsidRDefault="003F5464" w:rsidP="00B47FC4">
            <w:pPr>
              <w:pStyle w:val="TableParagraph"/>
              <w:spacing w:before="94"/>
              <w:ind w:left="133"/>
              <w:rPr>
                <w:rFonts w:ascii="Times New Roman" w:eastAsia="Cambria" w:hAnsi="Times New Roman" w:cs="Times New Roman"/>
                <w:b/>
                <w:bCs/>
                <w:sz w:val="20"/>
                <w:szCs w:val="20"/>
              </w:rPr>
            </w:pPr>
            <w:r w:rsidRPr="00B228A1">
              <w:rPr>
                <w:rFonts w:ascii="Times New Roman" w:eastAsia="Cambria" w:hAnsi="Times New Roman" w:cs="Times New Roman"/>
                <w:b/>
                <w:bCs/>
                <w:sz w:val="20"/>
                <w:szCs w:val="20"/>
              </w:rPr>
              <w:t>≥</w:t>
            </w:r>
            <w:r w:rsidRPr="00B228A1">
              <w:rPr>
                <w:rFonts w:ascii="Times New Roman" w:eastAsia="Cambria" w:hAnsi="Times New Roman" w:cs="Times New Roman"/>
                <w:b/>
                <w:bCs/>
                <w:spacing w:val="-1"/>
                <w:sz w:val="20"/>
                <w:szCs w:val="20"/>
              </w:rPr>
              <w:t xml:space="preserve"> PASI</w:t>
            </w:r>
            <w:r w:rsidRPr="00B228A1">
              <w:rPr>
                <w:rFonts w:ascii="Times New Roman" w:eastAsia="Cambria" w:hAnsi="Times New Roman" w:cs="Times New Roman"/>
                <w:b/>
                <w:bCs/>
                <w:sz w:val="20"/>
                <w:szCs w:val="20"/>
              </w:rPr>
              <w:t xml:space="preserve"> 75</w:t>
            </w:r>
          </w:p>
        </w:tc>
        <w:tc>
          <w:tcPr>
            <w:tcW w:w="1985" w:type="dxa"/>
            <w:tcBorders>
              <w:top w:val="single" w:sz="5" w:space="0" w:color="000000"/>
              <w:left w:val="single" w:sz="5" w:space="0" w:color="000000"/>
              <w:bottom w:val="single" w:sz="5" w:space="0" w:color="000000"/>
              <w:right w:val="single" w:sz="5" w:space="0" w:color="000000"/>
            </w:tcBorders>
          </w:tcPr>
          <w:p w14:paraId="21352306" w14:textId="77777777" w:rsidR="003F5464" w:rsidRPr="003F5464" w:rsidRDefault="003F5464" w:rsidP="00B47FC4">
            <w:pPr>
              <w:pStyle w:val="TableParagraph"/>
              <w:spacing w:before="94"/>
              <w:ind w:left="142" w:right="2"/>
              <w:rPr>
                <w:rFonts w:ascii="Times New Roman" w:eastAsia="Cambria" w:hAnsi="Times New Roman" w:cs="Times New Roman"/>
                <w:sz w:val="20"/>
                <w:szCs w:val="20"/>
              </w:rPr>
            </w:pPr>
            <w:r w:rsidRPr="003F5464">
              <w:rPr>
                <w:rFonts w:ascii="Times New Roman" w:hAnsi="Times New Roman" w:cs="Times New Roman"/>
                <w:spacing w:val="-1"/>
                <w:sz w:val="20"/>
                <w:szCs w:val="20"/>
              </w:rPr>
              <w:t>18.9</w:t>
            </w:r>
          </w:p>
        </w:tc>
        <w:tc>
          <w:tcPr>
            <w:tcW w:w="1984" w:type="dxa"/>
            <w:tcBorders>
              <w:top w:val="single" w:sz="5" w:space="0" w:color="000000"/>
              <w:left w:val="single" w:sz="5" w:space="0" w:color="000000"/>
              <w:bottom w:val="single" w:sz="5" w:space="0" w:color="000000"/>
              <w:right w:val="single" w:sz="5" w:space="0" w:color="000000"/>
            </w:tcBorders>
          </w:tcPr>
          <w:p w14:paraId="0E8D54DB" w14:textId="77777777" w:rsidR="003F5464" w:rsidRPr="003F5464" w:rsidRDefault="003F5464" w:rsidP="00B47FC4">
            <w:pPr>
              <w:pStyle w:val="TableParagraph"/>
              <w:spacing w:before="94"/>
              <w:ind w:left="142" w:right="2"/>
              <w:rPr>
                <w:rFonts w:ascii="Times New Roman" w:eastAsia="Cambria" w:hAnsi="Times New Roman" w:cs="Times New Roman"/>
                <w:sz w:val="20"/>
                <w:szCs w:val="20"/>
              </w:rPr>
            </w:pPr>
            <w:r w:rsidRPr="003F5464">
              <w:rPr>
                <w:rFonts w:ascii="Times New Roman" w:hAnsi="Times New Roman" w:cs="Times New Roman"/>
                <w:spacing w:val="-1"/>
                <w:sz w:val="20"/>
                <w:szCs w:val="20"/>
              </w:rPr>
              <w:t>35.5</w:t>
            </w:r>
          </w:p>
        </w:tc>
        <w:tc>
          <w:tcPr>
            <w:tcW w:w="2213" w:type="dxa"/>
            <w:tcBorders>
              <w:top w:val="single" w:sz="5" w:space="0" w:color="000000"/>
              <w:left w:val="single" w:sz="5" w:space="0" w:color="000000"/>
              <w:bottom w:val="single" w:sz="5" w:space="0" w:color="000000"/>
              <w:right w:val="single" w:sz="5" w:space="0" w:color="000000"/>
            </w:tcBorders>
          </w:tcPr>
          <w:p w14:paraId="5EFD0776" w14:textId="59105592" w:rsidR="003F5464" w:rsidRPr="003F5464" w:rsidRDefault="003F5464" w:rsidP="00B47FC4">
            <w:pPr>
              <w:pStyle w:val="TableParagraph"/>
              <w:spacing w:before="94"/>
              <w:ind w:left="142"/>
              <w:rPr>
                <w:rFonts w:ascii="Times New Roman" w:eastAsia="Cambria" w:hAnsi="Times New Roman" w:cs="Times New Roman"/>
                <w:sz w:val="20"/>
                <w:szCs w:val="20"/>
              </w:rPr>
            </w:pPr>
            <w:r w:rsidRPr="003F5464">
              <w:rPr>
                <w:rFonts w:ascii="Times New Roman" w:hAnsi="Times New Roman" w:cs="Times New Roman"/>
                <w:sz w:val="20"/>
                <w:szCs w:val="20"/>
              </w:rPr>
              <w:t>79.6</w:t>
            </w:r>
            <w:r w:rsidR="00B228A1">
              <w:rPr>
                <w:rFonts w:ascii="Times New Roman" w:hAnsi="Times New Roman" w:cs="Times New Roman"/>
                <w:sz w:val="20"/>
                <w:szCs w:val="20"/>
              </w:rPr>
              <w:t xml:space="preserve"> </w:t>
            </w:r>
            <w:proofErr w:type="spellStart"/>
            <w:r w:rsidRPr="00B228A1">
              <w:rPr>
                <w:rFonts w:ascii="Times New Roman" w:hAnsi="Times New Roman" w:cs="Times New Roman"/>
                <w:position w:val="5"/>
                <w:sz w:val="20"/>
                <w:szCs w:val="20"/>
                <w:vertAlign w:val="superscript"/>
              </w:rPr>
              <w:t>a,b</w:t>
            </w:r>
            <w:proofErr w:type="spellEnd"/>
          </w:p>
        </w:tc>
      </w:tr>
      <w:tr w:rsidR="003F5464" w:rsidRPr="003F5464" w14:paraId="4EDF36B2" w14:textId="77777777" w:rsidTr="00B228A1">
        <w:trPr>
          <w:trHeight w:hRule="exact" w:val="415"/>
        </w:trPr>
        <w:tc>
          <w:tcPr>
            <w:tcW w:w="2409" w:type="dxa"/>
            <w:tcBorders>
              <w:top w:val="single" w:sz="5" w:space="0" w:color="000000"/>
              <w:left w:val="single" w:sz="5" w:space="0" w:color="000000"/>
              <w:bottom w:val="single" w:sz="5" w:space="0" w:color="000000"/>
              <w:right w:val="single" w:sz="5" w:space="0" w:color="000000"/>
            </w:tcBorders>
          </w:tcPr>
          <w:p w14:paraId="191C9A3D" w14:textId="77777777" w:rsidR="003F5464" w:rsidRPr="00B228A1" w:rsidRDefault="003F5464" w:rsidP="00B47FC4">
            <w:pPr>
              <w:pStyle w:val="TableParagraph"/>
              <w:spacing w:before="85"/>
              <w:ind w:left="139"/>
              <w:rPr>
                <w:rFonts w:ascii="Times New Roman" w:eastAsia="Cambria" w:hAnsi="Times New Roman" w:cs="Times New Roman"/>
                <w:b/>
                <w:bCs/>
                <w:sz w:val="20"/>
                <w:szCs w:val="20"/>
              </w:rPr>
            </w:pPr>
            <w:r w:rsidRPr="00B228A1">
              <w:rPr>
                <w:rFonts w:ascii="Times New Roman" w:hAnsi="Times New Roman" w:cs="Times New Roman"/>
                <w:b/>
                <w:bCs/>
                <w:spacing w:val="-1"/>
                <w:sz w:val="20"/>
                <w:szCs w:val="20"/>
              </w:rPr>
              <w:t>PASI</w:t>
            </w:r>
            <w:r w:rsidRPr="00B228A1">
              <w:rPr>
                <w:rFonts w:ascii="Times New Roman" w:hAnsi="Times New Roman" w:cs="Times New Roman"/>
                <w:b/>
                <w:bCs/>
                <w:spacing w:val="-7"/>
                <w:sz w:val="20"/>
                <w:szCs w:val="20"/>
              </w:rPr>
              <w:t xml:space="preserve"> </w:t>
            </w:r>
            <w:r w:rsidRPr="00B228A1">
              <w:rPr>
                <w:rFonts w:ascii="Times New Roman" w:hAnsi="Times New Roman" w:cs="Times New Roman"/>
                <w:b/>
                <w:bCs/>
                <w:sz w:val="20"/>
                <w:szCs w:val="20"/>
              </w:rPr>
              <w:t>100</w:t>
            </w:r>
          </w:p>
        </w:tc>
        <w:tc>
          <w:tcPr>
            <w:tcW w:w="1985" w:type="dxa"/>
            <w:tcBorders>
              <w:top w:val="single" w:sz="5" w:space="0" w:color="000000"/>
              <w:left w:val="single" w:sz="5" w:space="0" w:color="000000"/>
              <w:bottom w:val="single" w:sz="5" w:space="0" w:color="000000"/>
              <w:right w:val="single" w:sz="5" w:space="0" w:color="000000"/>
            </w:tcBorders>
          </w:tcPr>
          <w:p w14:paraId="7955DC84" w14:textId="77777777" w:rsidR="003F5464" w:rsidRPr="003F5464" w:rsidRDefault="003F5464" w:rsidP="00B47FC4">
            <w:pPr>
              <w:pStyle w:val="TableParagraph"/>
              <w:spacing w:before="85"/>
              <w:ind w:left="142" w:right="2"/>
              <w:rPr>
                <w:rFonts w:ascii="Times New Roman" w:eastAsia="Cambria" w:hAnsi="Times New Roman" w:cs="Times New Roman"/>
                <w:sz w:val="20"/>
                <w:szCs w:val="20"/>
              </w:rPr>
            </w:pPr>
            <w:r w:rsidRPr="003F5464">
              <w:rPr>
                <w:rFonts w:ascii="Times New Roman" w:hAnsi="Times New Roman" w:cs="Times New Roman"/>
                <w:spacing w:val="-1"/>
                <w:sz w:val="20"/>
                <w:szCs w:val="20"/>
              </w:rPr>
              <w:t>1.9</w:t>
            </w:r>
          </w:p>
        </w:tc>
        <w:tc>
          <w:tcPr>
            <w:tcW w:w="1984" w:type="dxa"/>
            <w:tcBorders>
              <w:top w:val="single" w:sz="5" w:space="0" w:color="000000"/>
              <w:left w:val="single" w:sz="5" w:space="0" w:color="000000"/>
              <w:bottom w:val="single" w:sz="5" w:space="0" w:color="000000"/>
              <w:right w:val="single" w:sz="5" w:space="0" w:color="000000"/>
            </w:tcBorders>
          </w:tcPr>
          <w:p w14:paraId="6DF9A34B" w14:textId="77777777" w:rsidR="003F5464" w:rsidRPr="003F5464" w:rsidRDefault="003F5464" w:rsidP="00B47FC4">
            <w:pPr>
              <w:pStyle w:val="TableParagraph"/>
              <w:spacing w:before="85"/>
              <w:ind w:left="142" w:right="2"/>
              <w:rPr>
                <w:rFonts w:ascii="Times New Roman" w:eastAsia="Cambria" w:hAnsi="Times New Roman" w:cs="Times New Roman"/>
                <w:sz w:val="20"/>
                <w:szCs w:val="20"/>
              </w:rPr>
            </w:pPr>
            <w:r w:rsidRPr="003F5464">
              <w:rPr>
                <w:rFonts w:ascii="Times New Roman" w:hAnsi="Times New Roman" w:cs="Times New Roman"/>
                <w:spacing w:val="-1"/>
                <w:sz w:val="20"/>
                <w:szCs w:val="20"/>
              </w:rPr>
              <w:t>7.3</w:t>
            </w:r>
          </w:p>
        </w:tc>
        <w:tc>
          <w:tcPr>
            <w:tcW w:w="2213" w:type="dxa"/>
            <w:tcBorders>
              <w:top w:val="single" w:sz="5" w:space="0" w:color="000000"/>
              <w:left w:val="single" w:sz="5" w:space="0" w:color="000000"/>
              <w:bottom w:val="single" w:sz="5" w:space="0" w:color="000000"/>
              <w:right w:val="single" w:sz="5" w:space="0" w:color="000000"/>
            </w:tcBorders>
          </w:tcPr>
          <w:p w14:paraId="1CFA7174" w14:textId="0CF2C8DC" w:rsidR="003F5464" w:rsidRPr="003F5464" w:rsidRDefault="003F5464" w:rsidP="00B47FC4">
            <w:pPr>
              <w:pStyle w:val="TableParagraph"/>
              <w:spacing w:before="85"/>
              <w:ind w:left="142"/>
              <w:rPr>
                <w:rFonts w:ascii="Times New Roman" w:eastAsia="Cambria" w:hAnsi="Times New Roman" w:cs="Times New Roman"/>
                <w:sz w:val="20"/>
                <w:szCs w:val="20"/>
              </w:rPr>
            </w:pPr>
            <w:r w:rsidRPr="003F5464">
              <w:rPr>
                <w:rFonts w:ascii="Times New Roman" w:hAnsi="Times New Roman" w:cs="Times New Roman"/>
                <w:spacing w:val="-1"/>
                <w:sz w:val="20"/>
                <w:szCs w:val="20"/>
              </w:rPr>
              <w:t>16.7</w:t>
            </w:r>
            <w:r w:rsidR="00B228A1">
              <w:rPr>
                <w:rFonts w:ascii="Times New Roman" w:hAnsi="Times New Roman" w:cs="Times New Roman"/>
                <w:spacing w:val="-1"/>
                <w:sz w:val="20"/>
                <w:szCs w:val="20"/>
              </w:rPr>
              <w:t xml:space="preserve"> </w:t>
            </w:r>
            <w:proofErr w:type="spellStart"/>
            <w:r w:rsidRPr="00B228A1">
              <w:rPr>
                <w:rFonts w:ascii="Times New Roman" w:hAnsi="Times New Roman" w:cs="Times New Roman"/>
                <w:spacing w:val="-1"/>
                <w:position w:val="5"/>
                <w:sz w:val="20"/>
                <w:szCs w:val="20"/>
                <w:vertAlign w:val="superscript"/>
              </w:rPr>
              <w:t>c,d</w:t>
            </w:r>
            <w:proofErr w:type="spellEnd"/>
          </w:p>
        </w:tc>
      </w:tr>
      <w:tr w:rsidR="003F5464" w:rsidRPr="003F5464" w14:paraId="698CF311" w14:textId="77777777" w:rsidTr="00B228A1">
        <w:trPr>
          <w:trHeight w:hRule="exact" w:val="481"/>
        </w:trPr>
        <w:tc>
          <w:tcPr>
            <w:tcW w:w="2409" w:type="dxa"/>
            <w:tcBorders>
              <w:top w:val="single" w:sz="5" w:space="0" w:color="000000"/>
              <w:left w:val="single" w:sz="5" w:space="0" w:color="000000"/>
              <w:bottom w:val="single" w:sz="5" w:space="0" w:color="000000"/>
              <w:right w:val="single" w:sz="5" w:space="0" w:color="000000"/>
            </w:tcBorders>
          </w:tcPr>
          <w:p w14:paraId="5B2E3BA0" w14:textId="1744F35B" w:rsidR="003F5464" w:rsidRPr="00B228A1" w:rsidRDefault="003F5464" w:rsidP="00B47FC4">
            <w:pPr>
              <w:pStyle w:val="TableParagraph"/>
              <w:spacing w:line="233" w:lineRule="exact"/>
              <w:ind w:left="128"/>
              <w:rPr>
                <w:rFonts w:ascii="Times New Roman" w:eastAsia="Cambria" w:hAnsi="Times New Roman" w:cs="Times New Roman"/>
                <w:b/>
                <w:bCs/>
                <w:sz w:val="20"/>
                <w:szCs w:val="20"/>
              </w:rPr>
            </w:pPr>
            <w:r w:rsidRPr="00B228A1">
              <w:rPr>
                <w:rFonts w:ascii="Times New Roman" w:hAnsi="Times New Roman" w:cs="Times New Roman"/>
                <w:b/>
                <w:bCs/>
                <w:spacing w:val="-1"/>
                <w:sz w:val="20"/>
                <w:szCs w:val="20"/>
              </w:rPr>
              <w:t>PGA:</w:t>
            </w:r>
            <w:r w:rsidRPr="00B228A1">
              <w:rPr>
                <w:rFonts w:ascii="Times New Roman" w:eastAsia="Cambria" w:hAnsi="Times New Roman" w:cs="Times New Roman"/>
                <w:b/>
                <w:bCs/>
                <w:sz w:val="20"/>
                <w:szCs w:val="20"/>
              </w:rPr>
              <w:t xml:space="preserve"> </w:t>
            </w:r>
            <w:r w:rsidRPr="00B228A1">
              <w:rPr>
                <w:rFonts w:ascii="Times New Roman" w:hAnsi="Times New Roman" w:cs="Times New Roman"/>
                <w:b/>
                <w:bCs/>
                <w:sz w:val="20"/>
                <w:szCs w:val="20"/>
              </w:rPr>
              <w:t>Clear/minimal</w:t>
            </w:r>
          </w:p>
        </w:tc>
        <w:tc>
          <w:tcPr>
            <w:tcW w:w="1985" w:type="dxa"/>
            <w:tcBorders>
              <w:top w:val="single" w:sz="5" w:space="0" w:color="000000"/>
              <w:left w:val="single" w:sz="5" w:space="0" w:color="000000"/>
              <w:bottom w:val="single" w:sz="5" w:space="0" w:color="000000"/>
              <w:right w:val="single" w:sz="5" w:space="0" w:color="000000"/>
            </w:tcBorders>
          </w:tcPr>
          <w:p w14:paraId="17B24F08" w14:textId="77777777" w:rsidR="003F5464" w:rsidRPr="003F5464" w:rsidRDefault="003F5464" w:rsidP="00B47FC4">
            <w:pPr>
              <w:pStyle w:val="TableParagraph"/>
              <w:spacing w:before="116"/>
              <w:ind w:left="142" w:right="2"/>
              <w:rPr>
                <w:rFonts w:ascii="Times New Roman" w:eastAsia="Cambria" w:hAnsi="Times New Roman" w:cs="Times New Roman"/>
                <w:sz w:val="20"/>
                <w:szCs w:val="20"/>
              </w:rPr>
            </w:pPr>
            <w:r w:rsidRPr="003F5464">
              <w:rPr>
                <w:rFonts w:ascii="Times New Roman" w:hAnsi="Times New Roman" w:cs="Times New Roman"/>
                <w:spacing w:val="-1"/>
                <w:sz w:val="20"/>
                <w:szCs w:val="20"/>
              </w:rPr>
              <w:t>11.3</w:t>
            </w:r>
          </w:p>
        </w:tc>
        <w:tc>
          <w:tcPr>
            <w:tcW w:w="1984" w:type="dxa"/>
            <w:tcBorders>
              <w:top w:val="single" w:sz="5" w:space="0" w:color="000000"/>
              <w:left w:val="single" w:sz="5" w:space="0" w:color="000000"/>
              <w:bottom w:val="single" w:sz="5" w:space="0" w:color="000000"/>
              <w:right w:val="single" w:sz="5" w:space="0" w:color="000000"/>
            </w:tcBorders>
          </w:tcPr>
          <w:p w14:paraId="2E8E9A95" w14:textId="77777777" w:rsidR="003F5464" w:rsidRPr="003F5464" w:rsidRDefault="003F5464" w:rsidP="00B47FC4">
            <w:pPr>
              <w:pStyle w:val="TableParagraph"/>
              <w:spacing w:before="116"/>
              <w:ind w:left="142" w:right="2"/>
              <w:rPr>
                <w:rFonts w:ascii="Times New Roman" w:eastAsia="Cambria" w:hAnsi="Times New Roman" w:cs="Times New Roman"/>
                <w:sz w:val="20"/>
                <w:szCs w:val="20"/>
              </w:rPr>
            </w:pPr>
            <w:r w:rsidRPr="003F5464">
              <w:rPr>
                <w:rFonts w:ascii="Times New Roman" w:hAnsi="Times New Roman" w:cs="Times New Roman"/>
                <w:spacing w:val="-1"/>
                <w:sz w:val="20"/>
                <w:szCs w:val="20"/>
              </w:rPr>
              <w:t>30.0</w:t>
            </w:r>
          </w:p>
        </w:tc>
        <w:tc>
          <w:tcPr>
            <w:tcW w:w="2213" w:type="dxa"/>
            <w:tcBorders>
              <w:top w:val="single" w:sz="5" w:space="0" w:color="000000"/>
              <w:left w:val="single" w:sz="5" w:space="0" w:color="000000"/>
              <w:bottom w:val="single" w:sz="5" w:space="0" w:color="000000"/>
              <w:right w:val="single" w:sz="5" w:space="0" w:color="000000"/>
            </w:tcBorders>
          </w:tcPr>
          <w:p w14:paraId="2FCD1435" w14:textId="538413A7" w:rsidR="003F5464" w:rsidRPr="003F5464" w:rsidRDefault="003F5464" w:rsidP="00B47FC4">
            <w:pPr>
              <w:pStyle w:val="TableParagraph"/>
              <w:spacing w:before="116"/>
              <w:ind w:left="142"/>
              <w:rPr>
                <w:rFonts w:ascii="Times New Roman" w:eastAsia="Cambria" w:hAnsi="Times New Roman" w:cs="Times New Roman"/>
                <w:sz w:val="20"/>
                <w:szCs w:val="20"/>
              </w:rPr>
            </w:pPr>
            <w:r w:rsidRPr="003F5464">
              <w:rPr>
                <w:rFonts w:ascii="Times New Roman" w:hAnsi="Times New Roman" w:cs="Times New Roman"/>
                <w:sz w:val="20"/>
                <w:szCs w:val="20"/>
              </w:rPr>
              <w:t>73.1</w:t>
            </w:r>
            <w:r w:rsidR="00B228A1">
              <w:rPr>
                <w:rFonts w:ascii="Times New Roman" w:hAnsi="Times New Roman" w:cs="Times New Roman"/>
                <w:sz w:val="20"/>
                <w:szCs w:val="20"/>
              </w:rPr>
              <w:t xml:space="preserve"> </w:t>
            </w:r>
            <w:proofErr w:type="spellStart"/>
            <w:r w:rsidRPr="00B228A1">
              <w:rPr>
                <w:rFonts w:ascii="Times New Roman" w:hAnsi="Times New Roman" w:cs="Times New Roman"/>
                <w:position w:val="5"/>
                <w:sz w:val="20"/>
                <w:szCs w:val="20"/>
                <w:vertAlign w:val="superscript"/>
              </w:rPr>
              <w:t>a,b</w:t>
            </w:r>
            <w:proofErr w:type="spellEnd"/>
          </w:p>
        </w:tc>
      </w:tr>
    </w:tbl>
    <w:p w14:paraId="5F55CDC2" w14:textId="77777777" w:rsidR="003F5464" w:rsidRPr="003F5464" w:rsidRDefault="003F5464" w:rsidP="00B47FC4">
      <w:pPr>
        <w:ind w:left="720"/>
        <w:rPr>
          <w:rFonts w:ascii="Times New Roman" w:eastAsia="Cambria" w:hAnsi="Times New Roman" w:cs="Times New Roman"/>
          <w:sz w:val="20"/>
          <w:szCs w:val="20"/>
        </w:rPr>
      </w:pPr>
      <w:r w:rsidRPr="003F5464">
        <w:rPr>
          <w:rFonts w:ascii="Times New Roman" w:hAnsi="Times New Roman" w:cs="Times New Roman"/>
          <w:position w:val="4"/>
          <w:sz w:val="20"/>
          <w:szCs w:val="20"/>
        </w:rPr>
        <w:t>a</w:t>
      </w:r>
      <w:r w:rsidRPr="003F5464">
        <w:rPr>
          <w:rFonts w:ascii="Times New Roman" w:hAnsi="Times New Roman" w:cs="Times New Roman"/>
          <w:spacing w:val="13"/>
          <w:position w:val="4"/>
          <w:sz w:val="20"/>
          <w:szCs w:val="20"/>
        </w:rPr>
        <w:t xml:space="preserve"> </w:t>
      </w:r>
      <w:r w:rsidRPr="003F5464">
        <w:rPr>
          <w:rFonts w:ascii="Times New Roman" w:hAnsi="Times New Roman" w:cs="Times New Roman"/>
          <w:spacing w:val="-1"/>
          <w:sz w:val="20"/>
          <w:szCs w:val="20"/>
        </w:rPr>
        <w:t>p&lt;0.001,</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Adalimumab</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vs.</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placebo</w:t>
      </w:r>
    </w:p>
    <w:p w14:paraId="79C36B9B" w14:textId="77777777" w:rsidR="003F5464" w:rsidRPr="003F5464" w:rsidRDefault="003F5464" w:rsidP="00B47FC4">
      <w:pPr>
        <w:ind w:left="720"/>
        <w:rPr>
          <w:rFonts w:ascii="Times New Roman" w:eastAsia="Cambria" w:hAnsi="Times New Roman" w:cs="Times New Roman"/>
          <w:sz w:val="20"/>
          <w:szCs w:val="20"/>
        </w:rPr>
      </w:pPr>
      <w:r w:rsidRPr="003F5464">
        <w:rPr>
          <w:rFonts w:ascii="Times New Roman" w:hAnsi="Times New Roman" w:cs="Times New Roman"/>
          <w:position w:val="4"/>
          <w:sz w:val="20"/>
          <w:szCs w:val="20"/>
        </w:rPr>
        <w:t>b</w:t>
      </w:r>
      <w:r w:rsidRPr="003F5464">
        <w:rPr>
          <w:rFonts w:ascii="Times New Roman" w:hAnsi="Times New Roman" w:cs="Times New Roman"/>
          <w:spacing w:val="13"/>
          <w:position w:val="4"/>
          <w:sz w:val="20"/>
          <w:szCs w:val="20"/>
        </w:rPr>
        <w:t xml:space="preserve"> </w:t>
      </w:r>
      <w:r w:rsidRPr="003F5464">
        <w:rPr>
          <w:rFonts w:ascii="Times New Roman" w:hAnsi="Times New Roman" w:cs="Times New Roman"/>
          <w:spacing w:val="-1"/>
          <w:sz w:val="20"/>
          <w:szCs w:val="20"/>
        </w:rPr>
        <w:t>p&lt;0.001 Adalimumab</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vs.</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methotrexate</w:t>
      </w:r>
    </w:p>
    <w:p w14:paraId="59041B3C" w14:textId="77777777" w:rsidR="003F5464" w:rsidRPr="003F5464" w:rsidRDefault="003F5464" w:rsidP="00B47FC4">
      <w:pPr>
        <w:ind w:left="720"/>
        <w:rPr>
          <w:rFonts w:ascii="Times New Roman" w:eastAsia="Cambria" w:hAnsi="Times New Roman" w:cs="Times New Roman"/>
          <w:sz w:val="20"/>
          <w:szCs w:val="20"/>
        </w:rPr>
      </w:pPr>
      <w:r w:rsidRPr="003F5464">
        <w:rPr>
          <w:rFonts w:ascii="Times New Roman" w:hAnsi="Times New Roman" w:cs="Times New Roman"/>
          <w:position w:val="4"/>
          <w:sz w:val="20"/>
          <w:szCs w:val="20"/>
        </w:rPr>
        <w:t>c</w:t>
      </w:r>
      <w:r w:rsidRPr="003F5464">
        <w:rPr>
          <w:rFonts w:ascii="Times New Roman" w:hAnsi="Times New Roman" w:cs="Times New Roman"/>
          <w:spacing w:val="13"/>
          <w:position w:val="4"/>
          <w:sz w:val="20"/>
          <w:szCs w:val="20"/>
        </w:rPr>
        <w:t xml:space="preserve"> </w:t>
      </w:r>
      <w:r w:rsidRPr="003F5464">
        <w:rPr>
          <w:rFonts w:ascii="Times New Roman" w:hAnsi="Times New Roman" w:cs="Times New Roman"/>
          <w:sz w:val="20"/>
          <w:szCs w:val="20"/>
        </w:rPr>
        <w:t>p&lt;</w:t>
      </w:r>
      <w:r w:rsidRPr="003F5464">
        <w:rPr>
          <w:rFonts w:ascii="Times New Roman" w:hAnsi="Times New Roman" w:cs="Times New Roman"/>
          <w:spacing w:val="-1"/>
          <w:sz w:val="20"/>
          <w:szCs w:val="20"/>
        </w:rPr>
        <w:t xml:space="preserve"> 0.01</w:t>
      </w:r>
      <w:r w:rsidRPr="003F5464">
        <w:rPr>
          <w:rFonts w:ascii="Times New Roman" w:hAnsi="Times New Roman" w:cs="Times New Roman"/>
          <w:spacing w:val="2"/>
          <w:sz w:val="20"/>
          <w:szCs w:val="20"/>
        </w:rPr>
        <w:t xml:space="preserve"> </w:t>
      </w:r>
      <w:r w:rsidRPr="003F5464">
        <w:rPr>
          <w:rFonts w:ascii="Times New Roman" w:hAnsi="Times New Roman" w:cs="Times New Roman"/>
          <w:spacing w:val="-1"/>
          <w:sz w:val="20"/>
          <w:szCs w:val="20"/>
        </w:rPr>
        <w:t>Adalimumab</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vs.</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placebo</w:t>
      </w:r>
    </w:p>
    <w:p w14:paraId="0D95A571" w14:textId="77777777" w:rsidR="003F5464" w:rsidRPr="003F5464" w:rsidRDefault="003F5464" w:rsidP="00B47FC4">
      <w:pPr>
        <w:ind w:left="720"/>
        <w:rPr>
          <w:rFonts w:ascii="Times New Roman" w:eastAsia="Cambria" w:hAnsi="Times New Roman" w:cs="Times New Roman"/>
          <w:sz w:val="20"/>
          <w:szCs w:val="20"/>
        </w:rPr>
      </w:pPr>
      <w:r w:rsidRPr="003F5464">
        <w:rPr>
          <w:rFonts w:ascii="Times New Roman" w:hAnsi="Times New Roman" w:cs="Times New Roman"/>
          <w:position w:val="4"/>
          <w:sz w:val="20"/>
          <w:szCs w:val="20"/>
        </w:rPr>
        <w:t>d</w:t>
      </w:r>
      <w:r w:rsidRPr="003F5464">
        <w:rPr>
          <w:rFonts w:ascii="Times New Roman" w:hAnsi="Times New Roman" w:cs="Times New Roman"/>
          <w:spacing w:val="14"/>
          <w:position w:val="4"/>
          <w:sz w:val="20"/>
          <w:szCs w:val="20"/>
        </w:rPr>
        <w:t xml:space="preserve"> </w:t>
      </w:r>
      <w:r w:rsidRPr="003F5464">
        <w:rPr>
          <w:rFonts w:ascii="Times New Roman" w:hAnsi="Times New Roman" w:cs="Times New Roman"/>
          <w:sz w:val="20"/>
          <w:szCs w:val="20"/>
        </w:rPr>
        <w:t>p&lt;</w:t>
      </w:r>
      <w:r w:rsidRPr="003F5464">
        <w:rPr>
          <w:rFonts w:ascii="Times New Roman" w:hAnsi="Times New Roman" w:cs="Times New Roman"/>
          <w:spacing w:val="-1"/>
          <w:sz w:val="20"/>
          <w:szCs w:val="20"/>
        </w:rPr>
        <w:t xml:space="preserve"> 0.05</w:t>
      </w:r>
      <w:r w:rsidRPr="003F5464">
        <w:rPr>
          <w:rFonts w:ascii="Times New Roman" w:hAnsi="Times New Roman" w:cs="Times New Roman"/>
          <w:spacing w:val="2"/>
          <w:sz w:val="20"/>
          <w:szCs w:val="20"/>
        </w:rPr>
        <w:t xml:space="preserve"> </w:t>
      </w:r>
      <w:r w:rsidRPr="003F5464">
        <w:rPr>
          <w:rFonts w:ascii="Times New Roman" w:hAnsi="Times New Roman" w:cs="Times New Roman"/>
          <w:spacing w:val="-1"/>
          <w:sz w:val="20"/>
          <w:szCs w:val="20"/>
        </w:rPr>
        <w:t>Adalimumab</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vs.</w:t>
      </w:r>
      <w:r w:rsidRPr="003F5464">
        <w:rPr>
          <w:rFonts w:ascii="Times New Roman" w:hAnsi="Times New Roman" w:cs="Times New Roman"/>
          <w:sz w:val="20"/>
          <w:szCs w:val="20"/>
        </w:rPr>
        <w:t xml:space="preserve"> </w:t>
      </w:r>
      <w:r w:rsidRPr="003F5464">
        <w:rPr>
          <w:rFonts w:ascii="Times New Roman" w:hAnsi="Times New Roman" w:cs="Times New Roman"/>
          <w:spacing w:val="-1"/>
          <w:sz w:val="20"/>
          <w:szCs w:val="20"/>
        </w:rPr>
        <w:t>methotrexate</w:t>
      </w:r>
    </w:p>
    <w:p w14:paraId="52EF8338" w14:textId="77777777" w:rsidR="00B228A1" w:rsidRPr="009B3D93" w:rsidRDefault="00B228A1" w:rsidP="00B47FC4">
      <w:pPr>
        <w:pStyle w:val="BodyText"/>
        <w:spacing w:after="240"/>
        <w:ind w:left="0"/>
        <w:rPr>
          <w:rFonts w:ascii="Times New Roman" w:hAnsi="Times New Roman" w:cs="Times New Roman"/>
          <w:sz w:val="24"/>
          <w:szCs w:val="24"/>
        </w:rPr>
      </w:pPr>
    </w:p>
    <w:p w14:paraId="09816A79" w14:textId="21FB776C"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Two of the continuous treatment populations entering trial M03-658 were those from Period C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Study I and those from Study II.</w:t>
      </w:r>
    </w:p>
    <w:p w14:paraId="44DE4A65" w14:textId="40A3E339"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250 subjects in the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group in Period C of Study I achieved PASI 75 at Weeks 16 and 33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received continuous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therapy at 40 mg fortnightly for up to 52 weeks. Of these, 233 entered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the extension trial M03-658 and the proportion of patients with PGA of “clear or minimal” response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was 70.0% at entry to the extension trial (52 weeks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treatment), 73.4% after 76 weeks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treatment, and 59.0% after 160 weeks treatment. The corresponding percentages for PASI 75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83.7% at entry, 86.5% after 76 weeks treatment, and 74.7% after 160 weeks treatment.</w:t>
      </w:r>
    </w:p>
    <w:p w14:paraId="6972257C" w14:textId="47957DC3"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108 subjects in the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group of Study II received continuous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therapy at 40 mg fortnightly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for 16 weeks. Of these, 94 entered the extension trial M03-658, and the proportion of these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with PGA of “clear or minimal” response was 68.1% at entry to the extension trial (16 weeks </w:t>
      </w:r>
      <w:r w:rsidR="003F6ED7" w:rsidRPr="009B3D93">
        <w:rPr>
          <w:rFonts w:ascii="Times New Roman" w:hAnsi="Times New Roman" w:cs="Times New Roman"/>
          <w:sz w:val="24"/>
          <w:szCs w:val="24"/>
        </w:rPr>
        <w:t>Adalimumab</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treatment) and 46.2% after 124 weeks treatment. The corresponding percentages for PASI 75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74.5% at entry and 58.1% after 124 weeks treatment.</w:t>
      </w:r>
    </w:p>
    <w:p w14:paraId="4E59080C" w14:textId="779E2F6A"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There was a withdrawal and retreatment evaluation in the extension trial (M03-658) after subjects had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received at least 2 years of treatment with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A pre-specified evaluable population of stable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responders to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was assessed after withdrawal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This population consisted of subjects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with stable psoriasis defined as PGA clear or minimal at the last 2 visits at least 12 weeks apart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receiving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 fortnightly during the last 12 weeks. If subjects relapsed (PGA became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moderate or worse) during the withdrawal period,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was recommenced at an initial dose of 80</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mg and then, from the following week, at 40 mg fortnightly. After 178 subjects had relapsed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recommenced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the remaining subjects who had not relapsed were also eligible for retreatment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with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w:t>
      </w:r>
    </w:p>
    <w:p w14:paraId="48969F82" w14:textId="54719D0C"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Of 347 stable responders withdrawn from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339 had at least one post-baseline evaluation.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Approximately half (55.5%) of these subjects relapsed. The median time to relapse was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approximately 5 months. None of the subjects experienced rebound of disease (PASI ≥ 125% or new</w:t>
      </w:r>
      <w:r w:rsidRPr="009B3D93">
        <w:rPr>
          <w:rFonts w:ascii="Times New Roman" w:hAnsi="Times New Roman" w:cs="Times New Roman"/>
          <w:w w:val="99"/>
          <w:sz w:val="24"/>
          <w:szCs w:val="24"/>
        </w:rPr>
        <w:t xml:space="preserve"> </w:t>
      </w:r>
      <w:proofErr w:type="spellStart"/>
      <w:r w:rsidRPr="009B3D93">
        <w:rPr>
          <w:rFonts w:ascii="Times New Roman" w:hAnsi="Times New Roman" w:cs="Times New Roman"/>
          <w:sz w:val="24"/>
          <w:szCs w:val="24"/>
        </w:rPr>
        <w:t>generalised</w:t>
      </w:r>
      <w:proofErr w:type="spellEnd"/>
      <w:r w:rsidRPr="009B3D93">
        <w:rPr>
          <w:rFonts w:ascii="Times New Roman" w:hAnsi="Times New Roman" w:cs="Times New Roman"/>
          <w:sz w:val="24"/>
          <w:szCs w:val="24"/>
        </w:rPr>
        <w:t xml:space="preserve"> </w:t>
      </w:r>
      <w:proofErr w:type="spellStart"/>
      <w:r w:rsidRPr="009B3D93">
        <w:rPr>
          <w:rFonts w:ascii="Times New Roman" w:hAnsi="Times New Roman" w:cs="Times New Roman"/>
          <w:sz w:val="24"/>
          <w:szCs w:val="24"/>
        </w:rPr>
        <w:t>erythrodermic</w:t>
      </w:r>
      <w:proofErr w:type="spellEnd"/>
      <w:r w:rsidRPr="009B3D93">
        <w:rPr>
          <w:rFonts w:ascii="Times New Roman" w:hAnsi="Times New Roman" w:cs="Times New Roman"/>
          <w:sz w:val="24"/>
          <w:szCs w:val="24"/>
        </w:rPr>
        <w:t xml:space="preserve"> or pustular psoriasis within 3 months of withdrawal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The number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of retreated subjects was 285, of whom 178 had relapsed during the withdrawal period. At week 16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retreatment, PGA “clear or minimal” increased from 0% to 69.1% in relapsed subjects and from 59.8%</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to 88.8% in non-relapsed subjects. Therefore, after withdrawal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and relapse, most subjects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responded to retreatment within 16 weeks.</w:t>
      </w:r>
    </w:p>
    <w:p w14:paraId="139C66AA"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the open-label extension trial (M03-658), patients who dose escalated from 40 mg fortnightly to 40</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mg every week due to a PASI response below 50%, 26.4% (92/349) and 37.8% (132/349) of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achieved PASI 75 response at Week 12 and 24, respectively.</w:t>
      </w:r>
    </w:p>
    <w:p w14:paraId="19774193" w14:textId="6C37A638"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An additional Ps Study (M10-405) compared the efficacy and safety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versus placebo in 72</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with moderate to severe chronic plaque psoriasis and hand and/or foot psoriasis.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received an initial dose of 80 mg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followed by 40 mg fortnightly (starting one week after the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initial dose), or placebo for 16 weeks. At Week 16, a statistically significantly greater proportion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patients who received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achieved a PGA score of “clear” or “almost clear” for the hands and/or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feet compared to patients who received placebo (30.6% versus 4.3%, respectively [P = 0.014]).</w:t>
      </w:r>
    </w:p>
    <w:p w14:paraId="0A183C24" w14:textId="74E2EF68"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Psoriasis Study IV (M13-674) compared efficacy and safety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versus placebo in 217 adult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patients with moderate to severe nail psoriasis. Patients received an initial dose of 80 mg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00394F15" w:rsidRPr="009B3D93">
        <w:rPr>
          <w:rFonts w:ascii="Times New Roman" w:hAnsi="Times New Roman" w:cs="Times New Roman"/>
          <w:sz w:val="24"/>
          <w:szCs w:val="24"/>
        </w:rPr>
        <w:t xml:space="preserve"> </w:t>
      </w:r>
      <w:r w:rsidRPr="009B3D93">
        <w:rPr>
          <w:rFonts w:ascii="Times New Roman" w:hAnsi="Times New Roman" w:cs="Times New Roman"/>
          <w:sz w:val="24"/>
          <w:szCs w:val="24"/>
        </w:rPr>
        <w:t>followed by 40 mg fortnightly (starting one week after the initial dose) or placebo for 26 weeks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followed by open-label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treatment for an additional 26 weeks.</w:t>
      </w:r>
    </w:p>
    <w:p w14:paraId="5EC7DCFC" w14:textId="076F8517" w:rsidR="00E01E11"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This study evaluated the proportion of subjects who achieved at least a 75% improvement from</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baseline in the Modified Nail Psoriasis Severity Index (</w:t>
      </w:r>
      <w:proofErr w:type="spellStart"/>
      <w:r w:rsidRPr="009B3D93">
        <w:rPr>
          <w:rFonts w:ascii="Times New Roman" w:hAnsi="Times New Roman" w:cs="Times New Roman"/>
          <w:sz w:val="24"/>
          <w:szCs w:val="24"/>
        </w:rPr>
        <w:t>mNAPSI</w:t>
      </w:r>
      <w:proofErr w:type="spellEnd"/>
      <w:r w:rsidRPr="009B3D93">
        <w:rPr>
          <w:rFonts w:ascii="Times New Roman" w:hAnsi="Times New Roman" w:cs="Times New Roman"/>
          <w:sz w:val="24"/>
          <w:szCs w:val="24"/>
        </w:rPr>
        <w:t xml:space="preserve"> 75) and the proportion of subjects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who achieved “clear” or “minimal” assessment with at least a 2-grade improvement on the PGA-F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scale at week 26 (see Table 26). The </w:t>
      </w:r>
      <w:proofErr w:type="spellStart"/>
      <w:r w:rsidRPr="009B3D93">
        <w:rPr>
          <w:rFonts w:ascii="Times New Roman" w:hAnsi="Times New Roman" w:cs="Times New Roman"/>
          <w:sz w:val="24"/>
          <w:szCs w:val="24"/>
        </w:rPr>
        <w:t>mNAPSI</w:t>
      </w:r>
      <w:proofErr w:type="spellEnd"/>
      <w:r w:rsidRPr="009B3D93">
        <w:rPr>
          <w:rFonts w:ascii="Times New Roman" w:hAnsi="Times New Roman" w:cs="Times New Roman"/>
          <w:sz w:val="24"/>
          <w:szCs w:val="24"/>
        </w:rPr>
        <w:t xml:space="preserve"> is a numeric index for the evaluation of nail psoriasis.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The index assessed each nail abnormality for each of a subject’s fingernails. Pitting, </w:t>
      </w:r>
      <w:proofErr w:type="spellStart"/>
      <w:r w:rsidRPr="009B3D93">
        <w:rPr>
          <w:rFonts w:ascii="Times New Roman" w:hAnsi="Times New Roman" w:cs="Times New Roman"/>
          <w:sz w:val="24"/>
          <w:szCs w:val="24"/>
        </w:rPr>
        <w:t>onycholysis</w:t>
      </w:r>
      <w:proofErr w:type="spellEnd"/>
      <w:r w:rsidRPr="009B3D93">
        <w:rPr>
          <w:rFonts w:ascii="Times New Roman" w:hAnsi="Times New Roman" w:cs="Times New Roman"/>
          <w:sz w:val="24"/>
          <w:szCs w:val="24"/>
        </w:rPr>
        <w:t xml:space="preserve">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oil-drop dyschromia and crumbling of each fingernail were graded on a scale from 0 to 3.</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Leukonychia, splinter </w:t>
      </w:r>
      <w:proofErr w:type="spellStart"/>
      <w:r w:rsidRPr="009B3D93">
        <w:rPr>
          <w:rFonts w:ascii="Times New Roman" w:hAnsi="Times New Roman" w:cs="Times New Roman"/>
          <w:sz w:val="24"/>
          <w:szCs w:val="24"/>
        </w:rPr>
        <w:t>hemmorrhages</w:t>
      </w:r>
      <w:proofErr w:type="spellEnd"/>
      <w:r w:rsidRPr="009B3D93">
        <w:rPr>
          <w:rFonts w:ascii="Times New Roman" w:hAnsi="Times New Roman" w:cs="Times New Roman"/>
          <w:sz w:val="24"/>
          <w:szCs w:val="24"/>
        </w:rPr>
        <w:t xml:space="preserve">, hyperkeratosis and red spots in the </w:t>
      </w:r>
      <w:proofErr w:type="spellStart"/>
      <w:r w:rsidRPr="009B3D93">
        <w:rPr>
          <w:rFonts w:ascii="Times New Roman" w:hAnsi="Times New Roman" w:cs="Times New Roman"/>
          <w:sz w:val="24"/>
          <w:szCs w:val="24"/>
        </w:rPr>
        <w:t>lunula</w:t>
      </w:r>
      <w:proofErr w:type="spellEnd"/>
      <w:r w:rsidRPr="009B3D93">
        <w:rPr>
          <w:rFonts w:ascii="Times New Roman" w:hAnsi="Times New Roman" w:cs="Times New Roman"/>
          <w:sz w:val="24"/>
          <w:szCs w:val="24"/>
        </w:rPr>
        <w:t xml:space="preserve"> were graded 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either present (scored as 1) or absent (scored as 0) for each fingernail. The mean (±SD) severity of</w:t>
      </w:r>
      <w:r w:rsidRPr="009B3D93">
        <w:rPr>
          <w:rFonts w:ascii="Times New Roman" w:hAnsi="Times New Roman" w:cs="Times New Roman"/>
          <w:w w:val="99"/>
          <w:sz w:val="24"/>
          <w:szCs w:val="24"/>
        </w:rPr>
        <w:t xml:space="preserve"> </w:t>
      </w:r>
      <w:proofErr w:type="spellStart"/>
      <w:r w:rsidRPr="009B3D93">
        <w:rPr>
          <w:rFonts w:ascii="Times New Roman" w:hAnsi="Times New Roman" w:cs="Times New Roman"/>
          <w:sz w:val="24"/>
          <w:szCs w:val="24"/>
        </w:rPr>
        <w:t>mNAPSI</w:t>
      </w:r>
      <w:proofErr w:type="spellEnd"/>
      <w:r w:rsidRPr="009B3D93">
        <w:rPr>
          <w:rFonts w:ascii="Times New Roman" w:hAnsi="Times New Roman" w:cs="Times New Roman"/>
          <w:sz w:val="24"/>
          <w:szCs w:val="24"/>
        </w:rPr>
        <w:t xml:space="preserve"> at baseline was 58.11 ± 21.550 and 57.59 ± 20.159 in the placebo and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treatment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group, respectively.</w:t>
      </w:r>
    </w:p>
    <w:p w14:paraId="73A7CCFA" w14:textId="6880B72D" w:rsidR="00485D78" w:rsidRPr="00420BEB" w:rsidRDefault="00E01E11" w:rsidP="00B47FC4">
      <w:pPr>
        <w:rPr>
          <w:rFonts w:ascii="Times New Roman" w:eastAsia="Arial" w:hAnsi="Times New Roman" w:cs="Times New Roman"/>
          <w:sz w:val="24"/>
          <w:szCs w:val="24"/>
        </w:rPr>
      </w:pPr>
      <w:r>
        <w:rPr>
          <w:rFonts w:ascii="Times New Roman" w:hAnsi="Times New Roman" w:cs="Times New Roman"/>
          <w:sz w:val="24"/>
          <w:szCs w:val="24"/>
        </w:rPr>
        <w:br w:type="page"/>
      </w:r>
    </w:p>
    <w:p w14:paraId="34759A52" w14:textId="77777777" w:rsidR="00485D78" w:rsidRDefault="00485D78" w:rsidP="00B47FC4">
      <w:pPr>
        <w:spacing w:before="2"/>
        <w:rPr>
          <w:rFonts w:ascii="Arial" w:eastAsia="Arial" w:hAnsi="Arial" w:cs="Arial"/>
          <w:sz w:val="10"/>
          <w:szCs w:val="10"/>
        </w:rPr>
      </w:pP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3"/>
        <w:gridCol w:w="2052"/>
        <w:gridCol w:w="2202"/>
      </w:tblGrid>
      <w:tr w:rsidR="00485D78" w:rsidRPr="00D33A65" w14:paraId="79C6105B" w14:textId="77777777" w:rsidTr="00D33A65">
        <w:trPr>
          <w:trHeight w:hRule="exact" w:val="758"/>
        </w:trPr>
        <w:tc>
          <w:tcPr>
            <w:tcW w:w="9057" w:type="dxa"/>
            <w:gridSpan w:val="3"/>
          </w:tcPr>
          <w:p w14:paraId="1EAE0F69" w14:textId="77777777" w:rsidR="00485D78" w:rsidRPr="00D33A65" w:rsidRDefault="00554EF4" w:rsidP="00B47FC4">
            <w:pPr>
              <w:pStyle w:val="TableParagraph"/>
              <w:spacing w:before="118"/>
              <w:ind w:left="2603" w:firstLine="566"/>
              <w:rPr>
                <w:rFonts w:ascii="Times New Roman" w:eastAsia="Arial" w:hAnsi="Times New Roman" w:cs="Times New Roman"/>
                <w:sz w:val="20"/>
                <w:szCs w:val="20"/>
              </w:rPr>
            </w:pPr>
            <w:r w:rsidRPr="00D33A65">
              <w:rPr>
                <w:rFonts w:ascii="Times New Roman" w:hAnsi="Times New Roman" w:cs="Times New Roman"/>
                <w:b/>
                <w:sz w:val="20"/>
                <w:szCs w:val="20"/>
              </w:rPr>
              <w:t>Table</w:t>
            </w:r>
            <w:r w:rsidRPr="00D33A65">
              <w:rPr>
                <w:rFonts w:ascii="Times New Roman" w:hAnsi="Times New Roman" w:cs="Times New Roman"/>
                <w:b/>
                <w:spacing w:val="-1"/>
                <w:sz w:val="20"/>
                <w:szCs w:val="20"/>
              </w:rPr>
              <w:t xml:space="preserve"> </w:t>
            </w:r>
            <w:r w:rsidRPr="00D33A65">
              <w:rPr>
                <w:rFonts w:ascii="Times New Roman" w:hAnsi="Times New Roman" w:cs="Times New Roman"/>
                <w:b/>
                <w:sz w:val="20"/>
                <w:szCs w:val="20"/>
              </w:rPr>
              <w:t>26:</w:t>
            </w:r>
            <w:r w:rsidRPr="00D33A65">
              <w:rPr>
                <w:rFonts w:ascii="Times New Roman" w:hAnsi="Times New Roman" w:cs="Times New Roman"/>
                <w:b/>
                <w:spacing w:val="-2"/>
                <w:sz w:val="20"/>
                <w:szCs w:val="20"/>
              </w:rPr>
              <w:t xml:space="preserve"> </w:t>
            </w:r>
            <w:r w:rsidRPr="00D33A65">
              <w:rPr>
                <w:rFonts w:ascii="Times New Roman" w:hAnsi="Times New Roman" w:cs="Times New Roman"/>
                <w:b/>
                <w:sz w:val="20"/>
                <w:szCs w:val="20"/>
              </w:rPr>
              <w:t>Ps Study</w:t>
            </w:r>
            <w:r w:rsidRPr="00D33A65">
              <w:rPr>
                <w:rFonts w:ascii="Times New Roman" w:hAnsi="Times New Roman" w:cs="Times New Roman"/>
                <w:b/>
                <w:spacing w:val="-7"/>
                <w:sz w:val="20"/>
                <w:szCs w:val="20"/>
              </w:rPr>
              <w:t xml:space="preserve"> </w:t>
            </w:r>
            <w:r w:rsidRPr="00D33A65">
              <w:rPr>
                <w:rFonts w:ascii="Times New Roman" w:hAnsi="Times New Roman" w:cs="Times New Roman"/>
                <w:b/>
                <w:sz w:val="20"/>
                <w:szCs w:val="20"/>
              </w:rPr>
              <w:t>IV (M13-674)</w:t>
            </w:r>
          </w:p>
          <w:p w14:paraId="1691FDE6" w14:textId="77777777" w:rsidR="00485D78" w:rsidRPr="00D33A65" w:rsidRDefault="00554EF4" w:rsidP="00B47FC4">
            <w:pPr>
              <w:pStyle w:val="TableParagraph"/>
              <w:spacing w:before="153"/>
              <w:ind w:left="2603"/>
              <w:rPr>
                <w:rFonts w:ascii="Times New Roman" w:eastAsia="Arial" w:hAnsi="Times New Roman" w:cs="Times New Roman"/>
                <w:sz w:val="20"/>
                <w:szCs w:val="20"/>
              </w:rPr>
            </w:pPr>
            <w:r w:rsidRPr="00D33A65">
              <w:rPr>
                <w:rFonts w:ascii="Times New Roman" w:hAnsi="Times New Roman" w:cs="Times New Roman"/>
                <w:b/>
                <w:sz w:val="20"/>
                <w:szCs w:val="20"/>
              </w:rPr>
              <w:t>Efficacy</w:t>
            </w:r>
            <w:r w:rsidRPr="00D33A65">
              <w:rPr>
                <w:rFonts w:ascii="Times New Roman" w:hAnsi="Times New Roman" w:cs="Times New Roman"/>
                <w:b/>
                <w:spacing w:val="-6"/>
                <w:sz w:val="20"/>
                <w:szCs w:val="20"/>
              </w:rPr>
              <w:t xml:space="preserve"> </w:t>
            </w:r>
            <w:r w:rsidRPr="00D33A65">
              <w:rPr>
                <w:rFonts w:ascii="Times New Roman" w:hAnsi="Times New Roman" w:cs="Times New Roman"/>
                <w:b/>
                <w:sz w:val="20"/>
                <w:szCs w:val="20"/>
              </w:rPr>
              <w:t xml:space="preserve">Results at </w:t>
            </w:r>
            <w:r w:rsidRPr="00D33A65">
              <w:rPr>
                <w:rFonts w:ascii="Times New Roman" w:hAnsi="Times New Roman" w:cs="Times New Roman"/>
                <w:b/>
                <w:spacing w:val="-1"/>
                <w:sz w:val="20"/>
                <w:szCs w:val="20"/>
              </w:rPr>
              <w:t>26</w:t>
            </w:r>
            <w:r w:rsidRPr="00D33A65">
              <w:rPr>
                <w:rFonts w:ascii="Times New Roman" w:hAnsi="Times New Roman" w:cs="Times New Roman"/>
                <w:b/>
                <w:sz w:val="20"/>
                <w:szCs w:val="20"/>
              </w:rPr>
              <w:t xml:space="preserve"> </w:t>
            </w:r>
            <w:r w:rsidRPr="00D33A65">
              <w:rPr>
                <w:rFonts w:ascii="Times New Roman" w:hAnsi="Times New Roman" w:cs="Times New Roman"/>
                <w:b/>
                <w:spacing w:val="-1"/>
                <w:sz w:val="20"/>
                <w:szCs w:val="20"/>
              </w:rPr>
              <w:t>Weeks</w:t>
            </w:r>
            <w:r w:rsidRPr="00D33A65">
              <w:rPr>
                <w:rFonts w:ascii="Times New Roman" w:hAnsi="Times New Roman" w:cs="Times New Roman"/>
                <w:b/>
                <w:sz w:val="20"/>
                <w:szCs w:val="20"/>
              </w:rPr>
              <w:t xml:space="preserve"> in </w:t>
            </w:r>
            <w:r w:rsidRPr="00D33A65">
              <w:rPr>
                <w:rFonts w:ascii="Times New Roman" w:hAnsi="Times New Roman" w:cs="Times New Roman"/>
                <w:b/>
                <w:spacing w:val="-1"/>
                <w:sz w:val="20"/>
                <w:szCs w:val="20"/>
              </w:rPr>
              <w:t>ranked</w:t>
            </w:r>
            <w:r w:rsidRPr="00D33A65">
              <w:rPr>
                <w:rFonts w:ascii="Times New Roman" w:hAnsi="Times New Roman" w:cs="Times New Roman"/>
                <w:b/>
                <w:sz w:val="20"/>
                <w:szCs w:val="20"/>
              </w:rPr>
              <w:t xml:space="preserve"> </w:t>
            </w:r>
            <w:r w:rsidRPr="00D33A65">
              <w:rPr>
                <w:rFonts w:ascii="Times New Roman" w:hAnsi="Times New Roman" w:cs="Times New Roman"/>
                <w:b/>
                <w:spacing w:val="-1"/>
                <w:sz w:val="20"/>
                <w:szCs w:val="20"/>
              </w:rPr>
              <w:t>order</w:t>
            </w:r>
          </w:p>
        </w:tc>
      </w:tr>
      <w:tr w:rsidR="00485D78" w:rsidRPr="00D33A65" w14:paraId="2B97120A" w14:textId="77777777" w:rsidTr="00D33A65">
        <w:trPr>
          <w:trHeight w:hRule="exact" w:val="1113"/>
        </w:trPr>
        <w:tc>
          <w:tcPr>
            <w:tcW w:w="4803" w:type="dxa"/>
          </w:tcPr>
          <w:p w14:paraId="3E6E6EEA" w14:textId="77777777" w:rsidR="00485D78" w:rsidRPr="00D33A65" w:rsidRDefault="00485D78" w:rsidP="00B47FC4">
            <w:pPr>
              <w:rPr>
                <w:rFonts w:ascii="Times New Roman" w:hAnsi="Times New Roman" w:cs="Times New Roman"/>
                <w:sz w:val="20"/>
                <w:szCs w:val="20"/>
              </w:rPr>
            </w:pPr>
          </w:p>
        </w:tc>
        <w:tc>
          <w:tcPr>
            <w:tcW w:w="2052" w:type="dxa"/>
          </w:tcPr>
          <w:p w14:paraId="2DA1EA97" w14:textId="77777777" w:rsidR="00485D78" w:rsidRPr="00D33A65" w:rsidRDefault="00554EF4" w:rsidP="00B47FC4">
            <w:pPr>
              <w:pStyle w:val="TableParagraph"/>
              <w:spacing w:before="1" w:line="360" w:lineRule="exact"/>
              <w:ind w:left="700" w:right="670" w:hanging="29"/>
              <w:rPr>
                <w:rFonts w:ascii="Times New Roman" w:eastAsia="Arial" w:hAnsi="Times New Roman" w:cs="Times New Roman"/>
                <w:sz w:val="20"/>
                <w:szCs w:val="20"/>
              </w:rPr>
            </w:pPr>
            <w:r w:rsidRPr="00D33A65">
              <w:rPr>
                <w:rFonts w:ascii="Times New Roman" w:hAnsi="Times New Roman" w:cs="Times New Roman"/>
                <w:b/>
                <w:sz w:val="20"/>
                <w:szCs w:val="20"/>
              </w:rPr>
              <w:t>Placebo N = 108</w:t>
            </w:r>
          </w:p>
        </w:tc>
        <w:tc>
          <w:tcPr>
            <w:tcW w:w="2201" w:type="dxa"/>
          </w:tcPr>
          <w:p w14:paraId="691112FF" w14:textId="51C9BA85" w:rsidR="00D33A65" w:rsidRDefault="003F6ED7" w:rsidP="00B47FC4">
            <w:pPr>
              <w:pStyle w:val="TableParagraph"/>
              <w:spacing w:before="1" w:line="360" w:lineRule="exact"/>
              <w:ind w:left="181" w:right="310" w:hanging="15"/>
              <w:rPr>
                <w:rFonts w:ascii="Times New Roman" w:hAnsi="Times New Roman" w:cs="Times New Roman"/>
                <w:b/>
                <w:spacing w:val="21"/>
                <w:sz w:val="20"/>
                <w:szCs w:val="20"/>
              </w:rPr>
            </w:pPr>
            <w:r>
              <w:rPr>
                <w:rFonts w:ascii="Times New Roman" w:hAnsi="Times New Roman" w:cs="Times New Roman"/>
                <w:b/>
                <w:sz w:val="20"/>
                <w:szCs w:val="20"/>
              </w:rPr>
              <w:t>Adalimumab</w:t>
            </w:r>
            <w:r w:rsidR="00554EF4" w:rsidRPr="00D33A65">
              <w:rPr>
                <w:rFonts w:ascii="Times New Roman" w:hAnsi="Times New Roman" w:cs="Times New Roman"/>
                <w:b/>
                <w:sz w:val="20"/>
                <w:szCs w:val="20"/>
              </w:rPr>
              <w:t xml:space="preserve"> 40</w:t>
            </w:r>
            <w:r w:rsidR="00554EF4" w:rsidRPr="00D33A65">
              <w:rPr>
                <w:rFonts w:ascii="Times New Roman" w:hAnsi="Times New Roman" w:cs="Times New Roman"/>
                <w:b/>
                <w:spacing w:val="-2"/>
                <w:sz w:val="20"/>
                <w:szCs w:val="20"/>
              </w:rPr>
              <w:t xml:space="preserve"> </w:t>
            </w:r>
            <w:r w:rsidR="00554EF4" w:rsidRPr="00D33A65">
              <w:rPr>
                <w:rFonts w:ascii="Times New Roman" w:hAnsi="Times New Roman" w:cs="Times New Roman"/>
                <w:b/>
                <w:sz w:val="20"/>
                <w:szCs w:val="20"/>
              </w:rPr>
              <w:t>mg fortnightly</w:t>
            </w:r>
            <w:r w:rsidR="00554EF4" w:rsidRPr="00D33A65">
              <w:rPr>
                <w:rFonts w:ascii="Times New Roman" w:hAnsi="Times New Roman" w:cs="Times New Roman"/>
                <w:b/>
                <w:spacing w:val="21"/>
                <w:sz w:val="20"/>
                <w:szCs w:val="20"/>
              </w:rPr>
              <w:t xml:space="preserve"> </w:t>
            </w:r>
          </w:p>
          <w:p w14:paraId="37B165B1" w14:textId="238965BF" w:rsidR="00485D78" w:rsidRPr="00D33A65" w:rsidRDefault="00554EF4" w:rsidP="00B47FC4">
            <w:pPr>
              <w:pStyle w:val="TableParagraph"/>
              <w:spacing w:before="1" w:line="360" w:lineRule="exact"/>
              <w:ind w:left="181" w:right="310" w:hanging="15"/>
              <w:rPr>
                <w:rFonts w:ascii="Times New Roman" w:eastAsia="Arial" w:hAnsi="Times New Roman" w:cs="Times New Roman"/>
                <w:sz w:val="20"/>
                <w:szCs w:val="20"/>
              </w:rPr>
            </w:pPr>
            <w:r w:rsidRPr="00D33A65">
              <w:rPr>
                <w:rFonts w:ascii="Times New Roman" w:hAnsi="Times New Roman" w:cs="Times New Roman"/>
                <w:b/>
                <w:sz w:val="20"/>
                <w:szCs w:val="20"/>
              </w:rPr>
              <w:t>N = 109</w:t>
            </w:r>
          </w:p>
        </w:tc>
      </w:tr>
      <w:tr w:rsidR="00485D78" w:rsidRPr="00D33A65" w14:paraId="6498E184" w14:textId="77777777" w:rsidTr="00D33A65">
        <w:trPr>
          <w:trHeight w:hRule="exact" w:val="406"/>
        </w:trPr>
        <w:tc>
          <w:tcPr>
            <w:tcW w:w="4803" w:type="dxa"/>
          </w:tcPr>
          <w:p w14:paraId="5D9BE232" w14:textId="77777777" w:rsidR="00485D78" w:rsidRPr="00D33A65" w:rsidRDefault="00554EF4" w:rsidP="00B47FC4">
            <w:pPr>
              <w:pStyle w:val="TableParagraph"/>
              <w:spacing w:before="118"/>
              <w:ind w:left="6"/>
              <w:rPr>
                <w:rFonts w:ascii="Times New Roman" w:eastAsia="Arial" w:hAnsi="Times New Roman" w:cs="Times New Roman"/>
                <w:sz w:val="20"/>
                <w:szCs w:val="20"/>
              </w:rPr>
            </w:pPr>
            <w:r w:rsidRPr="00D33A65">
              <w:rPr>
                <w:rFonts w:ascii="Times New Roman" w:eastAsia="Arial" w:hAnsi="Times New Roman" w:cs="Times New Roman"/>
                <w:sz w:val="20"/>
                <w:szCs w:val="20"/>
              </w:rPr>
              <w:t xml:space="preserve">≥ </w:t>
            </w:r>
            <w:proofErr w:type="spellStart"/>
            <w:r w:rsidRPr="00D33A65">
              <w:rPr>
                <w:rFonts w:ascii="Times New Roman" w:eastAsia="Arial" w:hAnsi="Times New Roman" w:cs="Times New Roman"/>
                <w:sz w:val="20"/>
                <w:szCs w:val="20"/>
              </w:rPr>
              <w:t>mNAPSI</w:t>
            </w:r>
            <w:proofErr w:type="spellEnd"/>
            <w:r w:rsidRPr="00D33A65">
              <w:rPr>
                <w:rFonts w:ascii="Times New Roman" w:eastAsia="Arial" w:hAnsi="Times New Roman" w:cs="Times New Roman"/>
                <w:sz w:val="20"/>
                <w:szCs w:val="20"/>
              </w:rPr>
              <w:t xml:space="preserve"> 75 </w:t>
            </w:r>
            <w:r w:rsidRPr="00D33A65">
              <w:rPr>
                <w:rFonts w:ascii="Times New Roman" w:eastAsia="Arial" w:hAnsi="Times New Roman" w:cs="Times New Roman"/>
                <w:spacing w:val="-1"/>
                <w:sz w:val="20"/>
                <w:szCs w:val="20"/>
              </w:rPr>
              <w:t>(%)</w:t>
            </w:r>
          </w:p>
        </w:tc>
        <w:tc>
          <w:tcPr>
            <w:tcW w:w="2052" w:type="dxa"/>
          </w:tcPr>
          <w:p w14:paraId="40418CD4" w14:textId="77777777" w:rsidR="00485D78" w:rsidRPr="00D33A65" w:rsidRDefault="00554EF4" w:rsidP="00B47FC4">
            <w:pPr>
              <w:pStyle w:val="TableParagraph"/>
              <w:spacing w:before="118"/>
              <w:rPr>
                <w:rFonts w:ascii="Times New Roman" w:eastAsia="Arial" w:hAnsi="Times New Roman" w:cs="Times New Roman"/>
                <w:sz w:val="20"/>
                <w:szCs w:val="20"/>
              </w:rPr>
            </w:pPr>
            <w:r w:rsidRPr="00D33A65">
              <w:rPr>
                <w:rFonts w:ascii="Times New Roman" w:hAnsi="Times New Roman" w:cs="Times New Roman"/>
                <w:sz w:val="20"/>
                <w:szCs w:val="20"/>
              </w:rPr>
              <w:t>3.4</w:t>
            </w:r>
          </w:p>
        </w:tc>
        <w:tc>
          <w:tcPr>
            <w:tcW w:w="2201" w:type="dxa"/>
          </w:tcPr>
          <w:p w14:paraId="2DC473BD" w14:textId="77777777" w:rsidR="00485D78" w:rsidRPr="00D33A65" w:rsidRDefault="00554EF4" w:rsidP="00B47FC4">
            <w:pPr>
              <w:pStyle w:val="TableParagraph"/>
              <w:spacing w:before="114"/>
              <w:rPr>
                <w:rFonts w:ascii="Times New Roman" w:eastAsia="Arial" w:hAnsi="Times New Roman" w:cs="Times New Roman"/>
                <w:sz w:val="20"/>
                <w:szCs w:val="20"/>
              </w:rPr>
            </w:pPr>
            <w:r w:rsidRPr="00D33A65">
              <w:rPr>
                <w:rFonts w:ascii="Times New Roman" w:hAnsi="Times New Roman" w:cs="Times New Roman"/>
                <w:sz w:val="20"/>
                <w:szCs w:val="20"/>
              </w:rPr>
              <w:t>46.6</w:t>
            </w:r>
            <w:r w:rsidRPr="00D33A65">
              <w:rPr>
                <w:rFonts w:ascii="Times New Roman" w:hAnsi="Times New Roman" w:cs="Times New Roman"/>
                <w:position w:val="6"/>
                <w:sz w:val="20"/>
                <w:szCs w:val="20"/>
                <w:vertAlign w:val="superscript"/>
              </w:rPr>
              <w:t>a</w:t>
            </w:r>
          </w:p>
        </w:tc>
      </w:tr>
      <w:tr w:rsidR="00485D78" w:rsidRPr="00D33A65" w14:paraId="4461B1A4" w14:textId="77777777" w:rsidTr="00D33A65">
        <w:trPr>
          <w:trHeight w:hRule="exact" w:val="406"/>
        </w:trPr>
        <w:tc>
          <w:tcPr>
            <w:tcW w:w="4803" w:type="dxa"/>
          </w:tcPr>
          <w:p w14:paraId="58106635" w14:textId="77777777" w:rsidR="00485D78" w:rsidRPr="00D33A65" w:rsidRDefault="00554EF4" w:rsidP="00B47FC4">
            <w:pPr>
              <w:pStyle w:val="TableParagraph"/>
              <w:spacing w:before="116"/>
              <w:ind w:left="6"/>
              <w:rPr>
                <w:rFonts w:ascii="Times New Roman" w:eastAsia="Arial" w:hAnsi="Times New Roman" w:cs="Times New Roman"/>
                <w:sz w:val="20"/>
                <w:szCs w:val="20"/>
              </w:rPr>
            </w:pPr>
            <w:r w:rsidRPr="00D33A65">
              <w:rPr>
                <w:rFonts w:ascii="Times New Roman" w:hAnsi="Times New Roman" w:cs="Times New Roman"/>
                <w:spacing w:val="-1"/>
                <w:sz w:val="20"/>
                <w:szCs w:val="20"/>
              </w:rPr>
              <w:t>Percent</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Change</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in</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Total</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Fingernail</w:t>
            </w:r>
            <w:r w:rsidRPr="00D33A65">
              <w:rPr>
                <w:rFonts w:ascii="Times New Roman" w:hAnsi="Times New Roman" w:cs="Times New Roman"/>
                <w:sz w:val="20"/>
                <w:szCs w:val="20"/>
              </w:rPr>
              <w:t xml:space="preserve"> NAPSI</w:t>
            </w:r>
            <w:r w:rsidRPr="00D33A65">
              <w:rPr>
                <w:rFonts w:ascii="Times New Roman" w:hAnsi="Times New Roman" w:cs="Times New Roman"/>
                <w:spacing w:val="-2"/>
                <w:sz w:val="20"/>
                <w:szCs w:val="20"/>
              </w:rPr>
              <w:t xml:space="preserve"> </w:t>
            </w:r>
            <w:r w:rsidRPr="00D33A65">
              <w:rPr>
                <w:rFonts w:ascii="Times New Roman" w:hAnsi="Times New Roman" w:cs="Times New Roman"/>
                <w:sz w:val="20"/>
                <w:szCs w:val="20"/>
              </w:rPr>
              <w:t>(%)</w:t>
            </w:r>
          </w:p>
        </w:tc>
        <w:tc>
          <w:tcPr>
            <w:tcW w:w="2052" w:type="dxa"/>
          </w:tcPr>
          <w:p w14:paraId="082DF69E" w14:textId="77777777" w:rsidR="00485D78" w:rsidRPr="00D33A65" w:rsidRDefault="00554EF4" w:rsidP="00B47FC4">
            <w:pPr>
              <w:pStyle w:val="TableParagraph"/>
              <w:spacing w:before="116"/>
              <w:ind w:left="1"/>
              <w:rPr>
                <w:rFonts w:ascii="Times New Roman" w:eastAsia="Arial" w:hAnsi="Times New Roman" w:cs="Times New Roman"/>
                <w:sz w:val="20"/>
                <w:szCs w:val="20"/>
              </w:rPr>
            </w:pPr>
            <w:r w:rsidRPr="00D33A65">
              <w:rPr>
                <w:rFonts w:ascii="Times New Roman" w:hAnsi="Times New Roman" w:cs="Times New Roman"/>
                <w:sz w:val="20"/>
                <w:szCs w:val="20"/>
              </w:rPr>
              <w:t>-11.5</w:t>
            </w:r>
          </w:p>
        </w:tc>
        <w:tc>
          <w:tcPr>
            <w:tcW w:w="2201" w:type="dxa"/>
          </w:tcPr>
          <w:p w14:paraId="665ACC6F" w14:textId="77777777" w:rsidR="00485D78" w:rsidRPr="00D33A65" w:rsidRDefault="00554EF4" w:rsidP="00B47FC4">
            <w:pPr>
              <w:pStyle w:val="TableParagraph"/>
              <w:spacing w:before="112"/>
              <w:ind w:left="2"/>
              <w:rPr>
                <w:rFonts w:ascii="Times New Roman" w:eastAsia="Arial" w:hAnsi="Times New Roman" w:cs="Times New Roman"/>
                <w:sz w:val="20"/>
                <w:szCs w:val="20"/>
              </w:rPr>
            </w:pPr>
            <w:r w:rsidRPr="00D33A65">
              <w:rPr>
                <w:rFonts w:ascii="Times New Roman" w:hAnsi="Times New Roman" w:cs="Times New Roman"/>
                <w:sz w:val="20"/>
                <w:szCs w:val="20"/>
              </w:rPr>
              <w:t>-56.2</w:t>
            </w:r>
            <w:r w:rsidRPr="00D33A65">
              <w:rPr>
                <w:rFonts w:ascii="Times New Roman" w:hAnsi="Times New Roman" w:cs="Times New Roman"/>
                <w:position w:val="6"/>
                <w:sz w:val="20"/>
                <w:szCs w:val="20"/>
                <w:vertAlign w:val="superscript"/>
              </w:rPr>
              <w:t>a</w:t>
            </w:r>
          </w:p>
        </w:tc>
      </w:tr>
      <w:tr w:rsidR="00485D78" w:rsidRPr="00D33A65" w14:paraId="101B5852" w14:textId="77777777" w:rsidTr="00D33A65">
        <w:trPr>
          <w:trHeight w:hRule="exact" w:val="403"/>
        </w:trPr>
        <w:tc>
          <w:tcPr>
            <w:tcW w:w="4803" w:type="dxa"/>
          </w:tcPr>
          <w:p w14:paraId="72E8A8F5" w14:textId="77777777" w:rsidR="00485D78" w:rsidRPr="00D33A65" w:rsidRDefault="00554EF4" w:rsidP="00B47FC4">
            <w:pPr>
              <w:pStyle w:val="TableParagraph"/>
              <w:spacing w:before="115"/>
              <w:ind w:left="6"/>
              <w:rPr>
                <w:rFonts w:ascii="Times New Roman" w:eastAsia="Arial" w:hAnsi="Times New Roman" w:cs="Times New Roman"/>
                <w:sz w:val="20"/>
                <w:szCs w:val="20"/>
              </w:rPr>
            </w:pPr>
            <w:proofErr w:type="spellStart"/>
            <w:r w:rsidRPr="00D33A65">
              <w:rPr>
                <w:rFonts w:ascii="Times New Roman" w:hAnsi="Times New Roman" w:cs="Times New Roman"/>
                <w:sz w:val="20"/>
                <w:szCs w:val="20"/>
              </w:rPr>
              <w:t>mNAPSI</w:t>
            </w:r>
            <w:proofErr w:type="spellEnd"/>
            <w:r w:rsidRPr="00D33A65">
              <w:rPr>
                <w:rFonts w:ascii="Times New Roman" w:hAnsi="Times New Roman" w:cs="Times New Roman"/>
                <w:sz w:val="20"/>
                <w:szCs w:val="20"/>
              </w:rPr>
              <w:t xml:space="preserve"> = 0 </w:t>
            </w:r>
            <w:r w:rsidRPr="00D33A65">
              <w:rPr>
                <w:rFonts w:ascii="Times New Roman" w:hAnsi="Times New Roman" w:cs="Times New Roman"/>
                <w:spacing w:val="-1"/>
                <w:sz w:val="20"/>
                <w:szCs w:val="20"/>
              </w:rPr>
              <w:t>(%)</w:t>
            </w:r>
          </w:p>
        </w:tc>
        <w:tc>
          <w:tcPr>
            <w:tcW w:w="2052" w:type="dxa"/>
          </w:tcPr>
          <w:p w14:paraId="62A6AAAD" w14:textId="77777777" w:rsidR="00485D78" w:rsidRPr="00D33A65" w:rsidRDefault="00554EF4" w:rsidP="00B47FC4">
            <w:pPr>
              <w:pStyle w:val="TableParagraph"/>
              <w:spacing w:before="115"/>
              <w:rPr>
                <w:rFonts w:ascii="Times New Roman" w:eastAsia="Arial" w:hAnsi="Times New Roman" w:cs="Times New Roman"/>
                <w:sz w:val="20"/>
                <w:szCs w:val="20"/>
              </w:rPr>
            </w:pPr>
            <w:r w:rsidRPr="00D33A65">
              <w:rPr>
                <w:rFonts w:ascii="Times New Roman" w:hAnsi="Times New Roman" w:cs="Times New Roman"/>
                <w:sz w:val="20"/>
                <w:szCs w:val="20"/>
              </w:rPr>
              <w:t>0</w:t>
            </w:r>
          </w:p>
        </w:tc>
        <w:tc>
          <w:tcPr>
            <w:tcW w:w="2201" w:type="dxa"/>
          </w:tcPr>
          <w:p w14:paraId="2EEE8970" w14:textId="77777777" w:rsidR="00485D78" w:rsidRPr="00D33A65" w:rsidRDefault="00554EF4" w:rsidP="00B47FC4">
            <w:pPr>
              <w:pStyle w:val="TableParagraph"/>
              <w:spacing w:before="112"/>
              <w:rPr>
                <w:rFonts w:ascii="Times New Roman" w:eastAsia="Arial" w:hAnsi="Times New Roman" w:cs="Times New Roman"/>
                <w:sz w:val="20"/>
                <w:szCs w:val="20"/>
              </w:rPr>
            </w:pPr>
            <w:r w:rsidRPr="00D33A65">
              <w:rPr>
                <w:rFonts w:ascii="Times New Roman" w:hAnsi="Times New Roman" w:cs="Times New Roman"/>
                <w:sz w:val="20"/>
                <w:szCs w:val="20"/>
              </w:rPr>
              <w:t>6.6</w:t>
            </w:r>
            <w:r w:rsidRPr="00D33A65">
              <w:rPr>
                <w:rFonts w:ascii="Times New Roman" w:hAnsi="Times New Roman" w:cs="Times New Roman"/>
                <w:position w:val="6"/>
                <w:sz w:val="20"/>
                <w:szCs w:val="20"/>
                <w:vertAlign w:val="superscript"/>
              </w:rPr>
              <w:t>b</w:t>
            </w:r>
          </w:p>
        </w:tc>
      </w:tr>
      <w:tr w:rsidR="00485D78" w:rsidRPr="00D33A65" w14:paraId="68305D01" w14:textId="77777777" w:rsidTr="00D33A65">
        <w:trPr>
          <w:trHeight w:hRule="exact" w:val="406"/>
        </w:trPr>
        <w:tc>
          <w:tcPr>
            <w:tcW w:w="4803" w:type="dxa"/>
          </w:tcPr>
          <w:p w14:paraId="0417F1F9" w14:textId="77777777" w:rsidR="00485D78" w:rsidRPr="00D33A65" w:rsidRDefault="00554EF4" w:rsidP="00B47FC4">
            <w:pPr>
              <w:pStyle w:val="TableParagraph"/>
              <w:spacing w:before="118"/>
              <w:ind w:left="6"/>
              <w:rPr>
                <w:rFonts w:ascii="Times New Roman" w:eastAsia="Arial" w:hAnsi="Times New Roman" w:cs="Times New Roman"/>
                <w:sz w:val="20"/>
                <w:szCs w:val="20"/>
              </w:rPr>
            </w:pPr>
            <w:r w:rsidRPr="00D33A65">
              <w:rPr>
                <w:rFonts w:ascii="Times New Roman" w:hAnsi="Times New Roman" w:cs="Times New Roman"/>
                <w:sz w:val="20"/>
                <w:szCs w:val="20"/>
              </w:rPr>
              <w:t>Change</w:t>
            </w:r>
            <w:r w:rsidRPr="00D33A65">
              <w:rPr>
                <w:rFonts w:ascii="Times New Roman" w:hAnsi="Times New Roman" w:cs="Times New Roman"/>
                <w:spacing w:val="-2"/>
                <w:sz w:val="20"/>
                <w:szCs w:val="20"/>
              </w:rPr>
              <w:t xml:space="preserve"> </w:t>
            </w:r>
            <w:r w:rsidRPr="00D33A65">
              <w:rPr>
                <w:rFonts w:ascii="Times New Roman" w:hAnsi="Times New Roman" w:cs="Times New Roman"/>
                <w:sz w:val="20"/>
                <w:szCs w:val="20"/>
              </w:rPr>
              <w:t xml:space="preserve">in </w:t>
            </w:r>
            <w:r w:rsidRPr="00D33A65">
              <w:rPr>
                <w:rFonts w:ascii="Times New Roman" w:hAnsi="Times New Roman" w:cs="Times New Roman"/>
                <w:spacing w:val="-1"/>
                <w:sz w:val="20"/>
                <w:szCs w:val="20"/>
              </w:rPr>
              <w:t>Nail</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Pain</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 xml:space="preserve">Numeric </w:t>
            </w:r>
            <w:r w:rsidRPr="00D33A65">
              <w:rPr>
                <w:rFonts w:ascii="Times New Roman" w:hAnsi="Times New Roman" w:cs="Times New Roman"/>
                <w:sz w:val="20"/>
                <w:szCs w:val="20"/>
              </w:rPr>
              <w:t xml:space="preserve">Rating </w:t>
            </w:r>
            <w:r w:rsidRPr="00D33A65">
              <w:rPr>
                <w:rFonts w:ascii="Times New Roman" w:hAnsi="Times New Roman" w:cs="Times New Roman"/>
                <w:spacing w:val="-1"/>
                <w:sz w:val="20"/>
                <w:szCs w:val="20"/>
              </w:rPr>
              <w:t>Scale</w:t>
            </w:r>
          </w:p>
        </w:tc>
        <w:tc>
          <w:tcPr>
            <w:tcW w:w="2052" w:type="dxa"/>
          </w:tcPr>
          <w:p w14:paraId="25AA8911" w14:textId="77777777" w:rsidR="00485D78" w:rsidRPr="00D33A65" w:rsidRDefault="00554EF4" w:rsidP="00B47FC4">
            <w:pPr>
              <w:pStyle w:val="TableParagraph"/>
              <w:spacing w:before="118"/>
              <w:ind w:left="1"/>
              <w:rPr>
                <w:rFonts w:ascii="Times New Roman" w:eastAsia="Arial" w:hAnsi="Times New Roman" w:cs="Times New Roman"/>
                <w:sz w:val="20"/>
                <w:szCs w:val="20"/>
              </w:rPr>
            </w:pPr>
            <w:r w:rsidRPr="00D33A65">
              <w:rPr>
                <w:rFonts w:ascii="Times New Roman" w:hAnsi="Times New Roman" w:cs="Times New Roman"/>
                <w:sz w:val="20"/>
                <w:szCs w:val="20"/>
              </w:rPr>
              <w:t>-1.1</w:t>
            </w:r>
          </w:p>
        </w:tc>
        <w:tc>
          <w:tcPr>
            <w:tcW w:w="2201" w:type="dxa"/>
          </w:tcPr>
          <w:p w14:paraId="1A592014" w14:textId="77777777" w:rsidR="00485D78" w:rsidRPr="00D33A65" w:rsidRDefault="00554EF4" w:rsidP="00B47FC4">
            <w:pPr>
              <w:pStyle w:val="TableParagraph"/>
              <w:spacing w:before="114"/>
              <w:ind w:left="2"/>
              <w:rPr>
                <w:rFonts w:ascii="Times New Roman" w:eastAsia="Arial" w:hAnsi="Times New Roman" w:cs="Times New Roman"/>
                <w:sz w:val="20"/>
                <w:szCs w:val="20"/>
              </w:rPr>
            </w:pPr>
            <w:r w:rsidRPr="00D33A65">
              <w:rPr>
                <w:rFonts w:ascii="Times New Roman" w:hAnsi="Times New Roman" w:cs="Times New Roman"/>
                <w:sz w:val="20"/>
                <w:szCs w:val="20"/>
              </w:rPr>
              <w:t>-3.7</w:t>
            </w:r>
            <w:r w:rsidRPr="00D33A65">
              <w:rPr>
                <w:rFonts w:ascii="Times New Roman" w:hAnsi="Times New Roman" w:cs="Times New Roman"/>
                <w:position w:val="6"/>
                <w:sz w:val="20"/>
                <w:szCs w:val="20"/>
                <w:vertAlign w:val="superscript"/>
              </w:rPr>
              <w:t>a</w:t>
            </w:r>
          </w:p>
        </w:tc>
      </w:tr>
      <w:tr w:rsidR="00485D78" w:rsidRPr="00D33A65" w14:paraId="08B9E517" w14:textId="77777777" w:rsidTr="00D33A65">
        <w:trPr>
          <w:trHeight w:hRule="exact" w:val="766"/>
        </w:trPr>
        <w:tc>
          <w:tcPr>
            <w:tcW w:w="4803" w:type="dxa"/>
          </w:tcPr>
          <w:p w14:paraId="226CE2FB" w14:textId="77777777" w:rsidR="00485D78" w:rsidRPr="00D33A65" w:rsidRDefault="00554EF4" w:rsidP="00B47FC4">
            <w:pPr>
              <w:pStyle w:val="TableParagraph"/>
              <w:spacing w:before="118"/>
              <w:ind w:left="6"/>
              <w:rPr>
                <w:rFonts w:ascii="Times New Roman" w:eastAsia="Arial" w:hAnsi="Times New Roman" w:cs="Times New Roman"/>
                <w:sz w:val="20"/>
                <w:szCs w:val="20"/>
              </w:rPr>
            </w:pPr>
            <w:r w:rsidRPr="00D33A65">
              <w:rPr>
                <w:rFonts w:ascii="Times New Roman" w:hAnsi="Times New Roman" w:cs="Times New Roman"/>
                <w:sz w:val="20"/>
                <w:szCs w:val="20"/>
              </w:rPr>
              <w:t>Change</w:t>
            </w:r>
            <w:r w:rsidRPr="00D33A65">
              <w:rPr>
                <w:rFonts w:ascii="Times New Roman" w:hAnsi="Times New Roman" w:cs="Times New Roman"/>
                <w:spacing w:val="-2"/>
                <w:sz w:val="20"/>
                <w:szCs w:val="20"/>
              </w:rPr>
              <w:t xml:space="preserve"> </w:t>
            </w:r>
            <w:r w:rsidRPr="00D33A65">
              <w:rPr>
                <w:rFonts w:ascii="Times New Roman" w:hAnsi="Times New Roman" w:cs="Times New Roman"/>
                <w:sz w:val="20"/>
                <w:szCs w:val="20"/>
              </w:rPr>
              <w:t xml:space="preserve">in </w:t>
            </w:r>
            <w:r w:rsidRPr="00D33A65">
              <w:rPr>
                <w:rFonts w:ascii="Times New Roman" w:hAnsi="Times New Roman" w:cs="Times New Roman"/>
                <w:spacing w:val="-1"/>
                <w:sz w:val="20"/>
                <w:szCs w:val="20"/>
              </w:rPr>
              <w:t>Nail</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Psoriasis</w:t>
            </w:r>
            <w:r w:rsidRPr="00D33A65">
              <w:rPr>
                <w:rFonts w:ascii="Times New Roman" w:hAnsi="Times New Roman" w:cs="Times New Roman"/>
                <w:spacing w:val="1"/>
                <w:sz w:val="20"/>
                <w:szCs w:val="20"/>
              </w:rPr>
              <w:t xml:space="preserve"> </w:t>
            </w:r>
            <w:r w:rsidRPr="00D33A65">
              <w:rPr>
                <w:rFonts w:ascii="Times New Roman" w:hAnsi="Times New Roman" w:cs="Times New Roman"/>
                <w:spacing w:val="-1"/>
                <w:sz w:val="20"/>
                <w:szCs w:val="20"/>
              </w:rPr>
              <w:t>Physical</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Functioning</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Severity</w:t>
            </w:r>
          </w:p>
          <w:p w14:paraId="464C7513" w14:textId="77777777" w:rsidR="00485D78" w:rsidRPr="00D33A65" w:rsidRDefault="00554EF4" w:rsidP="00B47FC4">
            <w:pPr>
              <w:pStyle w:val="TableParagraph"/>
              <w:spacing w:before="153"/>
              <w:ind w:left="6"/>
              <w:rPr>
                <w:rFonts w:ascii="Times New Roman" w:eastAsia="Arial" w:hAnsi="Times New Roman" w:cs="Times New Roman"/>
                <w:sz w:val="20"/>
                <w:szCs w:val="20"/>
              </w:rPr>
            </w:pPr>
            <w:r w:rsidRPr="00D33A65">
              <w:rPr>
                <w:rFonts w:ascii="Times New Roman" w:hAnsi="Times New Roman" w:cs="Times New Roman"/>
                <w:spacing w:val="-1"/>
                <w:sz w:val="20"/>
                <w:szCs w:val="20"/>
              </w:rPr>
              <w:t>score</w:t>
            </w:r>
          </w:p>
        </w:tc>
        <w:tc>
          <w:tcPr>
            <w:tcW w:w="2052" w:type="dxa"/>
          </w:tcPr>
          <w:p w14:paraId="7E343516" w14:textId="77777777" w:rsidR="00485D78" w:rsidRPr="00D33A65" w:rsidRDefault="00554EF4" w:rsidP="00B47FC4">
            <w:pPr>
              <w:pStyle w:val="TableParagraph"/>
              <w:spacing w:before="118"/>
              <w:ind w:left="1"/>
              <w:rPr>
                <w:rFonts w:ascii="Times New Roman" w:eastAsia="Arial" w:hAnsi="Times New Roman" w:cs="Times New Roman"/>
                <w:sz w:val="20"/>
                <w:szCs w:val="20"/>
              </w:rPr>
            </w:pPr>
            <w:r w:rsidRPr="00D33A65">
              <w:rPr>
                <w:rFonts w:ascii="Times New Roman" w:hAnsi="Times New Roman" w:cs="Times New Roman"/>
                <w:sz w:val="20"/>
                <w:szCs w:val="20"/>
              </w:rPr>
              <w:t>-0.8</w:t>
            </w:r>
          </w:p>
        </w:tc>
        <w:tc>
          <w:tcPr>
            <w:tcW w:w="2201" w:type="dxa"/>
          </w:tcPr>
          <w:p w14:paraId="33E58F5E" w14:textId="77777777" w:rsidR="00485D78" w:rsidRPr="00D33A65" w:rsidRDefault="00554EF4" w:rsidP="00B47FC4">
            <w:pPr>
              <w:pStyle w:val="TableParagraph"/>
              <w:spacing w:before="114"/>
              <w:ind w:left="2"/>
              <w:rPr>
                <w:rFonts w:ascii="Times New Roman" w:eastAsia="Arial" w:hAnsi="Times New Roman" w:cs="Times New Roman"/>
                <w:sz w:val="20"/>
                <w:szCs w:val="20"/>
              </w:rPr>
            </w:pPr>
            <w:r w:rsidRPr="00D33A65">
              <w:rPr>
                <w:rFonts w:ascii="Times New Roman" w:hAnsi="Times New Roman" w:cs="Times New Roman"/>
                <w:sz w:val="20"/>
                <w:szCs w:val="20"/>
              </w:rPr>
              <w:t>-3.7</w:t>
            </w:r>
            <w:r w:rsidRPr="00D33A65">
              <w:rPr>
                <w:rFonts w:ascii="Times New Roman" w:hAnsi="Times New Roman" w:cs="Times New Roman"/>
                <w:position w:val="6"/>
                <w:sz w:val="20"/>
                <w:szCs w:val="20"/>
                <w:vertAlign w:val="superscript"/>
              </w:rPr>
              <w:t>a</w:t>
            </w:r>
          </w:p>
        </w:tc>
      </w:tr>
      <w:tr w:rsidR="00485D78" w:rsidRPr="00D33A65" w14:paraId="5A21F894" w14:textId="77777777" w:rsidTr="00D33A65">
        <w:trPr>
          <w:trHeight w:hRule="exact" w:val="406"/>
        </w:trPr>
        <w:tc>
          <w:tcPr>
            <w:tcW w:w="4803" w:type="dxa"/>
          </w:tcPr>
          <w:p w14:paraId="5E9651F6" w14:textId="77777777" w:rsidR="00485D78" w:rsidRPr="00D33A65" w:rsidRDefault="00554EF4" w:rsidP="00B47FC4">
            <w:pPr>
              <w:pStyle w:val="TableParagraph"/>
              <w:spacing w:before="115"/>
              <w:ind w:left="6"/>
              <w:rPr>
                <w:rFonts w:ascii="Times New Roman" w:eastAsia="Arial" w:hAnsi="Times New Roman" w:cs="Times New Roman"/>
                <w:sz w:val="20"/>
                <w:szCs w:val="20"/>
              </w:rPr>
            </w:pPr>
            <w:r w:rsidRPr="00D33A65">
              <w:rPr>
                <w:rFonts w:ascii="Times New Roman" w:eastAsia="Arial" w:hAnsi="Times New Roman" w:cs="Times New Roman"/>
                <w:spacing w:val="-1"/>
                <w:sz w:val="20"/>
                <w:szCs w:val="20"/>
              </w:rPr>
              <w:t>PGA-F</w:t>
            </w:r>
            <w:r w:rsidRPr="00D33A65">
              <w:rPr>
                <w:rFonts w:ascii="Times New Roman" w:eastAsia="Arial" w:hAnsi="Times New Roman" w:cs="Times New Roman"/>
                <w:sz w:val="20"/>
                <w:szCs w:val="20"/>
              </w:rPr>
              <w:t xml:space="preserve"> </w:t>
            </w:r>
            <w:r w:rsidRPr="00D33A65">
              <w:rPr>
                <w:rFonts w:ascii="Times New Roman" w:eastAsia="Arial" w:hAnsi="Times New Roman" w:cs="Times New Roman"/>
                <w:spacing w:val="-1"/>
                <w:sz w:val="20"/>
                <w:szCs w:val="20"/>
              </w:rPr>
              <w:t>clear/minimal</w:t>
            </w:r>
            <w:r w:rsidRPr="00D33A65">
              <w:rPr>
                <w:rFonts w:ascii="Times New Roman" w:eastAsia="Arial" w:hAnsi="Times New Roman" w:cs="Times New Roman"/>
                <w:spacing w:val="-2"/>
                <w:sz w:val="20"/>
                <w:szCs w:val="20"/>
              </w:rPr>
              <w:t xml:space="preserve"> </w:t>
            </w:r>
            <w:r w:rsidRPr="00D33A65">
              <w:rPr>
                <w:rFonts w:ascii="Times New Roman" w:eastAsia="Arial" w:hAnsi="Times New Roman" w:cs="Times New Roman"/>
                <w:sz w:val="20"/>
                <w:szCs w:val="20"/>
              </w:rPr>
              <w:t xml:space="preserve">and </w:t>
            </w:r>
            <w:r w:rsidRPr="00D33A65">
              <w:rPr>
                <w:rFonts w:ascii="Times New Roman" w:eastAsia="Arial" w:hAnsi="Times New Roman" w:cs="Times New Roman"/>
                <w:spacing w:val="-1"/>
                <w:sz w:val="20"/>
                <w:szCs w:val="20"/>
              </w:rPr>
              <w:t>≥2-grade</w:t>
            </w:r>
            <w:r w:rsidRPr="00D33A65">
              <w:rPr>
                <w:rFonts w:ascii="Times New Roman" w:eastAsia="Arial" w:hAnsi="Times New Roman" w:cs="Times New Roman"/>
                <w:sz w:val="20"/>
                <w:szCs w:val="20"/>
              </w:rPr>
              <w:t xml:space="preserve"> </w:t>
            </w:r>
            <w:r w:rsidRPr="00D33A65">
              <w:rPr>
                <w:rFonts w:ascii="Times New Roman" w:eastAsia="Arial" w:hAnsi="Times New Roman" w:cs="Times New Roman"/>
                <w:spacing w:val="-1"/>
                <w:sz w:val="20"/>
                <w:szCs w:val="20"/>
              </w:rPr>
              <w:t>improvement</w:t>
            </w:r>
            <w:r w:rsidRPr="00D33A65">
              <w:rPr>
                <w:rFonts w:ascii="Times New Roman" w:eastAsia="Arial" w:hAnsi="Times New Roman" w:cs="Times New Roman"/>
                <w:sz w:val="20"/>
                <w:szCs w:val="20"/>
              </w:rPr>
              <w:t xml:space="preserve"> (%)</w:t>
            </w:r>
          </w:p>
        </w:tc>
        <w:tc>
          <w:tcPr>
            <w:tcW w:w="2052" w:type="dxa"/>
          </w:tcPr>
          <w:p w14:paraId="47D32375" w14:textId="77777777" w:rsidR="00485D78" w:rsidRPr="00D33A65" w:rsidRDefault="00554EF4" w:rsidP="00B47FC4">
            <w:pPr>
              <w:pStyle w:val="TableParagraph"/>
              <w:spacing w:before="115"/>
              <w:rPr>
                <w:rFonts w:ascii="Times New Roman" w:eastAsia="Arial" w:hAnsi="Times New Roman" w:cs="Times New Roman"/>
                <w:sz w:val="20"/>
                <w:szCs w:val="20"/>
              </w:rPr>
            </w:pPr>
            <w:r w:rsidRPr="00D33A65">
              <w:rPr>
                <w:rFonts w:ascii="Times New Roman" w:hAnsi="Times New Roman" w:cs="Times New Roman"/>
                <w:sz w:val="20"/>
                <w:szCs w:val="20"/>
              </w:rPr>
              <w:t>6.9</w:t>
            </w:r>
          </w:p>
        </w:tc>
        <w:tc>
          <w:tcPr>
            <w:tcW w:w="2201" w:type="dxa"/>
          </w:tcPr>
          <w:p w14:paraId="0A041839" w14:textId="77777777" w:rsidR="00485D78" w:rsidRPr="00D33A65" w:rsidRDefault="00554EF4" w:rsidP="00B47FC4">
            <w:pPr>
              <w:pStyle w:val="TableParagraph"/>
              <w:spacing w:before="112"/>
              <w:rPr>
                <w:rFonts w:ascii="Times New Roman" w:eastAsia="Arial" w:hAnsi="Times New Roman" w:cs="Times New Roman"/>
                <w:sz w:val="20"/>
                <w:szCs w:val="20"/>
              </w:rPr>
            </w:pPr>
            <w:r w:rsidRPr="00D33A65">
              <w:rPr>
                <w:rFonts w:ascii="Times New Roman" w:hAnsi="Times New Roman" w:cs="Times New Roman"/>
                <w:sz w:val="20"/>
                <w:szCs w:val="20"/>
              </w:rPr>
              <w:t>48.9</w:t>
            </w:r>
            <w:r w:rsidRPr="00D33A65">
              <w:rPr>
                <w:rFonts w:ascii="Times New Roman" w:hAnsi="Times New Roman" w:cs="Times New Roman"/>
                <w:position w:val="6"/>
                <w:sz w:val="20"/>
                <w:szCs w:val="20"/>
                <w:vertAlign w:val="superscript"/>
              </w:rPr>
              <w:t>a</w:t>
            </w:r>
          </w:p>
        </w:tc>
      </w:tr>
      <w:tr w:rsidR="00485D78" w:rsidRPr="00D33A65" w14:paraId="3A2D3D8B" w14:textId="77777777" w:rsidTr="00420BEB">
        <w:trPr>
          <w:trHeight w:hRule="exact" w:val="910"/>
        </w:trPr>
        <w:tc>
          <w:tcPr>
            <w:tcW w:w="4803" w:type="dxa"/>
          </w:tcPr>
          <w:p w14:paraId="644A369B" w14:textId="77777777" w:rsidR="00485D78" w:rsidRPr="00D33A65" w:rsidRDefault="00485D78" w:rsidP="00B47FC4">
            <w:pPr>
              <w:pStyle w:val="TableParagraph"/>
              <w:spacing w:before="8"/>
              <w:rPr>
                <w:rFonts w:ascii="Times New Roman" w:eastAsia="Arial" w:hAnsi="Times New Roman" w:cs="Times New Roman"/>
                <w:sz w:val="20"/>
                <w:szCs w:val="20"/>
              </w:rPr>
            </w:pPr>
          </w:p>
          <w:p w14:paraId="0E1DC748" w14:textId="77777777" w:rsidR="00485D78" w:rsidRPr="00D33A65" w:rsidRDefault="00554EF4" w:rsidP="00B47FC4">
            <w:pPr>
              <w:pStyle w:val="TableParagraph"/>
              <w:ind w:left="6"/>
              <w:rPr>
                <w:rFonts w:ascii="Times New Roman" w:eastAsia="Arial" w:hAnsi="Times New Roman" w:cs="Times New Roman"/>
                <w:sz w:val="20"/>
                <w:szCs w:val="20"/>
              </w:rPr>
            </w:pPr>
            <w:r w:rsidRPr="00D33A65">
              <w:rPr>
                <w:rFonts w:ascii="Times New Roman" w:hAnsi="Times New Roman" w:cs="Times New Roman"/>
                <w:spacing w:val="-1"/>
                <w:sz w:val="20"/>
                <w:szCs w:val="20"/>
              </w:rPr>
              <w:t>B-SNIPI</w:t>
            </w:r>
            <w:r w:rsidRPr="00D33A65">
              <w:rPr>
                <w:rFonts w:ascii="Times New Roman" w:hAnsi="Times New Roman" w:cs="Times New Roman"/>
                <w:sz w:val="20"/>
                <w:szCs w:val="20"/>
              </w:rPr>
              <w:t xml:space="preserve"> 50 </w:t>
            </w:r>
            <w:r w:rsidRPr="00D33A65">
              <w:rPr>
                <w:rFonts w:ascii="Times New Roman" w:hAnsi="Times New Roman" w:cs="Times New Roman"/>
                <w:spacing w:val="-1"/>
                <w:sz w:val="20"/>
                <w:szCs w:val="20"/>
              </w:rPr>
              <w:t>Scalp</w:t>
            </w:r>
            <w:r w:rsidRPr="00D33A65">
              <w:rPr>
                <w:rFonts w:ascii="Times New Roman" w:hAnsi="Times New Roman" w:cs="Times New Roman"/>
                <w:spacing w:val="-2"/>
                <w:sz w:val="20"/>
                <w:szCs w:val="20"/>
              </w:rPr>
              <w:t xml:space="preserve"> </w:t>
            </w:r>
            <w:r w:rsidRPr="00D33A65">
              <w:rPr>
                <w:rFonts w:ascii="Times New Roman" w:hAnsi="Times New Roman" w:cs="Times New Roman"/>
                <w:sz w:val="20"/>
                <w:szCs w:val="20"/>
              </w:rPr>
              <w:t>(%)</w:t>
            </w:r>
          </w:p>
        </w:tc>
        <w:tc>
          <w:tcPr>
            <w:tcW w:w="2052" w:type="dxa"/>
          </w:tcPr>
          <w:p w14:paraId="2772C902" w14:textId="77777777" w:rsidR="00485D78" w:rsidRPr="00D33A65" w:rsidRDefault="00554EF4" w:rsidP="00B47FC4">
            <w:pPr>
              <w:pStyle w:val="TableParagraph"/>
              <w:spacing w:before="115"/>
              <w:ind w:left="1"/>
              <w:rPr>
                <w:rFonts w:ascii="Times New Roman" w:eastAsia="Arial" w:hAnsi="Times New Roman" w:cs="Times New Roman"/>
                <w:sz w:val="20"/>
                <w:szCs w:val="20"/>
              </w:rPr>
            </w:pPr>
            <w:r w:rsidRPr="00D33A65">
              <w:rPr>
                <w:rFonts w:ascii="Times New Roman" w:hAnsi="Times New Roman" w:cs="Times New Roman"/>
                <w:sz w:val="20"/>
                <w:szCs w:val="20"/>
              </w:rPr>
              <w:t>N=12</w:t>
            </w:r>
          </w:p>
          <w:p w14:paraId="79961FE0" w14:textId="77777777" w:rsidR="00485D78" w:rsidRPr="00D33A65" w:rsidRDefault="00554EF4" w:rsidP="00B47FC4">
            <w:pPr>
              <w:pStyle w:val="TableParagraph"/>
              <w:spacing w:before="153"/>
              <w:rPr>
                <w:rFonts w:ascii="Times New Roman" w:eastAsia="Arial" w:hAnsi="Times New Roman" w:cs="Times New Roman"/>
                <w:sz w:val="20"/>
                <w:szCs w:val="20"/>
              </w:rPr>
            </w:pPr>
            <w:r w:rsidRPr="00D33A65">
              <w:rPr>
                <w:rFonts w:ascii="Times New Roman" w:hAnsi="Times New Roman" w:cs="Times New Roman"/>
                <w:sz w:val="20"/>
                <w:szCs w:val="20"/>
              </w:rPr>
              <w:t>0.4</w:t>
            </w:r>
          </w:p>
        </w:tc>
        <w:tc>
          <w:tcPr>
            <w:tcW w:w="2201" w:type="dxa"/>
          </w:tcPr>
          <w:p w14:paraId="0F51BF87" w14:textId="77777777" w:rsidR="00485D78" w:rsidRPr="00D33A65" w:rsidRDefault="00554EF4" w:rsidP="00B47FC4">
            <w:pPr>
              <w:pStyle w:val="TableParagraph"/>
              <w:spacing w:before="115"/>
              <w:ind w:left="2"/>
              <w:rPr>
                <w:rFonts w:ascii="Times New Roman" w:eastAsia="Arial" w:hAnsi="Times New Roman" w:cs="Times New Roman"/>
                <w:sz w:val="20"/>
                <w:szCs w:val="20"/>
              </w:rPr>
            </w:pPr>
            <w:r w:rsidRPr="00D33A65">
              <w:rPr>
                <w:rFonts w:ascii="Times New Roman" w:hAnsi="Times New Roman" w:cs="Times New Roman"/>
                <w:sz w:val="20"/>
                <w:szCs w:val="20"/>
              </w:rPr>
              <w:t>N=18</w:t>
            </w:r>
          </w:p>
          <w:p w14:paraId="4E2D47ED" w14:textId="77777777" w:rsidR="00485D78" w:rsidRPr="00D33A65" w:rsidRDefault="00554EF4" w:rsidP="00B47FC4">
            <w:pPr>
              <w:pStyle w:val="TableParagraph"/>
              <w:spacing w:before="149"/>
              <w:rPr>
                <w:rFonts w:ascii="Times New Roman" w:eastAsia="Arial" w:hAnsi="Times New Roman" w:cs="Times New Roman"/>
                <w:sz w:val="20"/>
                <w:szCs w:val="20"/>
              </w:rPr>
            </w:pPr>
            <w:r w:rsidRPr="00D33A65">
              <w:rPr>
                <w:rFonts w:ascii="Times New Roman" w:hAnsi="Times New Roman" w:cs="Times New Roman"/>
                <w:sz w:val="20"/>
                <w:szCs w:val="20"/>
              </w:rPr>
              <w:t>58.3</w:t>
            </w:r>
            <w:r w:rsidRPr="00D33A65">
              <w:rPr>
                <w:rFonts w:ascii="Times New Roman" w:hAnsi="Times New Roman" w:cs="Times New Roman"/>
                <w:position w:val="6"/>
                <w:sz w:val="20"/>
                <w:szCs w:val="20"/>
                <w:vertAlign w:val="superscript"/>
              </w:rPr>
              <w:t>b</w:t>
            </w:r>
          </w:p>
        </w:tc>
      </w:tr>
      <w:tr w:rsidR="00485D78" w:rsidRPr="00D33A65" w14:paraId="4779723C" w14:textId="77777777" w:rsidTr="00D33A65">
        <w:trPr>
          <w:trHeight w:hRule="exact" w:val="1673"/>
        </w:trPr>
        <w:tc>
          <w:tcPr>
            <w:tcW w:w="9057" w:type="dxa"/>
            <w:gridSpan w:val="3"/>
          </w:tcPr>
          <w:p w14:paraId="749ECD4B" w14:textId="77777777" w:rsidR="00485D78" w:rsidRPr="00D33A65" w:rsidRDefault="00485D78" w:rsidP="00B47FC4">
            <w:pPr>
              <w:pStyle w:val="TableParagraph"/>
              <w:rPr>
                <w:rFonts w:ascii="Times New Roman" w:eastAsia="Arial" w:hAnsi="Times New Roman" w:cs="Times New Roman"/>
                <w:sz w:val="20"/>
                <w:szCs w:val="20"/>
              </w:rPr>
            </w:pPr>
          </w:p>
          <w:p w14:paraId="49D4B00C" w14:textId="43056B50" w:rsidR="00485D78" w:rsidRPr="00D33A65" w:rsidRDefault="00554EF4" w:rsidP="00B47FC4">
            <w:pPr>
              <w:pStyle w:val="TableParagraph"/>
              <w:ind w:left="6"/>
              <w:rPr>
                <w:rFonts w:ascii="Times New Roman" w:eastAsia="Arial" w:hAnsi="Times New Roman" w:cs="Times New Roman"/>
                <w:sz w:val="20"/>
                <w:szCs w:val="20"/>
              </w:rPr>
            </w:pPr>
            <w:r w:rsidRPr="00D33A65">
              <w:rPr>
                <w:rFonts w:ascii="Times New Roman" w:hAnsi="Times New Roman" w:cs="Times New Roman"/>
                <w:position w:val="6"/>
                <w:sz w:val="20"/>
                <w:szCs w:val="20"/>
              </w:rPr>
              <w:t>a</w:t>
            </w:r>
            <w:r w:rsidRPr="00D33A65">
              <w:rPr>
                <w:rFonts w:ascii="Times New Roman" w:hAnsi="Times New Roman" w:cs="Times New Roman"/>
                <w:spacing w:val="16"/>
                <w:position w:val="6"/>
                <w:sz w:val="20"/>
                <w:szCs w:val="20"/>
              </w:rPr>
              <w:t xml:space="preserve"> </w:t>
            </w:r>
            <w:r w:rsidRPr="00D33A65">
              <w:rPr>
                <w:rFonts w:ascii="Times New Roman" w:hAnsi="Times New Roman" w:cs="Times New Roman"/>
                <w:spacing w:val="-1"/>
                <w:sz w:val="20"/>
                <w:szCs w:val="20"/>
              </w:rPr>
              <w:t>p&lt;0.001,</w:t>
            </w:r>
            <w:r w:rsidRPr="00D33A65">
              <w:rPr>
                <w:rFonts w:ascii="Times New Roman" w:hAnsi="Times New Roman" w:cs="Times New Roman"/>
                <w:spacing w:val="1"/>
                <w:sz w:val="20"/>
                <w:szCs w:val="20"/>
              </w:rPr>
              <w:t xml:space="preserve">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D33A65">
              <w:rPr>
                <w:rFonts w:ascii="Times New Roman" w:hAnsi="Times New Roman" w:cs="Times New Roman"/>
                <w:spacing w:val="-2"/>
                <w:sz w:val="20"/>
                <w:szCs w:val="20"/>
              </w:rPr>
              <w:t xml:space="preserve"> </w:t>
            </w:r>
            <w:r w:rsidRPr="00D33A65">
              <w:rPr>
                <w:rFonts w:ascii="Times New Roman" w:hAnsi="Times New Roman" w:cs="Times New Roman"/>
                <w:i/>
                <w:spacing w:val="-1"/>
                <w:sz w:val="20"/>
                <w:szCs w:val="20"/>
              </w:rPr>
              <w:t>vs.</w:t>
            </w:r>
            <w:r w:rsidRPr="00D33A65">
              <w:rPr>
                <w:rFonts w:ascii="Times New Roman" w:hAnsi="Times New Roman" w:cs="Times New Roman"/>
                <w:i/>
                <w:spacing w:val="2"/>
                <w:sz w:val="20"/>
                <w:szCs w:val="20"/>
              </w:rPr>
              <w:t xml:space="preserve"> </w:t>
            </w:r>
            <w:r w:rsidRPr="00D33A65">
              <w:rPr>
                <w:rFonts w:ascii="Times New Roman" w:hAnsi="Times New Roman" w:cs="Times New Roman"/>
                <w:spacing w:val="-1"/>
                <w:sz w:val="20"/>
                <w:szCs w:val="20"/>
              </w:rPr>
              <w:t>placebo</w:t>
            </w:r>
          </w:p>
          <w:p w14:paraId="7F72A51B" w14:textId="41F2C496" w:rsidR="00485D78" w:rsidRPr="00D33A65" w:rsidRDefault="00554EF4" w:rsidP="00B47FC4">
            <w:pPr>
              <w:pStyle w:val="TableParagraph"/>
              <w:ind w:left="6"/>
              <w:rPr>
                <w:rFonts w:ascii="Times New Roman" w:eastAsia="Arial" w:hAnsi="Times New Roman" w:cs="Times New Roman"/>
                <w:sz w:val="20"/>
                <w:szCs w:val="20"/>
              </w:rPr>
            </w:pPr>
            <w:r w:rsidRPr="00D33A65">
              <w:rPr>
                <w:rFonts w:ascii="Times New Roman" w:hAnsi="Times New Roman" w:cs="Times New Roman"/>
                <w:position w:val="6"/>
                <w:sz w:val="20"/>
                <w:szCs w:val="20"/>
              </w:rPr>
              <w:t>b</w:t>
            </w:r>
            <w:r w:rsidRPr="00D33A65">
              <w:rPr>
                <w:rFonts w:ascii="Times New Roman" w:hAnsi="Times New Roman" w:cs="Times New Roman"/>
                <w:spacing w:val="16"/>
                <w:position w:val="6"/>
                <w:sz w:val="20"/>
                <w:szCs w:val="20"/>
              </w:rPr>
              <w:t xml:space="preserve"> </w:t>
            </w:r>
            <w:r w:rsidRPr="00D33A65">
              <w:rPr>
                <w:rFonts w:ascii="Times New Roman" w:hAnsi="Times New Roman" w:cs="Times New Roman"/>
                <w:spacing w:val="-1"/>
                <w:sz w:val="20"/>
                <w:szCs w:val="20"/>
              </w:rPr>
              <w:t>p&lt;0.05,</w:t>
            </w:r>
            <w:r w:rsidRPr="00D33A65">
              <w:rPr>
                <w:rFonts w:ascii="Times New Roman" w:hAnsi="Times New Roman" w:cs="Times New Roman"/>
                <w:spacing w:val="1"/>
                <w:sz w:val="20"/>
                <w:szCs w:val="20"/>
              </w:rPr>
              <w:t xml:space="preserve">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D33A65">
              <w:rPr>
                <w:rFonts w:ascii="Times New Roman" w:hAnsi="Times New Roman" w:cs="Times New Roman"/>
                <w:spacing w:val="-2"/>
                <w:sz w:val="20"/>
                <w:szCs w:val="20"/>
              </w:rPr>
              <w:t xml:space="preserve"> </w:t>
            </w:r>
            <w:r w:rsidRPr="00D33A65">
              <w:rPr>
                <w:rFonts w:ascii="Times New Roman" w:hAnsi="Times New Roman" w:cs="Times New Roman"/>
                <w:i/>
                <w:spacing w:val="-1"/>
                <w:sz w:val="20"/>
                <w:szCs w:val="20"/>
              </w:rPr>
              <w:t>vs.</w:t>
            </w:r>
            <w:r w:rsidRPr="00D33A65">
              <w:rPr>
                <w:rFonts w:ascii="Times New Roman" w:hAnsi="Times New Roman" w:cs="Times New Roman"/>
                <w:i/>
                <w:spacing w:val="2"/>
                <w:sz w:val="20"/>
                <w:szCs w:val="20"/>
              </w:rPr>
              <w:t xml:space="preserve"> </w:t>
            </w:r>
            <w:r w:rsidRPr="00D33A65">
              <w:rPr>
                <w:rFonts w:ascii="Times New Roman" w:hAnsi="Times New Roman" w:cs="Times New Roman"/>
                <w:spacing w:val="-1"/>
                <w:sz w:val="20"/>
                <w:szCs w:val="20"/>
              </w:rPr>
              <w:t>placebo</w:t>
            </w:r>
          </w:p>
          <w:p w14:paraId="58E1C1FD" w14:textId="77777777" w:rsidR="00D33A65" w:rsidRDefault="00554EF4" w:rsidP="00B47FC4">
            <w:pPr>
              <w:pStyle w:val="TableParagraph"/>
              <w:ind w:left="6" w:right="607"/>
              <w:rPr>
                <w:rFonts w:ascii="Times New Roman" w:hAnsi="Times New Roman" w:cs="Times New Roman"/>
                <w:spacing w:val="67"/>
                <w:sz w:val="20"/>
                <w:szCs w:val="20"/>
              </w:rPr>
            </w:pPr>
            <w:r w:rsidRPr="00D33A65">
              <w:rPr>
                <w:rFonts w:ascii="Times New Roman" w:hAnsi="Times New Roman" w:cs="Times New Roman"/>
                <w:spacing w:val="-1"/>
                <w:sz w:val="20"/>
                <w:szCs w:val="20"/>
              </w:rPr>
              <w:t>B-SNIPI 50:</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At least</w:t>
            </w:r>
            <w:r w:rsidRPr="00D33A65">
              <w:rPr>
                <w:rFonts w:ascii="Times New Roman" w:hAnsi="Times New Roman" w:cs="Times New Roman"/>
                <w:spacing w:val="1"/>
                <w:sz w:val="20"/>
                <w:szCs w:val="20"/>
              </w:rPr>
              <w:t xml:space="preserve"> </w:t>
            </w:r>
            <w:r w:rsidRPr="00D33A65">
              <w:rPr>
                <w:rFonts w:ascii="Times New Roman" w:hAnsi="Times New Roman" w:cs="Times New Roman"/>
                <w:sz w:val="20"/>
                <w:szCs w:val="20"/>
              </w:rPr>
              <w:t xml:space="preserve">a </w:t>
            </w:r>
            <w:r w:rsidRPr="00D33A65">
              <w:rPr>
                <w:rFonts w:ascii="Times New Roman" w:hAnsi="Times New Roman" w:cs="Times New Roman"/>
                <w:spacing w:val="-2"/>
                <w:sz w:val="20"/>
                <w:szCs w:val="20"/>
              </w:rPr>
              <w:t>50%</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reduction</w:t>
            </w:r>
            <w:r w:rsidRPr="00D33A65">
              <w:rPr>
                <w:rFonts w:ascii="Times New Roman" w:hAnsi="Times New Roman" w:cs="Times New Roman"/>
                <w:sz w:val="20"/>
                <w:szCs w:val="20"/>
              </w:rPr>
              <w:t xml:space="preserve"> in</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scalp</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component of Brigham</w:t>
            </w:r>
            <w:r w:rsidRPr="00D33A65">
              <w:rPr>
                <w:rFonts w:ascii="Times New Roman" w:hAnsi="Times New Roman" w:cs="Times New Roman"/>
                <w:spacing w:val="1"/>
                <w:sz w:val="20"/>
                <w:szCs w:val="20"/>
              </w:rPr>
              <w:t xml:space="preserve"> </w:t>
            </w:r>
            <w:r w:rsidRPr="00D33A65">
              <w:rPr>
                <w:rFonts w:ascii="Times New Roman" w:hAnsi="Times New Roman" w:cs="Times New Roman"/>
                <w:spacing w:val="-1"/>
                <w:sz w:val="20"/>
                <w:szCs w:val="20"/>
              </w:rPr>
              <w:t>Scalp</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Nail Inverse</w:t>
            </w:r>
            <w:r w:rsidRPr="00D33A65">
              <w:rPr>
                <w:rFonts w:ascii="Times New Roman" w:hAnsi="Times New Roman" w:cs="Times New Roman"/>
                <w:spacing w:val="-3"/>
                <w:sz w:val="20"/>
                <w:szCs w:val="20"/>
              </w:rPr>
              <w:t xml:space="preserve"> </w:t>
            </w:r>
            <w:proofErr w:type="spellStart"/>
            <w:r w:rsidRPr="00D33A65">
              <w:rPr>
                <w:rFonts w:ascii="Times New Roman" w:hAnsi="Times New Roman" w:cs="Times New Roman"/>
                <w:spacing w:val="-1"/>
                <w:sz w:val="20"/>
                <w:szCs w:val="20"/>
              </w:rPr>
              <w:t>Palmo</w:t>
            </w:r>
            <w:proofErr w:type="spellEnd"/>
            <w:r w:rsidRPr="00D33A65">
              <w:rPr>
                <w:rFonts w:ascii="Times New Roman" w:hAnsi="Times New Roman" w:cs="Times New Roman"/>
                <w:spacing w:val="-1"/>
                <w:sz w:val="20"/>
                <w:szCs w:val="20"/>
              </w:rPr>
              <w:t>-Plantar</w:t>
            </w:r>
            <w:r w:rsidRPr="00D33A65">
              <w:rPr>
                <w:rFonts w:ascii="Times New Roman" w:hAnsi="Times New Roman" w:cs="Times New Roman"/>
                <w:spacing w:val="-5"/>
                <w:sz w:val="20"/>
                <w:szCs w:val="20"/>
              </w:rPr>
              <w:t xml:space="preserve"> </w:t>
            </w:r>
            <w:r w:rsidRPr="00D33A65">
              <w:rPr>
                <w:rFonts w:ascii="Times New Roman" w:hAnsi="Times New Roman" w:cs="Times New Roman"/>
                <w:spacing w:val="-1"/>
                <w:sz w:val="20"/>
                <w:szCs w:val="20"/>
              </w:rPr>
              <w:t>Psoriasis</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index</w:t>
            </w:r>
            <w:r w:rsidRPr="00D33A65">
              <w:rPr>
                <w:rFonts w:ascii="Times New Roman" w:hAnsi="Times New Roman" w:cs="Times New Roman"/>
                <w:spacing w:val="67"/>
                <w:sz w:val="20"/>
                <w:szCs w:val="20"/>
              </w:rPr>
              <w:t xml:space="preserve"> </w:t>
            </w:r>
          </w:p>
          <w:p w14:paraId="6C34FA76" w14:textId="7067CAF3" w:rsidR="00485D78" w:rsidRPr="00D33A65" w:rsidRDefault="00554EF4" w:rsidP="00B47FC4">
            <w:pPr>
              <w:pStyle w:val="TableParagraph"/>
              <w:ind w:left="6" w:right="607"/>
              <w:rPr>
                <w:rFonts w:ascii="Times New Roman" w:eastAsia="Arial" w:hAnsi="Times New Roman" w:cs="Times New Roman"/>
                <w:sz w:val="20"/>
                <w:szCs w:val="20"/>
              </w:rPr>
            </w:pPr>
            <w:r w:rsidRPr="00D33A65">
              <w:rPr>
                <w:rFonts w:ascii="Times New Roman" w:hAnsi="Times New Roman" w:cs="Times New Roman"/>
                <w:spacing w:val="-1"/>
                <w:sz w:val="20"/>
                <w:szCs w:val="20"/>
              </w:rPr>
              <w:t>(B-SNIPI)</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among</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subjects with</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Baseline</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scalp</w:t>
            </w:r>
            <w:r w:rsidRPr="00D33A65">
              <w:rPr>
                <w:rFonts w:ascii="Times New Roman" w:hAnsi="Times New Roman" w:cs="Times New Roman"/>
                <w:spacing w:val="-2"/>
                <w:sz w:val="20"/>
                <w:szCs w:val="20"/>
              </w:rPr>
              <w:t xml:space="preserve"> </w:t>
            </w:r>
            <w:r w:rsidRPr="00D33A65">
              <w:rPr>
                <w:rFonts w:ascii="Times New Roman" w:hAnsi="Times New Roman" w:cs="Times New Roman"/>
                <w:spacing w:val="-1"/>
                <w:sz w:val="20"/>
                <w:szCs w:val="20"/>
              </w:rPr>
              <w:t>score</w:t>
            </w:r>
            <w:r w:rsidRPr="00D33A65">
              <w:rPr>
                <w:rFonts w:ascii="Times New Roman" w:hAnsi="Times New Roman" w:cs="Times New Roman"/>
                <w:spacing w:val="-3"/>
                <w:sz w:val="20"/>
                <w:szCs w:val="20"/>
              </w:rPr>
              <w:t xml:space="preserve"> </w:t>
            </w:r>
            <w:r w:rsidRPr="00D33A65">
              <w:rPr>
                <w:rFonts w:ascii="Times New Roman" w:hAnsi="Times New Roman" w:cs="Times New Roman"/>
                <w:spacing w:val="-1"/>
                <w:sz w:val="20"/>
                <w:szCs w:val="20"/>
              </w:rPr>
              <w:t>of</w:t>
            </w:r>
            <w:r w:rsidRPr="00D33A65">
              <w:rPr>
                <w:rFonts w:ascii="Times New Roman" w:hAnsi="Times New Roman" w:cs="Times New Roman"/>
                <w:spacing w:val="1"/>
                <w:sz w:val="20"/>
                <w:szCs w:val="20"/>
              </w:rPr>
              <w:t xml:space="preserve"> </w:t>
            </w:r>
            <w:r w:rsidRPr="00D33A65">
              <w:rPr>
                <w:rFonts w:ascii="Times New Roman" w:hAnsi="Times New Roman" w:cs="Times New Roman"/>
                <w:sz w:val="20"/>
                <w:szCs w:val="20"/>
              </w:rPr>
              <w:t>6</w:t>
            </w:r>
            <w:r w:rsidRPr="00D33A65">
              <w:rPr>
                <w:rFonts w:ascii="Times New Roman" w:hAnsi="Times New Roman" w:cs="Times New Roman"/>
                <w:spacing w:val="-3"/>
                <w:sz w:val="20"/>
                <w:szCs w:val="20"/>
              </w:rPr>
              <w:t xml:space="preserve"> </w:t>
            </w:r>
            <w:r w:rsidRPr="00D33A65">
              <w:rPr>
                <w:rFonts w:ascii="Times New Roman" w:hAnsi="Times New Roman" w:cs="Times New Roman"/>
                <w:spacing w:val="-1"/>
                <w:sz w:val="20"/>
                <w:szCs w:val="20"/>
              </w:rPr>
              <w:t>or</w:t>
            </w:r>
            <w:r w:rsidRPr="00D33A65">
              <w:rPr>
                <w:rFonts w:ascii="Times New Roman" w:hAnsi="Times New Roman" w:cs="Times New Roman"/>
                <w:sz w:val="20"/>
                <w:szCs w:val="20"/>
              </w:rPr>
              <w:t xml:space="preserve"> </w:t>
            </w:r>
            <w:r w:rsidRPr="00D33A65">
              <w:rPr>
                <w:rFonts w:ascii="Times New Roman" w:hAnsi="Times New Roman" w:cs="Times New Roman"/>
                <w:spacing w:val="-1"/>
                <w:sz w:val="20"/>
                <w:szCs w:val="20"/>
              </w:rPr>
              <w:t>greater).</w:t>
            </w:r>
          </w:p>
        </w:tc>
      </w:tr>
    </w:tbl>
    <w:p w14:paraId="19203AE5" w14:textId="77777777" w:rsidR="00485D78" w:rsidRPr="009B3D93" w:rsidRDefault="00485D78" w:rsidP="00B47FC4">
      <w:pPr>
        <w:spacing w:after="240"/>
        <w:rPr>
          <w:rFonts w:ascii="Times New Roman" w:eastAsia="Arial" w:hAnsi="Times New Roman" w:cs="Times New Roman"/>
          <w:sz w:val="24"/>
          <w:szCs w:val="24"/>
        </w:rPr>
      </w:pPr>
    </w:p>
    <w:p w14:paraId="1B9AA98A" w14:textId="196C973F"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Of those who continued to receive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treatment until Week 52, 65.0% achieved </w:t>
      </w:r>
      <w:proofErr w:type="spellStart"/>
      <w:r w:rsidRPr="009B3D93">
        <w:rPr>
          <w:rFonts w:ascii="Times New Roman" w:hAnsi="Times New Roman" w:cs="Times New Roman"/>
          <w:sz w:val="24"/>
          <w:szCs w:val="24"/>
        </w:rPr>
        <w:t>mNAPSI</w:t>
      </w:r>
      <w:proofErr w:type="spellEnd"/>
      <w:r w:rsidRPr="009B3D93">
        <w:rPr>
          <w:rFonts w:ascii="Times New Roman" w:hAnsi="Times New Roman" w:cs="Times New Roman"/>
          <w:sz w:val="24"/>
          <w:szCs w:val="24"/>
        </w:rPr>
        <w:t xml:space="preserve"> 75</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response and 61.3% achieved PGA-F response.</w:t>
      </w:r>
    </w:p>
    <w:p w14:paraId="0DB15344" w14:textId="75F2FCD0"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The percent improvement in NAPSI was also statistically significantly greater in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compared with placebo at Week 16 (44.2% vs 7.8%).</w:t>
      </w:r>
    </w:p>
    <w:p w14:paraId="546E2E1C" w14:textId="56DD8D1B" w:rsidR="003972E5" w:rsidRPr="009B3D93" w:rsidRDefault="003972E5" w:rsidP="00B47FC4">
      <w:pPr>
        <w:pStyle w:val="BodyText"/>
        <w:spacing w:before="240" w:after="120"/>
        <w:ind w:left="0"/>
        <w:outlineLvl w:val="5"/>
        <w:rPr>
          <w:rFonts w:ascii="Times New Roman" w:hAnsi="Times New Roman" w:cs="Times New Roman"/>
          <w:sz w:val="24"/>
          <w:szCs w:val="24"/>
          <w:u w:val="single"/>
        </w:rPr>
      </w:pPr>
      <w:r w:rsidRPr="009B3D93">
        <w:rPr>
          <w:rFonts w:ascii="Times New Roman" w:hAnsi="Times New Roman" w:cs="Times New Roman"/>
          <w:sz w:val="24"/>
          <w:szCs w:val="24"/>
          <w:u w:val="single"/>
        </w:rPr>
        <w:t>Quality of Life</w:t>
      </w:r>
    </w:p>
    <w:p w14:paraId="55D2467A" w14:textId="0A2FA59D"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Patient Reported Outcomes (PRO) were evaluated by several measures. Quality of Life was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assessed using the disease-specific Dermatology Life Quality Index (DLQI) in Ps Study I and Ps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Study II. In Ps Study I, patients receiving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demonstrated clinically meaningful improvement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the DLQI total score, disease severity, pain, and pruritus compared to the placebo group at both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Weeks 4 and 16. The DLQI result was maintained at Week 52. In Ps Study II, patients receiving</w:t>
      </w:r>
      <w:r w:rsidRPr="009B3D93">
        <w:rPr>
          <w:rFonts w:ascii="Times New Roman" w:hAnsi="Times New Roman" w:cs="Times New Roman"/>
          <w:w w:val="99"/>
          <w:sz w:val="24"/>
          <w:szCs w:val="24"/>
        </w:rPr>
        <w:t xml:space="preserv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demonstrated clinically meaningful improvement in the DLQI total score, disease severity,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pruritus compared to the placebo and methotrexate groups at Week 16, and clinically meaningful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improvement in pain compared to the placebo group at Week 16.</w:t>
      </w:r>
    </w:p>
    <w:p w14:paraId="715A225A" w14:textId="60F13985"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The Short Form Health Survey (SF-36) was used to assess general health-related quality of life in Ps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Study I. The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-treated patients had significantly greater improvement in the SF-36 Physical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Component Summary (PCS) and Mental Component Summary (MCS) scores.</w:t>
      </w:r>
    </w:p>
    <w:p w14:paraId="4A968CFE" w14:textId="21389A14"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Ps Study IV, patients receiving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showed clinically meaningful improvements at Week 26</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from baseline compared with placebo in the DLQI.</w:t>
      </w:r>
    </w:p>
    <w:p w14:paraId="12CE0B6F" w14:textId="364A9E76" w:rsidR="003972E5" w:rsidRPr="009B3D93" w:rsidRDefault="003972E5" w:rsidP="00B47FC4">
      <w:pPr>
        <w:pStyle w:val="BodyText"/>
        <w:spacing w:before="240" w:after="120"/>
        <w:ind w:left="0"/>
        <w:outlineLvl w:val="4"/>
        <w:rPr>
          <w:rFonts w:ascii="Times New Roman" w:hAnsi="Times New Roman" w:cs="Times New Roman"/>
          <w:b/>
          <w:bCs/>
          <w:sz w:val="24"/>
          <w:szCs w:val="24"/>
        </w:rPr>
      </w:pPr>
      <w:bookmarkStart w:id="101" w:name="Children_and_Adolescents"/>
      <w:bookmarkEnd w:id="101"/>
      <w:r w:rsidRPr="009B3D93">
        <w:rPr>
          <w:rFonts w:ascii="Times New Roman" w:hAnsi="Times New Roman" w:cs="Times New Roman"/>
          <w:b/>
          <w:bCs/>
          <w:sz w:val="24"/>
          <w:szCs w:val="24"/>
        </w:rPr>
        <w:t>Children and Adolescents</w:t>
      </w:r>
    </w:p>
    <w:p w14:paraId="26059671" w14:textId="137BC749"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The efficacy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was assessed in a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double-blind, controlled study of 114</w:t>
      </w:r>
      <w:r w:rsidRPr="009B3D93">
        <w:rPr>
          <w:rFonts w:ascii="Times New Roman" w:hAnsi="Times New Roman" w:cs="Times New Roman"/>
          <w:w w:val="99"/>
          <w:sz w:val="24"/>
          <w:szCs w:val="24"/>
        </w:rPr>
        <w:t xml:space="preserve"> </w:t>
      </w:r>
      <w:proofErr w:type="spellStart"/>
      <w:r w:rsidRPr="009B3D93">
        <w:rPr>
          <w:rFonts w:ascii="Times New Roman" w:hAnsi="Times New Roman" w:cs="Times New Roman"/>
          <w:sz w:val="24"/>
          <w:szCs w:val="24"/>
        </w:rPr>
        <w:t>paediatric</w:t>
      </w:r>
      <w:proofErr w:type="spellEnd"/>
      <w:r w:rsidRPr="009B3D93">
        <w:rPr>
          <w:rFonts w:ascii="Times New Roman" w:hAnsi="Times New Roman" w:cs="Times New Roman"/>
          <w:sz w:val="24"/>
          <w:szCs w:val="24"/>
        </w:rPr>
        <w:t xml:space="preserve"> patients from 4 years of age with severe chronic plaque psoriasis (as defined by a PGA ≥ 4</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or &gt; 20% BSA involvement or &gt; 10% BSA involvement with very thick lesions or PASI ≥ 20 or ≥ 10</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with clinically relevant facial, genital, or hand/ foot involvement) who were inadequately controlled with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topical therapy and heliotherapy or phototherapy.</w:t>
      </w:r>
    </w:p>
    <w:p w14:paraId="4534037A" w14:textId="1F17DBA7" w:rsidR="00A438A5"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Patients received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0.8 mg/kg fortnightly (up to 40 mg), 0.4 mg/kg fortnightly (up to 20 mg), or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methotrexate 0.1 – 0.4 mg/kg weekly (up to 25 mg). At week 16, more patients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008F2AAB" w:rsidRPr="009B3D93">
        <w:rPr>
          <w:rFonts w:ascii="Times New Roman" w:hAnsi="Times New Roman" w:cs="Times New Roman"/>
          <w:sz w:val="24"/>
          <w:szCs w:val="24"/>
        </w:rPr>
        <w:t xml:space="preserve"> </w:t>
      </w:r>
      <w:r w:rsidRPr="009B3D93">
        <w:rPr>
          <w:rFonts w:ascii="Times New Roman" w:hAnsi="Times New Roman" w:cs="Times New Roman"/>
          <w:sz w:val="24"/>
          <w:szCs w:val="24"/>
        </w:rPr>
        <w:t xml:space="preserve">0.8 mg/kg had positive efficacy responses (e.g., PASI 75) than those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MTX.</w:t>
      </w:r>
    </w:p>
    <w:p w14:paraId="48B99E4C" w14:textId="77777777" w:rsidR="00DA7C40" w:rsidRPr="009B3D93" w:rsidRDefault="00DA7C40" w:rsidP="00B47FC4">
      <w:pPr>
        <w:rPr>
          <w:rFonts w:ascii="Times New Roman" w:eastAsia="Arial" w:hAnsi="Times New Roman" w:cs="Times New Roman"/>
          <w:sz w:val="24"/>
          <w:szCs w:val="24"/>
        </w:rPr>
      </w:pPr>
    </w:p>
    <w:tbl>
      <w:tblPr>
        <w:tblW w:w="0" w:type="auto"/>
        <w:tblInd w:w="689" w:type="dxa"/>
        <w:tblLayout w:type="fixed"/>
        <w:tblCellMar>
          <w:left w:w="0" w:type="dxa"/>
          <w:right w:w="0" w:type="dxa"/>
        </w:tblCellMar>
        <w:tblLook w:val="01E0" w:firstRow="1" w:lastRow="1" w:firstColumn="1" w:lastColumn="1" w:noHBand="0" w:noVBand="0"/>
      </w:tblPr>
      <w:tblGrid>
        <w:gridCol w:w="3421"/>
        <w:gridCol w:w="1589"/>
        <w:gridCol w:w="3068"/>
      </w:tblGrid>
      <w:tr w:rsidR="00485D78" w14:paraId="2D144161" w14:textId="77777777" w:rsidTr="008F2AAB">
        <w:trPr>
          <w:trHeight w:hRule="exact" w:val="423"/>
        </w:trPr>
        <w:tc>
          <w:tcPr>
            <w:tcW w:w="8078" w:type="dxa"/>
            <w:gridSpan w:val="3"/>
            <w:tcBorders>
              <w:top w:val="single" w:sz="6" w:space="0" w:color="000000"/>
              <w:left w:val="single" w:sz="6" w:space="0" w:color="000000"/>
              <w:bottom w:val="single" w:sz="4" w:space="0" w:color="auto"/>
              <w:right w:val="single" w:sz="6" w:space="0" w:color="000000"/>
            </w:tcBorders>
          </w:tcPr>
          <w:p w14:paraId="0F6B93DD" w14:textId="77777777" w:rsidR="00485D78" w:rsidRPr="008F2AAB" w:rsidRDefault="00554EF4" w:rsidP="00B47FC4">
            <w:pPr>
              <w:pStyle w:val="TableParagraph"/>
              <w:spacing w:before="120"/>
              <w:ind w:left="1157"/>
              <w:rPr>
                <w:rFonts w:ascii="Times New Roman" w:eastAsia="Arial" w:hAnsi="Times New Roman" w:cs="Times New Roman"/>
                <w:sz w:val="20"/>
                <w:szCs w:val="20"/>
              </w:rPr>
            </w:pPr>
            <w:r w:rsidRPr="008F2AAB">
              <w:rPr>
                <w:rFonts w:ascii="Times New Roman" w:hAnsi="Times New Roman" w:cs="Times New Roman"/>
                <w:b/>
                <w:sz w:val="20"/>
                <w:szCs w:val="20"/>
              </w:rPr>
              <w:t>Table</w:t>
            </w:r>
            <w:r w:rsidRPr="008F2AAB">
              <w:rPr>
                <w:rFonts w:ascii="Times New Roman" w:hAnsi="Times New Roman" w:cs="Times New Roman"/>
                <w:b/>
                <w:spacing w:val="-1"/>
                <w:sz w:val="20"/>
                <w:szCs w:val="20"/>
              </w:rPr>
              <w:t xml:space="preserve"> </w:t>
            </w:r>
            <w:r w:rsidRPr="008F2AAB">
              <w:rPr>
                <w:rFonts w:ascii="Times New Roman" w:hAnsi="Times New Roman" w:cs="Times New Roman"/>
                <w:b/>
                <w:sz w:val="20"/>
                <w:szCs w:val="20"/>
              </w:rPr>
              <w:t>27:</w:t>
            </w:r>
            <w:r w:rsidRPr="008F2AAB">
              <w:rPr>
                <w:rFonts w:ascii="Times New Roman" w:hAnsi="Times New Roman" w:cs="Times New Roman"/>
                <w:b/>
                <w:spacing w:val="48"/>
                <w:sz w:val="20"/>
                <w:szCs w:val="20"/>
              </w:rPr>
              <w:t xml:space="preserve"> </w:t>
            </w:r>
            <w:proofErr w:type="spellStart"/>
            <w:r w:rsidRPr="008F2AAB">
              <w:rPr>
                <w:rFonts w:ascii="Times New Roman" w:hAnsi="Times New Roman" w:cs="Times New Roman"/>
                <w:b/>
                <w:spacing w:val="-1"/>
                <w:sz w:val="20"/>
                <w:szCs w:val="20"/>
              </w:rPr>
              <w:t>Paediatric</w:t>
            </w:r>
            <w:proofErr w:type="spellEnd"/>
            <w:r w:rsidRPr="008F2AAB">
              <w:rPr>
                <w:rFonts w:ascii="Times New Roman" w:hAnsi="Times New Roman" w:cs="Times New Roman"/>
                <w:b/>
                <w:sz w:val="20"/>
                <w:szCs w:val="20"/>
              </w:rPr>
              <w:t xml:space="preserve"> </w:t>
            </w:r>
            <w:r w:rsidRPr="008F2AAB">
              <w:rPr>
                <w:rFonts w:ascii="Times New Roman" w:hAnsi="Times New Roman" w:cs="Times New Roman"/>
                <w:b/>
                <w:spacing w:val="-1"/>
                <w:sz w:val="20"/>
                <w:szCs w:val="20"/>
              </w:rPr>
              <w:t>Plaque</w:t>
            </w:r>
            <w:r w:rsidRPr="008F2AAB">
              <w:rPr>
                <w:rFonts w:ascii="Times New Roman" w:hAnsi="Times New Roman" w:cs="Times New Roman"/>
                <w:b/>
                <w:spacing w:val="-2"/>
                <w:sz w:val="20"/>
                <w:szCs w:val="20"/>
              </w:rPr>
              <w:t xml:space="preserve"> </w:t>
            </w:r>
            <w:r w:rsidRPr="008F2AAB">
              <w:rPr>
                <w:rFonts w:ascii="Times New Roman" w:hAnsi="Times New Roman" w:cs="Times New Roman"/>
                <w:b/>
                <w:sz w:val="20"/>
                <w:szCs w:val="20"/>
              </w:rPr>
              <w:t>Psoriasis</w:t>
            </w:r>
            <w:r w:rsidRPr="008F2AAB">
              <w:rPr>
                <w:rFonts w:ascii="Times New Roman" w:hAnsi="Times New Roman" w:cs="Times New Roman"/>
                <w:b/>
                <w:spacing w:val="-2"/>
                <w:sz w:val="20"/>
                <w:szCs w:val="20"/>
              </w:rPr>
              <w:t xml:space="preserve"> </w:t>
            </w:r>
            <w:r w:rsidRPr="008F2AAB">
              <w:rPr>
                <w:rFonts w:ascii="Times New Roman" w:hAnsi="Times New Roman" w:cs="Times New Roman"/>
                <w:b/>
                <w:sz w:val="20"/>
                <w:szCs w:val="20"/>
              </w:rPr>
              <w:t>Efficacy</w:t>
            </w:r>
            <w:r w:rsidRPr="008F2AAB">
              <w:rPr>
                <w:rFonts w:ascii="Times New Roman" w:hAnsi="Times New Roman" w:cs="Times New Roman"/>
                <w:b/>
                <w:spacing w:val="-7"/>
                <w:sz w:val="20"/>
                <w:szCs w:val="20"/>
              </w:rPr>
              <w:t xml:space="preserve"> </w:t>
            </w:r>
            <w:r w:rsidRPr="008F2AAB">
              <w:rPr>
                <w:rFonts w:ascii="Times New Roman" w:hAnsi="Times New Roman" w:cs="Times New Roman"/>
                <w:b/>
                <w:sz w:val="20"/>
                <w:szCs w:val="20"/>
              </w:rPr>
              <w:t>Results at</w:t>
            </w:r>
            <w:r w:rsidRPr="008F2AAB">
              <w:rPr>
                <w:rFonts w:ascii="Times New Roman" w:hAnsi="Times New Roman" w:cs="Times New Roman"/>
                <w:b/>
                <w:spacing w:val="-3"/>
                <w:sz w:val="20"/>
                <w:szCs w:val="20"/>
              </w:rPr>
              <w:t xml:space="preserve"> </w:t>
            </w:r>
            <w:r w:rsidRPr="008F2AAB">
              <w:rPr>
                <w:rFonts w:ascii="Times New Roman" w:hAnsi="Times New Roman" w:cs="Times New Roman"/>
                <w:b/>
                <w:sz w:val="20"/>
                <w:szCs w:val="20"/>
              </w:rPr>
              <w:t xml:space="preserve">16 </w:t>
            </w:r>
            <w:r w:rsidRPr="008F2AAB">
              <w:rPr>
                <w:rFonts w:ascii="Times New Roman" w:hAnsi="Times New Roman" w:cs="Times New Roman"/>
                <w:b/>
                <w:spacing w:val="-1"/>
                <w:sz w:val="20"/>
                <w:szCs w:val="20"/>
              </w:rPr>
              <w:t>Weeks</w:t>
            </w:r>
          </w:p>
        </w:tc>
      </w:tr>
      <w:tr w:rsidR="00485D78" w14:paraId="4CCDDA55" w14:textId="77777777" w:rsidTr="008F2AAB">
        <w:trPr>
          <w:trHeight w:hRule="exact" w:val="948"/>
        </w:trPr>
        <w:tc>
          <w:tcPr>
            <w:tcW w:w="3421" w:type="dxa"/>
            <w:tcBorders>
              <w:top w:val="single" w:sz="4" w:space="0" w:color="auto"/>
              <w:left w:val="single" w:sz="5" w:space="0" w:color="000000"/>
              <w:bottom w:val="single" w:sz="7" w:space="0" w:color="000000"/>
              <w:right w:val="single" w:sz="7" w:space="0" w:color="000000"/>
            </w:tcBorders>
          </w:tcPr>
          <w:p w14:paraId="7D1CF3A3" w14:textId="77777777" w:rsidR="00485D78" w:rsidRPr="008F2AAB" w:rsidRDefault="00485D78" w:rsidP="00B47FC4">
            <w:pPr>
              <w:rPr>
                <w:rFonts w:ascii="Times New Roman" w:hAnsi="Times New Roman" w:cs="Times New Roman"/>
                <w:sz w:val="20"/>
                <w:szCs w:val="20"/>
              </w:rPr>
            </w:pPr>
          </w:p>
        </w:tc>
        <w:tc>
          <w:tcPr>
            <w:tcW w:w="1589" w:type="dxa"/>
            <w:tcBorders>
              <w:top w:val="single" w:sz="4" w:space="0" w:color="auto"/>
              <w:left w:val="single" w:sz="7" w:space="0" w:color="000000"/>
              <w:bottom w:val="single" w:sz="7" w:space="0" w:color="000000"/>
              <w:right w:val="single" w:sz="7" w:space="0" w:color="000000"/>
            </w:tcBorders>
          </w:tcPr>
          <w:p w14:paraId="4F6DCF80" w14:textId="77777777" w:rsidR="008F2AAB" w:rsidRDefault="00554EF4" w:rsidP="00B47FC4">
            <w:pPr>
              <w:pStyle w:val="TableParagraph"/>
              <w:spacing w:line="414" w:lineRule="auto"/>
              <w:ind w:left="158" w:right="15" w:firstLine="36"/>
              <w:rPr>
                <w:rFonts w:ascii="Times New Roman" w:hAnsi="Times New Roman" w:cs="Times New Roman"/>
                <w:b/>
                <w:spacing w:val="21"/>
                <w:position w:val="6"/>
                <w:sz w:val="20"/>
                <w:szCs w:val="20"/>
              </w:rPr>
            </w:pPr>
            <w:r w:rsidRPr="008F2AAB">
              <w:rPr>
                <w:rFonts w:ascii="Times New Roman" w:hAnsi="Times New Roman" w:cs="Times New Roman"/>
                <w:b/>
                <w:sz w:val="20"/>
                <w:szCs w:val="20"/>
              </w:rPr>
              <w:t>MTX</w:t>
            </w:r>
            <w:r w:rsidRPr="008F2AAB">
              <w:rPr>
                <w:rFonts w:ascii="Times New Roman" w:hAnsi="Times New Roman" w:cs="Times New Roman"/>
                <w:b/>
                <w:position w:val="6"/>
                <w:sz w:val="20"/>
                <w:szCs w:val="20"/>
                <w:vertAlign w:val="superscript"/>
              </w:rPr>
              <w:t>a</w:t>
            </w:r>
            <w:r w:rsidRPr="008F2AAB">
              <w:rPr>
                <w:rFonts w:ascii="Times New Roman" w:hAnsi="Times New Roman" w:cs="Times New Roman"/>
                <w:b/>
                <w:spacing w:val="21"/>
                <w:position w:val="6"/>
                <w:sz w:val="20"/>
                <w:szCs w:val="20"/>
              </w:rPr>
              <w:t xml:space="preserve"> </w:t>
            </w:r>
          </w:p>
          <w:p w14:paraId="5ABBA667" w14:textId="253DD053" w:rsidR="00485D78" w:rsidRPr="008F2AAB" w:rsidRDefault="00554EF4" w:rsidP="00B47FC4">
            <w:pPr>
              <w:pStyle w:val="TableParagraph"/>
              <w:spacing w:line="414" w:lineRule="auto"/>
              <w:ind w:left="158" w:right="15" w:firstLine="36"/>
              <w:rPr>
                <w:rFonts w:ascii="Times New Roman" w:eastAsia="Arial" w:hAnsi="Times New Roman" w:cs="Times New Roman"/>
                <w:sz w:val="20"/>
                <w:szCs w:val="20"/>
              </w:rPr>
            </w:pPr>
            <w:r w:rsidRPr="008F2AAB">
              <w:rPr>
                <w:rFonts w:ascii="Times New Roman" w:hAnsi="Times New Roman" w:cs="Times New Roman"/>
                <w:b/>
                <w:sz w:val="20"/>
                <w:szCs w:val="20"/>
              </w:rPr>
              <w:t>N = 37</w:t>
            </w:r>
          </w:p>
        </w:tc>
        <w:tc>
          <w:tcPr>
            <w:tcW w:w="3068" w:type="dxa"/>
            <w:tcBorders>
              <w:top w:val="single" w:sz="4" w:space="0" w:color="auto"/>
              <w:left w:val="single" w:sz="7" w:space="0" w:color="000000"/>
              <w:bottom w:val="single" w:sz="7" w:space="0" w:color="000000"/>
              <w:right w:val="single" w:sz="5" w:space="0" w:color="000000"/>
            </w:tcBorders>
          </w:tcPr>
          <w:p w14:paraId="1905529D" w14:textId="715250C9" w:rsidR="008F2AAB" w:rsidRDefault="003F6ED7" w:rsidP="00B47FC4">
            <w:pPr>
              <w:pStyle w:val="TableParagraph"/>
              <w:spacing w:line="417" w:lineRule="auto"/>
              <w:ind w:left="158" w:right="15" w:firstLine="36"/>
              <w:rPr>
                <w:rFonts w:ascii="Times New Roman" w:hAnsi="Times New Roman" w:cs="Times New Roman"/>
                <w:b/>
                <w:spacing w:val="24"/>
                <w:sz w:val="20"/>
                <w:szCs w:val="20"/>
              </w:rPr>
            </w:pPr>
            <w:r>
              <w:rPr>
                <w:rFonts w:ascii="Times New Roman" w:hAnsi="Times New Roman" w:cs="Times New Roman"/>
                <w:b/>
                <w:sz w:val="20"/>
                <w:szCs w:val="20"/>
              </w:rPr>
              <w:t>Adalimumab</w:t>
            </w:r>
            <w:r w:rsidR="00554EF4" w:rsidRPr="008F2AAB">
              <w:rPr>
                <w:rFonts w:ascii="Times New Roman" w:hAnsi="Times New Roman" w:cs="Times New Roman"/>
                <w:b/>
                <w:sz w:val="20"/>
                <w:szCs w:val="20"/>
              </w:rPr>
              <w:t xml:space="preserve"> 0.8</w:t>
            </w:r>
            <w:r w:rsidR="00554EF4" w:rsidRPr="008F2AAB">
              <w:rPr>
                <w:rFonts w:ascii="Times New Roman" w:hAnsi="Times New Roman" w:cs="Times New Roman"/>
                <w:b/>
                <w:spacing w:val="-2"/>
                <w:sz w:val="20"/>
                <w:szCs w:val="20"/>
              </w:rPr>
              <w:t xml:space="preserve"> </w:t>
            </w:r>
            <w:r w:rsidR="00554EF4" w:rsidRPr="008F2AAB">
              <w:rPr>
                <w:rFonts w:ascii="Times New Roman" w:hAnsi="Times New Roman" w:cs="Times New Roman"/>
                <w:b/>
                <w:spacing w:val="-1"/>
                <w:sz w:val="20"/>
                <w:szCs w:val="20"/>
              </w:rPr>
              <w:t>mg/kg</w:t>
            </w:r>
            <w:r w:rsidR="00554EF4" w:rsidRPr="008F2AAB">
              <w:rPr>
                <w:rFonts w:ascii="Times New Roman" w:hAnsi="Times New Roman" w:cs="Times New Roman"/>
                <w:b/>
                <w:spacing w:val="1"/>
                <w:sz w:val="20"/>
                <w:szCs w:val="20"/>
              </w:rPr>
              <w:t xml:space="preserve"> </w:t>
            </w:r>
            <w:r w:rsidR="00554EF4" w:rsidRPr="008F2AAB">
              <w:rPr>
                <w:rFonts w:ascii="Times New Roman" w:hAnsi="Times New Roman" w:cs="Times New Roman"/>
                <w:b/>
                <w:sz w:val="20"/>
                <w:szCs w:val="20"/>
              </w:rPr>
              <w:t>fortnightly</w:t>
            </w:r>
            <w:r w:rsidR="00554EF4" w:rsidRPr="008F2AAB">
              <w:rPr>
                <w:rFonts w:ascii="Times New Roman" w:hAnsi="Times New Roman" w:cs="Times New Roman"/>
                <w:b/>
                <w:spacing w:val="24"/>
                <w:sz w:val="20"/>
                <w:szCs w:val="20"/>
              </w:rPr>
              <w:t xml:space="preserve"> </w:t>
            </w:r>
          </w:p>
          <w:p w14:paraId="6BEBB6B9" w14:textId="42BE490D" w:rsidR="00485D78" w:rsidRPr="008F2AAB" w:rsidRDefault="00554EF4" w:rsidP="00B47FC4">
            <w:pPr>
              <w:pStyle w:val="TableParagraph"/>
              <w:spacing w:line="417" w:lineRule="auto"/>
              <w:ind w:left="158" w:right="15" w:firstLine="36"/>
              <w:rPr>
                <w:rFonts w:ascii="Times New Roman" w:eastAsia="Arial" w:hAnsi="Times New Roman" w:cs="Times New Roman"/>
                <w:sz w:val="20"/>
                <w:szCs w:val="20"/>
              </w:rPr>
            </w:pPr>
            <w:r w:rsidRPr="008F2AAB">
              <w:rPr>
                <w:rFonts w:ascii="Times New Roman" w:hAnsi="Times New Roman" w:cs="Times New Roman"/>
                <w:b/>
                <w:sz w:val="20"/>
                <w:szCs w:val="20"/>
              </w:rPr>
              <w:t>N = 38</w:t>
            </w:r>
          </w:p>
        </w:tc>
      </w:tr>
      <w:tr w:rsidR="00485D78" w14:paraId="28C5DA38" w14:textId="77777777">
        <w:trPr>
          <w:trHeight w:hRule="exact" w:val="605"/>
        </w:trPr>
        <w:tc>
          <w:tcPr>
            <w:tcW w:w="3421" w:type="dxa"/>
            <w:tcBorders>
              <w:top w:val="single" w:sz="7" w:space="0" w:color="000000"/>
              <w:left w:val="single" w:sz="5" w:space="0" w:color="000000"/>
              <w:bottom w:val="single" w:sz="7" w:space="0" w:color="000000"/>
              <w:right w:val="single" w:sz="7" w:space="0" w:color="000000"/>
            </w:tcBorders>
          </w:tcPr>
          <w:p w14:paraId="103DC3ED" w14:textId="77777777" w:rsidR="00485D78" w:rsidRPr="008F2AAB" w:rsidRDefault="00554EF4" w:rsidP="00B47FC4">
            <w:pPr>
              <w:pStyle w:val="TableParagraph"/>
              <w:ind w:left="190"/>
              <w:rPr>
                <w:rFonts w:ascii="Times New Roman" w:eastAsia="Arial" w:hAnsi="Times New Roman" w:cs="Times New Roman"/>
                <w:sz w:val="20"/>
                <w:szCs w:val="20"/>
              </w:rPr>
            </w:pPr>
            <w:r w:rsidRPr="008F2AAB">
              <w:rPr>
                <w:rFonts w:ascii="Times New Roman" w:hAnsi="Times New Roman" w:cs="Times New Roman"/>
                <w:b/>
                <w:spacing w:val="-1"/>
                <w:sz w:val="20"/>
                <w:szCs w:val="20"/>
              </w:rPr>
              <w:t>PASI</w:t>
            </w:r>
            <w:r w:rsidRPr="008F2AAB">
              <w:rPr>
                <w:rFonts w:ascii="Times New Roman" w:hAnsi="Times New Roman" w:cs="Times New Roman"/>
                <w:b/>
                <w:sz w:val="20"/>
                <w:szCs w:val="20"/>
              </w:rPr>
              <w:t xml:space="preserve"> 75</w:t>
            </w:r>
            <w:r w:rsidRPr="008F2AAB">
              <w:rPr>
                <w:rFonts w:ascii="Times New Roman" w:hAnsi="Times New Roman" w:cs="Times New Roman"/>
                <w:b/>
                <w:position w:val="6"/>
                <w:sz w:val="20"/>
                <w:szCs w:val="20"/>
                <w:vertAlign w:val="superscript"/>
              </w:rPr>
              <w:t>b</w:t>
            </w:r>
          </w:p>
        </w:tc>
        <w:tc>
          <w:tcPr>
            <w:tcW w:w="1589" w:type="dxa"/>
            <w:tcBorders>
              <w:top w:val="single" w:sz="7" w:space="0" w:color="000000"/>
              <w:left w:val="single" w:sz="7" w:space="0" w:color="000000"/>
              <w:bottom w:val="single" w:sz="7" w:space="0" w:color="000000"/>
              <w:right w:val="single" w:sz="7" w:space="0" w:color="000000"/>
            </w:tcBorders>
          </w:tcPr>
          <w:p w14:paraId="2C9214CB" w14:textId="77777777" w:rsidR="00485D78" w:rsidRPr="008F2AAB" w:rsidRDefault="00554EF4" w:rsidP="00B47FC4">
            <w:pPr>
              <w:pStyle w:val="TableParagraph"/>
              <w:ind w:left="346"/>
              <w:rPr>
                <w:rFonts w:ascii="Times New Roman" w:eastAsia="Arial" w:hAnsi="Times New Roman" w:cs="Times New Roman"/>
                <w:sz w:val="20"/>
                <w:szCs w:val="20"/>
              </w:rPr>
            </w:pPr>
            <w:r w:rsidRPr="008F2AAB">
              <w:rPr>
                <w:rFonts w:ascii="Times New Roman" w:hAnsi="Times New Roman" w:cs="Times New Roman"/>
                <w:sz w:val="20"/>
                <w:szCs w:val="20"/>
              </w:rPr>
              <w:t xml:space="preserve">12 </w:t>
            </w:r>
            <w:r w:rsidRPr="008F2AAB">
              <w:rPr>
                <w:rFonts w:ascii="Times New Roman" w:hAnsi="Times New Roman" w:cs="Times New Roman"/>
                <w:spacing w:val="-1"/>
                <w:sz w:val="20"/>
                <w:szCs w:val="20"/>
              </w:rPr>
              <w:t>(32.4%)</w:t>
            </w:r>
          </w:p>
        </w:tc>
        <w:tc>
          <w:tcPr>
            <w:tcW w:w="3068" w:type="dxa"/>
            <w:tcBorders>
              <w:top w:val="single" w:sz="7" w:space="0" w:color="000000"/>
              <w:left w:val="single" w:sz="7" w:space="0" w:color="000000"/>
              <w:bottom w:val="single" w:sz="7" w:space="0" w:color="000000"/>
              <w:right w:val="single" w:sz="5" w:space="0" w:color="000000"/>
            </w:tcBorders>
          </w:tcPr>
          <w:p w14:paraId="7B348456" w14:textId="77777777" w:rsidR="00485D78" w:rsidRPr="008F2AAB" w:rsidRDefault="00554EF4" w:rsidP="00B47FC4">
            <w:pPr>
              <w:pStyle w:val="TableParagraph"/>
              <w:rPr>
                <w:rFonts w:ascii="Times New Roman" w:eastAsia="Arial" w:hAnsi="Times New Roman" w:cs="Times New Roman"/>
                <w:sz w:val="20"/>
                <w:szCs w:val="20"/>
              </w:rPr>
            </w:pPr>
            <w:r w:rsidRPr="008F2AAB">
              <w:rPr>
                <w:rFonts w:ascii="Times New Roman" w:hAnsi="Times New Roman" w:cs="Times New Roman"/>
                <w:sz w:val="20"/>
                <w:szCs w:val="20"/>
              </w:rPr>
              <w:t xml:space="preserve">22 </w:t>
            </w:r>
            <w:r w:rsidRPr="008F2AAB">
              <w:rPr>
                <w:rFonts w:ascii="Times New Roman" w:hAnsi="Times New Roman" w:cs="Times New Roman"/>
                <w:spacing w:val="-1"/>
                <w:sz w:val="20"/>
                <w:szCs w:val="20"/>
              </w:rPr>
              <w:t>(57.9%)</w:t>
            </w:r>
          </w:p>
        </w:tc>
      </w:tr>
      <w:tr w:rsidR="00485D78" w14:paraId="5007316C" w14:textId="77777777">
        <w:trPr>
          <w:trHeight w:hRule="exact" w:val="605"/>
        </w:trPr>
        <w:tc>
          <w:tcPr>
            <w:tcW w:w="3421" w:type="dxa"/>
            <w:tcBorders>
              <w:top w:val="single" w:sz="7" w:space="0" w:color="000000"/>
              <w:left w:val="single" w:sz="5" w:space="0" w:color="000000"/>
              <w:bottom w:val="single" w:sz="7" w:space="0" w:color="000000"/>
              <w:right w:val="single" w:sz="7" w:space="0" w:color="000000"/>
            </w:tcBorders>
          </w:tcPr>
          <w:p w14:paraId="49515D4D" w14:textId="77777777" w:rsidR="00485D78" w:rsidRPr="008F2AAB" w:rsidRDefault="00554EF4" w:rsidP="00B47FC4">
            <w:pPr>
              <w:pStyle w:val="TableParagraph"/>
              <w:ind w:left="190"/>
              <w:rPr>
                <w:rFonts w:ascii="Times New Roman" w:eastAsia="Arial" w:hAnsi="Times New Roman" w:cs="Times New Roman"/>
                <w:sz w:val="20"/>
                <w:szCs w:val="20"/>
              </w:rPr>
            </w:pPr>
            <w:r w:rsidRPr="008F2AAB">
              <w:rPr>
                <w:rFonts w:ascii="Times New Roman" w:hAnsi="Times New Roman" w:cs="Times New Roman"/>
                <w:b/>
                <w:sz w:val="20"/>
                <w:szCs w:val="20"/>
              </w:rPr>
              <w:t>PGA:</w:t>
            </w:r>
            <w:r w:rsidRPr="008F2AAB">
              <w:rPr>
                <w:rFonts w:ascii="Times New Roman" w:hAnsi="Times New Roman" w:cs="Times New Roman"/>
                <w:b/>
                <w:spacing w:val="-3"/>
                <w:sz w:val="20"/>
                <w:szCs w:val="20"/>
              </w:rPr>
              <w:t xml:space="preserve"> </w:t>
            </w:r>
            <w:r w:rsidRPr="008F2AAB">
              <w:rPr>
                <w:rFonts w:ascii="Times New Roman" w:hAnsi="Times New Roman" w:cs="Times New Roman"/>
                <w:b/>
                <w:spacing w:val="-1"/>
                <w:sz w:val="20"/>
                <w:szCs w:val="20"/>
              </w:rPr>
              <w:t>Clear/minimal</w:t>
            </w:r>
            <w:r w:rsidRPr="008F2AAB">
              <w:rPr>
                <w:rFonts w:ascii="Times New Roman" w:hAnsi="Times New Roman" w:cs="Times New Roman"/>
                <w:b/>
                <w:spacing w:val="-1"/>
                <w:position w:val="6"/>
                <w:sz w:val="20"/>
                <w:szCs w:val="20"/>
                <w:vertAlign w:val="superscript"/>
              </w:rPr>
              <w:t>c</w:t>
            </w:r>
          </w:p>
        </w:tc>
        <w:tc>
          <w:tcPr>
            <w:tcW w:w="1589" w:type="dxa"/>
            <w:tcBorders>
              <w:top w:val="single" w:sz="7" w:space="0" w:color="000000"/>
              <w:left w:val="single" w:sz="7" w:space="0" w:color="000000"/>
              <w:bottom w:val="single" w:sz="7" w:space="0" w:color="000000"/>
              <w:right w:val="single" w:sz="7" w:space="0" w:color="000000"/>
            </w:tcBorders>
          </w:tcPr>
          <w:p w14:paraId="51752D56" w14:textId="77777777" w:rsidR="00485D78" w:rsidRPr="008F2AAB" w:rsidRDefault="00554EF4" w:rsidP="00B47FC4">
            <w:pPr>
              <w:pStyle w:val="TableParagraph"/>
              <w:ind w:left="346"/>
              <w:rPr>
                <w:rFonts w:ascii="Times New Roman" w:eastAsia="Arial" w:hAnsi="Times New Roman" w:cs="Times New Roman"/>
                <w:sz w:val="20"/>
                <w:szCs w:val="20"/>
              </w:rPr>
            </w:pPr>
            <w:r w:rsidRPr="008F2AAB">
              <w:rPr>
                <w:rFonts w:ascii="Times New Roman" w:hAnsi="Times New Roman" w:cs="Times New Roman"/>
                <w:sz w:val="20"/>
                <w:szCs w:val="20"/>
              </w:rPr>
              <w:t xml:space="preserve">15 </w:t>
            </w:r>
            <w:r w:rsidRPr="008F2AAB">
              <w:rPr>
                <w:rFonts w:ascii="Times New Roman" w:hAnsi="Times New Roman" w:cs="Times New Roman"/>
                <w:spacing w:val="-1"/>
                <w:sz w:val="20"/>
                <w:szCs w:val="20"/>
              </w:rPr>
              <w:t>(40.5%)</w:t>
            </w:r>
          </w:p>
        </w:tc>
        <w:tc>
          <w:tcPr>
            <w:tcW w:w="3068" w:type="dxa"/>
            <w:tcBorders>
              <w:top w:val="single" w:sz="7" w:space="0" w:color="000000"/>
              <w:left w:val="single" w:sz="7" w:space="0" w:color="000000"/>
              <w:bottom w:val="single" w:sz="7" w:space="0" w:color="000000"/>
              <w:right w:val="single" w:sz="5" w:space="0" w:color="000000"/>
            </w:tcBorders>
          </w:tcPr>
          <w:p w14:paraId="17591855" w14:textId="77777777" w:rsidR="00485D78" w:rsidRPr="008F2AAB" w:rsidRDefault="00554EF4" w:rsidP="00B47FC4">
            <w:pPr>
              <w:pStyle w:val="TableParagraph"/>
              <w:rPr>
                <w:rFonts w:ascii="Times New Roman" w:eastAsia="Arial" w:hAnsi="Times New Roman" w:cs="Times New Roman"/>
                <w:sz w:val="20"/>
                <w:szCs w:val="20"/>
              </w:rPr>
            </w:pPr>
            <w:r w:rsidRPr="008F2AAB">
              <w:rPr>
                <w:rFonts w:ascii="Times New Roman" w:hAnsi="Times New Roman" w:cs="Times New Roman"/>
                <w:sz w:val="20"/>
                <w:szCs w:val="20"/>
              </w:rPr>
              <w:t xml:space="preserve">23 </w:t>
            </w:r>
            <w:r w:rsidRPr="008F2AAB">
              <w:rPr>
                <w:rFonts w:ascii="Times New Roman" w:hAnsi="Times New Roman" w:cs="Times New Roman"/>
                <w:spacing w:val="-1"/>
                <w:sz w:val="20"/>
                <w:szCs w:val="20"/>
              </w:rPr>
              <w:t>(60.5%)</w:t>
            </w:r>
          </w:p>
        </w:tc>
      </w:tr>
      <w:tr w:rsidR="00485D78" w14:paraId="76D1A4CC" w14:textId="77777777" w:rsidTr="008F2AAB">
        <w:trPr>
          <w:trHeight w:hRule="exact" w:val="971"/>
        </w:trPr>
        <w:tc>
          <w:tcPr>
            <w:tcW w:w="8078" w:type="dxa"/>
            <w:gridSpan w:val="3"/>
            <w:tcBorders>
              <w:top w:val="single" w:sz="7" w:space="0" w:color="000000"/>
              <w:left w:val="single" w:sz="5" w:space="0" w:color="000000"/>
              <w:bottom w:val="single" w:sz="5" w:space="0" w:color="000000"/>
              <w:right w:val="single" w:sz="5" w:space="0" w:color="000000"/>
            </w:tcBorders>
          </w:tcPr>
          <w:p w14:paraId="766B7817" w14:textId="77777777" w:rsidR="00485D78" w:rsidRPr="008F2AAB" w:rsidRDefault="00554EF4" w:rsidP="00B47FC4">
            <w:pPr>
              <w:pStyle w:val="TableParagraph"/>
              <w:ind w:left="11"/>
              <w:rPr>
                <w:rFonts w:ascii="Times New Roman" w:eastAsia="Arial" w:hAnsi="Times New Roman" w:cs="Times New Roman"/>
                <w:sz w:val="20"/>
                <w:szCs w:val="20"/>
              </w:rPr>
            </w:pPr>
            <w:r w:rsidRPr="008F2AAB">
              <w:rPr>
                <w:rFonts w:ascii="Times New Roman" w:hAnsi="Times New Roman" w:cs="Times New Roman"/>
                <w:position w:val="6"/>
                <w:sz w:val="20"/>
                <w:szCs w:val="20"/>
              </w:rPr>
              <w:t xml:space="preserve">a </w:t>
            </w:r>
            <w:r w:rsidRPr="008F2AAB">
              <w:rPr>
                <w:rFonts w:ascii="Times New Roman" w:hAnsi="Times New Roman" w:cs="Times New Roman"/>
                <w:spacing w:val="-1"/>
                <w:sz w:val="20"/>
                <w:szCs w:val="20"/>
              </w:rPr>
              <w:t>MTX</w:t>
            </w:r>
            <w:r w:rsidRPr="008F2AAB">
              <w:rPr>
                <w:rFonts w:ascii="Times New Roman" w:hAnsi="Times New Roman" w:cs="Times New Roman"/>
                <w:spacing w:val="-3"/>
                <w:sz w:val="20"/>
                <w:szCs w:val="20"/>
              </w:rPr>
              <w:t xml:space="preserve"> </w:t>
            </w:r>
            <w:r w:rsidRPr="008F2AAB">
              <w:rPr>
                <w:rFonts w:ascii="Times New Roman" w:hAnsi="Times New Roman" w:cs="Times New Roman"/>
                <w:sz w:val="20"/>
                <w:szCs w:val="20"/>
              </w:rPr>
              <w:t xml:space="preserve">= </w:t>
            </w:r>
            <w:r w:rsidRPr="008F2AAB">
              <w:rPr>
                <w:rFonts w:ascii="Times New Roman" w:hAnsi="Times New Roman" w:cs="Times New Roman"/>
                <w:spacing w:val="-1"/>
                <w:sz w:val="20"/>
                <w:szCs w:val="20"/>
              </w:rPr>
              <w:t>methotrexate</w:t>
            </w:r>
          </w:p>
          <w:p w14:paraId="13EB05EA" w14:textId="7DF214EB" w:rsidR="00485D78" w:rsidRPr="008F2AAB" w:rsidRDefault="00554EF4" w:rsidP="00B47FC4">
            <w:pPr>
              <w:pStyle w:val="TableParagraph"/>
              <w:ind w:left="11"/>
              <w:rPr>
                <w:rFonts w:ascii="Times New Roman" w:eastAsia="Arial" w:hAnsi="Times New Roman" w:cs="Times New Roman"/>
                <w:sz w:val="20"/>
                <w:szCs w:val="20"/>
              </w:rPr>
            </w:pPr>
            <w:r w:rsidRPr="008F2AAB">
              <w:rPr>
                <w:rFonts w:ascii="Times New Roman" w:hAnsi="Times New Roman" w:cs="Times New Roman"/>
                <w:position w:val="6"/>
                <w:sz w:val="20"/>
                <w:szCs w:val="20"/>
              </w:rPr>
              <w:t>b</w:t>
            </w:r>
            <w:r w:rsidRPr="008F2AAB">
              <w:rPr>
                <w:rFonts w:ascii="Times New Roman" w:hAnsi="Times New Roman" w:cs="Times New Roman"/>
                <w:spacing w:val="16"/>
                <w:position w:val="6"/>
                <w:sz w:val="20"/>
                <w:szCs w:val="20"/>
              </w:rPr>
              <w:t xml:space="preserve"> </w:t>
            </w:r>
            <w:r w:rsidRPr="008F2AAB">
              <w:rPr>
                <w:rFonts w:ascii="Times New Roman" w:hAnsi="Times New Roman" w:cs="Times New Roman"/>
                <w:spacing w:val="-1"/>
                <w:sz w:val="20"/>
                <w:szCs w:val="20"/>
              </w:rPr>
              <w:t>p=0.027,</w:t>
            </w:r>
            <w:r w:rsidRPr="008F2AAB">
              <w:rPr>
                <w:rFonts w:ascii="Times New Roman" w:hAnsi="Times New Roman" w:cs="Times New Roman"/>
                <w:spacing w:val="1"/>
                <w:sz w:val="20"/>
                <w:szCs w:val="20"/>
              </w:rPr>
              <w:t xml:space="preserve">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8F2AAB">
              <w:rPr>
                <w:rFonts w:ascii="Times New Roman" w:hAnsi="Times New Roman" w:cs="Times New Roman"/>
                <w:sz w:val="20"/>
                <w:szCs w:val="20"/>
              </w:rPr>
              <w:t xml:space="preserve"> </w:t>
            </w:r>
            <w:r w:rsidRPr="008F2AAB">
              <w:rPr>
                <w:rFonts w:ascii="Times New Roman" w:hAnsi="Times New Roman" w:cs="Times New Roman"/>
                <w:spacing w:val="-1"/>
                <w:sz w:val="20"/>
                <w:szCs w:val="20"/>
              </w:rPr>
              <w:t>0.8</w:t>
            </w:r>
            <w:r w:rsidRPr="008F2AAB">
              <w:rPr>
                <w:rFonts w:ascii="Times New Roman" w:hAnsi="Times New Roman" w:cs="Times New Roman"/>
                <w:spacing w:val="-5"/>
                <w:sz w:val="20"/>
                <w:szCs w:val="20"/>
              </w:rPr>
              <w:t xml:space="preserve"> </w:t>
            </w:r>
            <w:r w:rsidRPr="008F2AAB">
              <w:rPr>
                <w:rFonts w:ascii="Times New Roman" w:hAnsi="Times New Roman" w:cs="Times New Roman"/>
                <w:spacing w:val="-1"/>
                <w:sz w:val="20"/>
                <w:szCs w:val="20"/>
              </w:rPr>
              <w:t>mg/kg</w:t>
            </w:r>
            <w:r w:rsidRPr="008F2AAB">
              <w:rPr>
                <w:rFonts w:ascii="Times New Roman" w:hAnsi="Times New Roman" w:cs="Times New Roman"/>
                <w:spacing w:val="-3"/>
                <w:sz w:val="20"/>
                <w:szCs w:val="20"/>
              </w:rPr>
              <w:t xml:space="preserve"> </w:t>
            </w:r>
            <w:r w:rsidRPr="008F2AAB">
              <w:rPr>
                <w:rFonts w:ascii="Times New Roman" w:hAnsi="Times New Roman" w:cs="Times New Roman"/>
                <w:spacing w:val="-2"/>
                <w:sz w:val="20"/>
                <w:szCs w:val="20"/>
              </w:rPr>
              <w:t>versus</w:t>
            </w:r>
            <w:r w:rsidRPr="008F2AAB">
              <w:rPr>
                <w:rFonts w:ascii="Times New Roman" w:hAnsi="Times New Roman" w:cs="Times New Roman"/>
                <w:spacing w:val="2"/>
                <w:sz w:val="20"/>
                <w:szCs w:val="20"/>
              </w:rPr>
              <w:t xml:space="preserve"> </w:t>
            </w:r>
            <w:r w:rsidRPr="008F2AAB">
              <w:rPr>
                <w:rFonts w:ascii="Times New Roman" w:hAnsi="Times New Roman" w:cs="Times New Roman"/>
                <w:spacing w:val="-1"/>
                <w:sz w:val="20"/>
                <w:szCs w:val="20"/>
              </w:rPr>
              <w:t>MTX</w:t>
            </w:r>
          </w:p>
          <w:p w14:paraId="3A4EA9B7" w14:textId="4B197CC6" w:rsidR="00485D78" w:rsidRPr="008F2AAB" w:rsidRDefault="00554EF4" w:rsidP="00B47FC4">
            <w:pPr>
              <w:pStyle w:val="TableParagraph"/>
              <w:ind w:left="11"/>
              <w:rPr>
                <w:rFonts w:ascii="Times New Roman" w:eastAsia="Arial" w:hAnsi="Times New Roman" w:cs="Times New Roman"/>
                <w:sz w:val="20"/>
                <w:szCs w:val="20"/>
              </w:rPr>
            </w:pPr>
            <w:r w:rsidRPr="008F2AAB">
              <w:rPr>
                <w:rFonts w:ascii="Times New Roman" w:hAnsi="Times New Roman" w:cs="Times New Roman"/>
                <w:position w:val="6"/>
                <w:sz w:val="20"/>
                <w:szCs w:val="20"/>
              </w:rPr>
              <w:t>c</w:t>
            </w:r>
            <w:r w:rsidRPr="008F2AAB">
              <w:rPr>
                <w:rFonts w:ascii="Times New Roman" w:hAnsi="Times New Roman" w:cs="Times New Roman"/>
                <w:spacing w:val="16"/>
                <w:position w:val="6"/>
                <w:sz w:val="20"/>
                <w:szCs w:val="20"/>
              </w:rPr>
              <w:t xml:space="preserve"> </w:t>
            </w:r>
            <w:r w:rsidRPr="008F2AAB">
              <w:rPr>
                <w:rFonts w:ascii="Times New Roman" w:hAnsi="Times New Roman" w:cs="Times New Roman"/>
                <w:spacing w:val="-1"/>
                <w:sz w:val="20"/>
                <w:szCs w:val="20"/>
              </w:rPr>
              <w:t xml:space="preserve">p=0.083,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8F2AAB">
              <w:rPr>
                <w:rFonts w:ascii="Times New Roman" w:hAnsi="Times New Roman" w:cs="Times New Roman"/>
                <w:spacing w:val="-1"/>
                <w:sz w:val="20"/>
                <w:szCs w:val="20"/>
              </w:rPr>
              <w:t xml:space="preserve"> </w:t>
            </w:r>
            <w:r w:rsidRPr="008F2AAB">
              <w:rPr>
                <w:rFonts w:ascii="Times New Roman" w:hAnsi="Times New Roman" w:cs="Times New Roman"/>
                <w:spacing w:val="-2"/>
                <w:sz w:val="20"/>
                <w:szCs w:val="20"/>
              </w:rPr>
              <w:t xml:space="preserve">0.8 </w:t>
            </w:r>
            <w:r w:rsidRPr="008F2AAB">
              <w:rPr>
                <w:rFonts w:ascii="Times New Roman" w:hAnsi="Times New Roman" w:cs="Times New Roman"/>
                <w:spacing w:val="-1"/>
                <w:sz w:val="20"/>
                <w:szCs w:val="20"/>
              </w:rPr>
              <w:t>mg/kg</w:t>
            </w:r>
            <w:r w:rsidRPr="008F2AAB">
              <w:rPr>
                <w:rFonts w:ascii="Times New Roman" w:hAnsi="Times New Roman" w:cs="Times New Roman"/>
                <w:sz w:val="20"/>
                <w:szCs w:val="20"/>
              </w:rPr>
              <w:t xml:space="preserve"> </w:t>
            </w:r>
            <w:r w:rsidRPr="008F2AAB">
              <w:rPr>
                <w:rFonts w:ascii="Times New Roman" w:hAnsi="Times New Roman" w:cs="Times New Roman"/>
                <w:spacing w:val="-2"/>
                <w:sz w:val="20"/>
                <w:szCs w:val="20"/>
              </w:rPr>
              <w:t>versus</w:t>
            </w:r>
            <w:r w:rsidRPr="008F2AAB">
              <w:rPr>
                <w:rFonts w:ascii="Times New Roman" w:hAnsi="Times New Roman" w:cs="Times New Roman"/>
                <w:spacing w:val="2"/>
                <w:sz w:val="20"/>
                <w:szCs w:val="20"/>
              </w:rPr>
              <w:t xml:space="preserve"> </w:t>
            </w:r>
            <w:r w:rsidRPr="008F2AAB">
              <w:rPr>
                <w:rFonts w:ascii="Times New Roman" w:hAnsi="Times New Roman" w:cs="Times New Roman"/>
                <w:spacing w:val="-1"/>
                <w:sz w:val="20"/>
                <w:szCs w:val="20"/>
              </w:rPr>
              <w:t>MTX</w:t>
            </w:r>
          </w:p>
        </w:tc>
      </w:tr>
    </w:tbl>
    <w:p w14:paraId="63C7426E" w14:textId="77777777" w:rsidR="00485D78" w:rsidRPr="009B3D93" w:rsidRDefault="00485D78" w:rsidP="00B47FC4">
      <w:pPr>
        <w:spacing w:after="240"/>
        <w:rPr>
          <w:rFonts w:ascii="Times New Roman" w:eastAsia="Arial" w:hAnsi="Times New Roman" w:cs="Times New Roman"/>
          <w:sz w:val="24"/>
          <w:szCs w:val="24"/>
        </w:rPr>
      </w:pPr>
    </w:p>
    <w:p w14:paraId="038F5B44" w14:textId="24424E0D"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Patients who achieved PASI 75 and PGA clear or minimal were withdrawn from treatment for up to36</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weeks and monitored for loss of disease control (loss of PGA response). Patients were then 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treated with adalimumab 0.8 mg/kg fortnightly for an additional 16 weeks. Among patients who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responders to the initial 16 weeks of treatment but who relapsed upon withdrawal and were retreated,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PASI 75 response of 78.9% (15 of 19 subjects) and PGA clear or minimal of 52.6% (10 of 19</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subjects) was observed.</w:t>
      </w:r>
    </w:p>
    <w:p w14:paraId="2DACED30" w14:textId="35D33578"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the open label period of the study, PASI 75 and PGA clear or minimal responses were maintained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for up to an additional 52 weeks with no new safety findings. A total of 91 subjects received only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adalimumab 0.8</w:t>
      </w:r>
      <w:r w:rsidR="00AE05A1" w:rsidRPr="009B3D93">
        <w:rPr>
          <w:rFonts w:ascii="Times New Roman" w:hAnsi="Times New Roman" w:cs="Times New Roman"/>
          <w:sz w:val="24"/>
          <w:szCs w:val="24"/>
        </w:rPr>
        <w:t xml:space="preserve"> </w:t>
      </w:r>
      <w:r w:rsidRPr="009B3D93">
        <w:rPr>
          <w:rFonts w:ascii="Times New Roman" w:hAnsi="Times New Roman" w:cs="Times New Roman"/>
          <w:sz w:val="24"/>
          <w:szCs w:val="24"/>
        </w:rPr>
        <w:t>mg/kg in period D, the mean duration of treatment with adalimumab 0.8</w:t>
      </w:r>
      <w:r w:rsidR="00AE05A1" w:rsidRPr="009B3D93">
        <w:rPr>
          <w:rFonts w:ascii="Times New Roman" w:hAnsi="Times New Roman" w:cs="Times New Roman"/>
          <w:sz w:val="24"/>
          <w:szCs w:val="24"/>
        </w:rPr>
        <w:t xml:space="preserve"> </w:t>
      </w:r>
      <w:r w:rsidRPr="009B3D93">
        <w:rPr>
          <w:rFonts w:ascii="Times New Roman" w:hAnsi="Times New Roman" w:cs="Times New Roman"/>
          <w:sz w:val="24"/>
          <w:szCs w:val="24"/>
        </w:rPr>
        <w:t>mg/kg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period D was 315.0 days (range 42 to 380 days). Of the 91 subjects who only received adalimumab</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0.8</w:t>
      </w:r>
      <w:r w:rsidR="00AE05A1" w:rsidRPr="009B3D93">
        <w:rPr>
          <w:rFonts w:ascii="Times New Roman" w:hAnsi="Times New Roman" w:cs="Times New Roman"/>
          <w:sz w:val="24"/>
          <w:szCs w:val="24"/>
        </w:rPr>
        <w:t xml:space="preserve"> </w:t>
      </w:r>
      <w:r w:rsidRPr="009B3D93">
        <w:rPr>
          <w:rFonts w:ascii="Times New Roman" w:hAnsi="Times New Roman" w:cs="Times New Roman"/>
          <w:sz w:val="24"/>
          <w:szCs w:val="24"/>
        </w:rPr>
        <w:t>mg/kg in period D, the PASI 75 response rate and PGA clear/minimal response rate at week 52</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were 69.2% and 59.3%, respectively.</w:t>
      </w:r>
    </w:p>
    <w:p w14:paraId="5D5A7689" w14:textId="77777777" w:rsidR="00115C43" w:rsidRDefault="00115C43" w:rsidP="00B47FC4">
      <w:pPr>
        <w:spacing w:before="240" w:after="120"/>
        <w:outlineLvl w:val="3"/>
        <w:rPr>
          <w:rFonts w:ascii="Times New Roman" w:eastAsia="Arial" w:hAnsi="Times New Roman" w:cs="Times New Roman"/>
          <w:b/>
          <w:bCs/>
          <w:i/>
          <w:iCs/>
          <w:sz w:val="24"/>
          <w:szCs w:val="24"/>
        </w:rPr>
      </w:pPr>
    </w:p>
    <w:p w14:paraId="090ABE57" w14:textId="77777777" w:rsidR="00115C43" w:rsidRDefault="00115C43" w:rsidP="00B47FC4">
      <w:pPr>
        <w:spacing w:before="240" w:after="120"/>
        <w:outlineLvl w:val="3"/>
        <w:rPr>
          <w:rFonts w:ascii="Times New Roman" w:eastAsia="Arial" w:hAnsi="Times New Roman" w:cs="Times New Roman"/>
          <w:b/>
          <w:bCs/>
          <w:i/>
          <w:iCs/>
          <w:sz w:val="24"/>
          <w:szCs w:val="24"/>
        </w:rPr>
      </w:pPr>
    </w:p>
    <w:p w14:paraId="1F240B9D" w14:textId="1493E6D2" w:rsidR="008F2AAB" w:rsidRPr="009B3D93" w:rsidRDefault="008F2AAB" w:rsidP="00B47FC4">
      <w:pPr>
        <w:spacing w:before="240" w:after="120"/>
        <w:outlineLvl w:val="3"/>
        <w:rPr>
          <w:rFonts w:ascii="Times New Roman" w:eastAsia="Arial" w:hAnsi="Times New Roman" w:cs="Times New Roman"/>
          <w:b/>
          <w:bCs/>
          <w:i/>
          <w:iCs/>
          <w:sz w:val="24"/>
          <w:szCs w:val="24"/>
        </w:rPr>
      </w:pPr>
      <w:r w:rsidRPr="009B3D93">
        <w:rPr>
          <w:rFonts w:ascii="Times New Roman" w:eastAsia="Arial" w:hAnsi="Times New Roman" w:cs="Times New Roman"/>
          <w:b/>
          <w:bCs/>
          <w:i/>
          <w:iCs/>
          <w:sz w:val="24"/>
          <w:szCs w:val="24"/>
        </w:rPr>
        <w:t>Clinical Trials for Hidradenitis Suppurativa</w:t>
      </w:r>
      <w:bookmarkStart w:id="102" w:name="CLINICAL_TRIALS_FOR_HIDRADENITIS_SUPPURA"/>
      <w:bookmarkEnd w:id="102"/>
    </w:p>
    <w:p w14:paraId="7D4B839D" w14:textId="48F99109" w:rsidR="00DA7C40" w:rsidRPr="009B3D93" w:rsidRDefault="00DA7C40" w:rsidP="00B47FC4">
      <w:pPr>
        <w:pStyle w:val="BodyText"/>
        <w:spacing w:before="240" w:after="120"/>
        <w:ind w:left="0"/>
        <w:outlineLvl w:val="4"/>
        <w:rPr>
          <w:rFonts w:ascii="Times New Roman" w:hAnsi="Times New Roman" w:cs="Times New Roman"/>
          <w:b/>
          <w:bCs/>
          <w:sz w:val="24"/>
          <w:szCs w:val="24"/>
        </w:rPr>
      </w:pPr>
      <w:r w:rsidRPr="009B3D93">
        <w:rPr>
          <w:rFonts w:ascii="Times New Roman" w:hAnsi="Times New Roman" w:cs="Times New Roman"/>
          <w:b/>
          <w:bCs/>
          <w:sz w:val="24"/>
          <w:szCs w:val="24"/>
        </w:rPr>
        <w:t>Adults</w:t>
      </w:r>
    </w:p>
    <w:p w14:paraId="2FB61B62" w14:textId="2BD48615"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The safety and efficacy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were assessed in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double-blind, placebo-controlled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studies and an open-label extension study in adult patients with moderate to severe hidradenitis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suppurativa (HS) who were intolerant, had a contraindication or an inadequate response to at least 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3-month trial of systemic antibiotic therapy. The patients in Studies HS-I and HS-II had Hurley Stage II</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or III disease with at least 3 abscesses or inflammatory nodules.</w:t>
      </w:r>
    </w:p>
    <w:p w14:paraId="7D7E2D16" w14:textId="06C8CEFC"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Study HS-I (M11-313) evaluated 307 patients with 2 treatment periods. In Period A, patients received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placebo or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at an initial dose of 160 mg at Week 0, 80 mg at Week 2, and 40 mg every week</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starting at Week 4 to Week 11. Concomitant antibiotic use was not allowed during the study. After 12</w:t>
      </w:r>
      <w:r w:rsidR="008F2AAB" w:rsidRPr="009B3D93">
        <w:rPr>
          <w:rFonts w:ascii="Times New Roman" w:hAnsi="Times New Roman" w:cs="Times New Roman"/>
          <w:sz w:val="24"/>
          <w:szCs w:val="24"/>
        </w:rPr>
        <w:t xml:space="preserve"> </w:t>
      </w:r>
      <w:r w:rsidRPr="009B3D93">
        <w:rPr>
          <w:rFonts w:ascii="Times New Roman" w:hAnsi="Times New Roman" w:cs="Times New Roman"/>
          <w:sz w:val="24"/>
          <w:szCs w:val="24"/>
        </w:rPr>
        <w:t xml:space="preserve">weeks of therapy, patients who had received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in Period A were re-</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in Period B to 1</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of 3 treatment groups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 every week,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 fortnightly, or placebo from Week 12</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to Week 35). Patients who had been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placebo in Period A were assigned to receive</w:t>
      </w:r>
      <w:r w:rsidRPr="009B3D93">
        <w:rPr>
          <w:rFonts w:ascii="Times New Roman" w:hAnsi="Times New Roman" w:cs="Times New Roman"/>
          <w:w w:val="99"/>
          <w:sz w:val="24"/>
          <w:szCs w:val="24"/>
        </w:rPr>
        <w:t xml:space="preserv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 every week in Period B.</w:t>
      </w:r>
    </w:p>
    <w:p w14:paraId="1E5B77DC" w14:textId="6C55801B"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Study HS-II (M11-810) evaluated 326 patients with 2 treatment periods. In Period A,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received placebo or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at an initial dose of 160 mg at Week 0 and 80 mg at Week 2 and 40 mg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every week starting at Week 4 to Week 11. 19.3% of patients had continued baseline oral antibiotic</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therapy during the study. After 12 weeks of therapy, patients who had received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in Period 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were re-</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in Period B to 1 of 3 treatment groups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 every week,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fortnightly, or placebo from Week 12 to Week 35). Patients who had been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placebo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Period A were assigned to receive placebo in Period B.</w:t>
      </w:r>
    </w:p>
    <w:p w14:paraId="6B80BD88" w14:textId="2720856B"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Patients participating in Studies HS-I and HS-II were eligible to </w:t>
      </w:r>
      <w:proofErr w:type="spellStart"/>
      <w:r w:rsidRPr="009B3D93">
        <w:rPr>
          <w:rFonts w:ascii="Times New Roman" w:hAnsi="Times New Roman" w:cs="Times New Roman"/>
          <w:sz w:val="24"/>
          <w:szCs w:val="24"/>
        </w:rPr>
        <w:t>enrol</w:t>
      </w:r>
      <w:proofErr w:type="spellEnd"/>
      <w:r w:rsidRPr="009B3D93">
        <w:rPr>
          <w:rFonts w:ascii="Times New Roman" w:hAnsi="Times New Roman" w:cs="Times New Roman"/>
          <w:sz w:val="24"/>
          <w:szCs w:val="24"/>
        </w:rPr>
        <w:t xml:space="preserve"> into an open-label extension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study in which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40 mg was administered every week. Mean exposure in all adalimumab</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population was 762 days (standard deviation: 397 days). Throughout all 3 studies patients used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topical antiseptic wash daily.</w:t>
      </w:r>
    </w:p>
    <w:p w14:paraId="52C34345" w14:textId="63E7C615" w:rsidR="00DA7C40" w:rsidRPr="009B3D93" w:rsidRDefault="00DA7C40" w:rsidP="00B47FC4">
      <w:pPr>
        <w:pStyle w:val="BodyText"/>
        <w:spacing w:before="240" w:after="120"/>
        <w:ind w:left="0"/>
        <w:outlineLvl w:val="5"/>
        <w:rPr>
          <w:rFonts w:ascii="Times New Roman" w:hAnsi="Times New Roman" w:cs="Times New Roman"/>
          <w:sz w:val="24"/>
          <w:szCs w:val="24"/>
          <w:u w:val="single"/>
        </w:rPr>
      </w:pPr>
      <w:r w:rsidRPr="009B3D93">
        <w:rPr>
          <w:rFonts w:ascii="Times New Roman" w:hAnsi="Times New Roman" w:cs="Times New Roman"/>
          <w:sz w:val="24"/>
          <w:szCs w:val="24"/>
          <w:u w:val="single"/>
        </w:rPr>
        <w:t>Clinical Response</w:t>
      </w:r>
    </w:p>
    <w:p w14:paraId="2E404F16" w14:textId="2CC84A65" w:rsidR="00485D78" w:rsidRPr="009B3D93" w:rsidRDefault="00554EF4" w:rsidP="00B47FC4">
      <w:pPr>
        <w:pStyle w:val="BodyText"/>
        <w:spacing w:after="240"/>
        <w:ind w:left="0"/>
        <w:rPr>
          <w:rFonts w:ascii="Times New Roman" w:hAnsi="Times New Roman" w:cs="Times New Roman"/>
          <w:sz w:val="24"/>
          <w:szCs w:val="24"/>
        </w:rPr>
      </w:pPr>
      <w:bookmarkStart w:id="103" w:name="Clinical_Response"/>
      <w:bookmarkEnd w:id="103"/>
      <w:r w:rsidRPr="009B3D93">
        <w:rPr>
          <w:rFonts w:ascii="Times New Roman" w:hAnsi="Times New Roman" w:cs="Times New Roman"/>
          <w:sz w:val="24"/>
          <w:szCs w:val="24"/>
        </w:rPr>
        <w:t>Reduction of inflammatory lesions and prevention of worsening of abscesses and draining fistulas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was assessed using Hidradenitis Suppurativa Clinical Response (</w:t>
      </w:r>
      <w:proofErr w:type="spellStart"/>
      <w:r w:rsidRPr="009B3D93">
        <w:rPr>
          <w:rFonts w:ascii="Times New Roman" w:hAnsi="Times New Roman" w:cs="Times New Roman"/>
          <w:sz w:val="24"/>
          <w:szCs w:val="24"/>
        </w:rPr>
        <w:t>HiSCR</w:t>
      </w:r>
      <w:proofErr w:type="spellEnd"/>
      <w:r w:rsidRPr="009B3D93">
        <w:rPr>
          <w:rFonts w:ascii="Times New Roman" w:hAnsi="Times New Roman" w:cs="Times New Roman"/>
          <w:sz w:val="24"/>
          <w:szCs w:val="24"/>
        </w:rPr>
        <w:t>; at least a 50% reduction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total abscess and inflammatory nodule count with no increase in abscess count and no increase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draining fistula count relative to Baseline). Reduction in HS-related skin pain was assessed using 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Numeric Rating Scale in patients who entered the study with an initial baseline score of 3 or greater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on an 11 point scale.</w:t>
      </w:r>
    </w:p>
    <w:p w14:paraId="7426DE13" w14:textId="3F03FDDF" w:rsidR="00E01E11"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At Week 12, a significantly higher proportion of patients treated with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versus placebo achieved</w:t>
      </w:r>
      <w:r w:rsidRPr="009B3D93">
        <w:rPr>
          <w:rFonts w:ascii="Times New Roman" w:hAnsi="Times New Roman" w:cs="Times New Roman"/>
          <w:w w:val="99"/>
          <w:sz w:val="24"/>
          <w:szCs w:val="24"/>
        </w:rPr>
        <w:t xml:space="preserve"> </w:t>
      </w:r>
      <w:proofErr w:type="spellStart"/>
      <w:r w:rsidRPr="009B3D93">
        <w:rPr>
          <w:rFonts w:ascii="Times New Roman" w:hAnsi="Times New Roman" w:cs="Times New Roman"/>
          <w:sz w:val="24"/>
          <w:szCs w:val="24"/>
        </w:rPr>
        <w:t>HiSCR</w:t>
      </w:r>
      <w:proofErr w:type="spellEnd"/>
      <w:r w:rsidRPr="009B3D93">
        <w:rPr>
          <w:rFonts w:ascii="Times New Roman" w:hAnsi="Times New Roman" w:cs="Times New Roman"/>
          <w:sz w:val="24"/>
          <w:szCs w:val="24"/>
        </w:rPr>
        <w:t>. At Week 12, a significantly higher proportion of patients in Study HS II experienced a clinically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relevant decrease in HS-related skin pain (see Table 28). Patients treated with </w:t>
      </w:r>
      <w:r w:rsidR="003F6ED7" w:rsidRPr="009B3D93">
        <w:rPr>
          <w:rFonts w:ascii="Times New Roman" w:hAnsi="Times New Roman" w:cs="Times New Roman"/>
          <w:sz w:val="24"/>
          <w:szCs w:val="24"/>
        </w:rPr>
        <w:t>adalimumab</w:t>
      </w:r>
      <w:r w:rsidRPr="009B3D93">
        <w:rPr>
          <w:rFonts w:ascii="Times New Roman" w:hAnsi="Times New Roman" w:cs="Times New Roman"/>
          <w:sz w:val="24"/>
          <w:szCs w:val="24"/>
        </w:rPr>
        <w:t xml:space="preserve"> had reduced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risk of disease flare during the initial 12 weeks of treatment.</w:t>
      </w:r>
    </w:p>
    <w:p w14:paraId="761FDA3B" w14:textId="3D0F7734" w:rsidR="00485D78" w:rsidRPr="00420BEB" w:rsidRDefault="00E01E11" w:rsidP="00B47FC4">
      <w:pPr>
        <w:rPr>
          <w:rFonts w:ascii="Times New Roman" w:eastAsia="Arial" w:hAnsi="Times New Roman" w:cs="Times New Roman"/>
          <w:sz w:val="24"/>
          <w:szCs w:val="24"/>
        </w:rPr>
      </w:pPr>
      <w:r>
        <w:rPr>
          <w:rFonts w:ascii="Times New Roman" w:hAnsi="Times New Roman" w:cs="Times New Roman"/>
          <w:sz w:val="24"/>
          <w:szCs w:val="24"/>
        </w:rPr>
        <w:br w:type="page"/>
      </w:r>
    </w:p>
    <w:tbl>
      <w:tblPr>
        <w:tblW w:w="0" w:type="auto"/>
        <w:tblInd w:w="100" w:type="dxa"/>
        <w:tblLayout w:type="fixed"/>
        <w:tblCellMar>
          <w:left w:w="0" w:type="dxa"/>
          <w:right w:w="0" w:type="dxa"/>
        </w:tblCellMar>
        <w:tblLook w:val="01E0" w:firstRow="1" w:lastRow="1" w:firstColumn="1" w:lastColumn="1" w:noHBand="0" w:noVBand="0"/>
      </w:tblPr>
      <w:tblGrid>
        <w:gridCol w:w="3077"/>
        <w:gridCol w:w="1313"/>
        <w:gridCol w:w="1559"/>
        <w:gridCol w:w="1470"/>
        <w:gridCol w:w="1876"/>
      </w:tblGrid>
      <w:tr w:rsidR="00DC6FDC" w:rsidRPr="00DA7C40" w14:paraId="2E4B69A6" w14:textId="77777777" w:rsidTr="00C753CD">
        <w:trPr>
          <w:trHeight w:hRule="exact" w:val="370"/>
        </w:trPr>
        <w:tc>
          <w:tcPr>
            <w:tcW w:w="9295" w:type="dxa"/>
            <w:gridSpan w:val="5"/>
            <w:tcBorders>
              <w:top w:val="single" w:sz="5" w:space="0" w:color="000000"/>
              <w:left w:val="single" w:sz="5" w:space="0" w:color="000000"/>
              <w:bottom w:val="single" w:sz="5" w:space="0" w:color="000000"/>
              <w:right w:val="single" w:sz="5" w:space="0" w:color="000000"/>
            </w:tcBorders>
          </w:tcPr>
          <w:p w14:paraId="6263EB6C" w14:textId="49BEE128" w:rsidR="00DC6FDC" w:rsidRPr="00DA7C40" w:rsidRDefault="00DC6FDC" w:rsidP="00B47FC4">
            <w:pPr>
              <w:rPr>
                <w:rFonts w:ascii="Times New Roman" w:hAnsi="Times New Roman" w:cs="Times New Roman"/>
                <w:sz w:val="20"/>
                <w:szCs w:val="20"/>
              </w:rPr>
            </w:pPr>
            <w:r w:rsidRPr="00DA7C40">
              <w:rPr>
                <w:rFonts w:ascii="Times New Roman" w:hAnsi="Times New Roman" w:cs="Times New Roman"/>
                <w:b/>
                <w:sz w:val="20"/>
                <w:szCs w:val="20"/>
              </w:rPr>
              <w:t>Table</w:t>
            </w:r>
            <w:r w:rsidRPr="00DA7C40">
              <w:rPr>
                <w:rFonts w:ascii="Times New Roman" w:hAnsi="Times New Roman" w:cs="Times New Roman"/>
                <w:b/>
                <w:spacing w:val="-6"/>
                <w:sz w:val="20"/>
                <w:szCs w:val="20"/>
              </w:rPr>
              <w:t xml:space="preserve"> </w:t>
            </w:r>
            <w:r w:rsidRPr="00DA7C40">
              <w:rPr>
                <w:rFonts w:ascii="Times New Roman" w:hAnsi="Times New Roman" w:cs="Times New Roman"/>
                <w:b/>
                <w:spacing w:val="-1"/>
                <w:sz w:val="20"/>
                <w:szCs w:val="20"/>
              </w:rPr>
              <w:t>28:</w:t>
            </w:r>
            <w:r w:rsidRPr="00DA7C40">
              <w:rPr>
                <w:rFonts w:ascii="Times New Roman" w:hAnsi="Times New Roman" w:cs="Times New Roman"/>
                <w:b/>
                <w:spacing w:val="-4"/>
                <w:sz w:val="20"/>
                <w:szCs w:val="20"/>
              </w:rPr>
              <w:t xml:space="preserve"> </w:t>
            </w:r>
            <w:r w:rsidRPr="00DA7C40">
              <w:rPr>
                <w:rFonts w:ascii="Times New Roman" w:hAnsi="Times New Roman" w:cs="Times New Roman"/>
                <w:b/>
                <w:sz w:val="20"/>
                <w:szCs w:val="20"/>
              </w:rPr>
              <w:t>Efficacy</w:t>
            </w:r>
            <w:r w:rsidRPr="00DA7C40">
              <w:rPr>
                <w:rFonts w:ascii="Times New Roman" w:hAnsi="Times New Roman" w:cs="Times New Roman"/>
                <w:b/>
                <w:spacing w:val="-8"/>
                <w:sz w:val="20"/>
                <w:szCs w:val="20"/>
              </w:rPr>
              <w:t xml:space="preserve"> </w:t>
            </w:r>
            <w:r w:rsidRPr="00DA7C40">
              <w:rPr>
                <w:rFonts w:ascii="Times New Roman" w:hAnsi="Times New Roman" w:cs="Times New Roman"/>
                <w:b/>
                <w:sz w:val="20"/>
                <w:szCs w:val="20"/>
              </w:rPr>
              <w:t>Results</w:t>
            </w:r>
            <w:r w:rsidRPr="00DA7C40">
              <w:rPr>
                <w:rFonts w:ascii="Times New Roman" w:hAnsi="Times New Roman" w:cs="Times New Roman"/>
                <w:b/>
                <w:spacing w:val="-5"/>
                <w:sz w:val="20"/>
                <w:szCs w:val="20"/>
              </w:rPr>
              <w:t xml:space="preserve"> </w:t>
            </w:r>
            <w:r w:rsidRPr="00DA7C40">
              <w:rPr>
                <w:rFonts w:ascii="Times New Roman" w:hAnsi="Times New Roman" w:cs="Times New Roman"/>
                <w:b/>
                <w:spacing w:val="-1"/>
                <w:sz w:val="20"/>
                <w:szCs w:val="20"/>
              </w:rPr>
              <w:t>at</w:t>
            </w:r>
            <w:r w:rsidRPr="00DA7C40">
              <w:rPr>
                <w:rFonts w:ascii="Times New Roman" w:hAnsi="Times New Roman" w:cs="Times New Roman"/>
                <w:b/>
                <w:spacing w:val="-5"/>
                <w:sz w:val="20"/>
                <w:szCs w:val="20"/>
              </w:rPr>
              <w:t xml:space="preserve"> </w:t>
            </w:r>
            <w:r w:rsidRPr="00DA7C40">
              <w:rPr>
                <w:rFonts w:ascii="Times New Roman" w:hAnsi="Times New Roman" w:cs="Times New Roman"/>
                <w:b/>
                <w:sz w:val="20"/>
                <w:szCs w:val="20"/>
              </w:rPr>
              <w:t>12</w:t>
            </w:r>
            <w:r w:rsidRPr="00DA7C40">
              <w:rPr>
                <w:rFonts w:ascii="Times New Roman" w:hAnsi="Times New Roman" w:cs="Times New Roman"/>
                <w:b/>
                <w:spacing w:val="-3"/>
                <w:sz w:val="20"/>
                <w:szCs w:val="20"/>
              </w:rPr>
              <w:t xml:space="preserve"> </w:t>
            </w:r>
            <w:r w:rsidRPr="00DA7C40">
              <w:rPr>
                <w:rFonts w:ascii="Times New Roman" w:hAnsi="Times New Roman" w:cs="Times New Roman"/>
                <w:b/>
                <w:sz w:val="20"/>
                <w:szCs w:val="20"/>
              </w:rPr>
              <w:t>Weeks,</w:t>
            </w:r>
            <w:r w:rsidRPr="00DA7C40">
              <w:rPr>
                <w:rFonts w:ascii="Times New Roman" w:hAnsi="Times New Roman" w:cs="Times New Roman"/>
                <w:b/>
                <w:spacing w:val="-6"/>
                <w:sz w:val="20"/>
                <w:szCs w:val="20"/>
              </w:rPr>
              <w:t xml:space="preserve"> </w:t>
            </w:r>
            <w:r w:rsidRPr="00DA7C40">
              <w:rPr>
                <w:rFonts w:ascii="Times New Roman" w:hAnsi="Times New Roman" w:cs="Times New Roman"/>
                <w:b/>
                <w:spacing w:val="1"/>
                <w:sz w:val="20"/>
                <w:szCs w:val="20"/>
              </w:rPr>
              <w:t>HS</w:t>
            </w:r>
            <w:r w:rsidRPr="00DA7C40">
              <w:rPr>
                <w:rFonts w:ascii="Times New Roman" w:hAnsi="Times New Roman" w:cs="Times New Roman"/>
                <w:b/>
                <w:spacing w:val="-5"/>
                <w:sz w:val="20"/>
                <w:szCs w:val="20"/>
              </w:rPr>
              <w:t xml:space="preserve"> </w:t>
            </w:r>
            <w:r w:rsidRPr="00DA7C40">
              <w:rPr>
                <w:rFonts w:ascii="Times New Roman" w:hAnsi="Times New Roman" w:cs="Times New Roman"/>
                <w:b/>
                <w:sz w:val="20"/>
                <w:szCs w:val="20"/>
              </w:rPr>
              <w:t>Studies</w:t>
            </w:r>
            <w:r w:rsidRPr="00DA7C40">
              <w:rPr>
                <w:rFonts w:ascii="Times New Roman" w:hAnsi="Times New Roman" w:cs="Times New Roman"/>
                <w:b/>
                <w:spacing w:val="-6"/>
                <w:sz w:val="20"/>
                <w:szCs w:val="20"/>
              </w:rPr>
              <w:t xml:space="preserve"> </w:t>
            </w:r>
            <w:r w:rsidRPr="00DA7C40">
              <w:rPr>
                <w:rFonts w:ascii="Times New Roman" w:hAnsi="Times New Roman" w:cs="Times New Roman"/>
                <w:b/>
                <w:sz w:val="20"/>
                <w:szCs w:val="20"/>
              </w:rPr>
              <w:t>I</w:t>
            </w:r>
            <w:r w:rsidRPr="00DA7C40">
              <w:rPr>
                <w:rFonts w:ascii="Times New Roman" w:hAnsi="Times New Roman" w:cs="Times New Roman"/>
                <w:b/>
                <w:spacing w:val="-5"/>
                <w:sz w:val="20"/>
                <w:szCs w:val="20"/>
              </w:rPr>
              <w:t xml:space="preserve"> </w:t>
            </w:r>
            <w:r w:rsidRPr="00DA7C40">
              <w:rPr>
                <w:rFonts w:ascii="Times New Roman" w:hAnsi="Times New Roman" w:cs="Times New Roman"/>
                <w:b/>
                <w:sz w:val="20"/>
                <w:szCs w:val="20"/>
              </w:rPr>
              <w:t>and</w:t>
            </w:r>
            <w:r w:rsidRPr="00DA7C40">
              <w:rPr>
                <w:rFonts w:ascii="Times New Roman" w:hAnsi="Times New Roman" w:cs="Times New Roman"/>
                <w:b/>
                <w:spacing w:val="-5"/>
                <w:sz w:val="20"/>
                <w:szCs w:val="20"/>
              </w:rPr>
              <w:t xml:space="preserve"> </w:t>
            </w:r>
            <w:r w:rsidRPr="00DA7C40">
              <w:rPr>
                <w:rFonts w:ascii="Times New Roman" w:hAnsi="Times New Roman" w:cs="Times New Roman"/>
                <w:b/>
                <w:sz w:val="20"/>
                <w:szCs w:val="20"/>
              </w:rPr>
              <w:t>II</w:t>
            </w:r>
          </w:p>
        </w:tc>
      </w:tr>
      <w:tr w:rsidR="00485D78" w:rsidRPr="00DA7C40" w14:paraId="2B53138E" w14:textId="77777777" w:rsidTr="008F2AAB">
        <w:trPr>
          <w:trHeight w:hRule="exact" w:val="370"/>
        </w:trPr>
        <w:tc>
          <w:tcPr>
            <w:tcW w:w="3077" w:type="dxa"/>
            <w:vMerge w:val="restart"/>
            <w:tcBorders>
              <w:top w:val="single" w:sz="5" w:space="0" w:color="000000"/>
              <w:left w:val="single" w:sz="5" w:space="0" w:color="000000"/>
              <w:right w:val="nil"/>
            </w:tcBorders>
          </w:tcPr>
          <w:p w14:paraId="1E20CFDC" w14:textId="77777777" w:rsidR="00485D78" w:rsidRPr="00DA7C40" w:rsidRDefault="00485D78" w:rsidP="00B47FC4">
            <w:pPr>
              <w:pStyle w:val="TableParagraph"/>
              <w:rPr>
                <w:rFonts w:ascii="Times New Roman" w:eastAsia="Arial" w:hAnsi="Times New Roman" w:cs="Times New Roman"/>
                <w:sz w:val="20"/>
                <w:szCs w:val="20"/>
              </w:rPr>
            </w:pPr>
          </w:p>
          <w:p w14:paraId="6BD2FA7E" w14:textId="77777777" w:rsidR="00485D78" w:rsidRPr="00DA7C40" w:rsidRDefault="00485D78" w:rsidP="00B47FC4">
            <w:pPr>
              <w:pStyle w:val="TableParagraph"/>
              <w:rPr>
                <w:rFonts w:ascii="Times New Roman" w:eastAsia="Arial" w:hAnsi="Times New Roman" w:cs="Times New Roman"/>
                <w:sz w:val="20"/>
                <w:szCs w:val="20"/>
              </w:rPr>
            </w:pPr>
          </w:p>
          <w:p w14:paraId="17E0B03B" w14:textId="77777777" w:rsidR="00485D78" w:rsidRPr="00DA7C40" w:rsidRDefault="00485D78" w:rsidP="00B47FC4">
            <w:pPr>
              <w:pStyle w:val="TableParagraph"/>
              <w:rPr>
                <w:rFonts w:ascii="Times New Roman" w:eastAsia="Arial" w:hAnsi="Times New Roman" w:cs="Times New Roman"/>
                <w:sz w:val="20"/>
                <w:szCs w:val="20"/>
              </w:rPr>
            </w:pPr>
          </w:p>
          <w:p w14:paraId="21D59609" w14:textId="77777777" w:rsidR="00485D78" w:rsidRPr="00DA7C40" w:rsidRDefault="00554EF4" w:rsidP="00B47FC4">
            <w:pPr>
              <w:pStyle w:val="TableParagraph"/>
              <w:spacing w:before="141"/>
              <w:ind w:left="109"/>
              <w:rPr>
                <w:rFonts w:ascii="Times New Roman" w:eastAsia="Arial" w:hAnsi="Times New Roman" w:cs="Times New Roman"/>
                <w:sz w:val="20"/>
                <w:szCs w:val="20"/>
              </w:rPr>
            </w:pPr>
            <w:r w:rsidRPr="00DA7C40">
              <w:rPr>
                <w:rFonts w:ascii="Times New Roman" w:hAnsi="Times New Roman" w:cs="Times New Roman"/>
                <w:b/>
                <w:spacing w:val="-1"/>
                <w:sz w:val="20"/>
                <w:szCs w:val="20"/>
              </w:rPr>
              <w:t>Endpoint</w:t>
            </w:r>
          </w:p>
        </w:tc>
        <w:tc>
          <w:tcPr>
            <w:tcW w:w="2872" w:type="dxa"/>
            <w:gridSpan w:val="2"/>
            <w:tcBorders>
              <w:top w:val="single" w:sz="5" w:space="0" w:color="000000"/>
              <w:left w:val="nil"/>
              <w:bottom w:val="single" w:sz="5" w:space="0" w:color="000000"/>
              <w:right w:val="nil"/>
            </w:tcBorders>
          </w:tcPr>
          <w:p w14:paraId="19E99F81" w14:textId="77777777" w:rsidR="00485D78" w:rsidRPr="00DA7C40" w:rsidRDefault="00554EF4" w:rsidP="00B47FC4">
            <w:pPr>
              <w:pStyle w:val="TableParagraph"/>
              <w:spacing w:before="99"/>
              <w:ind w:left="952"/>
              <w:rPr>
                <w:rFonts w:ascii="Times New Roman" w:eastAsia="Arial" w:hAnsi="Times New Roman" w:cs="Times New Roman"/>
                <w:sz w:val="20"/>
                <w:szCs w:val="20"/>
              </w:rPr>
            </w:pPr>
            <w:r w:rsidRPr="00DA7C40">
              <w:rPr>
                <w:rFonts w:ascii="Times New Roman" w:hAnsi="Times New Roman" w:cs="Times New Roman"/>
                <w:b/>
                <w:sz w:val="20"/>
                <w:szCs w:val="20"/>
              </w:rPr>
              <w:t>HS</w:t>
            </w:r>
            <w:r w:rsidRPr="00DA7C40">
              <w:rPr>
                <w:rFonts w:ascii="Times New Roman" w:hAnsi="Times New Roman" w:cs="Times New Roman"/>
                <w:b/>
                <w:spacing w:val="-4"/>
                <w:sz w:val="20"/>
                <w:szCs w:val="20"/>
              </w:rPr>
              <w:t xml:space="preserve"> </w:t>
            </w:r>
            <w:r w:rsidRPr="00DA7C40">
              <w:rPr>
                <w:rFonts w:ascii="Times New Roman" w:hAnsi="Times New Roman" w:cs="Times New Roman"/>
                <w:b/>
                <w:spacing w:val="-1"/>
                <w:sz w:val="20"/>
                <w:szCs w:val="20"/>
              </w:rPr>
              <w:t>Study</w:t>
            </w:r>
            <w:r w:rsidRPr="00DA7C40">
              <w:rPr>
                <w:rFonts w:ascii="Times New Roman" w:hAnsi="Times New Roman" w:cs="Times New Roman"/>
                <w:b/>
                <w:spacing w:val="-5"/>
                <w:sz w:val="20"/>
                <w:szCs w:val="20"/>
              </w:rPr>
              <w:t xml:space="preserve"> </w:t>
            </w:r>
            <w:r w:rsidRPr="00DA7C40">
              <w:rPr>
                <w:rFonts w:ascii="Times New Roman" w:hAnsi="Times New Roman" w:cs="Times New Roman"/>
                <w:b/>
                <w:sz w:val="20"/>
                <w:szCs w:val="20"/>
              </w:rPr>
              <w:t>I</w:t>
            </w:r>
          </w:p>
        </w:tc>
        <w:tc>
          <w:tcPr>
            <w:tcW w:w="3346" w:type="dxa"/>
            <w:gridSpan w:val="2"/>
            <w:tcBorders>
              <w:top w:val="single" w:sz="5" w:space="0" w:color="000000"/>
              <w:left w:val="nil"/>
              <w:bottom w:val="single" w:sz="5" w:space="0" w:color="000000"/>
              <w:right w:val="single" w:sz="5" w:space="0" w:color="000000"/>
            </w:tcBorders>
          </w:tcPr>
          <w:p w14:paraId="3298CF3D" w14:textId="77777777" w:rsidR="00485D78" w:rsidRPr="00DA7C40" w:rsidRDefault="00554EF4" w:rsidP="00B47FC4">
            <w:pPr>
              <w:pStyle w:val="TableParagraph"/>
              <w:spacing w:before="99"/>
              <w:ind w:left="34"/>
              <w:rPr>
                <w:rFonts w:ascii="Times New Roman" w:eastAsia="Arial" w:hAnsi="Times New Roman" w:cs="Times New Roman"/>
                <w:sz w:val="20"/>
                <w:szCs w:val="20"/>
              </w:rPr>
            </w:pPr>
            <w:r w:rsidRPr="00DA7C40">
              <w:rPr>
                <w:rFonts w:ascii="Times New Roman" w:hAnsi="Times New Roman" w:cs="Times New Roman"/>
                <w:b/>
                <w:sz w:val="20"/>
                <w:szCs w:val="20"/>
              </w:rPr>
              <w:t>HS</w:t>
            </w:r>
            <w:r w:rsidRPr="00DA7C40">
              <w:rPr>
                <w:rFonts w:ascii="Times New Roman" w:hAnsi="Times New Roman" w:cs="Times New Roman"/>
                <w:b/>
                <w:spacing w:val="-4"/>
                <w:sz w:val="20"/>
                <w:szCs w:val="20"/>
              </w:rPr>
              <w:t xml:space="preserve"> </w:t>
            </w:r>
            <w:r w:rsidRPr="00DA7C40">
              <w:rPr>
                <w:rFonts w:ascii="Times New Roman" w:hAnsi="Times New Roman" w:cs="Times New Roman"/>
                <w:b/>
                <w:spacing w:val="-1"/>
                <w:sz w:val="20"/>
                <w:szCs w:val="20"/>
              </w:rPr>
              <w:t>Study</w:t>
            </w:r>
            <w:r w:rsidRPr="00DA7C40">
              <w:rPr>
                <w:rFonts w:ascii="Times New Roman" w:hAnsi="Times New Roman" w:cs="Times New Roman"/>
                <w:b/>
                <w:spacing w:val="-6"/>
                <w:sz w:val="20"/>
                <w:szCs w:val="20"/>
              </w:rPr>
              <w:t xml:space="preserve"> </w:t>
            </w:r>
            <w:r w:rsidRPr="00DA7C40">
              <w:rPr>
                <w:rFonts w:ascii="Times New Roman" w:hAnsi="Times New Roman" w:cs="Times New Roman"/>
                <w:b/>
                <w:spacing w:val="-1"/>
                <w:sz w:val="20"/>
                <w:szCs w:val="20"/>
              </w:rPr>
              <w:t>II</w:t>
            </w:r>
          </w:p>
        </w:tc>
      </w:tr>
      <w:tr w:rsidR="00485D78" w:rsidRPr="00DA7C40" w14:paraId="1C9859CB" w14:textId="77777777" w:rsidTr="008F2AAB">
        <w:trPr>
          <w:trHeight w:hRule="exact" w:val="732"/>
        </w:trPr>
        <w:tc>
          <w:tcPr>
            <w:tcW w:w="3077" w:type="dxa"/>
            <w:vMerge/>
            <w:tcBorders>
              <w:left w:val="single" w:sz="5" w:space="0" w:color="000000"/>
              <w:bottom w:val="single" w:sz="5" w:space="0" w:color="000000"/>
              <w:right w:val="nil"/>
            </w:tcBorders>
          </w:tcPr>
          <w:p w14:paraId="2D21F180" w14:textId="77777777" w:rsidR="00485D78" w:rsidRPr="00DA7C40" w:rsidRDefault="00485D78" w:rsidP="00B47FC4">
            <w:pPr>
              <w:rPr>
                <w:rFonts w:ascii="Times New Roman" w:hAnsi="Times New Roman" w:cs="Times New Roman"/>
                <w:sz w:val="20"/>
                <w:szCs w:val="20"/>
              </w:rPr>
            </w:pPr>
          </w:p>
        </w:tc>
        <w:tc>
          <w:tcPr>
            <w:tcW w:w="1313" w:type="dxa"/>
            <w:tcBorders>
              <w:top w:val="single" w:sz="5" w:space="0" w:color="000000"/>
              <w:left w:val="nil"/>
              <w:bottom w:val="single" w:sz="5" w:space="0" w:color="000000"/>
              <w:right w:val="nil"/>
            </w:tcBorders>
          </w:tcPr>
          <w:p w14:paraId="0A3A76D9" w14:textId="77777777" w:rsidR="00485D78" w:rsidRPr="00DA7C40" w:rsidRDefault="00485D78" w:rsidP="00B47FC4">
            <w:pPr>
              <w:pStyle w:val="TableParagraph"/>
              <w:rPr>
                <w:rFonts w:ascii="Times New Roman" w:eastAsia="Arial" w:hAnsi="Times New Roman" w:cs="Times New Roman"/>
                <w:sz w:val="20"/>
                <w:szCs w:val="20"/>
              </w:rPr>
            </w:pPr>
          </w:p>
          <w:p w14:paraId="7FEE10E9" w14:textId="77777777" w:rsidR="00485D78" w:rsidRPr="00DA7C40" w:rsidRDefault="00485D78" w:rsidP="00B47FC4">
            <w:pPr>
              <w:pStyle w:val="TableParagraph"/>
              <w:spacing w:before="2"/>
              <w:rPr>
                <w:rFonts w:ascii="Times New Roman" w:eastAsia="Arial" w:hAnsi="Times New Roman" w:cs="Times New Roman"/>
                <w:sz w:val="20"/>
                <w:szCs w:val="20"/>
              </w:rPr>
            </w:pPr>
          </w:p>
          <w:p w14:paraId="6B0BAFAE" w14:textId="77777777" w:rsidR="00485D78" w:rsidRPr="00DA7C40" w:rsidRDefault="00554EF4" w:rsidP="00B47FC4">
            <w:pPr>
              <w:pStyle w:val="TableParagraph"/>
              <w:ind w:left="290"/>
              <w:rPr>
                <w:rFonts w:ascii="Times New Roman" w:eastAsia="Arial" w:hAnsi="Times New Roman" w:cs="Times New Roman"/>
                <w:sz w:val="20"/>
                <w:szCs w:val="20"/>
              </w:rPr>
            </w:pPr>
            <w:r w:rsidRPr="00DA7C40">
              <w:rPr>
                <w:rFonts w:ascii="Times New Roman" w:hAnsi="Times New Roman" w:cs="Times New Roman"/>
                <w:b/>
                <w:sz w:val="20"/>
                <w:szCs w:val="20"/>
              </w:rPr>
              <w:t>Placebo</w:t>
            </w:r>
          </w:p>
        </w:tc>
        <w:tc>
          <w:tcPr>
            <w:tcW w:w="1559" w:type="dxa"/>
            <w:tcBorders>
              <w:top w:val="single" w:sz="5" w:space="0" w:color="000000"/>
              <w:left w:val="nil"/>
              <w:bottom w:val="single" w:sz="5" w:space="0" w:color="000000"/>
              <w:right w:val="nil"/>
            </w:tcBorders>
          </w:tcPr>
          <w:p w14:paraId="3A5F9BED" w14:textId="5DB627B4" w:rsidR="00485D78" w:rsidRPr="00DA7C40" w:rsidRDefault="003F6ED7" w:rsidP="00B47FC4">
            <w:pPr>
              <w:pStyle w:val="TableParagraph"/>
              <w:spacing w:before="1" w:line="360" w:lineRule="exact"/>
              <w:ind w:left="470" w:right="85" w:hanging="317"/>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DA7C40">
              <w:rPr>
                <w:rFonts w:ascii="Times New Roman" w:hAnsi="Times New Roman" w:cs="Times New Roman"/>
                <w:b/>
                <w:spacing w:val="-7"/>
                <w:sz w:val="20"/>
                <w:szCs w:val="20"/>
              </w:rPr>
              <w:t xml:space="preserve"> </w:t>
            </w:r>
            <w:r w:rsidR="00554EF4" w:rsidRPr="00DA7C40">
              <w:rPr>
                <w:rFonts w:ascii="Times New Roman" w:hAnsi="Times New Roman" w:cs="Times New Roman"/>
                <w:b/>
                <w:sz w:val="20"/>
                <w:szCs w:val="20"/>
              </w:rPr>
              <w:t>40</w:t>
            </w:r>
            <w:r w:rsidR="00554EF4" w:rsidRPr="00DA7C40">
              <w:rPr>
                <w:rFonts w:ascii="Times New Roman" w:hAnsi="Times New Roman" w:cs="Times New Roman"/>
                <w:b/>
                <w:spacing w:val="-7"/>
                <w:sz w:val="20"/>
                <w:szCs w:val="20"/>
              </w:rPr>
              <w:t xml:space="preserve"> </w:t>
            </w:r>
            <w:r w:rsidR="00554EF4" w:rsidRPr="00DA7C40">
              <w:rPr>
                <w:rFonts w:ascii="Times New Roman" w:hAnsi="Times New Roman" w:cs="Times New Roman"/>
                <w:b/>
                <w:sz w:val="20"/>
                <w:szCs w:val="20"/>
              </w:rPr>
              <w:t>mg</w:t>
            </w:r>
            <w:r w:rsidR="00554EF4" w:rsidRPr="00DA7C40">
              <w:rPr>
                <w:rFonts w:ascii="Times New Roman" w:hAnsi="Times New Roman" w:cs="Times New Roman"/>
                <w:b/>
                <w:w w:val="99"/>
                <w:sz w:val="20"/>
                <w:szCs w:val="20"/>
              </w:rPr>
              <w:t xml:space="preserve"> </w:t>
            </w:r>
            <w:r w:rsidR="00554EF4" w:rsidRPr="00DA7C40">
              <w:rPr>
                <w:rFonts w:ascii="Times New Roman" w:hAnsi="Times New Roman" w:cs="Times New Roman"/>
                <w:b/>
                <w:sz w:val="20"/>
                <w:szCs w:val="20"/>
              </w:rPr>
              <w:t>Weekly</w:t>
            </w:r>
          </w:p>
        </w:tc>
        <w:tc>
          <w:tcPr>
            <w:tcW w:w="1470" w:type="dxa"/>
            <w:tcBorders>
              <w:top w:val="single" w:sz="5" w:space="0" w:color="000000"/>
              <w:left w:val="nil"/>
              <w:bottom w:val="single" w:sz="5" w:space="0" w:color="000000"/>
              <w:right w:val="nil"/>
            </w:tcBorders>
          </w:tcPr>
          <w:p w14:paraId="00ED945D" w14:textId="77777777" w:rsidR="00485D78" w:rsidRPr="00DA7C40" w:rsidRDefault="00485D78" w:rsidP="00B47FC4">
            <w:pPr>
              <w:pStyle w:val="TableParagraph"/>
              <w:rPr>
                <w:rFonts w:ascii="Times New Roman" w:eastAsia="Arial" w:hAnsi="Times New Roman" w:cs="Times New Roman"/>
                <w:sz w:val="20"/>
                <w:szCs w:val="20"/>
              </w:rPr>
            </w:pPr>
          </w:p>
          <w:p w14:paraId="35616F47" w14:textId="77777777" w:rsidR="00485D78" w:rsidRPr="00DA7C40" w:rsidRDefault="00485D78" w:rsidP="00B47FC4">
            <w:pPr>
              <w:pStyle w:val="TableParagraph"/>
              <w:spacing w:before="2"/>
              <w:rPr>
                <w:rFonts w:ascii="Times New Roman" w:eastAsia="Arial" w:hAnsi="Times New Roman" w:cs="Times New Roman"/>
                <w:sz w:val="20"/>
                <w:szCs w:val="20"/>
              </w:rPr>
            </w:pPr>
          </w:p>
          <w:p w14:paraId="75F6D92C" w14:textId="77777777" w:rsidR="00485D78" w:rsidRPr="00DA7C40" w:rsidRDefault="00554EF4" w:rsidP="00B47FC4">
            <w:pPr>
              <w:pStyle w:val="TableParagraph"/>
              <w:ind w:left="313"/>
              <w:rPr>
                <w:rFonts w:ascii="Times New Roman" w:eastAsia="Arial" w:hAnsi="Times New Roman" w:cs="Times New Roman"/>
                <w:sz w:val="20"/>
                <w:szCs w:val="20"/>
              </w:rPr>
            </w:pPr>
            <w:r w:rsidRPr="00DA7C40">
              <w:rPr>
                <w:rFonts w:ascii="Times New Roman" w:hAnsi="Times New Roman" w:cs="Times New Roman"/>
                <w:b/>
                <w:sz w:val="20"/>
                <w:szCs w:val="20"/>
              </w:rPr>
              <w:t>Placebo</w:t>
            </w:r>
          </w:p>
        </w:tc>
        <w:tc>
          <w:tcPr>
            <w:tcW w:w="1876" w:type="dxa"/>
            <w:tcBorders>
              <w:top w:val="single" w:sz="5" w:space="0" w:color="000000"/>
              <w:left w:val="nil"/>
              <w:bottom w:val="single" w:sz="5" w:space="0" w:color="000000"/>
              <w:right w:val="single" w:sz="5" w:space="0" w:color="000000"/>
            </w:tcBorders>
          </w:tcPr>
          <w:p w14:paraId="19F66549" w14:textId="301E19E1" w:rsidR="00485D78" w:rsidRPr="00DA7C40" w:rsidRDefault="003F6ED7" w:rsidP="00B47FC4">
            <w:pPr>
              <w:pStyle w:val="TableParagraph"/>
              <w:spacing w:before="1" w:line="360" w:lineRule="exact"/>
              <w:ind w:left="536" w:right="327" w:hanging="315"/>
              <w:rPr>
                <w:rFonts w:ascii="Times New Roman" w:eastAsia="Arial" w:hAnsi="Times New Roman" w:cs="Times New Roman"/>
                <w:sz w:val="20"/>
                <w:szCs w:val="20"/>
              </w:rPr>
            </w:pPr>
            <w:r>
              <w:rPr>
                <w:rFonts w:ascii="Times New Roman" w:hAnsi="Times New Roman" w:cs="Times New Roman"/>
                <w:b/>
                <w:sz w:val="20"/>
                <w:szCs w:val="20"/>
              </w:rPr>
              <w:t>Adalimumab</w:t>
            </w:r>
            <w:r w:rsidR="00554EF4" w:rsidRPr="00DA7C40">
              <w:rPr>
                <w:rFonts w:ascii="Times New Roman" w:hAnsi="Times New Roman" w:cs="Times New Roman"/>
                <w:b/>
                <w:spacing w:val="-7"/>
                <w:sz w:val="20"/>
                <w:szCs w:val="20"/>
              </w:rPr>
              <w:t xml:space="preserve"> </w:t>
            </w:r>
            <w:r w:rsidR="00554EF4" w:rsidRPr="00DA7C40">
              <w:rPr>
                <w:rFonts w:ascii="Times New Roman" w:hAnsi="Times New Roman" w:cs="Times New Roman"/>
                <w:b/>
                <w:sz w:val="20"/>
                <w:szCs w:val="20"/>
              </w:rPr>
              <w:t>40</w:t>
            </w:r>
            <w:r w:rsidR="00554EF4" w:rsidRPr="00DA7C40">
              <w:rPr>
                <w:rFonts w:ascii="Times New Roman" w:hAnsi="Times New Roman" w:cs="Times New Roman"/>
                <w:b/>
                <w:spacing w:val="-7"/>
                <w:sz w:val="20"/>
                <w:szCs w:val="20"/>
              </w:rPr>
              <w:t xml:space="preserve"> </w:t>
            </w:r>
            <w:r w:rsidR="00554EF4" w:rsidRPr="00DA7C40">
              <w:rPr>
                <w:rFonts w:ascii="Times New Roman" w:hAnsi="Times New Roman" w:cs="Times New Roman"/>
                <w:b/>
                <w:sz w:val="20"/>
                <w:szCs w:val="20"/>
              </w:rPr>
              <w:t>mg</w:t>
            </w:r>
            <w:r w:rsidR="00554EF4" w:rsidRPr="00DA7C40">
              <w:rPr>
                <w:rFonts w:ascii="Times New Roman" w:hAnsi="Times New Roman" w:cs="Times New Roman"/>
                <w:b/>
                <w:w w:val="99"/>
                <w:sz w:val="20"/>
                <w:szCs w:val="20"/>
              </w:rPr>
              <w:t xml:space="preserve"> </w:t>
            </w:r>
            <w:r w:rsidR="00554EF4" w:rsidRPr="00DA7C40">
              <w:rPr>
                <w:rFonts w:ascii="Times New Roman" w:hAnsi="Times New Roman" w:cs="Times New Roman"/>
                <w:b/>
                <w:sz w:val="20"/>
                <w:szCs w:val="20"/>
              </w:rPr>
              <w:t>Weekly</w:t>
            </w:r>
          </w:p>
        </w:tc>
      </w:tr>
      <w:tr w:rsidR="00485D78" w:rsidRPr="00DA7C40" w14:paraId="5D6D8F2E" w14:textId="77777777" w:rsidTr="008F2AAB">
        <w:trPr>
          <w:trHeight w:hRule="exact" w:val="409"/>
        </w:trPr>
        <w:tc>
          <w:tcPr>
            <w:tcW w:w="3077" w:type="dxa"/>
            <w:tcBorders>
              <w:top w:val="single" w:sz="5" w:space="0" w:color="000000"/>
              <w:left w:val="single" w:sz="5" w:space="0" w:color="000000"/>
              <w:bottom w:val="nil"/>
              <w:right w:val="nil"/>
            </w:tcBorders>
          </w:tcPr>
          <w:p w14:paraId="1BB98409" w14:textId="77777777" w:rsidR="00485D78" w:rsidRPr="00DA7C40" w:rsidRDefault="00554EF4" w:rsidP="00B47FC4">
            <w:pPr>
              <w:pStyle w:val="TableParagraph"/>
              <w:spacing w:before="99"/>
              <w:ind w:left="109"/>
              <w:rPr>
                <w:rFonts w:ascii="Times New Roman" w:eastAsia="Arial" w:hAnsi="Times New Roman" w:cs="Times New Roman"/>
                <w:sz w:val="20"/>
                <w:szCs w:val="20"/>
              </w:rPr>
            </w:pPr>
            <w:r w:rsidRPr="00DA7C40">
              <w:rPr>
                <w:rFonts w:ascii="Times New Roman" w:hAnsi="Times New Roman" w:cs="Times New Roman"/>
                <w:spacing w:val="-1"/>
                <w:sz w:val="20"/>
                <w:szCs w:val="20"/>
              </w:rPr>
              <w:t>Hidradenitis</w:t>
            </w:r>
            <w:r w:rsidRPr="00DA7C40">
              <w:rPr>
                <w:rFonts w:ascii="Times New Roman" w:hAnsi="Times New Roman" w:cs="Times New Roman"/>
                <w:spacing w:val="-20"/>
                <w:sz w:val="20"/>
                <w:szCs w:val="20"/>
              </w:rPr>
              <w:t xml:space="preserve"> </w:t>
            </w:r>
            <w:r w:rsidRPr="00DA7C40">
              <w:rPr>
                <w:rFonts w:ascii="Times New Roman" w:hAnsi="Times New Roman" w:cs="Times New Roman"/>
                <w:spacing w:val="-1"/>
                <w:sz w:val="20"/>
                <w:szCs w:val="20"/>
              </w:rPr>
              <w:t>Suppurativa</w:t>
            </w:r>
          </w:p>
        </w:tc>
        <w:tc>
          <w:tcPr>
            <w:tcW w:w="1313" w:type="dxa"/>
            <w:tcBorders>
              <w:top w:val="single" w:sz="5" w:space="0" w:color="000000"/>
              <w:left w:val="nil"/>
              <w:bottom w:val="nil"/>
              <w:right w:val="nil"/>
            </w:tcBorders>
          </w:tcPr>
          <w:p w14:paraId="370B0518" w14:textId="77777777" w:rsidR="00485D78" w:rsidRPr="00DA7C40" w:rsidRDefault="00554EF4" w:rsidP="00B47FC4">
            <w:pPr>
              <w:pStyle w:val="TableParagraph"/>
              <w:spacing w:before="99"/>
              <w:ind w:left="321"/>
              <w:rPr>
                <w:rFonts w:ascii="Times New Roman" w:eastAsia="Arial" w:hAnsi="Times New Roman" w:cs="Times New Roman"/>
                <w:sz w:val="20"/>
                <w:szCs w:val="20"/>
              </w:rPr>
            </w:pPr>
            <w:r w:rsidRPr="00DA7C40">
              <w:rPr>
                <w:rFonts w:ascii="Times New Roman" w:hAnsi="Times New Roman" w:cs="Times New Roman"/>
                <w:sz w:val="20"/>
                <w:szCs w:val="20"/>
              </w:rPr>
              <w:t>N</w:t>
            </w:r>
            <w:r w:rsidRPr="00DA7C40">
              <w:rPr>
                <w:rFonts w:ascii="Times New Roman" w:hAnsi="Times New Roman" w:cs="Times New Roman"/>
                <w:spacing w:val="-4"/>
                <w:sz w:val="20"/>
                <w:szCs w:val="20"/>
              </w:rPr>
              <w:t xml:space="preserve"> </w:t>
            </w:r>
            <w:r w:rsidRPr="00DA7C40">
              <w:rPr>
                <w:rFonts w:ascii="Times New Roman" w:hAnsi="Times New Roman" w:cs="Times New Roman"/>
                <w:sz w:val="20"/>
                <w:szCs w:val="20"/>
              </w:rPr>
              <w:t>=</w:t>
            </w:r>
            <w:r w:rsidRPr="00DA7C40">
              <w:rPr>
                <w:rFonts w:ascii="Times New Roman" w:hAnsi="Times New Roman" w:cs="Times New Roman"/>
                <w:spacing w:val="-3"/>
                <w:sz w:val="20"/>
                <w:szCs w:val="20"/>
              </w:rPr>
              <w:t xml:space="preserve"> </w:t>
            </w:r>
            <w:r w:rsidRPr="00DA7C40">
              <w:rPr>
                <w:rFonts w:ascii="Times New Roman" w:hAnsi="Times New Roman" w:cs="Times New Roman"/>
                <w:spacing w:val="-1"/>
                <w:sz w:val="20"/>
                <w:szCs w:val="20"/>
              </w:rPr>
              <w:t>154</w:t>
            </w:r>
          </w:p>
        </w:tc>
        <w:tc>
          <w:tcPr>
            <w:tcW w:w="1559" w:type="dxa"/>
            <w:tcBorders>
              <w:top w:val="single" w:sz="5" w:space="0" w:color="000000"/>
              <w:left w:val="nil"/>
              <w:bottom w:val="nil"/>
              <w:right w:val="nil"/>
            </w:tcBorders>
          </w:tcPr>
          <w:p w14:paraId="3CCF298F" w14:textId="77777777" w:rsidR="00485D78" w:rsidRPr="00DA7C40" w:rsidRDefault="00554EF4" w:rsidP="00B47FC4">
            <w:pPr>
              <w:pStyle w:val="TableParagraph"/>
              <w:spacing w:before="99"/>
              <w:ind w:left="460"/>
              <w:rPr>
                <w:rFonts w:ascii="Times New Roman" w:eastAsia="Arial" w:hAnsi="Times New Roman" w:cs="Times New Roman"/>
                <w:sz w:val="20"/>
                <w:szCs w:val="20"/>
              </w:rPr>
            </w:pPr>
            <w:r w:rsidRPr="00DA7C40">
              <w:rPr>
                <w:rFonts w:ascii="Times New Roman" w:hAnsi="Times New Roman" w:cs="Times New Roman"/>
                <w:sz w:val="20"/>
                <w:szCs w:val="20"/>
              </w:rPr>
              <w:t>N</w:t>
            </w:r>
            <w:r w:rsidRPr="00DA7C40">
              <w:rPr>
                <w:rFonts w:ascii="Times New Roman" w:hAnsi="Times New Roman" w:cs="Times New Roman"/>
                <w:spacing w:val="-4"/>
                <w:sz w:val="20"/>
                <w:szCs w:val="20"/>
              </w:rPr>
              <w:t xml:space="preserve"> </w:t>
            </w:r>
            <w:r w:rsidRPr="00DA7C40">
              <w:rPr>
                <w:rFonts w:ascii="Times New Roman" w:hAnsi="Times New Roman" w:cs="Times New Roman"/>
                <w:sz w:val="20"/>
                <w:szCs w:val="20"/>
              </w:rPr>
              <w:t>=</w:t>
            </w:r>
            <w:r w:rsidRPr="00DA7C40">
              <w:rPr>
                <w:rFonts w:ascii="Times New Roman" w:hAnsi="Times New Roman" w:cs="Times New Roman"/>
                <w:spacing w:val="-3"/>
                <w:sz w:val="20"/>
                <w:szCs w:val="20"/>
              </w:rPr>
              <w:t xml:space="preserve"> </w:t>
            </w:r>
            <w:r w:rsidRPr="00DA7C40">
              <w:rPr>
                <w:rFonts w:ascii="Times New Roman" w:hAnsi="Times New Roman" w:cs="Times New Roman"/>
                <w:spacing w:val="-1"/>
                <w:sz w:val="20"/>
                <w:szCs w:val="20"/>
              </w:rPr>
              <w:t>153</w:t>
            </w:r>
          </w:p>
        </w:tc>
        <w:tc>
          <w:tcPr>
            <w:tcW w:w="1470" w:type="dxa"/>
            <w:tcBorders>
              <w:top w:val="single" w:sz="5" w:space="0" w:color="000000"/>
              <w:left w:val="nil"/>
              <w:bottom w:val="nil"/>
              <w:right w:val="nil"/>
            </w:tcBorders>
          </w:tcPr>
          <w:p w14:paraId="727A237F" w14:textId="77777777" w:rsidR="00485D78" w:rsidRPr="00DA7C40" w:rsidRDefault="00554EF4" w:rsidP="00B47FC4">
            <w:pPr>
              <w:pStyle w:val="TableParagraph"/>
              <w:spacing w:before="99"/>
              <w:ind w:left="397"/>
              <w:rPr>
                <w:rFonts w:ascii="Times New Roman" w:eastAsia="Arial" w:hAnsi="Times New Roman" w:cs="Times New Roman"/>
                <w:sz w:val="20"/>
                <w:szCs w:val="20"/>
              </w:rPr>
            </w:pPr>
            <w:r w:rsidRPr="00DA7C40">
              <w:rPr>
                <w:rFonts w:ascii="Times New Roman" w:hAnsi="Times New Roman" w:cs="Times New Roman"/>
                <w:sz w:val="20"/>
                <w:szCs w:val="20"/>
              </w:rPr>
              <w:t>N=163</w:t>
            </w:r>
          </w:p>
        </w:tc>
        <w:tc>
          <w:tcPr>
            <w:tcW w:w="1876" w:type="dxa"/>
            <w:tcBorders>
              <w:top w:val="single" w:sz="5" w:space="0" w:color="000000"/>
              <w:left w:val="nil"/>
              <w:bottom w:val="nil"/>
              <w:right w:val="single" w:sz="5" w:space="0" w:color="000000"/>
            </w:tcBorders>
          </w:tcPr>
          <w:p w14:paraId="52B0A317" w14:textId="77777777" w:rsidR="00485D78" w:rsidRPr="00DA7C40" w:rsidRDefault="00554EF4" w:rsidP="00B47FC4">
            <w:pPr>
              <w:pStyle w:val="TableParagraph"/>
              <w:spacing w:before="99"/>
              <w:ind w:left="584"/>
              <w:rPr>
                <w:rFonts w:ascii="Times New Roman" w:eastAsia="Arial" w:hAnsi="Times New Roman" w:cs="Times New Roman"/>
                <w:sz w:val="20"/>
                <w:szCs w:val="20"/>
              </w:rPr>
            </w:pPr>
            <w:r w:rsidRPr="00DA7C40">
              <w:rPr>
                <w:rFonts w:ascii="Times New Roman" w:hAnsi="Times New Roman" w:cs="Times New Roman"/>
                <w:sz w:val="20"/>
                <w:szCs w:val="20"/>
              </w:rPr>
              <w:t>N=163</w:t>
            </w:r>
          </w:p>
        </w:tc>
      </w:tr>
      <w:tr w:rsidR="00485D78" w:rsidRPr="00DA7C40" w14:paraId="340F90D8" w14:textId="77777777" w:rsidTr="008F2AAB">
        <w:trPr>
          <w:trHeight w:hRule="exact" w:val="362"/>
        </w:trPr>
        <w:tc>
          <w:tcPr>
            <w:tcW w:w="3077" w:type="dxa"/>
            <w:tcBorders>
              <w:top w:val="nil"/>
              <w:left w:val="single" w:sz="5" w:space="0" w:color="000000"/>
              <w:bottom w:val="nil"/>
              <w:right w:val="nil"/>
            </w:tcBorders>
          </w:tcPr>
          <w:p w14:paraId="4F1AD225" w14:textId="77777777" w:rsidR="00485D78" w:rsidRPr="00DA7C40" w:rsidRDefault="00554EF4" w:rsidP="00B47FC4">
            <w:pPr>
              <w:pStyle w:val="TableParagraph"/>
              <w:spacing w:before="56"/>
              <w:ind w:left="109"/>
              <w:rPr>
                <w:rFonts w:ascii="Times New Roman" w:eastAsia="Arial" w:hAnsi="Times New Roman" w:cs="Times New Roman"/>
                <w:sz w:val="20"/>
                <w:szCs w:val="20"/>
              </w:rPr>
            </w:pPr>
            <w:r w:rsidRPr="00DA7C40">
              <w:rPr>
                <w:rFonts w:ascii="Times New Roman" w:hAnsi="Times New Roman" w:cs="Times New Roman"/>
                <w:sz w:val="20"/>
                <w:szCs w:val="20"/>
              </w:rPr>
              <w:t>Clinical</w:t>
            </w:r>
            <w:r w:rsidRPr="00DA7C40">
              <w:rPr>
                <w:rFonts w:ascii="Times New Roman" w:hAnsi="Times New Roman" w:cs="Times New Roman"/>
                <w:spacing w:val="-14"/>
                <w:sz w:val="20"/>
                <w:szCs w:val="20"/>
              </w:rPr>
              <w:t xml:space="preserve"> </w:t>
            </w:r>
            <w:r w:rsidRPr="00DA7C40">
              <w:rPr>
                <w:rFonts w:ascii="Times New Roman" w:hAnsi="Times New Roman" w:cs="Times New Roman"/>
                <w:sz w:val="20"/>
                <w:szCs w:val="20"/>
              </w:rPr>
              <w:t>Response</w:t>
            </w:r>
            <w:r w:rsidRPr="00DA7C40">
              <w:rPr>
                <w:rFonts w:ascii="Times New Roman" w:hAnsi="Times New Roman" w:cs="Times New Roman"/>
                <w:spacing w:val="-13"/>
                <w:sz w:val="20"/>
                <w:szCs w:val="20"/>
              </w:rPr>
              <w:t xml:space="preserve"> </w:t>
            </w:r>
            <w:r w:rsidRPr="00DA7C40">
              <w:rPr>
                <w:rFonts w:ascii="Times New Roman" w:hAnsi="Times New Roman" w:cs="Times New Roman"/>
                <w:sz w:val="20"/>
                <w:szCs w:val="20"/>
              </w:rPr>
              <w:t>(</w:t>
            </w:r>
            <w:proofErr w:type="spellStart"/>
            <w:r w:rsidRPr="00DA7C40">
              <w:rPr>
                <w:rFonts w:ascii="Times New Roman" w:hAnsi="Times New Roman" w:cs="Times New Roman"/>
                <w:sz w:val="20"/>
                <w:szCs w:val="20"/>
              </w:rPr>
              <w:t>HiSCR</w:t>
            </w:r>
            <w:proofErr w:type="spellEnd"/>
            <w:r w:rsidRPr="00DA7C40">
              <w:rPr>
                <w:rFonts w:ascii="Times New Roman" w:hAnsi="Times New Roman" w:cs="Times New Roman"/>
                <w:sz w:val="20"/>
                <w:szCs w:val="20"/>
              </w:rPr>
              <w:t>)</w:t>
            </w:r>
            <w:r w:rsidRPr="00244D0E">
              <w:rPr>
                <w:rFonts w:ascii="Times New Roman" w:hAnsi="Times New Roman" w:cs="Times New Roman"/>
                <w:position w:val="6"/>
                <w:sz w:val="20"/>
                <w:szCs w:val="20"/>
                <w:vertAlign w:val="superscript"/>
              </w:rPr>
              <w:t>a</w:t>
            </w:r>
          </w:p>
        </w:tc>
        <w:tc>
          <w:tcPr>
            <w:tcW w:w="1313" w:type="dxa"/>
            <w:tcBorders>
              <w:top w:val="nil"/>
              <w:left w:val="nil"/>
              <w:bottom w:val="nil"/>
              <w:right w:val="nil"/>
            </w:tcBorders>
          </w:tcPr>
          <w:p w14:paraId="52FCA7A3" w14:textId="77777777" w:rsidR="00485D78" w:rsidRPr="00DA7C40" w:rsidRDefault="00554EF4" w:rsidP="00B47FC4">
            <w:pPr>
              <w:pStyle w:val="TableParagraph"/>
              <w:spacing w:before="56"/>
              <w:ind w:left="184"/>
              <w:rPr>
                <w:rFonts w:ascii="Times New Roman" w:eastAsia="Arial" w:hAnsi="Times New Roman" w:cs="Times New Roman"/>
                <w:sz w:val="20"/>
                <w:szCs w:val="20"/>
              </w:rPr>
            </w:pPr>
            <w:r w:rsidRPr="00DA7C40">
              <w:rPr>
                <w:rFonts w:ascii="Times New Roman" w:hAnsi="Times New Roman" w:cs="Times New Roman"/>
                <w:sz w:val="20"/>
                <w:szCs w:val="20"/>
              </w:rPr>
              <w:t>40</w:t>
            </w:r>
            <w:r w:rsidRPr="00DA7C40">
              <w:rPr>
                <w:rFonts w:ascii="Times New Roman" w:hAnsi="Times New Roman" w:cs="Times New Roman"/>
                <w:spacing w:val="-11"/>
                <w:sz w:val="20"/>
                <w:szCs w:val="20"/>
              </w:rPr>
              <w:t xml:space="preserve"> </w:t>
            </w:r>
            <w:r w:rsidRPr="00DA7C40">
              <w:rPr>
                <w:rFonts w:ascii="Times New Roman" w:hAnsi="Times New Roman" w:cs="Times New Roman"/>
                <w:sz w:val="20"/>
                <w:szCs w:val="20"/>
              </w:rPr>
              <w:t>(26.0%)</w:t>
            </w:r>
          </w:p>
        </w:tc>
        <w:tc>
          <w:tcPr>
            <w:tcW w:w="1559" w:type="dxa"/>
            <w:tcBorders>
              <w:top w:val="nil"/>
              <w:left w:val="nil"/>
              <w:bottom w:val="nil"/>
              <w:right w:val="nil"/>
            </w:tcBorders>
          </w:tcPr>
          <w:p w14:paraId="41B7FC05" w14:textId="77777777" w:rsidR="00485D78" w:rsidRPr="00DA7C40" w:rsidRDefault="00554EF4" w:rsidP="00B47FC4">
            <w:pPr>
              <w:pStyle w:val="TableParagraph"/>
              <w:spacing w:before="56"/>
              <w:ind w:left="270"/>
              <w:rPr>
                <w:rFonts w:ascii="Times New Roman" w:eastAsia="Arial" w:hAnsi="Times New Roman" w:cs="Times New Roman"/>
                <w:sz w:val="20"/>
                <w:szCs w:val="20"/>
              </w:rPr>
            </w:pPr>
            <w:r w:rsidRPr="00DA7C40">
              <w:rPr>
                <w:rFonts w:ascii="Times New Roman" w:hAnsi="Times New Roman" w:cs="Times New Roman"/>
                <w:sz w:val="20"/>
                <w:szCs w:val="20"/>
              </w:rPr>
              <w:t>64</w:t>
            </w:r>
            <w:r w:rsidRPr="00DA7C40">
              <w:rPr>
                <w:rFonts w:ascii="Times New Roman" w:hAnsi="Times New Roman" w:cs="Times New Roman"/>
                <w:spacing w:val="-6"/>
                <w:sz w:val="20"/>
                <w:szCs w:val="20"/>
              </w:rPr>
              <w:t xml:space="preserve"> </w:t>
            </w:r>
            <w:r w:rsidRPr="00DA7C40">
              <w:rPr>
                <w:rFonts w:ascii="Times New Roman" w:hAnsi="Times New Roman" w:cs="Times New Roman"/>
                <w:sz w:val="20"/>
                <w:szCs w:val="20"/>
              </w:rPr>
              <w:t>(41.8%)</w:t>
            </w:r>
            <w:r w:rsidRPr="00DA7C40">
              <w:rPr>
                <w:rFonts w:ascii="Times New Roman" w:hAnsi="Times New Roman" w:cs="Times New Roman"/>
                <w:spacing w:val="-4"/>
                <w:sz w:val="20"/>
                <w:szCs w:val="20"/>
              </w:rPr>
              <w:t xml:space="preserve"> </w:t>
            </w:r>
            <w:r w:rsidRPr="00DA7C40">
              <w:rPr>
                <w:rFonts w:ascii="Times New Roman" w:hAnsi="Times New Roman" w:cs="Times New Roman"/>
                <w:position w:val="6"/>
                <w:sz w:val="20"/>
                <w:szCs w:val="20"/>
              </w:rPr>
              <w:t>*</w:t>
            </w:r>
          </w:p>
        </w:tc>
        <w:tc>
          <w:tcPr>
            <w:tcW w:w="1470" w:type="dxa"/>
            <w:tcBorders>
              <w:top w:val="nil"/>
              <w:left w:val="nil"/>
              <w:bottom w:val="nil"/>
              <w:right w:val="nil"/>
            </w:tcBorders>
          </w:tcPr>
          <w:p w14:paraId="4A4C238F" w14:textId="77777777" w:rsidR="00485D78" w:rsidRPr="00DA7C40" w:rsidRDefault="00554EF4" w:rsidP="00B47FC4">
            <w:pPr>
              <w:pStyle w:val="TableParagraph"/>
              <w:spacing w:before="56"/>
              <w:ind w:left="205"/>
              <w:rPr>
                <w:rFonts w:ascii="Times New Roman" w:eastAsia="Arial" w:hAnsi="Times New Roman" w:cs="Times New Roman"/>
                <w:sz w:val="20"/>
                <w:szCs w:val="20"/>
              </w:rPr>
            </w:pPr>
            <w:r w:rsidRPr="00DA7C40">
              <w:rPr>
                <w:rFonts w:ascii="Times New Roman" w:hAnsi="Times New Roman" w:cs="Times New Roman"/>
                <w:sz w:val="20"/>
                <w:szCs w:val="20"/>
              </w:rPr>
              <w:t>45</w:t>
            </w:r>
            <w:r w:rsidRPr="00DA7C40">
              <w:rPr>
                <w:rFonts w:ascii="Times New Roman" w:hAnsi="Times New Roman" w:cs="Times New Roman"/>
                <w:spacing w:val="-11"/>
                <w:sz w:val="20"/>
                <w:szCs w:val="20"/>
              </w:rPr>
              <w:t xml:space="preserve"> </w:t>
            </w:r>
            <w:r w:rsidRPr="00DA7C40">
              <w:rPr>
                <w:rFonts w:ascii="Times New Roman" w:hAnsi="Times New Roman" w:cs="Times New Roman"/>
                <w:sz w:val="20"/>
                <w:szCs w:val="20"/>
              </w:rPr>
              <w:t>(27.6%)</w:t>
            </w:r>
          </w:p>
        </w:tc>
        <w:tc>
          <w:tcPr>
            <w:tcW w:w="1876" w:type="dxa"/>
            <w:tcBorders>
              <w:top w:val="nil"/>
              <w:left w:val="nil"/>
              <w:bottom w:val="nil"/>
              <w:right w:val="single" w:sz="5" w:space="0" w:color="000000"/>
            </w:tcBorders>
          </w:tcPr>
          <w:p w14:paraId="65FCF352" w14:textId="77777777" w:rsidR="00485D78" w:rsidRPr="00DA7C40" w:rsidRDefault="00554EF4" w:rsidP="00B47FC4">
            <w:pPr>
              <w:pStyle w:val="TableParagraph"/>
              <w:spacing w:before="56"/>
              <w:ind w:left="289"/>
              <w:rPr>
                <w:rFonts w:ascii="Times New Roman" w:eastAsia="Arial" w:hAnsi="Times New Roman" w:cs="Times New Roman"/>
                <w:sz w:val="20"/>
                <w:szCs w:val="20"/>
              </w:rPr>
            </w:pPr>
            <w:r w:rsidRPr="00DA7C40">
              <w:rPr>
                <w:rFonts w:ascii="Times New Roman" w:hAnsi="Times New Roman" w:cs="Times New Roman"/>
                <w:sz w:val="20"/>
                <w:szCs w:val="20"/>
              </w:rPr>
              <w:t>96</w:t>
            </w:r>
            <w:r w:rsidRPr="00DA7C40">
              <w:rPr>
                <w:rFonts w:ascii="Times New Roman" w:hAnsi="Times New Roman" w:cs="Times New Roman"/>
                <w:spacing w:val="-7"/>
                <w:sz w:val="20"/>
                <w:szCs w:val="20"/>
              </w:rPr>
              <w:t xml:space="preserve"> </w:t>
            </w:r>
            <w:r w:rsidRPr="00DA7C40">
              <w:rPr>
                <w:rFonts w:ascii="Times New Roman" w:hAnsi="Times New Roman" w:cs="Times New Roman"/>
                <w:sz w:val="20"/>
                <w:szCs w:val="20"/>
              </w:rPr>
              <w:t>(58.9%)</w:t>
            </w:r>
            <w:r w:rsidRPr="00DA7C40">
              <w:rPr>
                <w:rFonts w:ascii="Times New Roman" w:hAnsi="Times New Roman" w:cs="Times New Roman"/>
                <w:spacing w:val="-4"/>
                <w:sz w:val="20"/>
                <w:szCs w:val="20"/>
              </w:rPr>
              <w:t xml:space="preserve"> </w:t>
            </w:r>
            <w:r w:rsidRPr="00DA7C40">
              <w:rPr>
                <w:rFonts w:ascii="Times New Roman" w:hAnsi="Times New Roman" w:cs="Times New Roman"/>
                <w:position w:val="6"/>
                <w:sz w:val="20"/>
                <w:szCs w:val="20"/>
              </w:rPr>
              <w:t>***</w:t>
            </w:r>
          </w:p>
        </w:tc>
      </w:tr>
      <w:tr w:rsidR="00485D78" w:rsidRPr="00DA7C40" w14:paraId="1C0ED0A5" w14:textId="77777777" w:rsidTr="00244D0E">
        <w:trPr>
          <w:trHeight w:hRule="exact" w:val="776"/>
        </w:trPr>
        <w:tc>
          <w:tcPr>
            <w:tcW w:w="3077" w:type="dxa"/>
            <w:tcBorders>
              <w:top w:val="nil"/>
              <w:left w:val="single" w:sz="5" w:space="0" w:color="000000"/>
              <w:bottom w:val="single" w:sz="5" w:space="0" w:color="000000"/>
              <w:right w:val="nil"/>
            </w:tcBorders>
          </w:tcPr>
          <w:p w14:paraId="54347234" w14:textId="77777777" w:rsidR="00485D78" w:rsidRPr="00DA7C40" w:rsidRDefault="00485D78" w:rsidP="00B47FC4">
            <w:pPr>
              <w:pStyle w:val="TableParagraph"/>
              <w:spacing w:before="4"/>
              <w:rPr>
                <w:rFonts w:ascii="Times New Roman" w:eastAsia="Arial" w:hAnsi="Times New Roman" w:cs="Times New Roman"/>
                <w:sz w:val="20"/>
                <w:szCs w:val="20"/>
              </w:rPr>
            </w:pPr>
          </w:p>
          <w:p w14:paraId="7B0E1685" w14:textId="715686C3" w:rsidR="00485D78" w:rsidRPr="00DA7C40" w:rsidRDefault="00554EF4" w:rsidP="00B47FC4">
            <w:pPr>
              <w:pStyle w:val="TableParagraph"/>
              <w:ind w:left="109"/>
              <w:rPr>
                <w:rFonts w:ascii="Times New Roman" w:eastAsia="Arial" w:hAnsi="Times New Roman" w:cs="Times New Roman"/>
                <w:sz w:val="20"/>
                <w:szCs w:val="20"/>
              </w:rPr>
            </w:pPr>
            <w:r w:rsidRPr="00DA7C40">
              <w:rPr>
                <w:rFonts w:ascii="Times New Roman" w:eastAsia="Arial" w:hAnsi="Times New Roman" w:cs="Times New Roman"/>
                <w:sz w:val="20"/>
                <w:szCs w:val="20"/>
              </w:rPr>
              <w:t>≥30%</w:t>
            </w:r>
            <w:r w:rsidRPr="00DA7C40">
              <w:rPr>
                <w:rFonts w:ascii="Times New Roman" w:eastAsia="Arial" w:hAnsi="Times New Roman" w:cs="Times New Roman"/>
                <w:spacing w:val="-6"/>
                <w:sz w:val="20"/>
                <w:szCs w:val="20"/>
              </w:rPr>
              <w:t xml:space="preserve"> </w:t>
            </w:r>
            <w:r w:rsidRPr="00DA7C40">
              <w:rPr>
                <w:rFonts w:ascii="Times New Roman" w:eastAsia="Arial" w:hAnsi="Times New Roman" w:cs="Times New Roman"/>
                <w:sz w:val="20"/>
                <w:szCs w:val="20"/>
              </w:rPr>
              <w:t>Reduction</w:t>
            </w:r>
            <w:r w:rsidRPr="00DA7C40">
              <w:rPr>
                <w:rFonts w:ascii="Times New Roman" w:eastAsia="Arial" w:hAnsi="Times New Roman" w:cs="Times New Roman"/>
                <w:spacing w:val="-5"/>
                <w:sz w:val="20"/>
                <w:szCs w:val="20"/>
              </w:rPr>
              <w:t xml:space="preserve"> </w:t>
            </w:r>
            <w:r w:rsidRPr="00DA7C40">
              <w:rPr>
                <w:rFonts w:ascii="Times New Roman" w:eastAsia="Arial" w:hAnsi="Times New Roman" w:cs="Times New Roman"/>
                <w:spacing w:val="-1"/>
                <w:sz w:val="20"/>
                <w:szCs w:val="20"/>
              </w:rPr>
              <w:t>in</w:t>
            </w:r>
            <w:r w:rsidRPr="00DA7C40">
              <w:rPr>
                <w:rFonts w:ascii="Times New Roman" w:eastAsia="Arial" w:hAnsi="Times New Roman" w:cs="Times New Roman"/>
                <w:spacing w:val="-4"/>
                <w:sz w:val="20"/>
                <w:szCs w:val="20"/>
              </w:rPr>
              <w:t xml:space="preserve"> </w:t>
            </w:r>
            <w:r w:rsidRPr="00DA7C40">
              <w:rPr>
                <w:rFonts w:ascii="Times New Roman" w:eastAsia="Arial" w:hAnsi="Times New Roman" w:cs="Times New Roman"/>
                <w:sz w:val="20"/>
                <w:szCs w:val="20"/>
              </w:rPr>
              <w:t>Skin</w:t>
            </w:r>
            <w:r w:rsidRPr="00DA7C40">
              <w:rPr>
                <w:rFonts w:ascii="Times New Roman" w:eastAsia="Arial" w:hAnsi="Times New Roman" w:cs="Times New Roman"/>
                <w:spacing w:val="-6"/>
                <w:sz w:val="20"/>
                <w:szCs w:val="20"/>
              </w:rPr>
              <w:t xml:space="preserve"> </w:t>
            </w:r>
            <w:r w:rsidRPr="00DA7C40">
              <w:rPr>
                <w:rFonts w:ascii="Times New Roman" w:eastAsia="Arial" w:hAnsi="Times New Roman" w:cs="Times New Roman"/>
                <w:spacing w:val="-1"/>
                <w:sz w:val="20"/>
                <w:szCs w:val="20"/>
              </w:rPr>
              <w:t>Pain</w:t>
            </w:r>
            <w:r w:rsidRPr="00244D0E">
              <w:rPr>
                <w:rFonts w:ascii="Times New Roman" w:eastAsia="Arial" w:hAnsi="Times New Roman" w:cs="Times New Roman"/>
                <w:position w:val="6"/>
                <w:sz w:val="20"/>
                <w:szCs w:val="20"/>
                <w:vertAlign w:val="superscript"/>
              </w:rPr>
              <w:t>b</w:t>
            </w:r>
          </w:p>
        </w:tc>
        <w:tc>
          <w:tcPr>
            <w:tcW w:w="1313" w:type="dxa"/>
            <w:tcBorders>
              <w:top w:val="nil"/>
              <w:left w:val="nil"/>
              <w:bottom w:val="single" w:sz="5" w:space="0" w:color="000000"/>
              <w:right w:val="nil"/>
            </w:tcBorders>
          </w:tcPr>
          <w:p w14:paraId="6682E027" w14:textId="77777777" w:rsidR="00485D78" w:rsidRPr="00DA7C40" w:rsidRDefault="00554EF4" w:rsidP="00B47FC4">
            <w:pPr>
              <w:pStyle w:val="TableParagraph"/>
              <w:spacing w:before="54"/>
              <w:ind w:left="33"/>
              <w:rPr>
                <w:rFonts w:ascii="Times New Roman" w:eastAsia="Arial" w:hAnsi="Times New Roman" w:cs="Times New Roman"/>
                <w:sz w:val="20"/>
                <w:szCs w:val="20"/>
              </w:rPr>
            </w:pPr>
            <w:r w:rsidRPr="00DA7C40">
              <w:rPr>
                <w:rFonts w:ascii="Times New Roman" w:hAnsi="Times New Roman" w:cs="Times New Roman"/>
                <w:sz w:val="20"/>
                <w:szCs w:val="20"/>
              </w:rPr>
              <w:t>N</w:t>
            </w:r>
            <w:r w:rsidRPr="00DA7C40">
              <w:rPr>
                <w:rFonts w:ascii="Times New Roman" w:hAnsi="Times New Roman" w:cs="Times New Roman"/>
                <w:spacing w:val="-4"/>
                <w:sz w:val="20"/>
                <w:szCs w:val="20"/>
              </w:rPr>
              <w:t xml:space="preserve"> </w:t>
            </w:r>
            <w:r w:rsidRPr="00DA7C40">
              <w:rPr>
                <w:rFonts w:ascii="Times New Roman" w:hAnsi="Times New Roman" w:cs="Times New Roman"/>
                <w:sz w:val="20"/>
                <w:szCs w:val="20"/>
              </w:rPr>
              <w:t>=</w:t>
            </w:r>
            <w:r w:rsidRPr="00DA7C40">
              <w:rPr>
                <w:rFonts w:ascii="Times New Roman" w:hAnsi="Times New Roman" w:cs="Times New Roman"/>
                <w:spacing w:val="-3"/>
                <w:sz w:val="20"/>
                <w:szCs w:val="20"/>
              </w:rPr>
              <w:t xml:space="preserve"> </w:t>
            </w:r>
            <w:r w:rsidRPr="00DA7C40">
              <w:rPr>
                <w:rFonts w:ascii="Times New Roman" w:hAnsi="Times New Roman" w:cs="Times New Roman"/>
                <w:spacing w:val="-1"/>
                <w:sz w:val="20"/>
                <w:szCs w:val="20"/>
              </w:rPr>
              <w:t>109</w:t>
            </w:r>
          </w:p>
          <w:p w14:paraId="45DE317A" w14:textId="77777777" w:rsidR="00485D78" w:rsidRPr="00DA7C40" w:rsidRDefault="00554EF4" w:rsidP="00B47FC4">
            <w:pPr>
              <w:pStyle w:val="TableParagraph"/>
              <w:spacing w:before="130"/>
              <w:ind w:left="31"/>
              <w:rPr>
                <w:rFonts w:ascii="Times New Roman" w:eastAsia="Arial" w:hAnsi="Times New Roman" w:cs="Times New Roman"/>
                <w:sz w:val="20"/>
                <w:szCs w:val="20"/>
              </w:rPr>
            </w:pPr>
            <w:r w:rsidRPr="00DA7C40">
              <w:rPr>
                <w:rFonts w:ascii="Times New Roman" w:hAnsi="Times New Roman" w:cs="Times New Roman"/>
                <w:sz w:val="20"/>
                <w:szCs w:val="20"/>
              </w:rPr>
              <w:t>27</w:t>
            </w:r>
            <w:r w:rsidRPr="00DA7C40">
              <w:rPr>
                <w:rFonts w:ascii="Times New Roman" w:hAnsi="Times New Roman" w:cs="Times New Roman"/>
                <w:spacing w:val="-11"/>
                <w:sz w:val="20"/>
                <w:szCs w:val="20"/>
              </w:rPr>
              <w:t xml:space="preserve"> </w:t>
            </w:r>
            <w:r w:rsidRPr="00DA7C40">
              <w:rPr>
                <w:rFonts w:ascii="Times New Roman" w:hAnsi="Times New Roman" w:cs="Times New Roman"/>
                <w:sz w:val="20"/>
                <w:szCs w:val="20"/>
              </w:rPr>
              <w:t>(24.8%)</w:t>
            </w:r>
          </w:p>
        </w:tc>
        <w:tc>
          <w:tcPr>
            <w:tcW w:w="1559" w:type="dxa"/>
            <w:tcBorders>
              <w:top w:val="nil"/>
              <w:left w:val="nil"/>
              <w:bottom w:val="single" w:sz="5" w:space="0" w:color="000000"/>
              <w:right w:val="nil"/>
            </w:tcBorders>
          </w:tcPr>
          <w:p w14:paraId="781CF214" w14:textId="77777777" w:rsidR="00485D78" w:rsidRPr="00DA7C40" w:rsidRDefault="00554EF4" w:rsidP="00B47FC4">
            <w:pPr>
              <w:pStyle w:val="TableParagraph"/>
              <w:spacing w:before="54"/>
              <w:ind w:left="65"/>
              <w:rPr>
                <w:rFonts w:ascii="Times New Roman" w:eastAsia="Arial" w:hAnsi="Times New Roman" w:cs="Times New Roman"/>
                <w:sz w:val="20"/>
                <w:szCs w:val="20"/>
              </w:rPr>
            </w:pPr>
            <w:r w:rsidRPr="00DA7C40">
              <w:rPr>
                <w:rFonts w:ascii="Times New Roman" w:hAnsi="Times New Roman" w:cs="Times New Roman"/>
                <w:sz w:val="20"/>
                <w:szCs w:val="20"/>
              </w:rPr>
              <w:t>N</w:t>
            </w:r>
            <w:r w:rsidRPr="00DA7C40">
              <w:rPr>
                <w:rFonts w:ascii="Times New Roman" w:hAnsi="Times New Roman" w:cs="Times New Roman"/>
                <w:spacing w:val="-4"/>
                <w:sz w:val="20"/>
                <w:szCs w:val="20"/>
              </w:rPr>
              <w:t xml:space="preserve"> </w:t>
            </w:r>
            <w:r w:rsidRPr="00DA7C40">
              <w:rPr>
                <w:rFonts w:ascii="Times New Roman" w:hAnsi="Times New Roman" w:cs="Times New Roman"/>
                <w:sz w:val="20"/>
                <w:szCs w:val="20"/>
              </w:rPr>
              <w:t>=</w:t>
            </w:r>
            <w:r w:rsidRPr="00DA7C40">
              <w:rPr>
                <w:rFonts w:ascii="Times New Roman" w:hAnsi="Times New Roman" w:cs="Times New Roman"/>
                <w:spacing w:val="-3"/>
                <w:sz w:val="20"/>
                <w:szCs w:val="20"/>
              </w:rPr>
              <w:t xml:space="preserve"> </w:t>
            </w:r>
            <w:r w:rsidRPr="00DA7C40">
              <w:rPr>
                <w:rFonts w:ascii="Times New Roman" w:hAnsi="Times New Roman" w:cs="Times New Roman"/>
                <w:spacing w:val="-1"/>
                <w:sz w:val="20"/>
                <w:szCs w:val="20"/>
              </w:rPr>
              <w:t>122</w:t>
            </w:r>
          </w:p>
          <w:p w14:paraId="097FE487" w14:textId="77777777" w:rsidR="00485D78" w:rsidRPr="00DA7C40" w:rsidRDefault="00554EF4" w:rsidP="00B47FC4">
            <w:pPr>
              <w:pStyle w:val="TableParagraph"/>
              <w:spacing w:before="130"/>
              <w:ind w:left="63"/>
              <w:rPr>
                <w:rFonts w:ascii="Times New Roman" w:eastAsia="Arial" w:hAnsi="Times New Roman" w:cs="Times New Roman"/>
                <w:sz w:val="20"/>
                <w:szCs w:val="20"/>
              </w:rPr>
            </w:pPr>
            <w:r w:rsidRPr="00DA7C40">
              <w:rPr>
                <w:rFonts w:ascii="Times New Roman" w:hAnsi="Times New Roman" w:cs="Times New Roman"/>
                <w:sz w:val="20"/>
                <w:szCs w:val="20"/>
              </w:rPr>
              <w:t>34</w:t>
            </w:r>
            <w:r w:rsidRPr="00DA7C40">
              <w:rPr>
                <w:rFonts w:ascii="Times New Roman" w:hAnsi="Times New Roman" w:cs="Times New Roman"/>
                <w:spacing w:val="-11"/>
                <w:sz w:val="20"/>
                <w:szCs w:val="20"/>
              </w:rPr>
              <w:t xml:space="preserve"> </w:t>
            </w:r>
            <w:r w:rsidRPr="00DA7C40">
              <w:rPr>
                <w:rFonts w:ascii="Times New Roman" w:hAnsi="Times New Roman" w:cs="Times New Roman"/>
                <w:sz w:val="20"/>
                <w:szCs w:val="20"/>
              </w:rPr>
              <w:t>(27.9%)</w:t>
            </w:r>
          </w:p>
        </w:tc>
        <w:tc>
          <w:tcPr>
            <w:tcW w:w="1470" w:type="dxa"/>
            <w:tcBorders>
              <w:top w:val="nil"/>
              <w:left w:val="nil"/>
              <w:bottom w:val="single" w:sz="5" w:space="0" w:color="000000"/>
              <w:right w:val="nil"/>
            </w:tcBorders>
          </w:tcPr>
          <w:p w14:paraId="0A6EBAE1" w14:textId="77777777" w:rsidR="00485D78" w:rsidRPr="00DA7C40" w:rsidRDefault="00554EF4" w:rsidP="00B47FC4">
            <w:pPr>
              <w:pStyle w:val="TableParagraph"/>
              <w:spacing w:before="54"/>
              <w:ind w:left="205" w:firstLine="192"/>
              <w:rPr>
                <w:rFonts w:ascii="Times New Roman" w:eastAsia="Arial" w:hAnsi="Times New Roman" w:cs="Times New Roman"/>
                <w:sz w:val="20"/>
                <w:szCs w:val="20"/>
              </w:rPr>
            </w:pPr>
            <w:r w:rsidRPr="00DA7C40">
              <w:rPr>
                <w:rFonts w:ascii="Times New Roman" w:hAnsi="Times New Roman" w:cs="Times New Roman"/>
                <w:sz w:val="20"/>
                <w:szCs w:val="20"/>
              </w:rPr>
              <w:t>N=111</w:t>
            </w:r>
          </w:p>
          <w:p w14:paraId="5504072E" w14:textId="77777777" w:rsidR="00485D78" w:rsidRPr="00DA7C40" w:rsidRDefault="00554EF4" w:rsidP="00B47FC4">
            <w:pPr>
              <w:pStyle w:val="TableParagraph"/>
              <w:spacing w:before="130"/>
              <w:ind w:left="205"/>
              <w:rPr>
                <w:rFonts w:ascii="Times New Roman" w:eastAsia="Arial" w:hAnsi="Times New Roman" w:cs="Times New Roman"/>
                <w:sz w:val="20"/>
                <w:szCs w:val="20"/>
              </w:rPr>
            </w:pPr>
            <w:r w:rsidRPr="00DA7C40">
              <w:rPr>
                <w:rFonts w:ascii="Times New Roman" w:hAnsi="Times New Roman" w:cs="Times New Roman"/>
                <w:sz w:val="20"/>
                <w:szCs w:val="20"/>
              </w:rPr>
              <w:t>23</w:t>
            </w:r>
            <w:r w:rsidRPr="00DA7C40">
              <w:rPr>
                <w:rFonts w:ascii="Times New Roman" w:hAnsi="Times New Roman" w:cs="Times New Roman"/>
                <w:spacing w:val="-11"/>
                <w:sz w:val="20"/>
                <w:szCs w:val="20"/>
              </w:rPr>
              <w:t xml:space="preserve"> </w:t>
            </w:r>
            <w:r w:rsidRPr="00DA7C40">
              <w:rPr>
                <w:rFonts w:ascii="Times New Roman" w:hAnsi="Times New Roman" w:cs="Times New Roman"/>
                <w:sz w:val="20"/>
                <w:szCs w:val="20"/>
              </w:rPr>
              <w:t>(20.7%)</w:t>
            </w:r>
          </w:p>
        </w:tc>
        <w:tc>
          <w:tcPr>
            <w:tcW w:w="1876" w:type="dxa"/>
            <w:tcBorders>
              <w:top w:val="nil"/>
              <w:left w:val="nil"/>
              <w:bottom w:val="single" w:sz="5" w:space="0" w:color="000000"/>
              <w:right w:val="single" w:sz="5" w:space="0" w:color="000000"/>
            </w:tcBorders>
          </w:tcPr>
          <w:p w14:paraId="16944774" w14:textId="77777777" w:rsidR="00485D78" w:rsidRPr="00DA7C40" w:rsidRDefault="00554EF4" w:rsidP="00B47FC4">
            <w:pPr>
              <w:pStyle w:val="TableParagraph"/>
              <w:spacing w:before="54"/>
              <w:ind w:right="105"/>
              <w:rPr>
                <w:rFonts w:ascii="Times New Roman" w:eastAsia="Arial" w:hAnsi="Times New Roman" w:cs="Times New Roman"/>
                <w:sz w:val="20"/>
                <w:szCs w:val="20"/>
              </w:rPr>
            </w:pPr>
            <w:r w:rsidRPr="00DA7C40">
              <w:rPr>
                <w:rFonts w:ascii="Times New Roman" w:hAnsi="Times New Roman" w:cs="Times New Roman"/>
                <w:sz w:val="20"/>
                <w:szCs w:val="20"/>
              </w:rPr>
              <w:t>N=105</w:t>
            </w:r>
          </w:p>
          <w:p w14:paraId="5185FB84" w14:textId="77777777" w:rsidR="00485D78" w:rsidRPr="00DA7C40" w:rsidRDefault="00554EF4" w:rsidP="00B47FC4">
            <w:pPr>
              <w:pStyle w:val="TableParagraph"/>
              <w:spacing w:before="130"/>
              <w:ind w:right="106"/>
              <w:rPr>
                <w:rFonts w:ascii="Times New Roman" w:eastAsia="Arial" w:hAnsi="Times New Roman" w:cs="Times New Roman"/>
                <w:sz w:val="20"/>
                <w:szCs w:val="20"/>
              </w:rPr>
            </w:pPr>
            <w:r w:rsidRPr="00DA7C40">
              <w:rPr>
                <w:rFonts w:ascii="Times New Roman" w:hAnsi="Times New Roman" w:cs="Times New Roman"/>
                <w:sz w:val="20"/>
                <w:szCs w:val="20"/>
              </w:rPr>
              <w:t>48</w:t>
            </w:r>
            <w:r w:rsidRPr="00DA7C40">
              <w:rPr>
                <w:rFonts w:ascii="Times New Roman" w:hAnsi="Times New Roman" w:cs="Times New Roman"/>
                <w:spacing w:val="-7"/>
                <w:sz w:val="20"/>
                <w:szCs w:val="20"/>
              </w:rPr>
              <w:t xml:space="preserve"> </w:t>
            </w:r>
            <w:r w:rsidRPr="00DA7C40">
              <w:rPr>
                <w:rFonts w:ascii="Times New Roman" w:hAnsi="Times New Roman" w:cs="Times New Roman"/>
                <w:sz w:val="20"/>
                <w:szCs w:val="20"/>
              </w:rPr>
              <w:t>(45.7%)</w:t>
            </w:r>
            <w:r w:rsidRPr="00DA7C40">
              <w:rPr>
                <w:rFonts w:ascii="Times New Roman" w:hAnsi="Times New Roman" w:cs="Times New Roman"/>
                <w:spacing w:val="-4"/>
                <w:sz w:val="20"/>
                <w:szCs w:val="20"/>
              </w:rPr>
              <w:t xml:space="preserve"> </w:t>
            </w:r>
            <w:r w:rsidRPr="00DA7C40">
              <w:rPr>
                <w:rFonts w:ascii="Times New Roman" w:hAnsi="Times New Roman" w:cs="Times New Roman"/>
                <w:position w:val="6"/>
                <w:sz w:val="20"/>
                <w:szCs w:val="20"/>
              </w:rPr>
              <w:t>***</w:t>
            </w:r>
          </w:p>
        </w:tc>
      </w:tr>
    </w:tbl>
    <w:p w14:paraId="2F84877B" w14:textId="0DD39F63" w:rsidR="00485D78" w:rsidRPr="00DA7C40" w:rsidRDefault="00554EF4" w:rsidP="00B47FC4">
      <w:pPr>
        <w:ind w:left="238"/>
        <w:rPr>
          <w:rFonts w:ascii="Times New Roman" w:eastAsia="Arial" w:hAnsi="Times New Roman" w:cs="Times New Roman"/>
          <w:sz w:val="20"/>
          <w:szCs w:val="20"/>
        </w:rPr>
      </w:pPr>
      <w:r w:rsidRPr="00DA7C40">
        <w:rPr>
          <w:rFonts w:ascii="Times New Roman" w:hAnsi="Times New Roman" w:cs="Times New Roman"/>
          <w:sz w:val="20"/>
          <w:szCs w:val="20"/>
        </w:rPr>
        <w:t xml:space="preserve">* </w:t>
      </w:r>
      <w:r w:rsidRPr="00DA7C40">
        <w:rPr>
          <w:rFonts w:ascii="Times New Roman" w:hAnsi="Times New Roman" w:cs="Times New Roman"/>
          <w:i/>
          <w:sz w:val="20"/>
          <w:szCs w:val="20"/>
        </w:rPr>
        <w:t>P</w:t>
      </w:r>
      <w:r w:rsidRPr="00DA7C40">
        <w:rPr>
          <w:rFonts w:ascii="Times New Roman" w:hAnsi="Times New Roman" w:cs="Times New Roman"/>
          <w:i/>
          <w:spacing w:val="-1"/>
          <w:sz w:val="20"/>
          <w:szCs w:val="20"/>
        </w:rPr>
        <w:t xml:space="preserve"> </w:t>
      </w:r>
      <w:r w:rsidRPr="00DA7C40">
        <w:rPr>
          <w:rFonts w:ascii="Times New Roman" w:hAnsi="Times New Roman" w:cs="Times New Roman"/>
          <w:sz w:val="20"/>
          <w:szCs w:val="20"/>
        </w:rPr>
        <w:t xml:space="preserve">&lt; </w:t>
      </w:r>
      <w:r w:rsidRPr="00DA7C40">
        <w:rPr>
          <w:rFonts w:ascii="Times New Roman" w:hAnsi="Times New Roman" w:cs="Times New Roman"/>
          <w:spacing w:val="-2"/>
          <w:sz w:val="20"/>
          <w:szCs w:val="20"/>
        </w:rPr>
        <w:t>0.05,</w:t>
      </w:r>
      <w:r w:rsidRPr="00DA7C40">
        <w:rPr>
          <w:rFonts w:ascii="Times New Roman" w:hAnsi="Times New Roman" w:cs="Times New Roman"/>
          <w:spacing w:val="1"/>
          <w:sz w:val="20"/>
          <w:szCs w:val="20"/>
        </w:rPr>
        <w:t xml:space="preserve"> </w:t>
      </w:r>
      <w:r w:rsidRPr="00DA7C40">
        <w:rPr>
          <w:rFonts w:ascii="Times New Roman" w:hAnsi="Times New Roman" w:cs="Times New Roman"/>
          <w:spacing w:val="-1"/>
          <w:sz w:val="20"/>
          <w:szCs w:val="20"/>
        </w:rPr>
        <w:t>***</w:t>
      </w:r>
      <w:r w:rsidRPr="00DA7C40">
        <w:rPr>
          <w:rFonts w:ascii="Times New Roman" w:hAnsi="Times New Roman" w:cs="Times New Roman"/>
          <w:i/>
          <w:spacing w:val="-1"/>
          <w:sz w:val="20"/>
          <w:szCs w:val="20"/>
        </w:rPr>
        <w:t xml:space="preserve">P </w:t>
      </w:r>
      <w:r w:rsidRPr="00DA7C40">
        <w:rPr>
          <w:rFonts w:ascii="Times New Roman" w:hAnsi="Times New Roman" w:cs="Times New Roman"/>
          <w:sz w:val="20"/>
          <w:szCs w:val="20"/>
        </w:rPr>
        <w:t xml:space="preserve">&lt; </w:t>
      </w:r>
      <w:r w:rsidRPr="00DA7C40">
        <w:rPr>
          <w:rFonts w:ascii="Times New Roman" w:hAnsi="Times New Roman" w:cs="Times New Roman"/>
          <w:spacing w:val="-2"/>
          <w:sz w:val="20"/>
          <w:szCs w:val="20"/>
        </w:rPr>
        <w:t>0.001,</w:t>
      </w:r>
      <w:r w:rsidRPr="00DA7C40">
        <w:rPr>
          <w:rFonts w:ascii="Times New Roman" w:hAnsi="Times New Roman" w:cs="Times New Roman"/>
          <w:spacing w:val="1"/>
          <w:sz w:val="20"/>
          <w:szCs w:val="20"/>
        </w:rPr>
        <w:t xml:space="preserve">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DA7C40">
        <w:rPr>
          <w:rFonts w:ascii="Times New Roman" w:hAnsi="Times New Roman" w:cs="Times New Roman"/>
          <w:sz w:val="20"/>
          <w:szCs w:val="20"/>
        </w:rPr>
        <w:t xml:space="preserve"> </w:t>
      </w:r>
      <w:r w:rsidRPr="00DA7C40">
        <w:rPr>
          <w:rFonts w:ascii="Times New Roman" w:hAnsi="Times New Roman" w:cs="Times New Roman"/>
          <w:spacing w:val="-1"/>
          <w:sz w:val="20"/>
          <w:szCs w:val="20"/>
        </w:rPr>
        <w:t>versus</w:t>
      </w:r>
      <w:r w:rsidRPr="00DA7C40">
        <w:rPr>
          <w:rFonts w:ascii="Times New Roman" w:hAnsi="Times New Roman" w:cs="Times New Roman"/>
          <w:spacing w:val="2"/>
          <w:sz w:val="20"/>
          <w:szCs w:val="20"/>
        </w:rPr>
        <w:t xml:space="preserve"> </w:t>
      </w:r>
      <w:r w:rsidRPr="00DA7C40">
        <w:rPr>
          <w:rFonts w:ascii="Times New Roman" w:hAnsi="Times New Roman" w:cs="Times New Roman"/>
          <w:spacing w:val="-1"/>
          <w:sz w:val="20"/>
          <w:szCs w:val="20"/>
        </w:rPr>
        <w:t>placebo</w:t>
      </w:r>
    </w:p>
    <w:p w14:paraId="0A4E473D" w14:textId="77777777" w:rsidR="00485D78" w:rsidRPr="00DA7C40" w:rsidRDefault="00554EF4" w:rsidP="00B47FC4">
      <w:pPr>
        <w:ind w:left="238"/>
        <w:rPr>
          <w:rFonts w:ascii="Times New Roman" w:eastAsia="Arial" w:hAnsi="Times New Roman" w:cs="Times New Roman"/>
          <w:sz w:val="20"/>
          <w:szCs w:val="20"/>
        </w:rPr>
      </w:pPr>
      <w:r w:rsidRPr="00DA7C40">
        <w:rPr>
          <w:rFonts w:ascii="Times New Roman" w:hAnsi="Times New Roman" w:cs="Times New Roman"/>
          <w:spacing w:val="-1"/>
          <w:position w:val="6"/>
          <w:sz w:val="20"/>
          <w:szCs w:val="20"/>
        </w:rPr>
        <w:t>a.</w:t>
      </w:r>
      <w:r w:rsidRPr="00DA7C40">
        <w:rPr>
          <w:rFonts w:ascii="Times New Roman" w:hAnsi="Times New Roman" w:cs="Times New Roman"/>
          <w:position w:val="6"/>
          <w:sz w:val="20"/>
          <w:szCs w:val="20"/>
        </w:rPr>
        <w:t xml:space="preserve">  </w:t>
      </w:r>
      <w:r w:rsidRPr="00DA7C40">
        <w:rPr>
          <w:rFonts w:ascii="Times New Roman" w:hAnsi="Times New Roman" w:cs="Times New Roman"/>
          <w:spacing w:val="6"/>
          <w:position w:val="6"/>
          <w:sz w:val="20"/>
          <w:szCs w:val="20"/>
        </w:rPr>
        <w:t xml:space="preserve"> </w:t>
      </w:r>
      <w:r w:rsidRPr="00DA7C40">
        <w:rPr>
          <w:rFonts w:ascii="Times New Roman" w:hAnsi="Times New Roman" w:cs="Times New Roman"/>
          <w:spacing w:val="-1"/>
          <w:sz w:val="20"/>
          <w:szCs w:val="20"/>
        </w:rPr>
        <w:t>Among</w:t>
      </w:r>
      <w:r w:rsidRPr="00DA7C40">
        <w:rPr>
          <w:rFonts w:ascii="Times New Roman" w:hAnsi="Times New Roman" w:cs="Times New Roman"/>
          <w:sz w:val="20"/>
          <w:szCs w:val="20"/>
        </w:rPr>
        <w:t xml:space="preserve"> </w:t>
      </w:r>
      <w:r w:rsidRPr="00DA7C40">
        <w:rPr>
          <w:rFonts w:ascii="Times New Roman" w:hAnsi="Times New Roman" w:cs="Times New Roman"/>
          <w:spacing w:val="-2"/>
          <w:sz w:val="20"/>
          <w:szCs w:val="20"/>
        </w:rPr>
        <w:t>all</w:t>
      </w:r>
      <w:r w:rsidRPr="00DA7C40">
        <w:rPr>
          <w:rFonts w:ascii="Times New Roman" w:hAnsi="Times New Roman" w:cs="Times New Roman"/>
          <w:spacing w:val="1"/>
          <w:sz w:val="20"/>
          <w:szCs w:val="20"/>
        </w:rPr>
        <w:t xml:space="preserve"> </w:t>
      </w:r>
      <w:proofErr w:type="spellStart"/>
      <w:r w:rsidRPr="00DA7C40">
        <w:rPr>
          <w:rFonts w:ascii="Times New Roman" w:hAnsi="Times New Roman" w:cs="Times New Roman"/>
          <w:spacing w:val="-1"/>
          <w:sz w:val="20"/>
          <w:szCs w:val="20"/>
        </w:rPr>
        <w:t>randomised</w:t>
      </w:r>
      <w:proofErr w:type="spellEnd"/>
      <w:r w:rsidRPr="00DA7C40">
        <w:rPr>
          <w:rFonts w:ascii="Times New Roman" w:hAnsi="Times New Roman" w:cs="Times New Roman"/>
          <w:sz w:val="20"/>
          <w:szCs w:val="20"/>
        </w:rPr>
        <w:t xml:space="preserve"> </w:t>
      </w:r>
      <w:r w:rsidRPr="00DA7C40">
        <w:rPr>
          <w:rFonts w:ascii="Times New Roman" w:hAnsi="Times New Roman" w:cs="Times New Roman"/>
          <w:spacing w:val="-1"/>
          <w:sz w:val="20"/>
          <w:szCs w:val="20"/>
        </w:rPr>
        <w:t>patients.</w:t>
      </w:r>
    </w:p>
    <w:p w14:paraId="1A6B03E1" w14:textId="77777777" w:rsidR="00B155ED" w:rsidRDefault="00554EF4" w:rsidP="00B47FC4">
      <w:pPr>
        <w:ind w:left="238" w:right="314"/>
        <w:rPr>
          <w:rFonts w:ascii="Times New Roman" w:eastAsia="Arial" w:hAnsi="Times New Roman" w:cs="Times New Roman"/>
          <w:spacing w:val="-1"/>
          <w:sz w:val="20"/>
          <w:szCs w:val="20"/>
        </w:rPr>
      </w:pPr>
      <w:r w:rsidRPr="00DA7C40">
        <w:rPr>
          <w:rFonts w:ascii="Times New Roman" w:eastAsia="Arial" w:hAnsi="Times New Roman" w:cs="Times New Roman"/>
          <w:spacing w:val="-1"/>
          <w:position w:val="6"/>
          <w:sz w:val="20"/>
          <w:szCs w:val="20"/>
        </w:rPr>
        <w:t>b.</w:t>
      </w:r>
      <w:r w:rsidRPr="00DA7C40">
        <w:rPr>
          <w:rFonts w:ascii="Times New Roman" w:eastAsia="Arial" w:hAnsi="Times New Roman" w:cs="Times New Roman"/>
          <w:position w:val="6"/>
          <w:sz w:val="20"/>
          <w:szCs w:val="20"/>
        </w:rPr>
        <w:t xml:space="preserve"> </w:t>
      </w:r>
      <w:r w:rsidRPr="00DA7C40">
        <w:rPr>
          <w:rFonts w:ascii="Times New Roman" w:eastAsia="Arial" w:hAnsi="Times New Roman" w:cs="Times New Roman"/>
          <w:spacing w:val="6"/>
          <w:position w:val="6"/>
          <w:sz w:val="20"/>
          <w:szCs w:val="20"/>
        </w:rPr>
        <w:t xml:space="preserve"> </w:t>
      </w:r>
      <w:r w:rsidRPr="00DA7C40">
        <w:rPr>
          <w:rFonts w:ascii="Times New Roman" w:eastAsia="Arial" w:hAnsi="Times New Roman" w:cs="Times New Roman"/>
          <w:spacing w:val="-1"/>
          <w:sz w:val="20"/>
          <w:szCs w:val="20"/>
        </w:rPr>
        <w:t>Among</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1"/>
          <w:sz w:val="20"/>
          <w:szCs w:val="20"/>
        </w:rPr>
        <w:t>patients</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with</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1"/>
          <w:sz w:val="20"/>
          <w:szCs w:val="20"/>
        </w:rPr>
        <w:t>baseline</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1"/>
          <w:sz w:val="20"/>
          <w:szCs w:val="20"/>
        </w:rPr>
        <w:t>HS-related</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z w:val="20"/>
          <w:szCs w:val="20"/>
        </w:rPr>
        <w:t>skin</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pain</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2"/>
          <w:sz w:val="20"/>
          <w:szCs w:val="20"/>
        </w:rPr>
        <w:t>assessment</w:t>
      </w:r>
      <w:r w:rsidRPr="00DA7C40">
        <w:rPr>
          <w:rFonts w:ascii="Times New Roman" w:eastAsia="Arial" w:hAnsi="Times New Roman" w:cs="Times New Roman"/>
          <w:spacing w:val="1"/>
          <w:sz w:val="20"/>
          <w:szCs w:val="20"/>
        </w:rPr>
        <w:t xml:space="preserve"> </w:t>
      </w:r>
      <w:r w:rsidRPr="00DA7C40">
        <w:rPr>
          <w:rFonts w:ascii="Times New Roman" w:eastAsia="Arial" w:hAnsi="Times New Roman" w:cs="Times New Roman"/>
          <w:sz w:val="20"/>
          <w:szCs w:val="20"/>
        </w:rPr>
        <w:t>≥</w:t>
      </w:r>
      <w:r w:rsidRPr="00DA7C40">
        <w:rPr>
          <w:rFonts w:ascii="Times New Roman" w:eastAsia="Arial" w:hAnsi="Times New Roman" w:cs="Times New Roman"/>
          <w:spacing w:val="-4"/>
          <w:sz w:val="20"/>
          <w:szCs w:val="20"/>
        </w:rPr>
        <w:t xml:space="preserve"> </w:t>
      </w:r>
      <w:r w:rsidRPr="00DA7C40">
        <w:rPr>
          <w:rFonts w:ascii="Times New Roman" w:eastAsia="Arial" w:hAnsi="Times New Roman" w:cs="Times New Roman"/>
          <w:spacing w:val="-1"/>
          <w:sz w:val="20"/>
          <w:szCs w:val="20"/>
        </w:rPr>
        <w:t>3,</w:t>
      </w:r>
      <w:r w:rsidRPr="00DA7C40">
        <w:rPr>
          <w:rFonts w:ascii="Times New Roman" w:eastAsia="Arial" w:hAnsi="Times New Roman" w:cs="Times New Roman"/>
          <w:spacing w:val="1"/>
          <w:sz w:val="20"/>
          <w:szCs w:val="20"/>
        </w:rPr>
        <w:t xml:space="preserve"> </w:t>
      </w:r>
      <w:r w:rsidRPr="00DA7C40">
        <w:rPr>
          <w:rFonts w:ascii="Times New Roman" w:eastAsia="Arial" w:hAnsi="Times New Roman" w:cs="Times New Roman"/>
          <w:spacing w:val="-1"/>
          <w:sz w:val="20"/>
          <w:szCs w:val="20"/>
        </w:rPr>
        <w:t>based</w:t>
      </w:r>
      <w:r w:rsidRPr="00DA7C40">
        <w:rPr>
          <w:rFonts w:ascii="Times New Roman" w:eastAsia="Arial" w:hAnsi="Times New Roman" w:cs="Times New Roman"/>
          <w:spacing w:val="-3"/>
          <w:sz w:val="20"/>
          <w:szCs w:val="20"/>
        </w:rPr>
        <w:t xml:space="preserve"> </w:t>
      </w:r>
      <w:r w:rsidRPr="00DA7C40">
        <w:rPr>
          <w:rFonts w:ascii="Times New Roman" w:eastAsia="Arial" w:hAnsi="Times New Roman" w:cs="Times New Roman"/>
          <w:spacing w:val="-1"/>
          <w:sz w:val="20"/>
          <w:szCs w:val="20"/>
        </w:rPr>
        <w:t>on</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2"/>
          <w:sz w:val="20"/>
          <w:szCs w:val="20"/>
        </w:rPr>
        <w:t>Numeric</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Rating</w:t>
      </w:r>
      <w:r w:rsidRPr="00DA7C40">
        <w:rPr>
          <w:rFonts w:ascii="Times New Roman" w:eastAsia="Arial" w:hAnsi="Times New Roman" w:cs="Times New Roman"/>
          <w:spacing w:val="-3"/>
          <w:sz w:val="20"/>
          <w:szCs w:val="20"/>
        </w:rPr>
        <w:t xml:space="preserve"> </w:t>
      </w:r>
      <w:r w:rsidRPr="00DA7C40">
        <w:rPr>
          <w:rFonts w:ascii="Times New Roman" w:eastAsia="Arial" w:hAnsi="Times New Roman" w:cs="Times New Roman"/>
          <w:spacing w:val="-1"/>
          <w:sz w:val="20"/>
          <w:szCs w:val="20"/>
        </w:rPr>
        <w:t>Scale</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 xml:space="preserve">0– </w:t>
      </w:r>
      <w:r w:rsidRPr="00DA7C40">
        <w:rPr>
          <w:rFonts w:ascii="Times New Roman" w:eastAsia="Arial" w:hAnsi="Times New Roman" w:cs="Times New Roman"/>
          <w:spacing w:val="-1"/>
          <w:sz w:val="20"/>
          <w:szCs w:val="20"/>
        </w:rPr>
        <w:t xml:space="preserve">10; </w:t>
      </w:r>
    </w:p>
    <w:p w14:paraId="780FA28F" w14:textId="37E2FF5A" w:rsidR="00485D78" w:rsidRPr="00DA7C40" w:rsidRDefault="00554EF4" w:rsidP="00B47FC4">
      <w:pPr>
        <w:ind w:left="238" w:right="314"/>
        <w:rPr>
          <w:rFonts w:ascii="Times New Roman" w:eastAsia="Arial" w:hAnsi="Times New Roman" w:cs="Times New Roman"/>
          <w:sz w:val="20"/>
          <w:szCs w:val="20"/>
        </w:rPr>
      </w:pPr>
      <w:r w:rsidRPr="00DA7C40">
        <w:rPr>
          <w:rFonts w:ascii="Times New Roman" w:eastAsia="Arial" w:hAnsi="Times New Roman" w:cs="Times New Roman"/>
          <w:sz w:val="20"/>
          <w:szCs w:val="20"/>
        </w:rPr>
        <w:t>0 =</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no</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z w:val="20"/>
          <w:szCs w:val="20"/>
        </w:rPr>
        <w:t>skin</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pain,</w:t>
      </w:r>
      <w:r w:rsidRPr="00DA7C40">
        <w:rPr>
          <w:rFonts w:ascii="Times New Roman" w:eastAsia="Arial" w:hAnsi="Times New Roman" w:cs="Times New Roman"/>
          <w:spacing w:val="79"/>
          <w:sz w:val="20"/>
          <w:szCs w:val="20"/>
        </w:rPr>
        <w:t xml:space="preserve"> </w:t>
      </w:r>
      <w:r w:rsidRPr="00DA7C40">
        <w:rPr>
          <w:rFonts w:ascii="Times New Roman" w:eastAsia="Arial" w:hAnsi="Times New Roman" w:cs="Times New Roman"/>
          <w:spacing w:val="-1"/>
          <w:sz w:val="20"/>
          <w:szCs w:val="20"/>
        </w:rPr>
        <w:t>10</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z w:val="20"/>
          <w:szCs w:val="20"/>
        </w:rPr>
        <w:t>skin</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pain</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2"/>
          <w:sz w:val="20"/>
          <w:szCs w:val="20"/>
        </w:rPr>
        <w:t>as</w:t>
      </w:r>
      <w:r w:rsidRPr="00DA7C40">
        <w:rPr>
          <w:rFonts w:ascii="Times New Roman" w:eastAsia="Arial" w:hAnsi="Times New Roman" w:cs="Times New Roman"/>
          <w:spacing w:val="2"/>
          <w:sz w:val="20"/>
          <w:szCs w:val="20"/>
        </w:rPr>
        <w:t xml:space="preserve"> </w:t>
      </w:r>
      <w:r w:rsidRPr="00DA7C40">
        <w:rPr>
          <w:rFonts w:ascii="Times New Roman" w:eastAsia="Arial" w:hAnsi="Times New Roman" w:cs="Times New Roman"/>
          <w:spacing w:val="-1"/>
          <w:sz w:val="20"/>
          <w:szCs w:val="20"/>
        </w:rPr>
        <w:t>bad</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2"/>
          <w:sz w:val="20"/>
          <w:szCs w:val="20"/>
        </w:rPr>
        <w:t>as</w:t>
      </w:r>
      <w:r w:rsidRPr="00DA7C40">
        <w:rPr>
          <w:rFonts w:ascii="Times New Roman" w:eastAsia="Arial" w:hAnsi="Times New Roman" w:cs="Times New Roman"/>
          <w:spacing w:val="-1"/>
          <w:sz w:val="20"/>
          <w:szCs w:val="20"/>
        </w:rPr>
        <w:t xml:space="preserve"> you</w:t>
      </w:r>
      <w:r w:rsidRPr="00DA7C40">
        <w:rPr>
          <w:rFonts w:ascii="Times New Roman" w:eastAsia="Arial" w:hAnsi="Times New Roman" w:cs="Times New Roman"/>
          <w:sz w:val="20"/>
          <w:szCs w:val="20"/>
        </w:rPr>
        <w:t xml:space="preserve"> </w:t>
      </w:r>
      <w:r w:rsidRPr="00DA7C40">
        <w:rPr>
          <w:rFonts w:ascii="Times New Roman" w:eastAsia="Arial" w:hAnsi="Times New Roman" w:cs="Times New Roman"/>
          <w:spacing w:val="-1"/>
          <w:sz w:val="20"/>
          <w:szCs w:val="20"/>
        </w:rPr>
        <w:t>can</w:t>
      </w:r>
      <w:r w:rsidRPr="00DA7C40">
        <w:rPr>
          <w:rFonts w:ascii="Times New Roman" w:eastAsia="Arial" w:hAnsi="Times New Roman" w:cs="Times New Roman"/>
          <w:spacing w:val="-3"/>
          <w:sz w:val="20"/>
          <w:szCs w:val="20"/>
        </w:rPr>
        <w:t xml:space="preserve"> </w:t>
      </w:r>
      <w:r w:rsidRPr="00DA7C40">
        <w:rPr>
          <w:rFonts w:ascii="Times New Roman" w:eastAsia="Arial" w:hAnsi="Times New Roman" w:cs="Times New Roman"/>
          <w:spacing w:val="-1"/>
          <w:sz w:val="20"/>
          <w:szCs w:val="20"/>
        </w:rPr>
        <w:t>imagine.</w:t>
      </w:r>
    </w:p>
    <w:p w14:paraId="5A38B35A" w14:textId="77777777" w:rsidR="00B155ED" w:rsidRPr="009B3D93" w:rsidRDefault="00B155ED" w:rsidP="00B47FC4">
      <w:pPr>
        <w:pStyle w:val="BodyText"/>
        <w:spacing w:after="240"/>
        <w:ind w:left="0"/>
        <w:rPr>
          <w:rFonts w:ascii="Times New Roman" w:hAnsi="Times New Roman" w:cs="Times New Roman"/>
          <w:sz w:val="24"/>
          <w:szCs w:val="24"/>
        </w:rPr>
      </w:pPr>
    </w:p>
    <w:p w14:paraId="3D842C0A" w14:textId="16807C99"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There is a statistically significantly higher </w:t>
      </w:r>
      <w:proofErr w:type="spellStart"/>
      <w:r w:rsidRPr="009B3D93">
        <w:rPr>
          <w:rFonts w:ascii="Times New Roman" w:hAnsi="Times New Roman" w:cs="Times New Roman"/>
          <w:sz w:val="24"/>
          <w:szCs w:val="24"/>
        </w:rPr>
        <w:t>HiSCR</w:t>
      </w:r>
      <w:proofErr w:type="spellEnd"/>
      <w:r w:rsidRPr="009B3D93">
        <w:rPr>
          <w:rFonts w:ascii="Times New Roman" w:hAnsi="Times New Roman" w:cs="Times New Roman"/>
          <w:sz w:val="24"/>
          <w:szCs w:val="24"/>
        </w:rPr>
        <w:t xml:space="preserve"> rate at Week 36 in patients who continued to receive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weekly adalimumab compared to those who stopped adalimumab at Week 12.</w:t>
      </w:r>
    </w:p>
    <w:p w14:paraId="450D3D4B" w14:textId="4C455F42"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At Week 36 </w:t>
      </w:r>
      <w:proofErr w:type="spellStart"/>
      <w:r w:rsidRPr="009B3D93">
        <w:rPr>
          <w:rFonts w:ascii="Times New Roman" w:hAnsi="Times New Roman" w:cs="Times New Roman"/>
          <w:sz w:val="24"/>
          <w:szCs w:val="24"/>
        </w:rPr>
        <w:t>HiSCR</w:t>
      </w:r>
      <w:proofErr w:type="spellEnd"/>
      <w:r w:rsidRPr="009B3D93">
        <w:rPr>
          <w:rFonts w:ascii="Times New Roman" w:hAnsi="Times New Roman" w:cs="Times New Roman"/>
          <w:sz w:val="24"/>
          <w:szCs w:val="24"/>
        </w:rPr>
        <w:t xml:space="preserve"> was achieved by 43% of the patients receiving ongoing weekly adalimumab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28% of the patients who were withdrawn from adalimumab treatment after Week 12 (p&lt;0.05), in the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pooled Study HS-I and Study HS-II population.</w:t>
      </w:r>
    </w:p>
    <w:p w14:paraId="07B97162" w14:textId="67B8973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Of the 88 patients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xml:space="preserve"> to adalimumab continuous weekly dosing who were at least partial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responders at Week 12 and subsequently entered the open-label extension study, 81 and 53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had observed efficacy assessments at Week 48 and Week 96, respectively. The overall </w:t>
      </w:r>
      <w:proofErr w:type="spellStart"/>
      <w:r w:rsidRPr="009B3D93">
        <w:rPr>
          <w:rFonts w:ascii="Times New Roman" w:hAnsi="Times New Roman" w:cs="Times New Roman"/>
          <w:sz w:val="24"/>
          <w:szCs w:val="24"/>
        </w:rPr>
        <w:t>HiSCR</w:t>
      </w:r>
      <w:proofErr w:type="spellEnd"/>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response rate at Week 12 was maintained through Week 96.</w:t>
      </w:r>
    </w:p>
    <w:p w14:paraId="703F67C2"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Greater improvements at Week 12 from baseline compared to placebo were demonstrated in skin-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specific health-related quality of life, as measured by the Dermatology Life Quality Index (DLQI; Study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HS-II), and patient global satisfaction with medication treatment as measured by the Treatment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Satisfaction Questionnaire - medication (TSQM; Study HS-II).</w:t>
      </w:r>
    </w:p>
    <w:p w14:paraId="0B671D92" w14:textId="5AB511DA" w:rsidR="00DA7C40" w:rsidRPr="009B3D93" w:rsidRDefault="00DA7C40" w:rsidP="00B47FC4">
      <w:pPr>
        <w:pStyle w:val="BodyText"/>
        <w:spacing w:before="240" w:after="120"/>
        <w:ind w:left="0"/>
        <w:outlineLvl w:val="4"/>
        <w:rPr>
          <w:rFonts w:ascii="Times New Roman" w:hAnsi="Times New Roman" w:cs="Times New Roman"/>
          <w:b/>
          <w:bCs/>
          <w:sz w:val="24"/>
          <w:szCs w:val="24"/>
        </w:rPr>
      </w:pPr>
      <w:r w:rsidRPr="009B3D93">
        <w:rPr>
          <w:rFonts w:ascii="Times New Roman" w:hAnsi="Times New Roman" w:cs="Times New Roman"/>
          <w:b/>
          <w:bCs/>
          <w:sz w:val="24"/>
          <w:szCs w:val="24"/>
        </w:rPr>
        <w:t>Adolescents</w:t>
      </w:r>
    </w:p>
    <w:p w14:paraId="5CAA7413" w14:textId="0A9659DB"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There are no clinical trials in adolescent patients with hidradenitis suppurativa (HS). Efficacy of</w:t>
      </w:r>
      <w:r w:rsidRPr="009B3D93">
        <w:rPr>
          <w:rFonts w:ascii="Times New Roman" w:hAnsi="Times New Roman" w:cs="Times New Roman"/>
          <w:w w:val="99"/>
          <w:sz w:val="24"/>
          <w:szCs w:val="24"/>
        </w:rPr>
        <w:t xml:space="preserve">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for the treatment of adolescent patients from 12 years of age with HS is predicted based on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the demonstrated efficacy and exposure-response relationship in adult HS patients and the likelihood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that the disease course, pathophysiology, and drug effects are substantially similar to that of adults at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the same exposure levels. (see </w:t>
      </w:r>
      <w:r w:rsidRPr="009B3D93">
        <w:rPr>
          <w:rFonts w:ascii="Times New Roman" w:hAnsi="Times New Roman" w:cs="Times New Roman"/>
          <w:b/>
          <w:sz w:val="24"/>
          <w:szCs w:val="24"/>
        </w:rPr>
        <w:t>5.2 PHARMACOKINETIC PROPERTIES</w:t>
      </w:r>
      <w:r w:rsidRPr="009B3D93">
        <w:rPr>
          <w:rFonts w:ascii="Times New Roman" w:hAnsi="Times New Roman" w:cs="Times New Roman"/>
          <w:sz w:val="24"/>
          <w:szCs w:val="24"/>
        </w:rPr>
        <w:t>).</w:t>
      </w:r>
      <w:bookmarkStart w:id="104" w:name="CLINICAL_TRIALS_FOR_UVEITIS"/>
      <w:bookmarkEnd w:id="104"/>
    </w:p>
    <w:p w14:paraId="2E673FE7" w14:textId="79800680" w:rsidR="006033AA" w:rsidRPr="009B3D93" w:rsidRDefault="006033AA" w:rsidP="00B47FC4">
      <w:pPr>
        <w:pStyle w:val="BodyText"/>
        <w:spacing w:before="240" w:after="120"/>
        <w:ind w:left="0"/>
        <w:outlineLvl w:val="3"/>
        <w:rPr>
          <w:rFonts w:ascii="Times New Roman" w:hAnsi="Times New Roman" w:cs="Times New Roman"/>
          <w:b/>
          <w:bCs/>
          <w:i/>
          <w:iCs/>
          <w:sz w:val="24"/>
          <w:szCs w:val="24"/>
        </w:rPr>
      </w:pPr>
      <w:r w:rsidRPr="009B3D93">
        <w:rPr>
          <w:rFonts w:ascii="Times New Roman" w:hAnsi="Times New Roman" w:cs="Times New Roman"/>
          <w:b/>
          <w:bCs/>
          <w:i/>
          <w:iCs/>
          <w:sz w:val="24"/>
          <w:szCs w:val="24"/>
        </w:rPr>
        <w:t>Clinical Trials for Uveitis</w:t>
      </w:r>
    </w:p>
    <w:p w14:paraId="4D945072" w14:textId="74D1090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The safety and efficacy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were assessed in adult patients with non-infectious intermediate,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posterior, and </w:t>
      </w:r>
      <w:proofErr w:type="spellStart"/>
      <w:r w:rsidRPr="009B3D93">
        <w:rPr>
          <w:rFonts w:ascii="Times New Roman" w:hAnsi="Times New Roman" w:cs="Times New Roman"/>
          <w:sz w:val="24"/>
          <w:szCs w:val="24"/>
        </w:rPr>
        <w:t>panuveitis</w:t>
      </w:r>
      <w:proofErr w:type="spellEnd"/>
      <w:r w:rsidRPr="009B3D93">
        <w:rPr>
          <w:rFonts w:ascii="Times New Roman" w:hAnsi="Times New Roman" w:cs="Times New Roman"/>
          <w:sz w:val="24"/>
          <w:szCs w:val="24"/>
        </w:rPr>
        <w:t xml:space="preserve"> (also known as “non-infectious uveitis affecting the posterior segment”),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excluding patients with isolated anterior uveitis, in two </w:t>
      </w:r>
      <w:proofErr w:type="spellStart"/>
      <w:r w:rsidRPr="009B3D93">
        <w:rPr>
          <w:rFonts w:ascii="Times New Roman" w:hAnsi="Times New Roman" w:cs="Times New Roman"/>
          <w:sz w:val="24"/>
          <w:szCs w:val="24"/>
        </w:rPr>
        <w:t>randomised</w:t>
      </w:r>
      <w:proofErr w:type="spellEnd"/>
      <w:r w:rsidRPr="009B3D93">
        <w:rPr>
          <w:rFonts w:ascii="Times New Roman" w:hAnsi="Times New Roman" w:cs="Times New Roman"/>
          <w:sz w:val="24"/>
          <w:szCs w:val="24"/>
        </w:rPr>
        <w:t>, double-masked, placebo-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controlled studies (UV I and II). Patients received placebo or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at an initial dose of 80 mg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followed by 40 mg fortnightly starting one week after the initial dose. Concomitant stable doses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non-biologic immuno-suppressants were permitted. The primary efficacy endpoint in both studies was</w:t>
      </w:r>
      <w:r w:rsidR="006033AA" w:rsidRPr="009B3D93">
        <w:rPr>
          <w:rFonts w:ascii="Times New Roman" w:hAnsi="Times New Roman" w:cs="Times New Roman"/>
          <w:sz w:val="24"/>
          <w:szCs w:val="24"/>
        </w:rPr>
        <w:t xml:space="preserve"> </w:t>
      </w:r>
      <w:r w:rsidRPr="009B3D93">
        <w:rPr>
          <w:rFonts w:ascii="Times New Roman" w:hAnsi="Times New Roman" w:cs="Times New Roman"/>
          <w:sz w:val="24"/>
          <w:szCs w:val="24"/>
        </w:rPr>
        <w:t>´time to treatment failure´. Following initial control of disease, a prolongation in time to treatment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failure will result in reduced risk of disease flares, inflammation and vision loss.</w:t>
      </w:r>
    </w:p>
    <w:p w14:paraId="00044601" w14:textId="39BDDAAF"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Treatment failure was defined by a multi-component outcome based on inflammatory </w:t>
      </w:r>
      <w:proofErr w:type="spellStart"/>
      <w:r w:rsidRPr="009B3D93">
        <w:rPr>
          <w:rFonts w:ascii="Times New Roman" w:hAnsi="Times New Roman" w:cs="Times New Roman"/>
          <w:sz w:val="24"/>
          <w:szCs w:val="24"/>
        </w:rPr>
        <w:t>chorioretinal</w:t>
      </w:r>
      <w:proofErr w:type="spellEnd"/>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and/or inflammatory retinal vascular lesions, anterior chamber (AC) cell grade, vitreous haze (VH)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grade and best corrected visual acuity (BCVA).</w:t>
      </w:r>
    </w:p>
    <w:p w14:paraId="3AD7C322" w14:textId="1254161B"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Study UV I evaluated 217 patients with active uveitis despite treatment with corticosteroids (oral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prednisone at a dose of 10 to 60 mg/day). A majority of the 217 patients were female and Caucasian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with mean age of 42.7 years. There was no statistically significant demographic difference between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the placebo and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groups. All patients received a </w:t>
      </w:r>
      <w:proofErr w:type="spellStart"/>
      <w:r w:rsidRPr="009B3D93">
        <w:rPr>
          <w:rFonts w:ascii="Times New Roman" w:hAnsi="Times New Roman" w:cs="Times New Roman"/>
          <w:sz w:val="24"/>
          <w:szCs w:val="24"/>
        </w:rPr>
        <w:t>standardised</w:t>
      </w:r>
      <w:proofErr w:type="spellEnd"/>
      <w:r w:rsidRPr="009B3D93">
        <w:rPr>
          <w:rFonts w:ascii="Times New Roman" w:hAnsi="Times New Roman" w:cs="Times New Roman"/>
          <w:sz w:val="24"/>
          <w:szCs w:val="24"/>
        </w:rPr>
        <w:t xml:space="preserve"> dose of prednisone 60 mg/day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at study entry followed by a mandatory taper schedule, with complete corticosteroid discontinuation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by Week 15.</w:t>
      </w:r>
    </w:p>
    <w:p w14:paraId="17769C5F" w14:textId="3EE0C514"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Study UV II evaluated 226 patients with inactive uveitis requiring chronic corticosteroid treatment (oral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prednisone 10 to 35 mg/day) at baseline to control their disease. A majority of the 226 patients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female and Caucasian with mean age of 42.5 years. There was no statistically significant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demographic difference between the placebo and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groups. Patients subsequently underwent a</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mandatory taper schedule, with complete corticosteroid discontinuation by Week 19.</w:t>
      </w:r>
    </w:p>
    <w:p w14:paraId="05513192" w14:textId="4DD22138" w:rsidR="006033AA" w:rsidRPr="009B3D93" w:rsidRDefault="006033AA" w:rsidP="00B47FC4">
      <w:pPr>
        <w:pStyle w:val="BodyText"/>
        <w:spacing w:before="240" w:after="120"/>
        <w:ind w:left="0"/>
        <w:outlineLvl w:val="4"/>
        <w:rPr>
          <w:rFonts w:ascii="Times New Roman" w:hAnsi="Times New Roman" w:cs="Times New Roman"/>
          <w:sz w:val="24"/>
          <w:szCs w:val="24"/>
          <w:u w:val="single"/>
        </w:rPr>
      </w:pPr>
      <w:bookmarkStart w:id="105" w:name="Clinical_Results"/>
      <w:bookmarkEnd w:id="105"/>
      <w:r w:rsidRPr="009B3D93">
        <w:rPr>
          <w:rFonts w:ascii="Times New Roman" w:hAnsi="Times New Roman" w:cs="Times New Roman"/>
          <w:sz w:val="24"/>
          <w:szCs w:val="24"/>
          <w:u w:val="single"/>
        </w:rPr>
        <w:t>Clinical Results</w:t>
      </w:r>
    </w:p>
    <w:p w14:paraId="78820FE4" w14:textId="11842AF1" w:rsidR="006033AA"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Results from both studies demonstrated statistically significant reduction of the risk of treatment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failure in patients treated with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versus patients receiving placebo (see Table 29). Both studies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demonstrated an early and sustained effect of </w:t>
      </w:r>
      <w:r w:rsidR="00A10E3E"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on the treatment failure rate versus placebo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(see Figure 6).</w:t>
      </w:r>
    </w:p>
    <w:tbl>
      <w:tblPr>
        <w:tblW w:w="0" w:type="auto"/>
        <w:tblInd w:w="106" w:type="dxa"/>
        <w:tblLayout w:type="fixed"/>
        <w:tblCellMar>
          <w:left w:w="0" w:type="dxa"/>
          <w:right w:w="0" w:type="dxa"/>
        </w:tblCellMar>
        <w:tblLook w:val="01E0" w:firstRow="1" w:lastRow="1" w:firstColumn="1" w:lastColumn="1" w:noHBand="0" w:noVBand="0"/>
      </w:tblPr>
      <w:tblGrid>
        <w:gridCol w:w="2098"/>
        <w:gridCol w:w="809"/>
        <w:gridCol w:w="1165"/>
        <w:gridCol w:w="1338"/>
        <w:gridCol w:w="959"/>
        <w:gridCol w:w="1224"/>
        <w:gridCol w:w="1409"/>
      </w:tblGrid>
      <w:tr w:rsidR="00485D78" w14:paraId="6654A4F1" w14:textId="77777777">
        <w:trPr>
          <w:trHeight w:hRule="exact" w:val="370"/>
        </w:trPr>
        <w:tc>
          <w:tcPr>
            <w:tcW w:w="9002" w:type="dxa"/>
            <w:gridSpan w:val="7"/>
            <w:tcBorders>
              <w:top w:val="single" w:sz="5" w:space="0" w:color="000000"/>
              <w:left w:val="single" w:sz="5" w:space="0" w:color="000000"/>
              <w:bottom w:val="single" w:sz="5" w:space="0" w:color="000000"/>
              <w:right w:val="single" w:sz="5" w:space="0" w:color="000000"/>
            </w:tcBorders>
          </w:tcPr>
          <w:p w14:paraId="718DC1E7" w14:textId="77777777" w:rsidR="00485D78" w:rsidRPr="006033AA" w:rsidRDefault="00554EF4" w:rsidP="00B47FC4">
            <w:pPr>
              <w:pStyle w:val="TableParagraph"/>
              <w:spacing w:before="100"/>
              <w:ind w:left="1626"/>
              <w:rPr>
                <w:rFonts w:ascii="Times New Roman" w:eastAsia="Arial" w:hAnsi="Times New Roman" w:cs="Times New Roman"/>
                <w:sz w:val="20"/>
                <w:szCs w:val="20"/>
              </w:rPr>
            </w:pPr>
            <w:r w:rsidRPr="006033AA">
              <w:rPr>
                <w:rFonts w:ascii="Times New Roman" w:hAnsi="Times New Roman" w:cs="Times New Roman"/>
                <w:b/>
                <w:sz w:val="20"/>
                <w:szCs w:val="20"/>
              </w:rPr>
              <w:t>Table</w:t>
            </w:r>
            <w:r w:rsidRPr="006033AA">
              <w:rPr>
                <w:rFonts w:ascii="Times New Roman" w:hAnsi="Times New Roman" w:cs="Times New Roman"/>
                <w:b/>
                <w:spacing w:val="-6"/>
                <w:sz w:val="20"/>
                <w:szCs w:val="20"/>
              </w:rPr>
              <w:t xml:space="preserve"> </w:t>
            </w:r>
            <w:r w:rsidRPr="006033AA">
              <w:rPr>
                <w:rFonts w:ascii="Times New Roman" w:hAnsi="Times New Roman" w:cs="Times New Roman"/>
                <w:b/>
                <w:spacing w:val="-1"/>
                <w:sz w:val="20"/>
                <w:szCs w:val="20"/>
              </w:rPr>
              <w:t>29:</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Time</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to</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Treatment</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Failure</w:t>
            </w:r>
            <w:r w:rsidRPr="006033AA">
              <w:rPr>
                <w:rFonts w:ascii="Times New Roman" w:hAnsi="Times New Roman" w:cs="Times New Roman"/>
                <w:b/>
                <w:spacing w:val="-3"/>
                <w:sz w:val="20"/>
                <w:szCs w:val="20"/>
              </w:rPr>
              <w:t xml:space="preserve"> </w:t>
            </w:r>
            <w:r w:rsidRPr="006033AA">
              <w:rPr>
                <w:rFonts w:ascii="Times New Roman" w:hAnsi="Times New Roman" w:cs="Times New Roman"/>
                <w:b/>
                <w:sz w:val="20"/>
                <w:szCs w:val="20"/>
              </w:rPr>
              <w:t>in</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Studies</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UV</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I</w:t>
            </w:r>
            <w:r w:rsidRPr="006033AA">
              <w:rPr>
                <w:rFonts w:ascii="Times New Roman" w:hAnsi="Times New Roman" w:cs="Times New Roman"/>
                <w:b/>
                <w:spacing w:val="-6"/>
                <w:sz w:val="20"/>
                <w:szCs w:val="20"/>
              </w:rPr>
              <w:t xml:space="preserve"> </w:t>
            </w:r>
            <w:r w:rsidRPr="006033AA">
              <w:rPr>
                <w:rFonts w:ascii="Times New Roman" w:hAnsi="Times New Roman" w:cs="Times New Roman"/>
                <w:b/>
                <w:spacing w:val="-1"/>
                <w:sz w:val="20"/>
                <w:szCs w:val="20"/>
              </w:rPr>
              <w:t>and</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UV</w:t>
            </w:r>
            <w:r w:rsidRPr="006033AA">
              <w:rPr>
                <w:rFonts w:ascii="Times New Roman" w:hAnsi="Times New Roman" w:cs="Times New Roman"/>
                <w:b/>
                <w:spacing w:val="-3"/>
                <w:sz w:val="20"/>
                <w:szCs w:val="20"/>
              </w:rPr>
              <w:t xml:space="preserve"> </w:t>
            </w:r>
            <w:r w:rsidRPr="006033AA">
              <w:rPr>
                <w:rFonts w:ascii="Times New Roman" w:hAnsi="Times New Roman" w:cs="Times New Roman"/>
                <w:b/>
                <w:sz w:val="20"/>
                <w:szCs w:val="20"/>
              </w:rPr>
              <w:t>II</w:t>
            </w:r>
          </w:p>
        </w:tc>
      </w:tr>
      <w:tr w:rsidR="00485D78" w14:paraId="51FC1A5D" w14:textId="77777777">
        <w:trPr>
          <w:trHeight w:hRule="exact" w:val="1450"/>
        </w:trPr>
        <w:tc>
          <w:tcPr>
            <w:tcW w:w="2098" w:type="dxa"/>
            <w:tcBorders>
              <w:top w:val="single" w:sz="5" w:space="0" w:color="000000"/>
              <w:left w:val="single" w:sz="5" w:space="0" w:color="000000"/>
              <w:bottom w:val="single" w:sz="5" w:space="0" w:color="000000"/>
              <w:right w:val="nil"/>
            </w:tcBorders>
          </w:tcPr>
          <w:p w14:paraId="58488C4A" w14:textId="77777777" w:rsidR="00485D78" w:rsidRPr="006033AA" w:rsidRDefault="00554EF4" w:rsidP="00B47FC4">
            <w:pPr>
              <w:pStyle w:val="TableParagraph"/>
              <w:spacing w:before="99" w:line="375" w:lineRule="auto"/>
              <w:ind w:left="819" w:right="304" w:hanging="108"/>
              <w:rPr>
                <w:rFonts w:ascii="Times New Roman" w:eastAsia="Arial" w:hAnsi="Times New Roman" w:cs="Times New Roman"/>
                <w:sz w:val="20"/>
                <w:szCs w:val="20"/>
              </w:rPr>
            </w:pPr>
            <w:r w:rsidRPr="006033AA">
              <w:rPr>
                <w:rFonts w:ascii="Times New Roman" w:hAnsi="Times New Roman" w:cs="Times New Roman"/>
                <w:b/>
                <w:spacing w:val="-1"/>
                <w:sz w:val="20"/>
                <w:szCs w:val="20"/>
              </w:rPr>
              <w:t>Analysis</w:t>
            </w:r>
            <w:r w:rsidRPr="006033AA">
              <w:rPr>
                <w:rFonts w:ascii="Times New Roman" w:hAnsi="Times New Roman" w:cs="Times New Roman"/>
                <w:b/>
                <w:spacing w:val="27"/>
                <w:w w:val="99"/>
                <w:sz w:val="20"/>
                <w:szCs w:val="20"/>
              </w:rPr>
              <w:t xml:space="preserve"> </w:t>
            </w:r>
            <w:r w:rsidRPr="006033AA">
              <w:rPr>
                <w:rFonts w:ascii="Times New Roman" w:hAnsi="Times New Roman" w:cs="Times New Roman"/>
                <w:b/>
                <w:w w:val="95"/>
                <w:sz w:val="20"/>
                <w:szCs w:val="20"/>
              </w:rPr>
              <w:t>Treatment</w:t>
            </w:r>
          </w:p>
        </w:tc>
        <w:tc>
          <w:tcPr>
            <w:tcW w:w="809" w:type="dxa"/>
            <w:tcBorders>
              <w:top w:val="single" w:sz="5" w:space="0" w:color="000000"/>
              <w:left w:val="nil"/>
              <w:bottom w:val="single" w:sz="5" w:space="0" w:color="000000"/>
              <w:right w:val="nil"/>
            </w:tcBorders>
          </w:tcPr>
          <w:p w14:paraId="723ACB72" w14:textId="77777777" w:rsidR="00485D78" w:rsidRPr="006033AA" w:rsidRDefault="00554EF4" w:rsidP="00B47FC4">
            <w:pPr>
              <w:pStyle w:val="TableParagraph"/>
              <w:spacing w:before="99"/>
              <w:ind w:left="403"/>
              <w:rPr>
                <w:rFonts w:ascii="Times New Roman" w:eastAsia="Arial" w:hAnsi="Times New Roman" w:cs="Times New Roman"/>
                <w:sz w:val="20"/>
                <w:szCs w:val="20"/>
              </w:rPr>
            </w:pPr>
            <w:r w:rsidRPr="006033AA">
              <w:rPr>
                <w:rFonts w:ascii="Times New Roman" w:hAnsi="Times New Roman" w:cs="Times New Roman"/>
                <w:b/>
                <w:sz w:val="20"/>
                <w:szCs w:val="20"/>
              </w:rPr>
              <w:t>N</w:t>
            </w:r>
          </w:p>
        </w:tc>
        <w:tc>
          <w:tcPr>
            <w:tcW w:w="1165" w:type="dxa"/>
            <w:tcBorders>
              <w:top w:val="single" w:sz="5" w:space="0" w:color="000000"/>
              <w:left w:val="nil"/>
              <w:bottom w:val="single" w:sz="5" w:space="0" w:color="000000"/>
              <w:right w:val="nil"/>
            </w:tcBorders>
          </w:tcPr>
          <w:p w14:paraId="549BC914" w14:textId="77777777" w:rsidR="00485D78" w:rsidRPr="006033AA" w:rsidRDefault="00554EF4" w:rsidP="00B47FC4">
            <w:pPr>
              <w:pStyle w:val="TableParagraph"/>
              <w:spacing w:before="99" w:line="375" w:lineRule="auto"/>
              <w:ind w:left="317" w:right="265" w:hanging="72"/>
              <w:rPr>
                <w:rFonts w:ascii="Times New Roman" w:eastAsia="Arial" w:hAnsi="Times New Roman" w:cs="Times New Roman"/>
                <w:sz w:val="20"/>
                <w:szCs w:val="20"/>
              </w:rPr>
            </w:pPr>
            <w:r w:rsidRPr="006033AA">
              <w:rPr>
                <w:rFonts w:ascii="Times New Roman" w:hAnsi="Times New Roman" w:cs="Times New Roman"/>
                <w:b/>
                <w:spacing w:val="-1"/>
                <w:sz w:val="20"/>
                <w:szCs w:val="20"/>
              </w:rPr>
              <w:t>Failure</w:t>
            </w:r>
            <w:r w:rsidRPr="006033AA">
              <w:rPr>
                <w:rFonts w:ascii="Times New Roman" w:hAnsi="Times New Roman" w:cs="Times New Roman"/>
                <w:b/>
                <w:spacing w:val="25"/>
                <w:w w:val="99"/>
                <w:sz w:val="20"/>
                <w:szCs w:val="20"/>
              </w:rPr>
              <w:t xml:space="preserve"> </w:t>
            </w:r>
            <w:r w:rsidRPr="006033AA">
              <w:rPr>
                <w:rFonts w:ascii="Times New Roman" w:hAnsi="Times New Roman" w:cs="Times New Roman"/>
                <w:b/>
                <w:sz w:val="20"/>
                <w:szCs w:val="20"/>
              </w:rPr>
              <w:t>N</w:t>
            </w:r>
            <w:r w:rsidRPr="006033AA">
              <w:rPr>
                <w:rFonts w:ascii="Times New Roman" w:hAnsi="Times New Roman" w:cs="Times New Roman"/>
                <w:b/>
                <w:spacing w:val="-6"/>
                <w:sz w:val="20"/>
                <w:szCs w:val="20"/>
              </w:rPr>
              <w:t xml:space="preserve"> </w:t>
            </w:r>
            <w:r w:rsidRPr="006033AA">
              <w:rPr>
                <w:rFonts w:ascii="Times New Roman" w:hAnsi="Times New Roman" w:cs="Times New Roman"/>
                <w:b/>
                <w:spacing w:val="-1"/>
                <w:sz w:val="20"/>
                <w:szCs w:val="20"/>
              </w:rPr>
              <w:t>(%)</w:t>
            </w:r>
          </w:p>
        </w:tc>
        <w:tc>
          <w:tcPr>
            <w:tcW w:w="1338" w:type="dxa"/>
            <w:tcBorders>
              <w:top w:val="single" w:sz="5" w:space="0" w:color="000000"/>
              <w:left w:val="nil"/>
              <w:bottom w:val="single" w:sz="5" w:space="0" w:color="000000"/>
              <w:right w:val="nil"/>
            </w:tcBorders>
          </w:tcPr>
          <w:p w14:paraId="777DD70F" w14:textId="77777777" w:rsidR="00485D78" w:rsidRPr="006033AA" w:rsidRDefault="00554EF4" w:rsidP="00B47FC4">
            <w:pPr>
              <w:pStyle w:val="TableParagraph"/>
              <w:spacing w:before="99" w:line="375" w:lineRule="auto"/>
              <w:ind w:left="196" w:right="260" w:firstLine="29"/>
              <w:rPr>
                <w:rFonts w:ascii="Times New Roman" w:eastAsia="Arial" w:hAnsi="Times New Roman" w:cs="Times New Roman"/>
                <w:sz w:val="20"/>
                <w:szCs w:val="20"/>
              </w:rPr>
            </w:pPr>
            <w:r w:rsidRPr="006033AA">
              <w:rPr>
                <w:rFonts w:ascii="Times New Roman" w:hAnsi="Times New Roman" w:cs="Times New Roman"/>
                <w:b/>
                <w:sz w:val="20"/>
                <w:szCs w:val="20"/>
              </w:rPr>
              <w:t>Median</w:t>
            </w:r>
            <w:r w:rsidRPr="006033AA">
              <w:rPr>
                <w:rFonts w:ascii="Times New Roman" w:hAnsi="Times New Roman" w:cs="Times New Roman"/>
                <w:b/>
                <w:spacing w:val="24"/>
                <w:w w:val="99"/>
                <w:sz w:val="20"/>
                <w:szCs w:val="20"/>
              </w:rPr>
              <w:t xml:space="preserve"> </w:t>
            </w:r>
            <w:r w:rsidRPr="006033AA">
              <w:rPr>
                <w:rFonts w:ascii="Times New Roman" w:hAnsi="Times New Roman" w:cs="Times New Roman"/>
                <w:b/>
                <w:sz w:val="20"/>
                <w:szCs w:val="20"/>
              </w:rPr>
              <w:t>Time</w:t>
            </w:r>
            <w:r w:rsidRPr="006033AA">
              <w:rPr>
                <w:rFonts w:ascii="Times New Roman" w:hAnsi="Times New Roman" w:cs="Times New Roman"/>
                <w:b/>
                <w:spacing w:val="-3"/>
                <w:sz w:val="20"/>
                <w:szCs w:val="20"/>
              </w:rPr>
              <w:t xml:space="preserve"> </w:t>
            </w:r>
            <w:r w:rsidRPr="006033AA">
              <w:rPr>
                <w:rFonts w:ascii="Times New Roman" w:hAnsi="Times New Roman" w:cs="Times New Roman"/>
                <w:b/>
                <w:sz w:val="20"/>
                <w:szCs w:val="20"/>
              </w:rPr>
              <w:t>to</w:t>
            </w:r>
            <w:r w:rsidRPr="006033AA">
              <w:rPr>
                <w:rFonts w:ascii="Times New Roman" w:hAnsi="Times New Roman" w:cs="Times New Roman"/>
                <w:b/>
                <w:spacing w:val="23"/>
                <w:w w:val="99"/>
                <w:sz w:val="20"/>
                <w:szCs w:val="20"/>
              </w:rPr>
              <w:t xml:space="preserve"> </w:t>
            </w:r>
            <w:r w:rsidRPr="006033AA">
              <w:rPr>
                <w:rFonts w:ascii="Times New Roman" w:hAnsi="Times New Roman" w:cs="Times New Roman"/>
                <w:b/>
                <w:spacing w:val="-1"/>
                <w:sz w:val="20"/>
                <w:szCs w:val="20"/>
              </w:rPr>
              <w:t>Failure</w:t>
            </w:r>
          </w:p>
          <w:p w14:paraId="31B04FA3" w14:textId="77777777" w:rsidR="00485D78" w:rsidRPr="006033AA" w:rsidRDefault="00554EF4" w:rsidP="00B47FC4">
            <w:pPr>
              <w:pStyle w:val="TableParagraph"/>
              <w:spacing w:before="3"/>
              <w:ind w:left="196"/>
              <w:rPr>
                <w:rFonts w:ascii="Times New Roman" w:eastAsia="Arial" w:hAnsi="Times New Roman" w:cs="Times New Roman"/>
                <w:sz w:val="20"/>
                <w:szCs w:val="20"/>
              </w:rPr>
            </w:pPr>
            <w:r w:rsidRPr="006033AA">
              <w:rPr>
                <w:rFonts w:ascii="Times New Roman" w:hAnsi="Times New Roman" w:cs="Times New Roman"/>
                <w:b/>
                <w:sz w:val="20"/>
                <w:szCs w:val="20"/>
              </w:rPr>
              <w:t>(months)</w:t>
            </w:r>
          </w:p>
        </w:tc>
        <w:tc>
          <w:tcPr>
            <w:tcW w:w="959" w:type="dxa"/>
            <w:tcBorders>
              <w:top w:val="single" w:sz="5" w:space="0" w:color="000000"/>
              <w:left w:val="nil"/>
              <w:bottom w:val="single" w:sz="5" w:space="0" w:color="000000"/>
              <w:right w:val="nil"/>
            </w:tcBorders>
          </w:tcPr>
          <w:p w14:paraId="53EBFD5A" w14:textId="77777777" w:rsidR="00485D78" w:rsidRPr="006033AA" w:rsidRDefault="00554EF4" w:rsidP="00B47FC4">
            <w:pPr>
              <w:pStyle w:val="TableParagraph"/>
              <w:spacing w:before="95"/>
              <w:ind w:left="301"/>
              <w:rPr>
                <w:rFonts w:ascii="Times New Roman" w:eastAsia="Arial" w:hAnsi="Times New Roman" w:cs="Times New Roman"/>
                <w:sz w:val="20"/>
                <w:szCs w:val="20"/>
              </w:rPr>
            </w:pPr>
            <w:r w:rsidRPr="006033AA">
              <w:rPr>
                <w:rFonts w:ascii="Times New Roman" w:hAnsi="Times New Roman" w:cs="Times New Roman"/>
                <w:b/>
                <w:sz w:val="20"/>
                <w:szCs w:val="20"/>
              </w:rPr>
              <w:t>HR</w:t>
            </w:r>
            <w:r w:rsidRPr="003466E3">
              <w:rPr>
                <w:rFonts w:ascii="Times New Roman" w:hAnsi="Times New Roman" w:cs="Times New Roman"/>
                <w:b/>
                <w:position w:val="7"/>
                <w:sz w:val="20"/>
                <w:szCs w:val="20"/>
                <w:vertAlign w:val="superscript"/>
              </w:rPr>
              <w:t>a</w:t>
            </w:r>
          </w:p>
        </w:tc>
        <w:tc>
          <w:tcPr>
            <w:tcW w:w="1224" w:type="dxa"/>
            <w:tcBorders>
              <w:top w:val="single" w:sz="5" w:space="0" w:color="000000"/>
              <w:left w:val="nil"/>
              <w:bottom w:val="single" w:sz="5" w:space="0" w:color="000000"/>
              <w:right w:val="nil"/>
            </w:tcBorders>
          </w:tcPr>
          <w:p w14:paraId="1F633712" w14:textId="77777777" w:rsidR="00485D78" w:rsidRPr="006033AA" w:rsidRDefault="00554EF4" w:rsidP="00B47FC4">
            <w:pPr>
              <w:pStyle w:val="TableParagraph"/>
              <w:spacing w:before="99"/>
              <w:ind w:left="300"/>
              <w:rPr>
                <w:rFonts w:ascii="Times New Roman" w:eastAsia="Arial" w:hAnsi="Times New Roman" w:cs="Times New Roman"/>
                <w:sz w:val="20"/>
                <w:szCs w:val="20"/>
              </w:rPr>
            </w:pPr>
            <w:r w:rsidRPr="006033AA">
              <w:rPr>
                <w:rFonts w:ascii="Times New Roman" w:hAnsi="Times New Roman" w:cs="Times New Roman"/>
                <w:b/>
                <w:sz w:val="20"/>
                <w:szCs w:val="20"/>
              </w:rPr>
              <w:t>CI</w:t>
            </w:r>
            <w:r w:rsidRPr="006033AA">
              <w:rPr>
                <w:rFonts w:ascii="Times New Roman" w:hAnsi="Times New Roman" w:cs="Times New Roman"/>
                <w:b/>
                <w:spacing w:val="-7"/>
                <w:sz w:val="20"/>
                <w:szCs w:val="20"/>
              </w:rPr>
              <w:t xml:space="preserve"> </w:t>
            </w:r>
            <w:r w:rsidRPr="006033AA">
              <w:rPr>
                <w:rFonts w:ascii="Times New Roman" w:hAnsi="Times New Roman" w:cs="Times New Roman"/>
                <w:b/>
                <w:sz w:val="20"/>
                <w:szCs w:val="20"/>
              </w:rPr>
              <w:t>95%</w:t>
            </w:r>
          </w:p>
          <w:p w14:paraId="3C446B0E" w14:textId="77777777" w:rsidR="00485D78" w:rsidRPr="006033AA" w:rsidRDefault="00554EF4" w:rsidP="00B47FC4">
            <w:pPr>
              <w:pStyle w:val="TableParagraph"/>
              <w:spacing w:before="125"/>
              <w:ind w:left="285"/>
              <w:rPr>
                <w:rFonts w:ascii="Times New Roman" w:eastAsia="Arial" w:hAnsi="Times New Roman" w:cs="Times New Roman"/>
                <w:sz w:val="20"/>
                <w:szCs w:val="20"/>
              </w:rPr>
            </w:pPr>
            <w:r w:rsidRPr="006033AA">
              <w:rPr>
                <w:rFonts w:ascii="Times New Roman" w:hAnsi="Times New Roman" w:cs="Times New Roman"/>
                <w:b/>
                <w:sz w:val="20"/>
                <w:szCs w:val="20"/>
              </w:rPr>
              <w:t>for</w:t>
            </w:r>
            <w:r w:rsidRPr="006033AA">
              <w:rPr>
                <w:rFonts w:ascii="Times New Roman" w:hAnsi="Times New Roman" w:cs="Times New Roman"/>
                <w:b/>
                <w:spacing w:val="-8"/>
                <w:sz w:val="20"/>
                <w:szCs w:val="20"/>
              </w:rPr>
              <w:t xml:space="preserve"> </w:t>
            </w:r>
            <w:r w:rsidRPr="006033AA">
              <w:rPr>
                <w:rFonts w:ascii="Times New Roman" w:hAnsi="Times New Roman" w:cs="Times New Roman"/>
                <w:b/>
                <w:sz w:val="20"/>
                <w:szCs w:val="20"/>
              </w:rPr>
              <w:t>HR</w:t>
            </w:r>
            <w:r w:rsidRPr="003466E3">
              <w:rPr>
                <w:rFonts w:ascii="Times New Roman" w:hAnsi="Times New Roman" w:cs="Times New Roman"/>
                <w:b/>
                <w:position w:val="7"/>
                <w:sz w:val="20"/>
                <w:szCs w:val="20"/>
                <w:vertAlign w:val="superscript"/>
              </w:rPr>
              <w:t>a</w:t>
            </w:r>
          </w:p>
        </w:tc>
        <w:tc>
          <w:tcPr>
            <w:tcW w:w="1409" w:type="dxa"/>
            <w:tcBorders>
              <w:top w:val="single" w:sz="5" w:space="0" w:color="000000"/>
              <w:left w:val="nil"/>
              <w:bottom w:val="single" w:sz="5" w:space="0" w:color="000000"/>
              <w:right w:val="single" w:sz="5" w:space="0" w:color="000000"/>
            </w:tcBorders>
          </w:tcPr>
          <w:p w14:paraId="27CBD6CC" w14:textId="77777777" w:rsidR="00485D78" w:rsidRPr="006033AA" w:rsidRDefault="00554EF4" w:rsidP="00B47FC4">
            <w:pPr>
              <w:pStyle w:val="TableParagraph"/>
              <w:spacing w:before="99"/>
              <w:ind w:left="257"/>
              <w:rPr>
                <w:rFonts w:ascii="Times New Roman" w:eastAsia="Arial" w:hAnsi="Times New Roman" w:cs="Times New Roman"/>
                <w:sz w:val="20"/>
                <w:szCs w:val="20"/>
              </w:rPr>
            </w:pPr>
            <w:r w:rsidRPr="006033AA">
              <w:rPr>
                <w:rFonts w:ascii="Times New Roman" w:hAnsi="Times New Roman" w:cs="Times New Roman"/>
                <w:b/>
                <w:i/>
                <w:sz w:val="20"/>
                <w:szCs w:val="20"/>
              </w:rPr>
              <w:t>P</w:t>
            </w:r>
            <w:r w:rsidRPr="006033AA">
              <w:rPr>
                <w:rFonts w:ascii="Times New Roman" w:hAnsi="Times New Roman" w:cs="Times New Roman"/>
                <w:b/>
                <w:i/>
                <w:spacing w:val="-7"/>
                <w:sz w:val="20"/>
                <w:szCs w:val="20"/>
              </w:rPr>
              <w:t xml:space="preserve"> </w:t>
            </w:r>
            <w:r w:rsidRPr="006033AA">
              <w:rPr>
                <w:rFonts w:ascii="Times New Roman" w:hAnsi="Times New Roman" w:cs="Times New Roman"/>
                <w:b/>
                <w:sz w:val="20"/>
                <w:szCs w:val="20"/>
              </w:rPr>
              <w:t>Value</w:t>
            </w:r>
            <w:r w:rsidRPr="006033AA">
              <w:rPr>
                <w:rFonts w:ascii="Times New Roman" w:hAnsi="Times New Roman" w:cs="Times New Roman"/>
                <w:b/>
                <w:spacing w:val="-23"/>
                <w:sz w:val="20"/>
                <w:szCs w:val="20"/>
              </w:rPr>
              <w:t xml:space="preserve"> </w:t>
            </w:r>
            <w:r w:rsidRPr="003466E3">
              <w:rPr>
                <w:rFonts w:ascii="Times New Roman" w:hAnsi="Times New Roman" w:cs="Times New Roman"/>
                <w:position w:val="6"/>
                <w:sz w:val="20"/>
                <w:szCs w:val="20"/>
                <w:vertAlign w:val="superscript"/>
              </w:rPr>
              <w:t>b</w:t>
            </w:r>
          </w:p>
        </w:tc>
      </w:tr>
      <w:tr w:rsidR="00485D78" w14:paraId="51E0DA68" w14:textId="77777777">
        <w:trPr>
          <w:trHeight w:hRule="exact" w:val="408"/>
        </w:trPr>
        <w:tc>
          <w:tcPr>
            <w:tcW w:w="9002" w:type="dxa"/>
            <w:gridSpan w:val="7"/>
            <w:tcBorders>
              <w:top w:val="single" w:sz="5" w:space="0" w:color="000000"/>
              <w:left w:val="single" w:sz="5" w:space="0" w:color="000000"/>
              <w:bottom w:val="nil"/>
              <w:right w:val="single" w:sz="5" w:space="0" w:color="000000"/>
            </w:tcBorders>
          </w:tcPr>
          <w:p w14:paraId="4F8C3BD9" w14:textId="77777777" w:rsidR="00485D78" w:rsidRPr="006033AA" w:rsidRDefault="00554EF4" w:rsidP="00B47FC4">
            <w:pPr>
              <w:pStyle w:val="TableParagraph"/>
              <w:spacing w:before="102"/>
              <w:ind w:left="1731"/>
              <w:rPr>
                <w:rFonts w:ascii="Times New Roman" w:eastAsia="Arial" w:hAnsi="Times New Roman" w:cs="Times New Roman"/>
                <w:sz w:val="20"/>
                <w:szCs w:val="20"/>
              </w:rPr>
            </w:pPr>
            <w:r w:rsidRPr="006033AA">
              <w:rPr>
                <w:rFonts w:ascii="Times New Roman" w:hAnsi="Times New Roman" w:cs="Times New Roman"/>
                <w:b/>
                <w:sz w:val="20"/>
                <w:szCs w:val="20"/>
              </w:rPr>
              <w:t>Time</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to</w:t>
            </w:r>
            <w:r w:rsidRPr="006033AA">
              <w:rPr>
                <w:rFonts w:ascii="Times New Roman" w:hAnsi="Times New Roman" w:cs="Times New Roman"/>
                <w:b/>
                <w:spacing w:val="-7"/>
                <w:sz w:val="20"/>
                <w:szCs w:val="20"/>
              </w:rPr>
              <w:t xml:space="preserve"> </w:t>
            </w:r>
            <w:r w:rsidRPr="006033AA">
              <w:rPr>
                <w:rFonts w:ascii="Times New Roman" w:hAnsi="Times New Roman" w:cs="Times New Roman"/>
                <w:b/>
                <w:sz w:val="20"/>
                <w:szCs w:val="20"/>
              </w:rPr>
              <w:t>Treatment</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Failure</w:t>
            </w:r>
            <w:r w:rsidRPr="006033AA">
              <w:rPr>
                <w:rFonts w:ascii="Times New Roman" w:hAnsi="Times New Roman" w:cs="Times New Roman"/>
                <w:b/>
                <w:spacing w:val="-2"/>
                <w:sz w:val="20"/>
                <w:szCs w:val="20"/>
              </w:rPr>
              <w:t xml:space="preserve"> </w:t>
            </w:r>
            <w:r w:rsidRPr="006033AA">
              <w:rPr>
                <w:rFonts w:ascii="Times New Roman" w:hAnsi="Times New Roman" w:cs="Times New Roman"/>
                <w:b/>
                <w:spacing w:val="-3"/>
                <w:sz w:val="20"/>
                <w:szCs w:val="20"/>
              </w:rPr>
              <w:t>At</w:t>
            </w:r>
            <w:r w:rsidRPr="006033AA">
              <w:rPr>
                <w:rFonts w:ascii="Times New Roman" w:hAnsi="Times New Roman" w:cs="Times New Roman"/>
                <w:b/>
                <w:spacing w:val="-4"/>
                <w:sz w:val="20"/>
                <w:szCs w:val="20"/>
              </w:rPr>
              <w:t xml:space="preserve"> </w:t>
            </w:r>
            <w:r w:rsidRPr="006033AA">
              <w:rPr>
                <w:rFonts w:ascii="Times New Roman" w:hAnsi="Times New Roman" w:cs="Times New Roman"/>
                <w:b/>
                <w:spacing w:val="1"/>
                <w:sz w:val="20"/>
                <w:szCs w:val="20"/>
              </w:rPr>
              <w:t>or</w:t>
            </w:r>
            <w:r w:rsidRPr="006033AA">
              <w:rPr>
                <w:rFonts w:ascii="Times New Roman" w:hAnsi="Times New Roman" w:cs="Times New Roman"/>
                <w:b/>
                <w:spacing w:val="-1"/>
                <w:sz w:val="20"/>
                <w:szCs w:val="20"/>
              </w:rPr>
              <w:t xml:space="preserve"> After</w:t>
            </w:r>
            <w:r w:rsidRPr="006033AA">
              <w:rPr>
                <w:rFonts w:ascii="Times New Roman" w:hAnsi="Times New Roman" w:cs="Times New Roman"/>
                <w:b/>
                <w:spacing w:val="-6"/>
                <w:sz w:val="20"/>
                <w:szCs w:val="20"/>
              </w:rPr>
              <w:t xml:space="preserve"> </w:t>
            </w:r>
            <w:r w:rsidRPr="006033AA">
              <w:rPr>
                <w:rFonts w:ascii="Times New Roman" w:hAnsi="Times New Roman" w:cs="Times New Roman"/>
                <w:b/>
                <w:sz w:val="20"/>
                <w:szCs w:val="20"/>
              </w:rPr>
              <w:t>Week</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6</w:t>
            </w:r>
            <w:r w:rsidRPr="006033AA">
              <w:rPr>
                <w:rFonts w:ascii="Times New Roman" w:hAnsi="Times New Roman" w:cs="Times New Roman"/>
                <w:b/>
                <w:spacing w:val="-5"/>
                <w:sz w:val="20"/>
                <w:szCs w:val="20"/>
              </w:rPr>
              <w:t xml:space="preserve"> </w:t>
            </w:r>
            <w:r w:rsidRPr="006033AA">
              <w:rPr>
                <w:rFonts w:ascii="Times New Roman" w:hAnsi="Times New Roman" w:cs="Times New Roman"/>
                <w:b/>
                <w:spacing w:val="-1"/>
                <w:sz w:val="20"/>
                <w:szCs w:val="20"/>
              </w:rPr>
              <w:t>in</w:t>
            </w:r>
            <w:r w:rsidRPr="006033AA">
              <w:rPr>
                <w:rFonts w:ascii="Times New Roman" w:hAnsi="Times New Roman" w:cs="Times New Roman"/>
                <w:b/>
                <w:spacing w:val="-2"/>
                <w:sz w:val="20"/>
                <w:szCs w:val="20"/>
              </w:rPr>
              <w:t xml:space="preserve"> </w:t>
            </w:r>
            <w:r w:rsidRPr="006033AA">
              <w:rPr>
                <w:rFonts w:ascii="Times New Roman" w:hAnsi="Times New Roman" w:cs="Times New Roman"/>
                <w:b/>
                <w:spacing w:val="-1"/>
                <w:sz w:val="20"/>
                <w:szCs w:val="20"/>
              </w:rPr>
              <w:t>Study</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UV</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I</w:t>
            </w:r>
          </w:p>
        </w:tc>
      </w:tr>
      <w:tr w:rsidR="00485D78" w14:paraId="21445656" w14:textId="77777777">
        <w:trPr>
          <w:trHeight w:hRule="exact" w:val="360"/>
        </w:trPr>
        <w:tc>
          <w:tcPr>
            <w:tcW w:w="9002" w:type="dxa"/>
            <w:gridSpan w:val="7"/>
            <w:tcBorders>
              <w:top w:val="nil"/>
              <w:left w:val="single" w:sz="5" w:space="0" w:color="000000"/>
              <w:bottom w:val="nil"/>
              <w:right w:val="single" w:sz="5" w:space="0" w:color="000000"/>
            </w:tcBorders>
          </w:tcPr>
          <w:p w14:paraId="3A27BB2C" w14:textId="77777777" w:rsidR="00485D78" w:rsidRPr="006033AA" w:rsidRDefault="00554EF4" w:rsidP="00B47FC4">
            <w:pPr>
              <w:pStyle w:val="TableParagraph"/>
              <w:spacing w:before="54"/>
              <w:ind w:left="145"/>
              <w:rPr>
                <w:rFonts w:ascii="Times New Roman" w:eastAsia="Arial" w:hAnsi="Times New Roman" w:cs="Times New Roman"/>
                <w:sz w:val="20"/>
                <w:szCs w:val="20"/>
              </w:rPr>
            </w:pPr>
            <w:r w:rsidRPr="006033AA">
              <w:rPr>
                <w:rFonts w:ascii="Times New Roman" w:hAnsi="Times New Roman" w:cs="Times New Roman"/>
                <w:sz w:val="20"/>
                <w:szCs w:val="20"/>
              </w:rPr>
              <w:t>Primary</w:t>
            </w:r>
            <w:r w:rsidRPr="006033AA">
              <w:rPr>
                <w:rFonts w:ascii="Times New Roman" w:hAnsi="Times New Roman" w:cs="Times New Roman"/>
                <w:spacing w:val="-14"/>
                <w:sz w:val="20"/>
                <w:szCs w:val="20"/>
              </w:rPr>
              <w:t xml:space="preserve"> </w:t>
            </w:r>
            <w:r w:rsidRPr="006033AA">
              <w:rPr>
                <w:rFonts w:ascii="Times New Roman" w:hAnsi="Times New Roman" w:cs="Times New Roman"/>
                <w:spacing w:val="-1"/>
                <w:sz w:val="20"/>
                <w:szCs w:val="20"/>
              </w:rPr>
              <w:t>analysis</w:t>
            </w:r>
            <w:r w:rsidRPr="006033AA">
              <w:rPr>
                <w:rFonts w:ascii="Times New Roman" w:hAnsi="Times New Roman" w:cs="Times New Roman"/>
                <w:spacing w:val="-10"/>
                <w:sz w:val="20"/>
                <w:szCs w:val="20"/>
              </w:rPr>
              <w:t xml:space="preserve"> </w:t>
            </w:r>
            <w:r w:rsidRPr="006033AA">
              <w:rPr>
                <w:rFonts w:ascii="Times New Roman" w:hAnsi="Times New Roman" w:cs="Times New Roman"/>
                <w:sz w:val="20"/>
                <w:szCs w:val="20"/>
              </w:rPr>
              <w:t>(ITT)</w:t>
            </w:r>
          </w:p>
        </w:tc>
      </w:tr>
      <w:tr w:rsidR="00485D78" w14:paraId="4BD7D935" w14:textId="77777777">
        <w:trPr>
          <w:trHeight w:hRule="exact" w:val="360"/>
        </w:trPr>
        <w:tc>
          <w:tcPr>
            <w:tcW w:w="2098" w:type="dxa"/>
            <w:tcBorders>
              <w:top w:val="nil"/>
              <w:left w:val="single" w:sz="5" w:space="0" w:color="000000"/>
              <w:bottom w:val="nil"/>
              <w:right w:val="nil"/>
            </w:tcBorders>
          </w:tcPr>
          <w:p w14:paraId="55B0E26E" w14:textId="77777777" w:rsidR="00485D78" w:rsidRPr="006033AA" w:rsidRDefault="00554EF4" w:rsidP="00B47FC4">
            <w:pPr>
              <w:pStyle w:val="TableParagraph"/>
              <w:spacing w:before="54"/>
              <w:ind w:left="942"/>
              <w:rPr>
                <w:rFonts w:ascii="Times New Roman" w:eastAsia="Arial" w:hAnsi="Times New Roman" w:cs="Times New Roman"/>
                <w:sz w:val="20"/>
                <w:szCs w:val="20"/>
              </w:rPr>
            </w:pPr>
            <w:r w:rsidRPr="006033AA">
              <w:rPr>
                <w:rFonts w:ascii="Times New Roman" w:hAnsi="Times New Roman" w:cs="Times New Roman"/>
                <w:spacing w:val="-1"/>
                <w:sz w:val="20"/>
                <w:szCs w:val="20"/>
              </w:rPr>
              <w:t>Placebo</w:t>
            </w:r>
          </w:p>
        </w:tc>
        <w:tc>
          <w:tcPr>
            <w:tcW w:w="809" w:type="dxa"/>
            <w:tcBorders>
              <w:top w:val="nil"/>
              <w:left w:val="nil"/>
              <w:bottom w:val="nil"/>
              <w:right w:val="nil"/>
            </w:tcBorders>
          </w:tcPr>
          <w:p w14:paraId="7DEB70D8" w14:textId="77777777" w:rsidR="00485D78" w:rsidRPr="006033AA" w:rsidRDefault="00554EF4" w:rsidP="00B47FC4">
            <w:pPr>
              <w:pStyle w:val="TableParagraph"/>
              <w:spacing w:before="54"/>
              <w:ind w:left="306"/>
              <w:rPr>
                <w:rFonts w:ascii="Times New Roman" w:eastAsia="Arial" w:hAnsi="Times New Roman" w:cs="Times New Roman"/>
                <w:sz w:val="20"/>
                <w:szCs w:val="20"/>
              </w:rPr>
            </w:pPr>
            <w:r w:rsidRPr="006033AA">
              <w:rPr>
                <w:rFonts w:ascii="Times New Roman" w:hAnsi="Times New Roman" w:cs="Times New Roman"/>
                <w:spacing w:val="-1"/>
                <w:sz w:val="20"/>
                <w:szCs w:val="20"/>
              </w:rPr>
              <w:t>107</w:t>
            </w:r>
          </w:p>
        </w:tc>
        <w:tc>
          <w:tcPr>
            <w:tcW w:w="1165" w:type="dxa"/>
            <w:tcBorders>
              <w:top w:val="nil"/>
              <w:left w:val="nil"/>
              <w:bottom w:val="nil"/>
              <w:right w:val="nil"/>
            </w:tcBorders>
          </w:tcPr>
          <w:p w14:paraId="4C551B55" w14:textId="77777777" w:rsidR="00485D78" w:rsidRPr="006033AA" w:rsidRDefault="00554EF4" w:rsidP="00B47FC4">
            <w:pPr>
              <w:pStyle w:val="TableParagraph"/>
              <w:spacing w:before="54"/>
              <w:ind w:left="170"/>
              <w:rPr>
                <w:rFonts w:ascii="Times New Roman" w:eastAsia="Arial" w:hAnsi="Times New Roman" w:cs="Times New Roman"/>
                <w:sz w:val="20"/>
                <w:szCs w:val="20"/>
              </w:rPr>
            </w:pPr>
            <w:r w:rsidRPr="006033AA">
              <w:rPr>
                <w:rFonts w:ascii="Times New Roman" w:hAnsi="Times New Roman" w:cs="Times New Roman"/>
                <w:sz w:val="20"/>
                <w:szCs w:val="20"/>
              </w:rPr>
              <w:t>84</w:t>
            </w:r>
            <w:r w:rsidRPr="006033AA">
              <w:rPr>
                <w:rFonts w:ascii="Times New Roman" w:hAnsi="Times New Roman" w:cs="Times New Roman"/>
                <w:spacing w:val="-9"/>
                <w:sz w:val="20"/>
                <w:szCs w:val="20"/>
              </w:rPr>
              <w:t xml:space="preserve"> </w:t>
            </w:r>
            <w:r w:rsidRPr="006033AA">
              <w:rPr>
                <w:rFonts w:ascii="Times New Roman" w:hAnsi="Times New Roman" w:cs="Times New Roman"/>
                <w:sz w:val="20"/>
                <w:szCs w:val="20"/>
              </w:rPr>
              <w:t>(78.5)</w:t>
            </w:r>
          </w:p>
        </w:tc>
        <w:tc>
          <w:tcPr>
            <w:tcW w:w="1338" w:type="dxa"/>
            <w:tcBorders>
              <w:top w:val="nil"/>
              <w:left w:val="nil"/>
              <w:bottom w:val="nil"/>
              <w:right w:val="nil"/>
            </w:tcBorders>
          </w:tcPr>
          <w:p w14:paraId="7806784C" w14:textId="77777777" w:rsidR="00485D78" w:rsidRPr="006033AA" w:rsidRDefault="00554EF4" w:rsidP="00B47FC4">
            <w:pPr>
              <w:pStyle w:val="TableParagraph"/>
              <w:spacing w:before="54"/>
              <w:ind w:right="91"/>
              <w:rPr>
                <w:rFonts w:ascii="Times New Roman" w:eastAsia="Arial" w:hAnsi="Times New Roman" w:cs="Times New Roman"/>
                <w:sz w:val="20"/>
                <w:szCs w:val="20"/>
              </w:rPr>
            </w:pPr>
            <w:r w:rsidRPr="006033AA">
              <w:rPr>
                <w:rFonts w:ascii="Times New Roman" w:hAnsi="Times New Roman" w:cs="Times New Roman"/>
                <w:spacing w:val="-1"/>
                <w:sz w:val="20"/>
                <w:szCs w:val="20"/>
              </w:rPr>
              <w:t>3.0</w:t>
            </w:r>
          </w:p>
        </w:tc>
        <w:tc>
          <w:tcPr>
            <w:tcW w:w="959" w:type="dxa"/>
            <w:tcBorders>
              <w:top w:val="nil"/>
              <w:left w:val="nil"/>
              <w:bottom w:val="nil"/>
              <w:right w:val="nil"/>
            </w:tcBorders>
          </w:tcPr>
          <w:p w14:paraId="2B41F572" w14:textId="77777777" w:rsidR="00485D78" w:rsidRPr="006033AA" w:rsidRDefault="00554EF4" w:rsidP="00B47FC4">
            <w:pPr>
              <w:pStyle w:val="TableParagraph"/>
              <w:spacing w:before="54"/>
              <w:ind w:left="3"/>
              <w:rPr>
                <w:rFonts w:ascii="Times New Roman" w:eastAsia="Arial" w:hAnsi="Times New Roman" w:cs="Times New Roman"/>
                <w:sz w:val="20"/>
                <w:szCs w:val="20"/>
              </w:rPr>
            </w:pPr>
            <w:r w:rsidRPr="006033AA">
              <w:rPr>
                <w:rFonts w:ascii="Times New Roman" w:hAnsi="Times New Roman" w:cs="Times New Roman"/>
                <w:sz w:val="20"/>
                <w:szCs w:val="20"/>
              </w:rPr>
              <w:t>--</w:t>
            </w:r>
          </w:p>
        </w:tc>
        <w:tc>
          <w:tcPr>
            <w:tcW w:w="1224" w:type="dxa"/>
            <w:tcBorders>
              <w:top w:val="nil"/>
              <w:left w:val="nil"/>
              <w:bottom w:val="nil"/>
              <w:right w:val="nil"/>
            </w:tcBorders>
          </w:tcPr>
          <w:p w14:paraId="1C71D761" w14:textId="77777777" w:rsidR="00485D78" w:rsidRPr="006033AA" w:rsidRDefault="00554EF4" w:rsidP="00B47FC4">
            <w:pPr>
              <w:pStyle w:val="TableParagraph"/>
              <w:spacing w:before="54"/>
              <w:ind w:left="28"/>
              <w:rPr>
                <w:rFonts w:ascii="Times New Roman" w:eastAsia="Arial" w:hAnsi="Times New Roman" w:cs="Times New Roman"/>
                <w:sz w:val="20"/>
                <w:szCs w:val="20"/>
              </w:rPr>
            </w:pPr>
            <w:r w:rsidRPr="006033AA">
              <w:rPr>
                <w:rFonts w:ascii="Times New Roman" w:hAnsi="Times New Roman" w:cs="Times New Roman"/>
                <w:sz w:val="20"/>
                <w:szCs w:val="20"/>
              </w:rPr>
              <w:t>--</w:t>
            </w:r>
          </w:p>
        </w:tc>
        <w:tc>
          <w:tcPr>
            <w:tcW w:w="1409" w:type="dxa"/>
            <w:tcBorders>
              <w:top w:val="nil"/>
              <w:left w:val="nil"/>
              <w:bottom w:val="nil"/>
              <w:right w:val="single" w:sz="5" w:space="0" w:color="000000"/>
            </w:tcBorders>
          </w:tcPr>
          <w:p w14:paraId="56606A38" w14:textId="77777777" w:rsidR="00485D78" w:rsidRPr="006033AA" w:rsidRDefault="00554EF4" w:rsidP="00B47FC4">
            <w:pPr>
              <w:pStyle w:val="TableParagraph"/>
              <w:spacing w:before="54"/>
              <w:ind w:right="56"/>
              <w:rPr>
                <w:rFonts w:ascii="Times New Roman" w:eastAsia="Arial" w:hAnsi="Times New Roman" w:cs="Times New Roman"/>
                <w:sz w:val="20"/>
                <w:szCs w:val="20"/>
              </w:rPr>
            </w:pPr>
            <w:r w:rsidRPr="006033AA">
              <w:rPr>
                <w:rFonts w:ascii="Times New Roman" w:hAnsi="Times New Roman" w:cs="Times New Roman"/>
                <w:sz w:val="20"/>
                <w:szCs w:val="20"/>
              </w:rPr>
              <w:t>--</w:t>
            </w:r>
          </w:p>
        </w:tc>
      </w:tr>
      <w:tr w:rsidR="00485D78" w14:paraId="759CDA69" w14:textId="77777777">
        <w:trPr>
          <w:trHeight w:hRule="exact" w:val="685"/>
        </w:trPr>
        <w:tc>
          <w:tcPr>
            <w:tcW w:w="2098" w:type="dxa"/>
            <w:tcBorders>
              <w:top w:val="nil"/>
              <w:left w:val="single" w:sz="5" w:space="0" w:color="000000"/>
              <w:bottom w:val="single" w:sz="5" w:space="0" w:color="000000"/>
              <w:right w:val="nil"/>
            </w:tcBorders>
          </w:tcPr>
          <w:p w14:paraId="32B4B18D" w14:textId="6A9D8B1D" w:rsidR="00485D78" w:rsidRPr="006033AA" w:rsidRDefault="003F6ED7" w:rsidP="00B47FC4">
            <w:pPr>
              <w:pStyle w:val="TableParagraph"/>
              <w:spacing w:before="54"/>
              <w:ind w:left="980"/>
              <w:rPr>
                <w:rFonts w:ascii="Times New Roman" w:eastAsia="Arial" w:hAnsi="Times New Roman" w:cs="Times New Roman"/>
                <w:sz w:val="20"/>
                <w:szCs w:val="20"/>
              </w:rPr>
            </w:pPr>
            <w:r>
              <w:rPr>
                <w:rFonts w:ascii="Times New Roman" w:hAnsi="Times New Roman" w:cs="Times New Roman"/>
                <w:sz w:val="20"/>
                <w:szCs w:val="20"/>
              </w:rPr>
              <w:t>Adalimumab</w:t>
            </w:r>
          </w:p>
        </w:tc>
        <w:tc>
          <w:tcPr>
            <w:tcW w:w="809" w:type="dxa"/>
            <w:tcBorders>
              <w:top w:val="nil"/>
              <w:left w:val="nil"/>
              <w:bottom w:val="single" w:sz="5" w:space="0" w:color="000000"/>
              <w:right w:val="nil"/>
            </w:tcBorders>
          </w:tcPr>
          <w:p w14:paraId="590C4C42" w14:textId="77777777" w:rsidR="00485D78" w:rsidRPr="006033AA" w:rsidRDefault="00554EF4" w:rsidP="00B47FC4">
            <w:pPr>
              <w:pStyle w:val="TableParagraph"/>
              <w:spacing w:before="54"/>
              <w:ind w:left="306"/>
              <w:rPr>
                <w:rFonts w:ascii="Times New Roman" w:eastAsia="Arial" w:hAnsi="Times New Roman" w:cs="Times New Roman"/>
                <w:sz w:val="20"/>
                <w:szCs w:val="20"/>
              </w:rPr>
            </w:pPr>
            <w:r w:rsidRPr="006033AA">
              <w:rPr>
                <w:rFonts w:ascii="Times New Roman" w:hAnsi="Times New Roman" w:cs="Times New Roman"/>
                <w:spacing w:val="-1"/>
                <w:sz w:val="20"/>
                <w:szCs w:val="20"/>
              </w:rPr>
              <w:t>110</w:t>
            </w:r>
          </w:p>
        </w:tc>
        <w:tc>
          <w:tcPr>
            <w:tcW w:w="1165" w:type="dxa"/>
            <w:tcBorders>
              <w:top w:val="nil"/>
              <w:left w:val="nil"/>
              <w:bottom w:val="single" w:sz="5" w:space="0" w:color="000000"/>
              <w:right w:val="nil"/>
            </w:tcBorders>
          </w:tcPr>
          <w:p w14:paraId="47D6583E" w14:textId="77777777" w:rsidR="00485D78" w:rsidRPr="006033AA" w:rsidRDefault="00554EF4" w:rsidP="00B47FC4">
            <w:pPr>
              <w:pStyle w:val="TableParagraph"/>
              <w:spacing w:before="54"/>
              <w:ind w:left="170"/>
              <w:rPr>
                <w:rFonts w:ascii="Times New Roman" w:eastAsia="Arial" w:hAnsi="Times New Roman" w:cs="Times New Roman"/>
                <w:sz w:val="20"/>
                <w:szCs w:val="20"/>
              </w:rPr>
            </w:pPr>
            <w:r w:rsidRPr="006033AA">
              <w:rPr>
                <w:rFonts w:ascii="Times New Roman" w:hAnsi="Times New Roman" w:cs="Times New Roman"/>
                <w:sz w:val="20"/>
                <w:szCs w:val="20"/>
              </w:rPr>
              <w:t>60</w:t>
            </w:r>
            <w:r w:rsidRPr="006033AA">
              <w:rPr>
                <w:rFonts w:ascii="Times New Roman" w:hAnsi="Times New Roman" w:cs="Times New Roman"/>
                <w:spacing w:val="-9"/>
                <w:sz w:val="20"/>
                <w:szCs w:val="20"/>
              </w:rPr>
              <w:t xml:space="preserve"> </w:t>
            </w:r>
            <w:r w:rsidRPr="006033AA">
              <w:rPr>
                <w:rFonts w:ascii="Times New Roman" w:hAnsi="Times New Roman" w:cs="Times New Roman"/>
                <w:sz w:val="20"/>
                <w:szCs w:val="20"/>
              </w:rPr>
              <w:t>(54.5)</w:t>
            </w:r>
          </w:p>
        </w:tc>
        <w:tc>
          <w:tcPr>
            <w:tcW w:w="1338" w:type="dxa"/>
            <w:tcBorders>
              <w:top w:val="nil"/>
              <w:left w:val="nil"/>
              <w:bottom w:val="single" w:sz="5" w:space="0" w:color="000000"/>
              <w:right w:val="nil"/>
            </w:tcBorders>
          </w:tcPr>
          <w:p w14:paraId="05041B51" w14:textId="77777777" w:rsidR="00485D78" w:rsidRPr="006033AA" w:rsidRDefault="00554EF4" w:rsidP="00B47FC4">
            <w:pPr>
              <w:pStyle w:val="TableParagraph"/>
              <w:spacing w:before="54"/>
              <w:ind w:right="91"/>
              <w:rPr>
                <w:rFonts w:ascii="Times New Roman" w:eastAsia="Arial" w:hAnsi="Times New Roman" w:cs="Times New Roman"/>
                <w:sz w:val="20"/>
                <w:szCs w:val="20"/>
              </w:rPr>
            </w:pPr>
            <w:r w:rsidRPr="006033AA">
              <w:rPr>
                <w:rFonts w:ascii="Times New Roman" w:hAnsi="Times New Roman" w:cs="Times New Roman"/>
                <w:spacing w:val="-1"/>
                <w:sz w:val="20"/>
                <w:szCs w:val="20"/>
              </w:rPr>
              <w:t>5.6</w:t>
            </w:r>
          </w:p>
        </w:tc>
        <w:tc>
          <w:tcPr>
            <w:tcW w:w="959" w:type="dxa"/>
            <w:tcBorders>
              <w:top w:val="nil"/>
              <w:left w:val="nil"/>
              <w:bottom w:val="single" w:sz="5" w:space="0" w:color="000000"/>
              <w:right w:val="nil"/>
            </w:tcBorders>
          </w:tcPr>
          <w:p w14:paraId="0998AF45" w14:textId="77777777" w:rsidR="00485D78" w:rsidRPr="006033AA" w:rsidRDefault="00554EF4" w:rsidP="00B47FC4">
            <w:pPr>
              <w:pStyle w:val="TableParagraph"/>
              <w:spacing w:before="54"/>
              <w:ind w:left="286"/>
              <w:rPr>
                <w:rFonts w:ascii="Times New Roman" w:eastAsia="Arial" w:hAnsi="Times New Roman" w:cs="Times New Roman"/>
                <w:sz w:val="20"/>
                <w:szCs w:val="20"/>
              </w:rPr>
            </w:pPr>
            <w:r w:rsidRPr="006033AA">
              <w:rPr>
                <w:rFonts w:ascii="Times New Roman" w:hAnsi="Times New Roman" w:cs="Times New Roman"/>
                <w:spacing w:val="-1"/>
                <w:sz w:val="20"/>
                <w:szCs w:val="20"/>
              </w:rPr>
              <w:t>0.50</w:t>
            </w:r>
          </w:p>
        </w:tc>
        <w:tc>
          <w:tcPr>
            <w:tcW w:w="1224" w:type="dxa"/>
            <w:tcBorders>
              <w:top w:val="nil"/>
              <w:left w:val="nil"/>
              <w:bottom w:val="single" w:sz="5" w:space="0" w:color="000000"/>
              <w:right w:val="nil"/>
            </w:tcBorders>
          </w:tcPr>
          <w:p w14:paraId="4188B06D" w14:textId="77777777" w:rsidR="00485D78" w:rsidRPr="006033AA" w:rsidRDefault="00554EF4" w:rsidP="00B47FC4">
            <w:pPr>
              <w:pStyle w:val="TableParagraph"/>
              <w:spacing w:before="54"/>
              <w:ind w:left="405"/>
              <w:rPr>
                <w:rFonts w:ascii="Times New Roman" w:eastAsia="Arial" w:hAnsi="Times New Roman" w:cs="Times New Roman"/>
                <w:sz w:val="20"/>
                <w:szCs w:val="20"/>
              </w:rPr>
            </w:pPr>
            <w:r w:rsidRPr="006033AA">
              <w:rPr>
                <w:rFonts w:ascii="Times New Roman" w:hAnsi="Times New Roman" w:cs="Times New Roman"/>
                <w:spacing w:val="-1"/>
                <w:sz w:val="20"/>
                <w:szCs w:val="20"/>
              </w:rPr>
              <w:t>0.36,</w:t>
            </w:r>
          </w:p>
          <w:p w14:paraId="33E50E94" w14:textId="77777777" w:rsidR="00485D78" w:rsidRPr="006033AA" w:rsidRDefault="00554EF4" w:rsidP="00B47FC4">
            <w:pPr>
              <w:pStyle w:val="TableParagraph"/>
              <w:spacing w:before="130"/>
              <w:ind w:left="434"/>
              <w:rPr>
                <w:rFonts w:ascii="Times New Roman" w:eastAsia="Arial" w:hAnsi="Times New Roman" w:cs="Times New Roman"/>
                <w:sz w:val="20"/>
                <w:szCs w:val="20"/>
              </w:rPr>
            </w:pPr>
            <w:r w:rsidRPr="006033AA">
              <w:rPr>
                <w:rFonts w:ascii="Times New Roman" w:hAnsi="Times New Roman" w:cs="Times New Roman"/>
                <w:spacing w:val="-1"/>
                <w:sz w:val="20"/>
                <w:szCs w:val="20"/>
              </w:rPr>
              <w:t>0.70</w:t>
            </w:r>
          </w:p>
        </w:tc>
        <w:tc>
          <w:tcPr>
            <w:tcW w:w="1409" w:type="dxa"/>
            <w:tcBorders>
              <w:top w:val="nil"/>
              <w:left w:val="nil"/>
              <w:bottom w:val="single" w:sz="5" w:space="0" w:color="000000"/>
              <w:right w:val="single" w:sz="5" w:space="0" w:color="000000"/>
            </w:tcBorders>
          </w:tcPr>
          <w:p w14:paraId="756D1A74" w14:textId="77777777" w:rsidR="00485D78" w:rsidRPr="006033AA" w:rsidRDefault="00554EF4" w:rsidP="00B47FC4">
            <w:pPr>
              <w:pStyle w:val="TableParagraph"/>
              <w:spacing w:before="54"/>
              <w:ind w:left="336"/>
              <w:rPr>
                <w:rFonts w:ascii="Times New Roman" w:eastAsia="Arial" w:hAnsi="Times New Roman" w:cs="Times New Roman"/>
                <w:sz w:val="20"/>
                <w:szCs w:val="20"/>
              </w:rPr>
            </w:pPr>
            <w:r w:rsidRPr="006033AA">
              <w:rPr>
                <w:rFonts w:ascii="Times New Roman" w:hAnsi="Times New Roman" w:cs="Times New Roman"/>
                <w:sz w:val="20"/>
                <w:szCs w:val="20"/>
              </w:rPr>
              <w:t>&lt;</w:t>
            </w:r>
            <w:r w:rsidRPr="006033AA">
              <w:rPr>
                <w:rFonts w:ascii="Times New Roman" w:hAnsi="Times New Roman" w:cs="Times New Roman"/>
                <w:spacing w:val="-9"/>
                <w:sz w:val="20"/>
                <w:szCs w:val="20"/>
              </w:rPr>
              <w:t xml:space="preserve"> </w:t>
            </w:r>
            <w:r w:rsidRPr="006033AA">
              <w:rPr>
                <w:rFonts w:ascii="Times New Roman" w:hAnsi="Times New Roman" w:cs="Times New Roman"/>
                <w:sz w:val="20"/>
                <w:szCs w:val="20"/>
              </w:rPr>
              <w:t>0.001</w:t>
            </w:r>
          </w:p>
        </w:tc>
      </w:tr>
      <w:tr w:rsidR="00485D78" w14:paraId="00ABBF31" w14:textId="77777777">
        <w:trPr>
          <w:trHeight w:hRule="exact" w:val="405"/>
        </w:trPr>
        <w:tc>
          <w:tcPr>
            <w:tcW w:w="9002" w:type="dxa"/>
            <w:gridSpan w:val="7"/>
            <w:tcBorders>
              <w:top w:val="single" w:sz="5" w:space="0" w:color="000000"/>
              <w:left w:val="single" w:sz="5" w:space="0" w:color="000000"/>
              <w:bottom w:val="nil"/>
              <w:right w:val="single" w:sz="5" w:space="0" w:color="000000"/>
            </w:tcBorders>
          </w:tcPr>
          <w:p w14:paraId="1D73DB2B" w14:textId="77777777" w:rsidR="00485D78" w:rsidRPr="006033AA" w:rsidRDefault="00554EF4" w:rsidP="00B47FC4">
            <w:pPr>
              <w:pStyle w:val="TableParagraph"/>
              <w:spacing w:before="99"/>
              <w:ind w:left="1702"/>
              <w:rPr>
                <w:rFonts w:ascii="Times New Roman" w:eastAsia="Arial" w:hAnsi="Times New Roman" w:cs="Times New Roman"/>
                <w:sz w:val="20"/>
                <w:szCs w:val="20"/>
              </w:rPr>
            </w:pPr>
            <w:r w:rsidRPr="006033AA">
              <w:rPr>
                <w:rFonts w:ascii="Times New Roman" w:hAnsi="Times New Roman" w:cs="Times New Roman"/>
                <w:b/>
                <w:sz w:val="20"/>
                <w:szCs w:val="20"/>
              </w:rPr>
              <w:t>Time</w:t>
            </w:r>
            <w:r w:rsidRPr="006033AA">
              <w:rPr>
                <w:rFonts w:ascii="Times New Roman" w:hAnsi="Times New Roman" w:cs="Times New Roman"/>
                <w:b/>
                <w:spacing w:val="-6"/>
                <w:sz w:val="20"/>
                <w:szCs w:val="20"/>
              </w:rPr>
              <w:t xml:space="preserve"> </w:t>
            </w:r>
            <w:r w:rsidRPr="006033AA">
              <w:rPr>
                <w:rFonts w:ascii="Times New Roman" w:hAnsi="Times New Roman" w:cs="Times New Roman"/>
                <w:b/>
                <w:sz w:val="20"/>
                <w:szCs w:val="20"/>
              </w:rPr>
              <w:t>to</w:t>
            </w:r>
            <w:r w:rsidRPr="006033AA">
              <w:rPr>
                <w:rFonts w:ascii="Times New Roman" w:hAnsi="Times New Roman" w:cs="Times New Roman"/>
                <w:b/>
                <w:spacing w:val="-6"/>
                <w:sz w:val="20"/>
                <w:szCs w:val="20"/>
              </w:rPr>
              <w:t xml:space="preserve"> </w:t>
            </w:r>
            <w:r w:rsidRPr="006033AA">
              <w:rPr>
                <w:rFonts w:ascii="Times New Roman" w:hAnsi="Times New Roman" w:cs="Times New Roman"/>
                <w:b/>
                <w:sz w:val="20"/>
                <w:szCs w:val="20"/>
              </w:rPr>
              <w:t>Treatment</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Failure</w:t>
            </w:r>
            <w:r w:rsidRPr="006033AA">
              <w:rPr>
                <w:rFonts w:ascii="Times New Roman" w:hAnsi="Times New Roman" w:cs="Times New Roman"/>
                <w:b/>
                <w:spacing w:val="-2"/>
                <w:sz w:val="20"/>
                <w:szCs w:val="20"/>
              </w:rPr>
              <w:t xml:space="preserve"> </w:t>
            </w:r>
            <w:r w:rsidRPr="006033AA">
              <w:rPr>
                <w:rFonts w:ascii="Times New Roman" w:hAnsi="Times New Roman" w:cs="Times New Roman"/>
                <w:b/>
                <w:spacing w:val="-3"/>
                <w:sz w:val="20"/>
                <w:szCs w:val="20"/>
              </w:rPr>
              <w:t>At</w:t>
            </w:r>
            <w:r w:rsidRPr="006033AA">
              <w:rPr>
                <w:rFonts w:ascii="Times New Roman" w:hAnsi="Times New Roman" w:cs="Times New Roman"/>
                <w:b/>
                <w:spacing w:val="-4"/>
                <w:sz w:val="20"/>
                <w:szCs w:val="20"/>
              </w:rPr>
              <w:t xml:space="preserve"> </w:t>
            </w:r>
            <w:r w:rsidRPr="006033AA">
              <w:rPr>
                <w:rFonts w:ascii="Times New Roman" w:hAnsi="Times New Roman" w:cs="Times New Roman"/>
                <w:b/>
                <w:spacing w:val="1"/>
                <w:sz w:val="20"/>
                <w:szCs w:val="20"/>
              </w:rPr>
              <w:t>or</w:t>
            </w:r>
            <w:r w:rsidRPr="006033AA">
              <w:rPr>
                <w:rFonts w:ascii="Times New Roman" w:hAnsi="Times New Roman" w:cs="Times New Roman"/>
                <w:b/>
                <w:spacing w:val="-1"/>
                <w:sz w:val="20"/>
                <w:szCs w:val="20"/>
              </w:rPr>
              <w:t xml:space="preserve"> After</w:t>
            </w:r>
            <w:r w:rsidRPr="006033AA">
              <w:rPr>
                <w:rFonts w:ascii="Times New Roman" w:hAnsi="Times New Roman" w:cs="Times New Roman"/>
                <w:b/>
                <w:spacing w:val="-6"/>
                <w:sz w:val="20"/>
                <w:szCs w:val="20"/>
              </w:rPr>
              <w:t xml:space="preserve"> </w:t>
            </w:r>
            <w:r w:rsidRPr="006033AA">
              <w:rPr>
                <w:rFonts w:ascii="Times New Roman" w:hAnsi="Times New Roman" w:cs="Times New Roman"/>
                <w:b/>
                <w:sz w:val="20"/>
                <w:szCs w:val="20"/>
              </w:rPr>
              <w:t>Week</w:t>
            </w:r>
            <w:r w:rsidRPr="006033AA">
              <w:rPr>
                <w:rFonts w:ascii="Times New Roman" w:hAnsi="Times New Roman" w:cs="Times New Roman"/>
                <w:b/>
                <w:spacing w:val="-4"/>
                <w:sz w:val="20"/>
                <w:szCs w:val="20"/>
              </w:rPr>
              <w:t xml:space="preserve"> </w:t>
            </w:r>
            <w:r w:rsidRPr="006033AA">
              <w:rPr>
                <w:rFonts w:ascii="Times New Roman" w:hAnsi="Times New Roman" w:cs="Times New Roman"/>
                <w:b/>
                <w:sz w:val="20"/>
                <w:szCs w:val="20"/>
              </w:rPr>
              <w:t>2</w:t>
            </w:r>
            <w:r w:rsidRPr="006033AA">
              <w:rPr>
                <w:rFonts w:ascii="Times New Roman" w:hAnsi="Times New Roman" w:cs="Times New Roman"/>
                <w:b/>
                <w:spacing w:val="-5"/>
                <w:sz w:val="20"/>
                <w:szCs w:val="20"/>
              </w:rPr>
              <w:t xml:space="preserve"> </w:t>
            </w:r>
            <w:r w:rsidRPr="006033AA">
              <w:rPr>
                <w:rFonts w:ascii="Times New Roman" w:hAnsi="Times New Roman" w:cs="Times New Roman"/>
                <w:b/>
                <w:spacing w:val="-1"/>
                <w:sz w:val="20"/>
                <w:szCs w:val="20"/>
              </w:rPr>
              <w:t>in</w:t>
            </w:r>
            <w:r w:rsidRPr="006033AA">
              <w:rPr>
                <w:rFonts w:ascii="Times New Roman" w:hAnsi="Times New Roman" w:cs="Times New Roman"/>
                <w:b/>
                <w:spacing w:val="-3"/>
                <w:sz w:val="20"/>
                <w:szCs w:val="20"/>
              </w:rPr>
              <w:t xml:space="preserve"> </w:t>
            </w:r>
            <w:r w:rsidRPr="006033AA">
              <w:rPr>
                <w:rFonts w:ascii="Times New Roman" w:hAnsi="Times New Roman" w:cs="Times New Roman"/>
                <w:b/>
                <w:spacing w:val="-1"/>
                <w:sz w:val="20"/>
                <w:szCs w:val="20"/>
              </w:rPr>
              <w:t>Study</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UV</w:t>
            </w:r>
            <w:r w:rsidRPr="006033AA">
              <w:rPr>
                <w:rFonts w:ascii="Times New Roman" w:hAnsi="Times New Roman" w:cs="Times New Roman"/>
                <w:b/>
                <w:spacing w:val="-5"/>
                <w:sz w:val="20"/>
                <w:szCs w:val="20"/>
              </w:rPr>
              <w:t xml:space="preserve"> </w:t>
            </w:r>
            <w:r w:rsidRPr="006033AA">
              <w:rPr>
                <w:rFonts w:ascii="Times New Roman" w:hAnsi="Times New Roman" w:cs="Times New Roman"/>
                <w:b/>
                <w:sz w:val="20"/>
                <w:szCs w:val="20"/>
              </w:rPr>
              <w:t>II</w:t>
            </w:r>
          </w:p>
        </w:tc>
      </w:tr>
      <w:tr w:rsidR="00485D78" w14:paraId="3CF7A153" w14:textId="77777777">
        <w:trPr>
          <w:trHeight w:hRule="exact" w:val="360"/>
        </w:trPr>
        <w:tc>
          <w:tcPr>
            <w:tcW w:w="9002" w:type="dxa"/>
            <w:gridSpan w:val="7"/>
            <w:tcBorders>
              <w:top w:val="nil"/>
              <w:left w:val="single" w:sz="5" w:space="0" w:color="000000"/>
              <w:bottom w:val="nil"/>
              <w:right w:val="single" w:sz="5" w:space="0" w:color="000000"/>
            </w:tcBorders>
          </w:tcPr>
          <w:p w14:paraId="57D2619D" w14:textId="77777777" w:rsidR="00485D78" w:rsidRPr="006033AA" w:rsidRDefault="00554EF4" w:rsidP="00B47FC4">
            <w:pPr>
              <w:pStyle w:val="TableParagraph"/>
              <w:spacing w:before="54"/>
              <w:ind w:left="145"/>
              <w:rPr>
                <w:rFonts w:ascii="Times New Roman" w:eastAsia="Arial" w:hAnsi="Times New Roman" w:cs="Times New Roman"/>
                <w:sz w:val="20"/>
                <w:szCs w:val="20"/>
              </w:rPr>
            </w:pPr>
            <w:r w:rsidRPr="006033AA">
              <w:rPr>
                <w:rFonts w:ascii="Times New Roman" w:hAnsi="Times New Roman" w:cs="Times New Roman"/>
                <w:sz w:val="20"/>
                <w:szCs w:val="20"/>
              </w:rPr>
              <w:t>Primary</w:t>
            </w:r>
            <w:r w:rsidRPr="006033AA">
              <w:rPr>
                <w:rFonts w:ascii="Times New Roman" w:hAnsi="Times New Roman" w:cs="Times New Roman"/>
                <w:spacing w:val="-13"/>
                <w:sz w:val="20"/>
                <w:szCs w:val="20"/>
              </w:rPr>
              <w:t xml:space="preserve"> </w:t>
            </w:r>
            <w:r w:rsidRPr="006033AA">
              <w:rPr>
                <w:rFonts w:ascii="Times New Roman" w:hAnsi="Times New Roman" w:cs="Times New Roman"/>
                <w:spacing w:val="-1"/>
                <w:sz w:val="20"/>
                <w:szCs w:val="20"/>
              </w:rPr>
              <w:t>analysis</w:t>
            </w:r>
            <w:r w:rsidRPr="006033AA">
              <w:rPr>
                <w:rFonts w:ascii="Times New Roman" w:hAnsi="Times New Roman" w:cs="Times New Roman"/>
                <w:spacing w:val="-10"/>
                <w:sz w:val="20"/>
                <w:szCs w:val="20"/>
              </w:rPr>
              <w:t xml:space="preserve"> </w:t>
            </w:r>
            <w:r w:rsidRPr="006033AA">
              <w:rPr>
                <w:rFonts w:ascii="Times New Roman" w:hAnsi="Times New Roman" w:cs="Times New Roman"/>
                <w:sz w:val="20"/>
                <w:szCs w:val="20"/>
              </w:rPr>
              <w:t>(ITT)</w:t>
            </w:r>
          </w:p>
        </w:tc>
      </w:tr>
      <w:tr w:rsidR="00485D78" w14:paraId="017B94C7" w14:textId="77777777">
        <w:trPr>
          <w:trHeight w:hRule="exact" w:val="358"/>
        </w:trPr>
        <w:tc>
          <w:tcPr>
            <w:tcW w:w="2098" w:type="dxa"/>
            <w:tcBorders>
              <w:top w:val="nil"/>
              <w:left w:val="single" w:sz="5" w:space="0" w:color="000000"/>
              <w:bottom w:val="nil"/>
              <w:right w:val="nil"/>
            </w:tcBorders>
          </w:tcPr>
          <w:p w14:paraId="02F4B191" w14:textId="77777777" w:rsidR="00485D78" w:rsidRPr="006033AA" w:rsidRDefault="00554EF4" w:rsidP="00B47FC4">
            <w:pPr>
              <w:pStyle w:val="TableParagraph"/>
              <w:spacing w:before="54"/>
              <w:ind w:left="942"/>
              <w:rPr>
                <w:rFonts w:ascii="Times New Roman" w:eastAsia="Arial" w:hAnsi="Times New Roman" w:cs="Times New Roman"/>
                <w:sz w:val="20"/>
                <w:szCs w:val="20"/>
              </w:rPr>
            </w:pPr>
            <w:r w:rsidRPr="006033AA">
              <w:rPr>
                <w:rFonts w:ascii="Times New Roman" w:hAnsi="Times New Roman" w:cs="Times New Roman"/>
                <w:spacing w:val="-1"/>
                <w:sz w:val="20"/>
                <w:szCs w:val="20"/>
              </w:rPr>
              <w:t>Placebo</w:t>
            </w:r>
          </w:p>
        </w:tc>
        <w:tc>
          <w:tcPr>
            <w:tcW w:w="809" w:type="dxa"/>
            <w:tcBorders>
              <w:top w:val="nil"/>
              <w:left w:val="nil"/>
              <w:bottom w:val="nil"/>
              <w:right w:val="nil"/>
            </w:tcBorders>
          </w:tcPr>
          <w:p w14:paraId="004CB4F0" w14:textId="77777777" w:rsidR="00485D78" w:rsidRPr="006033AA" w:rsidRDefault="00554EF4" w:rsidP="00B47FC4">
            <w:pPr>
              <w:pStyle w:val="TableParagraph"/>
              <w:spacing w:before="54"/>
              <w:ind w:left="306"/>
              <w:rPr>
                <w:rFonts w:ascii="Times New Roman" w:eastAsia="Arial" w:hAnsi="Times New Roman" w:cs="Times New Roman"/>
                <w:sz w:val="20"/>
                <w:szCs w:val="20"/>
              </w:rPr>
            </w:pPr>
            <w:r w:rsidRPr="006033AA">
              <w:rPr>
                <w:rFonts w:ascii="Times New Roman" w:hAnsi="Times New Roman" w:cs="Times New Roman"/>
                <w:spacing w:val="-1"/>
                <w:sz w:val="20"/>
                <w:szCs w:val="20"/>
              </w:rPr>
              <w:t>111</w:t>
            </w:r>
          </w:p>
        </w:tc>
        <w:tc>
          <w:tcPr>
            <w:tcW w:w="1165" w:type="dxa"/>
            <w:tcBorders>
              <w:top w:val="nil"/>
              <w:left w:val="nil"/>
              <w:bottom w:val="nil"/>
              <w:right w:val="nil"/>
            </w:tcBorders>
          </w:tcPr>
          <w:p w14:paraId="19C60394" w14:textId="77777777" w:rsidR="00485D78" w:rsidRPr="006033AA" w:rsidRDefault="00554EF4" w:rsidP="00B47FC4">
            <w:pPr>
              <w:pStyle w:val="TableParagraph"/>
              <w:spacing w:before="54"/>
              <w:ind w:left="170"/>
              <w:rPr>
                <w:rFonts w:ascii="Times New Roman" w:eastAsia="Arial" w:hAnsi="Times New Roman" w:cs="Times New Roman"/>
                <w:sz w:val="20"/>
                <w:szCs w:val="20"/>
              </w:rPr>
            </w:pPr>
            <w:r w:rsidRPr="006033AA">
              <w:rPr>
                <w:rFonts w:ascii="Times New Roman" w:hAnsi="Times New Roman" w:cs="Times New Roman"/>
                <w:sz w:val="20"/>
                <w:szCs w:val="20"/>
              </w:rPr>
              <w:t>61</w:t>
            </w:r>
            <w:r w:rsidRPr="006033AA">
              <w:rPr>
                <w:rFonts w:ascii="Times New Roman" w:hAnsi="Times New Roman" w:cs="Times New Roman"/>
                <w:spacing w:val="-9"/>
                <w:sz w:val="20"/>
                <w:szCs w:val="20"/>
              </w:rPr>
              <w:t xml:space="preserve"> </w:t>
            </w:r>
            <w:r w:rsidRPr="006033AA">
              <w:rPr>
                <w:rFonts w:ascii="Times New Roman" w:hAnsi="Times New Roman" w:cs="Times New Roman"/>
                <w:sz w:val="20"/>
                <w:szCs w:val="20"/>
              </w:rPr>
              <w:t>(55.0)</w:t>
            </w:r>
          </w:p>
        </w:tc>
        <w:tc>
          <w:tcPr>
            <w:tcW w:w="1338" w:type="dxa"/>
            <w:tcBorders>
              <w:top w:val="nil"/>
              <w:left w:val="nil"/>
              <w:bottom w:val="nil"/>
              <w:right w:val="nil"/>
            </w:tcBorders>
          </w:tcPr>
          <w:p w14:paraId="5C840B91" w14:textId="77777777" w:rsidR="00485D78" w:rsidRPr="006033AA" w:rsidRDefault="00554EF4" w:rsidP="00B47FC4">
            <w:pPr>
              <w:pStyle w:val="TableParagraph"/>
              <w:spacing w:before="54"/>
              <w:ind w:right="91"/>
              <w:rPr>
                <w:rFonts w:ascii="Times New Roman" w:eastAsia="Arial" w:hAnsi="Times New Roman" w:cs="Times New Roman"/>
                <w:sz w:val="20"/>
                <w:szCs w:val="20"/>
              </w:rPr>
            </w:pPr>
            <w:r w:rsidRPr="006033AA">
              <w:rPr>
                <w:rFonts w:ascii="Times New Roman" w:hAnsi="Times New Roman" w:cs="Times New Roman"/>
                <w:spacing w:val="-1"/>
                <w:sz w:val="20"/>
                <w:szCs w:val="20"/>
              </w:rPr>
              <w:t>8.3</w:t>
            </w:r>
          </w:p>
        </w:tc>
        <w:tc>
          <w:tcPr>
            <w:tcW w:w="959" w:type="dxa"/>
            <w:tcBorders>
              <w:top w:val="nil"/>
              <w:left w:val="nil"/>
              <w:bottom w:val="nil"/>
              <w:right w:val="nil"/>
            </w:tcBorders>
          </w:tcPr>
          <w:p w14:paraId="50BC9C35" w14:textId="77777777" w:rsidR="00485D78" w:rsidRPr="006033AA" w:rsidRDefault="00554EF4" w:rsidP="00B47FC4">
            <w:pPr>
              <w:pStyle w:val="TableParagraph"/>
              <w:spacing w:before="54"/>
              <w:ind w:left="3"/>
              <w:rPr>
                <w:rFonts w:ascii="Times New Roman" w:eastAsia="Arial" w:hAnsi="Times New Roman" w:cs="Times New Roman"/>
                <w:sz w:val="20"/>
                <w:szCs w:val="20"/>
              </w:rPr>
            </w:pPr>
            <w:r w:rsidRPr="006033AA">
              <w:rPr>
                <w:rFonts w:ascii="Times New Roman" w:hAnsi="Times New Roman" w:cs="Times New Roman"/>
                <w:sz w:val="20"/>
                <w:szCs w:val="20"/>
              </w:rPr>
              <w:t>--</w:t>
            </w:r>
          </w:p>
        </w:tc>
        <w:tc>
          <w:tcPr>
            <w:tcW w:w="1224" w:type="dxa"/>
            <w:tcBorders>
              <w:top w:val="nil"/>
              <w:left w:val="nil"/>
              <w:bottom w:val="nil"/>
              <w:right w:val="nil"/>
            </w:tcBorders>
          </w:tcPr>
          <w:p w14:paraId="6EC1719F" w14:textId="77777777" w:rsidR="00485D78" w:rsidRPr="006033AA" w:rsidRDefault="00554EF4" w:rsidP="00B47FC4">
            <w:pPr>
              <w:pStyle w:val="TableParagraph"/>
              <w:spacing w:before="54"/>
              <w:ind w:left="28"/>
              <w:rPr>
                <w:rFonts w:ascii="Times New Roman" w:eastAsia="Arial" w:hAnsi="Times New Roman" w:cs="Times New Roman"/>
                <w:sz w:val="20"/>
                <w:szCs w:val="20"/>
              </w:rPr>
            </w:pPr>
            <w:r w:rsidRPr="006033AA">
              <w:rPr>
                <w:rFonts w:ascii="Times New Roman" w:hAnsi="Times New Roman" w:cs="Times New Roman"/>
                <w:sz w:val="20"/>
                <w:szCs w:val="20"/>
              </w:rPr>
              <w:t>--</w:t>
            </w:r>
          </w:p>
        </w:tc>
        <w:tc>
          <w:tcPr>
            <w:tcW w:w="1409" w:type="dxa"/>
            <w:tcBorders>
              <w:top w:val="nil"/>
              <w:left w:val="nil"/>
              <w:bottom w:val="nil"/>
              <w:right w:val="single" w:sz="5" w:space="0" w:color="000000"/>
            </w:tcBorders>
          </w:tcPr>
          <w:p w14:paraId="0E30CED6" w14:textId="77777777" w:rsidR="00485D78" w:rsidRPr="006033AA" w:rsidRDefault="00554EF4" w:rsidP="00B47FC4">
            <w:pPr>
              <w:pStyle w:val="TableParagraph"/>
              <w:spacing w:before="54"/>
              <w:ind w:right="56"/>
              <w:rPr>
                <w:rFonts w:ascii="Times New Roman" w:eastAsia="Arial" w:hAnsi="Times New Roman" w:cs="Times New Roman"/>
                <w:sz w:val="20"/>
                <w:szCs w:val="20"/>
              </w:rPr>
            </w:pPr>
            <w:r w:rsidRPr="006033AA">
              <w:rPr>
                <w:rFonts w:ascii="Times New Roman" w:hAnsi="Times New Roman" w:cs="Times New Roman"/>
                <w:sz w:val="20"/>
                <w:szCs w:val="20"/>
              </w:rPr>
              <w:t>--</w:t>
            </w:r>
          </w:p>
        </w:tc>
      </w:tr>
      <w:tr w:rsidR="00485D78" w14:paraId="52C40613" w14:textId="77777777">
        <w:trPr>
          <w:trHeight w:hRule="exact" w:val="686"/>
        </w:trPr>
        <w:tc>
          <w:tcPr>
            <w:tcW w:w="2098" w:type="dxa"/>
            <w:tcBorders>
              <w:top w:val="nil"/>
              <w:left w:val="single" w:sz="5" w:space="0" w:color="000000"/>
              <w:bottom w:val="single" w:sz="5" w:space="0" w:color="000000"/>
              <w:right w:val="nil"/>
            </w:tcBorders>
          </w:tcPr>
          <w:p w14:paraId="7D075022" w14:textId="38EEB4AC" w:rsidR="00485D78" w:rsidRPr="006033AA" w:rsidRDefault="003F6ED7" w:rsidP="00B47FC4">
            <w:pPr>
              <w:pStyle w:val="TableParagraph"/>
              <w:spacing w:before="56"/>
              <w:ind w:left="980"/>
              <w:rPr>
                <w:rFonts w:ascii="Times New Roman" w:eastAsia="Arial" w:hAnsi="Times New Roman" w:cs="Times New Roman"/>
                <w:sz w:val="20"/>
                <w:szCs w:val="20"/>
              </w:rPr>
            </w:pPr>
            <w:r>
              <w:rPr>
                <w:rFonts w:ascii="Times New Roman" w:hAnsi="Times New Roman" w:cs="Times New Roman"/>
                <w:sz w:val="20"/>
                <w:szCs w:val="20"/>
              </w:rPr>
              <w:t>Adalimumab</w:t>
            </w:r>
          </w:p>
        </w:tc>
        <w:tc>
          <w:tcPr>
            <w:tcW w:w="809" w:type="dxa"/>
            <w:tcBorders>
              <w:top w:val="nil"/>
              <w:left w:val="nil"/>
              <w:bottom w:val="single" w:sz="5" w:space="0" w:color="000000"/>
              <w:right w:val="nil"/>
            </w:tcBorders>
          </w:tcPr>
          <w:p w14:paraId="1C9A3140" w14:textId="77777777" w:rsidR="00485D78" w:rsidRPr="006033AA" w:rsidRDefault="00554EF4" w:rsidP="00B47FC4">
            <w:pPr>
              <w:pStyle w:val="TableParagraph"/>
              <w:spacing w:before="56"/>
              <w:ind w:left="306"/>
              <w:rPr>
                <w:rFonts w:ascii="Times New Roman" w:eastAsia="Arial" w:hAnsi="Times New Roman" w:cs="Times New Roman"/>
                <w:sz w:val="20"/>
                <w:szCs w:val="20"/>
              </w:rPr>
            </w:pPr>
            <w:r w:rsidRPr="006033AA">
              <w:rPr>
                <w:rFonts w:ascii="Times New Roman" w:hAnsi="Times New Roman" w:cs="Times New Roman"/>
                <w:spacing w:val="-1"/>
                <w:sz w:val="20"/>
                <w:szCs w:val="20"/>
              </w:rPr>
              <w:t>115</w:t>
            </w:r>
          </w:p>
        </w:tc>
        <w:tc>
          <w:tcPr>
            <w:tcW w:w="1165" w:type="dxa"/>
            <w:tcBorders>
              <w:top w:val="nil"/>
              <w:left w:val="nil"/>
              <w:bottom w:val="single" w:sz="5" w:space="0" w:color="000000"/>
              <w:right w:val="nil"/>
            </w:tcBorders>
          </w:tcPr>
          <w:p w14:paraId="62601DDE" w14:textId="77777777" w:rsidR="00485D78" w:rsidRPr="006033AA" w:rsidRDefault="00554EF4" w:rsidP="00B47FC4">
            <w:pPr>
              <w:pStyle w:val="TableParagraph"/>
              <w:spacing w:before="56"/>
              <w:ind w:left="170"/>
              <w:rPr>
                <w:rFonts w:ascii="Times New Roman" w:eastAsia="Arial" w:hAnsi="Times New Roman" w:cs="Times New Roman"/>
                <w:sz w:val="20"/>
                <w:szCs w:val="20"/>
              </w:rPr>
            </w:pPr>
            <w:r w:rsidRPr="006033AA">
              <w:rPr>
                <w:rFonts w:ascii="Times New Roman" w:hAnsi="Times New Roman" w:cs="Times New Roman"/>
                <w:sz w:val="20"/>
                <w:szCs w:val="20"/>
              </w:rPr>
              <w:t>45</w:t>
            </w:r>
            <w:r w:rsidRPr="006033AA">
              <w:rPr>
                <w:rFonts w:ascii="Times New Roman" w:hAnsi="Times New Roman" w:cs="Times New Roman"/>
                <w:spacing w:val="-9"/>
                <w:sz w:val="20"/>
                <w:szCs w:val="20"/>
              </w:rPr>
              <w:t xml:space="preserve"> </w:t>
            </w:r>
            <w:r w:rsidRPr="006033AA">
              <w:rPr>
                <w:rFonts w:ascii="Times New Roman" w:hAnsi="Times New Roman" w:cs="Times New Roman"/>
                <w:sz w:val="20"/>
                <w:szCs w:val="20"/>
              </w:rPr>
              <w:t>(39.1)</w:t>
            </w:r>
          </w:p>
        </w:tc>
        <w:tc>
          <w:tcPr>
            <w:tcW w:w="1338" w:type="dxa"/>
            <w:tcBorders>
              <w:top w:val="nil"/>
              <w:left w:val="nil"/>
              <w:bottom w:val="single" w:sz="5" w:space="0" w:color="000000"/>
              <w:right w:val="nil"/>
            </w:tcBorders>
          </w:tcPr>
          <w:p w14:paraId="1C66C1A4" w14:textId="77777777" w:rsidR="00485D78" w:rsidRPr="006033AA" w:rsidRDefault="00554EF4" w:rsidP="00B47FC4">
            <w:pPr>
              <w:pStyle w:val="TableParagraph"/>
              <w:spacing w:before="56"/>
              <w:ind w:right="89"/>
              <w:rPr>
                <w:rFonts w:ascii="Times New Roman" w:eastAsia="Arial" w:hAnsi="Times New Roman" w:cs="Times New Roman"/>
                <w:sz w:val="20"/>
                <w:szCs w:val="20"/>
              </w:rPr>
            </w:pPr>
            <w:r w:rsidRPr="006033AA">
              <w:rPr>
                <w:rFonts w:ascii="Times New Roman" w:hAnsi="Times New Roman" w:cs="Times New Roman"/>
                <w:spacing w:val="-1"/>
                <w:sz w:val="20"/>
                <w:szCs w:val="20"/>
              </w:rPr>
              <w:t>NE</w:t>
            </w:r>
            <w:r w:rsidRPr="003466E3">
              <w:rPr>
                <w:rFonts w:ascii="Times New Roman" w:hAnsi="Times New Roman" w:cs="Times New Roman"/>
                <w:spacing w:val="-1"/>
                <w:position w:val="6"/>
                <w:sz w:val="20"/>
                <w:szCs w:val="20"/>
                <w:vertAlign w:val="superscript"/>
              </w:rPr>
              <w:t>c</w:t>
            </w:r>
          </w:p>
        </w:tc>
        <w:tc>
          <w:tcPr>
            <w:tcW w:w="959" w:type="dxa"/>
            <w:tcBorders>
              <w:top w:val="nil"/>
              <w:left w:val="nil"/>
              <w:bottom w:val="single" w:sz="5" w:space="0" w:color="000000"/>
              <w:right w:val="nil"/>
            </w:tcBorders>
          </w:tcPr>
          <w:p w14:paraId="2D1F6AF3" w14:textId="77777777" w:rsidR="00485D78" w:rsidRPr="006033AA" w:rsidRDefault="00554EF4" w:rsidP="00B47FC4">
            <w:pPr>
              <w:pStyle w:val="TableParagraph"/>
              <w:spacing w:before="56"/>
              <w:ind w:left="286"/>
              <w:rPr>
                <w:rFonts w:ascii="Times New Roman" w:eastAsia="Arial" w:hAnsi="Times New Roman" w:cs="Times New Roman"/>
                <w:sz w:val="20"/>
                <w:szCs w:val="20"/>
              </w:rPr>
            </w:pPr>
            <w:r w:rsidRPr="006033AA">
              <w:rPr>
                <w:rFonts w:ascii="Times New Roman" w:hAnsi="Times New Roman" w:cs="Times New Roman"/>
                <w:spacing w:val="-1"/>
                <w:sz w:val="20"/>
                <w:szCs w:val="20"/>
              </w:rPr>
              <w:t>0.57</w:t>
            </w:r>
          </w:p>
        </w:tc>
        <w:tc>
          <w:tcPr>
            <w:tcW w:w="1224" w:type="dxa"/>
            <w:tcBorders>
              <w:top w:val="nil"/>
              <w:left w:val="nil"/>
              <w:bottom w:val="single" w:sz="5" w:space="0" w:color="000000"/>
              <w:right w:val="nil"/>
            </w:tcBorders>
          </w:tcPr>
          <w:p w14:paraId="2956B2DD" w14:textId="77777777" w:rsidR="00485D78" w:rsidRPr="006033AA" w:rsidRDefault="00554EF4" w:rsidP="00B47FC4">
            <w:pPr>
              <w:pStyle w:val="TableParagraph"/>
              <w:spacing w:before="56"/>
              <w:ind w:left="405"/>
              <w:rPr>
                <w:rFonts w:ascii="Times New Roman" w:eastAsia="Arial" w:hAnsi="Times New Roman" w:cs="Times New Roman"/>
                <w:sz w:val="20"/>
                <w:szCs w:val="20"/>
              </w:rPr>
            </w:pPr>
            <w:r w:rsidRPr="006033AA">
              <w:rPr>
                <w:rFonts w:ascii="Times New Roman" w:hAnsi="Times New Roman" w:cs="Times New Roman"/>
                <w:spacing w:val="-1"/>
                <w:sz w:val="20"/>
                <w:szCs w:val="20"/>
              </w:rPr>
              <w:t>0.39,</w:t>
            </w:r>
          </w:p>
          <w:p w14:paraId="7E187FCE" w14:textId="77777777" w:rsidR="00485D78" w:rsidRPr="006033AA" w:rsidRDefault="00554EF4" w:rsidP="00B47FC4">
            <w:pPr>
              <w:pStyle w:val="TableParagraph"/>
              <w:spacing w:before="130"/>
              <w:ind w:left="432"/>
              <w:rPr>
                <w:rFonts w:ascii="Times New Roman" w:eastAsia="Arial" w:hAnsi="Times New Roman" w:cs="Times New Roman"/>
                <w:sz w:val="20"/>
                <w:szCs w:val="20"/>
              </w:rPr>
            </w:pPr>
            <w:r w:rsidRPr="006033AA">
              <w:rPr>
                <w:rFonts w:ascii="Times New Roman" w:hAnsi="Times New Roman" w:cs="Times New Roman"/>
                <w:spacing w:val="-1"/>
                <w:sz w:val="20"/>
                <w:szCs w:val="20"/>
              </w:rPr>
              <w:t>0.84</w:t>
            </w:r>
          </w:p>
        </w:tc>
        <w:tc>
          <w:tcPr>
            <w:tcW w:w="1409" w:type="dxa"/>
            <w:tcBorders>
              <w:top w:val="nil"/>
              <w:left w:val="nil"/>
              <w:bottom w:val="single" w:sz="5" w:space="0" w:color="000000"/>
              <w:right w:val="single" w:sz="5" w:space="0" w:color="000000"/>
            </w:tcBorders>
          </w:tcPr>
          <w:p w14:paraId="0CEBF288" w14:textId="77777777" w:rsidR="00485D78" w:rsidRPr="006033AA" w:rsidRDefault="00554EF4" w:rsidP="00B47FC4">
            <w:pPr>
              <w:pStyle w:val="TableParagraph"/>
              <w:spacing w:before="56"/>
              <w:ind w:left="422"/>
              <w:rPr>
                <w:rFonts w:ascii="Times New Roman" w:eastAsia="Arial" w:hAnsi="Times New Roman" w:cs="Times New Roman"/>
                <w:sz w:val="20"/>
                <w:szCs w:val="20"/>
              </w:rPr>
            </w:pPr>
            <w:r w:rsidRPr="006033AA">
              <w:rPr>
                <w:rFonts w:ascii="Times New Roman" w:hAnsi="Times New Roman" w:cs="Times New Roman"/>
                <w:sz w:val="20"/>
                <w:szCs w:val="20"/>
              </w:rPr>
              <w:t>0.004</w:t>
            </w:r>
          </w:p>
        </w:tc>
      </w:tr>
    </w:tbl>
    <w:p w14:paraId="4529E95C" w14:textId="77777777" w:rsidR="00485D78" w:rsidRPr="006033AA" w:rsidRDefault="00485D78" w:rsidP="00B47FC4">
      <w:pPr>
        <w:rPr>
          <w:rFonts w:ascii="Times New Roman" w:eastAsia="Arial" w:hAnsi="Times New Roman" w:cs="Times New Roman"/>
          <w:sz w:val="20"/>
          <w:szCs w:val="20"/>
        </w:rPr>
      </w:pPr>
    </w:p>
    <w:p w14:paraId="73EA3BD2" w14:textId="77777777" w:rsidR="00485D78" w:rsidRPr="006033AA" w:rsidRDefault="00554EF4" w:rsidP="00B47FC4">
      <w:pPr>
        <w:ind w:left="220" w:right="231"/>
        <w:rPr>
          <w:rFonts w:ascii="Times New Roman" w:eastAsia="Arial" w:hAnsi="Times New Roman" w:cs="Times New Roman"/>
          <w:sz w:val="20"/>
          <w:szCs w:val="20"/>
        </w:rPr>
      </w:pPr>
      <w:r w:rsidRPr="006033AA">
        <w:rPr>
          <w:rFonts w:ascii="Times New Roman" w:hAnsi="Times New Roman" w:cs="Times New Roman"/>
          <w:spacing w:val="-1"/>
          <w:sz w:val="20"/>
          <w:szCs w:val="20"/>
        </w:rPr>
        <w:t>Note:</w:t>
      </w:r>
      <w:r w:rsidRPr="006033AA">
        <w:rPr>
          <w:rFonts w:ascii="Times New Roman" w:hAnsi="Times New Roman" w:cs="Times New Roman"/>
          <w:spacing w:val="44"/>
          <w:sz w:val="20"/>
          <w:szCs w:val="20"/>
        </w:rPr>
        <w:t xml:space="preserve"> </w:t>
      </w:r>
      <w:r w:rsidRPr="006033AA">
        <w:rPr>
          <w:rFonts w:ascii="Times New Roman" w:hAnsi="Times New Roman" w:cs="Times New Roman"/>
          <w:spacing w:val="-1"/>
          <w:sz w:val="20"/>
          <w:szCs w:val="20"/>
        </w:rPr>
        <w:t>Treatment failure</w:t>
      </w:r>
      <w:r w:rsidRPr="006033AA">
        <w:rPr>
          <w:rFonts w:ascii="Times New Roman" w:hAnsi="Times New Roman" w:cs="Times New Roman"/>
          <w:sz w:val="20"/>
          <w:szCs w:val="20"/>
        </w:rPr>
        <w:t xml:space="preserve"> </w:t>
      </w:r>
      <w:r w:rsidRPr="006033AA">
        <w:rPr>
          <w:rFonts w:ascii="Times New Roman" w:hAnsi="Times New Roman" w:cs="Times New Roman"/>
          <w:spacing w:val="-2"/>
          <w:sz w:val="20"/>
          <w:szCs w:val="20"/>
        </w:rPr>
        <w:t>at</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or</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after</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Week</w:t>
      </w:r>
      <w:r w:rsidRPr="006033AA">
        <w:rPr>
          <w:rFonts w:ascii="Times New Roman" w:hAnsi="Times New Roman" w:cs="Times New Roman"/>
          <w:spacing w:val="2"/>
          <w:sz w:val="20"/>
          <w:szCs w:val="20"/>
        </w:rPr>
        <w:t xml:space="preserve"> </w:t>
      </w:r>
      <w:r w:rsidRPr="006033AA">
        <w:rPr>
          <w:rFonts w:ascii="Times New Roman" w:hAnsi="Times New Roman" w:cs="Times New Roman"/>
          <w:sz w:val="20"/>
          <w:szCs w:val="20"/>
        </w:rPr>
        <w:t xml:space="preserve">6 </w:t>
      </w:r>
      <w:r w:rsidRPr="006033AA">
        <w:rPr>
          <w:rFonts w:ascii="Times New Roman" w:hAnsi="Times New Roman" w:cs="Times New Roman"/>
          <w:spacing w:val="-1"/>
          <w:sz w:val="20"/>
          <w:szCs w:val="20"/>
        </w:rPr>
        <w:t xml:space="preserve">(Study </w:t>
      </w:r>
      <w:r w:rsidRPr="006033AA">
        <w:rPr>
          <w:rFonts w:ascii="Times New Roman" w:hAnsi="Times New Roman" w:cs="Times New Roman"/>
          <w:spacing w:val="-2"/>
          <w:sz w:val="20"/>
          <w:szCs w:val="20"/>
        </w:rPr>
        <w:t>UV</w:t>
      </w:r>
      <w:r w:rsidRPr="006033AA">
        <w:rPr>
          <w:rFonts w:ascii="Times New Roman" w:hAnsi="Times New Roman" w:cs="Times New Roman"/>
          <w:spacing w:val="-1"/>
          <w:sz w:val="20"/>
          <w:szCs w:val="20"/>
        </w:rPr>
        <w:t xml:space="preserve"> I),</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or</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at</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or</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after</w:t>
      </w:r>
      <w:r w:rsidRPr="006033AA">
        <w:rPr>
          <w:rFonts w:ascii="Times New Roman" w:hAnsi="Times New Roman" w:cs="Times New Roman"/>
          <w:spacing w:val="-7"/>
          <w:sz w:val="20"/>
          <w:szCs w:val="20"/>
        </w:rPr>
        <w:t xml:space="preserve"> </w:t>
      </w:r>
      <w:r w:rsidRPr="006033AA">
        <w:rPr>
          <w:rFonts w:ascii="Times New Roman" w:hAnsi="Times New Roman" w:cs="Times New Roman"/>
          <w:sz w:val="20"/>
          <w:szCs w:val="20"/>
        </w:rPr>
        <w:t>Week</w:t>
      </w:r>
      <w:r w:rsidRPr="006033AA">
        <w:rPr>
          <w:rFonts w:ascii="Times New Roman" w:hAnsi="Times New Roman" w:cs="Times New Roman"/>
          <w:spacing w:val="-1"/>
          <w:sz w:val="20"/>
          <w:szCs w:val="20"/>
        </w:rPr>
        <w:t xml:space="preserve"> </w:t>
      </w:r>
      <w:r w:rsidRPr="006033AA">
        <w:rPr>
          <w:rFonts w:ascii="Times New Roman" w:hAnsi="Times New Roman" w:cs="Times New Roman"/>
          <w:sz w:val="20"/>
          <w:szCs w:val="20"/>
        </w:rPr>
        <w:t xml:space="preserve">2 </w:t>
      </w:r>
      <w:r w:rsidRPr="006033AA">
        <w:rPr>
          <w:rFonts w:ascii="Times New Roman" w:hAnsi="Times New Roman" w:cs="Times New Roman"/>
          <w:spacing w:val="-1"/>
          <w:sz w:val="20"/>
          <w:szCs w:val="20"/>
        </w:rPr>
        <w:t>(Study UV II),</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2"/>
          <w:sz w:val="20"/>
          <w:szCs w:val="20"/>
        </w:rPr>
        <w:t>was</w:t>
      </w:r>
      <w:r w:rsidRPr="006033AA">
        <w:rPr>
          <w:rFonts w:ascii="Times New Roman" w:hAnsi="Times New Roman" w:cs="Times New Roman"/>
          <w:spacing w:val="-1"/>
          <w:sz w:val="20"/>
          <w:szCs w:val="20"/>
        </w:rPr>
        <w:t xml:space="preserve"> counted</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as</w:t>
      </w:r>
      <w:r w:rsidRPr="006033AA">
        <w:rPr>
          <w:rFonts w:ascii="Times New Roman" w:hAnsi="Times New Roman" w:cs="Times New Roman"/>
          <w:spacing w:val="2"/>
          <w:sz w:val="20"/>
          <w:szCs w:val="20"/>
        </w:rPr>
        <w:t xml:space="preserve"> </w:t>
      </w:r>
      <w:r w:rsidRPr="006033AA">
        <w:rPr>
          <w:rFonts w:ascii="Times New Roman" w:hAnsi="Times New Roman" w:cs="Times New Roman"/>
          <w:spacing w:val="-2"/>
          <w:sz w:val="20"/>
          <w:szCs w:val="20"/>
        </w:rPr>
        <w:t>event.</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Drop</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outs</w:t>
      </w:r>
      <w:r w:rsidRPr="006033AA">
        <w:rPr>
          <w:rFonts w:ascii="Times New Roman" w:hAnsi="Times New Roman" w:cs="Times New Roman"/>
          <w:spacing w:val="59"/>
          <w:sz w:val="20"/>
          <w:szCs w:val="20"/>
        </w:rPr>
        <w:t xml:space="preserve"> </w:t>
      </w:r>
      <w:r w:rsidRPr="006033AA">
        <w:rPr>
          <w:rFonts w:ascii="Times New Roman" w:hAnsi="Times New Roman" w:cs="Times New Roman"/>
          <w:spacing w:val="-1"/>
          <w:sz w:val="20"/>
          <w:szCs w:val="20"/>
        </w:rPr>
        <w:t>due</w:t>
      </w:r>
      <w:r w:rsidRPr="006033AA">
        <w:rPr>
          <w:rFonts w:ascii="Times New Roman" w:hAnsi="Times New Roman" w:cs="Times New Roman"/>
          <w:sz w:val="20"/>
          <w:szCs w:val="20"/>
        </w:rPr>
        <w:t xml:space="preserve"> to </w:t>
      </w:r>
      <w:r w:rsidRPr="006033AA">
        <w:rPr>
          <w:rFonts w:ascii="Times New Roman" w:hAnsi="Times New Roman" w:cs="Times New Roman"/>
          <w:spacing w:val="-2"/>
          <w:sz w:val="20"/>
          <w:szCs w:val="20"/>
        </w:rPr>
        <w:t>reasons</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2"/>
          <w:sz w:val="20"/>
          <w:szCs w:val="20"/>
        </w:rPr>
        <w:t>other</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than</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treatment</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failure</w:t>
      </w:r>
      <w:r w:rsidRPr="006033AA">
        <w:rPr>
          <w:rFonts w:ascii="Times New Roman" w:hAnsi="Times New Roman" w:cs="Times New Roman"/>
          <w:sz w:val="20"/>
          <w:szCs w:val="20"/>
        </w:rPr>
        <w:t xml:space="preserve"> </w:t>
      </w:r>
      <w:r w:rsidRPr="006033AA">
        <w:rPr>
          <w:rFonts w:ascii="Times New Roman" w:hAnsi="Times New Roman" w:cs="Times New Roman"/>
          <w:spacing w:val="-2"/>
          <w:sz w:val="20"/>
          <w:szCs w:val="20"/>
        </w:rPr>
        <w:t>were</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censored</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at the</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2"/>
          <w:sz w:val="20"/>
          <w:szCs w:val="20"/>
        </w:rPr>
        <w:t>time</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of</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dropping</w:t>
      </w:r>
      <w:r w:rsidRPr="006033AA">
        <w:rPr>
          <w:rFonts w:ascii="Times New Roman" w:hAnsi="Times New Roman" w:cs="Times New Roman"/>
          <w:sz w:val="20"/>
          <w:szCs w:val="20"/>
        </w:rPr>
        <w:t xml:space="preserve"> </w:t>
      </w:r>
      <w:r w:rsidRPr="006033AA">
        <w:rPr>
          <w:rFonts w:ascii="Times New Roman" w:hAnsi="Times New Roman" w:cs="Times New Roman"/>
          <w:spacing w:val="-2"/>
          <w:sz w:val="20"/>
          <w:szCs w:val="20"/>
        </w:rPr>
        <w:t>out.</w:t>
      </w:r>
    </w:p>
    <w:p w14:paraId="7C05D97A" w14:textId="77777777" w:rsidR="00485D78" w:rsidRPr="006033AA" w:rsidRDefault="00485D78" w:rsidP="00B47FC4">
      <w:pPr>
        <w:rPr>
          <w:rFonts w:ascii="Times New Roman" w:eastAsia="Arial" w:hAnsi="Times New Roman" w:cs="Times New Roman"/>
          <w:sz w:val="20"/>
          <w:szCs w:val="20"/>
        </w:rPr>
      </w:pPr>
    </w:p>
    <w:p w14:paraId="077516A2" w14:textId="3895FBDB" w:rsidR="00485D78" w:rsidRPr="006033AA" w:rsidRDefault="00554EF4" w:rsidP="00B47FC4">
      <w:pPr>
        <w:numPr>
          <w:ilvl w:val="0"/>
          <w:numId w:val="5"/>
        </w:numPr>
        <w:tabs>
          <w:tab w:val="left" w:pos="581"/>
        </w:tabs>
        <w:rPr>
          <w:rFonts w:ascii="Times New Roman" w:eastAsia="Arial" w:hAnsi="Times New Roman" w:cs="Times New Roman"/>
          <w:sz w:val="20"/>
          <w:szCs w:val="20"/>
        </w:rPr>
      </w:pPr>
      <w:r w:rsidRPr="006033AA">
        <w:rPr>
          <w:rFonts w:ascii="Times New Roman" w:hAnsi="Times New Roman" w:cs="Times New Roman"/>
          <w:spacing w:val="-1"/>
          <w:sz w:val="20"/>
          <w:szCs w:val="20"/>
        </w:rPr>
        <w:t>HR</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of</w:t>
      </w:r>
      <w:r w:rsidRPr="006033AA">
        <w:rPr>
          <w:rFonts w:ascii="Times New Roman" w:hAnsi="Times New Roman" w:cs="Times New Roman"/>
          <w:spacing w:val="1"/>
          <w:sz w:val="20"/>
          <w:szCs w:val="20"/>
        </w:rPr>
        <w:t xml:space="preserve"> </w:t>
      </w:r>
      <w:r w:rsidR="00A10E3E">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vs</w:t>
      </w:r>
      <w:r w:rsidRPr="006033AA">
        <w:rPr>
          <w:rFonts w:ascii="Times New Roman" w:hAnsi="Times New Roman" w:cs="Times New Roman"/>
          <w:spacing w:val="2"/>
          <w:sz w:val="20"/>
          <w:szCs w:val="20"/>
        </w:rPr>
        <w:t xml:space="preserve"> </w:t>
      </w:r>
      <w:r w:rsidRPr="006033AA">
        <w:rPr>
          <w:rFonts w:ascii="Times New Roman" w:hAnsi="Times New Roman" w:cs="Times New Roman"/>
          <w:spacing w:val="-1"/>
          <w:sz w:val="20"/>
          <w:szCs w:val="20"/>
        </w:rPr>
        <w:t>placebo</w:t>
      </w:r>
      <w:r w:rsidRPr="006033AA">
        <w:rPr>
          <w:rFonts w:ascii="Times New Roman" w:hAnsi="Times New Roman" w:cs="Times New Roman"/>
          <w:spacing w:val="-2"/>
          <w:sz w:val="20"/>
          <w:szCs w:val="20"/>
        </w:rPr>
        <w:t xml:space="preserve"> from</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proportional</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hazards</w:t>
      </w:r>
      <w:r w:rsidRPr="006033AA">
        <w:rPr>
          <w:rFonts w:ascii="Times New Roman" w:hAnsi="Times New Roman" w:cs="Times New Roman"/>
          <w:spacing w:val="2"/>
          <w:sz w:val="20"/>
          <w:szCs w:val="20"/>
        </w:rPr>
        <w:t xml:space="preserve"> </w:t>
      </w:r>
      <w:r w:rsidRPr="006033AA">
        <w:rPr>
          <w:rFonts w:ascii="Times New Roman" w:hAnsi="Times New Roman" w:cs="Times New Roman"/>
          <w:spacing w:val="-1"/>
          <w:sz w:val="20"/>
          <w:szCs w:val="20"/>
        </w:rPr>
        <w:t>regression</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with</w:t>
      </w:r>
      <w:r w:rsidRPr="006033AA">
        <w:rPr>
          <w:rFonts w:ascii="Times New Roman" w:hAnsi="Times New Roman" w:cs="Times New Roman"/>
          <w:spacing w:val="-2"/>
          <w:sz w:val="20"/>
          <w:szCs w:val="20"/>
        </w:rPr>
        <w:t xml:space="preserve"> </w:t>
      </w:r>
      <w:r w:rsidRPr="006033AA">
        <w:rPr>
          <w:rFonts w:ascii="Times New Roman" w:hAnsi="Times New Roman" w:cs="Times New Roman"/>
          <w:spacing w:val="-1"/>
          <w:sz w:val="20"/>
          <w:szCs w:val="20"/>
        </w:rPr>
        <w:t>treatment</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2"/>
          <w:sz w:val="20"/>
          <w:szCs w:val="20"/>
        </w:rPr>
        <w:t>as</w:t>
      </w:r>
      <w:r w:rsidRPr="006033AA">
        <w:rPr>
          <w:rFonts w:ascii="Times New Roman" w:hAnsi="Times New Roman" w:cs="Times New Roman"/>
          <w:spacing w:val="-1"/>
          <w:sz w:val="20"/>
          <w:szCs w:val="20"/>
        </w:rPr>
        <w:t xml:space="preserve"> factor.</w:t>
      </w:r>
    </w:p>
    <w:p w14:paraId="31F1FB53" w14:textId="77777777" w:rsidR="00485D78" w:rsidRPr="006033AA" w:rsidRDefault="00554EF4" w:rsidP="00B47FC4">
      <w:pPr>
        <w:numPr>
          <w:ilvl w:val="0"/>
          <w:numId w:val="5"/>
        </w:numPr>
        <w:tabs>
          <w:tab w:val="left" w:pos="581"/>
        </w:tabs>
        <w:rPr>
          <w:rFonts w:ascii="Times New Roman" w:eastAsia="Arial" w:hAnsi="Times New Roman" w:cs="Times New Roman"/>
          <w:sz w:val="20"/>
          <w:szCs w:val="20"/>
        </w:rPr>
      </w:pPr>
      <w:r w:rsidRPr="006033AA">
        <w:rPr>
          <w:rFonts w:ascii="Times New Roman" w:hAnsi="Times New Roman" w:cs="Times New Roman"/>
          <w:spacing w:val="-1"/>
          <w:sz w:val="20"/>
          <w:szCs w:val="20"/>
        </w:rPr>
        <w:t>2-sided</w:t>
      </w:r>
      <w:r w:rsidRPr="006033AA">
        <w:rPr>
          <w:rFonts w:ascii="Times New Roman" w:hAnsi="Times New Roman" w:cs="Times New Roman"/>
          <w:sz w:val="20"/>
          <w:szCs w:val="20"/>
        </w:rPr>
        <w:t xml:space="preserve"> </w:t>
      </w:r>
      <w:r w:rsidRPr="006033AA">
        <w:rPr>
          <w:rFonts w:ascii="Times New Roman" w:hAnsi="Times New Roman" w:cs="Times New Roman"/>
          <w:i/>
          <w:sz w:val="20"/>
          <w:szCs w:val="20"/>
        </w:rPr>
        <w:t>P</w:t>
      </w:r>
      <w:r w:rsidRPr="006033AA">
        <w:rPr>
          <w:rFonts w:ascii="Times New Roman" w:hAnsi="Times New Roman" w:cs="Times New Roman"/>
          <w:i/>
          <w:spacing w:val="-1"/>
          <w:sz w:val="20"/>
          <w:szCs w:val="20"/>
        </w:rPr>
        <w:t xml:space="preserve"> </w:t>
      </w:r>
      <w:r w:rsidRPr="006033AA">
        <w:rPr>
          <w:rFonts w:ascii="Times New Roman" w:hAnsi="Times New Roman" w:cs="Times New Roman"/>
          <w:spacing w:val="-1"/>
          <w:sz w:val="20"/>
          <w:szCs w:val="20"/>
        </w:rPr>
        <w:t>value</w:t>
      </w:r>
      <w:r w:rsidRPr="006033AA">
        <w:rPr>
          <w:rFonts w:ascii="Times New Roman" w:hAnsi="Times New Roman" w:cs="Times New Roman"/>
          <w:sz w:val="20"/>
          <w:szCs w:val="20"/>
        </w:rPr>
        <w:t xml:space="preserve"> </w:t>
      </w:r>
      <w:r w:rsidRPr="006033AA">
        <w:rPr>
          <w:rFonts w:ascii="Times New Roman" w:hAnsi="Times New Roman" w:cs="Times New Roman"/>
          <w:spacing w:val="-2"/>
          <w:sz w:val="20"/>
          <w:szCs w:val="20"/>
        </w:rPr>
        <w:t>from</w:t>
      </w:r>
      <w:r w:rsidRPr="006033AA">
        <w:rPr>
          <w:rFonts w:ascii="Times New Roman" w:hAnsi="Times New Roman" w:cs="Times New Roman"/>
          <w:spacing w:val="1"/>
          <w:sz w:val="20"/>
          <w:szCs w:val="20"/>
        </w:rPr>
        <w:t xml:space="preserve"> </w:t>
      </w:r>
      <w:r w:rsidRPr="006033AA">
        <w:rPr>
          <w:rFonts w:ascii="Times New Roman" w:hAnsi="Times New Roman" w:cs="Times New Roman"/>
          <w:sz w:val="20"/>
          <w:szCs w:val="20"/>
        </w:rPr>
        <w:t>log</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rank test.</w:t>
      </w:r>
    </w:p>
    <w:p w14:paraId="2B437B04" w14:textId="77777777" w:rsidR="00485D78" w:rsidRPr="006033AA" w:rsidRDefault="00554EF4" w:rsidP="00B47FC4">
      <w:pPr>
        <w:numPr>
          <w:ilvl w:val="0"/>
          <w:numId w:val="5"/>
        </w:numPr>
        <w:tabs>
          <w:tab w:val="left" w:pos="581"/>
        </w:tabs>
        <w:rPr>
          <w:rFonts w:ascii="Times New Roman" w:eastAsia="Arial" w:hAnsi="Times New Roman" w:cs="Times New Roman"/>
          <w:sz w:val="20"/>
          <w:szCs w:val="20"/>
        </w:rPr>
      </w:pPr>
      <w:r w:rsidRPr="006033AA">
        <w:rPr>
          <w:rFonts w:ascii="Times New Roman" w:hAnsi="Times New Roman" w:cs="Times New Roman"/>
          <w:spacing w:val="-1"/>
          <w:sz w:val="20"/>
          <w:szCs w:val="20"/>
        </w:rPr>
        <w:t>NE</w:t>
      </w:r>
      <w:r w:rsidRPr="006033AA">
        <w:rPr>
          <w:rFonts w:ascii="Times New Roman" w:hAnsi="Times New Roman" w:cs="Times New Roman"/>
          <w:spacing w:val="1"/>
          <w:sz w:val="20"/>
          <w:szCs w:val="20"/>
        </w:rPr>
        <w:t xml:space="preserve"> </w:t>
      </w:r>
      <w:r w:rsidRPr="006033AA">
        <w:rPr>
          <w:rFonts w:ascii="Times New Roman" w:hAnsi="Times New Roman" w:cs="Times New Roman"/>
          <w:sz w:val="20"/>
          <w:szCs w:val="20"/>
        </w:rPr>
        <w:t xml:space="preserve">= </w:t>
      </w:r>
      <w:r w:rsidRPr="006033AA">
        <w:rPr>
          <w:rFonts w:ascii="Times New Roman" w:hAnsi="Times New Roman" w:cs="Times New Roman"/>
          <w:spacing w:val="-2"/>
          <w:sz w:val="20"/>
          <w:szCs w:val="20"/>
        </w:rPr>
        <w:t>not</w:t>
      </w:r>
      <w:r w:rsidRPr="006033AA">
        <w:rPr>
          <w:rFonts w:ascii="Times New Roman" w:hAnsi="Times New Roman" w:cs="Times New Roman"/>
          <w:spacing w:val="1"/>
          <w:sz w:val="20"/>
          <w:szCs w:val="20"/>
        </w:rPr>
        <w:t xml:space="preserve"> </w:t>
      </w:r>
      <w:r w:rsidRPr="006033AA">
        <w:rPr>
          <w:rFonts w:ascii="Times New Roman" w:hAnsi="Times New Roman" w:cs="Times New Roman"/>
          <w:spacing w:val="-1"/>
          <w:sz w:val="20"/>
          <w:szCs w:val="20"/>
        </w:rPr>
        <w:t>estimable. Fewer</w:t>
      </w:r>
      <w:r w:rsidRPr="006033AA">
        <w:rPr>
          <w:rFonts w:ascii="Times New Roman" w:hAnsi="Times New Roman" w:cs="Times New Roman"/>
          <w:sz w:val="20"/>
          <w:szCs w:val="20"/>
        </w:rPr>
        <w:t xml:space="preserve"> </w:t>
      </w:r>
      <w:r w:rsidRPr="006033AA">
        <w:rPr>
          <w:rFonts w:ascii="Times New Roman" w:hAnsi="Times New Roman" w:cs="Times New Roman"/>
          <w:spacing w:val="-1"/>
          <w:sz w:val="20"/>
          <w:szCs w:val="20"/>
        </w:rPr>
        <w:t>than</w:t>
      </w:r>
      <w:r w:rsidRPr="006033AA">
        <w:rPr>
          <w:rFonts w:ascii="Times New Roman" w:hAnsi="Times New Roman" w:cs="Times New Roman"/>
          <w:sz w:val="20"/>
          <w:szCs w:val="20"/>
        </w:rPr>
        <w:t xml:space="preserve"> </w:t>
      </w:r>
      <w:r w:rsidRPr="006033AA">
        <w:rPr>
          <w:rFonts w:ascii="Times New Roman" w:hAnsi="Times New Roman" w:cs="Times New Roman"/>
          <w:spacing w:val="-2"/>
          <w:sz w:val="20"/>
          <w:szCs w:val="20"/>
        </w:rPr>
        <w:t>half</w:t>
      </w:r>
      <w:r w:rsidRPr="006033AA">
        <w:rPr>
          <w:rFonts w:ascii="Times New Roman" w:hAnsi="Times New Roman" w:cs="Times New Roman"/>
          <w:spacing w:val="2"/>
          <w:sz w:val="20"/>
          <w:szCs w:val="20"/>
        </w:rPr>
        <w:t xml:space="preserve"> </w:t>
      </w:r>
      <w:r w:rsidRPr="006033AA">
        <w:rPr>
          <w:rFonts w:ascii="Times New Roman" w:hAnsi="Times New Roman" w:cs="Times New Roman"/>
          <w:spacing w:val="-1"/>
          <w:sz w:val="20"/>
          <w:szCs w:val="20"/>
        </w:rPr>
        <w:t>of at-risk</w:t>
      </w:r>
      <w:r w:rsidRPr="006033AA">
        <w:rPr>
          <w:rFonts w:ascii="Times New Roman" w:hAnsi="Times New Roman" w:cs="Times New Roman"/>
          <w:spacing w:val="-3"/>
          <w:sz w:val="20"/>
          <w:szCs w:val="20"/>
        </w:rPr>
        <w:t xml:space="preserve"> </w:t>
      </w:r>
      <w:r w:rsidRPr="006033AA">
        <w:rPr>
          <w:rFonts w:ascii="Times New Roman" w:hAnsi="Times New Roman" w:cs="Times New Roman"/>
          <w:spacing w:val="-1"/>
          <w:sz w:val="20"/>
          <w:szCs w:val="20"/>
        </w:rPr>
        <w:t>subjects had</w:t>
      </w:r>
      <w:r w:rsidRPr="006033AA">
        <w:rPr>
          <w:rFonts w:ascii="Times New Roman" w:hAnsi="Times New Roman" w:cs="Times New Roman"/>
          <w:sz w:val="20"/>
          <w:szCs w:val="20"/>
        </w:rPr>
        <w:t xml:space="preserve"> an </w:t>
      </w:r>
      <w:r w:rsidRPr="006033AA">
        <w:rPr>
          <w:rFonts w:ascii="Times New Roman" w:hAnsi="Times New Roman" w:cs="Times New Roman"/>
          <w:spacing w:val="-2"/>
          <w:sz w:val="20"/>
          <w:szCs w:val="20"/>
        </w:rPr>
        <w:t>event.</w:t>
      </w:r>
    </w:p>
    <w:p w14:paraId="23A01A29" w14:textId="0239539E" w:rsidR="003466E3" w:rsidRDefault="003466E3" w:rsidP="00B47FC4">
      <w:pPr>
        <w:pStyle w:val="Heading7"/>
        <w:spacing w:before="59"/>
        <w:ind w:left="474"/>
        <w:rPr>
          <w:rFonts w:ascii="Times New Roman" w:hAnsi="Times New Roman" w:cs="Times New Roman"/>
          <w:sz w:val="24"/>
          <w:szCs w:val="24"/>
        </w:rPr>
      </w:pPr>
    </w:p>
    <w:p w14:paraId="7F98E40E" w14:textId="77777777" w:rsidR="003466E3" w:rsidRPr="003466E3" w:rsidRDefault="003466E3" w:rsidP="00B47FC4"/>
    <w:p w14:paraId="7B113D59" w14:textId="7A4AD37B" w:rsidR="00485D78" w:rsidRPr="003466E3" w:rsidRDefault="00554EF4" w:rsidP="00B47FC4">
      <w:pPr>
        <w:pStyle w:val="Heading7"/>
        <w:spacing w:before="59"/>
        <w:ind w:left="474"/>
        <w:rPr>
          <w:rFonts w:ascii="Times New Roman" w:hAnsi="Times New Roman" w:cs="Times New Roman"/>
          <w:b w:val="0"/>
          <w:bCs w:val="0"/>
        </w:rPr>
      </w:pPr>
      <w:r w:rsidRPr="003466E3">
        <w:rPr>
          <w:rFonts w:ascii="Times New Roman" w:hAnsi="Times New Roman" w:cs="Times New Roman"/>
        </w:rPr>
        <w:t>Figure</w:t>
      </w:r>
      <w:r w:rsidRPr="003466E3">
        <w:rPr>
          <w:rFonts w:ascii="Times New Roman" w:hAnsi="Times New Roman" w:cs="Times New Roman"/>
          <w:spacing w:val="-9"/>
        </w:rPr>
        <w:t xml:space="preserve"> </w:t>
      </w:r>
      <w:r w:rsidRPr="003466E3">
        <w:rPr>
          <w:rFonts w:ascii="Times New Roman" w:hAnsi="Times New Roman" w:cs="Times New Roman"/>
          <w:spacing w:val="-1"/>
        </w:rPr>
        <w:t>6:</w:t>
      </w:r>
      <w:r w:rsidRPr="003466E3">
        <w:rPr>
          <w:rFonts w:ascii="Times New Roman" w:hAnsi="Times New Roman" w:cs="Times New Roman"/>
          <w:spacing w:val="-7"/>
        </w:rPr>
        <w:t xml:space="preserve"> </w:t>
      </w:r>
      <w:r w:rsidRPr="003466E3">
        <w:rPr>
          <w:rFonts w:ascii="Times New Roman" w:hAnsi="Times New Roman" w:cs="Times New Roman"/>
        </w:rPr>
        <w:t>Kaplan-Meier</w:t>
      </w:r>
      <w:r w:rsidRPr="003466E3">
        <w:rPr>
          <w:rFonts w:ascii="Times New Roman" w:hAnsi="Times New Roman" w:cs="Times New Roman"/>
          <w:spacing w:val="-8"/>
        </w:rPr>
        <w:t xml:space="preserve"> </w:t>
      </w:r>
      <w:r w:rsidRPr="003466E3">
        <w:rPr>
          <w:rFonts w:ascii="Times New Roman" w:hAnsi="Times New Roman" w:cs="Times New Roman"/>
        </w:rPr>
        <w:t>Curves</w:t>
      </w:r>
      <w:r w:rsidRPr="003466E3">
        <w:rPr>
          <w:rFonts w:ascii="Times New Roman" w:hAnsi="Times New Roman" w:cs="Times New Roman"/>
          <w:spacing w:val="-8"/>
        </w:rPr>
        <w:t xml:space="preserve"> </w:t>
      </w:r>
      <w:r w:rsidRPr="003466E3">
        <w:rPr>
          <w:rFonts w:ascii="Times New Roman" w:hAnsi="Times New Roman" w:cs="Times New Roman"/>
        </w:rPr>
        <w:t>Summarizing</w:t>
      </w:r>
      <w:r w:rsidRPr="003466E3">
        <w:rPr>
          <w:rFonts w:ascii="Times New Roman" w:hAnsi="Times New Roman" w:cs="Times New Roman"/>
          <w:spacing w:val="-7"/>
        </w:rPr>
        <w:t xml:space="preserve"> </w:t>
      </w:r>
      <w:r w:rsidRPr="003466E3">
        <w:rPr>
          <w:rFonts w:ascii="Times New Roman" w:hAnsi="Times New Roman" w:cs="Times New Roman"/>
        </w:rPr>
        <w:t>Time</w:t>
      </w:r>
      <w:r w:rsidRPr="003466E3">
        <w:rPr>
          <w:rFonts w:ascii="Times New Roman" w:hAnsi="Times New Roman" w:cs="Times New Roman"/>
          <w:spacing w:val="-7"/>
        </w:rPr>
        <w:t xml:space="preserve"> </w:t>
      </w:r>
      <w:r w:rsidRPr="003466E3">
        <w:rPr>
          <w:rFonts w:ascii="Times New Roman" w:hAnsi="Times New Roman" w:cs="Times New Roman"/>
        </w:rPr>
        <w:t>to</w:t>
      </w:r>
      <w:r w:rsidRPr="003466E3">
        <w:rPr>
          <w:rFonts w:ascii="Times New Roman" w:hAnsi="Times New Roman" w:cs="Times New Roman"/>
          <w:spacing w:val="-7"/>
        </w:rPr>
        <w:t xml:space="preserve"> </w:t>
      </w:r>
      <w:r w:rsidRPr="003466E3">
        <w:rPr>
          <w:rFonts w:ascii="Times New Roman" w:hAnsi="Times New Roman" w:cs="Times New Roman"/>
        </w:rPr>
        <w:t>Treatment</w:t>
      </w:r>
      <w:r w:rsidRPr="003466E3">
        <w:rPr>
          <w:rFonts w:ascii="Times New Roman" w:hAnsi="Times New Roman" w:cs="Times New Roman"/>
          <w:spacing w:val="-7"/>
        </w:rPr>
        <w:t xml:space="preserve"> </w:t>
      </w:r>
      <w:r w:rsidRPr="003466E3">
        <w:rPr>
          <w:rFonts w:ascii="Times New Roman" w:hAnsi="Times New Roman" w:cs="Times New Roman"/>
        </w:rPr>
        <w:t>Failure</w:t>
      </w:r>
      <w:r w:rsidRPr="003466E3">
        <w:rPr>
          <w:rFonts w:ascii="Times New Roman" w:hAnsi="Times New Roman" w:cs="Times New Roman"/>
          <w:spacing w:val="-8"/>
        </w:rPr>
        <w:t xml:space="preserve"> </w:t>
      </w:r>
      <w:r w:rsidRPr="003466E3">
        <w:rPr>
          <w:rFonts w:ascii="Times New Roman" w:hAnsi="Times New Roman" w:cs="Times New Roman"/>
        </w:rPr>
        <w:t>on-or-after</w:t>
      </w:r>
      <w:r w:rsidRPr="003466E3">
        <w:rPr>
          <w:rFonts w:ascii="Times New Roman" w:hAnsi="Times New Roman" w:cs="Times New Roman"/>
          <w:spacing w:val="-9"/>
        </w:rPr>
        <w:t xml:space="preserve"> </w:t>
      </w:r>
      <w:r w:rsidRPr="003466E3">
        <w:rPr>
          <w:rFonts w:ascii="Times New Roman" w:hAnsi="Times New Roman" w:cs="Times New Roman"/>
        </w:rPr>
        <w:t>Week</w:t>
      </w:r>
      <w:r w:rsidRPr="003466E3">
        <w:rPr>
          <w:rFonts w:ascii="Times New Roman" w:hAnsi="Times New Roman" w:cs="Times New Roman"/>
          <w:spacing w:val="-8"/>
        </w:rPr>
        <w:t xml:space="preserve"> </w:t>
      </w:r>
      <w:r w:rsidRPr="003466E3">
        <w:rPr>
          <w:rFonts w:ascii="Times New Roman" w:hAnsi="Times New Roman" w:cs="Times New Roman"/>
        </w:rPr>
        <w:t>6</w:t>
      </w:r>
    </w:p>
    <w:p w14:paraId="5F6B7E09" w14:textId="77777777" w:rsidR="00485D78" w:rsidRPr="003466E3" w:rsidRDefault="00485D78" w:rsidP="00B47FC4">
      <w:pPr>
        <w:spacing w:before="6"/>
        <w:rPr>
          <w:rFonts w:ascii="Arial" w:eastAsia="Arial" w:hAnsi="Arial" w:cs="Arial"/>
          <w:b/>
          <w:bCs/>
          <w:sz w:val="24"/>
          <w:szCs w:val="24"/>
        </w:rPr>
      </w:pPr>
    </w:p>
    <w:p w14:paraId="39CEFF1B" w14:textId="77777777" w:rsidR="00485D78" w:rsidRPr="003466E3" w:rsidRDefault="00554EF4" w:rsidP="00B47FC4">
      <w:pPr>
        <w:ind w:left="4481" w:right="3800"/>
        <w:rPr>
          <w:rFonts w:ascii="Times New Roman" w:eastAsia="Arial" w:hAnsi="Times New Roman" w:cs="Times New Roman"/>
          <w:sz w:val="20"/>
          <w:szCs w:val="20"/>
        </w:rPr>
      </w:pPr>
      <w:r w:rsidRPr="003466E3">
        <w:rPr>
          <w:rFonts w:ascii="Times New Roman" w:hAnsi="Times New Roman" w:cs="Times New Roman"/>
          <w:b/>
          <w:spacing w:val="-1"/>
          <w:sz w:val="20"/>
          <w:szCs w:val="20"/>
        </w:rPr>
        <w:t>(Study</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UV</w:t>
      </w:r>
      <w:r w:rsidRPr="003466E3">
        <w:rPr>
          <w:rFonts w:ascii="Times New Roman" w:hAnsi="Times New Roman" w:cs="Times New Roman"/>
          <w:b/>
          <w:spacing w:val="-6"/>
          <w:sz w:val="20"/>
          <w:szCs w:val="20"/>
        </w:rPr>
        <w:t xml:space="preserve"> </w:t>
      </w:r>
      <w:r w:rsidRPr="003466E3">
        <w:rPr>
          <w:rFonts w:ascii="Times New Roman" w:hAnsi="Times New Roman" w:cs="Times New Roman"/>
          <w:b/>
          <w:sz w:val="20"/>
          <w:szCs w:val="20"/>
        </w:rPr>
        <w:t>I)</w:t>
      </w:r>
    </w:p>
    <w:p w14:paraId="551D6E7F" w14:textId="77777777" w:rsidR="00485D78" w:rsidRDefault="00485D78" w:rsidP="00B47FC4">
      <w:pPr>
        <w:spacing w:before="6"/>
        <w:rPr>
          <w:rFonts w:ascii="Arial" w:eastAsia="Arial" w:hAnsi="Arial" w:cs="Arial"/>
          <w:b/>
          <w:bCs/>
        </w:rPr>
      </w:pPr>
    </w:p>
    <w:p w14:paraId="6524E71C" w14:textId="77777777" w:rsidR="00485D78" w:rsidRDefault="00554EF4" w:rsidP="00B47FC4">
      <w:pPr>
        <w:spacing w:line="200" w:lineRule="atLeast"/>
        <w:ind w:left="268"/>
        <w:rPr>
          <w:rFonts w:ascii="Arial" w:eastAsia="Arial" w:hAnsi="Arial" w:cs="Arial"/>
          <w:sz w:val="20"/>
          <w:szCs w:val="20"/>
        </w:rPr>
      </w:pPr>
      <w:r>
        <w:rPr>
          <w:rFonts w:ascii="Arial" w:eastAsia="Arial" w:hAnsi="Arial" w:cs="Arial"/>
          <w:noProof/>
          <w:sz w:val="20"/>
          <w:szCs w:val="20"/>
          <w:lang w:val="en-AU" w:eastAsia="en-AU"/>
        </w:rPr>
        <w:drawing>
          <wp:inline distT="0" distB="0" distL="0" distR="0" wp14:anchorId="1F89B9FF" wp14:editId="01B1385E">
            <wp:extent cx="5971393" cy="266033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971393" cy="2660332"/>
                    </a:xfrm>
                    <a:prstGeom prst="rect">
                      <a:avLst/>
                    </a:prstGeom>
                  </pic:spPr>
                </pic:pic>
              </a:graphicData>
            </a:graphic>
          </wp:inline>
        </w:drawing>
      </w:r>
    </w:p>
    <w:p w14:paraId="53C3095E" w14:textId="77777777" w:rsidR="00485D78" w:rsidRDefault="00485D78" w:rsidP="00B47FC4">
      <w:pPr>
        <w:rPr>
          <w:rFonts w:ascii="Arial" w:eastAsia="Arial" w:hAnsi="Arial" w:cs="Arial"/>
          <w:b/>
          <w:bCs/>
          <w:sz w:val="20"/>
          <w:szCs w:val="20"/>
        </w:rPr>
      </w:pPr>
    </w:p>
    <w:p w14:paraId="7C4B4013" w14:textId="77777777" w:rsidR="00485D78" w:rsidRDefault="00485D78" w:rsidP="00B47FC4">
      <w:pPr>
        <w:rPr>
          <w:rFonts w:ascii="Arial" w:eastAsia="Arial" w:hAnsi="Arial" w:cs="Arial"/>
          <w:b/>
          <w:bCs/>
          <w:sz w:val="20"/>
          <w:szCs w:val="20"/>
        </w:rPr>
      </w:pPr>
    </w:p>
    <w:p w14:paraId="6DE60C70" w14:textId="77777777" w:rsidR="00485D78" w:rsidRPr="003466E3" w:rsidRDefault="00554EF4" w:rsidP="00B47FC4">
      <w:pPr>
        <w:spacing w:before="152"/>
        <w:ind w:left="474"/>
        <w:rPr>
          <w:rFonts w:ascii="Times New Roman" w:eastAsia="Arial" w:hAnsi="Times New Roman" w:cs="Times New Roman"/>
          <w:sz w:val="20"/>
          <w:szCs w:val="20"/>
        </w:rPr>
      </w:pPr>
      <w:r w:rsidRPr="003466E3">
        <w:rPr>
          <w:rFonts w:ascii="Times New Roman" w:hAnsi="Times New Roman" w:cs="Times New Roman"/>
          <w:b/>
          <w:sz w:val="20"/>
          <w:szCs w:val="20"/>
        </w:rPr>
        <w:t>Figure</w:t>
      </w:r>
      <w:r w:rsidRPr="003466E3">
        <w:rPr>
          <w:rFonts w:ascii="Times New Roman" w:hAnsi="Times New Roman" w:cs="Times New Roman"/>
          <w:b/>
          <w:spacing w:val="-9"/>
          <w:sz w:val="20"/>
          <w:szCs w:val="20"/>
        </w:rPr>
        <w:t xml:space="preserve"> </w:t>
      </w:r>
      <w:r w:rsidRPr="003466E3">
        <w:rPr>
          <w:rFonts w:ascii="Times New Roman" w:hAnsi="Times New Roman" w:cs="Times New Roman"/>
          <w:b/>
          <w:spacing w:val="-1"/>
          <w:sz w:val="20"/>
          <w:szCs w:val="20"/>
        </w:rPr>
        <w:t>7:</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Kaplan-Meier</w:t>
      </w:r>
      <w:r w:rsidRPr="003466E3">
        <w:rPr>
          <w:rFonts w:ascii="Times New Roman" w:hAnsi="Times New Roman" w:cs="Times New Roman"/>
          <w:b/>
          <w:spacing w:val="-8"/>
          <w:sz w:val="20"/>
          <w:szCs w:val="20"/>
        </w:rPr>
        <w:t xml:space="preserve"> </w:t>
      </w:r>
      <w:r w:rsidRPr="003466E3">
        <w:rPr>
          <w:rFonts w:ascii="Times New Roman" w:hAnsi="Times New Roman" w:cs="Times New Roman"/>
          <w:b/>
          <w:sz w:val="20"/>
          <w:szCs w:val="20"/>
        </w:rPr>
        <w:t>Curves</w:t>
      </w:r>
      <w:r w:rsidRPr="003466E3">
        <w:rPr>
          <w:rFonts w:ascii="Times New Roman" w:hAnsi="Times New Roman" w:cs="Times New Roman"/>
          <w:b/>
          <w:spacing w:val="-8"/>
          <w:sz w:val="20"/>
          <w:szCs w:val="20"/>
        </w:rPr>
        <w:t xml:space="preserve"> </w:t>
      </w:r>
      <w:r w:rsidRPr="003466E3">
        <w:rPr>
          <w:rFonts w:ascii="Times New Roman" w:hAnsi="Times New Roman" w:cs="Times New Roman"/>
          <w:b/>
          <w:sz w:val="20"/>
          <w:szCs w:val="20"/>
        </w:rPr>
        <w:t>Summarizing</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Time</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to</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Treatment</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Failure</w:t>
      </w:r>
      <w:r w:rsidRPr="003466E3">
        <w:rPr>
          <w:rFonts w:ascii="Times New Roman" w:hAnsi="Times New Roman" w:cs="Times New Roman"/>
          <w:b/>
          <w:spacing w:val="-8"/>
          <w:sz w:val="20"/>
          <w:szCs w:val="20"/>
        </w:rPr>
        <w:t xml:space="preserve"> </w:t>
      </w:r>
      <w:r w:rsidRPr="003466E3">
        <w:rPr>
          <w:rFonts w:ascii="Times New Roman" w:hAnsi="Times New Roman" w:cs="Times New Roman"/>
          <w:b/>
          <w:sz w:val="20"/>
          <w:szCs w:val="20"/>
        </w:rPr>
        <w:t>on-or-after</w:t>
      </w:r>
      <w:r w:rsidRPr="003466E3">
        <w:rPr>
          <w:rFonts w:ascii="Times New Roman" w:hAnsi="Times New Roman" w:cs="Times New Roman"/>
          <w:b/>
          <w:spacing w:val="-9"/>
          <w:sz w:val="20"/>
          <w:szCs w:val="20"/>
        </w:rPr>
        <w:t xml:space="preserve"> </w:t>
      </w:r>
      <w:r w:rsidRPr="003466E3">
        <w:rPr>
          <w:rFonts w:ascii="Times New Roman" w:hAnsi="Times New Roman" w:cs="Times New Roman"/>
          <w:b/>
          <w:sz w:val="20"/>
          <w:szCs w:val="20"/>
        </w:rPr>
        <w:t>Week</w:t>
      </w:r>
      <w:r w:rsidRPr="003466E3">
        <w:rPr>
          <w:rFonts w:ascii="Times New Roman" w:hAnsi="Times New Roman" w:cs="Times New Roman"/>
          <w:b/>
          <w:spacing w:val="-8"/>
          <w:sz w:val="20"/>
          <w:szCs w:val="20"/>
        </w:rPr>
        <w:t xml:space="preserve"> </w:t>
      </w:r>
      <w:r w:rsidRPr="003466E3">
        <w:rPr>
          <w:rFonts w:ascii="Times New Roman" w:hAnsi="Times New Roman" w:cs="Times New Roman"/>
          <w:b/>
          <w:sz w:val="20"/>
          <w:szCs w:val="20"/>
        </w:rPr>
        <w:t>2</w:t>
      </w:r>
    </w:p>
    <w:p w14:paraId="2D78287D" w14:textId="77777777" w:rsidR="00485D78" w:rsidRPr="003466E3" w:rsidRDefault="00485D78" w:rsidP="00B47FC4">
      <w:pPr>
        <w:spacing w:before="6"/>
        <w:rPr>
          <w:rFonts w:ascii="Times New Roman" w:eastAsia="Arial" w:hAnsi="Times New Roman" w:cs="Times New Roman"/>
          <w:b/>
          <w:bCs/>
          <w:sz w:val="20"/>
          <w:szCs w:val="20"/>
        </w:rPr>
      </w:pPr>
    </w:p>
    <w:p w14:paraId="75B60A5D" w14:textId="77777777" w:rsidR="00485D78" w:rsidRPr="003466E3" w:rsidRDefault="00554EF4" w:rsidP="00B47FC4">
      <w:pPr>
        <w:ind w:left="4481" w:right="3800"/>
        <w:rPr>
          <w:rFonts w:ascii="Times New Roman" w:eastAsia="Arial" w:hAnsi="Times New Roman" w:cs="Times New Roman"/>
          <w:sz w:val="20"/>
          <w:szCs w:val="20"/>
        </w:rPr>
      </w:pPr>
      <w:r w:rsidRPr="003466E3">
        <w:rPr>
          <w:rFonts w:ascii="Times New Roman" w:hAnsi="Times New Roman" w:cs="Times New Roman"/>
          <w:b/>
          <w:spacing w:val="-1"/>
          <w:sz w:val="20"/>
          <w:szCs w:val="20"/>
        </w:rPr>
        <w:t>(Study</w:t>
      </w:r>
      <w:r w:rsidRPr="003466E3">
        <w:rPr>
          <w:rFonts w:ascii="Times New Roman" w:hAnsi="Times New Roman" w:cs="Times New Roman"/>
          <w:b/>
          <w:spacing w:val="-7"/>
          <w:sz w:val="20"/>
          <w:szCs w:val="20"/>
        </w:rPr>
        <w:t xml:space="preserve"> </w:t>
      </w:r>
      <w:r w:rsidRPr="003466E3">
        <w:rPr>
          <w:rFonts w:ascii="Times New Roman" w:hAnsi="Times New Roman" w:cs="Times New Roman"/>
          <w:b/>
          <w:sz w:val="20"/>
          <w:szCs w:val="20"/>
        </w:rPr>
        <w:t>UV</w:t>
      </w:r>
      <w:r w:rsidRPr="003466E3">
        <w:rPr>
          <w:rFonts w:ascii="Times New Roman" w:hAnsi="Times New Roman" w:cs="Times New Roman"/>
          <w:b/>
          <w:spacing w:val="-6"/>
          <w:sz w:val="20"/>
          <w:szCs w:val="20"/>
        </w:rPr>
        <w:t xml:space="preserve"> </w:t>
      </w:r>
      <w:r w:rsidRPr="003466E3">
        <w:rPr>
          <w:rFonts w:ascii="Times New Roman" w:hAnsi="Times New Roman" w:cs="Times New Roman"/>
          <w:b/>
          <w:sz w:val="20"/>
          <w:szCs w:val="20"/>
        </w:rPr>
        <w:t>II)</w:t>
      </w:r>
    </w:p>
    <w:p w14:paraId="3AD987D4" w14:textId="77777777" w:rsidR="00485D78" w:rsidRDefault="00485D78" w:rsidP="00B47FC4">
      <w:pPr>
        <w:rPr>
          <w:rFonts w:ascii="Arial" w:eastAsia="Arial" w:hAnsi="Arial" w:cs="Arial"/>
          <w:b/>
          <w:bCs/>
          <w:sz w:val="20"/>
          <w:szCs w:val="20"/>
        </w:rPr>
      </w:pPr>
    </w:p>
    <w:p w14:paraId="463C9A7F" w14:textId="77777777" w:rsidR="00485D78" w:rsidRDefault="00485D78" w:rsidP="00B47FC4">
      <w:pPr>
        <w:spacing w:before="11"/>
        <w:rPr>
          <w:rFonts w:ascii="Arial" w:eastAsia="Arial" w:hAnsi="Arial" w:cs="Arial"/>
          <w:b/>
          <w:bCs/>
          <w:sz w:val="20"/>
          <w:szCs w:val="20"/>
        </w:rPr>
      </w:pPr>
    </w:p>
    <w:p w14:paraId="1DFFC2BF" w14:textId="77777777" w:rsidR="00485D78" w:rsidRDefault="00554EF4" w:rsidP="00B47FC4">
      <w:pPr>
        <w:spacing w:line="200" w:lineRule="atLeast"/>
        <w:ind w:left="929"/>
        <w:rPr>
          <w:rFonts w:ascii="Arial" w:eastAsia="Arial" w:hAnsi="Arial" w:cs="Arial"/>
          <w:sz w:val="20"/>
          <w:szCs w:val="20"/>
        </w:rPr>
      </w:pPr>
      <w:r>
        <w:rPr>
          <w:rFonts w:ascii="Arial" w:eastAsia="Arial" w:hAnsi="Arial" w:cs="Arial"/>
          <w:noProof/>
          <w:sz w:val="20"/>
          <w:szCs w:val="20"/>
          <w:lang w:val="en-AU" w:eastAsia="en-AU"/>
        </w:rPr>
        <w:drawing>
          <wp:inline distT="0" distB="0" distL="0" distR="0" wp14:anchorId="06CC21A1" wp14:editId="6032C8CC">
            <wp:extent cx="5487482" cy="247497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5487482" cy="2474976"/>
                    </a:xfrm>
                    <a:prstGeom prst="rect">
                      <a:avLst/>
                    </a:prstGeom>
                  </pic:spPr>
                </pic:pic>
              </a:graphicData>
            </a:graphic>
          </wp:inline>
        </w:drawing>
      </w:r>
    </w:p>
    <w:p w14:paraId="77DECD3C" w14:textId="77777777" w:rsidR="00485D78" w:rsidRPr="003466E3" w:rsidRDefault="00485D78" w:rsidP="00B47FC4">
      <w:pPr>
        <w:spacing w:after="240"/>
        <w:rPr>
          <w:rFonts w:ascii="Times New Roman" w:eastAsia="Arial" w:hAnsi="Times New Roman" w:cs="Times New Roman"/>
          <w:b/>
          <w:bCs/>
          <w:sz w:val="24"/>
          <w:szCs w:val="24"/>
        </w:rPr>
      </w:pPr>
    </w:p>
    <w:p w14:paraId="77605A8B" w14:textId="473BC7AF" w:rsidR="003466E3" w:rsidRPr="003466E3" w:rsidRDefault="00554EF4" w:rsidP="00B47FC4">
      <w:pPr>
        <w:pStyle w:val="BodyText"/>
        <w:spacing w:after="240"/>
        <w:ind w:left="0"/>
        <w:rPr>
          <w:rFonts w:ascii="Times New Roman" w:hAnsi="Times New Roman" w:cs="Times New Roman"/>
          <w:sz w:val="24"/>
          <w:szCs w:val="24"/>
        </w:rPr>
      </w:pPr>
      <w:r w:rsidRPr="003466E3">
        <w:rPr>
          <w:rFonts w:ascii="Times New Roman" w:hAnsi="Times New Roman" w:cs="Times New Roman"/>
          <w:sz w:val="24"/>
          <w:szCs w:val="24"/>
        </w:rPr>
        <w:t>In</w:t>
      </w:r>
      <w:r w:rsidRPr="003466E3">
        <w:rPr>
          <w:rFonts w:ascii="Times New Roman" w:hAnsi="Times New Roman" w:cs="Times New Roman"/>
          <w:spacing w:val="-7"/>
          <w:sz w:val="24"/>
          <w:szCs w:val="24"/>
        </w:rPr>
        <w:t xml:space="preserve"> </w:t>
      </w:r>
      <w:r w:rsidRPr="003466E3">
        <w:rPr>
          <w:rFonts w:ascii="Times New Roman" w:hAnsi="Times New Roman" w:cs="Times New Roman"/>
          <w:sz w:val="24"/>
          <w:szCs w:val="24"/>
        </w:rPr>
        <w:t>both</w:t>
      </w:r>
      <w:r w:rsidRPr="003466E3">
        <w:rPr>
          <w:rFonts w:ascii="Times New Roman" w:hAnsi="Times New Roman" w:cs="Times New Roman"/>
          <w:spacing w:val="-7"/>
          <w:sz w:val="24"/>
          <w:szCs w:val="24"/>
        </w:rPr>
        <w:t xml:space="preserve"> </w:t>
      </w:r>
      <w:r w:rsidRPr="003466E3">
        <w:rPr>
          <w:rFonts w:ascii="Times New Roman" w:hAnsi="Times New Roman" w:cs="Times New Roman"/>
          <w:sz w:val="24"/>
          <w:szCs w:val="24"/>
        </w:rPr>
        <w:t>studies,</w:t>
      </w:r>
      <w:r w:rsidRPr="003466E3">
        <w:rPr>
          <w:rFonts w:ascii="Times New Roman" w:hAnsi="Times New Roman" w:cs="Times New Roman"/>
          <w:spacing w:val="-5"/>
          <w:sz w:val="24"/>
          <w:szCs w:val="24"/>
        </w:rPr>
        <w:t xml:space="preserve"> </w:t>
      </w:r>
      <w:r w:rsidRPr="003466E3">
        <w:rPr>
          <w:rFonts w:ascii="Times New Roman" w:hAnsi="Times New Roman" w:cs="Times New Roman"/>
          <w:sz w:val="24"/>
          <w:szCs w:val="24"/>
        </w:rPr>
        <w:t>all</w:t>
      </w:r>
      <w:r w:rsidRPr="003466E3">
        <w:rPr>
          <w:rFonts w:ascii="Times New Roman" w:hAnsi="Times New Roman" w:cs="Times New Roman"/>
          <w:spacing w:val="-8"/>
          <w:sz w:val="24"/>
          <w:szCs w:val="24"/>
        </w:rPr>
        <w:t xml:space="preserve"> </w:t>
      </w:r>
      <w:r w:rsidRPr="003466E3">
        <w:rPr>
          <w:rFonts w:ascii="Times New Roman" w:hAnsi="Times New Roman" w:cs="Times New Roman"/>
          <w:sz w:val="24"/>
          <w:szCs w:val="24"/>
        </w:rPr>
        <w:t>components</w:t>
      </w:r>
      <w:r w:rsidRPr="003466E3">
        <w:rPr>
          <w:rFonts w:ascii="Times New Roman" w:hAnsi="Times New Roman" w:cs="Times New Roman"/>
          <w:spacing w:val="-6"/>
          <w:sz w:val="24"/>
          <w:szCs w:val="24"/>
        </w:rPr>
        <w:t xml:space="preserve"> </w:t>
      </w:r>
      <w:r w:rsidRPr="003466E3">
        <w:rPr>
          <w:rFonts w:ascii="Times New Roman" w:hAnsi="Times New Roman" w:cs="Times New Roman"/>
          <w:sz w:val="24"/>
          <w:szCs w:val="24"/>
        </w:rPr>
        <w:t>of</w:t>
      </w:r>
      <w:r w:rsidRPr="003466E3">
        <w:rPr>
          <w:rFonts w:ascii="Times New Roman" w:hAnsi="Times New Roman" w:cs="Times New Roman"/>
          <w:spacing w:val="-5"/>
          <w:sz w:val="24"/>
          <w:szCs w:val="24"/>
        </w:rPr>
        <w:t xml:space="preserve"> </w:t>
      </w:r>
      <w:r w:rsidRPr="003466E3">
        <w:rPr>
          <w:rFonts w:ascii="Times New Roman" w:hAnsi="Times New Roman" w:cs="Times New Roman"/>
          <w:spacing w:val="-1"/>
          <w:sz w:val="24"/>
          <w:szCs w:val="24"/>
        </w:rPr>
        <w:t>the</w:t>
      </w:r>
      <w:r w:rsidRPr="003466E3">
        <w:rPr>
          <w:rFonts w:ascii="Times New Roman" w:hAnsi="Times New Roman" w:cs="Times New Roman"/>
          <w:spacing w:val="-5"/>
          <w:sz w:val="24"/>
          <w:szCs w:val="24"/>
        </w:rPr>
        <w:t xml:space="preserve"> </w:t>
      </w:r>
      <w:r w:rsidRPr="003466E3">
        <w:rPr>
          <w:rFonts w:ascii="Times New Roman" w:hAnsi="Times New Roman" w:cs="Times New Roman"/>
          <w:sz w:val="24"/>
          <w:szCs w:val="24"/>
        </w:rPr>
        <w:t>primary</w:t>
      </w:r>
      <w:r w:rsidRPr="003466E3">
        <w:rPr>
          <w:rFonts w:ascii="Times New Roman" w:hAnsi="Times New Roman" w:cs="Times New Roman"/>
          <w:spacing w:val="-10"/>
          <w:sz w:val="24"/>
          <w:szCs w:val="24"/>
        </w:rPr>
        <w:t xml:space="preserve"> </w:t>
      </w:r>
      <w:r w:rsidRPr="003466E3">
        <w:rPr>
          <w:rFonts w:ascii="Times New Roman" w:hAnsi="Times New Roman" w:cs="Times New Roman"/>
          <w:sz w:val="24"/>
          <w:szCs w:val="24"/>
        </w:rPr>
        <w:t>endpoint</w:t>
      </w:r>
      <w:r w:rsidRPr="003466E3">
        <w:rPr>
          <w:rFonts w:ascii="Times New Roman" w:hAnsi="Times New Roman" w:cs="Times New Roman"/>
          <w:spacing w:val="-7"/>
          <w:sz w:val="24"/>
          <w:szCs w:val="24"/>
        </w:rPr>
        <w:t xml:space="preserve"> </w:t>
      </w:r>
      <w:r w:rsidRPr="003466E3">
        <w:rPr>
          <w:rFonts w:ascii="Times New Roman" w:hAnsi="Times New Roman" w:cs="Times New Roman"/>
          <w:sz w:val="24"/>
          <w:szCs w:val="24"/>
        </w:rPr>
        <w:t>contributed</w:t>
      </w:r>
      <w:r w:rsidRPr="003466E3">
        <w:rPr>
          <w:rFonts w:ascii="Times New Roman" w:hAnsi="Times New Roman" w:cs="Times New Roman"/>
          <w:spacing w:val="-6"/>
          <w:sz w:val="24"/>
          <w:szCs w:val="24"/>
        </w:rPr>
        <w:t xml:space="preserve"> </w:t>
      </w:r>
      <w:r w:rsidRPr="003466E3">
        <w:rPr>
          <w:rFonts w:ascii="Times New Roman" w:hAnsi="Times New Roman" w:cs="Times New Roman"/>
          <w:sz w:val="24"/>
          <w:szCs w:val="24"/>
        </w:rPr>
        <w:t>cumulatively</w:t>
      </w:r>
      <w:r w:rsidRPr="003466E3">
        <w:rPr>
          <w:rFonts w:ascii="Times New Roman" w:hAnsi="Times New Roman" w:cs="Times New Roman"/>
          <w:spacing w:val="-8"/>
          <w:sz w:val="24"/>
          <w:szCs w:val="24"/>
        </w:rPr>
        <w:t xml:space="preserve"> </w:t>
      </w:r>
      <w:r w:rsidRPr="003466E3">
        <w:rPr>
          <w:rFonts w:ascii="Times New Roman" w:hAnsi="Times New Roman" w:cs="Times New Roman"/>
          <w:spacing w:val="1"/>
          <w:sz w:val="24"/>
          <w:szCs w:val="24"/>
        </w:rPr>
        <w:t>to</w:t>
      </w:r>
      <w:r w:rsidRPr="003466E3">
        <w:rPr>
          <w:rFonts w:ascii="Times New Roman" w:hAnsi="Times New Roman" w:cs="Times New Roman"/>
          <w:spacing w:val="-7"/>
          <w:sz w:val="24"/>
          <w:szCs w:val="24"/>
        </w:rPr>
        <w:t xml:space="preserve"> </w:t>
      </w:r>
      <w:r w:rsidRPr="003466E3">
        <w:rPr>
          <w:rFonts w:ascii="Times New Roman" w:hAnsi="Times New Roman" w:cs="Times New Roman"/>
          <w:spacing w:val="-1"/>
          <w:sz w:val="24"/>
          <w:szCs w:val="24"/>
        </w:rPr>
        <w:t>the</w:t>
      </w:r>
      <w:r w:rsidRPr="003466E3">
        <w:rPr>
          <w:rFonts w:ascii="Times New Roman" w:hAnsi="Times New Roman" w:cs="Times New Roman"/>
          <w:spacing w:val="-5"/>
          <w:sz w:val="24"/>
          <w:szCs w:val="24"/>
        </w:rPr>
        <w:t xml:space="preserve"> </w:t>
      </w:r>
      <w:r w:rsidRPr="003466E3">
        <w:rPr>
          <w:rFonts w:ascii="Times New Roman" w:hAnsi="Times New Roman" w:cs="Times New Roman"/>
          <w:sz w:val="24"/>
          <w:szCs w:val="24"/>
        </w:rPr>
        <w:t>overall</w:t>
      </w:r>
      <w:r w:rsidRPr="003466E3">
        <w:rPr>
          <w:rFonts w:ascii="Times New Roman" w:hAnsi="Times New Roman" w:cs="Times New Roman"/>
          <w:spacing w:val="30"/>
          <w:w w:val="99"/>
          <w:sz w:val="24"/>
          <w:szCs w:val="24"/>
        </w:rPr>
        <w:t xml:space="preserve"> </w:t>
      </w:r>
      <w:r w:rsidRPr="003466E3">
        <w:rPr>
          <w:rFonts w:ascii="Times New Roman" w:hAnsi="Times New Roman" w:cs="Times New Roman"/>
          <w:sz w:val="24"/>
          <w:szCs w:val="24"/>
        </w:rPr>
        <w:t>difference</w:t>
      </w:r>
      <w:r w:rsidRPr="003466E3">
        <w:rPr>
          <w:rFonts w:ascii="Times New Roman" w:hAnsi="Times New Roman" w:cs="Times New Roman"/>
          <w:spacing w:val="-8"/>
          <w:sz w:val="24"/>
          <w:szCs w:val="24"/>
        </w:rPr>
        <w:t xml:space="preserve"> </w:t>
      </w:r>
      <w:r w:rsidRPr="003466E3">
        <w:rPr>
          <w:rFonts w:ascii="Times New Roman" w:hAnsi="Times New Roman" w:cs="Times New Roman"/>
          <w:sz w:val="24"/>
          <w:szCs w:val="24"/>
        </w:rPr>
        <w:t>between</w:t>
      </w:r>
      <w:r w:rsidRPr="003466E3">
        <w:rPr>
          <w:rFonts w:ascii="Times New Roman" w:hAnsi="Times New Roman" w:cs="Times New Roman"/>
          <w:spacing w:val="-7"/>
          <w:sz w:val="24"/>
          <w:szCs w:val="24"/>
        </w:rPr>
        <w:t xml:space="preserve"> </w:t>
      </w:r>
      <w:r w:rsidR="00704876">
        <w:rPr>
          <w:rFonts w:ascii="Times New Roman" w:hAnsi="Times New Roman" w:cs="Times New Roman"/>
          <w:sz w:val="24"/>
          <w:szCs w:val="24"/>
        </w:rPr>
        <w:t>a</w:t>
      </w:r>
      <w:r w:rsidR="003F6ED7">
        <w:rPr>
          <w:rFonts w:ascii="Times New Roman" w:hAnsi="Times New Roman" w:cs="Times New Roman"/>
          <w:sz w:val="24"/>
          <w:szCs w:val="24"/>
        </w:rPr>
        <w:t>dalimumab</w:t>
      </w:r>
      <w:r w:rsidRPr="003466E3">
        <w:rPr>
          <w:rFonts w:ascii="Times New Roman" w:hAnsi="Times New Roman" w:cs="Times New Roman"/>
          <w:spacing w:val="-8"/>
          <w:sz w:val="24"/>
          <w:szCs w:val="24"/>
        </w:rPr>
        <w:t xml:space="preserve"> </w:t>
      </w:r>
      <w:r w:rsidRPr="003466E3">
        <w:rPr>
          <w:rFonts w:ascii="Times New Roman" w:hAnsi="Times New Roman" w:cs="Times New Roman"/>
          <w:spacing w:val="-1"/>
          <w:sz w:val="24"/>
          <w:szCs w:val="24"/>
        </w:rPr>
        <w:t>and</w:t>
      </w:r>
      <w:r w:rsidRPr="003466E3">
        <w:rPr>
          <w:rFonts w:ascii="Times New Roman" w:hAnsi="Times New Roman" w:cs="Times New Roman"/>
          <w:spacing w:val="-7"/>
          <w:sz w:val="24"/>
          <w:szCs w:val="24"/>
        </w:rPr>
        <w:t xml:space="preserve"> </w:t>
      </w:r>
      <w:r w:rsidRPr="003466E3">
        <w:rPr>
          <w:rFonts w:ascii="Times New Roman" w:hAnsi="Times New Roman" w:cs="Times New Roman"/>
          <w:spacing w:val="-1"/>
          <w:sz w:val="24"/>
          <w:szCs w:val="24"/>
        </w:rPr>
        <w:t>placebo</w:t>
      </w:r>
      <w:r w:rsidRPr="003466E3">
        <w:rPr>
          <w:rFonts w:ascii="Times New Roman" w:hAnsi="Times New Roman" w:cs="Times New Roman"/>
          <w:spacing w:val="-6"/>
          <w:sz w:val="24"/>
          <w:szCs w:val="24"/>
        </w:rPr>
        <w:t xml:space="preserve"> </w:t>
      </w:r>
      <w:r w:rsidRPr="003466E3">
        <w:rPr>
          <w:rFonts w:ascii="Times New Roman" w:hAnsi="Times New Roman" w:cs="Times New Roman"/>
          <w:sz w:val="24"/>
          <w:szCs w:val="24"/>
        </w:rPr>
        <w:t>groups</w:t>
      </w:r>
      <w:r w:rsidRPr="003466E3">
        <w:rPr>
          <w:rFonts w:ascii="Times New Roman" w:hAnsi="Times New Roman" w:cs="Times New Roman"/>
          <w:spacing w:val="-7"/>
          <w:sz w:val="24"/>
          <w:szCs w:val="24"/>
        </w:rPr>
        <w:t xml:space="preserve"> </w:t>
      </w:r>
      <w:r w:rsidRPr="003466E3">
        <w:rPr>
          <w:rFonts w:ascii="Times New Roman" w:hAnsi="Times New Roman" w:cs="Times New Roman"/>
          <w:sz w:val="24"/>
          <w:szCs w:val="24"/>
        </w:rPr>
        <w:t>(Table</w:t>
      </w:r>
      <w:r w:rsidRPr="003466E3">
        <w:rPr>
          <w:rFonts w:ascii="Times New Roman" w:hAnsi="Times New Roman" w:cs="Times New Roman"/>
          <w:spacing w:val="-1"/>
          <w:sz w:val="24"/>
          <w:szCs w:val="24"/>
        </w:rPr>
        <w:t xml:space="preserve"> 29).</w:t>
      </w:r>
    </w:p>
    <w:p w14:paraId="043B54CE" w14:textId="77777777" w:rsidR="00485D78" w:rsidRDefault="00485D78" w:rsidP="00B47FC4">
      <w:pPr>
        <w:spacing w:before="9"/>
        <w:rPr>
          <w:rFonts w:ascii="Arial" w:eastAsia="Arial" w:hAnsi="Arial" w:cs="Arial"/>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3919"/>
        <w:gridCol w:w="712"/>
        <w:gridCol w:w="1309"/>
        <w:gridCol w:w="865"/>
        <w:gridCol w:w="616"/>
        <w:gridCol w:w="1292"/>
        <w:gridCol w:w="867"/>
      </w:tblGrid>
      <w:tr w:rsidR="00485D78" w:rsidRPr="003466E3" w14:paraId="3D938856" w14:textId="77777777">
        <w:trPr>
          <w:trHeight w:hRule="exact" w:val="572"/>
        </w:trPr>
        <w:tc>
          <w:tcPr>
            <w:tcW w:w="9580" w:type="dxa"/>
            <w:gridSpan w:val="7"/>
            <w:tcBorders>
              <w:top w:val="single" w:sz="5" w:space="0" w:color="000000"/>
              <w:left w:val="single" w:sz="5" w:space="0" w:color="000000"/>
              <w:bottom w:val="single" w:sz="5" w:space="0" w:color="000000"/>
              <w:right w:val="single" w:sz="5" w:space="0" w:color="000000"/>
            </w:tcBorders>
          </w:tcPr>
          <w:p w14:paraId="733118DB" w14:textId="77777777" w:rsidR="00485D78" w:rsidRPr="003466E3" w:rsidRDefault="00554EF4" w:rsidP="00B47FC4">
            <w:pPr>
              <w:pStyle w:val="TableParagraph"/>
              <w:spacing w:before="100"/>
              <w:ind w:left="1743"/>
              <w:rPr>
                <w:rFonts w:ascii="Times New Roman" w:eastAsia="Arial" w:hAnsi="Times New Roman" w:cs="Times New Roman"/>
                <w:sz w:val="20"/>
                <w:szCs w:val="20"/>
              </w:rPr>
            </w:pPr>
            <w:r w:rsidRPr="003466E3">
              <w:rPr>
                <w:rFonts w:ascii="Times New Roman" w:hAnsi="Times New Roman" w:cs="Times New Roman"/>
                <w:b/>
                <w:sz w:val="20"/>
                <w:szCs w:val="20"/>
              </w:rPr>
              <w:t>Table</w:t>
            </w:r>
            <w:r w:rsidRPr="003466E3">
              <w:rPr>
                <w:rFonts w:ascii="Times New Roman" w:hAnsi="Times New Roman" w:cs="Times New Roman"/>
                <w:b/>
                <w:spacing w:val="-6"/>
                <w:sz w:val="20"/>
                <w:szCs w:val="20"/>
              </w:rPr>
              <w:t xml:space="preserve"> </w:t>
            </w:r>
            <w:r w:rsidRPr="003466E3">
              <w:rPr>
                <w:rFonts w:ascii="Times New Roman" w:hAnsi="Times New Roman" w:cs="Times New Roman"/>
                <w:b/>
                <w:spacing w:val="-1"/>
                <w:sz w:val="20"/>
                <w:szCs w:val="20"/>
              </w:rPr>
              <w:t>30:</w:t>
            </w:r>
            <w:r w:rsidRPr="003466E3">
              <w:rPr>
                <w:rFonts w:ascii="Times New Roman" w:hAnsi="Times New Roman" w:cs="Times New Roman"/>
                <w:b/>
                <w:spacing w:val="-5"/>
                <w:sz w:val="20"/>
                <w:szCs w:val="20"/>
              </w:rPr>
              <w:t xml:space="preserve"> </w:t>
            </w:r>
            <w:r w:rsidRPr="003466E3">
              <w:rPr>
                <w:rFonts w:ascii="Times New Roman" w:hAnsi="Times New Roman" w:cs="Times New Roman"/>
                <w:b/>
                <w:sz w:val="20"/>
                <w:szCs w:val="20"/>
              </w:rPr>
              <w:t>Treatment</w:t>
            </w:r>
            <w:r w:rsidRPr="003466E3">
              <w:rPr>
                <w:rFonts w:ascii="Times New Roman" w:hAnsi="Times New Roman" w:cs="Times New Roman"/>
                <w:b/>
                <w:spacing w:val="-5"/>
                <w:sz w:val="20"/>
                <w:szCs w:val="20"/>
              </w:rPr>
              <w:t xml:space="preserve"> </w:t>
            </w:r>
            <w:r w:rsidRPr="003466E3">
              <w:rPr>
                <w:rFonts w:ascii="Times New Roman" w:hAnsi="Times New Roman" w:cs="Times New Roman"/>
                <w:b/>
                <w:sz w:val="20"/>
                <w:szCs w:val="20"/>
              </w:rPr>
              <w:t>Failure</w:t>
            </w:r>
            <w:r w:rsidRPr="003466E3">
              <w:rPr>
                <w:rFonts w:ascii="Times New Roman" w:hAnsi="Times New Roman" w:cs="Times New Roman"/>
                <w:b/>
                <w:spacing w:val="-6"/>
                <w:sz w:val="20"/>
                <w:szCs w:val="20"/>
              </w:rPr>
              <w:t xml:space="preserve"> </w:t>
            </w:r>
            <w:r w:rsidRPr="003466E3">
              <w:rPr>
                <w:rFonts w:ascii="Times New Roman" w:hAnsi="Times New Roman" w:cs="Times New Roman"/>
                <w:b/>
                <w:sz w:val="20"/>
                <w:szCs w:val="20"/>
              </w:rPr>
              <w:t>Components</w:t>
            </w:r>
            <w:r w:rsidRPr="003466E3">
              <w:rPr>
                <w:rFonts w:ascii="Times New Roman" w:hAnsi="Times New Roman" w:cs="Times New Roman"/>
                <w:b/>
                <w:spacing w:val="-4"/>
                <w:sz w:val="20"/>
                <w:szCs w:val="20"/>
              </w:rPr>
              <w:t xml:space="preserve"> </w:t>
            </w:r>
            <w:r w:rsidRPr="003466E3">
              <w:rPr>
                <w:rFonts w:ascii="Times New Roman" w:hAnsi="Times New Roman" w:cs="Times New Roman"/>
                <w:b/>
                <w:sz w:val="20"/>
                <w:szCs w:val="20"/>
              </w:rPr>
              <w:t>in</w:t>
            </w:r>
            <w:r w:rsidRPr="003466E3">
              <w:rPr>
                <w:rFonts w:ascii="Times New Roman" w:hAnsi="Times New Roman" w:cs="Times New Roman"/>
                <w:b/>
                <w:spacing w:val="-6"/>
                <w:sz w:val="20"/>
                <w:szCs w:val="20"/>
              </w:rPr>
              <w:t xml:space="preserve"> </w:t>
            </w:r>
            <w:r w:rsidRPr="003466E3">
              <w:rPr>
                <w:rFonts w:ascii="Times New Roman" w:hAnsi="Times New Roman" w:cs="Times New Roman"/>
                <w:b/>
                <w:sz w:val="20"/>
                <w:szCs w:val="20"/>
              </w:rPr>
              <w:t>Study</w:t>
            </w:r>
            <w:r w:rsidRPr="003466E3">
              <w:rPr>
                <w:rFonts w:ascii="Times New Roman" w:hAnsi="Times New Roman" w:cs="Times New Roman"/>
                <w:b/>
                <w:spacing w:val="-6"/>
                <w:sz w:val="20"/>
                <w:szCs w:val="20"/>
              </w:rPr>
              <w:t xml:space="preserve"> </w:t>
            </w:r>
            <w:r w:rsidRPr="003466E3">
              <w:rPr>
                <w:rFonts w:ascii="Times New Roman" w:hAnsi="Times New Roman" w:cs="Times New Roman"/>
                <w:b/>
                <w:sz w:val="20"/>
                <w:szCs w:val="20"/>
              </w:rPr>
              <w:t>UV</w:t>
            </w:r>
            <w:r w:rsidRPr="003466E3">
              <w:rPr>
                <w:rFonts w:ascii="Times New Roman" w:hAnsi="Times New Roman" w:cs="Times New Roman"/>
                <w:b/>
                <w:spacing w:val="-6"/>
                <w:sz w:val="20"/>
                <w:szCs w:val="20"/>
              </w:rPr>
              <w:t xml:space="preserve"> </w:t>
            </w:r>
            <w:r w:rsidRPr="003466E3">
              <w:rPr>
                <w:rFonts w:ascii="Times New Roman" w:hAnsi="Times New Roman" w:cs="Times New Roman"/>
                <w:b/>
                <w:sz w:val="20"/>
                <w:szCs w:val="20"/>
              </w:rPr>
              <w:t>I</w:t>
            </w:r>
            <w:r w:rsidRPr="003466E3">
              <w:rPr>
                <w:rFonts w:ascii="Times New Roman" w:hAnsi="Times New Roman" w:cs="Times New Roman"/>
                <w:b/>
                <w:spacing w:val="-4"/>
                <w:sz w:val="20"/>
                <w:szCs w:val="20"/>
              </w:rPr>
              <w:t xml:space="preserve"> </w:t>
            </w:r>
            <w:r w:rsidRPr="003466E3">
              <w:rPr>
                <w:rFonts w:ascii="Times New Roman" w:hAnsi="Times New Roman" w:cs="Times New Roman"/>
                <w:b/>
                <w:sz w:val="20"/>
                <w:szCs w:val="20"/>
              </w:rPr>
              <w:t>and</w:t>
            </w:r>
            <w:r w:rsidRPr="003466E3">
              <w:rPr>
                <w:rFonts w:ascii="Times New Roman" w:hAnsi="Times New Roman" w:cs="Times New Roman"/>
                <w:b/>
                <w:spacing w:val="-5"/>
                <w:sz w:val="20"/>
                <w:szCs w:val="20"/>
              </w:rPr>
              <w:t xml:space="preserve"> </w:t>
            </w:r>
            <w:r w:rsidRPr="003466E3">
              <w:rPr>
                <w:rFonts w:ascii="Times New Roman" w:hAnsi="Times New Roman" w:cs="Times New Roman"/>
                <w:b/>
                <w:sz w:val="20"/>
                <w:szCs w:val="20"/>
              </w:rPr>
              <w:t>UV</w:t>
            </w:r>
            <w:r w:rsidRPr="003466E3">
              <w:rPr>
                <w:rFonts w:ascii="Times New Roman" w:hAnsi="Times New Roman" w:cs="Times New Roman"/>
                <w:b/>
                <w:spacing w:val="-5"/>
                <w:sz w:val="20"/>
                <w:szCs w:val="20"/>
              </w:rPr>
              <w:t xml:space="preserve"> </w:t>
            </w:r>
            <w:r w:rsidRPr="003466E3">
              <w:rPr>
                <w:rFonts w:ascii="Times New Roman" w:hAnsi="Times New Roman" w:cs="Times New Roman"/>
                <w:b/>
                <w:sz w:val="20"/>
                <w:szCs w:val="20"/>
              </w:rPr>
              <w:t>II</w:t>
            </w:r>
          </w:p>
        </w:tc>
      </w:tr>
      <w:tr w:rsidR="00485D78" w:rsidRPr="003466E3" w14:paraId="56FCA1A4" w14:textId="77777777">
        <w:trPr>
          <w:trHeight w:hRule="exact" w:val="569"/>
        </w:trPr>
        <w:tc>
          <w:tcPr>
            <w:tcW w:w="3919" w:type="dxa"/>
            <w:tcBorders>
              <w:top w:val="single" w:sz="5" w:space="0" w:color="000000"/>
              <w:left w:val="single" w:sz="5" w:space="0" w:color="000000"/>
              <w:bottom w:val="single" w:sz="5" w:space="0" w:color="000000"/>
              <w:right w:val="nil"/>
            </w:tcBorders>
          </w:tcPr>
          <w:p w14:paraId="5FE231F8" w14:textId="77777777" w:rsidR="00485D78" w:rsidRPr="003466E3" w:rsidRDefault="00485D78" w:rsidP="00B47FC4">
            <w:pPr>
              <w:rPr>
                <w:rFonts w:ascii="Times New Roman" w:hAnsi="Times New Roman" w:cs="Times New Roman"/>
                <w:sz w:val="20"/>
                <w:szCs w:val="20"/>
              </w:rPr>
            </w:pPr>
          </w:p>
        </w:tc>
        <w:tc>
          <w:tcPr>
            <w:tcW w:w="712" w:type="dxa"/>
            <w:tcBorders>
              <w:top w:val="single" w:sz="5" w:space="0" w:color="000000"/>
              <w:left w:val="nil"/>
              <w:bottom w:val="single" w:sz="5" w:space="0" w:color="000000"/>
              <w:right w:val="nil"/>
            </w:tcBorders>
          </w:tcPr>
          <w:p w14:paraId="03A3D210" w14:textId="77777777" w:rsidR="00485D78" w:rsidRPr="003466E3" w:rsidRDefault="00485D78" w:rsidP="00B47FC4">
            <w:pPr>
              <w:rPr>
                <w:rFonts w:ascii="Times New Roman" w:hAnsi="Times New Roman" w:cs="Times New Roman"/>
                <w:sz w:val="20"/>
                <w:szCs w:val="20"/>
              </w:rPr>
            </w:pPr>
          </w:p>
        </w:tc>
        <w:tc>
          <w:tcPr>
            <w:tcW w:w="1309" w:type="dxa"/>
            <w:tcBorders>
              <w:top w:val="single" w:sz="5" w:space="0" w:color="000000"/>
              <w:left w:val="nil"/>
              <w:bottom w:val="single" w:sz="5" w:space="0" w:color="000000"/>
              <w:right w:val="nil"/>
            </w:tcBorders>
          </w:tcPr>
          <w:p w14:paraId="3EBE508E" w14:textId="77777777" w:rsidR="00485D78" w:rsidRPr="003466E3" w:rsidRDefault="00554EF4" w:rsidP="00B47FC4">
            <w:pPr>
              <w:pStyle w:val="TableParagraph"/>
              <w:spacing w:before="99"/>
              <w:ind w:left="548"/>
              <w:rPr>
                <w:rFonts w:ascii="Times New Roman" w:eastAsia="Arial" w:hAnsi="Times New Roman" w:cs="Times New Roman"/>
                <w:sz w:val="20"/>
                <w:szCs w:val="20"/>
              </w:rPr>
            </w:pPr>
            <w:r w:rsidRPr="003466E3">
              <w:rPr>
                <w:rFonts w:ascii="Times New Roman" w:hAnsi="Times New Roman" w:cs="Times New Roman"/>
                <w:sz w:val="20"/>
                <w:szCs w:val="20"/>
              </w:rPr>
              <w:t>UV</w:t>
            </w:r>
            <w:r w:rsidRPr="003466E3">
              <w:rPr>
                <w:rFonts w:ascii="Times New Roman" w:hAnsi="Times New Roman" w:cs="Times New Roman"/>
                <w:spacing w:val="-5"/>
                <w:sz w:val="20"/>
                <w:szCs w:val="20"/>
              </w:rPr>
              <w:t xml:space="preserve"> </w:t>
            </w:r>
            <w:r w:rsidRPr="003466E3">
              <w:rPr>
                <w:rFonts w:ascii="Times New Roman" w:hAnsi="Times New Roman" w:cs="Times New Roman"/>
                <w:sz w:val="20"/>
                <w:szCs w:val="20"/>
              </w:rPr>
              <w:t>I</w:t>
            </w:r>
          </w:p>
        </w:tc>
        <w:tc>
          <w:tcPr>
            <w:tcW w:w="865" w:type="dxa"/>
            <w:tcBorders>
              <w:top w:val="single" w:sz="5" w:space="0" w:color="000000"/>
              <w:left w:val="nil"/>
              <w:bottom w:val="single" w:sz="5" w:space="0" w:color="000000"/>
              <w:right w:val="single" w:sz="5" w:space="0" w:color="000000"/>
            </w:tcBorders>
          </w:tcPr>
          <w:p w14:paraId="26253FE3" w14:textId="77777777" w:rsidR="00485D78" w:rsidRPr="003466E3" w:rsidRDefault="00485D78" w:rsidP="00B47FC4">
            <w:pPr>
              <w:rPr>
                <w:rFonts w:ascii="Times New Roman" w:hAnsi="Times New Roman" w:cs="Times New Roman"/>
                <w:sz w:val="20"/>
                <w:szCs w:val="20"/>
              </w:rPr>
            </w:pPr>
          </w:p>
        </w:tc>
        <w:tc>
          <w:tcPr>
            <w:tcW w:w="616" w:type="dxa"/>
            <w:tcBorders>
              <w:top w:val="single" w:sz="5" w:space="0" w:color="000000"/>
              <w:left w:val="single" w:sz="5" w:space="0" w:color="000000"/>
              <w:bottom w:val="single" w:sz="5" w:space="0" w:color="000000"/>
              <w:right w:val="nil"/>
            </w:tcBorders>
          </w:tcPr>
          <w:p w14:paraId="7E10BB4E" w14:textId="77777777" w:rsidR="00485D78" w:rsidRPr="003466E3" w:rsidRDefault="00485D78" w:rsidP="00B47FC4">
            <w:pPr>
              <w:rPr>
                <w:rFonts w:ascii="Times New Roman" w:hAnsi="Times New Roman" w:cs="Times New Roman"/>
                <w:sz w:val="20"/>
                <w:szCs w:val="20"/>
              </w:rPr>
            </w:pPr>
          </w:p>
        </w:tc>
        <w:tc>
          <w:tcPr>
            <w:tcW w:w="1292" w:type="dxa"/>
            <w:tcBorders>
              <w:top w:val="single" w:sz="5" w:space="0" w:color="000000"/>
              <w:left w:val="nil"/>
              <w:bottom w:val="single" w:sz="5" w:space="0" w:color="000000"/>
              <w:right w:val="nil"/>
            </w:tcBorders>
          </w:tcPr>
          <w:p w14:paraId="62EEA95A" w14:textId="77777777" w:rsidR="00485D78" w:rsidRPr="003466E3" w:rsidRDefault="00554EF4" w:rsidP="00B47FC4">
            <w:pPr>
              <w:pStyle w:val="TableParagraph"/>
              <w:spacing w:before="99"/>
              <w:ind w:left="549"/>
              <w:rPr>
                <w:rFonts w:ascii="Times New Roman" w:eastAsia="Arial" w:hAnsi="Times New Roman" w:cs="Times New Roman"/>
                <w:sz w:val="20"/>
                <w:szCs w:val="20"/>
              </w:rPr>
            </w:pPr>
            <w:r w:rsidRPr="003466E3">
              <w:rPr>
                <w:rFonts w:ascii="Times New Roman" w:hAnsi="Times New Roman" w:cs="Times New Roman"/>
                <w:sz w:val="20"/>
                <w:szCs w:val="20"/>
              </w:rPr>
              <w:t>UV</w:t>
            </w:r>
            <w:r w:rsidRPr="003466E3">
              <w:rPr>
                <w:rFonts w:ascii="Times New Roman" w:hAnsi="Times New Roman" w:cs="Times New Roman"/>
                <w:spacing w:val="-5"/>
                <w:sz w:val="20"/>
                <w:szCs w:val="20"/>
              </w:rPr>
              <w:t xml:space="preserve"> </w:t>
            </w:r>
            <w:r w:rsidRPr="003466E3">
              <w:rPr>
                <w:rFonts w:ascii="Times New Roman" w:hAnsi="Times New Roman" w:cs="Times New Roman"/>
                <w:sz w:val="20"/>
                <w:szCs w:val="20"/>
              </w:rPr>
              <w:t>II</w:t>
            </w:r>
          </w:p>
        </w:tc>
        <w:tc>
          <w:tcPr>
            <w:tcW w:w="867" w:type="dxa"/>
            <w:tcBorders>
              <w:top w:val="single" w:sz="5" w:space="0" w:color="000000"/>
              <w:left w:val="nil"/>
              <w:bottom w:val="single" w:sz="5" w:space="0" w:color="000000"/>
              <w:right w:val="single" w:sz="5" w:space="0" w:color="000000"/>
            </w:tcBorders>
          </w:tcPr>
          <w:p w14:paraId="78E3D202" w14:textId="77777777" w:rsidR="00485D78" w:rsidRPr="003466E3" w:rsidRDefault="00485D78" w:rsidP="00B47FC4">
            <w:pPr>
              <w:rPr>
                <w:rFonts w:ascii="Times New Roman" w:hAnsi="Times New Roman" w:cs="Times New Roman"/>
                <w:sz w:val="20"/>
                <w:szCs w:val="20"/>
              </w:rPr>
            </w:pPr>
          </w:p>
        </w:tc>
      </w:tr>
      <w:tr w:rsidR="00485D78" w:rsidRPr="003466E3" w14:paraId="45A10E69" w14:textId="77777777">
        <w:trPr>
          <w:trHeight w:hRule="exact" w:val="866"/>
        </w:trPr>
        <w:tc>
          <w:tcPr>
            <w:tcW w:w="3919" w:type="dxa"/>
            <w:tcBorders>
              <w:top w:val="single" w:sz="5" w:space="0" w:color="000000"/>
              <w:left w:val="single" w:sz="5" w:space="0" w:color="000000"/>
              <w:bottom w:val="nil"/>
              <w:right w:val="nil"/>
            </w:tcBorders>
          </w:tcPr>
          <w:p w14:paraId="34D207CA" w14:textId="77777777" w:rsidR="00485D78" w:rsidRPr="003466E3" w:rsidRDefault="00554EF4" w:rsidP="00B47FC4">
            <w:pPr>
              <w:pStyle w:val="TableParagraph"/>
              <w:spacing w:before="99"/>
              <w:ind w:left="102"/>
              <w:rPr>
                <w:rFonts w:ascii="Times New Roman" w:eastAsia="Arial" w:hAnsi="Times New Roman" w:cs="Times New Roman"/>
                <w:sz w:val="20"/>
                <w:szCs w:val="20"/>
              </w:rPr>
            </w:pPr>
            <w:r w:rsidRPr="003466E3">
              <w:rPr>
                <w:rFonts w:ascii="Times New Roman" w:hAnsi="Times New Roman" w:cs="Times New Roman"/>
                <w:sz w:val="20"/>
                <w:szCs w:val="20"/>
              </w:rPr>
              <w:t>Component</w:t>
            </w:r>
            <w:r w:rsidRPr="003466E3">
              <w:rPr>
                <w:rFonts w:ascii="Times New Roman" w:hAnsi="Times New Roman" w:cs="Times New Roman"/>
                <w:spacing w:val="-13"/>
                <w:sz w:val="20"/>
                <w:szCs w:val="20"/>
              </w:rPr>
              <w:t xml:space="preserve"> </w:t>
            </w:r>
            <w:r w:rsidRPr="003466E3">
              <w:rPr>
                <w:rFonts w:ascii="Times New Roman" w:hAnsi="Times New Roman" w:cs="Times New Roman"/>
                <w:sz w:val="20"/>
                <w:szCs w:val="20"/>
              </w:rPr>
              <w:t>of</w:t>
            </w:r>
            <w:r w:rsidRPr="003466E3">
              <w:rPr>
                <w:rFonts w:ascii="Times New Roman" w:hAnsi="Times New Roman" w:cs="Times New Roman"/>
                <w:spacing w:val="-11"/>
                <w:sz w:val="20"/>
                <w:szCs w:val="20"/>
              </w:rPr>
              <w:t xml:space="preserve"> </w:t>
            </w:r>
            <w:r w:rsidRPr="003466E3">
              <w:rPr>
                <w:rFonts w:ascii="Times New Roman" w:hAnsi="Times New Roman" w:cs="Times New Roman"/>
                <w:sz w:val="20"/>
                <w:szCs w:val="20"/>
              </w:rPr>
              <w:t>Time-to-Treatment</w:t>
            </w:r>
            <w:r w:rsidRPr="003466E3">
              <w:rPr>
                <w:rFonts w:ascii="Times New Roman" w:hAnsi="Times New Roman" w:cs="Times New Roman"/>
                <w:spacing w:val="-12"/>
                <w:sz w:val="20"/>
                <w:szCs w:val="20"/>
              </w:rPr>
              <w:t xml:space="preserve"> </w:t>
            </w:r>
            <w:r w:rsidRPr="003466E3">
              <w:rPr>
                <w:rFonts w:ascii="Times New Roman" w:hAnsi="Times New Roman" w:cs="Times New Roman"/>
                <w:sz w:val="20"/>
                <w:szCs w:val="20"/>
              </w:rPr>
              <w:t>Failure</w:t>
            </w:r>
          </w:p>
        </w:tc>
        <w:tc>
          <w:tcPr>
            <w:tcW w:w="712" w:type="dxa"/>
            <w:tcBorders>
              <w:top w:val="single" w:sz="5" w:space="0" w:color="000000"/>
              <w:left w:val="nil"/>
              <w:bottom w:val="nil"/>
              <w:right w:val="nil"/>
            </w:tcBorders>
          </w:tcPr>
          <w:p w14:paraId="7881A9D8" w14:textId="77777777" w:rsidR="00485D78" w:rsidRPr="003466E3" w:rsidRDefault="00554EF4" w:rsidP="00B47FC4">
            <w:pPr>
              <w:pStyle w:val="TableParagraph"/>
              <w:spacing w:before="99"/>
              <w:ind w:left="192"/>
              <w:rPr>
                <w:rFonts w:ascii="Times New Roman" w:eastAsia="Arial" w:hAnsi="Times New Roman" w:cs="Times New Roman"/>
                <w:sz w:val="20"/>
                <w:szCs w:val="20"/>
              </w:rPr>
            </w:pPr>
            <w:r w:rsidRPr="003466E3">
              <w:rPr>
                <w:rFonts w:ascii="Times New Roman" w:hAnsi="Times New Roman" w:cs="Times New Roman"/>
                <w:sz w:val="20"/>
                <w:szCs w:val="20"/>
              </w:rPr>
              <w:t>HR</w:t>
            </w:r>
            <w:r w:rsidRPr="00DF5F13">
              <w:rPr>
                <w:rFonts w:ascii="Times New Roman" w:hAnsi="Times New Roman" w:cs="Times New Roman"/>
                <w:position w:val="6"/>
                <w:sz w:val="20"/>
                <w:szCs w:val="20"/>
                <w:vertAlign w:val="superscript"/>
              </w:rPr>
              <w:t>a</w:t>
            </w:r>
          </w:p>
        </w:tc>
        <w:tc>
          <w:tcPr>
            <w:tcW w:w="1309" w:type="dxa"/>
            <w:tcBorders>
              <w:top w:val="single" w:sz="5" w:space="0" w:color="000000"/>
              <w:left w:val="nil"/>
              <w:bottom w:val="nil"/>
              <w:right w:val="nil"/>
            </w:tcBorders>
          </w:tcPr>
          <w:p w14:paraId="215DBF07" w14:textId="77777777" w:rsidR="00485D78" w:rsidRPr="003466E3" w:rsidRDefault="00554EF4" w:rsidP="00B47FC4">
            <w:pPr>
              <w:pStyle w:val="TableParagraph"/>
              <w:spacing w:before="99"/>
              <w:ind w:left="337"/>
              <w:rPr>
                <w:rFonts w:ascii="Times New Roman" w:eastAsia="Arial" w:hAnsi="Times New Roman" w:cs="Times New Roman"/>
                <w:sz w:val="20"/>
                <w:szCs w:val="20"/>
              </w:rPr>
            </w:pPr>
            <w:r w:rsidRPr="003466E3">
              <w:rPr>
                <w:rFonts w:ascii="Times New Roman" w:hAnsi="Times New Roman" w:cs="Times New Roman"/>
                <w:sz w:val="20"/>
                <w:szCs w:val="20"/>
              </w:rPr>
              <w:t>CI</w:t>
            </w:r>
            <w:r w:rsidRPr="003466E3">
              <w:rPr>
                <w:rFonts w:ascii="Times New Roman" w:hAnsi="Times New Roman" w:cs="Times New Roman"/>
                <w:spacing w:val="-7"/>
                <w:sz w:val="20"/>
                <w:szCs w:val="20"/>
              </w:rPr>
              <w:t xml:space="preserve"> </w:t>
            </w:r>
            <w:r w:rsidRPr="003466E3">
              <w:rPr>
                <w:rFonts w:ascii="Times New Roman" w:hAnsi="Times New Roman" w:cs="Times New Roman"/>
                <w:spacing w:val="-1"/>
                <w:sz w:val="20"/>
                <w:szCs w:val="20"/>
              </w:rPr>
              <w:t>95%</w:t>
            </w:r>
          </w:p>
        </w:tc>
        <w:tc>
          <w:tcPr>
            <w:tcW w:w="865" w:type="dxa"/>
            <w:tcBorders>
              <w:top w:val="single" w:sz="5" w:space="0" w:color="000000"/>
              <w:left w:val="nil"/>
              <w:bottom w:val="nil"/>
              <w:right w:val="single" w:sz="5" w:space="0" w:color="000000"/>
            </w:tcBorders>
          </w:tcPr>
          <w:p w14:paraId="24763740" w14:textId="77777777" w:rsidR="00485D78" w:rsidRPr="003466E3" w:rsidRDefault="00554EF4" w:rsidP="00B47FC4">
            <w:pPr>
              <w:pStyle w:val="TableParagraph"/>
              <w:spacing w:before="99" w:line="375" w:lineRule="auto"/>
              <w:ind w:left="147" w:right="128" w:firstLine="237"/>
              <w:rPr>
                <w:rFonts w:ascii="Times New Roman" w:eastAsia="Arial" w:hAnsi="Times New Roman" w:cs="Times New Roman"/>
                <w:sz w:val="20"/>
                <w:szCs w:val="20"/>
              </w:rPr>
            </w:pPr>
            <w:r w:rsidRPr="003466E3">
              <w:rPr>
                <w:rFonts w:ascii="Times New Roman" w:hAnsi="Times New Roman" w:cs="Times New Roman"/>
                <w:i/>
                <w:sz w:val="20"/>
                <w:szCs w:val="20"/>
              </w:rPr>
              <w:t>p</w:t>
            </w:r>
            <w:r w:rsidRPr="003466E3">
              <w:rPr>
                <w:rFonts w:ascii="Times New Roman" w:hAnsi="Times New Roman" w:cs="Times New Roman"/>
                <w:i/>
                <w:w w:val="99"/>
                <w:sz w:val="20"/>
                <w:szCs w:val="20"/>
              </w:rPr>
              <w:t xml:space="preserve"> </w:t>
            </w:r>
            <w:r w:rsidRPr="003466E3">
              <w:rPr>
                <w:rFonts w:ascii="Times New Roman" w:hAnsi="Times New Roman" w:cs="Times New Roman"/>
                <w:i/>
                <w:spacing w:val="-1"/>
                <w:sz w:val="20"/>
                <w:szCs w:val="20"/>
              </w:rPr>
              <w:t>Value</w:t>
            </w:r>
            <w:r w:rsidRPr="00DF5F13">
              <w:rPr>
                <w:rFonts w:ascii="Times New Roman" w:hAnsi="Times New Roman" w:cs="Times New Roman"/>
                <w:spacing w:val="-1"/>
                <w:position w:val="6"/>
                <w:sz w:val="20"/>
                <w:szCs w:val="20"/>
                <w:vertAlign w:val="superscript"/>
              </w:rPr>
              <w:t>b</w:t>
            </w:r>
          </w:p>
        </w:tc>
        <w:tc>
          <w:tcPr>
            <w:tcW w:w="616" w:type="dxa"/>
            <w:tcBorders>
              <w:top w:val="single" w:sz="5" w:space="0" w:color="000000"/>
              <w:left w:val="single" w:sz="5" w:space="0" w:color="000000"/>
              <w:bottom w:val="nil"/>
              <w:right w:val="nil"/>
            </w:tcBorders>
          </w:tcPr>
          <w:p w14:paraId="66326591" w14:textId="77777777" w:rsidR="00485D78" w:rsidRPr="003466E3" w:rsidRDefault="00554EF4" w:rsidP="00B47FC4">
            <w:pPr>
              <w:pStyle w:val="TableParagraph"/>
              <w:spacing w:before="99"/>
              <w:ind w:left="116"/>
              <w:rPr>
                <w:rFonts w:ascii="Times New Roman" w:eastAsia="Arial" w:hAnsi="Times New Roman" w:cs="Times New Roman"/>
                <w:sz w:val="20"/>
                <w:szCs w:val="20"/>
              </w:rPr>
            </w:pPr>
            <w:r w:rsidRPr="003466E3">
              <w:rPr>
                <w:rFonts w:ascii="Times New Roman" w:hAnsi="Times New Roman" w:cs="Times New Roman"/>
                <w:sz w:val="20"/>
                <w:szCs w:val="20"/>
              </w:rPr>
              <w:t>HR</w:t>
            </w:r>
            <w:r w:rsidRPr="00DF5F13">
              <w:rPr>
                <w:rFonts w:ascii="Times New Roman" w:hAnsi="Times New Roman" w:cs="Times New Roman"/>
                <w:position w:val="6"/>
                <w:sz w:val="20"/>
                <w:szCs w:val="20"/>
                <w:vertAlign w:val="superscript"/>
              </w:rPr>
              <w:t>a</w:t>
            </w:r>
          </w:p>
        </w:tc>
        <w:tc>
          <w:tcPr>
            <w:tcW w:w="1292" w:type="dxa"/>
            <w:tcBorders>
              <w:top w:val="single" w:sz="5" w:space="0" w:color="000000"/>
              <w:left w:val="nil"/>
              <w:bottom w:val="nil"/>
              <w:right w:val="nil"/>
            </w:tcBorders>
          </w:tcPr>
          <w:p w14:paraId="366F6B48" w14:textId="77777777" w:rsidR="00485D78" w:rsidRPr="003466E3" w:rsidRDefault="00554EF4" w:rsidP="00B47FC4">
            <w:pPr>
              <w:pStyle w:val="TableParagraph"/>
              <w:spacing w:before="99"/>
              <w:ind w:left="311"/>
              <w:rPr>
                <w:rFonts w:ascii="Times New Roman" w:eastAsia="Arial" w:hAnsi="Times New Roman" w:cs="Times New Roman"/>
                <w:sz w:val="20"/>
                <w:szCs w:val="20"/>
              </w:rPr>
            </w:pPr>
            <w:r w:rsidRPr="003466E3">
              <w:rPr>
                <w:rFonts w:ascii="Times New Roman" w:hAnsi="Times New Roman" w:cs="Times New Roman"/>
                <w:sz w:val="20"/>
                <w:szCs w:val="20"/>
              </w:rPr>
              <w:t>CI</w:t>
            </w:r>
            <w:r w:rsidRPr="003466E3">
              <w:rPr>
                <w:rFonts w:ascii="Times New Roman" w:hAnsi="Times New Roman" w:cs="Times New Roman"/>
                <w:spacing w:val="-7"/>
                <w:sz w:val="20"/>
                <w:szCs w:val="20"/>
              </w:rPr>
              <w:t xml:space="preserve"> </w:t>
            </w:r>
            <w:r w:rsidRPr="003466E3">
              <w:rPr>
                <w:rFonts w:ascii="Times New Roman" w:hAnsi="Times New Roman" w:cs="Times New Roman"/>
                <w:spacing w:val="-1"/>
                <w:sz w:val="20"/>
                <w:szCs w:val="20"/>
              </w:rPr>
              <w:t>95%</w:t>
            </w:r>
          </w:p>
        </w:tc>
        <w:tc>
          <w:tcPr>
            <w:tcW w:w="867" w:type="dxa"/>
            <w:tcBorders>
              <w:top w:val="single" w:sz="5" w:space="0" w:color="000000"/>
              <w:left w:val="nil"/>
              <w:bottom w:val="nil"/>
              <w:right w:val="single" w:sz="5" w:space="0" w:color="000000"/>
            </w:tcBorders>
          </w:tcPr>
          <w:p w14:paraId="6B736971" w14:textId="77777777" w:rsidR="00485D78" w:rsidRPr="003466E3" w:rsidRDefault="00554EF4" w:rsidP="00B47FC4">
            <w:pPr>
              <w:pStyle w:val="TableParagraph"/>
              <w:spacing w:before="99" w:line="375" w:lineRule="auto"/>
              <w:ind w:left="139" w:right="138" w:firstLine="235"/>
              <w:rPr>
                <w:rFonts w:ascii="Times New Roman" w:eastAsia="Arial" w:hAnsi="Times New Roman" w:cs="Times New Roman"/>
                <w:sz w:val="20"/>
                <w:szCs w:val="20"/>
              </w:rPr>
            </w:pPr>
            <w:r w:rsidRPr="003466E3">
              <w:rPr>
                <w:rFonts w:ascii="Times New Roman" w:hAnsi="Times New Roman" w:cs="Times New Roman"/>
                <w:i/>
                <w:sz w:val="20"/>
                <w:szCs w:val="20"/>
              </w:rPr>
              <w:t>p</w:t>
            </w:r>
            <w:r w:rsidRPr="003466E3">
              <w:rPr>
                <w:rFonts w:ascii="Times New Roman" w:hAnsi="Times New Roman" w:cs="Times New Roman"/>
                <w:i/>
                <w:w w:val="99"/>
                <w:sz w:val="20"/>
                <w:szCs w:val="20"/>
              </w:rPr>
              <w:t xml:space="preserve"> </w:t>
            </w:r>
            <w:r w:rsidRPr="003466E3">
              <w:rPr>
                <w:rFonts w:ascii="Times New Roman" w:hAnsi="Times New Roman" w:cs="Times New Roman"/>
                <w:i/>
                <w:spacing w:val="-1"/>
                <w:sz w:val="20"/>
                <w:szCs w:val="20"/>
              </w:rPr>
              <w:t>Value</w:t>
            </w:r>
            <w:r w:rsidRPr="00DF5F13">
              <w:rPr>
                <w:rFonts w:ascii="Times New Roman" w:hAnsi="Times New Roman" w:cs="Times New Roman"/>
                <w:spacing w:val="-1"/>
                <w:position w:val="6"/>
                <w:sz w:val="20"/>
                <w:szCs w:val="20"/>
                <w:vertAlign w:val="superscript"/>
              </w:rPr>
              <w:t>b</w:t>
            </w:r>
          </w:p>
        </w:tc>
      </w:tr>
      <w:tr w:rsidR="00485D78" w:rsidRPr="003466E3" w14:paraId="69CA0212" w14:textId="77777777">
        <w:trPr>
          <w:trHeight w:hRule="exact" w:val="560"/>
        </w:trPr>
        <w:tc>
          <w:tcPr>
            <w:tcW w:w="3919" w:type="dxa"/>
            <w:tcBorders>
              <w:top w:val="nil"/>
              <w:left w:val="single" w:sz="5" w:space="0" w:color="000000"/>
              <w:bottom w:val="nil"/>
              <w:right w:val="nil"/>
            </w:tcBorders>
          </w:tcPr>
          <w:p w14:paraId="4EB29D72" w14:textId="77777777" w:rsidR="00485D78" w:rsidRPr="003466E3" w:rsidRDefault="00554EF4" w:rsidP="00B47FC4">
            <w:pPr>
              <w:pStyle w:val="TableParagraph"/>
              <w:spacing w:before="155"/>
              <w:ind w:left="102"/>
              <w:rPr>
                <w:rFonts w:ascii="Times New Roman" w:eastAsia="Arial" w:hAnsi="Times New Roman" w:cs="Times New Roman"/>
                <w:sz w:val="20"/>
                <w:szCs w:val="20"/>
              </w:rPr>
            </w:pPr>
            <w:r w:rsidRPr="003466E3">
              <w:rPr>
                <w:rFonts w:ascii="Times New Roman" w:hAnsi="Times New Roman" w:cs="Times New Roman"/>
                <w:sz w:val="20"/>
                <w:szCs w:val="20"/>
              </w:rPr>
              <w:t>New</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Active</w:t>
            </w:r>
            <w:r w:rsidRPr="003466E3">
              <w:rPr>
                <w:rFonts w:ascii="Times New Roman" w:hAnsi="Times New Roman" w:cs="Times New Roman"/>
                <w:spacing w:val="-8"/>
                <w:sz w:val="20"/>
                <w:szCs w:val="20"/>
              </w:rPr>
              <w:t xml:space="preserve"> </w:t>
            </w:r>
            <w:r w:rsidRPr="003466E3">
              <w:rPr>
                <w:rFonts w:ascii="Times New Roman" w:hAnsi="Times New Roman" w:cs="Times New Roman"/>
                <w:sz w:val="20"/>
                <w:szCs w:val="20"/>
              </w:rPr>
              <w:t>Inflammatory</w:t>
            </w:r>
            <w:r w:rsidRPr="003466E3">
              <w:rPr>
                <w:rFonts w:ascii="Times New Roman" w:hAnsi="Times New Roman" w:cs="Times New Roman"/>
                <w:spacing w:val="36"/>
                <w:sz w:val="20"/>
                <w:szCs w:val="20"/>
              </w:rPr>
              <w:t xml:space="preserve"> </w:t>
            </w:r>
            <w:r w:rsidRPr="003466E3">
              <w:rPr>
                <w:rFonts w:ascii="Times New Roman" w:hAnsi="Times New Roman" w:cs="Times New Roman"/>
                <w:spacing w:val="-1"/>
                <w:sz w:val="20"/>
                <w:szCs w:val="20"/>
              </w:rPr>
              <w:t>Lesions</w:t>
            </w:r>
          </w:p>
        </w:tc>
        <w:tc>
          <w:tcPr>
            <w:tcW w:w="712" w:type="dxa"/>
            <w:tcBorders>
              <w:top w:val="nil"/>
              <w:left w:val="nil"/>
              <w:bottom w:val="nil"/>
              <w:right w:val="nil"/>
            </w:tcBorders>
          </w:tcPr>
          <w:p w14:paraId="354F0D4F" w14:textId="77777777" w:rsidR="00485D78" w:rsidRPr="003466E3" w:rsidRDefault="00554EF4" w:rsidP="00B47FC4">
            <w:pPr>
              <w:pStyle w:val="TableParagraph"/>
              <w:spacing w:before="155"/>
              <w:ind w:left="178"/>
              <w:rPr>
                <w:rFonts w:ascii="Times New Roman" w:eastAsia="Arial" w:hAnsi="Times New Roman" w:cs="Times New Roman"/>
                <w:sz w:val="20"/>
                <w:szCs w:val="20"/>
              </w:rPr>
            </w:pPr>
            <w:r w:rsidRPr="003466E3">
              <w:rPr>
                <w:rFonts w:ascii="Times New Roman" w:hAnsi="Times New Roman" w:cs="Times New Roman"/>
                <w:spacing w:val="-1"/>
                <w:sz w:val="20"/>
                <w:szCs w:val="20"/>
              </w:rPr>
              <w:t>0.38</w:t>
            </w:r>
          </w:p>
        </w:tc>
        <w:tc>
          <w:tcPr>
            <w:tcW w:w="1309" w:type="dxa"/>
            <w:tcBorders>
              <w:top w:val="nil"/>
              <w:left w:val="nil"/>
              <w:bottom w:val="nil"/>
              <w:right w:val="nil"/>
            </w:tcBorders>
          </w:tcPr>
          <w:p w14:paraId="34BE62F2" w14:textId="77777777" w:rsidR="00485D78" w:rsidRPr="003466E3" w:rsidRDefault="00554EF4" w:rsidP="00B47FC4">
            <w:pPr>
              <w:pStyle w:val="TableParagraph"/>
              <w:spacing w:before="155"/>
              <w:ind w:left="147"/>
              <w:rPr>
                <w:rFonts w:ascii="Times New Roman" w:eastAsia="Arial" w:hAnsi="Times New Roman" w:cs="Times New Roman"/>
                <w:sz w:val="20"/>
                <w:szCs w:val="20"/>
              </w:rPr>
            </w:pPr>
            <w:r w:rsidRPr="003466E3">
              <w:rPr>
                <w:rFonts w:ascii="Times New Roman" w:hAnsi="Times New Roman" w:cs="Times New Roman"/>
                <w:spacing w:val="-1"/>
                <w:sz w:val="20"/>
                <w:szCs w:val="20"/>
              </w:rPr>
              <w:t>(0.21-</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0.69)</w:t>
            </w:r>
          </w:p>
        </w:tc>
        <w:tc>
          <w:tcPr>
            <w:tcW w:w="865" w:type="dxa"/>
            <w:tcBorders>
              <w:top w:val="nil"/>
              <w:left w:val="nil"/>
              <w:bottom w:val="nil"/>
              <w:right w:val="single" w:sz="5" w:space="0" w:color="000000"/>
            </w:tcBorders>
          </w:tcPr>
          <w:p w14:paraId="06E6B030" w14:textId="77777777" w:rsidR="00485D78" w:rsidRPr="003466E3" w:rsidRDefault="00554EF4" w:rsidP="00B47FC4">
            <w:pPr>
              <w:pStyle w:val="TableParagraph"/>
              <w:spacing w:before="155"/>
              <w:ind w:left="187"/>
              <w:rPr>
                <w:rFonts w:ascii="Times New Roman" w:eastAsia="Arial" w:hAnsi="Times New Roman" w:cs="Times New Roman"/>
                <w:sz w:val="20"/>
                <w:szCs w:val="20"/>
              </w:rPr>
            </w:pPr>
            <w:r w:rsidRPr="003466E3">
              <w:rPr>
                <w:rFonts w:ascii="Times New Roman" w:hAnsi="Times New Roman" w:cs="Times New Roman"/>
                <w:i/>
                <w:sz w:val="20"/>
                <w:szCs w:val="20"/>
              </w:rPr>
              <w:t>0.001</w:t>
            </w:r>
          </w:p>
        </w:tc>
        <w:tc>
          <w:tcPr>
            <w:tcW w:w="616" w:type="dxa"/>
            <w:tcBorders>
              <w:top w:val="nil"/>
              <w:left w:val="single" w:sz="5" w:space="0" w:color="000000"/>
              <w:bottom w:val="nil"/>
              <w:right w:val="nil"/>
            </w:tcBorders>
          </w:tcPr>
          <w:p w14:paraId="5B01E5D9" w14:textId="77777777" w:rsidR="00485D78" w:rsidRPr="003466E3" w:rsidRDefault="00554EF4" w:rsidP="00B47FC4">
            <w:pPr>
              <w:pStyle w:val="TableParagraph"/>
              <w:spacing w:before="155"/>
              <w:ind w:left="102"/>
              <w:rPr>
                <w:rFonts w:ascii="Times New Roman" w:eastAsia="Arial" w:hAnsi="Times New Roman" w:cs="Times New Roman"/>
                <w:sz w:val="20"/>
                <w:szCs w:val="20"/>
              </w:rPr>
            </w:pPr>
            <w:r w:rsidRPr="003466E3">
              <w:rPr>
                <w:rFonts w:ascii="Times New Roman" w:hAnsi="Times New Roman" w:cs="Times New Roman"/>
                <w:spacing w:val="-1"/>
                <w:sz w:val="20"/>
                <w:szCs w:val="20"/>
              </w:rPr>
              <w:t>0.55</w:t>
            </w:r>
          </w:p>
        </w:tc>
        <w:tc>
          <w:tcPr>
            <w:tcW w:w="1292" w:type="dxa"/>
            <w:tcBorders>
              <w:top w:val="nil"/>
              <w:left w:val="nil"/>
              <w:bottom w:val="nil"/>
              <w:right w:val="nil"/>
            </w:tcBorders>
          </w:tcPr>
          <w:p w14:paraId="72DB8973" w14:textId="77777777" w:rsidR="00485D78" w:rsidRPr="003466E3" w:rsidRDefault="00554EF4" w:rsidP="00B47FC4">
            <w:pPr>
              <w:pStyle w:val="TableParagraph"/>
              <w:spacing w:before="155"/>
              <w:ind w:left="150"/>
              <w:rPr>
                <w:rFonts w:ascii="Times New Roman" w:eastAsia="Arial" w:hAnsi="Times New Roman" w:cs="Times New Roman"/>
                <w:sz w:val="20"/>
                <w:szCs w:val="20"/>
              </w:rPr>
            </w:pPr>
            <w:r w:rsidRPr="003466E3">
              <w:rPr>
                <w:rFonts w:ascii="Times New Roman" w:hAnsi="Times New Roman" w:cs="Times New Roman"/>
                <w:spacing w:val="-1"/>
                <w:sz w:val="20"/>
                <w:szCs w:val="20"/>
              </w:rPr>
              <w:t>(0.26-1.15)</w:t>
            </w:r>
          </w:p>
        </w:tc>
        <w:tc>
          <w:tcPr>
            <w:tcW w:w="867" w:type="dxa"/>
            <w:tcBorders>
              <w:top w:val="nil"/>
              <w:left w:val="nil"/>
              <w:bottom w:val="nil"/>
              <w:right w:val="single" w:sz="5" w:space="0" w:color="000000"/>
            </w:tcBorders>
          </w:tcPr>
          <w:p w14:paraId="6B34F5E3" w14:textId="77777777" w:rsidR="00485D78" w:rsidRPr="003466E3" w:rsidRDefault="00554EF4" w:rsidP="00B47FC4">
            <w:pPr>
              <w:pStyle w:val="TableParagraph"/>
              <w:spacing w:before="155"/>
              <w:ind w:left="180"/>
              <w:rPr>
                <w:rFonts w:ascii="Times New Roman" w:eastAsia="Arial" w:hAnsi="Times New Roman" w:cs="Times New Roman"/>
                <w:sz w:val="20"/>
                <w:szCs w:val="20"/>
              </w:rPr>
            </w:pPr>
            <w:r w:rsidRPr="003466E3">
              <w:rPr>
                <w:rFonts w:ascii="Times New Roman" w:hAnsi="Times New Roman" w:cs="Times New Roman"/>
                <w:i/>
                <w:sz w:val="20"/>
                <w:szCs w:val="20"/>
              </w:rPr>
              <w:t>0.105</w:t>
            </w:r>
          </w:p>
        </w:tc>
      </w:tr>
      <w:tr w:rsidR="00485D78" w:rsidRPr="003466E3" w14:paraId="58990B1D" w14:textId="77777777">
        <w:trPr>
          <w:trHeight w:hRule="exact" w:val="560"/>
        </w:trPr>
        <w:tc>
          <w:tcPr>
            <w:tcW w:w="3919" w:type="dxa"/>
            <w:tcBorders>
              <w:top w:val="nil"/>
              <w:left w:val="single" w:sz="5" w:space="0" w:color="000000"/>
              <w:bottom w:val="nil"/>
              <w:right w:val="nil"/>
            </w:tcBorders>
          </w:tcPr>
          <w:p w14:paraId="05BE4914" w14:textId="77777777" w:rsidR="00485D78" w:rsidRPr="003466E3" w:rsidRDefault="00554EF4" w:rsidP="00B47FC4">
            <w:pPr>
              <w:pStyle w:val="TableParagraph"/>
              <w:spacing w:before="154"/>
              <w:ind w:left="102"/>
              <w:rPr>
                <w:rFonts w:ascii="Times New Roman" w:eastAsia="Arial" w:hAnsi="Times New Roman" w:cs="Times New Roman"/>
                <w:sz w:val="20"/>
                <w:szCs w:val="20"/>
              </w:rPr>
            </w:pPr>
            <w:r w:rsidRPr="003466E3">
              <w:rPr>
                <w:rFonts w:ascii="Times New Roman" w:hAnsi="Times New Roman" w:cs="Times New Roman"/>
                <w:sz w:val="20"/>
                <w:szCs w:val="20"/>
              </w:rPr>
              <w:t>Anterior</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Chamber</w:t>
            </w:r>
            <w:r w:rsidRPr="003466E3">
              <w:rPr>
                <w:rFonts w:ascii="Times New Roman" w:hAnsi="Times New Roman" w:cs="Times New Roman"/>
                <w:spacing w:val="-8"/>
                <w:sz w:val="20"/>
                <w:szCs w:val="20"/>
              </w:rPr>
              <w:t xml:space="preserve"> </w:t>
            </w:r>
            <w:r w:rsidRPr="003466E3">
              <w:rPr>
                <w:rFonts w:ascii="Times New Roman" w:hAnsi="Times New Roman" w:cs="Times New Roman"/>
                <w:spacing w:val="-1"/>
                <w:sz w:val="20"/>
                <w:szCs w:val="20"/>
              </w:rPr>
              <w:t>Cells</w:t>
            </w:r>
            <w:r w:rsidRPr="003466E3">
              <w:rPr>
                <w:rFonts w:ascii="Times New Roman" w:hAnsi="Times New Roman" w:cs="Times New Roman"/>
                <w:spacing w:val="-9"/>
                <w:sz w:val="20"/>
                <w:szCs w:val="20"/>
              </w:rPr>
              <w:t xml:space="preserve"> </w:t>
            </w:r>
            <w:r w:rsidRPr="003466E3">
              <w:rPr>
                <w:rFonts w:ascii="Times New Roman" w:hAnsi="Times New Roman" w:cs="Times New Roman"/>
                <w:sz w:val="20"/>
                <w:szCs w:val="20"/>
              </w:rPr>
              <w:t>Grade</w:t>
            </w:r>
          </w:p>
        </w:tc>
        <w:tc>
          <w:tcPr>
            <w:tcW w:w="712" w:type="dxa"/>
            <w:tcBorders>
              <w:top w:val="nil"/>
              <w:left w:val="nil"/>
              <w:bottom w:val="nil"/>
              <w:right w:val="nil"/>
            </w:tcBorders>
          </w:tcPr>
          <w:p w14:paraId="70064440" w14:textId="77777777" w:rsidR="00485D78" w:rsidRPr="003466E3" w:rsidRDefault="00554EF4" w:rsidP="00B47FC4">
            <w:pPr>
              <w:pStyle w:val="TableParagraph"/>
              <w:spacing w:before="154"/>
              <w:ind w:left="178"/>
              <w:rPr>
                <w:rFonts w:ascii="Times New Roman" w:eastAsia="Arial" w:hAnsi="Times New Roman" w:cs="Times New Roman"/>
                <w:sz w:val="20"/>
                <w:szCs w:val="20"/>
              </w:rPr>
            </w:pPr>
            <w:r w:rsidRPr="003466E3">
              <w:rPr>
                <w:rFonts w:ascii="Times New Roman" w:hAnsi="Times New Roman" w:cs="Times New Roman"/>
                <w:spacing w:val="-1"/>
                <w:sz w:val="20"/>
                <w:szCs w:val="20"/>
              </w:rPr>
              <w:t>0.51</w:t>
            </w:r>
          </w:p>
        </w:tc>
        <w:tc>
          <w:tcPr>
            <w:tcW w:w="1309" w:type="dxa"/>
            <w:tcBorders>
              <w:top w:val="nil"/>
              <w:left w:val="nil"/>
              <w:bottom w:val="nil"/>
              <w:right w:val="nil"/>
            </w:tcBorders>
          </w:tcPr>
          <w:p w14:paraId="3B755019" w14:textId="77777777" w:rsidR="00485D78" w:rsidRPr="003466E3" w:rsidRDefault="00554EF4" w:rsidP="00B47FC4">
            <w:pPr>
              <w:pStyle w:val="TableParagraph"/>
              <w:spacing w:before="154"/>
              <w:ind w:left="147"/>
              <w:rPr>
                <w:rFonts w:ascii="Times New Roman" w:eastAsia="Arial" w:hAnsi="Times New Roman" w:cs="Times New Roman"/>
                <w:sz w:val="20"/>
                <w:szCs w:val="20"/>
              </w:rPr>
            </w:pPr>
            <w:r w:rsidRPr="003466E3">
              <w:rPr>
                <w:rFonts w:ascii="Times New Roman" w:hAnsi="Times New Roman" w:cs="Times New Roman"/>
                <w:spacing w:val="-1"/>
                <w:sz w:val="20"/>
                <w:szCs w:val="20"/>
              </w:rPr>
              <w:t>(0.30-</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0.86)</w:t>
            </w:r>
          </w:p>
        </w:tc>
        <w:tc>
          <w:tcPr>
            <w:tcW w:w="865" w:type="dxa"/>
            <w:tcBorders>
              <w:top w:val="nil"/>
              <w:left w:val="nil"/>
              <w:bottom w:val="nil"/>
              <w:right w:val="single" w:sz="5" w:space="0" w:color="000000"/>
            </w:tcBorders>
          </w:tcPr>
          <w:p w14:paraId="1E8EAADF" w14:textId="77777777" w:rsidR="00485D78" w:rsidRPr="003466E3" w:rsidRDefault="00554EF4" w:rsidP="00B47FC4">
            <w:pPr>
              <w:pStyle w:val="TableParagraph"/>
              <w:spacing w:before="154"/>
              <w:ind w:left="245"/>
              <w:rPr>
                <w:rFonts w:ascii="Times New Roman" w:eastAsia="Arial" w:hAnsi="Times New Roman" w:cs="Times New Roman"/>
                <w:sz w:val="20"/>
                <w:szCs w:val="20"/>
              </w:rPr>
            </w:pPr>
            <w:r w:rsidRPr="003466E3">
              <w:rPr>
                <w:rFonts w:ascii="Times New Roman" w:hAnsi="Times New Roman" w:cs="Times New Roman"/>
                <w:i/>
                <w:spacing w:val="-1"/>
                <w:sz w:val="20"/>
                <w:szCs w:val="20"/>
              </w:rPr>
              <w:t>0.01</w:t>
            </w:r>
          </w:p>
        </w:tc>
        <w:tc>
          <w:tcPr>
            <w:tcW w:w="616" w:type="dxa"/>
            <w:tcBorders>
              <w:top w:val="nil"/>
              <w:left w:val="single" w:sz="5" w:space="0" w:color="000000"/>
              <w:bottom w:val="nil"/>
              <w:right w:val="nil"/>
            </w:tcBorders>
          </w:tcPr>
          <w:p w14:paraId="623DF40B" w14:textId="77777777" w:rsidR="00485D78" w:rsidRPr="003466E3" w:rsidRDefault="00554EF4" w:rsidP="00B47FC4">
            <w:pPr>
              <w:pStyle w:val="TableParagraph"/>
              <w:spacing w:before="154"/>
              <w:ind w:left="157"/>
              <w:rPr>
                <w:rFonts w:ascii="Times New Roman" w:eastAsia="Arial" w:hAnsi="Times New Roman" w:cs="Times New Roman"/>
                <w:sz w:val="20"/>
                <w:szCs w:val="20"/>
              </w:rPr>
            </w:pPr>
            <w:r w:rsidRPr="003466E3">
              <w:rPr>
                <w:rFonts w:ascii="Times New Roman" w:hAnsi="Times New Roman" w:cs="Times New Roman"/>
                <w:spacing w:val="-1"/>
                <w:sz w:val="20"/>
                <w:szCs w:val="20"/>
              </w:rPr>
              <w:t>0.7</w:t>
            </w:r>
          </w:p>
        </w:tc>
        <w:tc>
          <w:tcPr>
            <w:tcW w:w="1292" w:type="dxa"/>
            <w:tcBorders>
              <w:top w:val="nil"/>
              <w:left w:val="nil"/>
              <w:bottom w:val="nil"/>
              <w:right w:val="nil"/>
            </w:tcBorders>
          </w:tcPr>
          <w:p w14:paraId="7DC82B53" w14:textId="77777777" w:rsidR="00485D78" w:rsidRPr="003466E3" w:rsidRDefault="00554EF4" w:rsidP="00B47FC4">
            <w:pPr>
              <w:pStyle w:val="TableParagraph"/>
              <w:spacing w:before="154"/>
              <w:ind w:left="121"/>
              <w:rPr>
                <w:rFonts w:ascii="Times New Roman" w:eastAsia="Arial" w:hAnsi="Times New Roman" w:cs="Times New Roman"/>
                <w:sz w:val="20"/>
                <w:szCs w:val="20"/>
              </w:rPr>
            </w:pPr>
            <w:r w:rsidRPr="003466E3">
              <w:rPr>
                <w:rFonts w:ascii="Times New Roman" w:hAnsi="Times New Roman" w:cs="Times New Roman"/>
                <w:spacing w:val="-1"/>
                <w:sz w:val="20"/>
                <w:szCs w:val="20"/>
              </w:rPr>
              <w:t>(0.42-</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1.18)</w:t>
            </w:r>
          </w:p>
        </w:tc>
        <w:tc>
          <w:tcPr>
            <w:tcW w:w="867" w:type="dxa"/>
            <w:tcBorders>
              <w:top w:val="nil"/>
              <w:left w:val="nil"/>
              <w:bottom w:val="nil"/>
              <w:right w:val="single" w:sz="5" w:space="0" w:color="000000"/>
            </w:tcBorders>
          </w:tcPr>
          <w:p w14:paraId="03330D7C" w14:textId="77777777" w:rsidR="00485D78" w:rsidRPr="003466E3" w:rsidRDefault="00554EF4" w:rsidP="00B47FC4">
            <w:pPr>
              <w:pStyle w:val="TableParagraph"/>
              <w:spacing w:before="154"/>
              <w:ind w:left="235"/>
              <w:rPr>
                <w:rFonts w:ascii="Times New Roman" w:eastAsia="Arial" w:hAnsi="Times New Roman" w:cs="Times New Roman"/>
                <w:sz w:val="20"/>
                <w:szCs w:val="20"/>
              </w:rPr>
            </w:pPr>
            <w:r w:rsidRPr="003466E3">
              <w:rPr>
                <w:rFonts w:ascii="Times New Roman" w:hAnsi="Times New Roman" w:cs="Times New Roman"/>
                <w:i/>
                <w:spacing w:val="-1"/>
                <w:sz w:val="20"/>
                <w:szCs w:val="20"/>
              </w:rPr>
              <w:t>0.18</w:t>
            </w:r>
          </w:p>
        </w:tc>
      </w:tr>
      <w:tr w:rsidR="00485D78" w:rsidRPr="003466E3" w14:paraId="3C5E4577" w14:textId="77777777">
        <w:trPr>
          <w:trHeight w:hRule="exact" w:val="561"/>
        </w:trPr>
        <w:tc>
          <w:tcPr>
            <w:tcW w:w="3919" w:type="dxa"/>
            <w:tcBorders>
              <w:top w:val="nil"/>
              <w:left w:val="single" w:sz="5" w:space="0" w:color="000000"/>
              <w:bottom w:val="nil"/>
              <w:right w:val="nil"/>
            </w:tcBorders>
          </w:tcPr>
          <w:p w14:paraId="024C32CE" w14:textId="77777777" w:rsidR="00485D78" w:rsidRPr="003466E3" w:rsidRDefault="00554EF4" w:rsidP="00B47FC4">
            <w:pPr>
              <w:pStyle w:val="TableParagraph"/>
              <w:spacing w:before="154"/>
              <w:ind w:left="102"/>
              <w:rPr>
                <w:rFonts w:ascii="Times New Roman" w:eastAsia="Arial" w:hAnsi="Times New Roman" w:cs="Times New Roman"/>
                <w:sz w:val="20"/>
                <w:szCs w:val="20"/>
              </w:rPr>
            </w:pPr>
            <w:r w:rsidRPr="003466E3">
              <w:rPr>
                <w:rFonts w:ascii="Times New Roman" w:hAnsi="Times New Roman" w:cs="Times New Roman"/>
                <w:spacing w:val="-1"/>
                <w:sz w:val="20"/>
                <w:szCs w:val="20"/>
              </w:rPr>
              <w:t>Vitreous</w:t>
            </w:r>
            <w:r w:rsidRPr="003466E3">
              <w:rPr>
                <w:rFonts w:ascii="Times New Roman" w:hAnsi="Times New Roman" w:cs="Times New Roman"/>
                <w:spacing w:val="-9"/>
                <w:sz w:val="20"/>
                <w:szCs w:val="20"/>
              </w:rPr>
              <w:t xml:space="preserve"> </w:t>
            </w:r>
            <w:r w:rsidRPr="003466E3">
              <w:rPr>
                <w:rFonts w:ascii="Times New Roman" w:hAnsi="Times New Roman" w:cs="Times New Roman"/>
                <w:spacing w:val="-1"/>
                <w:sz w:val="20"/>
                <w:szCs w:val="20"/>
              </w:rPr>
              <w:t>Haze</w:t>
            </w:r>
            <w:r w:rsidRPr="003466E3">
              <w:rPr>
                <w:rFonts w:ascii="Times New Roman" w:hAnsi="Times New Roman" w:cs="Times New Roman"/>
                <w:spacing w:val="-8"/>
                <w:sz w:val="20"/>
                <w:szCs w:val="20"/>
              </w:rPr>
              <w:t xml:space="preserve"> </w:t>
            </w:r>
            <w:r w:rsidRPr="003466E3">
              <w:rPr>
                <w:rFonts w:ascii="Times New Roman" w:hAnsi="Times New Roman" w:cs="Times New Roman"/>
                <w:spacing w:val="-1"/>
                <w:sz w:val="20"/>
                <w:szCs w:val="20"/>
              </w:rPr>
              <w:t>Grade</w:t>
            </w:r>
          </w:p>
        </w:tc>
        <w:tc>
          <w:tcPr>
            <w:tcW w:w="712" w:type="dxa"/>
            <w:tcBorders>
              <w:top w:val="nil"/>
              <w:left w:val="nil"/>
              <w:bottom w:val="nil"/>
              <w:right w:val="nil"/>
            </w:tcBorders>
          </w:tcPr>
          <w:p w14:paraId="4045B618" w14:textId="77777777" w:rsidR="00485D78" w:rsidRPr="003466E3" w:rsidRDefault="00554EF4" w:rsidP="00B47FC4">
            <w:pPr>
              <w:pStyle w:val="TableParagraph"/>
              <w:spacing w:before="154"/>
              <w:ind w:left="178"/>
              <w:rPr>
                <w:rFonts w:ascii="Times New Roman" w:eastAsia="Arial" w:hAnsi="Times New Roman" w:cs="Times New Roman"/>
                <w:sz w:val="20"/>
                <w:szCs w:val="20"/>
              </w:rPr>
            </w:pPr>
            <w:r w:rsidRPr="003466E3">
              <w:rPr>
                <w:rFonts w:ascii="Times New Roman" w:hAnsi="Times New Roman" w:cs="Times New Roman"/>
                <w:spacing w:val="-1"/>
                <w:sz w:val="20"/>
                <w:szCs w:val="20"/>
              </w:rPr>
              <w:t>0.32</w:t>
            </w:r>
          </w:p>
        </w:tc>
        <w:tc>
          <w:tcPr>
            <w:tcW w:w="1309" w:type="dxa"/>
            <w:tcBorders>
              <w:top w:val="nil"/>
              <w:left w:val="nil"/>
              <w:bottom w:val="nil"/>
              <w:right w:val="nil"/>
            </w:tcBorders>
          </w:tcPr>
          <w:p w14:paraId="4D678578" w14:textId="77777777" w:rsidR="00485D78" w:rsidRPr="003466E3" w:rsidRDefault="00554EF4" w:rsidP="00B47FC4">
            <w:pPr>
              <w:pStyle w:val="TableParagraph"/>
              <w:spacing w:before="154"/>
              <w:ind w:left="147"/>
              <w:rPr>
                <w:rFonts w:ascii="Times New Roman" w:eastAsia="Arial" w:hAnsi="Times New Roman" w:cs="Times New Roman"/>
                <w:sz w:val="20"/>
                <w:szCs w:val="20"/>
              </w:rPr>
            </w:pPr>
            <w:r w:rsidRPr="003466E3">
              <w:rPr>
                <w:rFonts w:ascii="Times New Roman" w:hAnsi="Times New Roman" w:cs="Times New Roman"/>
                <w:spacing w:val="-1"/>
                <w:sz w:val="20"/>
                <w:szCs w:val="20"/>
              </w:rPr>
              <w:t>(0.18-</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0.58)</w:t>
            </w:r>
          </w:p>
        </w:tc>
        <w:tc>
          <w:tcPr>
            <w:tcW w:w="865" w:type="dxa"/>
            <w:tcBorders>
              <w:top w:val="nil"/>
              <w:left w:val="nil"/>
              <w:bottom w:val="nil"/>
              <w:right w:val="single" w:sz="5" w:space="0" w:color="000000"/>
            </w:tcBorders>
          </w:tcPr>
          <w:p w14:paraId="177839C4" w14:textId="77777777" w:rsidR="00485D78" w:rsidRPr="003466E3" w:rsidRDefault="00554EF4" w:rsidP="00B47FC4">
            <w:pPr>
              <w:pStyle w:val="TableParagraph"/>
              <w:spacing w:before="154"/>
              <w:ind w:left="130"/>
              <w:rPr>
                <w:rFonts w:ascii="Times New Roman" w:eastAsia="Arial" w:hAnsi="Times New Roman" w:cs="Times New Roman"/>
                <w:sz w:val="20"/>
                <w:szCs w:val="20"/>
              </w:rPr>
            </w:pPr>
            <w:r w:rsidRPr="003466E3">
              <w:rPr>
                <w:rFonts w:ascii="Times New Roman" w:hAnsi="Times New Roman" w:cs="Times New Roman"/>
                <w:i/>
                <w:spacing w:val="-1"/>
                <w:sz w:val="20"/>
                <w:szCs w:val="20"/>
              </w:rPr>
              <w:t>&lt;0.001</w:t>
            </w:r>
          </w:p>
        </w:tc>
        <w:tc>
          <w:tcPr>
            <w:tcW w:w="616" w:type="dxa"/>
            <w:tcBorders>
              <w:top w:val="nil"/>
              <w:left w:val="single" w:sz="5" w:space="0" w:color="000000"/>
              <w:bottom w:val="nil"/>
              <w:right w:val="nil"/>
            </w:tcBorders>
          </w:tcPr>
          <w:p w14:paraId="7A4CE0A0" w14:textId="77777777" w:rsidR="00485D78" w:rsidRPr="003466E3" w:rsidRDefault="00554EF4" w:rsidP="00B47FC4">
            <w:pPr>
              <w:pStyle w:val="TableParagraph"/>
              <w:spacing w:before="154"/>
              <w:ind w:left="102"/>
              <w:rPr>
                <w:rFonts w:ascii="Times New Roman" w:eastAsia="Arial" w:hAnsi="Times New Roman" w:cs="Times New Roman"/>
                <w:sz w:val="20"/>
                <w:szCs w:val="20"/>
              </w:rPr>
            </w:pPr>
            <w:r w:rsidRPr="003466E3">
              <w:rPr>
                <w:rFonts w:ascii="Times New Roman" w:hAnsi="Times New Roman" w:cs="Times New Roman"/>
                <w:spacing w:val="-1"/>
                <w:sz w:val="20"/>
                <w:szCs w:val="20"/>
              </w:rPr>
              <w:t>0.79</w:t>
            </w:r>
          </w:p>
        </w:tc>
        <w:tc>
          <w:tcPr>
            <w:tcW w:w="1292" w:type="dxa"/>
            <w:tcBorders>
              <w:top w:val="nil"/>
              <w:left w:val="nil"/>
              <w:bottom w:val="nil"/>
              <w:right w:val="nil"/>
            </w:tcBorders>
          </w:tcPr>
          <w:p w14:paraId="725264D1" w14:textId="77777777" w:rsidR="00485D78" w:rsidRPr="003466E3" w:rsidRDefault="00554EF4" w:rsidP="00B47FC4">
            <w:pPr>
              <w:pStyle w:val="TableParagraph"/>
              <w:spacing w:before="154"/>
              <w:ind w:left="121"/>
              <w:rPr>
                <w:rFonts w:ascii="Times New Roman" w:eastAsia="Arial" w:hAnsi="Times New Roman" w:cs="Times New Roman"/>
                <w:sz w:val="20"/>
                <w:szCs w:val="20"/>
              </w:rPr>
            </w:pPr>
            <w:r w:rsidRPr="003466E3">
              <w:rPr>
                <w:rFonts w:ascii="Times New Roman" w:hAnsi="Times New Roman" w:cs="Times New Roman"/>
                <w:spacing w:val="-1"/>
                <w:sz w:val="20"/>
                <w:szCs w:val="20"/>
              </w:rPr>
              <w:t>(0.34-</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1.81)</w:t>
            </w:r>
          </w:p>
        </w:tc>
        <w:tc>
          <w:tcPr>
            <w:tcW w:w="867" w:type="dxa"/>
            <w:tcBorders>
              <w:top w:val="nil"/>
              <w:left w:val="nil"/>
              <w:bottom w:val="nil"/>
              <w:right w:val="single" w:sz="5" w:space="0" w:color="000000"/>
            </w:tcBorders>
          </w:tcPr>
          <w:p w14:paraId="5DF28828" w14:textId="77777777" w:rsidR="00485D78" w:rsidRPr="003466E3" w:rsidRDefault="00554EF4" w:rsidP="00B47FC4">
            <w:pPr>
              <w:pStyle w:val="TableParagraph"/>
              <w:spacing w:before="154"/>
              <w:ind w:left="180"/>
              <w:rPr>
                <w:rFonts w:ascii="Times New Roman" w:eastAsia="Arial" w:hAnsi="Times New Roman" w:cs="Times New Roman"/>
                <w:sz w:val="20"/>
                <w:szCs w:val="20"/>
              </w:rPr>
            </w:pPr>
            <w:r w:rsidRPr="003466E3">
              <w:rPr>
                <w:rFonts w:ascii="Times New Roman" w:hAnsi="Times New Roman" w:cs="Times New Roman"/>
                <w:i/>
                <w:sz w:val="20"/>
                <w:szCs w:val="20"/>
              </w:rPr>
              <w:t>0.569</w:t>
            </w:r>
          </w:p>
        </w:tc>
      </w:tr>
      <w:tr w:rsidR="00485D78" w:rsidRPr="003466E3" w14:paraId="4655726C" w14:textId="77777777">
        <w:trPr>
          <w:trHeight w:hRule="exact" w:val="984"/>
        </w:trPr>
        <w:tc>
          <w:tcPr>
            <w:tcW w:w="3919" w:type="dxa"/>
            <w:tcBorders>
              <w:top w:val="nil"/>
              <w:left w:val="single" w:sz="5" w:space="0" w:color="000000"/>
              <w:bottom w:val="single" w:sz="5" w:space="0" w:color="000000"/>
              <w:right w:val="nil"/>
            </w:tcBorders>
          </w:tcPr>
          <w:p w14:paraId="079BC565" w14:textId="77777777" w:rsidR="00485D78" w:rsidRPr="003466E3" w:rsidRDefault="00554EF4" w:rsidP="00B47FC4">
            <w:pPr>
              <w:pStyle w:val="TableParagraph"/>
              <w:spacing w:before="155" w:line="375" w:lineRule="auto"/>
              <w:ind w:left="102" w:right="455"/>
              <w:rPr>
                <w:rFonts w:ascii="Times New Roman" w:eastAsia="Arial" w:hAnsi="Times New Roman" w:cs="Times New Roman"/>
                <w:sz w:val="20"/>
                <w:szCs w:val="20"/>
              </w:rPr>
            </w:pPr>
            <w:r w:rsidRPr="003466E3">
              <w:rPr>
                <w:rFonts w:ascii="Times New Roman" w:hAnsi="Times New Roman" w:cs="Times New Roman"/>
                <w:sz w:val="20"/>
                <w:szCs w:val="20"/>
              </w:rPr>
              <w:t>Deterioration</w:t>
            </w:r>
            <w:r w:rsidRPr="003466E3">
              <w:rPr>
                <w:rFonts w:ascii="Times New Roman" w:hAnsi="Times New Roman" w:cs="Times New Roman"/>
                <w:spacing w:val="-8"/>
                <w:sz w:val="20"/>
                <w:szCs w:val="20"/>
              </w:rPr>
              <w:t xml:space="preserve"> </w:t>
            </w:r>
            <w:r w:rsidRPr="003466E3">
              <w:rPr>
                <w:rFonts w:ascii="Times New Roman" w:hAnsi="Times New Roman" w:cs="Times New Roman"/>
                <w:sz w:val="20"/>
                <w:szCs w:val="20"/>
              </w:rPr>
              <w:t>of</w:t>
            </w:r>
            <w:r w:rsidRPr="003466E3">
              <w:rPr>
                <w:rFonts w:ascii="Times New Roman" w:hAnsi="Times New Roman" w:cs="Times New Roman"/>
                <w:spacing w:val="-7"/>
                <w:sz w:val="20"/>
                <w:szCs w:val="20"/>
              </w:rPr>
              <w:t xml:space="preserve"> </w:t>
            </w:r>
            <w:r w:rsidRPr="003466E3">
              <w:rPr>
                <w:rFonts w:ascii="Times New Roman" w:hAnsi="Times New Roman" w:cs="Times New Roman"/>
                <w:spacing w:val="-1"/>
                <w:sz w:val="20"/>
                <w:szCs w:val="20"/>
              </w:rPr>
              <w:t>Best</w:t>
            </w:r>
            <w:r w:rsidRPr="003466E3">
              <w:rPr>
                <w:rFonts w:ascii="Times New Roman" w:hAnsi="Times New Roman" w:cs="Times New Roman"/>
                <w:spacing w:val="-9"/>
                <w:sz w:val="20"/>
                <w:szCs w:val="20"/>
              </w:rPr>
              <w:t xml:space="preserve"> </w:t>
            </w:r>
            <w:r w:rsidRPr="003466E3">
              <w:rPr>
                <w:rFonts w:ascii="Times New Roman" w:hAnsi="Times New Roman" w:cs="Times New Roman"/>
                <w:sz w:val="20"/>
                <w:szCs w:val="20"/>
              </w:rPr>
              <w:t>Corrected</w:t>
            </w:r>
            <w:r w:rsidRPr="003466E3">
              <w:rPr>
                <w:rFonts w:ascii="Times New Roman" w:hAnsi="Times New Roman" w:cs="Times New Roman"/>
                <w:spacing w:val="-9"/>
                <w:sz w:val="20"/>
                <w:szCs w:val="20"/>
              </w:rPr>
              <w:t xml:space="preserve"> </w:t>
            </w:r>
            <w:r w:rsidRPr="003466E3">
              <w:rPr>
                <w:rFonts w:ascii="Times New Roman" w:hAnsi="Times New Roman" w:cs="Times New Roman"/>
                <w:sz w:val="20"/>
                <w:szCs w:val="20"/>
              </w:rPr>
              <w:t>Visual</w:t>
            </w:r>
            <w:r w:rsidRPr="003466E3">
              <w:rPr>
                <w:rFonts w:ascii="Times New Roman" w:hAnsi="Times New Roman" w:cs="Times New Roman"/>
                <w:spacing w:val="29"/>
                <w:w w:val="99"/>
                <w:sz w:val="20"/>
                <w:szCs w:val="20"/>
              </w:rPr>
              <w:t xml:space="preserve"> </w:t>
            </w:r>
            <w:r w:rsidRPr="003466E3">
              <w:rPr>
                <w:rFonts w:ascii="Times New Roman" w:hAnsi="Times New Roman" w:cs="Times New Roman"/>
                <w:sz w:val="20"/>
                <w:szCs w:val="20"/>
              </w:rPr>
              <w:t>Acuity</w:t>
            </w:r>
          </w:p>
        </w:tc>
        <w:tc>
          <w:tcPr>
            <w:tcW w:w="712" w:type="dxa"/>
            <w:tcBorders>
              <w:top w:val="nil"/>
              <w:left w:val="nil"/>
              <w:bottom w:val="single" w:sz="5" w:space="0" w:color="000000"/>
              <w:right w:val="nil"/>
            </w:tcBorders>
          </w:tcPr>
          <w:p w14:paraId="7DF05B06" w14:textId="77777777" w:rsidR="00485D78" w:rsidRPr="003466E3" w:rsidRDefault="00554EF4" w:rsidP="00B47FC4">
            <w:pPr>
              <w:pStyle w:val="TableParagraph"/>
              <w:spacing w:before="155"/>
              <w:ind w:left="178"/>
              <w:rPr>
                <w:rFonts w:ascii="Times New Roman" w:eastAsia="Arial" w:hAnsi="Times New Roman" w:cs="Times New Roman"/>
                <w:sz w:val="20"/>
                <w:szCs w:val="20"/>
              </w:rPr>
            </w:pPr>
            <w:r w:rsidRPr="003466E3">
              <w:rPr>
                <w:rFonts w:ascii="Times New Roman" w:hAnsi="Times New Roman" w:cs="Times New Roman"/>
                <w:spacing w:val="-1"/>
                <w:sz w:val="20"/>
                <w:szCs w:val="20"/>
              </w:rPr>
              <w:t>0.56</w:t>
            </w:r>
          </w:p>
        </w:tc>
        <w:tc>
          <w:tcPr>
            <w:tcW w:w="1309" w:type="dxa"/>
            <w:tcBorders>
              <w:top w:val="nil"/>
              <w:left w:val="nil"/>
              <w:bottom w:val="single" w:sz="5" w:space="0" w:color="000000"/>
              <w:right w:val="nil"/>
            </w:tcBorders>
          </w:tcPr>
          <w:p w14:paraId="08E1033F" w14:textId="77777777" w:rsidR="00485D78" w:rsidRPr="003466E3" w:rsidRDefault="00554EF4" w:rsidP="00B47FC4">
            <w:pPr>
              <w:pStyle w:val="TableParagraph"/>
              <w:spacing w:before="155"/>
              <w:ind w:left="147"/>
              <w:rPr>
                <w:rFonts w:ascii="Times New Roman" w:eastAsia="Arial" w:hAnsi="Times New Roman" w:cs="Times New Roman"/>
                <w:sz w:val="20"/>
                <w:szCs w:val="20"/>
              </w:rPr>
            </w:pPr>
            <w:r w:rsidRPr="003466E3">
              <w:rPr>
                <w:rFonts w:ascii="Times New Roman" w:hAnsi="Times New Roman" w:cs="Times New Roman"/>
                <w:spacing w:val="-1"/>
                <w:sz w:val="20"/>
                <w:szCs w:val="20"/>
              </w:rPr>
              <w:t>(0.32-</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0.98)</w:t>
            </w:r>
          </w:p>
        </w:tc>
        <w:tc>
          <w:tcPr>
            <w:tcW w:w="865" w:type="dxa"/>
            <w:tcBorders>
              <w:top w:val="nil"/>
              <w:left w:val="nil"/>
              <w:bottom w:val="single" w:sz="5" w:space="0" w:color="000000"/>
              <w:right w:val="single" w:sz="5" w:space="0" w:color="000000"/>
            </w:tcBorders>
          </w:tcPr>
          <w:p w14:paraId="3B464A59" w14:textId="77777777" w:rsidR="00485D78" w:rsidRPr="003466E3" w:rsidRDefault="00554EF4" w:rsidP="00B47FC4">
            <w:pPr>
              <w:pStyle w:val="TableParagraph"/>
              <w:spacing w:before="155"/>
              <w:ind w:left="245"/>
              <w:rPr>
                <w:rFonts w:ascii="Times New Roman" w:eastAsia="Arial" w:hAnsi="Times New Roman" w:cs="Times New Roman"/>
                <w:sz w:val="20"/>
                <w:szCs w:val="20"/>
              </w:rPr>
            </w:pPr>
            <w:r w:rsidRPr="003466E3">
              <w:rPr>
                <w:rFonts w:ascii="Times New Roman" w:hAnsi="Times New Roman" w:cs="Times New Roman"/>
                <w:i/>
                <w:spacing w:val="-1"/>
                <w:sz w:val="20"/>
                <w:szCs w:val="20"/>
              </w:rPr>
              <w:t>0.04</w:t>
            </w:r>
          </w:p>
        </w:tc>
        <w:tc>
          <w:tcPr>
            <w:tcW w:w="616" w:type="dxa"/>
            <w:tcBorders>
              <w:top w:val="nil"/>
              <w:left w:val="single" w:sz="5" w:space="0" w:color="000000"/>
              <w:bottom w:val="single" w:sz="5" w:space="0" w:color="000000"/>
              <w:right w:val="nil"/>
            </w:tcBorders>
          </w:tcPr>
          <w:p w14:paraId="129F1698" w14:textId="77777777" w:rsidR="00485D78" w:rsidRPr="003466E3" w:rsidRDefault="00554EF4" w:rsidP="00B47FC4">
            <w:pPr>
              <w:pStyle w:val="TableParagraph"/>
              <w:spacing w:before="155"/>
              <w:ind w:left="102"/>
              <w:rPr>
                <w:rFonts w:ascii="Times New Roman" w:eastAsia="Arial" w:hAnsi="Times New Roman" w:cs="Times New Roman"/>
                <w:sz w:val="20"/>
                <w:szCs w:val="20"/>
              </w:rPr>
            </w:pPr>
            <w:r w:rsidRPr="003466E3">
              <w:rPr>
                <w:rFonts w:ascii="Times New Roman" w:hAnsi="Times New Roman" w:cs="Times New Roman"/>
                <w:spacing w:val="-1"/>
                <w:sz w:val="20"/>
                <w:szCs w:val="20"/>
              </w:rPr>
              <w:t>0.33</w:t>
            </w:r>
          </w:p>
        </w:tc>
        <w:tc>
          <w:tcPr>
            <w:tcW w:w="1292" w:type="dxa"/>
            <w:tcBorders>
              <w:top w:val="nil"/>
              <w:left w:val="nil"/>
              <w:bottom w:val="single" w:sz="5" w:space="0" w:color="000000"/>
              <w:right w:val="nil"/>
            </w:tcBorders>
          </w:tcPr>
          <w:p w14:paraId="7C328C06" w14:textId="77777777" w:rsidR="00485D78" w:rsidRPr="003466E3" w:rsidRDefault="00554EF4" w:rsidP="00B47FC4">
            <w:pPr>
              <w:pStyle w:val="TableParagraph"/>
              <w:spacing w:before="155"/>
              <w:ind w:left="121"/>
              <w:rPr>
                <w:rFonts w:ascii="Times New Roman" w:eastAsia="Arial" w:hAnsi="Times New Roman" w:cs="Times New Roman"/>
                <w:sz w:val="20"/>
                <w:szCs w:val="20"/>
              </w:rPr>
            </w:pPr>
            <w:r w:rsidRPr="003466E3">
              <w:rPr>
                <w:rFonts w:ascii="Times New Roman" w:hAnsi="Times New Roman" w:cs="Times New Roman"/>
                <w:spacing w:val="-1"/>
                <w:sz w:val="20"/>
                <w:szCs w:val="20"/>
              </w:rPr>
              <w:t>(0.16-</w:t>
            </w:r>
            <w:r w:rsidRPr="003466E3">
              <w:rPr>
                <w:rFonts w:ascii="Times New Roman" w:hAnsi="Times New Roman" w:cs="Times New Roman"/>
                <w:spacing w:val="-10"/>
                <w:sz w:val="20"/>
                <w:szCs w:val="20"/>
              </w:rPr>
              <w:t xml:space="preserve"> </w:t>
            </w:r>
            <w:r w:rsidRPr="003466E3">
              <w:rPr>
                <w:rFonts w:ascii="Times New Roman" w:hAnsi="Times New Roman" w:cs="Times New Roman"/>
                <w:sz w:val="20"/>
                <w:szCs w:val="20"/>
              </w:rPr>
              <w:t>0.70)</w:t>
            </w:r>
          </w:p>
        </w:tc>
        <w:tc>
          <w:tcPr>
            <w:tcW w:w="867" w:type="dxa"/>
            <w:tcBorders>
              <w:top w:val="nil"/>
              <w:left w:val="nil"/>
              <w:bottom w:val="single" w:sz="5" w:space="0" w:color="000000"/>
              <w:right w:val="single" w:sz="5" w:space="0" w:color="000000"/>
            </w:tcBorders>
          </w:tcPr>
          <w:p w14:paraId="3A32B4F8" w14:textId="77777777" w:rsidR="00485D78" w:rsidRPr="003466E3" w:rsidRDefault="00554EF4" w:rsidP="00B47FC4">
            <w:pPr>
              <w:pStyle w:val="TableParagraph"/>
              <w:spacing w:before="155"/>
              <w:ind w:left="180"/>
              <w:rPr>
                <w:rFonts w:ascii="Times New Roman" w:eastAsia="Arial" w:hAnsi="Times New Roman" w:cs="Times New Roman"/>
                <w:sz w:val="20"/>
                <w:szCs w:val="20"/>
              </w:rPr>
            </w:pPr>
            <w:r w:rsidRPr="003466E3">
              <w:rPr>
                <w:rFonts w:ascii="Times New Roman" w:hAnsi="Times New Roman" w:cs="Times New Roman"/>
                <w:i/>
                <w:sz w:val="20"/>
                <w:szCs w:val="20"/>
              </w:rPr>
              <w:t>0.002</w:t>
            </w:r>
          </w:p>
        </w:tc>
      </w:tr>
    </w:tbl>
    <w:p w14:paraId="57137B64" w14:textId="77777777" w:rsidR="00485D78" w:rsidRPr="003466E3" w:rsidRDefault="00554EF4" w:rsidP="00B47FC4">
      <w:pPr>
        <w:ind w:left="220" w:right="639"/>
        <w:rPr>
          <w:rFonts w:ascii="Times New Roman" w:eastAsia="Arial" w:hAnsi="Times New Roman" w:cs="Times New Roman"/>
          <w:sz w:val="20"/>
          <w:szCs w:val="20"/>
        </w:rPr>
      </w:pPr>
      <w:r w:rsidRPr="003466E3">
        <w:rPr>
          <w:rFonts w:ascii="Times New Roman" w:hAnsi="Times New Roman" w:cs="Times New Roman"/>
          <w:spacing w:val="-1"/>
          <w:sz w:val="20"/>
          <w:szCs w:val="20"/>
        </w:rPr>
        <w:t>Note:</w:t>
      </w:r>
      <w:r w:rsidRPr="003466E3">
        <w:rPr>
          <w:rFonts w:ascii="Times New Roman" w:hAnsi="Times New Roman" w:cs="Times New Roman"/>
          <w:spacing w:val="44"/>
          <w:sz w:val="20"/>
          <w:szCs w:val="20"/>
        </w:rPr>
        <w:t xml:space="preserve"> </w:t>
      </w:r>
      <w:r w:rsidRPr="003466E3">
        <w:rPr>
          <w:rFonts w:ascii="Times New Roman" w:hAnsi="Times New Roman" w:cs="Times New Roman"/>
          <w:spacing w:val="-1"/>
          <w:sz w:val="20"/>
          <w:szCs w:val="20"/>
        </w:rPr>
        <w:t>Treatment failure</w:t>
      </w:r>
      <w:r w:rsidRPr="003466E3">
        <w:rPr>
          <w:rFonts w:ascii="Times New Roman" w:hAnsi="Times New Roman" w:cs="Times New Roman"/>
          <w:sz w:val="20"/>
          <w:szCs w:val="20"/>
        </w:rPr>
        <w:t xml:space="preserve"> </w:t>
      </w:r>
      <w:r w:rsidRPr="003466E3">
        <w:rPr>
          <w:rFonts w:ascii="Times New Roman" w:hAnsi="Times New Roman" w:cs="Times New Roman"/>
          <w:spacing w:val="-2"/>
          <w:sz w:val="20"/>
          <w:szCs w:val="20"/>
        </w:rPr>
        <w:t>at</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1"/>
          <w:sz w:val="20"/>
          <w:szCs w:val="20"/>
        </w:rPr>
        <w:t>or</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after</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1"/>
          <w:sz w:val="20"/>
          <w:szCs w:val="20"/>
        </w:rPr>
        <w:t>Week</w:t>
      </w:r>
      <w:r w:rsidRPr="003466E3">
        <w:rPr>
          <w:rFonts w:ascii="Times New Roman" w:hAnsi="Times New Roman" w:cs="Times New Roman"/>
          <w:spacing w:val="2"/>
          <w:sz w:val="20"/>
          <w:szCs w:val="20"/>
        </w:rPr>
        <w:t xml:space="preserve"> </w:t>
      </w:r>
      <w:r w:rsidRPr="003466E3">
        <w:rPr>
          <w:rFonts w:ascii="Times New Roman" w:hAnsi="Times New Roman" w:cs="Times New Roman"/>
          <w:sz w:val="20"/>
          <w:szCs w:val="20"/>
        </w:rPr>
        <w:t xml:space="preserve">6 </w:t>
      </w:r>
      <w:r w:rsidRPr="003466E3">
        <w:rPr>
          <w:rFonts w:ascii="Times New Roman" w:hAnsi="Times New Roman" w:cs="Times New Roman"/>
          <w:spacing w:val="-1"/>
          <w:sz w:val="20"/>
          <w:szCs w:val="20"/>
        </w:rPr>
        <w:t xml:space="preserve">(Study </w:t>
      </w:r>
      <w:r w:rsidRPr="003466E3">
        <w:rPr>
          <w:rFonts w:ascii="Times New Roman" w:hAnsi="Times New Roman" w:cs="Times New Roman"/>
          <w:spacing w:val="-2"/>
          <w:sz w:val="20"/>
          <w:szCs w:val="20"/>
        </w:rPr>
        <w:t>UV</w:t>
      </w:r>
      <w:r w:rsidRPr="003466E3">
        <w:rPr>
          <w:rFonts w:ascii="Times New Roman" w:hAnsi="Times New Roman" w:cs="Times New Roman"/>
          <w:spacing w:val="-1"/>
          <w:sz w:val="20"/>
          <w:szCs w:val="20"/>
        </w:rPr>
        <w:t xml:space="preserve"> I),</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1"/>
          <w:sz w:val="20"/>
          <w:szCs w:val="20"/>
        </w:rPr>
        <w:t>or</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1"/>
          <w:sz w:val="20"/>
          <w:szCs w:val="20"/>
        </w:rPr>
        <w:t>at</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1"/>
          <w:sz w:val="20"/>
          <w:szCs w:val="20"/>
        </w:rPr>
        <w:t>or</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1"/>
          <w:sz w:val="20"/>
          <w:szCs w:val="20"/>
        </w:rPr>
        <w:t>after</w:t>
      </w:r>
      <w:r w:rsidRPr="003466E3">
        <w:rPr>
          <w:rFonts w:ascii="Times New Roman" w:hAnsi="Times New Roman" w:cs="Times New Roman"/>
          <w:spacing w:val="-7"/>
          <w:sz w:val="20"/>
          <w:szCs w:val="20"/>
        </w:rPr>
        <w:t xml:space="preserve"> </w:t>
      </w:r>
      <w:r w:rsidRPr="003466E3">
        <w:rPr>
          <w:rFonts w:ascii="Times New Roman" w:hAnsi="Times New Roman" w:cs="Times New Roman"/>
          <w:sz w:val="20"/>
          <w:szCs w:val="20"/>
        </w:rPr>
        <w:t>Week</w:t>
      </w:r>
      <w:r w:rsidRPr="003466E3">
        <w:rPr>
          <w:rFonts w:ascii="Times New Roman" w:hAnsi="Times New Roman" w:cs="Times New Roman"/>
          <w:spacing w:val="-1"/>
          <w:sz w:val="20"/>
          <w:szCs w:val="20"/>
        </w:rPr>
        <w:t xml:space="preserve"> </w:t>
      </w:r>
      <w:r w:rsidRPr="003466E3">
        <w:rPr>
          <w:rFonts w:ascii="Times New Roman" w:hAnsi="Times New Roman" w:cs="Times New Roman"/>
          <w:sz w:val="20"/>
          <w:szCs w:val="20"/>
        </w:rPr>
        <w:t xml:space="preserve">2 </w:t>
      </w:r>
      <w:r w:rsidRPr="003466E3">
        <w:rPr>
          <w:rFonts w:ascii="Times New Roman" w:hAnsi="Times New Roman" w:cs="Times New Roman"/>
          <w:spacing w:val="-1"/>
          <w:sz w:val="20"/>
          <w:szCs w:val="20"/>
        </w:rPr>
        <w:t>(Study UV II),</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2"/>
          <w:sz w:val="20"/>
          <w:szCs w:val="20"/>
        </w:rPr>
        <w:t>was</w:t>
      </w:r>
      <w:r w:rsidRPr="003466E3">
        <w:rPr>
          <w:rFonts w:ascii="Times New Roman" w:hAnsi="Times New Roman" w:cs="Times New Roman"/>
          <w:spacing w:val="-1"/>
          <w:sz w:val="20"/>
          <w:szCs w:val="20"/>
        </w:rPr>
        <w:t xml:space="preserve"> counted</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as</w:t>
      </w:r>
      <w:r w:rsidRPr="003466E3">
        <w:rPr>
          <w:rFonts w:ascii="Times New Roman" w:hAnsi="Times New Roman" w:cs="Times New Roman"/>
          <w:spacing w:val="10"/>
          <w:sz w:val="20"/>
          <w:szCs w:val="20"/>
        </w:rPr>
        <w:t xml:space="preserve"> </w:t>
      </w:r>
      <w:r w:rsidRPr="003466E3">
        <w:rPr>
          <w:rFonts w:ascii="Times New Roman" w:hAnsi="Times New Roman" w:cs="Times New Roman"/>
          <w:spacing w:val="-2"/>
          <w:sz w:val="20"/>
          <w:szCs w:val="20"/>
        </w:rPr>
        <w:t>event.</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Drop</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outs</w:t>
      </w:r>
      <w:r w:rsidRPr="003466E3">
        <w:rPr>
          <w:rFonts w:ascii="Times New Roman" w:hAnsi="Times New Roman" w:cs="Times New Roman"/>
          <w:spacing w:val="57"/>
          <w:sz w:val="20"/>
          <w:szCs w:val="20"/>
        </w:rPr>
        <w:t xml:space="preserve"> </w:t>
      </w:r>
      <w:r w:rsidRPr="003466E3">
        <w:rPr>
          <w:rFonts w:ascii="Times New Roman" w:hAnsi="Times New Roman" w:cs="Times New Roman"/>
          <w:spacing w:val="-1"/>
          <w:sz w:val="20"/>
          <w:szCs w:val="20"/>
        </w:rPr>
        <w:t>due</w:t>
      </w:r>
      <w:r w:rsidRPr="003466E3">
        <w:rPr>
          <w:rFonts w:ascii="Times New Roman" w:hAnsi="Times New Roman" w:cs="Times New Roman"/>
          <w:sz w:val="20"/>
          <w:szCs w:val="20"/>
        </w:rPr>
        <w:t xml:space="preserve"> to </w:t>
      </w:r>
      <w:r w:rsidRPr="003466E3">
        <w:rPr>
          <w:rFonts w:ascii="Times New Roman" w:hAnsi="Times New Roman" w:cs="Times New Roman"/>
          <w:spacing w:val="-2"/>
          <w:sz w:val="20"/>
          <w:szCs w:val="20"/>
        </w:rPr>
        <w:t>reasons</w:t>
      </w:r>
      <w:r w:rsidRPr="003466E3">
        <w:rPr>
          <w:rFonts w:ascii="Times New Roman" w:hAnsi="Times New Roman" w:cs="Times New Roman"/>
          <w:spacing w:val="2"/>
          <w:sz w:val="20"/>
          <w:szCs w:val="20"/>
        </w:rPr>
        <w:t xml:space="preserve"> </w:t>
      </w:r>
      <w:r w:rsidRPr="003466E3">
        <w:rPr>
          <w:rFonts w:ascii="Times New Roman" w:hAnsi="Times New Roman" w:cs="Times New Roman"/>
          <w:spacing w:val="-2"/>
          <w:sz w:val="20"/>
          <w:szCs w:val="20"/>
        </w:rPr>
        <w:t>other</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than</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1"/>
          <w:sz w:val="20"/>
          <w:szCs w:val="20"/>
        </w:rPr>
        <w:t>treatment</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1"/>
          <w:sz w:val="20"/>
          <w:szCs w:val="20"/>
        </w:rPr>
        <w:t>failure</w:t>
      </w:r>
      <w:r w:rsidRPr="003466E3">
        <w:rPr>
          <w:rFonts w:ascii="Times New Roman" w:hAnsi="Times New Roman" w:cs="Times New Roman"/>
          <w:sz w:val="20"/>
          <w:szCs w:val="20"/>
        </w:rPr>
        <w:t xml:space="preserve"> </w:t>
      </w:r>
      <w:r w:rsidRPr="003466E3">
        <w:rPr>
          <w:rFonts w:ascii="Times New Roman" w:hAnsi="Times New Roman" w:cs="Times New Roman"/>
          <w:spacing w:val="-2"/>
          <w:sz w:val="20"/>
          <w:szCs w:val="20"/>
        </w:rPr>
        <w:t>were</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censored</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at the</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2"/>
          <w:sz w:val="20"/>
          <w:szCs w:val="20"/>
        </w:rPr>
        <w:t>time</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of</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1"/>
          <w:sz w:val="20"/>
          <w:szCs w:val="20"/>
        </w:rPr>
        <w:t>dropping</w:t>
      </w:r>
      <w:r w:rsidRPr="003466E3">
        <w:rPr>
          <w:rFonts w:ascii="Times New Roman" w:hAnsi="Times New Roman" w:cs="Times New Roman"/>
          <w:sz w:val="20"/>
          <w:szCs w:val="20"/>
        </w:rPr>
        <w:t xml:space="preserve"> </w:t>
      </w:r>
      <w:r w:rsidRPr="003466E3">
        <w:rPr>
          <w:rFonts w:ascii="Times New Roman" w:hAnsi="Times New Roman" w:cs="Times New Roman"/>
          <w:spacing w:val="-2"/>
          <w:sz w:val="20"/>
          <w:szCs w:val="20"/>
        </w:rPr>
        <w:t>out.</w:t>
      </w:r>
    </w:p>
    <w:p w14:paraId="21718339" w14:textId="77777777" w:rsidR="00485D78" w:rsidRPr="003466E3" w:rsidRDefault="00485D78" w:rsidP="00B47FC4">
      <w:pPr>
        <w:rPr>
          <w:rFonts w:ascii="Times New Roman" w:eastAsia="Arial" w:hAnsi="Times New Roman" w:cs="Times New Roman"/>
          <w:sz w:val="20"/>
          <w:szCs w:val="20"/>
        </w:rPr>
      </w:pPr>
    </w:p>
    <w:p w14:paraId="1AC3D7A8" w14:textId="30A77B66" w:rsidR="00485D78" w:rsidRPr="003466E3" w:rsidRDefault="00554EF4" w:rsidP="00B47FC4">
      <w:pPr>
        <w:numPr>
          <w:ilvl w:val="1"/>
          <w:numId w:val="5"/>
        </w:numPr>
        <w:tabs>
          <w:tab w:val="left" w:pos="761"/>
        </w:tabs>
        <w:rPr>
          <w:rFonts w:ascii="Times New Roman" w:eastAsia="Arial" w:hAnsi="Times New Roman" w:cs="Times New Roman"/>
          <w:sz w:val="20"/>
          <w:szCs w:val="20"/>
        </w:rPr>
      </w:pPr>
      <w:r w:rsidRPr="003466E3">
        <w:rPr>
          <w:rFonts w:ascii="Times New Roman" w:hAnsi="Times New Roman" w:cs="Times New Roman"/>
          <w:spacing w:val="-1"/>
          <w:sz w:val="20"/>
          <w:szCs w:val="20"/>
        </w:rPr>
        <w:t>HR</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 xml:space="preserve">of </w:t>
      </w:r>
      <w:r w:rsidR="00704876">
        <w:rPr>
          <w:rFonts w:ascii="Times New Roman" w:hAnsi="Times New Roman" w:cs="Times New Roman"/>
          <w:spacing w:val="-1"/>
          <w:sz w:val="20"/>
          <w:szCs w:val="20"/>
        </w:rPr>
        <w:t>a</w:t>
      </w:r>
      <w:r w:rsidR="003F6ED7">
        <w:rPr>
          <w:rFonts w:ascii="Times New Roman" w:hAnsi="Times New Roman" w:cs="Times New Roman"/>
          <w:spacing w:val="-1"/>
          <w:sz w:val="20"/>
          <w:szCs w:val="20"/>
        </w:rPr>
        <w:t>dalimumab</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1"/>
          <w:sz w:val="20"/>
          <w:szCs w:val="20"/>
        </w:rPr>
        <w:t>vs</w:t>
      </w:r>
      <w:r w:rsidRPr="003466E3">
        <w:rPr>
          <w:rFonts w:ascii="Times New Roman" w:hAnsi="Times New Roman" w:cs="Times New Roman"/>
          <w:spacing w:val="2"/>
          <w:sz w:val="20"/>
          <w:szCs w:val="20"/>
        </w:rPr>
        <w:t xml:space="preserve"> </w:t>
      </w:r>
      <w:r w:rsidRPr="003466E3">
        <w:rPr>
          <w:rFonts w:ascii="Times New Roman" w:hAnsi="Times New Roman" w:cs="Times New Roman"/>
          <w:spacing w:val="-1"/>
          <w:sz w:val="20"/>
          <w:szCs w:val="20"/>
        </w:rPr>
        <w:t>placebo</w:t>
      </w:r>
      <w:r w:rsidRPr="003466E3">
        <w:rPr>
          <w:rFonts w:ascii="Times New Roman" w:hAnsi="Times New Roman" w:cs="Times New Roman"/>
          <w:spacing w:val="-2"/>
          <w:sz w:val="20"/>
          <w:szCs w:val="20"/>
        </w:rPr>
        <w:t xml:space="preserve"> from</w:t>
      </w:r>
      <w:r w:rsidRPr="003466E3">
        <w:rPr>
          <w:rFonts w:ascii="Times New Roman" w:hAnsi="Times New Roman" w:cs="Times New Roman"/>
          <w:spacing w:val="3"/>
          <w:sz w:val="20"/>
          <w:szCs w:val="20"/>
        </w:rPr>
        <w:t xml:space="preserve"> </w:t>
      </w:r>
      <w:r w:rsidRPr="003466E3">
        <w:rPr>
          <w:rFonts w:ascii="Times New Roman" w:hAnsi="Times New Roman" w:cs="Times New Roman"/>
          <w:spacing w:val="-1"/>
          <w:sz w:val="20"/>
          <w:szCs w:val="20"/>
        </w:rPr>
        <w:t>proportional</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1"/>
          <w:sz w:val="20"/>
          <w:szCs w:val="20"/>
        </w:rPr>
        <w:t>hazards</w:t>
      </w:r>
      <w:r w:rsidRPr="003466E3">
        <w:rPr>
          <w:rFonts w:ascii="Times New Roman" w:hAnsi="Times New Roman" w:cs="Times New Roman"/>
          <w:spacing w:val="2"/>
          <w:sz w:val="20"/>
          <w:szCs w:val="20"/>
        </w:rPr>
        <w:t xml:space="preserve"> </w:t>
      </w:r>
      <w:r w:rsidRPr="003466E3">
        <w:rPr>
          <w:rFonts w:ascii="Times New Roman" w:hAnsi="Times New Roman" w:cs="Times New Roman"/>
          <w:spacing w:val="-1"/>
          <w:sz w:val="20"/>
          <w:szCs w:val="20"/>
        </w:rPr>
        <w:t>regression</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with</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treatment</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2"/>
          <w:sz w:val="20"/>
          <w:szCs w:val="20"/>
        </w:rPr>
        <w:t>as</w:t>
      </w:r>
      <w:r w:rsidRPr="003466E3">
        <w:rPr>
          <w:rFonts w:ascii="Times New Roman" w:hAnsi="Times New Roman" w:cs="Times New Roman"/>
          <w:spacing w:val="-1"/>
          <w:sz w:val="20"/>
          <w:szCs w:val="20"/>
        </w:rPr>
        <w:t xml:space="preserve"> factor.</w:t>
      </w:r>
    </w:p>
    <w:p w14:paraId="6635197A" w14:textId="77777777" w:rsidR="00485D78" w:rsidRPr="003466E3" w:rsidRDefault="00554EF4" w:rsidP="00B47FC4">
      <w:pPr>
        <w:numPr>
          <w:ilvl w:val="1"/>
          <w:numId w:val="5"/>
        </w:numPr>
        <w:tabs>
          <w:tab w:val="left" w:pos="761"/>
        </w:tabs>
        <w:rPr>
          <w:rFonts w:ascii="Times New Roman" w:eastAsia="Arial" w:hAnsi="Times New Roman" w:cs="Times New Roman"/>
          <w:sz w:val="20"/>
          <w:szCs w:val="20"/>
        </w:rPr>
      </w:pPr>
      <w:r w:rsidRPr="003466E3">
        <w:rPr>
          <w:rFonts w:ascii="Times New Roman" w:hAnsi="Times New Roman" w:cs="Times New Roman"/>
          <w:spacing w:val="-1"/>
          <w:sz w:val="20"/>
          <w:szCs w:val="20"/>
        </w:rPr>
        <w:t>2-sided</w:t>
      </w:r>
      <w:r w:rsidRPr="003466E3">
        <w:rPr>
          <w:rFonts w:ascii="Times New Roman" w:hAnsi="Times New Roman" w:cs="Times New Roman"/>
          <w:spacing w:val="-2"/>
          <w:sz w:val="20"/>
          <w:szCs w:val="20"/>
        </w:rPr>
        <w:t xml:space="preserve"> </w:t>
      </w:r>
      <w:r w:rsidRPr="003466E3">
        <w:rPr>
          <w:rFonts w:ascii="Times New Roman" w:hAnsi="Times New Roman" w:cs="Times New Roman"/>
          <w:i/>
          <w:sz w:val="20"/>
          <w:szCs w:val="20"/>
        </w:rPr>
        <w:t>P</w:t>
      </w:r>
      <w:r w:rsidRPr="003466E3">
        <w:rPr>
          <w:rFonts w:ascii="Times New Roman" w:hAnsi="Times New Roman" w:cs="Times New Roman"/>
          <w:i/>
          <w:spacing w:val="-1"/>
          <w:sz w:val="20"/>
          <w:szCs w:val="20"/>
        </w:rPr>
        <w:t xml:space="preserve"> </w:t>
      </w:r>
      <w:r w:rsidRPr="003466E3">
        <w:rPr>
          <w:rFonts w:ascii="Times New Roman" w:hAnsi="Times New Roman" w:cs="Times New Roman"/>
          <w:spacing w:val="-1"/>
          <w:sz w:val="20"/>
          <w:szCs w:val="20"/>
        </w:rPr>
        <w:t>value</w:t>
      </w:r>
      <w:r w:rsidRPr="003466E3">
        <w:rPr>
          <w:rFonts w:ascii="Times New Roman" w:hAnsi="Times New Roman" w:cs="Times New Roman"/>
          <w:sz w:val="20"/>
          <w:szCs w:val="20"/>
        </w:rPr>
        <w:t xml:space="preserve"> </w:t>
      </w:r>
      <w:r w:rsidRPr="003466E3">
        <w:rPr>
          <w:rFonts w:ascii="Times New Roman" w:hAnsi="Times New Roman" w:cs="Times New Roman"/>
          <w:spacing w:val="-1"/>
          <w:sz w:val="20"/>
          <w:szCs w:val="20"/>
        </w:rPr>
        <w:t>from</w:t>
      </w:r>
      <w:r w:rsidRPr="003466E3">
        <w:rPr>
          <w:rFonts w:ascii="Times New Roman" w:hAnsi="Times New Roman" w:cs="Times New Roman"/>
          <w:spacing w:val="1"/>
          <w:sz w:val="20"/>
          <w:szCs w:val="20"/>
        </w:rPr>
        <w:t xml:space="preserve"> </w:t>
      </w:r>
      <w:r w:rsidRPr="003466E3">
        <w:rPr>
          <w:rFonts w:ascii="Times New Roman" w:hAnsi="Times New Roman" w:cs="Times New Roman"/>
          <w:sz w:val="20"/>
          <w:szCs w:val="20"/>
        </w:rPr>
        <w:t xml:space="preserve">log </w:t>
      </w:r>
      <w:r w:rsidRPr="003466E3">
        <w:rPr>
          <w:rFonts w:ascii="Times New Roman" w:hAnsi="Times New Roman" w:cs="Times New Roman"/>
          <w:spacing w:val="-2"/>
          <w:sz w:val="20"/>
          <w:szCs w:val="20"/>
        </w:rPr>
        <w:t>rank</w:t>
      </w:r>
      <w:r w:rsidRPr="003466E3">
        <w:rPr>
          <w:rFonts w:ascii="Times New Roman" w:hAnsi="Times New Roman" w:cs="Times New Roman"/>
          <w:spacing w:val="-1"/>
          <w:sz w:val="20"/>
          <w:szCs w:val="20"/>
        </w:rPr>
        <w:t xml:space="preserve"> </w:t>
      </w:r>
      <w:r w:rsidRPr="003466E3">
        <w:rPr>
          <w:rFonts w:ascii="Times New Roman" w:hAnsi="Times New Roman" w:cs="Times New Roman"/>
          <w:spacing w:val="-2"/>
          <w:sz w:val="20"/>
          <w:szCs w:val="20"/>
        </w:rPr>
        <w:t>test.</w:t>
      </w:r>
    </w:p>
    <w:p w14:paraId="3338D580" w14:textId="77777777" w:rsidR="00DF5F13" w:rsidRPr="009B3D93" w:rsidRDefault="00DF5F13" w:rsidP="00B47FC4">
      <w:pPr>
        <w:pStyle w:val="BodyText"/>
        <w:spacing w:after="240"/>
        <w:ind w:left="0"/>
        <w:rPr>
          <w:rFonts w:ascii="Times New Roman" w:hAnsi="Times New Roman" w:cs="Times New Roman"/>
          <w:sz w:val="24"/>
          <w:szCs w:val="24"/>
        </w:rPr>
      </w:pPr>
    </w:p>
    <w:p w14:paraId="1F57756E" w14:textId="2435C250"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Additionally, in Study UV I, statistically significant differences in </w:t>
      </w:r>
      <w:proofErr w:type="spellStart"/>
      <w:r w:rsidRPr="009B3D93">
        <w:rPr>
          <w:rFonts w:ascii="Times New Roman" w:hAnsi="Times New Roman" w:cs="Times New Roman"/>
          <w:sz w:val="24"/>
          <w:szCs w:val="24"/>
        </w:rPr>
        <w:t>favour</w:t>
      </w:r>
      <w:proofErr w:type="spellEnd"/>
      <w:r w:rsidRPr="009B3D93">
        <w:rPr>
          <w:rFonts w:ascii="Times New Roman" w:hAnsi="Times New Roman" w:cs="Times New Roman"/>
          <w:sz w:val="24"/>
          <w:szCs w:val="24"/>
        </w:rPr>
        <w:t xml:space="preserve"> of </w:t>
      </w:r>
      <w:r w:rsidR="00704876"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versus placebo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observed for the secondary endpoints changes in AC cell grade, vitreous haze grade, and log MAR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BCVA (mean change from best state prior to Week 6 to the final visit; </w:t>
      </w:r>
      <w:r w:rsidRPr="009B3D93">
        <w:rPr>
          <w:rFonts w:ascii="Times New Roman" w:hAnsi="Times New Roman" w:cs="Times New Roman"/>
          <w:i/>
          <w:sz w:val="24"/>
          <w:szCs w:val="24"/>
        </w:rPr>
        <w:t xml:space="preserve">P </w:t>
      </w:r>
      <w:r w:rsidRPr="009B3D93">
        <w:rPr>
          <w:rFonts w:ascii="Times New Roman" w:hAnsi="Times New Roman" w:cs="Times New Roman"/>
          <w:sz w:val="24"/>
          <w:szCs w:val="24"/>
        </w:rPr>
        <w:t>Values: 0.011, &lt;0.001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0.003, respectively).</w:t>
      </w:r>
    </w:p>
    <w:p w14:paraId="464F75B9" w14:textId="4FF7F2D4"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the long-term extension of studies UV I and UV II, 276 of 371 eligible patients reached 78 weeks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open-label adalimumab treatment. Of these, 222 (80.4%) were quiescence (no active inflammatory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lesions, AC cell grade ≤ 0.5+, VH grade ≤ 0.5+) with a concomitant steroid dose ≤ 7.5 mg per day,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and 184 (66.7%) were in steroid-free quiescence. BCVA was either improved or maintained (&lt; 5</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letters deterioration) in 88.4% of the eyes at week 78.</w:t>
      </w:r>
    </w:p>
    <w:p w14:paraId="7E1FD762" w14:textId="06E97CAA" w:rsidR="00DF5F13" w:rsidRPr="009B3D93" w:rsidRDefault="00DF5F13" w:rsidP="00B47FC4">
      <w:pPr>
        <w:pStyle w:val="BodyText"/>
        <w:spacing w:before="240" w:after="120"/>
        <w:ind w:left="0"/>
        <w:outlineLvl w:val="4"/>
        <w:rPr>
          <w:rFonts w:ascii="Times New Roman" w:hAnsi="Times New Roman" w:cs="Times New Roman"/>
          <w:sz w:val="24"/>
          <w:szCs w:val="24"/>
          <w:u w:val="single"/>
        </w:rPr>
      </w:pPr>
      <w:bookmarkStart w:id="106" w:name="Quality_of_Life"/>
      <w:bookmarkEnd w:id="106"/>
      <w:r w:rsidRPr="009B3D93">
        <w:rPr>
          <w:rFonts w:ascii="Times New Roman" w:hAnsi="Times New Roman" w:cs="Times New Roman"/>
          <w:sz w:val="24"/>
          <w:szCs w:val="24"/>
          <w:u w:val="single"/>
        </w:rPr>
        <w:t>Quality of Life</w:t>
      </w:r>
    </w:p>
    <w:p w14:paraId="7B6D140C" w14:textId="3D6C2AC3" w:rsidR="006403EC"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Study UV 1, treatment with </w:t>
      </w:r>
      <w:r w:rsidR="00704876" w:rsidRPr="009B3D93">
        <w:rPr>
          <w:rFonts w:ascii="Times New Roman" w:hAnsi="Times New Roman" w:cs="Times New Roman"/>
          <w:sz w:val="24"/>
          <w:szCs w:val="24"/>
        </w:rPr>
        <w:t>a</w:t>
      </w:r>
      <w:r w:rsidR="003F6ED7" w:rsidRPr="009B3D93">
        <w:rPr>
          <w:rFonts w:ascii="Times New Roman" w:hAnsi="Times New Roman" w:cs="Times New Roman"/>
          <w:sz w:val="24"/>
          <w:szCs w:val="24"/>
        </w:rPr>
        <w:t>dalimumab</w:t>
      </w:r>
      <w:r w:rsidRPr="009B3D93">
        <w:rPr>
          <w:rFonts w:ascii="Times New Roman" w:hAnsi="Times New Roman" w:cs="Times New Roman"/>
          <w:sz w:val="24"/>
          <w:szCs w:val="24"/>
        </w:rPr>
        <w:t xml:space="preserve"> resulted in maintenance of vision-related functioning and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health-related quality of life, as measured by the National Eye Institute Visual Functioning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Questionnaire - 25 (NEI VFQ-25).</w:t>
      </w:r>
    </w:p>
    <w:p w14:paraId="00EBF5DE" w14:textId="1D0EC1E1" w:rsidR="00917471" w:rsidRPr="009B3D93" w:rsidRDefault="00917471" w:rsidP="00B47FC4">
      <w:pPr>
        <w:pStyle w:val="BodyText"/>
        <w:spacing w:before="240" w:after="120"/>
        <w:ind w:left="0"/>
        <w:outlineLvl w:val="3"/>
        <w:rPr>
          <w:rFonts w:ascii="Times New Roman" w:hAnsi="Times New Roman" w:cs="Times New Roman"/>
          <w:b/>
          <w:bCs/>
          <w:i/>
          <w:iCs/>
          <w:sz w:val="24"/>
          <w:szCs w:val="24"/>
        </w:rPr>
      </w:pPr>
      <w:bookmarkStart w:id="107" w:name="IMMUNOGENICITY"/>
      <w:bookmarkEnd w:id="107"/>
      <w:r w:rsidRPr="009B3D93">
        <w:rPr>
          <w:rFonts w:ascii="Times New Roman" w:hAnsi="Times New Roman" w:cs="Times New Roman"/>
          <w:b/>
          <w:bCs/>
          <w:i/>
          <w:iCs/>
          <w:sz w:val="24"/>
          <w:szCs w:val="24"/>
        </w:rPr>
        <w:t>Immunogenicity</w:t>
      </w:r>
    </w:p>
    <w:p w14:paraId="137ED0CD" w14:textId="5C855DF6" w:rsidR="00137DCB" w:rsidRPr="009B3D93" w:rsidRDefault="00137DCB"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Anti-adalimumab antibodies may develop during adalimumab treatment. Formation of anti</w:t>
      </w:r>
      <w:r w:rsidRPr="009B3D93">
        <w:rPr>
          <w:rFonts w:ascii="Times New Roman" w:hAnsi="Times New Roman" w:cs="Times New Roman"/>
          <w:sz w:val="24"/>
          <w:szCs w:val="24"/>
        </w:rPr>
        <w:noBreakHyphen/>
        <w:t>adalimumab antibodies is associated with increased clearance and reduced efficacy of adalimumab. There is no apparent correlation between the presence of anti</w:t>
      </w:r>
      <w:r w:rsidRPr="009B3D93">
        <w:rPr>
          <w:rFonts w:ascii="Times New Roman" w:hAnsi="Times New Roman" w:cs="Times New Roman"/>
          <w:sz w:val="24"/>
          <w:szCs w:val="24"/>
        </w:rPr>
        <w:noBreakHyphen/>
        <w:t>adalimumab antibodies and the occurrence of adverse events.</w:t>
      </w:r>
    </w:p>
    <w:p w14:paraId="03729CFC" w14:textId="60DECA5A" w:rsidR="00137DCB" w:rsidRPr="001267E7" w:rsidRDefault="00137DCB" w:rsidP="00B47FC4">
      <w:pPr>
        <w:pStyle w:val="BodyText"/>
        <w:spacing w:before="240" w:after="120"/>
        <w:ind w:left="0"/>
        <w:outlineLvl w:val="4"/>
        <w:rPr>
          <w:rFonts w:ascii="Times New Roman" w:hAnsi="Times New Roman" w:cs="Times New Roman"/>
          <w:sz w:val="24"/>
          <w:szCs w:val="24"/>
          <w:u w:val="single"/>
        </w:rPr>
      </w:pPr>
      <w:r w:rsidRPr="009B3D93">
        <w:rPr>
          <w:rFonts w:ascii="Times New Roman" w:hAnsi="Times New Roman" w:cs="Times New Roman"/>
          <w:sz w:val="24"/>
          <w:szCs w:val="24"/>
          <w:u w:val="single"/>
        </w:rPr>
        <w:t>Immunogenicity of HUMIRA</w:t>
      </w:r>
      <w:r w:rsidR="009F4E0C" w:rsidRPr="009B3D93">
        <w:rPr>
          <w:vertAlign w:val="superscript"/>
        </w:rPr>
        <w:t>®</w:t>
      </w:r>
    </w:p>
    <w:p w14:paraId="09036535" w14:textId="79B1616A"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Patients in rheumatoid arthritis studies I, II, and III were tested at multiple time points for anti-adalimumab antibodies during the 6- to 12-month period. Approximately 5.5% (58 of 1062) of adult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rheumatoid arthritis patients receiving adalimumab developed low-</w:t>
      </w:r>
      <w:proofErr w:type="spellStart"/>
      <w:r w:rsidRPr="009B3D93">
        <w:rPr>
          <w:rFonts w:ascii="Times New Roman" w:hAnsi="Times New Roman" w:cs="Times New Roman"/>
          <w:sz w:val="24"/>
          <w:szCs w:val="24"/>
        </w:rPr>
        <w:t>titre</w:t>
      </w:r>
      <w:proofErr w:type="spellEnd"/>
      <w:r w:rsidRPr="009B3D93">
        <w:rPr>
          <w:rFonts w:ascii="Times New Roman" w:hAnsi="Times New Roman" w:cs="Times New Roman"/>
          <w:sz w:val="24"/>
          <w:szCs w:val="24"/>
        </w:rPr>
        <w:t xml:space="preserve"> antibodies to adalimumab at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 xml:space="preserve">least once during treatment, which were </w:t>
      </w:r>
      <w:proofErr w:type="spellStart"/>
      <w:r w:rsidRPr="009B3D93">
        <w:rPr>
          <w:rFonts w:ascii="Times New Roman" w:hAnsi="Times New Roman" w:cs="Times New Roman"/>
          <w:sz w:val="24"/>
          <w:szCs w:val="24"/>
        </w:rPr>
        <w:t>neutralising</w:t>
      </w:r>
      <w:proofErr w:type="spellEnd"/>
      <w:r w:rsidRPr="009B3D93">
        <w:rPr>
          <w:rFonts w:ascii="Times New Roman" w:hAnsi="Times New Roman" w:cs="Times New Roman"/>
          <w:sz w:val="24"/>
          <w:szCs w:val="24"/>
        </w:rPr>
        <w:t xml:space="preserve"> </w:t>
      </w:r>
      <w:r w:rsidRPr="009B3D93">
        <w:rPr>
          <w:rFonts w:ascii="Times New Roman" w:hAnsi="Times New Roman" w:cs="Times New Roman"/>
          <w:i/>
          <w:sz w:val="24"/>
          <w:szCs w:val="24"/>
        </w:rPr>
        <w:t>in vitro</w:t>
      </w:r>
      <w:r w:rsidRPr="009B3D93">
        <w:rPr>
          <w:rFonts w:ascii="Times New Roman" w:hAnsi="Times New Roman" w:cs="Times New Roman"/>
          <w:sz w:val="24"/>
          <w:szCs w:val="24"/>
        </w:rPr>
        <w:t>. Patients treated with concomitant MTX</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had a lower rate of antibody development than patients on adalimumab monotherapy (1% versus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12%). No apparent correlation of antibody development to adverse events was observed. With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monotherapy, patients receiving fortnightly dosing may develop antibodies more frequently than those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receiving weekly dosing. In patients receiving the recommended dosage of 40 mg fortnightly 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monotherapy, the ACR 20 response was lower among antibody-positive patients than among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antibody-negative patients. The long-term immunogenicity of adalimumab is unknown.</w:t>
      </w:r>
    </w:p>
    <w:p w14:paraId="624E52BB"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w:t>
      </w:r>
      <w:proofErr w:type="spellStart"/>
      <w:r w:rsidRPr="009B3D93">
        <w:rPr>
          <w:rFonts w:ascii="Times New Roman" w:hAnsi="Times New Roman" w:cs="Times New Roman"/>
          <w:sz w:val="24"/>
          <w:szCs w:val="24"/>
        </w:rPr>
        <w:t>pJIA</w:t>
      </w:r>
      <w:proofErr w:type="spellEnd"/>
      <w:r w:rsidRPr="009B3D93">
        <w:rPr>
          <w:rFonts w:ascii="Times New Roman" w:hAnsi="Times New Roman" w:cs="Times New Roman"/>
          <w:sz w:val="24"/>
          <w:szCs w:val="24"/>
        </w:rPr>
        <w:t xml:space="preserve"> Study I a greater percentage of patients developed antibodies to adalimumab compared to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adult rheumatoid arthritis patients. Antibody formation was lower when adalimumab was given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together with methotrexate in comparison with use as monotherapy. There was no apparent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correlation between the presence of antibodies and adverse events. Anti-adalimumab antibodies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identified in 15.8% (27/171) of patients treated with adalimumab. In patients not given concomitant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methotrexate, the incidence was 25.6% (22/86), compared to 5.9% (5/85) when adalimumab was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used as an add-on to methotrexate.</w:t>
      </w:r>
    </w:p>
    <w:p w14:paraId="3D256012" w14:textId="4332129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w:t>
      </w:r>
      <w:proofErr w:type="spellStart"/>
      <w:r w:rsidRPr="009B3D93">
        <w:rPr>
          <w:rFonts w:ascii="Times New Roman" w:hAnsi="Times New Roman" w:cs="Times New Roman"/>
          <w:sz w:val="24"/>
          <w:szCs w:val="24"/>
        </w:rPr>
        <w:t>pJIA</w:t>
      </w:r>
      <w:proofErr w:type="spellEnd"/>
      <w:r w:rsidRPr="009B3D93">
        <w:rPr>
          <w:rFonts w:ascii="Times New Roman" w:hAnsi="Times New Roman" w:cs="Times New Roman"/>
          <w:sz w:val="24"/>
          <w:szCs w:val="24"/>
        </w:rPr>
        <w:t xml:space="preserve"> Study II anti-adalimumab antibodies were identified in 7% (1/15) of patients, and the one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 was receiving concomitant methotrexate.</w:t>
      </w:r>
    </w:p>
    <w:p w14:paraId="7A87C279" w14:textId="3378FA9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patients with </w:t>
      </w:r>
      <w:proofErr w:type="spellStart"/>
      <w:r w:rsidRPr="009B3D93">
        <w:rPr>
          <w:rFonts w:ascii="Times New Roman" w:hAnsi="Times New Roman" w:cs="Times New Roman"/>
          <w:sz w:val="24"/>
          <w:szCs w:val="24"/>
        </w:rPr>
        <w:t>enthesitis</w:t>
      </w:r>
      <w:proofErr w:type="spellEnd"/>
      <w:r w:rsidRPr="009B3D93">
        <w:rPr>
          <w:rFonts w:ascii="Times New Roman" w:hAnsi="Times New Roman" w:cs="Times New Roman"/>
          <w:sz w:val="24"/>
          <w:szCs w:val="24"/>
        </w:rPr>
        <w:t>-related arthritis, anti-adalimumab antibodies were identified in 11% (5/46)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treated with adalimumab. In patients not given concomitant methotrexate, the incidence was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14% (3/22), compared to 8% (2/24) when adalimumab was used as an add-on to methotrexate.</w:t>
      </w:r>
    </w:p>
    <w:p w14:paraId="4156A19B" w14:textId="1E295A4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w:t>
      </w:r>
      <w:proofErr w:type="spellStart"/>
      <w:r w:rsidRPr="009B3D93">
        <w:rPr>
          <w:rFonts w:ascii="Times New Roman" w:hAnsi="Times New Roman" w:cs="Times New Roman"/>
          <w:sz w:val="24"/>
          <w:szCs w:val="24"/>
        </w:rPr>
        <w:t>paediatric</w:t>
      </w:r>
      <w:proofErr w:type="spellEnd"/>
      <w:r w:rsidRPr="009B3D93">
        <w:rPr>
          <w:rFonts w:ascii="Times New Roman" w:hAnsi="Times New Roman" w:cs="Times New Roman"/>
          <w:sz w:val="24"/>
          <w:szCs w:val="24"/>
        </w:rPr>
        <w:t xml:space="preserve"> patients with moderately to severely active Crohn’s disease, the rate of antibody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development in patients receiving adalimumab was 3.3%.</w:t>
      </w:r>
    </w:p>
    <w:p w14:paraId="34D03BEA" w14:textId="569B38A8"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patients with ankylosing spondylitis, the rate of development of anti-adalimumab antibodies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adalimumab-treated patients was comparable to patients with rheumatoid arthritis. In patients with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psoriatic arthritis, the rate of antibody development in patients receiving adalimumab monotherapy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was comparable to patients with rheumatoid arthritis; however, in patients receiving concomitant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methotrexate the rate was 7% compared to 1% in rheumatoid arthritis. The immunogenicity rate was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8% for psoriasis patients who were treated with adalimumab monotherapy.</w:t>
      </w:r>
    </w:p>
    <w:p w14:paraId="33975654"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patients with Crohn’s disease, anti-adalimumab antibodies were identified in 2.6% (7/269)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treated with adalimumab.</w:t>
      </w:r>
    </w:p>
    <w:p w14:paraId="352BCB4F" w14:textId="0AA427E5"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patients with ulcerative colitis, anti-adalimumab antibodies were identified in 3.9% (19/487)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treated with adalimumab. However, due to the limitation of the assay conditions, antibodies to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adalimumab could be detected only when serum adalimumab levels were &lt; 2 micrograms/</w:t>
      </w:r>
      <w:proofErr w:type="spellStart"/>
      <w:r w:rsidRPr="009B3D93">
        <w:rPr>
          <w:rFonts w:ascii="Times New Roman" w:hAnsi="Times New Roman" w:cs="Times New Roman"/>
          <w:sz w:val="24"/>
          <w:szCs w:val="24"/>
        </w:rPr>
        <w:t>mL.</w:t>
      </w:r>
      <w:proofErr w:type="spellEnd"/>
      <w:r w:rsidRPr="009B3D93">
        <w:rPr>
          <w:rFonts w:ascii="Times New Roman" w:hAnsi="Times New Roman" w:cs="Times New Roman"/>
          <w:sz w:val="24"/>
          <w:szCs w:val="24"/>
        </w:rPr>
        <w:t xml:space="preserve"> Among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the patients whose serum adalimumab levels were &lt; 2 micrograms/mL (approximately 25% of total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studied), the immunogenicity rate was 20.7%.</w:t>
      </w:r>
    </w:p>
    <w:p w14:paraId="262D364C" w14:textId="2F20713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plaque psoriasis patients on long term adalimumab without concomitant methotrexate who</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participated in a withdrawal and retreatment study, the rate of anti-adalimumab antibodies after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retreatment was similar to the rate observed prior to withdrawal.</w:t>
      </w:r>
    </w:p>
    <w:p w14:paraId="2FB6A3B1" w14:textId="6660EAE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patients with </w:t>
      </w:r>
      <w:proofErr w:type="spellStart"/>
      <w:r w:rsidRPr="009B3D93">
        <w:rPr>
          <w:rFonts w:ascii="Times New Roman" w:hAnsi="Times New Roman" w:cs="Times New Roman"/>
          <w:sz w:val="24"/>
          <w:szCs w:val="24"/>
        </w:rPr>
        <w:t>paediatric</w:t>
      </w:r>
      <w:proofErr w:type="spellEnd"/>
      <w:r w:rsidRPr="009B3D93">
        <w:rPr>
          <w:rFonts w:ascii="Times New Roman" w:hAnsi="Times New Roman" w:cs="Times New Roman"/>
          <w:sz w:val="24"/>
          <w:szCs w:val="24"/>
        </w:rPr>
        <w:t xml:space="preserve"> psoriasis, anti-adalimumab antibodies were identified in 13% (5/38)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subjects treated with 0.8 mg/kg adalimumab monotherapy. 37 of the 38 subjects completed the initial</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double blind period (16 weeks) of Study M04-717, and one subject entered the long term follow up</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period after Week 4.</w:t>
      </w:r>
    </w:p>
    <w:p w14:paraId="3A62D17E" w14:textId="296D6FA6"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patients with moderate to severe hidradenitis suppurativa, anti-adalimumab antibodies were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identified in 10/99 subjects (10.1%) treated with adalimumab.</w:t>
      </w:r>
    </w:p>
    <w:p w14:paraId="7C0B9FEB"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In patients with non-infectious uveitis, anti-adalimumab antibodies were identified in 4.8% (12/249)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patients treated with adalimumab.</w:t>
      </w:r>
    </w:p>
    <w:p w14:paraId="3CB2DDFA" w14:textId="2C7CB938" w:rsidR="00485D78"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The data reflect the percentage of patients whose test results were considered positive for antibodies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to adalimumab in an ELISA assay, and are highly dependent on the sensitivity and specificity of the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assay. For these reasons, comparison of the incidence of antibodies to adalimumab with the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incidence of antibodies to other products may be misleading.</w:t>
      </w:r>
    </w:p>
    <w:p w14:paraId="6CA35E47" w14:textId="24F312E6" w:rsidR="000352EB" w:rsidRPr="000352EB" w:rsidRDefault="00837199" w:rsidP="00B47FC4">
      <w:pPr>
        <w:keepNext/>
        <w:spacing w:before="240" w:after="120"/>
        <w:outlineLvl w:val="2"/>
        <w:rPr>
          <w:rFonts w:ascii="Times New Roman" w:eastAsia="Arial" w:hAnsi="Times New Roman" w:cs="Times New Roman"/>
          <w:b/>
          <w:bCs/>
          <w:i/>
          <w:iCs/>
          <w:sz w:val="24"/>
          <w:szCs w:val="24"/>
        </w:rPr>
      </w:pPr>
      <w:r>
        <w:rPr>
          <w:rFonts w:ascii="Times New Roman" w:eastAsia="Arial" w:hAnsi="Times New Roman" w:cs="Times New Roman"/>
          <w:b/>
          <w:bCs/>
          <w:i/>
          <w:iCs/>
          <w:sz w:val="24"/>
          <w:szCs w:val="24"/>
        </w:rPr>
        <w:t xml:space="preserve">Comparability of </w:t>
      </w:r>
      <w:r w:rsidR="000352EB" w:rsidRPr="000352EB">
        <w:rPr>
          <w:rFonts w:ascii="Times New Roman" w:eastAsia="Arial" w:hAnsi="Times New Roman" w:cs="Times New Roman"/>
          <w:b/>
          <w:bCs/>
          <w:i/>
          <w:iCs/>
          <w:sz w:val="24"/>
          <w:szCs w:val="24"/>
        </w:rPr>
        <w:t>A</w:t>
      </w:r>
      <w:r w:rsidR="000352EB">
        <w:rPr>
          <w:rFonts w:ascii="Times New Roman" w:eastAsia="Arial" w:hAnsi="Times New Roman" w:cs="Times New Roman"/>
          <w:b/>
          <w:bCs/>
          <w:i/>
          <w:iCs/>
          <w:sz w:val="24"/>
          <w:szCs w:val="24"/>
        </w:rPr>
        <w:t>BRILADA</w:t>
      </w:r>
      <w:r w:rsidR="000352EB" w:rsidRPr="000352EB">
        <w:rPr>
          <w:rFonts w:ascii="Times New Roman" w:eastAsia="Arial" w:hAnsi="Times New Roman" w:cs="Times New Roman"/>
          <w:b/>
          <w:bCs/>
          <w:i/>
          <w:iCs/>
          <w:sz w:val="24"/>
          <w:szCs w:val="24"/>
        </w:rPr>
        <w:t xml:space="preserve"> </w:t>
      </w:r>
      <w:r>
        <w:rPr>
          <w:rFonts w:ascii="Times New Roman" w:eastAsia="Arial" w:hAnsi="Times New Roman" w:cs="Times New Roman"/>
          <w:b/>
          <w:bCs/>
          <w:i/>
          <w:iCs/>
          <w:sz w:val="24"/>
          <w:szCs w:val="24"/>
        </w:rPr>
        <w:t>with HUMIRA</w:t>
      </w:r>
      <w:r w:rsidRPr="00837199">
        <w:rPr>
          <w:rFonts w:ascii="Times New Roman" w:eastAsia="Times New Roman" w:hAnsi="Times New Roman" w:cs="Times New Roman"/>
          <w:b/>
          <w:i/>
          <w:sz w:val="24"/>
          <w:szCs w:val="20"/>
          <w:vertAlign w:val="superscript"/>
          <w:lang w:val="en-GB"/>
        </w:rPr>
        <w:t>®</w:t>
      </w:r>
      <w:r>
        <w:rPr>
          <w:rFonts w:ascii="Times New Roman" w:eastAsia="Arial" w:hAnsi="Times New Roman" w:cs="Times New Roman"/>
          <w:b/>
          <w:bCs/>
          <w:i/>
          <w:iCs/>
          <w:sz w:val="24"/>
          <w:szCs w:val="24"/>
        </w:rPr>
        <w:t xml:space="preserve"> – </w:t>
      </w:r>
      <w:r w:rsidR="000352EB" w:rsidRPr="000352EB">
        <w:rPr>
          <w:rFonts w:ascii="Times New Roman" w:eastAsia="Arial" w:hAnsi="Times New Roman" w:cs="Times New Roman"/>
          <w:b/>
          <w:bCs/>
          <w:i/>
          <w:iCs/>
          <w:sz w:val="24"/>
          <w:szCs w:val="24"/>
        </w:rPr>
        <w:t>Clinical</w:t>
      </w:r>
      <w:r>
        <w:rPr>
          <w:rFonts w:ascii="Times New Roman" w:eastAsia="Arial" w:hAnsi="Times New Roman" w:cs="Times New Roman"/>
          <w:b/>
          <w:bCs/>
          <w:i/>
          <w:iCs/>
          <w:sz w:val="24"/>
          <w:szCs w:val="24"/>
        </w:rPr>
        <w:t xml:space="preserve"> Trials</w:t>
      </w:r>
    </w:p>
    <w:p w14:paraId="7FA8ED2D" w14:textId="01BB3EE4" w:rsidR="000352EB" w:rsidRDefault="000352EB" w:rsidP="00B47FC4">
      <w:pPr>
        <w:pStyle w:val="CLDNormal"/>
        <w:jc w:val="left"/>
      </w:pPr>
      <w:r w:rsidRPr="00BA21CA">
        <w:t xml:space="preserve">The biosimilar clinical development program for </w:t>
      </w:r>
      <w:r>
        <w:t>ABRILADA</w:t>
      </w:r>
      <w:r w:rsidRPr="00BA21CA">
        <w:t xml:space="preserve"> included a </w:t>
      </w:r>
      <w:r>
        <w:t>randomised</w:t>
      </w:r>
      <w:r w:rsidRPr="00BA21CA">
        <w:t>, double</w:t>
      </w:r>
      <w:r>
        <w:noBreakHyphen/>
      </w:r>
      <w:r w:rsidRPr="00BA21CA">
        <w:t xml:space="preserve">blind, active-controlled trial in subjects with moderately to severely active RA and an inadequate response to background MTX. </w:t>
      </w:r>
    </w:p>
    <w:p w14:paraId="246DB5EF" w14:textId="72278612" w:rsidR="000352EB" w:rsidRDefault="000352EB" w:rsidP="00B47FC4">
      <w:pPr>
        <w:pStyle w:val="CLDNormal"/>
        <w:jc w:val="left"/>
      </w:pPr>
      <w:r w:rsidRPr="00BA21CA">
        <w:t xml:space="preserve">Study B5381002 was a multi-national, double-blind, </w:t>
      </w:r>
      <w:r>
        <w:t>randomised</w:t>
      </w:r>
      <w:r w:rsidRPr="00BA21CA">
        <w:t xml:space="preserve">, comparative efficacy and safety study of </w:t>
      </w:r>
      <w:r w:rsidRPr="00E80CA1">
        <w:t xml:space="preserve">597 subjects designed to demonstrate the absence of clinically meaningful differences in the efficacy, safety and immunogenicity of </w:t>
      </w:r>
      <w:r>
        <w:t>ABRILADA</w:t>
      </w:r>
      <w:r w:rsidRPr="00E80CA1">
        <w:t xml:space="preserve"> and Humira-EU (the EU reference product), and to evaluate the safety and immunogenicity of </w:t>
      </w:r>
      <w:r>
        <w:t>ABRILADA</w:t>
      </w:r>
      <w:r w:rsidRPr="00E80CA1">
        <w:t xml:space="preserve"> after treatment transition from </w:t>
      </w:r>
      <w:r w:rsidRPr="00E80CA1">
        <w:rPr>
          <w:lang w:eastAsia="zh-CN"/>
        </w:rPr>
        <w:t>Humira-EU</w:t>
      </w:r>
      <w:r w:rsidRPr="00E80CA1">
        <w:t xml:space="preserve"> to </w:t>
      </w:r>
      <w:r>
        <w:t>ABRILADA</w:t>
      </w:r>
      <w:r w:rsidRPr="00E80CA1">
        <w:t>. The dose regimen was 40 mg injected subcutaneously every other week. The primary efficacy endpoint was ACR20 response rate at Week 12. Secondary endpoints included the ACR20 time course to Week 26, ACR50/70, DAS28-CRP</w:t>
      </w:r>
      <w:r w:rsidRPr="00E80CA1">
        <w:rPr>
          <w:lang w:eastAsia="zh-CN"/>
        </w:rPr>
        <w:t xml:space="preserve">, European League Against Rheumatism (EULAR) response, and ACR/EULAR remission </w:t>
      </w:r>
      <w:r w:rsidRPr="00E80CA1">
        <w:t xml:space="preserve">evaluations. At Week 26, 50% of the </w:t>
      </w:r>
      <w:r w:rsidRPr="00E80CA1">
        <w:rPr>
          <w:lang w:eastAsia="zh-CN"/>
        </w:rPr>
        <w:t>Humira-EU</w:t>
      </w:r>
      <w:r w:rsidRPr="00E80CA1">
        <w:t xml:space="preserve"> arm was blindly re-</w:t>
      </w:r>
      <w:r>
        <w:t>randomised</w:t>
      </w:r>
      <w:r w:rsidRPr="00E80CA1">
        <w:t xml:space="preserve"> to the </w:t>
      </w:r>
      <w:r w:rsidR="00A022BA">
        <w:t>ABRILADA</w:t>
      </w:r>
      <w:r w:rsidRPr="00E80CA1">
        <w:t xml:space="preserve"> arm. At Week 52, all patients received open</w:t>
      </w:r>
      <w:r>
        <w:t>-</w:t>
      </w:r>
      <w:r w:rsidRPr="00E80CA1">
        <w:t xml:space="preserve">label </w:t>
      </w:r>
      <w:r w:rsidR="00A022BA">
        <w:t>ABRILADA</w:t>
      </w:r>
      <w:r w:rsidRPr="00E80CA1">
        <w:t xml:space="preserve"> for an additional 24 weeks.</w:t>
      </w:r>
      <w:r w:rsidRPr="00BA21CA">
        <w:t xml:space="preserve"> </w:t>
      </w:r>
    </w:p>
    <w:p w14:paraId="584750C4" w14:textId="64E31578" w:rsidR="000352EB" w:rsidRDefault="000352EB" w:rsidP="00B47FC4">
      <w:pPr>
        <w:pStyle w:val="CLDNormal"/>
        <w:jc w:val="left"/>
        <w:rPr>
          <w:lang w:eastAsia="zh-CN"/>
        </w:rPr>
      </w:pPr>
      <w:r w:rsidRPr="00BA21CA">
        <w:t xml:space="preserve">For the ACR20 primary </w:t>
      </w:r>
      <w:r w:rsidRPr="00E80CA1">
        <w:t xml:space="preserve">endpoint at Week 12, observed response rates were 68.7% for </w:t>
      </w:r>
      <w:r>
        <w:t>ABRILADA</w:t>
      </w:r>
      <w:r w:rsidRPr="00E80CA1">
        <w:t xml:space="preserve"> and 72.7% for Humira-EU. The primary analysis for ACR20 at Week 12 was performed with non-respon</w:t>
      </w:r>
      <w:r w:rsidR="00E63735">
        <w:t>der</w:t>
      </w:r>
      <w:r w:rsidRPr="00E80CA1">
        <w:t xml:space="preserve"> imputation (NRI) for subjects who discontinued treatment earlier than Week 12 or had a missing Week 12 assessment; the Week 12 ACR20 response rates (ITT; NRI) were 68.4% and 71.</w:t>
      </w:r>
      <w:r w:rsidR="00461842">
        <w:t>3</w:t>
      </w:r>
      <w:r w:rsidRPr="00E80CA1">
        <w:t xml:space="preserve">%. </w:t>
      </w:r>
      <w:r w:rsidRPr="00E80CA1">
        <w:rPr>
          <w:lang w:eastAsia="zh-CN"/>
        </w:rPr>
        <w:t>In both ITT and PP populations, the 2-sided 95% CIs and 90% CIs of the treatment difference in Week 12 ACR20 response rates between the 2 groups were entirely contained within a symmetric equivalence margin of (</w:t>
      </w:r>
      <w:r w:rsidRPr="00E80CA1">
        <w:rPr>
          <w:lang w:eastAsia="zh-CN"/>
        </w:rPr>
        <w:noBreakHyphen/>
        <w:t>14.0% to 14.0%) and an asymmetric equivalence margin of (</w:t>
      </w:r>
      <w:r w:rsidRPr="00E80CA1">
        <w:rPr>
          <w:lang w:eastAsia="zh-CN"/>
        </w:rPr>
        <w:noBreakHyphen/>
        <w:t xml:space="preserve">12.0% to 15.0%), demonstrating therapeutic equivalence (similarity) between </w:t>
      </w:r>
      <w:r>
        <w:t>ABRILADA</w:t>
      </w:r>
      <w:r w:rsidRPr="00E80CA1">
        <w:rPr>
          <w:lang w:eastAsia="zh-CN"/>
        </w:rPr>
        <w:t xml:space="preserve"> and H</w:t>
      </w:r>
      <w:r>
        <w:rPr>
          <w:lang w:eastAsia="zh-CN"/>
        </w:rPr>
        <w:t>umira</w:t>
      </w:r>
      <w:r w:rsidRPr="00E80CA1">
        <w:rPr>
          <w:lang w:eastAsia="zh-CN"/>
        </w:rPr>
        <w:t>-EU treatments.</w:t>
      </w:r>
    </w:p>
    <w:p w14:paraId="655BCBFC" w14:textId="53C65A5A" w:rsidR="000352EB" w:rsidRPr="00E80CA1" w:rsidRDefault="000352EB" w:rsidP="00B47FC4">
      <w:pPr>
        <w:pStyle w:val="CLDNormal"/>
        <w:jc w:val="left"/>
        <w:rPr>
          <w:lang w:eastAsia="zh-CN"/>
        </w:rPr>
      </w:pPr>
      <w:r w:rsidRPr="00BA21CA">
        <w:rPr>
          <w:lang w:eastAsia="zh-CN"/>
        </w:rPr>
        <w:t xml:space="preserve">Similar responses between </w:t>
      </w:r>
      <w:r>
        <w:t>ABRILADA</w:t>
      </w:r>
      <w:r w:rsidRPr="00BA21CA">
        <w:rPr>
          <w:lang w:eastAsia="zh-CN"/>
        </w:rPr>
        <w:t xml:space="preserve"> </w:t>
      </w:r>
      <w:r w:rsidRPr="00E80CA1">
        <w:rPr>
          <w:lang w:eastAsia="zh-CN"/>
        </w:rPr>
        <w:t xml:space="preserve">and Humira-EU treatments were observed at each study visit up to Week 26 as measured by ACR20, ACR50, ACR70, individual ACR parameters (including HAQ-DI), DAS28-CRP, EULAR response, DAS remission and ACR/EULAR remission. No clinically meaningful differences in safety or immunogenicity were found between </w:t>
      </w:r>
      <w:r>
        <w:t>ABRILADA</w:t>
      </w:r>
      <w:r w:rsidRPr="00E80CA1">
        <w:rPr>
          <w:lang w:eastAsia="zh-CN"/>
        </w:rPr>
        <w:t xml:space="preserve"> and Humira-EU.</w:t>
      </w:r>
    </w:p>
    <w:p w14:paraId="4F7EAAF9" w14:textId="736A9096" w:rsidR="000352EB" w:rsidRPr="00BA21CA" w:rsidRDefault="000352EB" w:rsidP="00B47FC4">
      <w:pPr>
        <w:pStyle w:val="CLDNormal"/>
        <w:jc w:val="left"/>
      </w:pPr>
      <w:r w:rsidRPr="00E80CA1">
        <w:t xml:space="preserve">In line with the findings from the first treatment period, dosing up to Week 52 continued to show the absence of clinically meaningful differences in efficacy, PD, immunogenicity and safety among subjects receiving </w:t>
      </w:r>
      <w:r>
        <w:t>ABRILADA</w:t>
      </w:r>
      <w:r w:rsidRPr="00E80CA1">
        <w:t xml:space="preserve">, </w:t>
      </w:r>
      <w:r w:rsidRPr="00E80CA1">
        <w:rPr>
          <w:lang w:eastAsia="zh-CN"/>
        </w:rPr>
        <w:t>Humira-EU</w:t>
      </w:r>
      <w:r w:rsidRPr="00E80CA1">
        <w:t xml:space="preserve">, and subjects who transitioned from </w:t>
      </w:r>
      <w:r w:rsidRPr="00E80CA1">
        <w:rPr>
          <w:lang w:eastAsia="zh-CN"/>
        </w:rPr>
        <w:t>Humira-EU</w:t>
      </w:r>
      <w:r w:rsidRPr="00E80CA1">
        <w:t xml:space="preserve"> to </w:t>
      </w:r>
      <w:r>
        <w:t>ABRILADA</w:t>
      </w:r>
      <w:r w:rsidRPr="00E80CA1">
        <w:t>.</w:t>
      </w:r>
    </w:p>
    <w:p w14:paraId="47DA5835" w14:textId="255DED5C" w:rsidR="000352EB" w:rsidRPr="000352EB" w:rsidRDefault="000352EB" w:rsidP="00B47FC4">
      <w:pPr>
        <w:pStyle w:val="CLDNormal"/>
        <w:jc w:val="left"/>
        <w:rPr>
          <w:lang w:eastAsia="zh-CN"/>
        </w:rPr>
      </w:pPr>
      <w:r w:rsidRPr="00BA21CA">
        <w:rPr>
          <w:lang w:eastAsia="zh-CN"/>
        </w:rPr>
        <w:t xml:space="preserve">Based on the comparative clinical efficacy and safety results obtained in Study B5381002 in subjects with RA, it is concluded that </w:t>
      </w:r>
      <w:proofErr w:type="spellStart"/>
      <w:r w:rsidRPr="00BA21CA">
        <w:rPr>
          <w:lang w:eastAsia="zh-CN"/>
        </w:rPr>
        <w:t>biosimilarity</w:t>
      </w:r>
      <w:proofErr w:type="spellEnd"/>
      <w:r w:rsidRPr="00BA21CA">
        <w:rPr>
          <w:lang w:eastAsia="zh-CN"/>
        </w:rPr>
        <w:t xml:space="preserve"> was demonstrated between </w:t>
      </w:r>
      <w:r>
        <w:t>ABRILADA</w:t>
      </w:r>
      <w:r w:rsidRPr="00BA21CA">
        <w:rPr>
          <w:lang w:eastAsia="zh-CN"/>
        </w:rPr>
        <w:t xml:space="preserve"> and Humira</w:t>
      </w:r>
      <w:r w:rsidRPr="00E80CA1">
        <w:rPr>
          <w:lang w:eastAsia="zh-CN"/>
        </w:rPr>
        <w:t>-EU</w:t>
      </w:r>
      <w:r w:rsidRPr="00BA21CA">
        <w:rPr>
          <w:lang w:eastAsia="zh-CN"/>
        </w:rPr>
        <w:t xml:space="preserve">. The totality of evidence supports that </w:t>
      </w:r>
      <w:r>
        <w:t>ABRILADA</w:t>
      </w:r>
      <w:r w:rsidRPr="00BA21CA">
        <w:rPr>
          <w:lang w:eastAsia="zh-CN"/>
        </w:rPr>
        <w:t xml:space="preserve"> is biosimilar to </w:t>
      </w:r>
      <w:r w:rsidR="00A022BA" w:rsidRPr="00674D08">
        <w:t>HUMIRA</w:t>
      </w:r>
      <w:r w:rsidR="00A022BA" w:rsidRPr="00674D08">
        <w:rPr>
          <w:vertAlign w:val="superscript"/>
        </w:rPr>
        <w:t>®</w:t>
      </w:r>
      <w:r w:rsidRPr="00BA21CA">
        <w:rPr>
          <w:lang w:eastAsia="zh-CN"/>
        </w:rPr>
        <w:t>.</w:t>
      </w:r>
    </w:p>
    <w:p w14:paraId="34FA96E3" w14:textId="77777777" w:rsidR="00485D78" w:rsidRPr="009B3D93" w:rsidRDefault="00554EF4" w:rsidP="00B47FC4">
      <w:pPr>
        <w:pStyle w:val="Heading2"/>
        <w:spacing w:before="360" w:after="240"/>
        <w:ind w:left="0" w:firstLine="0"/>
        <w:rPr>
          <w:rFonts w:ascii="Times New Roman" w:hAnsi="Times New Roman" w:cs="Times New Roman"/>
          <w:sz w:val="28"/>
          <w:szCs w:val="28"/>
        </w:rPr>
      </w:pPr>
      <w:bookmarkStart w:id="108" w:name="5.2_Pharmacokinetic_properties"/>
      <w:bookmarkStart w:id="109" w:name="_Hlk42678482"/>
      <w:bookmarkEnd w:id="108"/>
      <w:r w:rsidRPr="009B3D93">
        <w:rPr>
          <w:rFonts w:ascii="Times New Roman" w:hAnsi="Times New Roman" w:cs="Times New Roman"/>
          <w:sz w:val="28"/>
          <w:szCs w:val="28"/>
        </w:rPr>
        <w:t>5.2   Pharmacokinetic properties</w:t>
      </w:r>
      <w:bookmarkEnd w:id="109"/>
    </w:p>
    <w:p w14:paraId="06762548" w14:textId="548962F5" w:rsidR="0045770D" w:rsidRPr="009B3D93" w:rsidRDefault="0045770D" w:rsidP="00B47FC4">
      <w:pPr>
        <w:pStyle w:val="BodyText"/>
        <w:spacing w:before="240" w:after="120"/>
        <w:ind w:left="0"/>
        <w:outlineLvl w:val="2"/>
        <w:rPr>
          <w:rFonts w:ascii="Times New Roman" w:hAnsi="Times New Roman" w:cs="Times New Roman"/>
          <w:sz w:val="24"/>
          <w:szCs w:val="24"/>
        </w:rPr>
      </w:pPr>
      <w:bookmarkStart w:id="110" w:name="Absorption"/>
      <w:bookmarkEnd w:id="110"/>
      <w:r w:rsidRPr="009B3D93">
        <w:rPr>
          <w:rFonts w:ascii="Times New Roman" w:hAnsi="Times New Roman" w:cs="Times New Roman"/>
          <w:b/>
          <w:bCs/>
          <w:sz w:val="24"/>
          <w:szCs w:val="24"/>
          <w:u w:color="000000"/>
        </w:rPr>
        <w:t>Absorption</w:t>
      </w:r>
    </w:p>
    <w:p w14:paraId="3F61AC66" w14:textId="7123D382"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Following a single 40 mg subcutaneous (SC) administration of adalimumab to 59 healthy adult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subjects, absorption of adalimumab was slow, with mean peak serum concentration being reached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about five days after administration. The average absolute bioavailability of adalimumab estimated</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from three studies following a single 40 mg subcutaneous dose was 64%. The pharmacokinetics of</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adalimumab was linear over the dose range of 0.5 to 10 mg/kg following a single intravenous dose.</w:t>
      </w:r>
    </w:p>
    <w:p w14:paraId="211FA018" w14:textId="77777777" w:rsidR="00485D78" w:rsidRPr="009B3D93" w:rsidRDefault="00554EF4" w:rsidP="00B47FC4">
      <w:pPr>
        <w:pStyle w:val="BodyText"/>
        <w:spacing w:before="240" w:after="120"/>
        <w:ind w:left="0"/>
        <w:outlineLvl w:val="2"/>
        <w:rPr>
          <w:rFonts w:ascii="Times New Roman" w:hAnsi="Times New Roman" w:cs="Times New Roman"/>
          <w:b/>
          <w:bCs/>
          <w:sz w:val="24"/>
          <w:szCs w:val="24"/>
          <w:u w:color="000000"/>
        </w:rPr>
      </w:pPr>
      <w:bookmarkStart w:id="111" w:name="Distribution_and_Elimination"/>
      <w:bookmarkEnd w:id="111"/>
      <w:r w:rsidRPr="009B3D93">
        <w:rPr>
          <w:rFonts w:ascii="Times New Roman" w:hAnsi="Times New Roman" w:cs="Times New Roman"/>
          <w:b/>
          <w:bCs/>
          <w:sz w:val="24"/>
          <w:szCs w:val="24"/>
          <w:u w:color="000000"/>
        </w:rPr>
        <w:t>Distribution and Elimination</w:t>
      </w:r>
    </w:p>
    <w:p w14:paraId="17724152" w14:textId="20F594A4"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The single dose pharmacokinetics of adalimumab in rheumatoid arthritis (RA) patients was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determined in several studies with intravenous doses ranging from 0.25 to 10 mg/kg. The distribution</w:t>
      </w:r>
      <w:r w:rsidRPr="009B3D93">
        <w:rPr>
          <w:rFonts w:ascii="Times New Roman" w:hAnsi="Times New Roman" w:cs="Times New Roman"/>
          <w:w w:val="99"/>
          <w:sz w:val="24"/>
          <w:szCs w:val="24"/>
        </w:rPr>
        <w:t xml:space="preserve"> </w:t>
      </w:r>
      <w:r w:rsidRPr="009B3D93">
        <w:rPr>
          <w:rFonts w:ascii="Times New Roman" w:hAnsi="Times New Roman" w:cs="Times New Roman"/>
          <w:position w:val="1"/>
          <w:sz w:val="24"/>
          <w:szCs w:val="24"/>
        </w:rPr>
        <w:t>volume (V</w:t>
      </w:r>
      <w:proofErr w:type="spellStart"/>
      <w:r w:rsidRPr="009B3D93">
        <w:rPr>
          <w:rFonts w:ascii="Times New Roman" w:hAnsi="Times New Roman" w:cs="Times New Roman"/>
          <w:sz w:val="24"/>
          <w:szCs w:val="24"/>
        </w:rPr>
        <w:t>ss</w:t>
      </w:r>
      <w:proofErr w:type="spellEnd"/>
      <w:r w:rsidRPr="009B3D93">
        <w:rPr>
          <w:rFonts w:ascii="Times New Roman" w:hAnsi="Times New Roman" w:cs="Times New Roman"/>
          <w:position w:val="1"/>
          <w:sz w:val="24"/>
          <w:szCs w:val="24"/>
        </w:rPr>
        <w:t>) ranged from 4.7 to 6.0 L. Adalimumab is slowly eliminated, with clearances typically</w:t>
      </w:r>
      <w:r w:rsidRPr="009B3D93">
        <w:rPr>
          <w:rFonts w:ascii="Times New Roman" w:hAnsi="Times New Roman" w:cs="Times New Roman"/>
          <w:w w:val="99"/>
          <w:position w:val="1"/>
          <w:sz w:val="24"/>
          <w:szCs w:val="24"/>
        </w:rPr>
        <w:t xml:space="preserve"> </w:t>
      </w:r>
      <w:r w:rsidRPr="009B3D93">
        <w:rPr>
          <w:rFonts w:ascii="Times New Roman" w:hAnsi="Times New Roman" w:cs="Times New Roman"/>
          <w:sz w:val="24"/>
          <w:szCs w:val="24"/>
        </w:rPr>
        <w:t>under 12 mL/h.  The mean terminal phase half-life was approximately two weeks, ranging from 10 to</w:t>
      </w:r>
      <w:r w:rsidR="00FF48FC" w:rsidRPr="009B3D93">
        <w:rPr>
          <w:rFonts w:ascii="Times New Roman" w:hAnsi="Times New Roman" w:cs="Times New Roman"/>
          <w:sz w:val="24"/>
          <w:szCs w:val="24"/>
        </w:rPr>
        <w:t xml:space="preserve"> </w:t>
      </w:r>
      <w:r w:rsidRPr="009B3D93">
        <w:rPr>
          <w:rFonts w:ascii="Times New Roman" w:hAnsi="Times New Roman" w:cs="Times New Roman"/>
          <w:sz w:val="24"/>
          <w:szCs w:val="24"/>
        </w:rPr>
        <w:t>20 days across studies. Adalimumab concentrations in the synovial fluid from several RA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ranged from 31 to 96% of those in serum.</w:t>
      </w:r>
    </w:p>
    <w:p w14:paraId="1540A090" w14:textId="77777777" w:rsidR="00485D78" w:rsidRPr="009B3D93" w:rsidRDefault="00554EF4" w:rsidP="00B47FC4">
      <w:pPr>
        <w:pStyle w:val="BodyText"/>
        <w:spacing w:before="240" w:after="120"/>
        <w:ind w:left="0"/>
        <w:outlineLvl w:val="2"/>
        <w:rPr>
          <w:rFonts w:ascii="Times New Roman" w:hAnsi="Times New Roman" w:cs="Times New Roman"/>
          <w:b/>
          <w:bCs/>
          <w:sz w:val="24"/>
          <w:szCs w:val="24"/>
          <w:u w:color="000000"/>
        </w:rPr>
      </w:pPr>
      <w:bookmarkStart w:id="112" w:name="Specific_Populations"/>
      <w:bookmarkEnd w:id="112"/>
      <w:r w:rsidRPr="009B3D93">
        <w:rPr>
          <w:rFonts w:ascii="Times New Roman" w:hAnsi="Times New Roman" w:cs="Times New Roman"/>
          <w:b/>
          <w:bCs/>
          <w:sz w:val="24"/>
          <w:szCs w:val="24"/>
          <w:u w:color="000000"/>
        </w:rPr>
        <w:t>Specific Populations</w:t>
      </w:r>
    </w:p>
    <w:p w14:paraId="6B5C6982" w14:textId="77777777"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Pharmacokinetics in special populations were investigated using population pharmacokinetic</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analyses.</w:t>
      </w:r>
    </w:p>
    <w:p w14:paraId="26F8E28E" w14:textId="24263EC4" w:rsidR="0045770D" w:rsidRPr="009B3D93" w:rsidRDefault="0045770D" w:rsidP="00B47FC4">
      <w:pPr>
        <w:pStyle w:val="BodyText"/>
        <w:spacing w:before="240" w:after="120"/>
        <w:ind w:left="0"/>
        <w:outlineLvl w:val="3"/>
        <w:rPr>
          <w:rFonts w:ascii="Times New Roman" w:hAnsi="Times New Roman" w:cs="Times New Roman"/>
          <w:i/>
          <w:iCs/>
          <w:sz w:val="24"/>
          <w:szCs w:val="24"/>
        </w:rPr>
      </w:pPr>
      <w:bookmarkStart w:id="113" w:name="Race/ethnicity"/>
      <w:bookmarkEnd w:id="113"/>
      <w:r w:rsidRPr="009B3D93">
        <w:rPr>
          <w:rFonts w:ascii="Times New Roman" w:hAnsi="Times New Roman" w:cs="Times New Roman"/>
          <w:i/>
          <w:iCs/>
          <w:sz w:val="24"/>
          <w:szCs w:val="24"/>
        </w:rPr>
        <w:t>Race/ethnicity</w:t>
      </w:r>
    </w:p>
    <w:p w14:paraId="6F6D2714" w14:textId="6C557F13"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No differences in immunoglobulin clearance would be expected among races. From limited data in</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non-Caucasians, no important kinetic differences were observed for adalimumab.</w:t>
      </w:r>
    </w:p>
    <w:p w14:paraId="403DAA5B" w14:textId="387F1CEC" w:rsidR="0045770D" w:rsidRPr="009B3D93" w:rsidRDefault="0045770D" w:rsidP="00B47FC4">
      <w:pPr>
        <w:pStyle w:val="BodyText"/>
        <w:spacing w:before="240" w:after="120"/>
        <w:ind w:left="0"/>
        <w:outlineLvl w:val="3"/>
        <w:rPr>
          <w:rFonts w:ascii="Times New Roman" w:hAnsi="Times New Roman" w:cs="Times New Roman"/>
          <w:i/>
          <w:iCs/>
          <w:sz w:val="24"/>
          <w:szCs w:val="24"/>
        </w:rPr>
      </w:pPr>
      <w:bookmarkStart w:id="114" w:name="Gender/weight"/>
      <w:bookmarkEnd w:id="114"/>
      <w:r w:rsidRPr="009B3D93">
        <w:rPr>
          <w:rFonts w:ascii="Times New Roman" w:hAnsi="Times New Roman" w:cs="Times New Roman"/>
          <w:i/>
          <w:iCs/>
          <w:sz w:val="24"/>
          <w:szCs w:val="24"/>
        </w:rPr>
        <w:t>Gender/weight</w:t>
      </w:r>
    </w:p>
    <w:p w14:paraId="35A045C4" w14:textId="516F91EA"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No gender-related pharmacokinetic differences were observed after correction for a patient’s</w:t>
      </w:r>
      <w:r w:rsidRPr="00FF48FC">
        <w:rPr>
          <w:rFonts w:ascii="Times New Roman" w:hAnsi="Times New Roman" w:cs="Times New Roman"/>
          <w:spacing w:val="27"/>
          <w:sz w:val="24"/>
          <w:szCs w:val="24"/>
        </w:rPr>
        <w:t xml:space="preserve"> </w:t>
      </w:r>
      <w:r w:rsidRPr="009B3D93">
        <w:rPr>
          <w:rFonts w:ascii="Times New Roman" w:hAnsi="Times New Roman" w:cs="Times New Roman"/>
          <w:sz w:val="24"/>
          <w:szCs w:val="24"/>
        </w:rPr>
        <w:t>body</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weight.</w:t>
      </w:r>
    </w:p>
    <w:p w14:paraId="24B3EFEA" w14:textId="41C1BFE5" w:rsidR="00485D78" w:rsidRPr="009B3D93" w:rsidRDefault="0045770D" w:rsidP="00B47FC4">
      <w:pPr>
        <w:pStyle w:val="BodyText"/>
        <w:spacing w:before="240" w:after="120"/>
        <w:ind w:left="0"/>
        <w:outlineLvl w:val="3"/>
        <w:rPr>
          <w:rFonts w:ascii="Times New Roman" w:hAnsi="Times New Roman" w:cs="Times New Roman"/>
          <w:i/>
          <w:iCs/>
          <w:sz w:val="24"/>
          <w:szCs w:val="24"/>
        </w:rPr>
      </w:pPr>
      <w:bookmarkStart w:id="115" w:name="Paediatric_Patients"/>
      <w:bookmarkEnd w:id="115"/>
      <w:proofErr w:type="spellStart"/>
      <w:r w:rsidRPr="009B3D93">
        <w:rPr>
          <w:rFonts w:ascii="Times New Roman" w:hAnsi="Times New Roman" w:cs="Times New Roman"/>
          <w:i/>
          <w:iCs/>
          <w:sz w:val="24"/>
          <w:szCs w:val="24"/>
        </w:rPr>
        <w:t>Paediatric</w:t>
      </w:r>
      <w:proofErr w:type="spellEnd"/>
      <w:r w:rsidRPr="009B3D93">
        <w:rPr>
          <w:rFonts w:ascii="Times New Roman" w:hAnsi="Times New Roman" w:cs="Times New Roman"/>
          <w:i/>
          <w:iCs/>
          <w:sz w:val="24"/>
          <w:szCs w:val="24"/>
        </w:rPr>
        <w:t xml:space="preserve"> Patients</w:t>
      </w:r>
    </w:p>
    <w:p w14:paraId="66FC7688" w14:textId="0A004213" w:rsidR="00485D78" w:rsidRPr="009B3D93" w:rsidRDefault="00554EF4" w:rsidP="00B47FC4">
      <w:pPr>
        <w:pStyle w:val="BodyText"/>
        <w:spacing w:after="240"/>
        <w:ind w:left="0"/>
        <w:rPr>
          <w:rFonts w:ascii="Times New Roman" w:hAnsi="Times New Roman" w:cs="Times New Roman"/>
          <w:sz w:val="24"/>
          <w:szCs w:val="24"/>
        </w:rPr>
      </w:pPr>
      <w:r w:rsidRPr="009B3D93">
        <w:rPr>
          <w:rFonts w:ascii="Times New Roman" w:hAnsi="Times New Roman" w:cs="Times New Roman"/>
          <w:sz w:val="24"/>
          <w:szCs w:val="24"/>
        </w:rPr>
        <w:t xml:space="preserve">In </w:t>
      </w:r>
      <w:proofErr w:type="spellStart"/>
      <w:r w:rsidRPr="009B3D93">
        <w:rPr>
          <w:rFonts w:ascii="Times New Roman" w:hAnsi="Times New Roman" w:cs="Times New Roman"/>
          <w:sz w:val="24"/>
          <w:szCs w:val="24"/>
        </w:rPr>
        <w:t>pJIA</w:t>
      </w:r>
      <w:proofErr w:type="spellEnd"/>
      <w:r w:rsidRPr="009B3D93">
        <w:rPr>
          <w:rFonts w:ascii="Times New Roman" w:hAnsi="Times New Roman" w:cs="Times New Roman"/>
          <w:sz w:val="24"/>
          <w:szCs w:val="24"/>
        </w:rPr>
        <w:t xml:space="preserve"> Study I for patients with </w:t>
      </w:r>
      <w:proofErr w:type="spellStart"/>
      <w:r w:rsidRPr="009B3D93">
        <w:rPr>
          <w:rFonts w:ascii="Times New Roman" w:hAnsi="Times New Roman" w:cs="Times New Roman"/>
          <w:sz w:val="24"/>
          <w:szCs w:val="24"/>
        </w:rPr>
        <w:t>polyarticular</w:t>
      </w:r>
      <w:proofErr w:type="spellEnd"/>
      <w:r w:rsidRPr="009B3D93">
        <w:rPr>
          <w:rFonts w:ascii="Times New Roman" w:hAnsi="Times New Roman" w:cs="Times New Roman"/>
          <w:sz w:val="24"/>
          <w:szCs w:val="24"/>
        </w:rPr>
        <w:t xml:space="preserve"> juvenile idiopathic arthritis (4 to 17 years of age), the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mean steady-state trough serum adalimumab concentrations for patients weighing &lt; 30 kg receiving</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20 mg adalimumab subcutaneously fortnightly without concomitant methotrexate or with concomitant</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methotrexate were 6.8 micrograms/mL and 10.9 micrograms/mL, respectively. The mean steady-state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trough serum adalimumab concentrations for patients weighing ≥ 30 kg receiving 40 mg adalimumab</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subcutaneously fortnightly without concomitant methotrexate, or with concomitant methotrexate, were</w:t>
      </w:r>
      <w:r w:rsidR="00052B9F" w:rsidRPr="009B3D93">
        <w:rPr>
          <w:rFonts w:ascii="Times New Roman" w:hAnsi="Times New Roman" w:cs="Times New Roman"/>
          <w:sz w:val="24"/>
          <w:szCs w:val="24"/>
        </w:rPr>
        <w:t xml:space="preserve"> </w:t>
      </w:r>
      <w:r w:rsidRPr="009B3D93">
        <w:rPr>
          <w:rFonts w:ascii="Times New Roman" w:hAnsi="Times New Roman" w:cs="Times New Roman"/>
          <w:sz w:val="24"/>
          <w:szCs w:val="24"/>
        </w:rPr>
        <w:t xml:space="preserve">6.6 micrograms/mL and 8.1 micrograms/mL, respectively. In </w:t>
      </w:r>
      <w:proofErr w:type="spellStart"/>
      <w:r w:rsidRPr="009B3D93">
        <w:rPr>
          <w:rFonts w:ascii="Times New Roman" w:hAnsi="Times New Roman" w:cs="Times New Roman"/>
          <w:sz w:val="24"/>
          <w:szCs w:val="24"/>
        </w:rPr>
        <w:t>pJIA</w:t>
      </w:r>
      <w:proofErr w:type="spellEnd"/>
      <w:r w:rsidRPr="009B3D93">
        <w:rPr>
          <w:rFonts w:ascii="Times New Roman" w:hAnsi="Times New Roman" w:cs="Times New Roman"/>
          <w:sz w:val="24"/>
          <w:szCs w:val="24"/>
        </w:rPr>
        <w:t xml:space="preserve"> Study II for patients with</w:t>
      </w:r>
      <w:r w:rsidRPr="009B3D93">
        <w:rPr>
          <w:rFonts w:ascii="Times New Roman" w:hAnsi="Times New Roman" w:cs="Times New Roman"/>
          <w:w w:val="99"/>
          <w:sz w:val="24"/>
          <w:szCs w:val="24"/>
        </w:rPr>
        <w:t xml:space="preserve"> </w:t>
      </w:r>
      <w:proofErr w:type="spellStart"/>
      <w:r w:rsidRPr="009B3D93">
        <w:rPr>
          <w:rFonts w:ascii="Times New Roman" w:hAnsi="Times New Roman" w:cs="Times New Roman"/>
          <w:sz w:val="24"/>
          <w:szCs w:val="24"/>
        </w:rPr>
        <w:t>polyarticular</w:t>
      </w:r>
      <w:proofErr w:type="spellEnd"/>
      <w:r w:rsidRPr="009B3D93">
        <w:rPr>
          <w:rFonts w:ascii="Times New Roman" w:hAnsi="Times New Roman" w:cs="Times New Roman"/>
          <w:sz w:val="24"/>
          <w:szCs w:val="24"/>
        </w:rPr>
        <w:t xml:space="preserve"> juvenile idiopathic arthritis who were 2 to &lt; 4 years old, or aged 4 years and above</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weighing &lt; 15 kg, the mean steady-state trough serum adalimumab concentrations for patients</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receiving adalimumab subcutaneously fortnightly were 6.0 ± 6.1 micrograms/mL (101% CV) for</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adalimumab without concomitant methotrexate, and 7.9 ± 5.6 micrograms/mL (71.2%  CV) with</w:t>
      </w:r>
      <w:r w:rsidRPr="009B3D93">
        <w:rPr>
          <w:rFonts w:ascii="Times New Roman" w:hAnsi="Times New Roman" w:cs="Times New Roman"/>
          <w:w w:val="99"/>
          <w:sz w:val="24"/>
          <w:szCs w:val="24"/>
        </w:rPr>
        <w:t xml:space="preserve"> </w:t>
      </w:r>
      <w:r w:rsidRPr="009B3D93">
        <w:rPr>
          <w:rFonts w:ascii="Times New Roman" w:hAnsi="Times New Roman" w:cs="Times New Roman"/>
          <w:sz w:val="24"/>
          <w:szCs w:val="24"/>
        </w:rPr>
        <w:t>concomitant methotrexate.</w:t>
      </w:r>
    </w:p>
    <w:p w14:paraId="7E5C381D" w14:textId="77777777" w:rsidR="00485D78" w:rsidRDefault="00485D78" w:rsidP="00B47FC4">
      <w:pPr>
        <w:spacing w:before="9"/>
        <w:rPr>
          <w:rFonts w:ascii="Arial" w:eastAsia="Arial" w:hAnsi="Arial" w:cs="Arial"/>
          <w:sz w:val="15"/>
          <w:szCs w:val="15"/>
        </w:rPr>
      </w:pPr>
    </w:p>
    <w:tbl>
      <w:tblPr>
        <w:tblW w:w="0" w:type="auto"/>
        <w:tblInd w:w="704" w:type="dxa"/>
        <w:tblLayout w:type="fixed"/>
        <w:tblCellMar>
          <w:left w:w="0" w:type="dxa"/>
          <w:right w:w="0" w:type="dxa"/>
        </w:tblCellMar>
        <w:tblLook w:val="01E0" w:firstRow="1" w:lastRow="1" w:firstColumn="1" w:lastColumn="1" w:noHBand="0" w:noVBand="0"/>
      </w:tblPr>
      <w:tblGrid>
        <w:gridCol w:w="3653"/>
        <w:gridCol w:w="1371"/>
        <w:gridCol w:w="1710"/>
        <w:gridCol w:w="1315"/>
      </w:tblGrid>
      <w:tr w:rsidR="00485D78" w:rsidRPr="00052B9F" w14:paraId="0E74B3F1" w14:textId="77777777" w:rsidTr="00DC6FDC">
        <w:trPr>
          <w:trHeight w:hRule="exact" w:val="1214"/>
        </w:trPr>
        <w:tc>
          <w:tcPr>
            <w:tcW w:w="8049" w:type="dxa"/>
            <w:gridSpan w:val="4"/>
            <w:tcBorders>
              <w:top w:val="single" w:sz="5" w:space="0" w:color="000000"/>
              <w:left w:val="single" w:sz="5" w:space="0" w:color="000000"/>
              <w:bottom w:val="single" w:sz="5" w:space="0" w:color="000000"/>
              <w:right w:val="single" w:sz="5" w:space="0" w:color="000000"/>
            </w:tcBorders>
          </w:tcPr>
          <w:p w14:paraId="5376C51C" w14:textId="42140883" w:rsidR="00485D78" w:rsidRPr="00052B9F" w:rsidRDefault="00554EF4" w:rsidP="00B47FC4">
            <w:pPr>
              <w:pStyle w:val="TableParagraph"/>
              <w:spacing w:before="99" w:line="375" w:lineRule="auto"/>
              <w:ind w:left="879" w:right="884"/>
              <w:rPr>
                <w:rFonts w:ascii="Times New Roman" w:eastAsia="Arial" w:hAnsi="Times New Roman" w:cs="Times New Roman"/>
                <w:sz w:val="20"/>
                <w:szCs w:val="20"/>
              </w:rPr>
            </w:pPr>
            <w:r w:rsidRPr="00052B9F">
              <w:rPr>
                <w:rFonts w:ascii="Times New Roman" w:hAnsi="Times New Roman" w:cs="Times New Roman"/>
                <w:b/>
                <w:sz w:val="20"/>
                <w:szCs w:val="20"/>
              </w:rPr>
              <w:t>Table</w:t>
            </w:r>
            <w:r w:rsidRPr="00052B9F">
              <w:rPr>
                <w:rFonts w:ascii="Times New Roman" w:hAnsi="Times New Roman" w:cs="Times New Roman"/>
                <w:b/>
                <w:spacing w:val="-10"/>
                <w:sz w:val="20"/>
                <w:szCs w:val="20"/>
              </w:rPr>
              <w:t xml:space="preserve"> </w:t>
            </w:r>
            <w:r w:rsidRPr="00052B9F">
              <w:rPr>
                <w:rFonts w:ascii="Times New Roman" w:hAnsi="Times New Roman" w:cs="Times New Roman"/>
                <w:b/>
                <w:spacing w:val="-1"/>
                <w:sz w:val="20"/>
                <w:szCs w:val="20"/>
              </w:rPr>
              <w:t>31:</w:t>
            </w:r>
            <w:r w:rsidRPr="00052B9F">
              <w:rPr>
                <w:rFonts w:ascii="Times New Roman" w:hAnsi="Times New Roman" w:cs="Times New Roman"/>
                <w:b/>
                <w:spacing w:val="-8"/>
                <w:sz w:val="20"/>
                <w:szCs w:val="20"/>
              </w:rPr>
              <w:t xml:space="preserve"> </w:t>
            </w:r>
            <w:r w:rsidRPr="00052B9F">
              <w:rPr>
                <w:rFonts w:ascii="Times New Roman" w:hAnsi="Times New Roman" w:cs="Times New Roman"/>
                <w:b/>
                <w:sz w:val="20"/>
                <w:szCs w:val="20"/>
              </w:rPr>
              <w:t>Summary</w:t>
            </w:r>
            <w:r w:rsidRPr="00052B9F">
              <w:rPr>
                <w:rFonts w:ascii="Times New Roman" w:hAnsi="Times New Roman" w:cs="Times New Roman"/>
                <w:b/>
                <w:spacing w:val="-11"/>
                <w:sz w:val="20"/>
                <w:szCs w:val="20"/>
              </w:rPr>
              <w:t xml:space="preserve"> </w:t>
            </w:r>
            <w:r w:rsidRPr="00052B9F">
              <w:rPr>
                <w:rFonts w:ascii="Times New Roman" w:hAnsi="Times New Roman" w:cs="Times New Roman"/>
                <w:b/>
                <w:sz w:val="20"/>
                <w:szCs w:val="20"/>
              </w:rPr>
              <w:t>of</w:t>
            </w:r>
            <w:r w:rsidRPr="00052B9F">
              <w:rPr>
                <w:rFonts w:ascii="Times New Roman" w:hAnsi="Times New Roman" w:cs="Times New Roman"/>
                <w:b/>
                <w:spacing w:val="-7"/>
                <w:sz w:val="20"/>
                <w:szCs w:val="20"/>
              </w:rPr>
              <w:t xml:space="preserve"> </w:t>
            </w:r>
            <w:r w:rsidRPr="00052B9F">
              <w:rPr>
                <w:rFonts w:ascii="Times New Roman" w:hAnsi="Times New Roman" w:cs="Times New Roman"/>
                <w:b/>
                <w:spacing w:val="-1"/>
                <w:sz w:val="20"/>
                <w:szCs w:val="20"/>
              </w:rPr>
              <w:t>Serum</w:t>
            </w:r>
            <w:r w:rsidRPr="00052B9F">
              <w:rPr>
                <w:rFonts w:ascii="Times New Roman" w:hAnsi="Times New Roman" w:cs="Times New Roman"/>
                <w:b/>
                <w:spacing w:val="-5"/>
                <w:sz w:val="20"/>
                <w:szCs w:val="20"/>
              </w:rPr>
              <w:t xml:space="preserve"> </w:t>
            </w:r>
            <w:r w:rsidRPr="00052B9F">
              <w:rPr>
                <w:rFonts w:ascii="Times New Roman" w:hAnsi="Times New Roman" w:cs="Times New Roman"/>
                <w:b/>
                <w:spacing w:val="-1"/>
                <w:sz w:val="20"/>
                <w:szCs w:val="20"/>
              </w:rPr>
              <w:t>Adalimumab</w:t>
            </w:r>
            <w:r w:rsidRPr="00052B9F">
              <w:rPr>
                <w:rFonts w:ascii="Times New Roman" w:hAnsi="Times New Roman" w:cs="Times New Roman"/>
                <w:b/>
                <w:spacing w:val="-9"/>
                <w:sz w:val="20"/>
                <w:szCs w:val="20"/>
              </w:rPr>
              <w:t xml:space="preserve"> </w:t>
            </w:r>
            <w:r w:rsidRPr="00052B9F">
              <w:rPr>
                <w:rFonts w:ascii="Times New Roman" w:hAnsi="Times New Roman" w:cs="Times New Roman"/>
                <w:b/>
                <w:sz w:val="20"/>
                <w:szCs w:val="20"/>
              </w:rPr>
              <w:t>Trough</w:t>
            </w:r>
            <w:r w:rsidRPr="00052B9F">
              <w:rPr>
                <w:rFonts w:ascii="Times New Roman" w:hAnsi="Times New Roman" w:cs="Times New Roman"/>
                <w:b/>
                <w:spacing w:val="-8"/>
                <w:sz w:val="20"/>
                <w:szCs w:val="20"/>
              </w:rPr>
              <w:t xml:space="preserve"> </w:t>
            </w:r>
            <w:r w:rsidRPr="00052B9F">
              <w:rPr>
                <w:rFonts w:ascii="Times New Roman" w:hAnsi="Times New Roman" w:cs="Times New Roman"/>
                <w:b/>
                <w:spacing w:val="-1"/>
                <w:sz w:val="20"/>
                <w:szCs w:val="20"/>
              </w:rPr>
              <w:t>Concentrations</w:t>
            </w:r>
            <w:r w:rsidRPr="00052B9F">
              <w:rPr>
                <w:rFonts w:ascii="Times New Roman" w:hAnsi="Times New Roman" w:cs="Times New Roman"/>
                <w:b/>
                <w:spacing w:val="60"/>
                <w:w w:val="99"/>
                <w:sz w:val="20"/>
                <w:szCs w:val="20"/>
              </w:rPr>
              <w:t xml:space="preserve"> </w:t>
            </w:r>
            <w:r w:rsidRPr="00052B9F">
              <w:rPr>
                <w:rFonts w:ascii="Times New Roman" w:hAnsi="Times New Roman" w:cs="Times New Roman"/>
                <w:b/>
                <w:sz w:val="20"/>
                <w:szCs w:val="20"/>
              </w:rPr>
              <w:t>(microgram/mL)</w:t>
            </w:r>
            <w:r w:rsidR="00EB7749">
              <w:rPr>
                <w:rFonts w:ascii="Times New Roman" w:eastAsia="Arial" w:hAnsi="Times New Roman" w:cs="Times New Roman"/>
                <w:sz w:val="20"/>
                <w:szCs w:val="20"/>
              </w:rPr>
              <w:t xml:space="preserve"> </w:t>
            </w:r>
            <w:r w:rsidRPr="00052B9F">
              <w:rPr>
                <w:rFonts w:ascii="Times New Roman" w:hAnsi="Times New Roman" w:cs="Times New Roman"/>
                <w:b/>
                <w:sz w:val="20"/>
                <w:szCs w:val="20"/>
              </w:rPr>
              <w:t>in</w:t>
            </w:r>
            <w:r w:rsidRPr="00052B9F">
              <w:rPr>
                <w:rFonts w:ascii="Times New Roman" w:hAnsi="Times New Roman" w:cs="Times New Roman"/>
                <w:b/>
                <w:spacing w:val="-6"/>
                <w:sz w:val="20"/>
                <w:szCs w:val="20"/>
              </w:rPr>
              <w:t xml:space="preserve"> </w:t>
            </w:r>
            <w:r w:rsidRPr="00052B9F">
              <w:rPr>
                <w:rFonts w:ascii="Times New Roman" w:hAnsi="Times New Roman" w:cs="Times New Roman"/>
                <w:b/>
                <w:spacing w:val="-1"/>
                <w:sz w:val="20"/>
                <w:szCs w:val="20"/>
              </w:rPr>
              <w:t>Patients</w:t>
            </w:r>
            <w:r w:rsidRPr="00052B9F">
              <w:rPr>
                <w:rFonts w:ascii="Times New Roman" w:hAnsi="Times New Roman" w:cs="Times New Roman"/>
                <w:b/>
                <w:spacing w:val="-4"/>
                <w:sz w:val="20"/>
                <w:szCs w:val="20"/>
              </w:rPr>
              <w:t xml:space="preserve"> </w:t>
            </w:r>
            <w:r w:rsidRPr="00052B9F">
              <w:rPr>
                <w:rFonts w:ascii="Times New Roman" w:hAnsi="Times New Roman" w:cs="Times New Roman"/>
                <w:b/>
                <w:sz w:val="20"/>
                <w:szCs w:val="20"/>
              </w:rPr>
              <w:t>with</w:t>
            </w:r>
            <w:r w:rsidRPr="00052B9F">
              <w:rPr>
                <w:rFonts w:ascii="Times New Roman" w:hAnsi="Times New Roman" w:cs="Times New Roman"/>
                <w:b/>
                <w:spacing w:val="-4"/>
                <w:sz w:val="20"/>
                <w:szCs w:val="20"/>
              </w:rPr>
              <w:t xml:space="preserve"> </w:t>
            </w:r>
            <w:proofErr w:type="spellStart"/>
            <w:r w:rsidRPr="00052B9F">
              <w:rPr>
                <w:rFonts w:ascii="Times New Roman" w:hAnsi="Times New Roman" w:cs="Times New Roman"/>
                <w:b/>
                <w:spacing w:val="-1"/>
                <w:sz w:val="20"/>
                <w:szCs w:val="20"/>
              </w:rPr>
              <w:t>Polyarticular</w:t>
            </w:r>
            <w:proofErr w:type="spellEnd"/>
            <w:r w:rsidRPr="00052B9F">
              <w:rPr>
                <w:rFonts w:ascii="Times New Roman" w:hAnsi="Times New Roman" w:cs="Times New Roman"/>
                <w:b/>
                <w:spacing w:val="-7"/>
                <w:sz w:val="20"/>
                <w:szCs w:val="20"/>
              </w:rPr>
              <w:t xml:space="preserve"> </w:t>
            </w:r>
            <w:r w:rsidRPr="00052B9F">
              <w:rPr>
                <w:rFonts w:ascii="Times New Roman" w:hAnsi="Times New Roman" w:cs="Times New Roman"/>
                <w:b/>
                <w:spacing w:val="1"/>
                <w:sz w:val="20"/>
                <w:szCs w:val="20"/>
              </w:rPr>
              <w:t>JIA</w:t>
            </w:r>
            <w:r w:rsidRPr="00052B9F">
              <w:rPr>
                <w:rFonts w:ascii="Times New Roman" w:hAnsi="Times New Roman" w:cs="Times New Roman"/>
                <w:b/>
                <w:spacing w:val="-9"/>
                <w:sz w:val="20"/>
                <w:szCs w:val="20"/>
              </w:rPr>
              <w:t xml:space="preserve"> </w:t>
            </w:r>
            <w:r w:rsidRPr="00052B9F">
              <w:rPr>
                <w:rFonts w:ascii="Times New Roman" w:hAnsi="Times New Roman" w:cs="Times New Roman"/>
                <w:b/>
                <w:spacing w:val="1"/>
                <w:sz w:val="20"/>
                <w:szCs w:val="20"/>
              </w:rPr>
              <w:t>by</w:t>
            </w:r>
            <w:r w:rsidRPr="00052B9F">
              <w:rPr>
                <w:rFonts w:ascii="Times New Roman" w:hAnsi="Times New Roman" w:cs="Times New Roman"/>
                <w:b/>
                <w:spacing w:val="-7"/>
                <w:sz w:val="20"/>
                <w:szCs w:val="20"/>
              </w:rPr>
              <w:t xml:space="preserve"> </w:t>
            </w:r>
            <w:r w:rsidRPr="00052B9F">
              <w:rPr>
                <w:rFonts w:ascii="Times New Roman" w:hAnsi="Times New Roman" w:cs="Times New Roman"/>
                <w:b/>
                <w:sz w:val="20"/>
                <w:szCs w:val="20"/>
              </w:rPr>
              <w:t>Week</w:t>
            </w:r>
            <w:r w:rsidRPr="00052B9F">
              <w:rPr>
                <w:rFonts w:ascii="Times New Roman" w:hAnsi="Times New Roman" w:cs="Times New Roman"/>
                <w:b/>
                <w:spacing w:val="-5"/>
                <w:sz w:val="20"/>
                <w:szCs w:val="20"/>
              </w:rPr>
              <w:t xml:space="preserve"> </w:t>
            </w:r>
            <w:r w:rsidRPr="00052B9F">
              <w:rPr>
                <w:rFonts w:ascii="Times New Roman" w:hAnsi="Times New Roman" w:cs="Times New Roman"/>
                <w:b/>
                <w:sz w:val="20"/>
                <w:szCs w:val="20"/>
              </w:rPr>
              <w:t>24</w:t>
            </w:r>
            <w:r w:rsidRPr="00052B9F">
              <w:rPr>
                <w:rFonts w:ascii="Times New Roman" w:hAnsi="Times New Roman" w:cs="Times New Roman"/>
                <w:b/>
                <w:spacing w:val="-6"/>
                <w:sz w:val="20"/>
                <w:szCs w:val="20"/>
              </w:rPr>
              <w:t xml:space="preserve"> </w:t>
            </w:r>
            <w:r w:rsidRPr="00052B9F">
              <w:rPr>
                <w:rFonts w:ascii="Times New Roman" w:hAnsi="Times New Roman" w:cs="Times New Roman"/>
                <w:b/>
                <w:sz w:val="20"/>
                <w:szCs w:val="20"/>
              </w:rPr>
              <w:t>(N</w:t>
            </w:r>
            <w:r w:rsidRPr="00052B9F">
              <w:rPr>
                <w:rFonts w:ascii="Times New Roman" w:hAnsi="Times New Roman" w:cs="Times New Roman"/>
                <w:b/>
                <w:spacing w:val="-3"/>
                <w:sz w:val="20"/>
                <w:szCs w:val="20"/>
              </w:rPr>
              <w:t xml:space="preserve"> </w:t>
            </w:r>
            <w:r w:rsidRPr="00052B9F">
              <w:rPr>
                <w:rFonts w:ascii="Times New Roman" w:hAnsi="Times New Roman" w:cs="Times New Roman"/>
                <w:b/>
                <w:sz w:val="20"/>
                <w:szCs w:val="20"/>
              </w:rPr>
              <w:t>=</w:t>
            </w:r>
            <w:r w:rsidRPr="00052B9F">
              <w:rPr>
                <w:rFonts w:ascii="Times New Roman" w:hAnsi="Times New Roman" w:cs="Times New Roman"/>
                <w:b/>
                <w:spacing w:val="-4"/>
                <w:sz w:val="20"/>
                <w:szCs w:val="20"/>
              </w:rPr>
              <w:t xml:space="preserve"> </w:t>
            </w:r>
            <w:r w:rsidRPr="00052B9F">
              <w:rPr>
                <w:rFonts w:ascii="Times New Roman" w:hAnsi="Times New Roman" w:cs="Times New Roman"/>
                <w:b/>
                <w:spacing w:val="-1"/>
                <w:sz w:val="20"/>
                <w:szCs w:val="20"/>
              </w:rPr>
              <w:t>15)</w:t>
            </w:r>
            <w:r w:rsidR="00EB7749">
              <w:rPr>
                <w:rFonts w:ascii="Times New Roman" w:eastAsia="Arial" w:hAnsi="Times New Roman" w:cs="Times New Roman"/>
                <w:sz w:val="20"/>
                <w:szCs w:val="20"/>
              </w:rPr>
              <w:t xml:space="preserve"> </w:t>
            </w:r>
            <w:r w:rsidRPr="00052B9F">
              <w:rPr>
                <w:rFonts w:ascii="Times New Roman" w:hAnsi="Times New Roman" w:cs="Times New Roman"/>
                <w:b/>
                <w:sz w:val="20"/>
                <w:szCs w:val="20"/>
              </w:rPr>
              <w:t>(</w:t>
            </w:r>
            <w:proofErr w:type="spellStart"/>
            <w:r w:rsidRPr="00052B9F">
              <w:rPr>
                <w:rFonts w:ascii="Times New Roman" w:hAnsi="Times New Roman" w:cs="Times New Roman"/>
                <w:b/>
                <w:sz w:val="20"/>
                <w:szCs w:val="20"/>
              </w:rPr>
              <w:t>pJIA</w:t>
            </w:r>
            <w:proofErr w:type="spellEnd"/>
            <w:r w:rsidRPr="00052B9F">
              <w:rPr>
                <w:rFonts w:ascii="Times New Roman" w:hAnsi="Times New Roman" w:cs="Times New Roman"/>
                <w:b/>
                <w:spacing w:val="-10"/>
                <w:sz w:val="20"/>
                <w:szCs w:val="20"/>
              </w:rPr>
              <w:t xml:space="preserve"> </w:t>
            </w:r>
            <w:r w:rsidRPr="00052B9F">
              <w:rPr>
                <w:rFonts w:ascii="Times New Roman" w:hAnsi="Times New Roman" w:cs="Times New Roman"/>
                <w:b/>
                <w:sz w:val="20"/>
                <w:szCs w:val="20"/>
              </w:rPr>
              <w:t>Study</w:t>
            </w:r>
            <w:r w:rsidRPr="00052B9F">
              <w:rPr>
                <w:rFonts w:ascii="Times New Roman" w:hAnsi="Times New Roman" w:cs="Times New Roman"/>
                <w:b/>
                <w:spacing w:val="-9"/>
                <w:sz w:val="20"/>
                <w:szCs w:val="20"/>
              </w:rPr>
              <w:t xml:space="preserve"> </w:t>
            </w:r>
            <w:r w:rsidRPr="00052B9F">
              <w:rPr>
                <w:rFonts w:ascii="Times New Roman" w:hAnsi="Times New Roman" w:cs="Times New Roman"/>
                <w:b/>
                <w:sz w:val="20"/>
                <w:szCs w:val="20"/>
              </w:rPr>
              <w:t>II)</w:t>
            </w:r>
          </w:p>
        </w:tc>
      </w:tr>
      <w:tr w:rsidR="00EB7749" w:rsidRPr="00052B9F" w14:paraId="6A257CCD" w14:textId="77777777" w:rsidTr="00333C5A">
        <w:trPr>
          <w:trHeight w:hRule="exact" w:val="730"/>
        </w:trPr>
        <w:tc>
          <w:tcPr>
            <w:tcW w:w="3653" w:type="dxa"/>
            <w:tcBorders>
              <w:top w:val="single" w:sz="5" w:space="0" w:color="000000"/>
              <w:left w:val="single" w:sz="5" w:space="0" w:color="000000"/>
              <w:bottom w:val="nil"/>
              <w:right w:val="single" w:sz="5" w:space="0" w:color="000000"/>
            </w:tcBorders>
          </w:tcPr>
          <w:p w14:paraId="2E27E630" w14:textId="77777777" w:rsidR="00EB7749" w:rsidRPr="00052B9F" w:rsidRDefault="00EB7749" w:rsidP="00B47FC4">
            <w:pPr>
              <w:pStyle w:val="TableParagraph"/>
              <w:spacing w:before="99"/>
              <w:ind w:left="954"/>
              <w:rPr>
                <w:rFonts w:ascii="Times New Roman" w:eastAsia="Arial" w:hAnsi="Times New Roman" w:cs="Times New Roman"/>
                <w:sz w:val="20"/>
                <w:szCs w:val="20"/>
              </w:rPr>
            </w:pPr>
            <w:r w:rsidRPr="00052B9F">
              <w:rPr>
                <w:rFonts w:ascii="Times New Roman" w:hAnsi="Times New Roman" w:cs="Times New Roman"/>
                <w:b/>
                <w:sz w:val="20"/>
                <w:szCs w:val="20"/>
              </w:rPr>
              <w:t>Treatment</w:t>
            </w:r>
            <w:r w:rsidRPr="00052B9F">
              <w:rPr>
                <w:rFonts w:ascii="Times New Roman" w:hAnsi="Times New Roman" w:cs="Times New Roman"/>
                <w:b/>
                <w:spacing w:val="-17"/>
                <w:sz w:val="20"/>
                <w:szCs w:val="20"/>
              </w:rPr>
              <w:t xml:space="preserve"> </w:t>
            </w:r>
            <w:r w:rsidRPr="00052B9F">
              <w:rPr>
                <w:rFonts w:ascii="Times New Roman" w:hAnsi="Times New Roman" w:cs="Times New Roman"/>
                <w:b/>
                <w:spacing w:val="-1"/>
                <w:sz w:val="20"/>
                <w:szCs w:val="20"/>
              </w:rPr>
              <w:t>Groups</w:t>
            </w:r>
          </w:p>
        </w:tc>
        <w:tc>
          <w:tcPr>
            <w:tcW w:w="4396" w:type="dxa"/>
            <w:gridSpan w:val="3"/>
            <w:tcBorders>
              <w:top w:val="single" w:sz="5" w:space="0" w:color="000000"/>
              <w:left w:val="single" w:sz="5" w:space="0" w:color="000000"/>
              <w:bottom w:val="single" w:sz="5" w:space="0" w:color="000000"/>
              <w:right w:val="single" w:sz="5" w:space="0" w:color="000000"/>
            </w:tcBorders>
          </w:tcPr>
          <w:p w14:paraId="5902ED9E" w14:textId="77777777" w:rsidR="00EB7749" w:rsidRPr="00052B9F" w:rsidRDefault="00EB7749" w:rsidP="00B47FC4">
            <w:pPr>
              <w:pStyle w:val="TableParagraph"/>
              <w:spacing w:before="99"/>
              <w:rPr>
                <w:rFonts w:ascii="Times New Roman" w:eastAsia="Arial" w:hAnsi="Times New Roman" w:cs="Times New Roman"/>
                <w:sz w:val="20"/>
                <w:szCs w:val="20"/>
              </w:rPr>
            </w:pPr>
            <w:r w:rsidRPr="00052B9F">
              <w:rPr>
                <w:rFonts w:ascii="Times New Roman" w:eastAsia="Arial" w:hAnsi="Times New Roman" w:cs="Times New Roman"/>
                <w:b/>
                <w:bCs/>
                <w:sz w:val="20"/>
                <w:szCs w:val="20"/>
              </w:rPr>
              <w:t>Mean</w:t>
            </w:r>
            <w:r w:rsidRPr="00052B9F">
              <w:rPr>
                <w:rFonts w:ascii="Times New Roman" w:eastAsia="Arial" w:hAnsi="Times New Roman" w:cs="Times New Roman"/>
                <w:b/>
                <w:bCs/>
                <w:spacing w:val="-3"/>
                <w:sz w:val="20"/>
                <w:szCs w:val="20"/>
              </w:rPr>
              <w:t xml:space="preserve"> </w:t>
            </w:r>
            <w:r w:rsidRPr="00052B9F">
              <w:rPr>
                <w:rFonts w:ascii="Times New Roman" w:eastAsia="Arial" w:hAnsi="Times New Roman" w:cs="Times New Roman"/>
                <w:b/>
                <w:bCs/>
                <w:sz w:val="20"/>
                <w:szCs w:val="20"/>
              </w:rPr>
              <w:t>±</w:t>
            </w:r>
            <w:r w:rsidRPr="00052B9F">
              <w:rPr>
                <w:rFonts w:ascii="Times New Roman" w:eastAsia="Arial" w:hAnsi="Times New Roman" w:cs="Times New Roman"/>
                <w:b/>
                <w:bCs/>
                <w:spacing w:val="-10"/>
                <w:sz w:val="20"/>
                <w:szCs w:val="20"/>
              </w:rPr>
              <w:t xml:space="preserve"> </w:t>
            </w:r>
            <w:r w:rsidRPr="00052B9F">
              <w:rPr>
                <w:rFonts w:ascii="Times New Roman" w:eastAsia="Arial" w:hAnsi="Times New Roman" w:cs="Times New Roman"/>
                <w:b/>
                <w:bCs/>
                <w:spacing w:val="-1"/>
                <w:sz w:val="20"/>
                <w:szCs w:val="20"/>
              </w:rPr>
              <w:t>SD</w:t>
            </w:r>
            <w:r w:rsidRPr="00052B9F">
              <w:rPr>
                <w:rFonts w:ascii="Times New Roman" w:eastAsia="Arial" w:hAnsi="Times New Roman" w:cs="Times New Roman"/>
                <w:b/>
                <w:bCs/>
                <w:spacing w:val="-4"/>
                <w:sz w:val="20"/>
                <w:szCs w:val="20"/>
              </w:rPr>
              <w:t xml:space="preserve"> </w:t>
            </w:r>
            <w:r w:rsidRPr="00052B9F">
              <w:rPr>
                <w:rFonts w:ascii="Times New Roman" w:eastAsia="Arial" w:hAnsi="Times New Roman" w:cs="Times New Roman"/>
                <w:b/>
                <w:bCs/>
                <w:spacing w:val="-1"/>
                <w:sz w:val="20"/>
                <w:szCs w:val="20"/>
              </w:rPr>
              <w:t>(CV%)</w:t>
            </w:r>
          </w:p>
          <w:p w14:paraId="67E57E27" w14:textId="4E624B6A" w:rsidR="00EB7749" w:rsidRPr="00052B9F" w:rsidRDefault="00EB7749" w:rsidP="00B47FC4">
            <w:pPr>
              <w:rPr>
                <w:rFonts w:ascii="Times New Roman" w:hAnsi="Times New Roman" w:cs="Times New Roman"/>
                <w:sz w:val="20"/>
                <w:szCs w:val="20"/>
              </w:rPr>
            </w:pPr>
            <w:r w:rsidRPr="00052B9F">
              <w:rPr>
                <w:rFonts w:ascii="Times New Roman" w:eastAsia="Arial" w:hAnsi="Times New Roman" w:cs="Times New Roman"/>
                <w:b/>
                <w:bCs/>
                <w:sz w:val="20"/>
                <w:szCs w:val="20"/>
              </w:rPr>
              <w:t>Min</w:t>
            </w:r>
            <w:r w:rsidRPr="00052B9F">
              <w:rPr>
                <w:rFonts w:ascii="Times New Roman" w:eastAsia="Arial" w:hAnsi="Times New Roman" w:cs="Times New Roman"/>
                <w:b/>
                <w:bCs/>
                <w:spacing w:val="-5"/>
                <w:sz w:val="20"/>
                <w:szCs w:val="20"/>
              </w:rPr>
              <w:t xml:space="preserve"> </w:t>
            </w:r>
            <w:r w:rsidRPr="00052B9F">
              <w:rPr>
                <w:rFonts w:ascii="Times New Roman" w:eastAsia="Arial" w:hAnsi="Times New Roman" w:cs="Times New Roman"/>
                <w:b/>
                <w:bCs/>
                <w:sz w:val="20"/>
                <w:szCs w:val="20"/>
              </w:rPr>
              <w:t>–</w:t>
            </w:r>
            <w:r w:rsidRPr="00052B9F">
              <w:rPr>
                <w:rFonts w:ascii="Times New Roman" w:eastAsia="Arial" w:hAnsi="Times New Roman" w:cs="Times New Roman"/>
                <w:b/>
                <w:bCs/>
                <w:spacing w:val="-6"/>
                <w:sz w:val="20"/>
                <w:szCs w:val="20"/>
              </w:rPr>
              <w:t xml:space="preserve"> </w:t>
            </w:r>
            <w:r w:rsidRPr="00052B9F">
              <w:rPr>
                <w:rFonts w:ascii="Times New Roman" w:eastAsia="Arial" w:hAnsi="Times New Roman" w:cs="Times New Roman"/>
                <w:b/>
                <w:bCs/>
                <w:sz w:val="20"/>
                <w:szCs w:val="20"/>
              </w:rPr>
              <w:t>Max,</w:t>
            </w:r>
            <w:r w:rsidRPr="00052B9F">
              <w:rPr>
                <w:rFonts w:ascii="Times New Roman" w:eastAsia="Arial" w:hAnsi="Times New Roman" w:cs="Times New Roman"/>
                <w:b/>
                <w:bCs/>
                <w:spacing w:val="-6"/>
                <w:sz w:val="20"/>
                <w:szCs w:val="20"/>
              </w:rPr>
              <w:t xml:space="preserve"> </w:t>
            </w:r>
            <w:proofErr w:type="spellStart"/>
            <w:r w:rsidRPr="00052B9F">
              <w:rPr>
                <w:rFonts w:ascii="Times New Roman" w:eastAsia="Arial" w:hAnsi="Times New Roman" w:cs="Times New Roman"/>
                <w:b/>
                <w:bCs/>
                <w:spacing w:val="-1"/>
                <w:sz w:val="20"/>
                <w:szCs w:val="20"/>
              </w:rPr>
              <w:t>N</w:t>
            </w:r>
            <w:r w:rsidRPr="00EB7749">
              <w:rPr>
                <w:rFonts w:ascii="Times New Roman" w:eastAsia="Arial" w:hAnsi="Times New Roman" w:cs="Times New Roman"/>
                <w:b/>
                <w:bCs/>
                <w:spacing w:val="-1"/>
                <w:sz w:val="20"/>
                <w:szCs w:val="20"/>
                <w:vertAlign w:val="subscript"/>
              </w:rPr>
              <w:t>nmiss</w:t>
            </w:r>
            <w:proofErr w:type="spellEnd"/>
          </w:p>
        </w:tc>
      </w:tr>
      <w:tr w:rsidR="00EB7749" w:rsidRPr="00052B9F" w14:paraId="531A40DE" w14:textId="77777777" w:rsidTr="00333C5A">
        <w:trPr>
          <w:trHeight w:hRule="exact" w:val="370"/>
        </w:trPr>
        <w:tc>
          <w:tcPr>
            <w:tcW w:w="3653" w:type="dxa"/>
            <w:tcBorders>
              <w:top w:val="nil"/>
              <w:left w:val="single" w:sz="5" w:space="0" w:color="000000"/>
              <w:bottom w:val="nil"/>
              <w:right w:val="single" w:sz="5" w:space="0" w:color="000000"/>
            </w:tcBorders>
          </w:tcPr>
          <w:p w14:paraId="3B31AE1F" w14:textId="77777777" w:rsidR="00EB7749" w:rsidRPr="00052B9F" w:rsidRDefault="00EB7749" w:rsidP="00B47FC4">
            <w:pPr>
              <w:rPr>
                <w:rFonts w:ascii="Times New Roman" w:hAnsi="Times New Roman" w:cs="Times New Roman"/>
                <w:sz w:val="20"/>
                <w:szCs w:val="20"/>
              </w:rPr>
            </w:pPr>
          </w:p>
        </w:tc>
        <w:tc>
          <w:tcPr>
            <w:tcW w:w="4396" w:type="dxa"/>
            <w:gridSpan w:val="3"/>
            <w:tcBorders>
              <w:top w:val="single" w:sz="5" w:space="0" w:color="000000"/>
              <w:left w:val="single" w:sz="5" w:space="0" w:color="000000"/>
              <w:bottom w:val="single" w:sz="5" w:space="0" w:color="000000"/>
              <w:right w:val="single" w:sz="5" w:space="0" w:color="000000"/>
            </w:tcBorders>
          </w:tcPr>
          <w:p w14:paraId="35A9EDF3" w14:textId="01499826" w:rsidR="00EB7749" w:rsidRPr="00052B9F" w:rsidRDefault="00EB7749" w:rsidP="00B47FC4">
            <w:pPr>
              <w:rPr>
                <w:rFonts w:ascii="Times New Roman" w:hAnsi="Times New Roman" w:cs="Times New Roman"/>
                <w:sz w:val="20"/>
                <w:szCs w:val="20"/>
              </w:rPr>
            </w:pPr>
            <w:r w:rsidRPr="00052B9F">
              <w:rPr>
                <w:rFonts w:ascii="Times New Roman" w:hAnsi="Times New Roman" w:cs="Times New Roman"/>
                <w:b/>
                <w:sz w:val="20"/>
                <w:szCs w:val="20"/>
              </w:rPr>
              <w:t>Week</w:t>
            </w:r>
          </w:p>
        </w:tc>
      </w:tr>
      <w:tr w:rsidR="00485D78" w:rsidRPr="00052B9F" w14:paraId="72F1AA0C" w14:textId="77777777" w:rsidTr="00EB7749">
        <w:trPr>
          <w:trHeight w:hRule="exact" w:val="372"/>
        </w:trPr>
        <w:tc>
          <w:tcPr>
            <w:tcW w:w="3653" w:type="dxa"/>
            <w:tcBorders>
              <w:top w:val="nil"/>
              <w:left w:val="single" w:sz="5" w:space="0" w:color="000000"/>
              <w:bottom w:val="single" w:sz="5" w:space="0" w:color="000000"/>
              <w:right w:val="single" w:sz="5" w:space="0" w:color="000000"/>
            </w:tcBorders>
          </w:tcPr>
          <w:p w14:paraId="31376A54" w14:textId="77777777" w:rsidR="00485D78" w:rsidRPr="00052B9F" w:rsidRDefault="00485D78" w:rsidP="00B47FC4">
            <w:pPr>
              <w:rPr>
                <w:rFonts w:ascii="Times New Roman" w:hAnsi="Times New Roman" w:cs="Times New Roman"/>
                <w:sz w:val="20"/>
                <w:szCs w:val="20"/>
              </w:rPr>
            </w:pPr>
          </w:p>
        </w:tc>
        <w:tc>
          <w:tcPr>
            <w:tcW w:w="1371" w:type="dxa"/>
            <w:tcBorders>
              <w:top w:val="single" w:sz="5" w:space="0" w:color="000000"/>
              <w:left w:val="single" w:sz="5" w:space="0" w:color="000000"/>
              <w:bottom w:val="single" w:sz="5" w:space="0" w:color="000000"/>
              <w:right w:val="single" w:sz="5" w:space="0" w:color="000000"/>
            </w:tcBorders>
          </w:tcPr>
          <w:p w14:paraId="35F6DEA6" w14:textId="77777777" w:rsidR="00485D78" w:rsidRPr="00052B9F" w:rsidRDefault="00554EF4" w:rsidP="00B47FC4">
            <w:pPr>
              <w:pStyle w:val="TableParagraph"/>
              <w:spacing w:before="102"/>
              <w:ind w:left="45"/>
              <w:rPr>
                <w:rFonts w:ascii="Times New Roman" w:eastAsia="Arial" w:hAnsi="Times New Roman" w:cs="Times New Roman"/>
                <w:sz w:val="20"/>
                <w:szCs w:val="20"/>
              </w:rPr>
            </w:pPr>
            <w:r w:rsidRPr="00052B9F">
              <w:rPr>
                <w:rFonts w:ascii="Times New Roman" w:hAnsi="Times New Roman" w:cs="Times New Roman"/>
                <w:b/>
                <w:sz w:val="20"/>
                <w:szCs w:val="20"/>
              </w:rPr>
              <w:t>0</w:t>
            </w:r>
          </w:p>
        </w:tc>
        <w:tc>
          <w:tcPr>
            <w:tcW w:w="1710" w:type="dxa"/>
            <w:tcBorders>
              <w:top w:val="single" w:sz="5" w:space="0" w:color="000000"/>
              <w:left w:val="single" w:sz="5" w:space="0" w:color="000000"/>
              <w:bottom w:val="single" w:sz="5" w:space="0" w:color="000000"/>
              <w:right w:val="nil"/>
            </w:tcBorders>
          </w:tcPr>
          <w:p w14:paraId="5AC860BE" w14:textId="77777777" w:rsidR="00485D78" w:rsidRPr="00052B9F" w:rsidRDefault="00554EF4" w:rsidP="00B47FC4">
            <w:pPr>
              <w:pStyle w:val="TableParagraph"/>
              <w:spacing w:before="102"/>
              <w:ind w:right="302"/>
              <w:rPr>
                <w:rFonts w:ascii="Times New Roman" w:eastAsia="Arial" w:hAnsi="Times New Roman" w:cs="Times New Roman"/>
                <w:sz w:val="20"/>
                <w:szCs w:val="20"/>
              </w:rPr>
            </w:pPr>
            <w:r w:rsidRPr="00052B9F">
              <w:rPr>
                <w:rFonts w:ascii="Times New Roman" w:hAnsi="Times New Roman" w:cs="Times New Roman"/>
                <w:b/>
                <w:spacing w:val="-1"/>
                <w:sz w:val="20"/>
                <w:szCs w:val="20"/>
              </w:rPr>
              <w:t>12</w:t>
            </w:r>
          </w:p>
        </w:tc>
        <w:tc>
          <w:tcPr>
            <w:tcW w:w="1315" w:type="dxa"/>
            <w:tcBorders>
              <w:top w:val="single" w:sz="5" w:space="0" w:color="000000"/>
              <w:left w:val="nil"/>
              <w:bottom w:val="single" w:sz="5" w:space="0" w:color="000000"/>
              <w:right w:val="single" w:sz="5" w:space="0" w:color="000000"/>
            </w:tcBorders>
          </w:tcPr>
          <w:p w14:paraId="54343C14" w14:textId="77777777" w:rsidR="00485D78" w:rsidRPr="00052B9F" w:rsidRDefault="00554EF4" w:rsidP="00B47FC4">
            <w:pPr>
              <w:pStyle w:val="TableParagraph"/>
              <w:spacing w:before="102"/>
              <w:ind w:left="421"/>
              <w:rPr>
                <w:rFonts w:ascii="Times New Roman" w:eastAsia="Arial" w:hAnsi="Times New Roman" w:cs="Times New Roman"/>
                <w:sz w:val="20"/>
                <w:szCs w:val="20"/>
              </w:rPr>
            </w:pPr>
            <w:r w:rsidRPr="00052B9F">
              <w:rPr>
                <w:rFonts w:ascii="Times New Roman" w:hAnsi="Times New Roman" w:cs="Times New Roman"/>
                <w:b/>
                <w:spacing w:val="-1"/>
                <w:sz w:val="20"/>
                <w:szCs w:val="20"/>
              </w:rPr>
              <w:t>24</w:t>
            </w:r>
          </w:p>
        </w:tc>
      </w:tr>
      <w:tr w:rsidR="00485D78" w:rsidRPr="00052B9F" w14:paraId="02DC540E" w14:textId="77777777" w:rsidTr="00EB7749">
        <w:trPr>
          <w:trHeight w:hRule="exact" w:val="1281"/>
        </w:trPr>
        <w:tc>
          <w:tcPr>
            <w:tcW w:w="3653" w:type="dxa"/>
            <w:tcBorders>
              <w:top w:val="single" w:sz="5" w:space="0" w:color="000000"/>
              <w:left w:val="single" w:sz="5" w:space="0" w:color="000000"/>
              <w:bottom w:val="single" w:sz="5" w:space="0" w:color="000000"/>
              <w:right w:val="single" w:sz="5" w:space="0" w:color="000000"/>
            </w:tcBorders>
          </w:tcPr>
          <w:p w14:paraId="3C1585F2" w14:textId="77777777" w:rsidR="00485D78" w:rsidRPr="00052B9F" w:rsidRDefault="00554EF4" w:rsidP="00B47FC4">
            <w:pPr>
              <w:pStyle w:val="TableParagraph"/>
              <w:spacing w:before="114"/>
              <w:ind w:left="102"/>
              <w:rPr>
                <w:rFonts w:ascii="Times New Roman" w:eastAsia="Arial" w:hAnsi="Times New Roman" w:cs="Times New Roman"/>
                <w:sz w:val="20"/>
                <w:szCs w:val="20"/>
              </w:rPr>
            </w:pPr>
            <w:r w:rsidRPr="00052B9F">
              <w:rPr>
                <w:rFonts w:ascii="Times New Roman" w:hAnsi="Times New Roman" w:cs="Times New Roman"/>
                <w:spacing w:val="-1"/>
                <w:sz w:val="20"/>
                <w:szCs w:val="20"/>
              </w:rPr>
              <w:t>Adalimumab</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24</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mg/m</w:t>
            </w:r>
            <w:r w:rsidRPr="00EB7749">
              <w:rPr>
                <w:rFonts w:ascii="Times New Roman" w:hAnsi="Times New Roman" w:cs="Times New Roman"/>
                <w:position w:val="6"/>
                <w:sz w:val="20"/>
                <w:szCs w:val="20"/>
                <w:vertAlign w:val="superscript"/>
              </w:rPr>
              <w:t>2</w:t>
            </w:r>
            <w:r w:rsidRPr="00052B9F">
              <w:rPr>
                <w:rFonts w:ascii="Times New Roman" w:hAnsi="Times New Roman" w:cs="Times New Roman"/>
                <w:spacing w:val="17"/>
                <w:position w:val="6"/>
                <w:sz w:val="20"/>
                <w:szCs w:val="20"/>
              </w:rPr>
              <w:t xml:space="preserve"> </w:t>
            </w:r>
            <w:r w:rsidRPr="00052B9F">
              <w:rPr>
                <w:rFonts w:ascii="Times New Roman" w:hAnsi="Times New Roman" w:cs="Times New Roman"/>
                <w:sz w:val="20"/>
                <w:szCs w:val="20"/>
              </w:rPr>
              <w:t xml:space="preserve">BSA </w:t>
            </w:r>
            <w:r w:rsidRPr="00052B9F">
              <w:rPr>
                <w:rFonts w:ascii="Times New Roman" w:hAnsi="Times New Roman" w:cs="Times New Roman"/>
                <w:spacing w:val="-1"/>
                <w:sz w:val="20"/>
                <w:szCs w:val="20"/>
              </w:rPr>
              <w:t>fortnightly</w:t>
            </w:r>
          </w:p>
          <w:p w14:paraId="20C06ADC" w14:textId="77777777" w:rsidR="00485D78" w:rsidRPr="00052B9F" w:rsidRDefault="00554EF4" w:rsidP="00B47FC4">
            <w:pPr>
              <w:pStyle w:val="TableParagraph"/>
              <w:spacing w:before="153"/>
              <w:ind w:left="1026"/>
              <w:rPr>
                <w:rFonts w:ascii="Times New Roman" w:eastAsia="Arial" w:hAnsi="Times New Roman" w:cs="Times New Roman"/>
                <w:sz w:val="20"/>
                <w:szCs w:val="20"/>
              </w:rPr>
            </w:pPr>
            <w:r w:rsidRPr="00052B9F">
              <w:rPr>
                <w:rFonts w:ascii="Times New Roman" w:hAnsi="Times New Roman" w:cs="Times New Roman"/>
                <w:sz w:val="20"/>
                <w:szCs w:val="20"/>
              </w:rPr>
              <w:t xml:space="preserve">(All </w:t>
            </w:r>
            <w:r w:rsidRPr="00052B9F">
              <w:rPr>
                <w:rFonts w:ascii="Times New Roman" w:hAnsi="Times New Roman" w:cs="Times New Roman"/>
                <w:spacing w:val="-1"/>
                <w:sz w:val="20"/>
                <w:szCs w:val="20"/>
              </w:rPr>
              <w:t>patients</w:t>
            </w:r>
            <w:r w:rsidRPr="00052B9F">
              <w:rPr>
                <w:rFonts w:ascii="Times New Roman" w:hAnsi="Times New Roman" w:cs="Times New Roman"/>
                <w:spacing w:val="1"/>
                <w:sz w:val="20"/>
                <w:szCs w:val="20"/>
              </w:rPr>
              <w:t xml:space="preserve"> </w:t>
            </w:r>
            <w:r w:rsidRPr="00052B9F">
              <w:rPr>
                <w:rFonts w:ascii="Times New Roman" w:hAnsi="Times New Roman" w:cs="Times New Roman"/>
                <w:sz w:val="20"/>
                <w:szCs w:val="20"/>
              </w:rPr>
              <w:t>N =</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15)</w:t>
            </w:r>
          </w:p>
        </w:tc>
        <w:tc>
          <w:tcPr>
            <w:tcW w:w="1371" w:type="dxa"/>
            <w:tcBorders>
              <w:top w:val="single" w:sz="5" w:space="0" w:color="000000"/>
              <w:left w:val="single" w:sz="5" w:space="0" w:color="000000"/>
              <w:bottom w:val="single" w:sz="5" w:space="0" w:color="000000"/>
              <w:right w:val="single" w:sz="5" w:space="0" w:color="000000"/>
            </w:tcBorders>
          </w:tcPr>
          <w:p w14:paraId="10D03A83" w14:textId="77777777" w:rsidR="00485D78" w:rsidRPr="00052B9F" w:rsidRDefault="00485D78" w:rsidP="00B47FC4">
            <w:pPr>
              <w:pStyle w:val="TableParagraph"/>
              <w:rPr>
                <w:rFonts w:ascii="Times New Roman" w:eastAsia="Arial" w:hAnsi="Times New Roman" w:cs="Times New Roman"/>
                <w:sz w:val="20"/>
                <w:szCs w:val="20"/>
              </w:rPr>
            </w:pPr>
          </w:p>
          <w:p w14:paraId="1F617D19" w14:textId="77777777" w:rsidR="00485D78" w:rsidRPr="00052B9F" w:rsidRDefault="00485D78" w:rsidP="00B47FC4">
            <w:pPr>
              <w:pStyle w:val="TableParagraph"/>
              <w:spacing w:before="7"/>
              <w:rPr>
                <w:rFonts w:ascii="Times New Roman" w:eastAsia="Arial" w:hAnsi="Times New Roman" w:cs="Times New Roman"/>
                <w:sz w:val="20"/>
                <w:szCs w:val="20"/>
              </w:rPr>
            </w:pPr>
          </w:p>
          <w:p w14:paraId="7A08E2D3" w14:textId="77777777" w:rsidR="00485D78" w:rsidRPr="00052B9F" w:rsidRDefault="00554EF4" w:rsidP="00B47FC4">
            <w:pPr>
              <w:pStyle w:val="TableParagraph"/>
              <w:ind w:left="289"/>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6"/>
                <w:sz w:val="20"/>
                <w:szCs w:val="20"/>
              </w:rPr>
              <w:t xml:space="preserve"> </w:t>
            </w: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pacing w:val="-1"/>
                <w:sz w:val="20"/>
                <w:szCs w:val="20"/>
              </w:rPr>
              <w:t>(0%)</w:t>
            </w:r>
          </w:p>
          <w:p w14:paraId="41F2A214" w14:textId="77777777" w:rsidR="00485D78" w:rsidRPr="00052B9F" w:rsidRDefault="00554EF4" w:rsidP="00B47FC4">
            <w:pPr>
              <w:pStyle w:val="TableParagraph"/>
              <w:spacing w:before="153"/>
              <w:ind w:left="351"/>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14</w:t>
            </w:r>
          </w:p>
        </w:tc>
        <w:tc>
          <w:tcPr>
            <w:tcW w:w="1710" w:type="dxa"/>
            <w:tcBorders>
              <w:top w:val="single" w:sz="5" w:space="0" w:color="000000"/>
              <w:left w:val="single" w:sz="5" w:space="0" w:color="000000"/>
              <w:bottom w:val="single" w:sz="5" w:space="0" w:color="000000"/>
              <w:right w:val="nil"/>
            </w:tcBorders>
          </w:tcPr>
          <w:p w14:paraId="1440A2A0" w14:textId="77777777" w:rsidR="00485D78" w:rsidRPr="00052B9F" w:rsidRDefault="00554EF4" w:rsidP="00B47FC4">
            <w:pPr>
              <w:pStyle w:val="TableParagraph"/>
              <w:spacing w:before="118"/>
              <w:ind w:right="299"/>
              <w:rPr>
                <w:rFonts w:ascii="Times New Roman" w:eastAsia="Arial" w:hAnsi="Times New Roman" w:cs="Times New Roman"/>
                <w:sz w:val="20"/>
                <w:szCs w:val="20"/>
              </w:rPr>
            </w:pPr>
            <w:r w:rsidRPr="00052B9F">
              <w:rPr>
                <w:rFonts w:ascii="Times New Roman" w:eastAsia="Arial" w:hAnsi="Times New Roman" w:cs="Times New Roman"/>
                <w:sz w:val="20"/>
                <w:szCs w:val="20"/>
              </w:rPr>
              <w:t>6.97</w:t>
            </w:r>
            <w:r w:rsidRPr="00052B9F">
              <w:rPr>
                <w:rFonts w:ascii="Times New Roman" w:eastAsia="Arial" w:hAnsi="Times New Roman" w:cs="Times New Roman"/>
                <w:spacing w:val="3"/>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5"/>
                <w:sz w:val="20"/>
                <w:szCs w:val="20"/>
              </w:rPr>
              <w:t xml:space="preserve"> </w:t>
            </w:r>
            <w:r w:rsidRPr="00052B9F">
              <w:rPr>
                <w:rFonts w:ascii="Times New Roman" w:eastAsia="Arial" w:hAnsi="Times New Roman" w:cs="Times New Roman"/>
                <w:spacing w:val="-1"/>
                <w:sz w:val="20"/>
                <w:szCs w:val="20"/>
              </w:rPr>
              <w:t>5.69</w:t>
            </w:r>
          </w:p>
          <w:p w14:paraId="0EAB80EF" w14:textId="77777777" w:rsidR="00485D78" w:rsidRPr="00052B9F" w:rsidRDefault="00554EF4" w:rsidP="00B47FC4">
            <w:pPr>
              <w:pStyle w:val="TableParagraph"/>
              <w:spacing w:before="153"/>
              <w:ind w:right="298"/>
              <w:rPr>
                <w:rFonts w:ascii="Times New Roman" w:eastAsia="Arial" w:hAnsi="Times New Roman" w:cs="Times New Roman"/>
                <w:sz w:val="20"/>
                <w:szCs w:val="20"/>
              </w:rPr>
            </w:pPr>
            <w:r w:rsidRPr="00052B9F">
              <w:rPr>
                <w:rFonts w:ascii="Times New Roman" w:hAnsi="Times New Roman" w:cs="Times New Roman"/>
                <w:sz w:val="20"/>
                <w:szCs w:val="20"/>
              </w:rPr>
              <w:t>(81.6%)</w:t>
            </w:r>
          </w:p>
          <w:p w14:paraId="647E1C20" w14:textId="77777777" w:rsidR="00485D78" w:rsidRPr="00052B9F" w:rsidRDefault="00554EF4" w:rsidP="00B47FC4">
            <w:pPr>
              <w:pStyle w:val="TableParagraph"/>
              <w:spacing w:before="153"/>
              <w:ind w:right="296"/>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pacing w:val="-1"/>
                <w:sz w:val="20"/>
                <w:szCs w:val="20"/>
              </w:rPr>
              <w:t>14.9,</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15</w:t>
            </w:r>
          </w:p>
        </w:tc>
        <w:tc>
          <w:tcPr>
            <w:tcW w:w="1315" w:type="dxa"/>
            <w:tcBorders>
              <w:top w:val="single" w:sz="5" w:space="0" w:color="000000"/>
              <w:left w:val="nil"/>
              <w:bottom w:val="single" w:sz="5" w:space="0" w:color="000000"/>
              <w:right w:val="single" w:sz="5" w:space="0" w:color="000000"/>
            </w:tcBorders>
          </w:tcPr>
          <w:p w14:paraId="5509E685" w14:textId="77777777" w:rsidR="00485D78" w:rsidRPr="00052B9F" w:rsidRDefault="00554EF4" w:rsidP="00B47FC4">
            <w:pPr>
              <w:pStyle w:val="TableParagraph"/>
              <w:spacing w:before="118"/>
              <w:ind w:right="240"/>
              <w:rPr>
                <w:rFonts w:ascii="Times New Roman" w:eastAsia="Arial" w:hAnsi="Times New Roman" w:cs="Times New Roman"/>
                <w:sz w:val="20"/>
                <w:szCs w:val="20"/>
              </w:rPr>
            </w:pPr>
            <w:r w:rsidRPr="00052B9F">
              <w:rPr>
                <w:rFonts w:ascii="Times New Roman" w:eastAsia="Arial" w:hAnsi="Times New Roman" w:cs="Times New Roman"/>
                <w:sz w:val="20"/>
                <w:szCs w:val="20"/>
              </w:rPr>
              <w:t>7.78</w:t>
            </w:r>
            <w:r w:rsidRPr="00052B9F">
              <w:rPr>
                <w:rFonts w:ascii="Times New Roman" w:eastAsia="Arial" w:hAnsi="Times New Roman" w:cs="Times New Roman"/>
                <w:spacing w:val="3"/>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5"/>
                <w:sz w:val="20"/>
                <w:szCs w:val="20"/>
              </w:rPr>
              <w:t xml:space="preserve"> </w:t>
            </w:r>
            <w:r w:rsidRPr="00052B9F">
              <w:rPr>
                <w:rFonts w:ascii="Times New Roman" w:eastAsia="Arial" w:hAnsi="Times New Roman" w:cs="Times New Roman"/>
                <w:spacing w:val="-1"/>
                <w:sz w:val="20"/>
                <w:szCs w:val="20"/>
              </w:rPr>
              <w:t>5.85</w:t>
            </w:r>
          </w:p>
          <w:p w14:paraId="77DD4F8F" w14:textId="77777777" w:rsidR="00485D78" w:rsidRPr="00052B9F" w:rsidRDefault="00554EF4" w:rsidP="00B47FC4">
            <w:pPr>
              <w:pStyle w:val="TableParagraph"/>
              <w:spacing w:before="153"/>
              <w:ind w:right="238"/>
              <w:rPr>
                <w:rFonts w:ascii="Times New Roman" w:eastAsia="Arial" w:hAnsi="Times New Roman" w:cs="Times New Roman"/>
                <w:sz w:val="20"/>
                <w:szCs w:val="20"/>
              </w:rPr>
            </w:pPr>
            <w:r w:rsidRPr="00052B9F">
              <w:rPr>
                <w:rFonts w:ascii="Times New Roman" w:hAnsi="Times New Roman" w:cs="Times New Roman"/>
                <w:sz w:val="20"/>
                <w:szCs w:val="20"/>
              </w:rPr>
              <w:t>(75.2%)</w:t>
            </w:r>
          </w:p>
          <w:p w14:paraId="00421997" w14:textId="77777777" w:rsidR="00485D78" w:rsidRPr="00052B9F" w:rsidRDefault="00554EF4" w:rsidP="00B47FC4">
            <w:pPr>
              <w:pStyle w:val="TableParagraph"/>
              <w:spacing w:before="153"/>
              <w:ind w:right="237"/>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pacing w:val="-1"/>
                <w:sz w:val="20"/>
                <w:szCs w:val="20"/>
              </w:rPr>
              <w:t>14.7,</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15</w:t>
            </w:r>
          </w:p>
        </w:tc>
      </w:tr>
      <w:tr w:rsidR="00485D78" w:rsidRPr="00052B9F" w14:paraId="7D1EB54B" w14:textId="77777777" w:rsidTr="00EB7749">
        <w:trPr>
          <w:trHeight w:hRule="exact" w:val="1325"/>
        </w:trPr>
        <w:tc>
          <w:tcPr>
            <w:tcW w:w="3653" w:type="dxa"/>
            <w:tcBorders>
              <w:top w:val="single" w:sz="5" w:space="0" w:color="000000"/>
              <w:left w:val="single" w:sz="5" w:space="0" w:color="000000"/>
              <w:bottom w:val="single" w:sz="5" w:space="0" w:color="000000"/>
              <w:right w:val="single" w:sz="5" w:space="0" w:color="000000"/>
            </w:tcBorders>
          </w:tcPr>
          <w:p w14:paraId="59915848" w14:textId="77777777" w:rsidR="00485D78" w:rsidRPr="00052B9F" w:rsidRDefault="00554EF4" w:rsidP="00B47FC4">
            <w:pPr>
              <w:pStyle w:val="TableParagraph"/>
              <w:spacing w:before="114" w:line="414" w:lineRule="auto"/>
              <w:ind w:left="265" w:right="264"/>
              <w:rPr>
                <w:rFonts w:ascii="Times New Roman" w:eastAsia="Arial" w:hAnsi="Times New Roman" w:cs="Times New Roman"/>
                <w:sz w:val="20"/>
                <w:szCs w:val="20"/>
              </w:rPr>
            </w:pPr>
            <w:r w:rsidRPr="00052B9F">
              <w:rPr>
                <w:rFonts w:ascii="Times New Roman" w:hAnsi="Times New Roman" w:cs="Times New Roman"/>
                <w:spacing w:val="-1"/>
                <w:sz w:val="20"/>
                <w:szCs w:val="20"/>
              </w:rPr>
              <w:t>Adalimumab</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24</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mg/m</w:t>
            </w:r>
            <w:r w:rsidRPr="00EB7749">
              <w:rPr>
                <w:rFonts w:ascii="Times New Roman" w:hAnsi="Times New Roman" w:cs="Times New Roman"/>
                <w:position w:val="6"/>
                <w:sz w:val="20"/>
                <w:szCs w:val="20"/>
                <w:vertAlign w:val="superscript"/>
              </w:rPr>
              <w:t>2</w:t>
            </w:r>
            <w:r w:rsidRPr="00052B9F">
              <w:rPr>
                <w:rFonts w:ascii="Times New Roman" w:hAnsi="Times New Roman" w:cs="Times New Roman"/>
                <w:spacing w:val="17"/>
                <w:position w:val="6"/>
                <w:sz w:val="20"/>
                <w:szCs w:val="20"/>
              </w:rPr>
              <w:t xml:space="preserve"> </w:t>
            </w:r>
            <w:r w:rsidRPr="00052B9F">
              <w:rPr>
                <w:rFonts w:ascii="Times New Roman" w:hAnsi="Times New Roman" w:cs="Times New Roman"/>
                <w:sz w:val="20"/>
                <w:szCs w:val="20"/>
              </w:rPr>
              <w:t xml:space="preserve">BSA </w:t>
            </w:r>
            <w:r w:rsidRPr="00052B9F">
              <w:rPr>
                <w:rFonts w:ascii="Times New Roman" w:hAnsi="Times New Roman" w:cs="Times New Roman"/>
                <w:spacing w:val="-1"/>
                <w:sz w:val="20"/>
                <w:szCs w:val="20"/>
              </w:rPr>
              <w:t>fortnightly,</w:t>
            </w:r>
            <w:r w:rsidRPr="00052B9F">
              <w:rPr>
                <w:rFonts w:ascii="Times New Roman" w:hAnsi="Times New Roman" w:cs="Times New Roman"/>
                <w:spacing w:val="35"/>
                <w:sz w:val="20"/>
                <w:szCs w:val="20"/>
              </w:rPr>
              <w:t xml:space="preserve"> </w:t>
            </w:r>
            <w:r w:rsidRPr="00052B9F">
              <w:rPr>
                <w:rFonts w:ascii="Times New Roman" w:hAnsi="Times New Roman" w:cs="Times New Roman"/>
                <w:spacing w:val="-1"/>
                <w:sz w:val="20"/>
                <w:szCs w:val="20"/>
              </w:rPr>
              <w:t>with</w:t>
            </w:r>
            <w:r w:rsidRPr="00052B9F">
              <w:rPr>
                <w:rFonts w:ascii="Times New Roman" w:hAnsi="Times New Roman" w:cs="Times New Roman"/>
                <w:spacing w:val="3"/>
                <w:sz w:val="20"/>
                <w:szCs w:val="20"/>
              </w:rPr>
              <w:t xml:space="preserve"> </w:t>
            </w:r>
            <w:r w:rsidRPr="00052B9F">
              <w:rPr>
                <w:rFonts w:ascii="Times New Roman" w:hAnsi="Times New Roman" w:cs="Times New Roman"/>
                <w:spacing w:val="-1"/>
                <w:sz w:val="20"/>
                <w:szCs w:val="20"/>
              </w:rPr>
              <w:t>Methotrexate</w:t>
            </w:r>
          </w:p>
          <w:p w14:paraId="37F4970A" w14:textId="77777777" w:rsidR="00485D78" w:rsidRPr="00052B9F" w:rsidRDefault="00554EF4" w:rsidP="00B47FC4">
            <w:pPr>
              <w:pStyle w:val="TableParagraph"/>
              <w:spacing w:before="7"/>
              <w:ind w:right="1"/>
              <w:rPr>
                <w:rFonts w:ascii="Times New Roman" w:eastAsia="Arial" w:hAnsi="Times New Roman" w:cs="Times New Roman"/>
                <w:sz w:val="20"/>
                <w:szCs w:val="20"/>
              </w:rPr>
            </w:pPr>
            <w:r w:rsidRPr="00052B9F">
              <w:rPr>
                <w:rFonts w:ascii="Times New Roman" w:hAnsi="Times New Roman" w:cs="Times New Roman"/>
                <w:sz w:val="20"/>
                <w:szCs w:val="20"/>
              </w:rPr>
              <w:t xml:space="preserve">(All </w:t>
            </w:r>
            <w:r w:rsidRPr="00052B9F">
              <w:rPr>
                <w:rFonts w:ascii="Times New Roman" w:hAnsi="Times New Roman" w:cs="Times New Roman"/>
                <w:spacing w:val="-1"/>
                <w:sz w:val="20"/>
                <w:szCs w:val="20"/>
              </w:rPr>
              <w:t>patients</w:t>
            </w:r>
            <w:r w:rsidRPr="00052B9F">
              <w:rPr>
                <w:rFonts w:ascii="Times New Roman" w:hAnsi="Times New Roman" w:cs="Times New Roman"/>
                <w:spacing w:val="1"/>
                <w:sz w:val="20"/>
                <w:szCs w:val="20"/>
              </w:rPr>
              <w:t xml:space="preserve"> </w:t>
            </w:r>
            <w:r w:rsidRPr="00052B9F">
              <w:rPr>
                <w:rFonts w:ascii="Times New Roman" w:hAnsi="Times New Roman" w:cs="Times New Roman"/>
                <w:sz w:val="20"/>
                <w:szCs w:val="20"/>
              </w:rPr>
              <w:t>N =</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11)</w:t>
            </w:r>
          </w:p>
        </w:tc>
        <w:tc>
          <w:tcPr>
            <w:tcW w:w="1371" w:type="dxa"/>
            <w:tcBorders>
              <w:top w:val="single" w:sz="5" w:space="0" w:color="000000"/>
              <w:left w:val="single" w:sz="5" w:space="0" w:color="000000"/>
              <w:bottom w:val="single" w:sz="5" w:space="0" w:color="000000"/>
              <w:right w:val="single" w:sz="5" w:space="0" w:color="000000"/>
            </w:tcBorders>
          </w:tcPr>
          <w:p w14:paraId="3D532CD4" w14:textId="77777777" w:rsidR="00485D78" w:rsidRPr="00052B9F" w:rsidRDefault="00485D78" w:rsidP="00B47FC4">
            <w:pPr>
              <w:pStyle w:val="TableParagraph"/>
              <w:rPr>
                <w:rFonts w:ascii="Times New Roman" w:eastAsia="Arial" w:hAnsi="Times New Roman" w:cs="Times New Roman"/>
                <w:sz w:val="20"/>
                <w:szCs w:val="20"/>
              </w:rPr>
            </w:pPr>
          </w:p>
          <w:p w14:paraId="3AEBA4D2" w14:textId="77777777" w:rsidR="00485D78" w:rsidRPr="00052B9F" w:rsidRDefault="00485D78" w:rsidP="00B47FC4">
            <w:pPr>
              <w:pStyle w:val="TableParagraph"/>
              <w:spacing w:before="7"/>
              <w:rPr>
                <w:rFonts w:ascii="Times New Roman" w:eastAsia="Arial" w:hAnsi="Times New Roman" w:cs="Times New Roman"/>
                <w:sz w:val="20"/>
                <w:szCs w:val="20"/>
              </w:rPr>
            </w:pPr>
          </w:p>
          <w:p w14:paraId="7D1EE407" w14:textId="77777777" w:rsidR="00485D78" w:rsidRPr="00052B9F" w:rsidRDefault="00554EF4" w:rsidP="00B47FC4">
            <w:pPr>
              <w:pStyle w:val="TableParagraph"/>
              <w:ind w:left="289"/>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6"/>
                <w:sz w:val="20"/>
                <w:szCs w:val="20"/>
              </w:rPr>
              <w:t xml:space="preserve"> </w:t>
            </w: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pacing w:val="-1"/>
                <w:sz w:val="20"/>
                <w:szCs w:val="20"/>
              </w:rPr>
              <w:t>(0%)</w:t>
            </w:r>
          </w:p>
          <w:p w14:paraId="251ED549" w14:textId="77777777" w:rsidR="00485D78" w:rsidRPr="00052B9F" w:rsidRDefault="00554EF4" w:rsidP="00B47FC4">
            <w:pPr>
              <w:pStyle w:val="TableParagraph"/>
              <w:spacing w:before="153"/>
              <w:ind w:left="351"/>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10</w:t>
            </w:r>
          </w:p>
        </w:tc>
        <w:tc>
          <w:tcPr>
            <w:tcW w:w="1710" w:type="dxa"/>
            <w:tcBorders>
              <w:top w:val="single" w:sz="5" w:space="0" w:color="000000"/>
              <w:left w:val="single" w:sz="5" w:space="0" w:color="000000"/>
              <w:bottom w:val="single" w:sz="5" w:space="0" w:color="000000"/>
              <w:right w:val="nil"/>
            </w:tcBorders>
          </w:tcPr>
          <w:p w14:paraId="2AE904FF" w14:textId="77777777" w:rsidR="00485D78" w:rsidRPr="00052B9F" w:rsidRDefault="00554EF4" w:rsidP="00B47FC4">
            <w:pPr>
              <w:pStyle w:val="TableParagraph"/>
              <w:spacing w:before="118"/>
              <w:ind w:right="299"/>
              <w:rPr>
                <w:rFonts w:ascii="Times New Roman" w:eastAsia="Arial" w:hAnsi="Times New Roman" w:cs="Times New Roman"/>
                <w:sz w:val="20"/>
                <w:szCs w:val="20"/>
              </w:rPr>
            </w:pPr>
            <w:r w:rsidRPr="00052B9F">
              <w:rPr>
                <w:rFonts w:ascii="Times New Roman" w:eastAsia="Arial" w:hAnsi="Times New Roman" w:cs="Times New Roman"/>
                <w:sz w:val="20"/>
                <w:szCs w:val="20"/>
              </w:rPr>
              <w:t>7.27</w:t>
            </w:r>
            <w:r w:rsidRPr="00052B9F">
              <w:rPr>
                <w:rFonts w:ascii="Times New Roman" w:eastAsia="Arial" w:hAnsi="Times New Roman" w:cs="Times New Roman"/>
                <w:spacing w:val="3"/>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5"/>
                <w:sz w:val="20"/>
                <w:szCs w:val="20"/>
              </w:rPr>
              <w:t xml:space="preserve"> </w:t>
            </w:r>
            <w:r w:rsidRPr="00052B9F">
              <w:rPr>
                <w:rFonts w:ascii="Times New Roman" w:eastAsia="Arial" w:hAnsi="Times New Roman" w:cs="Times New Roman"/>
                <w:spacing w:val="-1"/>
                <w:sz w:val="20"/>
                <w:szCs w:val="20"/>
              </w:rPr>
              <w:t>5.71</w:t>
            </w:r>
          </w:p>
          <w:p w14:paraId="48717C4F" w14:textId="77777777" w:rsidR="00485D78" w:rsidRPr="00052B9F" w:rsidRDefault="00554EF4" w:rsidP="00B47FC4">
            <w:pPr>
              <w:pStyle w:val="TableParagraph"/>
              <w:spacing w:before="153"/>
              <w:ind w:right="298"/>
              <w:rPr>
                <w:rFonts w:ascii="Times New Roman" w:eastAsia="Arial" w:hAnsi="Times New Roman" w:cs="Times New Roman"/>
                <w:sz w:val="20"/>
                <w:szCs w:val="20"/>
              </w:rPr>
            </w:pPr>
            <w:r w:rsidRPr="00052B9F">
              <w:rPr>
                <w:rFonts w:ascii="Times New Roman" w:hAnsi="Times New Roman" w:cs="Times New Roman"/>
                <w:sz w:val="20"/>
                <w:szCs w:val="20"/>
              </w:rPr>
              <w:t>(78.5%)</w:t>
            </w:r>
          </w:p>
          <w:p w14:paraId="44BABC17" w14:textId="77777777" w:rsidR="00485D78" w:rsidRPr="00052B9F" w:rsidRDefault="00554EF4" w:rsidP="00B47FC4">
            <w:pPr>
              <w:pStyle w:val="TableParagraph"/>
              <w:spacing w:before="153"/>
              <w:ind w:right="296"/>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pacing w:val="-1"/>
                <w:sz w:val="20"/>
                <w:szCs w:val="20"/>
              </w:rPr>
              <w:t>14.8,</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11</w:t>
            </w:r>
          </w:p>
        </w:tc>
        <w:tc>
          <w:tcPr>
            <w:tcW w:w="1315" w:type="dxa"/>
            <w:tcBorders>
              <w:top w:val="single" w:sz="5" w:space="0" w:color="000000"/>
              <w:left w:val="nil"/>
              <w:bottom w:val="single" w:sz="5" w:space="0" w:color="000000"/>
              <w:right w:val="single" w:sz="5" w:space="0" w:color="000000"/>
            </w:tcBorders>
          </w:tcPr>
          <w:p w14:paraId="4ACE8C95" w14:textId="77777777" w:rsidR="00485D78" w:rsidRPr="00052B9F" w:rsidRDefault="00554EF4" w:rsidP="00B47FC4">
            <w:pPr>
              <w:pStyle w:val="TableParagraph"/>
              <w:spacing w:before="118"/>
              <w:ind w:right="240"/>
              <w:rPr>
                <w:rFonts w:ascii="Times New Roman" w:eastAsia="Arial" w:hAnsi="Times New Roman" w:cs="Times New Roman"/>
                <w:sz w:val="20"/>
                <w:szCs w:val="20"/>
              </w:rPr>
            </w:pPr>
            <w:r w:rsidRPr="00052B9F">
              <w:rPr>
                <w:rFonts w:ascii="Times New Roman" w:eastAsia="Arial" w:hAnsi="Times New Roman" w:cs="Times New Roman"/>
                <w:sz w:val="20"/>
                <w:szCs w:val="20"/>
              </w:rPr>
              <w:t>8.45</w:t>
            </w:r>
            <w:r w:rsidRPr="00052B9F">
              <w:rPr>
                <w:rFonts w:ascii="Times New Roman" w:eastAsia="Arial" w:hAnsi="Times New Roman" w:cs="Times New Roman"/>
                <w:spacing w:val="3"/>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5"/>
                <w:sz w:val="20"/>
                <w:szCs w:val="20"/>
              </w:rPr>
              <w:t xml:space="preserve"> </w:t>
            </w:r>
            <w:r w:rsidRPr="00052B9F">
              <w:rPr>
                <w:rFonts w:ascii="Times New Roman" w:eastAsia="Arial" w:hAnsi="Times New Roman" w:cs="Times New Roman"/>
                <w:spacing w:val="-1"/>
                <w:sz w:val="20"/>
                <w:szCs w:val="20"/>
              </w:rPr>
              <w:t>5.69</w:t>
            </w:r>
          </w:p>
          <w:p w14:paraId="70F3FBE1" w14:textId="77777777" w:rsidR="00485D78" w:rsidRPr="00052B9F" w:rsidRDefault="00554EF4" w:rsidP="00B47FC4">
            <w:pPr>
              <w:pStyle w:val="TableParagraph"/>
              <w:spacing w:before="153"/>
              <w:ind w:right="238"/>
              <w:rPr>
                <w:rFonts w:ascii="Times New Roman" w:eastAsia="Arial" w:hAnsi="Times New Roman" w:cs="Times New Roman"/>
                <w:sz w:val="20"/>
                <w:szCs w:val="20"/>
              </w:rPr>
            </w:pPr>
            <w:r w:rsidRPr="00052B9F">
              <w:rPr>
                <w:rFonts w:ascii="Times New Roman" w:hAnsi="Times New Roman" w:cs="Times New Roman"/>
                <w:sz w:val="20"/>
                <w:szCs w:val="20"/>
              </w:rPr>
              <w:t>(67.3%)</w:t>
            </w:r>
          </w:p>
          <w:p w14:paraId="5B12D914" w14:textId="77777777" w:rsidR="00485D78" w:rsidRPr="00052B9F" w:rsidRDefault="00554EF4" w:rsidP="00B47FC4">
            <w:pPr>
              <w:pStyle w:val="TableParagraph"/>
              <w:spacing w:before="153"/>
              <w:ind w:right="237"/>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pacing w:val="-1"/>
                <w:sz w:val="20"/>
                <w:szCs w:val="20"/>
              </w:rPr>
              <w:t>14.7,</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11</w:t>
            </w:r>
          </w:p>
        </w:tc>
      </w:tr>
      <w:tr w:rsidR="00485D78" w:rsidRPr="00052B9F" w14:paraId="402032FD" w14:textId="77777777" w:rsidTr="00EB7749">
        <w:trPr>
          <w:trHeight w:hRule="exact" w:val="1361"/>
        </w:trPr>
        <w:tc>
          <w:tcPr>
            <w:tcW w:w="3653" w:type="dxa"/>
            <w:tcBorders>
              <w:top w:val="single" w:sz="5" w:space="0" w:color="000000"/>
              <w:left w:val="single" w:sz="5" w:space="0" w:color="000000"/>
              <w:bottom w:val="single" w:sz="5" w:space="0" w:color="000000"/>
              <w:right w:val="single" w:sz="5" w:space="0" w:color="000000"/>
            </w:tcBorders>
          </w:tcPr>
          <w:p w14:paraId="1E1E0711" w14:textId="77777777" w:rsidR="00485D78" w:rsidRPr="00052B9F" w:rsidRDefault="00554EF4" w:rsidP="00B47FC4">
            <w:pPr>
              <w:pStyle w:val="TableParagraph"/>
              <w:spacing w:before="114" w:line="414" w:lineRule="auto"/>
              <w:ind w:left="265" w:right="264"/>
              <w:rPr>
                <w:rFonts w:ascii="Times New Roman" w:eastAsia="Arial" w:hAnsi="Times New Roman" w:cs="Times New Roman"/>
                <w:sz w:val="20"/>
                <w:szCs w:val="20"/>
              </w:rPr>
            </w:pPr>
            <w:r w:rsidRPr="00052B9F">
              <w:rPr>
                <w:rFonts w:ascii="Times New Roman" w:hAnsi="Times New Roman" w:cs="Times New Roman"/>
                <w:spacing w:val="-1"/>
                <w:sz w:val="20"/>
                <w:szCs w:val="20"/>
              </w:rPr>
              <w:t>Adalimumab</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24</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mg/m</w:t>
            </w:r>
            <w:r w:rsidRPr="00EB7749">
              <w:rPr>
                <w:rFonts w:ascii="Times New Roman" w:hAnsi="Times New Roman" w:cs="Times New Roman"/>
                <w:position w:val="6"/>
                <w:sz w:val="20"/>
                <w:szCs w:val="20"/>
                <w:vertAlign w:val="superscript"/>
              </w:rPr>
              <w:t>2</w:t>
            </w:r>
            <w:r w:rsidRPr="00052B9F">
              <w:rPr>
                <w:rFonts w:ascii="Times New Roman" w:hAnsi="Times New Roman" w:cs="Times New Roman"/>
                <w:spacing w:val="17"/>
                <w:position w:val="6"/>
                <w:sz w:val="20"/>
                <w:szCs w:val="20"/>
              </w:rPr>
              <w:t xml:space="preserve"> </w:t>
            </w:r>
            <w:r w:rsidRPr="00052B9F">
              <w:rPr>
                <w:rFonts w:ascii="Times New Roman" w:hAnsi="Times New Roman" w:cs="Times New Roman"/>
                <w:sz w:val="20"/>
                <w:szCs w:val="20"/>
              </w:rPr>
              <w:t xml:space="preserve">BSA </w:t>
            </w:r>
            <w:r w:rsidRPr="00052B9F">
              <w:rPr>
                <w:rFonts w:ascii="Times New Roman" w:hAnsi="Times New Roman" w:cs="Times New Roman"/>
                <w:spacing w:val="-1"/>
                <w:sz w:val="20"/>
                <w:szCs w:val="20"/>
              </w:rPr>
              <w:t>fortnightly,</w:t>
            </w:r>
            <w:r w:rsidRPr="00052B9F">
              <w:rPr>
                <w:rFonts w:ascii="Times New Roman" w:hAnsi="Times New Roman" w:cs="Times New Roman"/>
                <w:spacing w:val="35"/>
                <w:sz w:val="20"/>
                <w:szCs w:val="20"/>
              </w:rPr>
              <w:t xml:space="preserve"> </w:t>
            </w:r>
            <w:r w:rsidRPr="00052B9F">
              <w:rPr>
                <w:rFonts w:ascii="Times New Roman" w:hAnsi="Times New Roman" w:cs="Times New Roman"/>
                <w:spacing w:val="-1"/>
                <w:sz w:val="20"/>
                <w:szCs w:val="20"/>
              </w:rPr>
              <w:t>without</w:t>
            </w:r>
            <w:r w:rsidRPr="00052B9F">
              <w:rPr>
                <w:rFonts w:ascii="Times New Roman" w:hAnsi="Times New Roman" w:cs="Times New Roman"/>
                <w:sz w:val="20"/>
                <w:szCs w:val="20"/>
              </w:rPr>
              <w:t xml:space="preserve"> </w:t>
            </w:r>
            <w:r w:rsidRPr="00052B9F">
              <w:rPr>
                <w:rFonts w:ascii="Times New Roman" w:hAnsi="Times New Roman" w:cs="Times New Roman"/>
                <w:spacing w:val="-1"/>
                <w:sz w:val="20"/>
                <w:szCs w:val="20"/>
              </w:rPr>
              <w:t>Methotrexate</w:t>
            </w:r>
          </w:p>
          <w:p w14:paraId="0101E4BB" w14:textId="77777777" w:rsidR="00485D78" w:rsidRPr="00052B9F" w:rsidRDefault="00554EF4" w:rsidP="00B47FC4">
            <w:pPr>
              <w:pStyle w:val="TableParagraph"/>
              <w:spacing w:before="6"/>
              <w:ind w:right="1"/>
              <w:rPr>
                <w:rFonts w:ascii="Times New Roman" w:eastAsia="Arial" w:hAnsi="Times New Roman" w:cs="Times New Roman"/>
                <w:sz w:val="20"/>
                <w:szCs w:val="20"/>
              </w:rPr>
            </w:pPr>
            <w:r w:rsidRPr="00052B9F">
              <w:rPr>
                <w:rFonts w:ascii="Times New Roman" w:hAnsi="Times New Roman" w:cs="Times New Roman"/>
                <w:sz w:val="20"/>
                <w:szCs w:val="20"/>
              </w:rPr>
              <w:t xml:space="preserve">(All </w:t>
            </w:r>
            <w:r w:rsidRPr="00052B9F">
              <w:rPr>
                <w:rFonts w:ascii="Times New Roman" w:hAnsi="Times New Roman" w:cs="Times New Roman"/>
                <w:spacing w:val="-1"/>
                <w:sz w:val="20"/>
                <w:szCs w:val="20"/>
              </w:rPr>
              <w:t>patients</w:t>
            </w:r>
            <w:r w:rsidRPr="00052B9F">
              <w:rPr>
                <w:rFonts w:ascii="Times New Roman" w:hAnsi="Times New Roman" w:cs="Times New Roman"/>
                <w:spacing w:val="1"/>
                <w:sz w:val="20"/>
                <w:szCs w:val="20"/>
              </w:rPr>
              <w:t xml:space="preserve"> </w:t>
            </w:r>
            <w:r w:rsidRPr="00052B9F">
              <w:rPr>
                <w:rFonts w:ascii="Times New Roman" w:hAnsi="Times New Roman" w:cs="Times New Roman"/>
                <w:sz w:val="20"/>
                <w:szCs w:val="20"/>
              </w:rPr>
              <w:t>N =</w:t>
            </w:r>
            <w:r w:rsidRPr="00052B9F">
              <w:rPr>
                <w:rFonts w:ascii="Times New Roman" w:hAnsi="Times New Roman" w:cs="Times New Roman"/>
                <w:spacing w:val="-2"/>
                <w:sz w:val="20"/>
                <w:szCs w:val="20"/>
              </w:rPr>
              <w:t xml:space="preserve"> </w:t>
            </w:r>
            <w:r w:rsidRPr="00052B9F">
              <w:rPr>
                <w:rFonts w:ascii="Times New Roman" w:hAnsi="Times New Roman" w:cs="Times New Roman"/>
                <w:sz w:val="20"/>
                <w:szCs w:val="20"/>
              </w:rPr>
              <w:t>4)</w:t>
            </w:r>
          </w:p>
        </w:tc>
        <w:tc>
          <w:tcPr>
            <w:tcW w:w="1371" w:type="dxa"/>
            <w:tcBorders>
              <w:top w:val="single" w:sz="5" w:space="0" w:color="000000"/>
              <w:left w:val="single" w:sz="5" w:space="0" w:color="000000"/>
              <w:bottom w:val="single" w:sz="5" w:space="0" w:color="000000"/>
              <w:right w:val="single" w:sz="5" w:space="0" w:color="000000"/>
            </w:tcBorders>
          </w:tcPr>
          <w:p w14:paraId="40B08D56" w14:textId="77777777" w:rsidR="00485D78" w:rsidRPr="00052B9F" w:rsidRDefault="00485D78" w:rsidP="00B47FC4">
            <w:pPr>
              <w:pStyle w:val="TableParagraph"/>
              <w:rPr>
                <w:rFonts w:ascii="Times New Roman" w:eastAsia="Arial" w:hAnsi="Times New Roman" w:cs="Times New Roman"/>
                <w:sz w:val="20"/>
                <w:szCs w:val="20"/>
              </w:rPr>
            </w:pPr>
          </w:p>
          <w:p w14:paraId="502AE6F2" w14:textId="77777777" w:rsidR="00485D78" w:rsidRPr="00052B9F" w:rsidRDefault="00485D78" w:rsidP="00B47FC4">
            <w:pPr>
              <w:pStyle w:val="TableParagraph"/>
              <w:spacing w:before="7"/>
              <w:rPr>
                <w:rFonts w:ascii="Times New Roman" w:eastAsia="Arial" w:hAnsi="Times New Roman" w:cs="Times New Roman"/>
                <w:sz w:val="20"/>
                <w:szCs w:val="20"/>
              </w:rPr>
            </w:pPr>
          </w:p>
          <w:p w14:paraId="18EABAE4" w14:textId="77777777" w:rsidR="00485D78" w:rsidRPr="00052B9F" w:rsidRDefault="00554EF4" w:rsidP="00B47FC4">
            <w:pPr>
              <w:pStyle w:val="TableParagraph"/>
              <w:ind w:left="49"/>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6"/>
                <w:sz w:val="20"/>
                <w:szCs w:val="20"/>
              </w:rPr>
              <w:t xml:space="preserve"> </w:t>
            </w: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pacing w:val="-1"/>
                <w:sz w:val="20"/>
                <w:szCs w:val="20"/>
              </w:rPr>
              <w:t>(0%)</w:t>
            </w:r>
          </w:p>
          <w:p w14:paraId="001082AA" w14:textId="77777777" w:rsidR="00485D78" w:rsidRPr="00052B9F" w:rsidRDefault="00554EF4" w:rsidP="00B47FC4">
            <w:pPr>
              <w:pStyle w:val="TableParagraph"/>
              <w:spacing w:before="153"/>
              <w:ind w:left="46"/>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0,</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4</w:t>
            </w:r>
          </w:p>
        </w:tc>
        <w:tc>
          <w:tcPr>
            <w:tcW w:w="1710" w:type="dxa"/>
            <w:tcBorders>
              <w:top w:val="single" w:sz="5" w:space="0" w:color="000000"/>
              <w:left w:val="single" w:sz="5" w:space="0" w:color="000000"/>
              <w:bottom w:val="single" w:sz="5" w:space="0" w:color="000000"/>
              <w:right w:val="nil"/>
            </w:tcBorders>
          </w:tcPr>
          <w:p w14:paraId="14717253" w14:textId="77777777" w:rsidR="00485D78" w:rsidRPr="00052B9F" w:rsidRDefault="00554EF4" w:rsidP="00B47FC4">
            <w:pPr>
              <w:pStyle w:val="TableParagraph"/>
              <w:spacing w:before="118"/>
              <w:ind w:left="251"/>
              <w:rPr>
                <w:rFonts w:ascii="Times New Roman" w:eastAsia="Arial" w:hAnsi="Times New Roman" w:cs="Times New Roman"/>
                <w:sz w:val="20"/>
                <w:szCs w:val="20"/>
              </w:rPr>
            </w:pPr>
            <w:r w:rsidRPr="00052B9F">
              <w:rPr>
                <w:rFonts w:ascii="Times New Roman" w:eastAsia="Arial" w:hAnsi="Times New Roman" w:cs="Times New Roman"/>
                <w:sz w:val="20"/>
                <w:szCs w:val="20"/>
              </w:rPr>
              <w:t>6.13</w:t>
            </w:r>
            <w:r w:rsidRPr="00052B9F">
              <w:rPr>
                <w:rFonts w:ascii="Times New Roman" w:eastAsia="Arial" w:hAnsi="Times New Roman" w:cs="Times New Roman"/>
                <w:spacing w:val="3"/>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5"/>
                <w:sz w:val="20"/>
                <w:szCs w:val="20"/>
              </w:rPr>
              <w:t xml:space="preserve"> </w:t>
            </w:r>
            <w:r w:rsidRPr="00052B9F">
              <w:rPr>
                <w:rFonts w:ascii="Times New Roman" w:eastAsia="Arial" w:hAnsi="Times New Roman" w:cs="Times New Roman"/>
                <w:spacing w:val="-1"/>
                <w:sz w:val="20"/>
                <w:szCs w:val="20"/>
              </w:rPr>
              <w:t>6.41</w:t>
            </w:r>
          </w:p>
          <w:p w14:paraId="5F3BA754" w14:textId="77777777" w:rsidR="00485D78" w:rsidRPr="00052B9F" w:rsidRDefault="00554EF4" w:rsidP="00B47FC4">
            <w:pPr>
              <w:pStyle w:val="TableParagraph"/>
              <w:spacing w:before="153"/>
              <w:ind w:left="337"/>
              <w:rPr>
                <w:rFonts w:ascii="Times New Roman" w:eastAsia="Arial" w:hAnsi="Times New Roman" w:cs="Times New Roman"/>
                <w:sz w:val="20"/>
                <w:szCs w:val="20"/>
              </w:rPr>
            </w:pPr>
            <w:r w:rsidRPr="00052B9F">
              <w:rPr>
                <w:rFonts w:ascii="Times New Roman" w:hAnsi="Times New Roman" w:cs="Times New Roman"/>
                <w:spacing w:val="-1"/>
                <w:sz w:val="20"/>
                <w:szCs w:val="20"/>
              </w:rPr>
              <w:t>(104.6%)</w:t>
            </w:r>
          </w:p>
          <w:p w14:paraId="0E8F2C76" w14:textId="77777777" w:rsidR="00485D78" w:rsidRPr="00052B9F" w:rsidRDefault="00554EF4" w:rsidP="00B47FC4">
            <w:pPr>
              <w:pStyle w:val="TableParagraph"/>
              <w:spacing w:before="153"/>
              <w:ind w:left="277"/>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pacing w:val="-1"/>
                <w:sz w:val="20"/>
                <w:szCs w:val="20"/>
              </w:rPr>
              <w:t>14.9,</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4</w:t>
            </w:r>
          </w:p>
        </w:tc>
        <w:tc>
          <w:tcPr>
            <w:tcW w:w="1315" w:type="dxa"/>
            <w:tcBorders>
              <w:top w:val="single" w:sz="5" w:space="0" w:color="000000"/>
              <w:left w:val="nil"/>
              <w:bottom w:val="single" w:sz="5" w:space="0" w:color="000000"/>
              <w:right w:val="single" w:sz="5" w:space="0" w:color="000000"/>
            </w:tcBorders>
          </w:tcPr>
          <w:p w14:paraId="25A95E32" w14:textId="77777777" w:rsidR="00485D78" w:rsidRPr="00052B9F" w:rsidRDefault="00554EF4" w:rsidP="00B47FC4">
            <w:pPr>
              <w:pStyle w:val="TableParagraph"/>
              <w:spacing w:before="118"/>
              <w:ind w:left="82"/>
              <w:rPr>
                <w:rFonts w:ascii="Times New Roman" w:eastAsia="Arial" w:hAnsi="Times New Roman" w:cs="Times New Roman"/>
                <w:sz w:val="20"/>
                <w:szCs w:val="20"/>
              </w:rPr>
            </w:pPr>
            <w:r w:rsidRPr="00052B9F">
              <w:rPr>
                <w:rFonts w:ascii="Times New Roman" w:eastAsia="Arial" w:hAnsi="Times New Roman" w:cs="Times New Roman"/>
                <w:sz w:val="20"/>
                <w:szCs w:val="20"/>
              </w:rPr>
              <w:t>5.95</w:t>
            </w:r>
            <w:r w:rsidRPr="00052B9F">
              <w:rPr>
                <w:rFonts w:ascii="Times New Roman" w:eastAsia="Arial" w:hAnsi="Times New Roman" w:cs="Times New Roman"/>
                <w:spacing w:val="3"/>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5"/>
                <w:sz w:val="20"/>
                <w:szCs w:val="20"/>
              </w:rPr>
              <w:t xml:space="preserve"> </w:t>
            </w:r>
            <w:r w:rsidRPr="00052B9F">
              <w:rPr>
                <w:rFonts w:ascii="Times New Roman" w:eastAsia="Arial" w:hAnsi="Times New Roman" w:cs="Times New Roman"/>
                <w:spacing w:val="-1"/>
                <w:sz w:val="20"/>
                <w:szCs w:val="20"/>
              </w:rPr>
              <w:t>6.74</w:t>
            </w:r>
          </w:p>
          <w:p w14:paraId="6D8F67E6" w14:textId="77777777" w:rsidR="00485D78" w:rsidRPr="00052B9F" w:rsidRDefault="00554EF4" w:rsidP="00B47FC4">
            <w:pPr>
              <w:pStyle w:val="TableParagraph"/>
              <w:spacing w:before="153"/>
              <w:ind w:left="169"/>
              <w:rPr>
                <w:rFonts w:ascii="Times New Roman" w:eastAsia="Arial" w:hAnsi="Times New Roman" w:cs="Times New Roman"/>
                <w:sz w:val="20"/>
                <w:szCs w:val="20"/>
              </w:rPr>
            </w:pPr>
            <w:r w:rsidRPr="00052B9F">
              <w:rPr>
                <w:rFonts w:ascii="Times New Roman" w:hAnsi="Times New Roman" w:cs="Times New Roman"/>
                <w:spacing w:val="-1"/>
                <w:sz w:val="20"/>
                <w:szCs w:val="20"/>
              </w:rPr>
              <w:t>(113.3%)</w:t>
            </w:r>
          </w:p>
          <w:p w14:paraId="3191C430" w14:textId="77777777" w:rsidR="00485D78" w:rsidRPr="00052B9F" w:rsidRDefault="00554EF4" w:rsidP="00B47FC4">
            <w:pPr>
              <w:pStyle w:val="TableParagraph"/>
              <w:spacing w:before="153"/>
              <w:ind w:left="109"/>
              <w:rPr>
                <w:rFonts w:ascii="Times New Roman" w:eastAsia="Arial" w:hAnsi="Times New Roman" w:cs="Times New Roman"/>
                <w:sz w:val="20"/>
                <w:szCs w:val="20"/>
              </w:rPr>
            </w:pPr>
            <w:r w:rsidRPr="00052B9F">
              <w:rPr>
                <w:rFonts w:ascii="Times New Roman" w:eastAsia="Arial" w:hAnsi="Times New Roman" w:cs="Times New Roman"/>
                <w:sz w:val="20"/>
                <w:szCs w:val="20"/>
              </w:rPr>
              <w:t>0</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z w:val="20"/>
                <w:szCs w:val="20"/>
              </w:rPr>
              <w:t>–</w:t>
            </w:r>
            <w:r w:rsidRPr="00052B9F">
              <w:rPr>
                <w:rFonts w:ascii="Times New Roman" w:eastAsia="Arial" w:hAnsi="Times New Roman" w:cs="Times New Roman"/>
                <w:spacing w:val="1"/>
                <w:sz w:val="20"/>
                <w:szCs w:val="20"/>
              </w:rPr>
              <w:t xml:space="preserve"> </w:t>
            </w:r>
            <w:r w:rsidRPr="00052B9F">
              <w:rPr>
                <w:rFonts w:ascii="Times New Roman" w:eastAsia="Arial" w:hAnsi="Times New Roman" w:cs="Times New Roman"/>
                <w:spacing w:val="-1"/>
                <w:sz w:val="20"/>
                <w:szCs w:val="20"/>
              </w:rPr>
              <w:t>12.7,</w:t>
            </w:r>
            <w:r w:rsidRPr="00052B9F">
              <w:rPr>
                <w:rFonts w:ascii="Times New Roman" w:eastAsia="Arial" w:hAnsi="Times New Roman" w:cs="Times New Roman"/>
                <w:spacing w:val="-2"/>
                <w:sz w:val="20"/>
                <w:szCs w:val="20"/>
              </w:rPr>
              <w:t xml:space="preserve"> </w:t>
            </w:r>
            <w:r w:rsidRPr="00052B9F">
              <w:rPr>
                <w:rFonts w:ascii="Times New Roman" w:eastAsia="Arial" w:hAnsi="Times New Roman" w:cs="Times New Roman"/>
                <w:sz w:val="20"/>
                <w:szCs w:val="20"/>
              </w:rPr>
              <w:t>4</w:t>
            </w:r>
          </w:p>
        </w:tc>
      </w:tr>
    </w:tbl>
    <w:p w14:paraId="71BAD08C" w14:textId="29B06226" w:rsidR="00485D78" w:rsidRPr="00052B9F" w:rsidRDefault="00554EF4" w:rsidP="00B47FC4">
      <w:pPr>
        <w:spacing w:line="199" w:lineRule="exact"/>
        <w:ind w:left="1497"/>
        <w:rPr>
          <w:rFonts w:ascii="Times New Roman" w:eastAsia="Arial" w:hAnsi="Times New Roman" w:cs="Times New Roman"/>
          <w:sz w:val="20"/>
          <w:szCs w:val="20"/>
        </w:rPr>
      </w:pPr>
      <w:r w:rsidRPr="00052B9F">
        <w:rPr>
          <w:rFonts w:ascii="Times New Roman" w:hAnsi="Times New Roman" w:cs="Times New Roman"/>
          <w:sz w:val="20"/>
          <w:szCs w:val="20"/>
        </w:rPr>
        <w:t>BSA = Body</w:t>
      </w:r>
      <w:r w:rsidRPr="00052B9F">
        <w:rPr>
          <w:rFonts w:ascii="Times New Roman" w:hAnsi="Times New Roman" w:cs="Times New Roman"/>
          <w:spacing w:val="-2"/>
          <w:sz w:val="20"/>
          <w:szCs w:val="20"/>
        </w:rPr>
        <w:t xml:space="preserve"> </w:t>
      </w:r>
      <w:r w:rsidRPr="00052B9F">
        <w:rPr>
          <w:rFonts w:ascii="Times New Roman" w:hAnsi="Times New Roman" w:cs="Times New Roman"/>
          <w:spacing w:val="-1"/>
          <w:sz w:val="20"/>
          <w:szCs w:val="20"/>
        </w:rPr>
        <w:t>surface</w:t>
      </w:r>
      <w:r w:rsidRPr="00052B9F">
        <w:rPr>
          <w:rFonts w:ascii="Times New Roman" w:hAnsi="Times New Roman" w:cs="Times New Roman"/>
          <w:sz w:val="20"/>
          <w:szCs w:val="20"/>
        </w:rPr>
        <w:t xml:space="preserve"> area</w:t>
      </w:r>
    </w:p>
    <w:p w14:paraId="26DF8EBC" w14:textId="77777777" w:rsidR="00485D78" w:rsidRPr="00052B9F" w:rsidRDefault="00554EF4" w:rsidP="00B47FC4">
      <w:pPr>
        <w:ind w:left="1497"/>
        <w:rPr>
          <w:rFonts w:ascii="Times New Roman" w:eastAsia="Arial" w:hAnsi="Times New Roman" w:cs="Times New Roman"/>
          <w:sz w:val="20"/>
          <w:szCs w:val="20"/>
        </w:rPr>
      </w:pPr>
      <w:r w:rsidRPr="00052B9F">
        <w:rPr>
          <w:rFonts w:ascii="Times New Roman" w:hAnsi="Times New Roman" w:cs="Times New Roman"/>
          <w:spacing w:val="-1"/>
          <w:position w:val="1"/>
          <w:sz w:val="20"/>
          <w:szCs w:val="20"/>
        </w:rPr>
        <w:t>N</w:t>
      </w:r>
      <w:proofErr w:type="spellStart"/>
      <w:r w:rsidRPr="00052B9F">
        <w:rPr>
          <w:rFonts w:ascii="Times New Roman" w:hAnsi="Times New Roman" w:cs="Times New Roman"/>
          <w:spacing w:val="-1"/>
          <w:sz w:val="20"/>
          <w:szCs w:val="20"/>
        </w:rPr>
        <w:t>nmiss</w:t>
      </w:r>
      <w:proofErr w:type="spellEnd"/>
      <w:r w:rsidRPr="00052B9F">
        <w:rPr>
          <w:rFonts w:ascii="Times New Roman" w:hAnsi="Times New Roman" w:cs="Times New Roman"/>
          <w:spacing w:val="16"/>
          <w:sz w:val="20"/>
          <w:szCs w:val="20"/>
        </w:rPr>
        <w:t xml:space="preserve"> </w:t>
      </w:r>
      <w:r w:rsidRPr="00052B9F">
        <w:rPr>
          <w:rFonts w:ascii="Times New Roman" w:hAnsi="Times New Roman" w:cs="Times New Roman"/>
          <w:position w:val="1"/>
          <w:sz w:val="20"/>
          <w:szCs w:val="20"/>
        </w:rPr>
        <w:t xml:space="preserve">= </w:t>
      </w:r>
      <w:r w:rsidRPr="00052B9F">
        <w:rPr>
          <w:rFonts w:ascii="Times New Roman" w:hAnsi="Times New Roman" w:cs="Times New Roman"/>
          <w:spacing w:val="-1"/>
          <w:position w:val="1"/>
          <w:sz w:val="20"/>
          <w:szCs w:val="20"/>
        </w:rPr>
        <w:t>number</w:t>
      </w:r>
      <w:r w:rsidRPr="00052B9F">
        <w:rPr>
          <w:rFonts w:ascii="Times New Roman" w:hAnsi="Times New Roman" w:cs="Times New Roman"/>
          <w:spacing w:val="-3"/>
          <w:position w:val="1"/>
          <w:sz w:val="20"/>
          <w:szCs w:val="20"/>
        </w:rPr>
        <w:t xml:space="preserve"> </w:t>
      </w:r>
      <w:r w:rsidRPr="00052B9F">
        <w:rPr>
          <w:rFonts w:ascii="Times New Roman" w:hAnsi="Times New Roman" w:cs="Times New Roman"/>
          <w:position w:val="1"/>
          <w:sz w:val="20"/>
          <w:szCs w:val="20"/>
        </w:rPr>
        <w:t>of</w:t>
      </w:r>
      <w:r w:rsidRPr="00052B9F">
        <w:rPr>
          <w:rFonts w:ascii="Times New Roman" w:hAnsi="Times New Roman" w:cs="Times New Roman"/>
          <w:spacing w:val="-2"/>
          <w:position w:val="1"/>
          <w:sz w:val="20"/>
          <w:szCs w:val="20"/>
        </w:rPr>
        <w:t xml:space="preserve"> </w:t>
      </w:r>
      <w:r w:rsidRPr="00052B9F">
        <w:rPr>
          <w:rFonts w:ascii="Times New Roman" w:hAnsi="Times New Roman" w:cs="Times New Roman"/>
          <w:spacing w:val="-1"/>
          <w:position w:val="1"/>
          <w:sz w:val="20"/>
          <w:szCs w:val="20"/>
        </w:rPr>
        <w:t>non-missing</w:t>
      </w:r>
      <w:r w:rsidRPr="00052B9F">
        <w:rPr>
          <w:rFonts w:ascii="Times New Roman" w:hAnsi="Times New Roman" w:cs="Times New Roman"/>
          <w:position w:val="1"/>
          <w:sz w:val="20"/>
          <w:szCs w:val="20"/>
        </w:rPr>
        <w:t xml:space="preserve"> </w:t>
      </w:r>
      <w:r w:rsidRPr="00052B9F">
        <w:rPr>
          <w:rFonts w:ascii="Times New Roman" w:hAnsi="Times New Roman" w:cs="Times New Roman"/>
          <w:spacing w:val="-1"/>
          <w:position w:val="1"/>
          <w:sz w:val="20"/>
          <w:szCs w:val="20"/>
        </w:rPr>
        <w:t>observations</w:t>
      </w:r>
    </w:p>
    <w:p w14:paraId="69739025" w14:textId="77777777" w:rsidR="00485D78" w:rsidRPr="00EB7749" w:rsidRDefault="00485D78" w:rsidP="00B47FC4">
      <w:pPr>
        <w:spacing w:after="240"/>
        <w:rPr>
          <w:rFonts w:ascii="Times New Roman" w:eastAsia="Arial" w:hAnsi="Times New Roman" w:cs="Times New Roman"/>
          <w:sz w:val="24"/>
          <w:szCs w:val="24"/>
        </w:rPr>
      </w:pPr>
    </w:p>
    <w:p w14:paraId="3CFACCD9" w14:textId="3240300E"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Following the administration of 24 mg/m</w:t>
      </w:r>
      <w:r w:rsidRPr="00DC6FDC">
        <w:rPr>
          <w:rFonts w:ascii="Times New Roman" w:hAnsi="Times New Roman" w:cs="Times New Roman"/>
          <w:position w:val="6"/>
          <w:sz w:val="24"/>
          <w:szCs w:val="24"/>
          <w:vertAlign w:val="superscript"/>
        </w:rPr>
        <w:t>2</w:t>
      </w:r>
      <w:r w:rsidRPr="000F3F8B">
        <w:rPr>
          <w:rFonts w:ascii="Times New Roman" w:hAnsi="Times New Roman" w:cs="Times New Roman"/>
          <w:position w:val="6"/>
          <w:sz w:val="24"/>
          <w:szCs w:val="24"/>
        </w:rPr>
        <w:t xml:space="preserve"> </w:t>
      </w:r>
      <w:r w:rsidRPr="000F3F8B">
        <w:rPr>
          <w:rFonts w:ascii="Times New Roman" w:hAnsi="Times New Roman" w:cs="Times New Roman"/>
          <w:sz w:val="24"/>
          <w:szCs w:val="24"/>
        </w:rPr>
        <w:t>(up to a maximum of 40 mg) subcutaneously fortnightly to</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patients with </w:t>
      </w:r>
      <w:proofErr w:type="spellStart"/>
      <w:r w:rsidRPr="000F3F8B">
        <w:rPr>
          <w:rFonts w:ascii="Times New Roman" w:hAnsi="Times New Roman" w:cs="Times New Roman"/>
          <w:sz w:val="24"/>
          <w:szCs w:val="24"/>
        </w:rPr>
        <w:t>enthesitis</w:t>
      </w:r>
      <w:proofErr w:type="spellEnd"/>
      <w:r w:rsidRPr="000F3F8B">
        <w:rPr>
          <w:rFonts w:ascii="Times New Roman" w:hAnsi="Times New Roman" w:cs="Times New Roman"/>
          <w:sz w:val="24"/>
          <w:szCs w:val="24"/>
        </w:rPr>
        <w:t>-related arthritis, the mean trough steady-state (values measured at Week 24)</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serum adalimumab concentrations were 8.8 ± 6.6 micrograms/mL for adalimumab without</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concomitant methotrexate and 11.8 ± 4.3 micrograms/mL with concomitant methotrexate. Based on a</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population pharmacokinetic (PK) modelling approach, simulated steady-state adalimumab serum</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trough concentrations for a weight-based dosing regimen (20 mg adalimumab fortnightly for body</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weight &lt; 30 kg and 40 mg adalimumab fortnightly for body weight ≥ 30 kg) were comparable to the</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simulated trough concentrations for the body surface area-based regimen.</w:t>
      </w:r>
    </w:p>
    <w:p w14:paraId="7C337EE5" w14:textId="79CDE40D"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 xml:space="preserve">In </w:t>
      </w:r>
      <w:proofErr w:type="spellStart"/>
      <w:r w:rsidRPr="000F3F8B">
        <w:rPr>
          <w:rFonts w:ascii="Times New Roman" w:hAnsi="Times New Roman" w:cs="Times New Roman"/>
          <w:sz w:val="24"/>
          <w:szCs w:val="24"/>
        </w:rPr>
        <w:t>paediatric</w:t>
      </w:r>
      <w:proofErr w:type="spellEnd"/>
      <w:r w:rsidRPr="000F3F8B">
        <w:rPr>
          <w:rFonts w:ascii="Times New Roman" w:hAnsi="Times New Roman" w:cs="Times New Roman"/>
          <w:sz w:val="24"/>
          <w:szCs w:val="24"/>
        </w:rPr>
        <w:t xml:space="preserve"> patients with moderately to severely active Crohn’s disease, the open-label adalimumab</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induction dose was 160/80 mg or 80/40 mg at Weeks 0 and 2, respectively, dependent on a body</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weight cut-off of 40 kg. At Week 4, subjects were </w:t>
      </w:r>
      <w:proofErr w:type="spellStart"/>
      <w:r w:rsidRPr="000F3F8B">
        <w:rPr>
          <w:rFonts w:ascii="Times New Roman" w:hAnsi="Times New Roman" w:cs="Times New Roman"/>
          <w:sz w:val="24"/>
          <w:szCs w:val="24"/>
        </w:rPr>
        <w:t>randomised</w:t>
      </w:r>
      <w:proofErr w:type="spellEnd"/>
      <w:r w:rsidRPr="000F3F8B">
        <w:rPr>
          <w:rFonts w:ascii="Times New Roman" w:hAnsi="Times New Roman" w:cs="Times New Roman"/>
          <w:sz w:val="24"/>
          <w:szCs w:val="24"/>
        </w:rPr>
        <w:t xml:space="preserve"> 1:1 to either the Standard Dose (40/20</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mg fortnightly) or Low Dose (20/10 mg fortnightly) maintenance treatment groups based on their body</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weight. The mean (± SD) serum adalimumab trough concentrations achieved at Week 4 were 15.7 ±</w:t>
      </w:r>
      <w:r w:rsidR="00740B5C" w:rsidRPr="000F3F8B">
        <w:rPr>
          <w:rFonts w:ascii="Times New Roman" w:hAnsi="Times New Roman" w:cs="Times New Roman"/>
          <w:sz w:val="24"/>
          <w:szCs w:val="24"/>
        </w:rPr>
        <w:t xml:space="preserve"> </w:t>
      </w:r>
      <w:r w:rsidRPr="000F3F8B">
        <w:rPr>
          <w:rFonts w:ascii="Times New Roman" w:hAnsi="Times New Roman" w:cs="Times New Roman"/>
          <w:sz w:val="24"/>
          <w:szCs w:val="24"/>
        </w:rPr>
        <w:t>6.6 micrograms/mL for patients ≥ 40 kg (160/80 mg) and 10.6 ± 6.1 micrograms/mL for patients &lt; 40</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kg (80/40 mg).</w:t>
      </w:r>
    </w:p>
    <w:p w14:paraId="082B9908" w14:textId="10E39030"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 xml:space="preserve">For subjects who stayed on their </w:t>
      </w:r>
      <w:proofErr w:type="spellStart"/>
      <w:r w:rsidRPr="000F3F8B">
        <w:rPr>
          <w:rFonts w:ascii="Times New Roman" w:hAnsi="Times New Roman" w:cs="Times New Roman"/>
          <w:sz w:val="24"/>
          <w:szCs w:val="24"/>
        </w:rPr>
        <w:t>randomised</w:t>
      </w:r>
      <w:proofErr w:type="spellEnd"/>
      <w:r w:rsidRPr="000F3F8B">
        <w:rPr>
          <w:rFonts w:ascii="Times New Roman" w:hAnsi="Times New Roman" w:cs="Times New Roman"/>
          <w:sz w:val="24"/>
          <w:szCs w:val="24"/>
        </w:rPr>
        <w:t xml:space="preserve"> therapy, the mean (± SD) adalimumab trough</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concentrations at Week 52 were 9.5 ± 5.6 micrograms/mL for the Standard Dose group and 3.5 ± 2.2</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micrograms/mL for the Low Dose group. The mean trough concentrations were maintained in</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subjects who continued to receive adalimumab treatment fortnightly for 52 weeks. For subjects who</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dose escalated from fortnightly to weekly regimen, the mean (± SD) serum concentrations of</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adalimumab at Week 52 were 15.3 ± 11.4 micrograms/mL (40/20 mg, weekly) and 6.7 ± 3.5</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micrograms/mL (20/10 mg, weekly).</w:t>
      </w:r>
    </w:p>
    <w:p w14:paraId="3F87DB44" w14:textId="0C1D22AC"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Following the administration of 0.8 mg/kg (up to a maximum of 40 mg) subcutaneously fortnightly to</w:t>
      </w:r>
      <w:r w:rsidRPr="000F3F8B">
        <w:rPr>
          <w:rFonts w:ascii="Times New Roman" w:hAnsi="Times New Roman" w:cs="Times New Roman"/>
          <w:w w:val="99"/>
          <w:sz w:val="24"/>
          <w:szCs w:val="24"/>
        </w:rPr>
        <w:t xml:space="preserve"> </w:t>
      </w:r>
      <w:proofErr w:type="spellStart"/>
      <w:r w:rsidRPr="000F3F8B">
        <w:rPr>
          <w:rFonts w:ascii="Times New Roman" w:hAnsi="Times New Roman" w:cs="Times New Roman"/>
          <w:sz w:val="24"/>
          <w:szCs w:val="24"/>
        </w:rPr>
        <w:t>paediatric</w:t>
      </w:r>
      <w:proofErr w:type="spellEnd"/>
      <w:r w:rsidRPr="000F3F8B">
        <w:rPr>
          <w:rFonts w:ascii="Times New Roman" w:hAnsi="Times New Roman" w:cs="Times New Roman"/>
          <w:sz w:val="24"/>
          <w:szCs w:val="24"/>
        </w:rPr>
        <w:t xml:space="preserve"> patients with chronic plaque psoriasis, the mean ± SD steady-state adalimumab trough</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concentration (measured at Week 11) was approximately 7.4 ± 5.8 micrograms/mL (79% CV). Serum</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adalimumab concentrations after 40</w:t>
      </w:r>
      <w:r w:rsidR="00AE05A1" w:rsidRPr="000F3F8B">
        <w:rPr>
          <w:rFonts w:ascii="Times New Roman" w:hAnsi="Times New Roman" w:cs="Times New Roman"/>
          <w:sz w:val="24"/>
          <w:szCs w:val="24"/>
        </w:rPr>
        <w:t xml:space="preserve"> </w:t>
      </w:r>
      <w:r w:rsidRPr="000F3F8B">
        <w:rPr>
          <w:rFonts w:ascii="Times New Roman" w:hAnsi="Times New Roman" w:cs="Times New Roman"/>
          <w:sz w:val="24"/>
          <w:szCs w:val="24"/>
        </w:rPr>
        <w:t>mg fortnightly in adult psoriasis patients are comparable to those</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following 0.8 mg/kg fortnightly in </w:t>
      </w:r>
      <w:proofErr w:type="spellStart"/>
      <w:r w:rsidRPr="000F3F8B">
        <w:rPr>
          <w:rFonts w:ascii="Times New Roman" w:hAnsi="Times New Roman" w:cs="Times New Roman"/>
          <w:sz w:val="24"/>
          <w:szCs w:val="24"/>
        </w:rPr>
        <w:t>paediatric</w:t>
      </w:r>
      <w:proofErr w:type="spellEnd"/>
      <w:r w:rsidRPr="000F3F8B">
        <w:rPr>
          <w:rFonts w:ascii="Times New Roman" w:hAnsi="Times New Roman" w:cs="Times New Roman"/>
          <w:sz w:val="24"/>
          <w:szCs w:val="24"/>
        </w:rPr>
        <w:t xml:space="preserve"> psoriasis patients in study M04-717 (range 7-11</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micrograms/mL).</w:t>
      </w:r>
    </w:p>
    <w:p w14:paraId="59F39E1D" w14:textId="77777777"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Adalimumab exposure in adolescent hidradenitis suppurativa (HS) patients was predicted using</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population pharmacokinetic modelling and simulation based on cross-indication pharmacokinetics in</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other </w:t>
      </w:r>
      <w:proofErr w:type="spellStart"/>
      <w:r w:rsidRPr="000F3F8B">
        <w:rPr>
          <w:rFonts w:ascii="Times New Roman" w:hAnsi="Times New Roman" w:cs="Times New Roman"/>
          <w:sz w:val="24"/>
          <w:szCs w:val="24"/>
        </w:rPr>
        <w:t>paediatric</w:t>
      </w:r>
      <w:proofErr w:type="spellEnd"/>
      <w:r w:rsidRPr="000F3F8B">
        <w:rPr>
          <w:rFonts w:ascii="Times New Roman" w:hAnsi="Times New Roman" w:cs="Times New Roman"/>
          <w:sz w:val="24"/>
          <w:szCs w:val="24"/>
        </w:rPr>
        <w:t xml:space="preserve"> patients (</w:t>
      </w:r>
      <w:proofErr w:type="spellStart"/>
      <w:r w:rsidRPr="000F3F8B">
        <w:rPr>
          <w:rFonts w:ascii="Times New Roman" w:hAnsi="Times New Roman" w:cs="Times New Roman"/>
          <w:sz w:val="24"/>
          <w:szCs w:val="24"/>
        </w:rPr>
        <w:t>paediatric</w:t>
      </w:r>
      <w:proofErr w:type="spellEnd"/>
      <w:r w:rsidRPr="000F3F8B">
        <w:rPr>
          <w:rFonts w:ascii="Times New Roman" w:hAnsi="Times New Roman" w:cs="Times New Roman"/>
          <w:sz w:val="24"/>
          <w:szCs w:val="24"/>
        </w:rPr>
        <w:t xml:space="preserve"> psoriasis, juvenile idiopathic arthritis, </w:t>
      </w:r>
      <w:proofErr w:type="spellStart"/>
      <w:r w:rsidRPr="000F3F8B">
        <w:rPr>
          <w:rFonts w:ascii="Times New Roman" w:hAnsi="Times New Roman" w:cs="Times New Roman"/>
          <w:sz w:val="24"/>
          <w:szCs w:val="24"/>
        </w:rPr>
        <w:t>paediatric</w:t>
      </w:r>
      <w:proofErr w:type="spellEnd"/>
      <w:r w:rsidRPr="000F3F8B">
        <w:rPr>
          <w:rFonts w:ascii="Times New Roman" w:hAnsi="Times New Roman" w:cs="Times New Roman"/>
          <w:sz w:val="24"/>
          <w:szCs w:val="24"/>
        </w:rPr>
        <w:t xml:space="preserve"> Crohn’s disease,</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and </w:t>
      </w:r>
      <w:proofErr w:type="spellStart"/>
      <w:r w:rsidRPr="000F3F8B">
        <w:rPr>
          <w:rFonts w:ascii="Times New Roman" w:hAnsi="Times New Roman" w:cs="Times New Roman"/>
          <w:sz w:val="24"/>
          <w:szCs w:val="24"/>
        </w:rPr>
        <w:t>enthesitis</w:t>
      </w:r>
      <w:proofErr w:type="spellEnd"/>
      <w:r w:rsidRPr="000F3F8B">
        <w:rPr>
          <w:rFonts w:ascii="Times New Roman" w:hAnsi="Times New Roman" w:cs="Times New Roman"/>
          <w:sz w:val="24"/>
          <w:szCs w:val="24"/>
        </w:rPr>
        <w:t>-related arthritis). The recommended adolescent HS dosing schedule of 40 mg</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fortnightly is predicted to provide serum adalimumab exposure and efficacy similar to that observed in</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adult HS patients receiving the recommended adult dose of 40 mg every week.</w:t>
      </w:r>
    </w:p>
    <w:p w14:paraId="5AEFF557" w14:textId="3040684E" w:rsidR="00485D78" w:rsidRPr="000F3F8B" w:rsidRDefault="00554EF4" w:rsidP="00B47FC4">
      <w:pPr>
        <w:pStyle w:val="BodyText"/>
        <w:spacing w:before="240" w:after="120"/>
        <w:ind w:left="0"/>
        <w:outlineLvl w:val="3"/>
        <w:rPr>
          <w:rFonts w:ascii="Times New Roman" w:hAnsi="Times New Roman" w:cs="Times New Roman"/>
          <w:i/>
          <w:iCs/>
          <w:sz w:val="24"/>
          <w:szCs w:val="24"/>
        </w:rPr>
      </w:pPr>
      <w:bookmarkStart w:id="116" w:name="Geriatric_Patients"/>
      <w:bookmarkEnd w:id="116"/>
      <w:r w:rsidRPr="000F3F8B">
        <w:rPr>
          <w:rFonts w:ascii="Times New Roman" w:hAnsi="Times New Roman" w:cs="Times New Roman"/>
          <w:i/>
          <w:iCs/>
          <w:sz w:val="24"/>
          <w:szCs w:val="24"/>
        </w:rPr>
        <w:t>Geriatric Patients</w:t>
      </w:r>
    </w:p>
    <w:p w14:paraId="4D07F3C3" w14:textId="450B71D4" w:rsidR="00485D78" w:rsidRPr="000F3F8B" w:rsidRDefault="00554EF4" w:rsidP="00B47FC4">
      <w:pPr>
        <w:pStyle w:val="BodyText"/>
        <w:spacing w:after="240"/>
        <w:ind w:left="0"/>
      </w:pPr>
      <w:proofErr w:type="spellStart"/>
      <w:r w:rsidRPr="000F3F8B">
        <w:rPr>
          <w:rFonts w:ascii="Times New Roman" w:hAnsi="Times New Roman" w:cs="Times New Roman"/>
          <w:sz w:val="24"/>
          <w:szCs w:val="24"/>
        </w:rPr>
        <w:t>Adalimumab’s</w:t>
      </w:r>
      <w:proofErr w:type="spellEnd"/>
      <w:r w:rsidRPr="000F3F8B">
        <w:rPr>
          <w:rFonts w:ascii="Times New Roman" w:hAnsi="Times New Roman" w:cs="Times New Roman"/>
          <w:sz w:val="24"/>
          <w:szCs w:val="24"/>
        </w:rPr>
        <w:t xml:space="preserve"> apparent clearance decreases slightly with increasing age. From the population</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analyses, the mean weight-adjusted clearances in patients 40 to 65 years (n = 850) and </w:t>
      </w:r>
      <w:r w:rsidR="00EB7749" w:rsidRPr="000F3F8B">
        <w:rPr>
          <w:rFonts w:ascii="Times New Roman" w:eastAsia="Symbol" w:hAnsi="Times New Roman" w:cs="Times New Roman"/>
          <w:sz w:val="24"/>
          <w:szCs w:val="24"/>
        </w:rPr>
        <w:t xml:space="preserve">≥ </w:t>
      </w:r>
      <w:r w:rsidRPr="000F3F8B">
        <w:rPr>
          <w:rFonts w:ascii="Times New Roman" w:hAnsi="Times New Roman" w:cs="Times New Roman"/>
          <w:sz w:val="24"/>
          <w:szCs w:val="24"/>
        </w:rPr>
        <w:t>65 years (n= 287) were 0.33 and 0.30 mL/h/kg, respectively.</w:t>
      </w:r>
    </w:p>
    <w:p w14:paraId="451F60A6" w14:textId="77777777" w:rsidR="00485D78" w:rsidRPr="000F3F8B" w:rsidRDefault="00554EF4" w:rsidP="00B47FC4">
      <w:pPr>
        <w:pStyle w:val="BodyText"/>
        <w:spacing w:before="240" w:after="120"/>
        <w:ind w:left="0"/>
        <w:outlineLvl w:val="3"/>
        <w:rPr>
          <w:rFonts w:ascii="Times New Roman" w:hAnsi="Times New Roman" w:cs="Times New Roman"/>
          <w:i/>
          <w:iCs/>
          <w:sz w:val="24"/>
          <w:szCs w:val="24"/>
        </w:rPr>
      </w:pPr>
      <w:bookmarkStart w:id="117" w:name="Hepatic_and_Renal_Insufficiency"/>
      <w:bookmarkEnd w:id="117"/>
      <w:r w:rsidRPr="000F3F8B">
        <w:rPr>
          <w:rFonts w:ascii="Times New Roman" w:hAnsi="Times New Roman" w:cs="Times New Roman"/>
          <w:i/>
          <w:iCs/>
          <w:sz w:val="24"/>
          <w:szCs w:val="24"/>
        </w:rPr>
        <w:t>Hepatic and Renal Insufficiency</w:t>
      </w:r>
    </w:p>
    <w:p w14:paraId="72FD0EDA" w14:textId="3C262B4A"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No pharmacokinetic data are available in patients with hepatic or renal impairment.</w:t>
      </w:r>
    </w:p>
    <w:p w14:paraId="6770D897" w14:textId="0F55C3D9" w:rsidR="00333C5A" w:rsidRPr="000F3F8B" w:rsidRDefault="00333C5A" w:rsidP="00B47FC4">
      <w:pPr>
        <w:pStyle w:val="BodyText"/>
        <w:spacing w:before="240" w:after="120"/>
        <w:ind w:left="0"/>
        <w:outlineLvl w:val="3"/>
        <w:rPr>
          <w:rFonts w:ascii="Times New Roman" w:hAnsi="Times New Roman" w:cs="Times New Roman"/>
          <w:i/>
          <w:iCs/>
          <w:sz w:val="24"/>
          <w:szCs w:val="24"/>
        </w:rPr>
      </w:pPr>
      <w:bookmarkStart w:id="118" w:name="Disease_States"/>
      <w:bookmarkEnd w:id="118"/>
      <w:r w:rsidRPr="000F3F8B">
        <w:rPr>
          <w:rFonts w:ascii="Times New Roman" w:hAnsi="Times New Roman" w:cs="Times New Roman"/>
          <w:i/>
          <w:iCs/>
          <w:sz w:val="24"/>
          <w:szCs w:val="24"/>
        </w:rPr>
        <w:t>Disease States</w:t>
      </w:r>
    </w:p>
    <w:p w14:paraId="2BE3EC66" w14:textId="2CC8EF01"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Healthy volunteers and patients with RA displayed similar adalimumab pharmacokinetics.</w:t>
      </w:r>
    </w:p>
    <w:p w14:paraId="61F0DFF1" w14:textId="77777777" w:rsidR="00485D78" w:rsidRPr="000F3F8B" w:rsidRDefault="00554EF4" w:rsidP="00B47FC4">
      <w:pPr>
        <w:pStyle w:val="BodyText"/>
        <w:spacing w:before="240" w:after="120"/>
        <w:ind w:left="0"/>
        <w:outlineLvl w:val="3"/>
        <w:rPr>
          <w:rFonts w:ascii="Times New Roman" w:hAnsi="Times New Roman" w:cs="Times New Roman"/>
          <w:i/>
          <w:iCs/>
          <w:sz w:val="24"/>
          <w:szCs w:val="24"/>
        </w:rPr>
      </w:pPr>
      <w:bookmarkStart w:id="119" w:name="Drug_Interactions,_Methotrexate"/>
      <w:bookmarkEnd w:id="119"/>
      <w:r w:rsidRPr="000F3F8B">
        <w:rPr>
          <w:rFonts w:ascii="Times New Roman" w:hAnsi="Times New Roman" w:cs="Times New Roman"/>
          <w:i/>
          <w:iCs/>
          <w:sz w:val="24"/>
          <w:szCs w:val="24"/>
        </w:rPr>
        <w:t>Drug Interactions, Methotrexate</w:t>
      </w:r>
    </w:p>
    <w:p w14:paraId="0EEFE0FD" w14:textId="6531CF00" w:rsidR="00485D78"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When adalimumab was administered to 21 RA patients on stable methotrexate therapy, there were no</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statistically significant changes in the serum methotrexate concentration profiles. In contrast, after</w:t>
      </w:r>
      <w:r w:rsidR="00740B5C" w:rsidRPr="000F3F8B">
        <w:rPr>
          <w:rFonts w:ascii="Times New Roman" w:hAnsi="Times New Roman" w:cs="Times New Roman"/>
          <w:sz w:val="24"/>
          <w:szCs w:val="24"/>
        </w:rPr>
        <w:t xml:space="preserve"> </w:t>
      </w:r>
      <w:r w:rsidRPr="000F3F8B">
        <w:rPr>
          <w:rFonts w:ascii="Times New Roman" w:hAnsi="Times New Roman" w:cs="Times New Roman"/>
          <w:sz w:val="24"/>
          <w:szCs w:val="24"/>
        </w:rPr>
        <w:t xml:space="preserve">single and multiple dosing, methotrexate reduced </w:t>
      </w:r>
      <w:proofErr w:type="spellStart"/>
      <w:r w:rsidRPr="000F3F8B">
        <w:rPr>
          <w:rFonts w:ascii="Times New Roman" w:hAnsi="Times New Roman" w:cs="Times New Roman"/>
          <w:sz w:val="24"/>
          <w:szCs w:val="24"/>
        </w:rPr>
        <w:t>adalimumab’s</w:t>
      </w:r>
      <w:proofErr w:type="spellEnd"/>
      <w:r w:rsidRPr="000F3F8B">
        <w:rPr>
          <w:rFonts w:ascii="Times New Roman" w:hAnsi="Times New Roman" w:cs="Times New Roman"/>
          <w:sz w:val="24"/>
          <w:szCs w:val="24"/>
        </w:rPr>
        <w:t xml:space="preserve"> apparent clearances by 29% and</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44% respectively (see </w:t>
      </w:r>
      <w:r w:rsidRPr="000F3F8B">
        <w:rPr>
          <w:rFonts w:ascii="Times New Roman" w:hAnsi="Times New Roman" w:cs="Times New Roman"/>
          <w:b/>
          <w:bCs/>
          <w:sz w:val="24"/>
          <w:szCs w:val="24"/>
        </w:rPr>
        <w:t>4.4 SPECIAL WARNINGS AND PRECAUTIONS FOR USE</w:t>
      </w:r>
      <w:r w:rsidRPr="000F3F8B">
        <w:rPr>
          <w:rFonts w:ascii="Times New Roman" w:hAnsi="Times New Roman" w:cs="Times New Roman"/>
          <w:sz w:val="24"/>
          <w:szCs w:val="24"/>
        </w:rPr>
        <w:t>)</w:t>
      </w:r>
      <w:r w:rsidRPr="000F3F8B">
        <w:rPr>
          <w:rFonts w:ascii="Times New Roman" w:hAnsi="Times New Roman" w:cs="Times New Roman"/>
          <w:b/>
          <w:bCs/>
          <w:sz w:val="24"/>
          <w:szCs w:val="24"/>
        </w:rPr>
        <w:t xml:space="preserve">. </w:t>
      </w:r>
      <w:r w:rsidRPr="000F3F8B">
        <w:rPr>
          <w:rFonts w:ascii="Times New Roman" w:hAnsi="Times New Roman" w:cs="Times New Roman"/>
          <w:sz w:val="24"/>
          <w:szCs w:val="24"/>
        </w:rPr>
        <w:t>This is</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consistent with the higher trough concentrations of adalimumab found in patients treated with</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concomitant methotrexate (see </w:t>
      </w:r>
      <w:r w:rsidRPr="000F3F8B">
        <w:rPr>
          <w:rFonts w:ascii="Times New Roman" w:hAnsi="Times New Roman" w:cs="Times New Roman"/>
          <w:b/>
          <w:bCs/>
          <w:sz w:val="24"/>
          <w:szCs w:val="24"/>
        </w:rPr>
        <w:t xml:space="preserve">5.1 PHARMACODYNAMIC PROPERTIES </w:t>
      </w:r>
      <w:r w:rsidRPr="000F3F8B">
        <w:rPr>
          <w:rFonts w:ascii="Times New Roman" w:hAnsi="Times New Roman" w:cs="Times New Roman"/>
          <w:i/>
          <w:sz w:val="24"/>
          <w:szCs w:val="24"/>
        </w:rPr>
        <w:t xml:space="preserve">- </w:t>
      </w:r>
      <w:r w:rsidRPr="000F3F8B">
        <w:rPr>
          <w:rFonts w:ascii="Times New Roman" w:hAnsi="Times New Roman" w:cs="Times New Roman"/>
          <w:b/>
          <w:bCs/>
          <w:sz w:val="24"/>
          <w:szCs w:val="24"/>
        </w:rPr>
        <w:t>Steady State</w:t>
      </w:r>
      <w:r w:rsidRPr="000F3F8B">
        <w:rPr>
          <w:rFonts w:ascii="Times New Roman" w:hAnsi="Times New Roman" w:cs="Times New Roman"/>
          <w:sz w:val="24"/>
          <w:szCs w:val="24"/>
        </w:rPr>
        <w:t>).</w:t>
      </w:r>
    </w:p>
    <w:p w14:paraId="1B73448D" w14:textId="46326F7C" w:rsidR="003A6434" w:rsidRPr="00FF33B3" w:rsidRDefault="00837199" w:rsidP="00B47FC4">
      <w:pPr>
        <w:keepNext/>
        <w:spacing w:before="240" w:after="120"/>
        <w:outlineLvl w:val="2"/>
        <w:rPr>
          <w:rFonts w:ascii="Times New Roman" w:eastAsia="TimesNewRoman" w:hAnsi="Times New Roman" w:cs="Times New Roman"/>
          <w:b/>
          <w:bCs/>
          <w:sz w:val="24"/>
          <w:szCs w:val="24"/>
        </w:rPr>
      </w:pPr>
      <w:bookmarkStart w:id="120" w:name="_Hlk42678466"/>
      <w:r w:rsidRPr="00171C93">
        <w:rPr>
          <w:rFonts w:ascii="Times New Roman" w:eastAsia="Arial" w:hAnsi="Times New Roman" w:cs="Times New Roman"/>
          <w:b/>
          <w:bCs/>
          <w:sz w:val="24"/>
          <w:szCs w:val="24"/>
        </w:rPr>
        <w:t>Comparability of ABRILADA with HUMIRA</w:t>
      </w:r>
      <w:r w:rsidRPr="00171C93">
        <w:rPr>
          <w:rFonts w:ascii="Times New Roman" w:eastAsia="Times New Roman" w:hAnsi="Times New Roman" w:cs="Times New Roman"/>
          <w:b/>
          <w:sz w:val="24"/>
          <w:szCs w:val="20"/>
          <w:vertAlign w:val="superscript"/>
          <w:lang w:val="en-GB"/>
        </w:rPr>
        <w:t>®</w:t>
      </w:r>
      <w:r w:rsidRPr="00171C93">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 Pharmacokinetic Properties</w:t>
      </w:r>
      <w:bookmarkEnd w:id="120"/>
    </w:p>
    <w:p w14:paraId="7A462E93" w14:textId="361FE150" w:rsidR="002E44EE" w:rsidRPr="002E44EE" w:rsidRDefault="002E44EE" w:rsidP="00B47FC4">
      <w:pPr>
        <w:pStyle w:val="CLDNormal"/>
        <w:jc w:val="left"/>
      </w:pPr>
      <w:r w:rsidRPr="003A2060">
        <w:rPr>
          <w:color w:val="000000"/>
          <w:szCs w:val="24"/>
        </w:rPr>
        <w:t>The pharmacokinetic (PK) similarity of ABRILADA</w:t>
      </w:r>
      <w:r w:rsidRPr="003A2060">
        <w:rPr>
          <w:bCs/>
          <w:szCs w:val="24"/>
        </w:rPr>
        <w:t xml:space="preserve"> </w:t>
      </w:r>
      <w:r w:rsidRPr="003A2060">
        <w:rPr>
          <w:color w:val="000000"/>
          <w:szCs w:val="24"/>
        </w:rPr>
        <w:t>and H</w:t>
      </w:r>
      <w:r w:rsidR="000723B6">
        <w:rPr>
          <w:color w:val="000000"/>
          <w:szCs w:val="24"/>
        </w:rPr>
        <w:t>UMIRA</w:t>
      </w:r>
      <w:r w:rsidRPr="002E44EE">
        <w:rPr>
          <w:color w:val="000000"/>
          <w:szCs w:val="24"/>
          <w:vertAlign w:val="superscript"/>
        </w:rPr>
        <w:t>®</w:t>
      </w:r>
      <w:r w:rsidRPr="003A2060">
        <w:rPr>
          <w:color w:val="000000"/>
          <w:szCs w:val="24"/>
        </w:rPr>
        <w:t xml:space="preserve"> was evaluated in the clinical development program. Study B5381007 was a three-arm, parallel-group, double-blind, randomised (1:1:1), single dose pivotal PK similarity study that compared the PK of ABRILADA, Humira-EU (EU reference product) and Humira-US (reference product) following subcutaneous administration of 40 mg to healthy adult subjects.</w:t>
      </w:r>
    </w:p>
    <w:p w14:paraId="5DC2DCC3" w14:textId="7D11FECF" w:rsidR="00171C93" w:rsidRPr="003A6434" w:rsidRDefault="00171C93" w:rsidP="00B47FC4">
      <w:pPr>
        <w:pStyle w:val="Paragraph"/>
      </w:pPr>
      <w:r w:rsidRPr="003A6434">
        <w:rPr>
          <w:bCs/>
        </w:rPr>
        <w:t>Table 3</w:t>
      </w:r>
      <w:r w:rsidR="003A2060">
        <w:rPr>
          <w:bCs/>
        </w:rPr>
        <w:t>2</w:t>
      </w:r>
      <w:r w:rsidRPr="003A6434">
        <w:rPr>
          <w:bCs/>
        </w:rPr>
        <w:t xml:space="preserve"> </w:t>
      </w:r>
      <w:proofErr w:type="spellStart"/>
      <w:r w:rsidRPr="003A6434">
        <w:rPr>
          <w:bCs/>
        </w:rPr>
        <w:t>summari</w:t>
      </w:r>
      <w:r w:rsidR="002E44EE">
        <w:rPr>
          <w:bCs/>
        </w:rPr>
        <w:t>s</w:t>
      </w:r>
      <w:r w:rsidRPr="003A6434">
        <w:rPr>
          <w:bCs/>
        </w:rPr>
        <w:t>es</w:t>
      </w:r>
      <w:proofErr w:type="spellEnd"/>
      <w:r w:rsidRPr="003A6434">
        <w:rPr>
          <w:bCs/>
        </w:rPr>
        <w:t xml:space="preserve"> the ratio of adjusted geometric means and the 90% C</w:t>
      </w:r>
      <w:r>
        <w:rPr>
          <w:bCs/>
        </w:rPr>
        <w:t>onfidence Intervals (CIs) f</w:t>
      </w:r>
      <w:r w:rsidRPr="003A6434">
        <w:rPr>
          <w:bCs/>
        </w:rPr>
        <w:t xml:space="preserve">or the primary PK parameter comparisons. For the PK similarity comparisons of </w:t>
      </w:r>
      <w:r>
        <w:rPr>
          <w:color w:val="000000"/>
        </w:rPr>
        <w:t>ABRILADA</w:t>
      </w:r>
      <w:r w:rsidRPr="003A6434">
        <w:rPr>
          <w:bCs/>
        </w:rPr>
        <w:t xml:space="preserve"> to each of the comparator products (Humira-EU and Humira-US), the 90% CIs for the test</w:t>
      </w:r>
      <w:r w:rsidRPr="003A6434">
        <w:noBreakHyphen/>
      </w:r>
      <w:r w:rsidRPr="003A6434">
        <w:rPr>
          <w:bCs/>
        </w:rPr>
        <w:t>to</w:t>
      </w:r>
      <w:r w:rsidRPr="003A6434">
        <w:noBreakHyphen/>
      </w:r>
      <w:r w:rsidRPr="003A6434">
        <w:rPr>
          <w:bCs/>
        </w:rPr>
        <w:t xml:space="preserve">reference ratios of </w:t>
      </w:r>
      <w:proofErr w:type="spellStart"/>
      <w:r w:rsidRPr="003A6434">
        <w:rPr>
          <w:bCs/>
        </w:rPr>
        <w:t>C</w:t>
      </w:r>
      <w:r w:rsidRPr="003A6434">
        <w:rPr>
          <w:bCs/>
          <w:vertAlign w:val="subscript"/>
        </w:rPr>
        <w:t>max</w:t>
      </w:r>
      <w:proofErr w:type="spellEnd"/>
      <w:r w:rsidRPr="003A6434">
        <w:rPr>
          <w:bCs/>
        </w:rPr>
        <w:t>, AUC</w:t>
      </w:r>
      <w:r w:rsidRPr="003A6434">
        <w:rPr>
          <w:bCs/>
          <w:vertAlign w:val="subscript"/>
        </w:rPr>
        <w:t>0-2wk</w:t>
      </w:r>
      <w:r w:rsidRPr="003A6434">
        <w:rPr>
          <w:bCs/>
        </w:rPr>
        <w:t xml:space="preserve">, </w:t>
      </w:r>
      <w:proofErr w:type="spellStart"/>
      <w:r w:rsidRPr="003A6434">
        <w:rPr>
          <w:bCs/>
        </w:rPr>
        <w:t>AUC</w:t>
      </w:r>
      <w:r w:rsidRPr="003A6434">
        <w:rPr>
          <w:bCs/>
          <w:vertAlign w:val="subscript"/>
        </w:rPr>
        <w:t>t</w:t>
      </w:r>
      <w:proofErr w:type="spellEnd"/>
      <w:r w:rsidRPr="003A6434">
        <w:rPr>
          <w:bCs/>
        </w:rPr>
        <w:t xml:space="preserve">, and </w:t>
      </w:r>
      <w:proofErr w:type="spellStart"/>
      <w:r w:rsidRPr="003A6434">
        <w:rPr>
          <w:bCs/>
        </w:rPr>
        <w:t>AUC</w:t>
      </w:r>
      <w:r w:rsidRPr="003A6434">
        <w:rPr>
          <w:bCs/>
          <w:vertAlign w:val="subscript"/>
        </w:rPr>
        <w:t>inf</w:t>
      </w:r>
      <w:proofErr w:type="spellEnd"/>
      <w:r w:rsidRPr="003A6434">
        <w:rPr>
          <w:bCs/>
        </w:rPr>
        <w:t xml:space="preserve"> were all contained within the pre</w:t>
      </w:r>
      <w:r w:rsidRPr="003A6434">
        <w:noBreakHyphen/>
      </w:r>
      <w:r w:rsidRPr="003A6434">
        <w:rPr>
          <w:bCs/>
        </w:rPr>
        <w:t>specified acceptance criteria of 80.00% to 125.00%.</w:t>
      </w:r>
    </w:p>
    <w:p w14:paraId="179C0593" w14:textId="77777777" w:rsidR="00171C93" w:rsidRPr="003A6434" w:rsidRDefault="00171C93" w:rsidP="00B47FC4">
      <w:pPr>
        <w:pStyle w:val="Paragraph"/>
        <w:rPr>
          <w:bCs/>
        </w:rPr>
      </w:pPr>
      <w:r w:rsidRPr="003A6434">
        <w:rPr>
          <w:bCs/>
        </w:rPr>
        <w:t xml:space="preserve">In addition, for the PK similarity comparison of Humira-EU to Humira-US, the 90% CIs for the test-to-reference ratios of </w:t>
      </w:r>
      <w:proofErr w:type="spellStart"/>
      <w:r w:rsidRPr="003A6434">
        <w:rPr>
          <w:bCs/>
        </w:rPr>
        <w:t>C</w:t>
      </w:r>
      <w:r w:rsidRPr="003A6434">
        <w:rPr>
          <w:bCs/>
          <w:vertAlign w:val="subscript"/>
        </w:rPr>
        <w:t>max</w:t>
      </w:r>
      <w:proofErr w:type="spellEnd"/>
      <w:r w:rsidRPr="003A6434">
        <w:rPr>
          <w:bCs/>
        </w:rPr>
        <w:t xml:space="preserve">, </w:t>
      </w:r>
      <w:r w:rsidRPr="003A6434">
        <w:rPr>
          <w:bCs/>
          <w:color w:val="000000"/>
        </w:rPr>
        <w:t>AUC</w:t>
      </w:r>
      <w:r w:rsidRPr="003A6434">
        <w:rPr>
          <w:bCs/>
          <w:color w:val="000000"/>
          <w:vertAlign w:val="subscript"/>
        </w:rPr>
        <w:t>0-2wk</w:t>
      </w:r>
      <w:r w:rsidRPr="003A6434">
        <w:rPr>
          <w:bCs/>
          <w:color w:val="000000"/>
        </w:rPr>
        <w:t>,</w:t>
      </w:r>
      <w:r w:rsidRPr="003A6434">
        <w:rPr>
          <w:bCs/>
        </w:rPr>
        <w:t xml:space="preserve"> </w:t>
      </w:r>
      <w:proofErr w:type="spellStart"/>
      <w:r w:rsidRPr="003A6434">
        <w:rPr>
          <w:bCs/>
        </w:rPr>
        <w:t>AUC</w:t>
      </w:r>
      <w:r w:rsidRPr="003A6434">
        <w:rPr>
          <w:bCs/>
          <w:vertAlign w:val="subscript"/>
        </w:rPr>
        <w:t>t</w:t>
      </w:r>
      <w:proofErr w:type="spellEnd"/>
      <w:r w:rsidRPr="003A6434">
        <w:rPr>
          <w:bCs/>
        </w:rPr>
        <w:t xml:space="preserve">, and </w:t>
      </w:r>
      <w:proofErr w:type="spellStart"/>
      <w:r w:rsidRPr="003A6434">
        <w:rPr>
          <w:bCs/>
          <w:color w:val="000000"/>
        </w:rPr>
        <w:t>AUC</w:t>
      </w:r>
      <w:r w:rsidRPr="003A6434">
        <w:rPr>
          <w:bCs/>
          <w:color w:val="000000"/>
          <w:vertAlign w:val="subscript"/>
        </w:rPr>
        <w:t>inf</w:t>
      </w:r>
      <w:proofErr w:type="spellEnd"/>
      <w:r w:rsidRPr="003A6434">
        <w:rPr>
          <w:bCs/>
          <w:color w:val="000000"/>
        </w:rPr>
        <w:t xml:space="preserve"> </w:t>
      </w:r>
      <w:r w:rsidRPr="003A6434">
        <w:rPr>
          <w:bCs/>
        </w:rPr>
        <w:t>were all contained within the pre</w:t>
      </w:r>
      <w:r w:rsidRPr="003A6434">
        <w:rPr>
          <w:bCs/>
        </w:rPr>
        <w:noBreakHyphen/>
        <w:t>specified acceptance criteria of 80.00% to 125.00%.</w:t>
      </w:r>
    </w:p>
    <w:p w14:paraId="514BFA65" w14:textId="2F69C708" w:rsidR="00171C93" w:rsidRPr="00254719" w:rsidRDefault="00171C93" w:rsidP="00B47FC4">
      <w:pPr>
        <w:pStyle w:val="Paragraph"/>
        <w:keepNext/>
        <w:tabs>
          <w:tab w:val="left" w:pos="1066"/>
        </w:tabs>
        <w:spacing w:after="0"/>
        <w:ind w:left="1080" w:hanging="1080"/>
        <w:rPr>
          <w:b/>
          <w:sz w:val="20"/>
          <w:szCs w:val="20"/>
        </w:rPr>
      </w:pPr>
      <w:r w:rsidRPr="00254719">
        <w:rPr>
          <w:b/>
          <w:sz w:val="20"/>
          <w:szCs w:val="20"/>
        </w:rPr>
        <w:t>Table 3</w:t>
      </w:r>
      <w:r w:rsidR="003A2060">
        <w:rPr>
          <w:b/>
          <w:sz w:val="20"/>
          <w:szCs w:val="20"/>
        </w:rPr>
        <w:t>2</w:t>
      </w:r>
      <w:r w:rsidRPr="00254719">
        <w:rPr>
          <w:b/>
          <w:sz w:val="20"/>
          <w:szCs w:val="20"/>
        </w:rPr>
        <w:t>.</w:t>
      </w:r>
      <w:r w:rsidRPr="00254719">
        <w:rPr>
          <w:b/>
          <w:sz w:val="20"/>
          <w:szCs w:val="20"/>
        </w:rPr>
        <w:tab/>
        <w:t>Summary of Statistical Comparisons of PK Exposure Parameters (</w:t>
      </w:r>
      <w:proofErr w:type="spellStart"/>
      <w:r w:rsidRPr="00254719">
        <w:rPr>
          <w:b/>
          <w:sz w:val="20"/>
          <w:szCs w:val="20"/>
        </w:rPr>
        <w:t>C</w:t>
      </w:r>
      <w:r w:rsidRPr="00254719">
        <w:rPr>
          <w:b/>
          <w:sz w:val="20"/>
          <w:szCs w:val="20"/>
          <w:vertAlign w:val="subscript"/>
        </w:rPr>
        <w:t>max</w:t>
      </w:r>
      <w:proofErr w:type="spellEnd"/>
      <w:r w:rsidRPr="00254719">
        <w:rPr>
          <w:b/>
          <w:sz w:val="20"/>
          <w:szCs w:val="20"/>
        </w:rPr>
        <w:t>, AUC</w:t>
      </w:r>
      <w:r w:rsidRPr="00254719">
        <w:rPr>
          <w:b/>
          <w:sz w:val="20"/>
          <w:szCs w:val="20"/>
          <w:vertAlign w:val="subscript"/>
        </w:rPr>
        <w:t>0</w:t>
      </w:r>
      <w:r w:rsidRPr="00254719">
        <w:rPr>
          <w:b/>
          <w:sz w:val="20"/>
          <w:szCs w:val="20"/>
        </w:rPr>
        <w:noBreakHyphen/>
      </w:r>
      <w:r w:rsidRPr="00254719">
        <w:rPr>
          <w:b/>
          <w:sz w:val="20"/>
          <w:szCs w:val="20"/>
          <w:vertAlign w:val="subscript"/>
        </w:rPr>
        <w:t>2wk</w:t>
      </w:r>
      <w:r w:rsidRPr="00254719">
        <w:rPr>
          <w:b/>
          <w:sz w:val="20"/>
          <w:szCs w:val="20"/>
        </w:rPr>
        <w:t xml:space="preserve">, </w:t>
      </w:r>
      <w:proofErr w:type="spellStart"/>
      <w:r w:rsidRPr="00254719">
        <w:rPr>
          <w:b/>
          <w:sz w:val="20"/>
          <w:szCs w:val="20"/>
        </w:rPr>
        <w:t>AUC</w:t>
      </w:r>
      <w:r w:rsidRPr="00254719">
        <w:rPr>
          <w:b/>
          <w:sz w:val="20"/>
          <w:szCs w:val="20"/>
          <w:vertAlign w:val="subscript"/>
        </w:rPr>
        <w:t>t</w:t>
      </w:r>
      <w:proofErr w:type="spellEnd"/>
      <w:r w:rsidRPr="00254719">
        <w:rPr>
          <w:b/>
          <w:sz w:val="20"/>
          <w:szCs w:val="20"/>
        </w:rPr>
        <w:t xml:space="preserve">, and </w:t>
      </w:r>
      <w:proofErr w:type="spellStart"/>
      <w:r w:rsidRPr="00254719">
        <w:rPr>
          <w:b/>
          <w:sz w:val="20"/>
          <w:szCs w:val="20"/>
        </w:rPr>
        <w:t>AUC</w:t>
      </w:r>
      <w:r w:rsidRPr="00254719">
        <w:rPr>
          <w:b/>
          <w:sz w:val="20"/>
          <w:szCs w:val="20"/>
          <w:vertAlign w:val="subscript"/>
        </w:rPr>
        <w:t>inf</w:t>
      </w:r>
      <w:proofErr w:type="spellEnd"/>
      <w:r w:rsidRPr="00254719">
        <w:rPr>
          <w:b/>
          <w:sz w:val="20"/>
          <w:szCs w:val="20"/>
        </w:rPr>
        <w:t>) between Test and Comparator Products (Study B5381007)</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75"/>
        <w:gridCol w:w="1450"/>
        <w:gridCol w:w="1478"/>
        <w:gridCol w:w="2334"/>
        <w:gridCol w:w="1935"/>
      </w:tblGrid>
      <w:tr w:rsidR="00171C93" w:rsidRPr="00254719" w14:paraId="3CB0457E" w14:textId="77777777" w:rsidTr="00171C93">
        <w:trPr>
          <w:cantSplit/>
          <w:trHeight w:val="255"/>
          <w:tblHeader/>
        </w:trPr>
        <w:tc>
          <w:tcPr>
            <w:tcW w:w="2447" w:type="dxa"/>
            <w:vMerge w:val="restart"/>
            <w:shd w:val="clear" w:color="auto" w:fill="auto"/>
          </w:tcPr>
          <w:p w14:paraId="6AD1D605" w14:textId="77777777" w:rsidR="00171C93" w:rsidRPr="00254719" w:rsidRDefault="00171C93" w:rsidP="00B47FC4">
            <w:pPr>
              <w:pStyle w:val="TableTextColHead"/>
              <w:keepNext/>
              <w:jc w:val="left"/>
              <w:rPr>
                <w:rFonts w:ascii="Times New Roman" w:hAnsi="Times New Roman"/>
              </w:rPr>
            </w:pPr>
            <w:r w:rsidRPr="00254719">
              <w:rPr>
                <w:rFonts w:ascii="Times New Roman" w:hAnsi="Times New Roman"/>
              </w:rPr>
              <w:t>Parameter (units)</w:t>
            </w:r>
          </w:p>
        </w:tc>
        <w:tc>
          <w:tcPr>
            <w:tcW w:w="2895" w:type="dxa"/>
            <w:gridSpan w:val="2"/>
            <w:shd w:val="clear" w:color="auto" w:fill="auto"/>
          </w:tcPr>
          <w:p w14:paraId="0F0C7C26" w14:textId="77777777" w:rsidR="00171C93" w:rsidRPr="00254719" w:rsidRDefault="00171C93" w:rsidP="00B47FC4">
            <w:pPr>
              <w:pStyle w:val="TableTextColHead"/>
              <w:keepNext/>
              <w:jc w:val="left"/>
              <w:rPr>
                <w:rFonts w:ascii="Times New Roman" w:hAnsi="Times New Roman"/>
              </w:rPr>
            </w:pPr>
            <w:r w:rsidRPr="00254719">
              <w:rPr>
                <w:rFonts w:ascii="Times New Roman" w:hAnsi="Times New Roman"/>
              </w:rPr>
              <w:t>Adjusted Geometric Means</w:t>
            </w:r>
          </w:p>
        </w:tc>
        <w:tc>
          <w:tcPr>
            <w:tcW w:w="2307" w:type="dxa"/>
            <w:vMerge w:val="restart"/>
            <w:shd w:val="clear" w:color="auto" w:fill="auto"/>
          </w:tcPr>
          <w:p w14:paraId="6D037ADE" w14:textId="77777777" w:rsidR="00171C93" w:rsidRPr="00254719" w:rsidRDefault="00171C93" w:rsidP="00B47FC4">
            <w:pPr>
              <w:keepNext/>
              <w:rPr>
                <w:rFonts w:ascii="Times New Roman" w:hAnsi="Times New Roman" w:cs="Times New Roman"/>
                <w:b/>
                <w:sz w:val="20"/>
                <w:szCs w:val="20"/>
              </w:rPr>
            </w:pPr>
            <w:r w:rsidRPr="00254719">
              <w:rPr>
                <w:rFonts w:ascii="Times New Roman" w:hAnsi="Times New Roman" w:cs="Times New Roman"/>
                <w:b/>
                <w:sz w:val="20"/>
                <w:szCs w:val="20"/>
              </w:rPr>
              <w:t>Ratio (Test/Comparator)</w:t>
            </w:r>
          </w:p>
          <w:p w14:paraId="398D9846" w14:textId="77777777" w:rsidR="00171C93" w:rsidRPr="00254719" w:rsidRDefault="00171C93" w:rsidP="00B47FC4">
            <w:pPr>
              <w:pStyle w:val="TableTextColHead"/>
              <w:keepNext/>
              <w:jc w:val="left"/>
              <w:rPr>
                <w:rFonts w:ascii="Times New Roman" w:hAnsi="Times New Roman"/>
              </w:rPr>
            </w:pPr>
            <w:r w:rsidRPr="00254719">
              <w:rPr>
                <w:rFonts w:ascii="Times New Roman" w:hAnsi="Times New Roman"/>
              </w:rPr>
              <w:t xml:space="preserve">of Adjusted </w:t>
            </w:r>
            <w:proofErr w:type="spellStart"/>
            <w:r w:rsidRPr="00254719">
              <w:rPr>
                <w:rFonts w:ascii="Times New Roman" w:hAnsi="Times New Roman"/>
              </w:rPr>
              <w:t>Means</w:t>
            </w:r>
            <w:r w:rsidRPr="00254719">
              <w:rPr>
                <w:rFonts w:ascii="Times New Roman" w:hAnsi="Times New Roman"/>
                <w:vertAlign w:val="superscript"/>
              </w:rPr>
              <w:t>a</w:t>
            </w:r>
            <w:proofErr w:type="spellEnd"/>
          </w:p>
        </w:tc>
        <w:tc>
          <w:tcPr>
            <w:tcW w:w="1913" w:type="dxa"/>
            <w:vMerge w:val="restart"/>
            <w:shd w:val="clear" w:color="auto" w:fill="auto"/>
          </w:tcPr>
          <w:p w14:paraId="08179890" w14:textId="77777777" w:rsidR="00171C93" w:rsidRPr="00254719" w:rsidRDefault="00171C93" w:rsidP="00B47FC4">
            <w:pPr>
              <w:keepNext/>
              <w:rPr>
                <w:rFonts w:ascii="Times New Roman" w:hAnsi="Times New Roman" w:cs="Times New Roman"/>
                <w:b/>
                <w:sz w:val="20"/>
                <w:szCs w:val="20"/>
              </w:rPr>
            </w:pPr>
            <w:r w:rsidRPr="00254719">
              <w:rPr>
                <w:rFonts w:ascii="Times New Roman" w:hAnsi="Times New Roman" w:cs="Times New Roman"/>
                <w:b/>
                <w:sz w:val="20"/>
                <w:szCs w:val="20"/>
              </w:rPr>
              <w:t>90% CI</w:t>
            </w:r>
          </w:p>
          <w:p w14:paraId="0C448BB5" w14:textId="77777777" w:rsidR="00171C93" w:rsidRPr="00254719" w:rsidRDefault="00171C93" w:rsidP="00B47FC4">
            <w:pPr>
              <w:pStyle w:val="TableTextColHead"/>
              <w:keepNext/>
              <w:jc w:val="left"/>
              <w:rPr>
                <w:rFonts w:ascii="Times New Roman" w:hAnsi="Times New Roman"/>
              </w:rPr>
            </w:pPr>
            <w:r w:rsidRPr="00254719">
              <w:rPr>
                <w:rFonts w:ascii="Times New Roman" w:hAnsi="Times New Roman"/>
              </w:rPr>
              <w:t>for</w:t>
            </w:r>
            <w:r w:rsidRPr="00254719">
              <w:rPr>
                <w:rFonts w:ascii="Times New Roman" w:hAnsi="Times New Roman"/>
                <w:lang w:val="en-GB"/>
              </w:rPr>
              <w:t xml:space="preserve"> </w:t>
            </w:r>
            <w:proofErr w:type="spellStart"/>
            <w:r w:rsidRPr="00254719">
              <w:rPr>
                <w:rFonts w:ascii="Times New Roman" w:hAnsi="Times New Roman"/>
                <w:lang w:val="en-GB"/>
              </w:rPr>
              <w:t>Ratio</w:t>
            </w:r>
            <w:r w:rsidRPr="00254719">
              <w:rPr>
                <w:rStyle w:val="FootnoteReference"/>
                <w:rFonts w:ascii="Times New Roman" w:hAnsi="Times New Roman"/>
                <w:lang w:val="en-GB"/>
              </w:rPr>
              <w:t>a</w:t>
            </w:r>
            <w:proofErr w:type="spellEnd"/>
          </w:p>
        </w:tc>
      </w:tr>
      <w:tr w:rsidR="00171C93" w:rsidRPr="00254719" w14:paraId="39473988" w14:textId="77777777" w:rsidTr="00171C93">
        <w:trPr>
          <w:cantSplit/>
          <w:trHeight w:val="255"/>
          <w:tblHeader/>
        </w:trPr>
        <w:tc>
          <w:tcPr>
            <w:tcW w:w="2447" w:type="dxa"/>
            <w:vMerge/>
            <w:shd w:val="clear" w:color="auto" w:fill="auto"/>
          </w:tcPr>
          <w:p w14:paraId="5166C917" w14:textId="77777777" w:rsidR="00171C93" w:rsidRPr="00254719" w:rsidRDefault="00171C93" w:rsidP="00B47FC4">
            <w:pPr>
              <w:pStyle w:val="TableTextColHead"/>
              <w:keepNext/>
              <w:jc w:val="left"/>
              <w:rPr>
                <w:rFonts w:ascii="Times New Roman" w:hAnsi="Times New Roman"/>
              </w:rPr>
            </w:pPr>
          </w:p>
        </w:tc>
        <w:tc>
          <w:tcPr>
            <w:tcW w:w="1434" w:type="dxa"/>
            <w:shd w:val="clear" w:color="auto" w:fill="auto"/>
          </w:tcPr>
          <w:p w14:paraId="6F3D5AC8" w14:textId="77777777" w:rsidR="00171C93" w:rsidRPr="00254719" w:rsidRDefault="00171C93" w:rsidP="00B47FC4">
            <w:pPr>
              <w:pStyle w:val="TableTextColHead"/>
              <w:keepNext/>
              <w:jc w:val="left"/>
              <w:rPr>
                <w:rFonts w:ascii="Times New Roman" w:hAnsi="Times New Roman"/>
              </w:rPr>
            </w:pPr>
            <w:r w:rsidRPr="00254719">
              <w:rPr>
                <w:rFonts w:ascii="Times New Roman" w:hAnsi="Times New Roman"/>
              </w:rPr>
              <w:t>Test</w:t>
            </w:r>
          </w:p>
        </w:tc>
        <w:tc>
          <w:tcPr>
            <w:tcW w:w="1461" w:type="dxa"/>
            <w:shd w:val="clear" w:color="auto" w:fill="auto"/>
          </w:tcPr>
          <w:p w14:paraId="1FD0AC49" w14:textId="77777777" w:rsidR="00171C93" w:rsidRPr="00254719" w:rsidRDefault="00171C93" w:rsidP="00B47FC4">
            <w:pPr>
              <w:pStyle w:val="TableTextColHead"/>
              <w:keepNext/>
              <w:jc w:val="left"/>
              <w:rPr>
                <w:rFonts w:ascii="Times New Roman" w:hAnsi="Times New Roman"/>
              </w:rPr>
            </w:pPr>
            <w:r w:rsidRPr="00254719">
              <w:rPr>
                <w:rFonts w:ascii="Times New Roman" w:hAnsi="Times New Roman"/>
              </w:rPr>
              <w:t>Comparator</w:t>
            </w:r>
          </w:p>
        </w:tc>
        <w:tc>
          <w:tcPr>
            <w:tcW w:w="2307" w:type="dxa"/>
            <w:vMerge/>
            <w:shd w:val="clear" w:color="auto" w:fill="auto"/>
          </w:tcPr>
          <w:p w14:paraId="236E294A" w14:textId="77777777" w:rsidR="00171C93" w:rsidRPr="00254719" w:rsidRDefault="00171C93" w:rsidP="00B47FC4">
            <w:pPr>
              <w:pStyle w:val="TableTextColHead"/>
              <w:keepNext/>
              <w:jc w:val="left"/>
              <w:rPr>
                <w:rFonts w:ascii="Times New Roman" w:hAnsi="Times New Roman"/>
              </w:rPr>
            </w:pPr>
          </w:p>
        </w:tc>
        <w:tc>
          <w:tcPr>
            <w:tcW w:w="1913" w:type="dxa"/>
            <w:vMerge/>
            <w:shd w:val="clear" w:color="auto" w:fill="auto"/>
          </w:tcPr>
          <w:p w14:paraId="5432BB45" w14:textId="77777777" w:rsidR="00171C93" w:rsidRPr="00254719" w:rsidRDefault="00171C93" w:rsidP="00B47FC4">
            <w:pPr>
              <w:pStyle w:val="TableTextColHead"/>
              <w:keepNext/>
              <w:jc w:val="left"/>
              <w:rPr>
                <w:rFonts w:ascii="Times New Roman" w:hAnsi="Times New Roman"/>
              </w:rPr>
            </w:pPr>
          </w:p>
        </w:tc>
      </w:tr>
      <w:tr w:rsidR="00171C93" w:rsidRPr="00254719" w14:paraId="796458A2" w14:textId="77777777" w:rsidTr="00171C93">
        <w:trPr>
          <w:cantSplit/>
        </w:trPr>
        <w:tc>
          <w:tcPr>
            <w:tcW w:w="9562" w:type="dxa"/>
            <w:gridSpan w:val="5"/>
            <w:shd w:val="clear" w:color="auto" w:fill="auto"/>
          </w:tcPr>
          <w:p w14:paraId="7C76ECB8" w14:textId="77777777" w:rsidR="00171C93" w:rsidRPr="00254719" w:rsidRDefault="00171C93" w:rsidP="00B47FC4">
            <w:pPr>
              <w:pStyle w:val="TableText"/>
              <w:keepNext/>
              <w:rPr>
                <w:rFonts w:cs="Times New Roman"/>
              </w:rPr>
            </w:pPr>
            <w:r>
              <w:rPr>
                <w:rFonts w:cs="Times New Roman"/>
                <w:b/>
              </w:rPr>
              <w:t>ABRILADA</w:t>
            </w:r>
            <w:r w:rsidRPr="00254719">
              <w:rPr>
                <w:rFonts w:cs="Times New Roman"/>
                <w:b/>
              </w:rPr>
              <w:t xml:space="preserve"> (Test) vs Humira-EU(Comparator)</w:t>
            </w:r>
          </w:p>
        </w:tc>
      </w:tr>
      <w:tr w:rsidR="00171C93" w:rsidRPr="00254719" w14:paraId="017BAE78" w14:textId="77777777" w:rsidTr="00171C93">
        <w:trPr>
          <w:cantSplit/>
        </w:trPr>
        <w:tc>
          <w:tcPr>
            <w:tcW w:w="2447" w:type="dxa"/>
            <w:shd w:val="clear" w:color="auto" w:fill="auto"/>
          </w:tcPr>
          <w:p w14:paraId="19A9408E"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C</w:t>
            </w:r>
            <w:r w:rsidRPr="00254719">
              <w:rPr>
                <w:rFonts w:cs="Times New Roman"/>
                <w:color w:val="000000" w:themeColor="text1"/>
                <w:vertAlign w:val="subscript"/>
              </w:rPr>
              <w:t>max</w:t>
            </w:r>
            <w:proofErr w:type="spellEnd"/>
            <w:r w:rsidRPr="00254719">
              <w:rPr>
                <w:rFonts w:cs="Times New Roman"/>
                <w:color w:val="000000" w:themeColor="text1"/>
              </w:rPr>
              <w:t xml:space="preserve"> (µg/mL)</w:t>
            </w:r>
          </w:p>
        </w:tc>
        <w:tc>
          <w:tcPr>
            <w:tcW w:w="1434" w:type="dxa"/>
            <w:shd w:val="clear" w:color="auto" w:fill="auto"/>
          </w:tcPr>
          <w:p w14:paraId="0D1E4B40"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4.34</w:t>
            </w:r>
          </w:p>
        </w:tc>
        <w:tc>
          <w:tcPr>
            <w:tcW w:w="1461" w:type="dxa"/>
            <w:shd w:val="clear" w:color="auto" w:fill="auto"/>
          </w:tcPr>
          <w:p w14:paraId="5E398A8C"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3.90</w:t>
            </w:r>
          </w:p>
        </w:tc>
        <w:tc>
          <w:tcPr>
            <w:tcW w:w="2307" w:type="dxa"/>
            <w:shd w:val="clear" w:color="auto" w:fill="auto"/>
          </w:tcPr>
          <w:p w14:paraId="608514D1"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111.36</w:t>
            </w:r>
          </w:p>
        </w:tc>
        <w:tc>
          <w:tcPr>
            <w:tcW w:w="1913" w:type="dxa"/>
            <w:shd w:val="clear" w:color="auto" w:fill="auto"/>
          </w:tcPr>
          <w:p w14:paraId="6C7C8EB5"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103.97 – 119.27</w:t>
            </w:r>
          </w:p>
        </w:tc>
      </w:tr>
      <w:tr w:rsidR="00171C93" w:rsidRPr="00254719" w14:paraId="00476046" w14:textId="77777777" w:rsidTr="00171C93">
        <w:trPr>
          <w:cantSplit/>
        </w:trPr>
        <w:tc>
          <w:tcPr>
            <w:tcW w:w="2447" w:type="dxa"/>
            <w:shd w:val="clear" w:color="auto" w:fill="auto"/>
          </w:tcPr>
          <w:p w14:paraId="00E0D6B0" w14:textId="77777777" w:rsidR="00171C93" w:rsidRPr="00254719" w:rsidRDefault="00171C93" w:rsidP="00B47FC4">
            <w:pPr>
              <w:pStyle w:val="TableText"/>
              <w:rPr>
                <w:rFonts w:cs="Times New Roman"/>
                <w:color w:val="000000" w:themeColor="text1"/>
              </w:rPr>
            </w:pPr>
            <w:r w:rsidRPr="00254719">
              <w:rPr>
                <w:rStyle w:val="Instruction"/>
                <w:rFonts w:cs="Times New Roman"/>
                <w:color w:val="000000" w:themeColor="text1"/>
              </w:rPr>
              <w:t>AUC</w:t>
            </w:r>
            <w:r w:rsidRPr="00254719">
              <w:rPr>
                <w:rStyle w:val="Instruction"/>
                <w:rFonts w:cs="Times New Roman"/>
                <w:color w:val="000000" w:themeColor="text1"/>
                <w:vertAlign w:val="subscript"/>
              </w:rPr>
              <w:t>0-2wk</w:t>
            </w:r>
            <w:r w:rsidRPr="00254719">
              <w:rPr>
                <w:rStyle w:val="Instruction"/>
                <w:rFonts w:cs="Times New Roman"/>
                <w:color w:val="000000" w:themeColor="text1"/>
              </w:rPr>
              <w:t xml:space="preserve"> (µ</w:t>
            </w:r>
            <w:proofErr w:type="spellStart"/>
            <w:r w:rsidRPr="00254719">
              <w:rPr>
                <w:rStyle w:val="Instruction"/>
                <w:rFonts w:cs="Times New Roman"/>
                <w:color w:val="000000" w:themeColor="text1"/>
              </w:rPr>
              <w:t>g•h</w:t>
            </w:r>
            <w:proofErr w:type="spellEnd"/>
            <w:r w:rsidRPr="00254719">
              <w:rPr>
                <w:rStyle w:val="Instruction"/>
                <w:rFonts w:cs="Times New Roman"/>
                <w:color w:val="000000" w:themeColor="text1"/>
              </w:rPr>
              <w:t>/mL)</w:t>
            </w:r>
          </w:p>
        </w:tc>
        <w:tc>
          <w:tcPr>
            <w:tcW w:w="1434" w:type="dxa"/>
            <w:shd w:val="clear" w:color="auto" w:fill="auto"/>
          </w:tcPr>
          <w:p w14:paraId="4C98CE0B"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1199</w:t>
            </w:r>
          </w:p>
        </w:tc>
        <w:tc>
          <w:tcPr>
            <w:tcW w:w="1461" w:type="dxa"/>
            <w:shd w:val="clear" w:color="auto" w:fill="auto"/>
          </w:tcPr>
          <w:p w14:paraId="1D255280"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1072</w:t>
            </w:r>
          </w:p>
        </w:tc>
        <w:tc>
          <w:tcPr>
            <w:tcW w:w="2307" w:type="dxa"/>
            <w:shd w:val="clear" w:color="auto" w:fill="auto"/>
          </w:tcPr>
          <w:p w14:paraId="3BDAC334"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111.88</w:t>
            </w:r>
          </w:p>
        </w:tc>
        <w:tc>
          <w:tcPr>
            <w:tcW w:w="1913" w:type="dxa"/>
            <w:shd w:val="clear" w:color="auto" w:fill="auto"/>
          </w:tcPr>
          <w:p w14:paraId="527F7F66"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104.19 – 120.15</w:t>
            </w:r>
          </w:p>
        </w:tc>
      </w:tr>
      <w:tr w:rsidR="00171C93" w:rsidRPr="00254719" w14:paraId="1D5048E9" w14:textId="77777777" w:rsidTr="00171C93">
        <w:trPr>
          <w:cantSplit/>
        </w:trPr>
        <w:tc>
          <w:tcPr>
            <w:tcW w:w="2447" w:type="dxa"/>
            <w:shd w:val="clear" w:color="auto" w:fill="auto"/>
          </w:tcPr>
          <w:p w14:paraId="4D450657"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AUC</w:t>
            </w:r>
            <w:r w:rsidRPr="00254719">
              <w:rPr>
                <w:rFonts w:cs="Times New Roman"/>
                <w:color w:val="000000" w:themeColor="text1"/>
                <w:vertAlign w:val="subscript"/>
              </w:rPr>
              <w:t>t</w:t>
            </w:r>
            <w:proofErr w:type="spellEnd"/>
            <w:r w:rsidRPr="00254719">
              <w:rPr>
                <w:rFonts w:cs="Times New Roman"/>
                <w:color w:val="000000" w:themeColor="text1"/>
              </w:rPr>
              <w:t xml:space="preserve"> (</w:t>
            </w:r>
            <w:r w:rsidRPr="00254719">
              <w:rPr>
                <w:rFonts w:cs="Times New Roman"/>
                <w:color w:val="000000" w:themeColor="text1"/>
                <w:lang w:eastAsia="zh-CN"/>
              </w:rPr>
              <w:t>µ</w:t>
            </w:r>
            <w:proofErr w:type="spellStart"/>
            <w:r w:rsidRPr="00254719">
              <w:rPr>
                <w:rFonts w:cs="Times New Roman"/>
                <w:color w:val="000000" w:themeColor="text1"/>
              </w:rPr>
              <w:t>g</w:t>
            </w:r>
            <w:r w:rsidRPr="00254719">
              <w:rPr>
                <w:rStyle w:val="Instruction"/>
                <w:rFonts w:cs="Times New Roman"/>
                <w:color w:val="000000" w:themeColor="text1"/>
              </w:rPr>
              <w:t>•</w:t>
            </w:r>
            <w:r w:rsidRPr="00254719">
              <w:rPr>
                <w:rFonts w:cs="Times New Roman"/>
                <w:color w:val="000000" w:themeColor="text1"/>
              </w:rPr>
              <w:t>h</w:t>
            </w:r>
            <w:proofErr w:type="spellEnd"/>
            <w:r w:rsidRPr="00254719">
              <w:rPr>
                <w:rFonts w:cs="Times New Roman"/>
                <w:color w:val="000000" w:themeColor="text1"/>
              </w:rPr>
              <w:t>/mL)</w:t>
            </w:r>
          </w:p>
        </w:tc>
        <w:tc>
          <w:tcPr>
            <w:tcW w:w="1434" w:type="dxa"/>
            <w:shd w:val="clear" w:color="auto" w:fill="auto"/>
          </w:tcPr>
          <w:p w14:paraId="6C111830"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2430</w:t>
            </w:r>
          </w:p>
        </w:tc>
        <w:tc>
          <w:tcPr>
            <w:tcW w:w="1461" w:type="dxa"/>
            <w:shd w:val="clear" w:color="auto" w:fill="auto"/>
          </w:tcPr>
          <w:p w14:paraId="66D9D6D5"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2275</w:t>
            </w:r>
          </w:p>
        </w:tc>
        <w:tc>
          <w:tcPr>
            <w:tcW w:w="2307" w:type="dxa"/>
            <w:shd w:val="clear" w:color="auto" w:fill="auto"/>
          </w:tcPr>
          <w:p w14:paraId="4E138AB6"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106.80</w:t>
            </w:r>
          </w:p>
        </w:tc>
        <w:tc>
          <w:tcPr>
            <w:tcW w:w="1913" w:type="dxa"/>
            <w:shd w:val="clear" w:color="auto" w:fill="auto"/>
          </w:tcPr>
          <w:p w14:paraId="5EBD4015"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98.76 – 115.49</w:t>
            </w:r>
          </w:p>
        </w:tc>
      </w:tr>
      <w:tr w:rsidR="00171C93" w:rsidRPr="00254719" w14:paraId="69C94E6C" w14:textId="77777777" w:rsidTr="00171C93">
        <w:trPr>
          <w:cantSplit/>
        </w:trPr>
        <w:tc>
          <w:tcPr>
            <w:tcW w:w="2447" w:type="dxa"/>
            <w:shd w:val="clear" w:color="auto" w:fill="auto"/>
          </w:tcPr>
          <w:p w14:paraId="2C09DFF9"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AUC</w:t>
            </w:r>
            <w:r w:rsidRPr="00254719">
              <w:rPr>
                <w:rFonts w:cs="Times New Roman"/>
                <w:color w:val="000000" w:themeColor="text1"/>
                <w:vertAlign w:val="subscript"/>
              </w:rPr>
              <w:t>inf</w:t>
            </w:r>
            <w:proofErr w:type="spellEnd"/>
            <w:r w:rsidRPr="00254719">
              <w:rPr>
                <w:rFonts w:cs="Times New Roman"/>
                <w:color w:val="000000" w:themeColor="text1"/>
              </w:rPr>
              <w:t xml:space="preserve"> (µ</w:t>
            </w:r>
            <w:proofErr w:type="spellStart"/>
            <w:r w:rsidRPr="00254719">
              <w:rPr>
                <w:rFonts w:cs="Times New Roman"/>
                <w:color w:val="000000" w:themeColor="text1"/>
              </w:rPr>
              <w:t>g</w:t>
            </w:r>
            <w:r w:rsidRPr="00254719">
              <w:rPr>
                <w:rStyle w:val="Instruction"/>
                <w:rFonts w:cs="Times New Roman"/>
                <w:color w:val="000000" w:themeColor="text1"/>
              </w:rPr>
              <w:t>•</w:t>
            </w:r>
            <w:r w:rsidRPr="00254719">
              <w:rPr>
                <w:rFonts w:cs="Times New Roman"/>
                <w:color w:val="000000" w:themeColor="text1"/>
              </w:rPr>
              <w:t>h</w:t>
            </w:r>
            <w:proofErr w:type="spellEnd"/>
            <w:r w:rsidRPr="00254719">
              <w:rPr>
                <w:rFonts w:cs="Times New Roman"/>
                <w:color w:val="000000" w:themeColor="text1"/>
              </w:rPr>
              <w:t>/mL)</w:t>
            </w:r>
          </w:p>
        </w:tc>
        <w:tc>
          <w:tcPr>
            <w:tcW w:w="1434" w:type="dxa"/>
            <w:shd w:val="clear" w:color="auto" w:fill="auto"/>
          </w:tcPr>
          <w:p w14:paraId="11E21852"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2866</w:t>
            </w:r>
          </w:p>
        </w:tc>
        <w:tc>
          <w:tcPr>
            <w:tcW w:w="1461" w:type="dxa"/>
            <w:shd w:val="clear" w:color="auto" w:fill="auto"/>
          </w:tcPr>
          <w:p w14:paraId="29CBB27E"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2718</w:t>
            </w:r>
          </w:p>
        </w:tc>
        <w:tc>
          <w:tcPr>
            <w:tcW w:w="2307" w:type="dxa"/>
            <w:shd w:val="clear" w:color="auto" w:fill="auto"/>
          </w:tcPr>
          <w:p w14:paraId="068B682A"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105.44</w:t>
            </w:r>
          </w:p>
        </w:tc>
        <w:tc>
          <w:tcPr>
            <w:tcW w:w="1913" w:type="dxa"/>
            <w:shd w:val="clear" w:color="auto" w:fill="auto"/>
          </w:tcPr>
          <w:p w14:paraId="2D27C550"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96.43 – 115.29</w:t>
            </w:r>
          </w:p>
        </w:tc>
      </w:tr>
      <w:tr w:rsidR="00171C93" w:rsidRPr="00254719" w14:paraId="2981096C" w14:textId="77777777" w:rsidTr="00171C93">
        <w:trPr>
          <w:cantSplit/>
        </w:trPr>
        <w:tc>
          <w:tcPr>
            <w:tcW w:w="9562" w:type="dxa"/>
            <w:gridSpan w:val="5"/>
            <w:shd w:val="clear" w:color="auto" w:fill="auto"/>
          </w:tcPr>
          <w:p w14:paraId="6AD2868F" w14:textId="77777777" w:rsidR="00171C93" w:rsidRPr="00254719" w:rsidRDefault="00171C93" w:rsidP="00B47FC4">
            <w:pPr>
              <w:pStyle w:val="TableText"/>
              <w:keepNext/>
              <w:rPr>
                <w:rFonts w:cs="Times New Roman"/>
                <w:color w:val="000000" w:themeColor="text1"/>
              </w:rPr>
            </w:pPr>
            <w:r>
              <w:rPr>
                <w:rFonts w:cs="Times New Roman"/>
                <w:b/>
                <w:color w:val="000000" w:themeColor="text1"/>
              </w:rPr>
              <w:t>ABRILADA</w:t>
            </w:r>
            <w:r w:rsidRPr="00254719">
              <w:rPr>
                <w:rFonts w:cs="Times New Roman"/>
                <w:b/>
                <w:color w:val="000000" w:themeColor="text1"/>
              </w:rPr>
              <w:t xml:space="preserve"> (Test) vs Humira-US (Comparator)</w:t>
            </w:r>
          </w:p>
        </w:tc>
      </w:tr>
      <w:tr w:rsidR="00171C93" w:rsidRPr="00254719" w14:paraId="6AB41458" w14:textId="77777777" w:rsidTr="00171C93">
        <w:trPr>
          <w:cantSplit/>
        </w:trPr>
        <w:tc>
          <w:tcPr>
            <w:tcW w:w="2447" w:type="dxa"/>
            <w:shd w:val="clear" w:color="auto" w:fill="auto"/>
          </w:tcPr>
          <w:p w14:paraId="5653363F"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C</w:t>
            </w:r>
            <w:r w:rsidRPr="00254719">
              <w:rPr>
                <w:rFonts w:cs="Times New Roman"/>
                <w:color w:val="000000" w:themeColor="text1"/>
                <w:vertAlign w:val="subscript"/>
              </w:rPr>
              <w:t>max</w:t>
            </w:r>
            <w:proofErr w:type="spellEnd"/>
            <w:r w:rsidRPr="00254719">
              <w:rPr>
                <w:rFonts w:cs="Times New Roman"/>
                <w:color w:val="000000" w:themeColor="text1"/>
              </w:rPr>
              <w:t xml:space="preserve"> (µg/mL)</w:t>
            </w:r>
          </w:p>
        </w:tc>
        <w:tc>
          <w:tcPr>
            <w:tcW w:w="1434" w:type="dxa"/>
            <w:shd w:val="clear" w:color="auto" w:fill="auto"/>
          </w:tcPr>
          <w:p w14:paraId="5154E9B3"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4.34</w:t>
            </w:r>
          </w:p>
        </w:tc>
        <w:tc>
          <w:tcPr>
            <w:tcW w:w="1461" w:type="dxa"/>
            <w:shd w:val="clear" w:color="auto" w:fill="auto"/>
          </w:tcPr>
          <w:p w14:paraId="41965790"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3.89</w:t>
            </w:r>
          </w:p>
        </w:tc>
        <w:tc>
          <w:tcPr>
            <w:tcW w:w="2307" w:type="dxa"/>
            <w:shd w:val="clear" w:color="auto" w:fill="auto"/>
          </w:tcPr>
          <w:p w14:paraId="3FA9F97E"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111.64</w:t>
            </w:r>
          </w:p>
        </w:tc>
        <w:tc>
          <w:tcPr>
            <w:tcW w:w="1913" w:type="dxa"/>
            <w:shd w:val="clear" w:color="auto" w:fill="auto"/>
          </w:tcPr>
          <w:p w14:paraId="76D529DE"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104.18 – 119.64</w:t>
            </w:r>
          </w:p>
        </w:tc>
      </w:tr>
      <w:tr w:rsidR="00171C93" w:rsidRPr="00254719" w14:paraId="61B13C18" w14:textId="77777777" w:rsidTr="00171C93">
        <w:trPr>
          <w:cantSplit/>
        </w:trPr>
        <w:tc>
          <w:tcPr>
            <w:tcW w:w="2447" w:type="dxa"/>
            <w:shd w:val="clear" w:color="auto" w:fill="auto"/>
          </w:tcPr>
          <w:p w14:paraId="197D66FD" w14:textId="77777777" w:rsidR="00171C93" w:rsidRPr="00254719" w:rsidRDefault="00171C93" w:rsidP="00B47FC4">
            <w:pPr>
              <w:pStyle w:val="TableText"/>
              <w:rPr>
                <w:rFonts w:cs="Times New Roman"/>
                <w:color w:val="000000" w:themeColor="text1"/>
              </w:rPr>
            </w:pPr>
            <w:r w:rsidRPr="00254719">
              <w:rPr>
                <w:rStyle w:val="Instruction"/>
                <w:rFonts w:cs="Times New Roman"/>
                <w:color w:val="000000" w:themeColor="text1"/>
              </w:rPr>
              <w:t>AUC</w:t>
            </w:r>
            <w:r w:rsidRPr="00254719">
              <w:rPr>
                <w:rStyle w:val="Instruction"/>
                <w:rFonts w:cs="Times New Roman"/>
                <w:color w:val="000000" w:themeColor="text1"/>
                <w:vertAlign w:val="subscript"/>
              </w:rPr>
              <w:t>0-2wk</w:t>
            </w:r>
            <w:r w:rsidRPr="00254719">
              <w:rPr>
                <w:rStyle w:val="Instruction"/>
                <w:rFonts w:cs="Times New Roman"/>
                <w:color w:val="000000" w:themeColor="text1"/>
              </w:rPr>
              <w:t xml:space="preserve"> (µ</w:t>
            </w:r>
            <w:proofErr w:type="spellStart"/>
            <w:r w:rsidRPr="00254719">
              <w:rPr>
                <w:rStyle w:val="Instruction"/>
                <w:rFonts w:cs="Times New Roman"/>
                <w:color w:val="000000" w:themeColor="text1"/>
              </w:rPr>
              <w:t>g•h</w:t>
            </w:r>
            <w:proofErr w:type="spellEnd"/>
            <w:r w:rsidRPr="00254719">
              <w:rPr>
                <w:rStyle w:val="Instruction"/>
                <w:rFonts w:cs="Times New Roman"/>
                <w:color w:val="000000" w:themeColor="text1"/>
              </w:rPr>
              <w:t>/mL)</w:t>
            </w:r>
          </w:p>
        </w:tc>
        <w:tc>
          <w:tcPr>
            <w:tcW w:w="1434" w:type="dxa"/>
            <w:shd w:val="clear" w:color="auto" w:fill="auto"/>
          </w:tcPr>
          <w:p w14:paraId="7AE4A46A"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1199</w:t>
            </w:r>
          </w:p>
        </w:tc>
        <w:tc>
          <w:tcPr>
            <w:tcW w:w="1461" w:type="dxa"/>
            <w:shd w:val="clear" w:color="auto" w:fill="auto"/>
          </w:tcPr>
          <w:p w14:paraId="308472AA"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1064</w:t>
            </w:r>
          </w:p>
        </w:tc>
        <w:tc>
          <w:tcPr>
            <w:tcW w:w="2307" w:type="dxa"/>
            <w:shd w:val="clear" w:color="auto" w:fill="auto"/>
          </w:tcPr>
          <w:p w14:paraId="642FBCD8"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112.73</w:t>
            </w:r>
          </w:p>
        </w:tc>
        <w:tc>
          <w:tcPr>
            <w:tcW w:w="1913" w:type="dxa"/>
            <w:shd w:val="clear" w:color="auto" w:fill="auto"/>
          </w:tcPr>
          <w:p w14:paraId="166CA98D"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104.92 – 121.12</w:t>
            </w:r>
          </w:p>
        </w:tc>
      </w:tr>
      <w:tr w:rsidR="00171C93" w:rsidRPr="00254719" w14:paraId="359A1FAB" w14:textId="77777777" w:rsidTr="00171C93">
        <w:trPr>
          <w:cantSplit/>
        </w:trPr>
        <w:tc>
          <w:tcPr>
            <w:tcW w:w="2447" w:type="dxa"/>
            <w:shd w:val="clear" w:color="auto" w:fill="auto"/>
          </w:tcPr>
          <w:p w14:paraId="675B558F"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AUC</w:t>
            </w:r>
            <w:r w:rsidRPr="00254719">
              <w:rPr>
                <w:rFonts w:cs="Times New Roman"/>
                <w:color w:val="000000" w:themeColor="text1"/>
                <w:vertAlign w:val="subscript"/>
              </w:rPr>
              <w:t>t</w:t>
            </w:r>
            <w:proofErr w:type="spellEnd"/>
            <w:r w:rsidRPr="00254719">
              <w:rPr>
                <w:rFonts w:cs="Times New Roman"/>
                <w:color w:val="000000" w:themeColor="text1"/>
              </w:rPr>
              <w:t xml:space="preserve"> (µ</w:t>
            </w:r>
            <w:proofErr w:type="spellStart"/>
            <w:r w:rsidRPr="00254719">
              <w:rPr>
                <w:rFonts w:cs="Times New Roman"/>
                <w:color w:val="000000" w:themeColor="text1"/>
              </w:rPr>
              <w:t>g</w:t>
            </w:r>
            <w:r w:rsidRPr="00254719">
              <w:rPr>
                <w:rStyle w:val="Instruction"/>
                <w:rFonts w:cs="Times New Roman"/>
                <w:color w:val="000000" w:themeColor="text1"/>
              </w:rPr>
              <w:t>•</w:t>
            </w:r>
            <w:r w:rsidRPr="00254719">
              <w:rPr>
                <w:rFonts w:cs="Times New Roman"/>
                <w:color w:val="000000" w:themeColor="text1"/>
              </w:rPr>
              <w:t>h</w:t>
            </w:r>
            <w:proofErr w:type="spellEnd"/>
            <w:r w:rsidRPr="00254719">
              <w:rPr>
                <w:rFonts w:cs="Times New Roman"/>
                <w:color w:val="000000" w:themeColor="text1"/>
              </w:rPr>
              <w:t>/mL)</w:t>
            </w:r>
          </w:p>
        </w:tc>
        <w:tc>
          <w:tcPr>
            <w:tcW w:w="1434" w:type="dxa"/>
            <w:shd w:val="clear" w:color="auto" w:fill="auto"/>
          </w:tcPr>
          <w:p w14:paraId="35EE3DEB"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2430</w:t>
            </w:r>
          </w:p>
        </w:tc>
        <w:tc>
          <w:tcPr>
            <w:tcW w:w="1461" w:type="dxa"/>
            <w:shd w:val="clear" w:color="auto" w:fill="auto"/>
          </w:tcPr>
          <w:p w14:paraId="0FCA3A97"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2172</w:t>
            </w:r>
          </w:p>
        </w:tc>
        <w:tc>
          <w:tcPr>
            <w:tcW w:w="2307" w:type="dxa"/>
            <w:shd w:val="clear" w:color="auto" w:fill="auto"/>
          </w:tcPr>
          <w:p w14:paraId="5C365AA4"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111.87</w:t>
            </w:r>
          </w:p>
        </w:tc>
        <w:tc>
          <w:tcPr>
            <w:tcW w:w="1913" w:type="dxa"/>
            <w:shd w:val="clear" w:color="auto" w:fill="auto"/>
          </w:tcPr>
          <w:p w14:paraId="2C4030BA"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103.39 – 121.05</w:t>
            </w:r>
          </w:p>
        </w:tc>
      </w:tr>
      <w:tr w:rsidR="00171C93" w:rsidRPr="00254719" w14:paraId="5BD61F9F" w14:textId="77777777" w:rsidTr="00171C93">
        <w:trPr>
          <w:cantSplit/>
        </w:trPr>
        <w:tc>
          <w:tcPr>
            <w:tcW w:w="2447" w:type="dxa"/>
            <w:shd w:val="clear" w:color="auto" w:fill="auto"/>
          </w:tcPr>
          <w:p w14:paraId="74BDC3A0"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AUC</w:t>
            </w:r>
            <w:r w:rsidRPr="00254719">
              <w:rPr>
                <w:rFonts w:cs="Times New Roman"/>
                <w:color w:val="000000" w:themeColor="text1"/>
                <w:vertAlign w:val="subscript"/>
              </w:rPr>
              <w:t>inf</w:t>
            </w:r>
            <w:proofErr w:type="spellEnd"/>
            <w:r w:rsidRPr="00254719">
              <w:rPr>
                <w:rFonts w:cs="Times New Roman"/>
                <w:color w:val="000000" w:themeColor="text1"/>
              </w:rPr>
              <w:t xml:space="preserve"> (µ</w:t>
            </w:r>
            <w:proofErr w:type="spellStart"/>
            <w:r w:rsidRPr="00254719">
              <w:rPr>
                <w:rFonts w:cs="Times New Roman"/>
                <w:color w:val="000000" w:themeColor="text1"/>
              </w:rPr>
              <w:t>g</w:t>
            </w:r>
            <w:r w:rsidRPr="00254719">
              <w:rPr>
                <w:rStyle w:val="Instruction"/>
                <w:rFonts w:cs="Times New Roman"/>
                <w:color w:val="000000" w:themeColor="text1"/>
              </w:rPr>
              <w:t>•</w:t>
            </w:r>
            <w:r w:rsidRPr="00254719">
              <w:rPr>
                <w:rFonts w:cs="Times New Roman"/>
                <w:color w:val="000000" w:themeColor="text1"/>
              </w:rPr>
              <w:t>h</w:t>
            </w:r>
            <w:proofErr w:type="spellEnd"/>
            <w:r w:rsidRPr="00254719">
              <w:rPr>
                <w:rFonts w:cs="Times New Roman"/>
                <w:color w:val="000000" w:themeColor="text1"/>
              </w:rPr>
              <w:t>/mL)</w:t>
            </w:r>
          </w:p>
        </w:tc>
        <w:tc>
          <w:tcPr>
            <w:tcW w:w="1434" w:type="dxa"/>
            <w:shd w:val="clear" w:color="auto" w:fill="auto"/>
          </w:tcPr>
          <w:p w14:paraId="2F06CF88"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2866</w:t>
            </w:r>
          </w:p>
        </w:tc>
        <w:tc>
          <w:tcPr>
            <w:tcW w:w="1461" w:type="dxa"/>
            <w:shd w:val="clear" w:color="auto" w:fill="auto"/>
          </w:tcPr>
          <w:p w14:paraId="3354585E"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2556</w:t>
            </w:r>
          </w:p>
        </w:tc>
        <w:tc>
          <w:tcPr>
            <w:tcW w:w="2307" w:type="dxa"/>
            <w:shd w:val="clear" w:color="auto" w:fill="auto"/>
          </w:tcPr>
          <w:p w14:paraId="45CEDE52"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112.12</w:t>
            </w:r>
          </w:p>
        </w:tc>
        <w:tc>
          <w:tcPr>
            <w:tcW w:w="1913" w:type="dxa"/>
            <w:shd w:val="clear" w:color="auto" w:fill="auto"/>
          </w:tcPr>
          <w:p w14:paraId="2C33D744"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102.47 – 122.68</w:t>
            </w:r>
          </w:p>
        </w:tc>
      </w:tr>
      <w:tr w:rsidR="00171C93" w:rsidRPr="00254719" w14:paraId="3CA9F8A6" w14:textId="77777777" w:rsidTr="00171C93">
        <w:trPr>
          <w:cantSplit/>
        </w:trPr>
        <w:tc>
          <w:tcPr>
            <w:tcW w:w="9562" w:type="dxa"/>
            <w:gridSpan w:val="5"/>
            <w:shd w:val="clear" w:color="auto" w:fill="auto"/>
          </w:tcPr>
          <w:p w14:paraId="40880163" w14:textId="77777777" w:rsidR="00171C93" w:rsidRPr="00254719" w:rsidRDefault="00171C93" w:rsidP="00B47FC4">
            <w:pPr>
              <w:pStyle w:val="TableText"/>
              <w:keepNext/>
              <w:rPr>
                <w:rFonts w:cs="Times New Roman"/>
                <w:color w:val="000000" w:themeColor="text1"/>
              </w:rPr>
            </w:pPr>
            <w:r w:rsidRPr="00254719">
              <w:rPr>
                <w:rFonts w:cs="Times New Roman"/>
                <w:b/>
                <w:color w:val="000000" w:themeColor="text1"/>
              </w:rPr>
              <w:t>Humira-EU (Test) vs Humira-US (Comparator)</w:t>
            </w:r>
          </w:p>
        </w:tc>
      </w:tr>
      <w:tr w:rsidR="00171C93" w:rsidRPr="00254719" w14:paraId="3D0DBEE4" w14:textId="77777777" w:rsidTr="00171C93">
        <w:trPr>
          <w:cantSplit/>
        </w:trPr>
        <w:tc>
          <w:tcPr>
            <w:tcW w:w="2447" w:type="dxa"/>
            <w:shd w:val="clear" w:color="auto" w:fill="auto"/>
          </w:tcPr>
          <w:p w14:paraId="5FB4CF4B"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C</w:t>
            </w:r>
            <w:r w:rsidRPr="00254719">
              <w:rPr>
                <w:rFonts w:cs="Times New Roman"/>
                <w:color w:val="000000" w:themeColor="text1"/>
                <w:vertAlign w:val="subscript"/>
              </w:rPr>
              <w:t>max</w:t>
            </w:r>
            <w:proofErr w:type="spellEnd"/>
            <w:r w:rsidRPr="00254719">
              <w:rPr>
                <w:rFonts w:cs="Times New Roman"/>
                <w:color w:val="000000" w:themeColor="text1"/>
              </w:rPr>
              <w:t xml:space="preserve"> (µg/mL)</w:t>
            </w:r>
          </w:p>
        </w:tc>
        <w:tc>
          <w:tcPr>
            <w:tcW w:w="1434" w:type="dxa"/>
            <w:shd w:val="clear" w:color="auto" w:fill="auto"/>
          </w:tcPr>
          <w:p w14:paraId="36816C07"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3.90</w:t>
            </w:r>
          </w:p>
        </w:tc>
        <w:tc>
          <w:tcPr>
            <w:tcW w:w="1461" w:type="dxa"/>
            <w:shd w:val="clear" w:color="auto" w:fill="auto"/>
          </w:tcPr>
          <w:p w14:paraId="1E1A2515"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3.89</w:t>
            </w:r>
          </w:p>
        </w:tc>
        <w:tc>
          <w:tcPr>
            <w:tcW w:w="2307" w:type="dxa"/>
            <w:shd w:val="clear" w:color="auto" w:fill="auto"/>
          </w:tcPr>
          <w:p w14:paraId="6C0D569E"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100.25</w:t>
            </w:r>
          </w:p>
        </w:tc>
        <w:tc>
          <w:tcPr>
            <w:tcW w:w="1913" w:type="dxa"/>
            <w:shd w:val="clear" w:color="auto" w:fill="auto"/>
          </w:tcPr>
          <w:p w14:paraId="56C0C9E2"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93.52 – 107.47</w:t>
            </w:r>
          </w:p>
        </w:tc>
      </w:tr>
      <w:tr w:rsidR="00171C93" w:rsidRPr="00254719" w14:paraId="00FECFCD" w14:textId="77777777" w:rsidTr="00171C93">
        <w:trPr>
          <w:cantSplit/>
        </w:trPr>
        <w:tc>
          <w:tcPr>
            <w:tcW w:w="2447" w:type="dxa"/>
            <w:shd w:val="clear" w:color="auto" w:fill="auto"/>
          </w:tcPr>
          <w:p w14:paraId="5360F7DC" w14:textId="77777777" w:rsidR="00171C93" w:rsidRPr="00254719" w:rsidRDefault="00171C93" w:rsidP="00B47FC4">
            <w:pPr>
              <w:pStyle w:val="TableText"/>
              <w:rPr>
                <w:rFonts w:cs="Times New Roman"/>
                <w:color w:val="000000" w:themeColor="text1"/>
              </w:rPr>
            </w:pPr>
            <w:r w:rsidRPr="00254719">
              <w:rPr>
                <w:rStyle w:val="Instruction"/>
                <w:rFonts w:cs="Times New Roman"/>
                <w:color w:val="000000" w:themeColor="text1"/>
              </w:rPr>
              <w:t>AUC</w:t>
            </w:r>
            <w:r w:rsidRPr="00254719">
              <w:rPr>
                <w:rStyle w:val="Instruction"/>
                <w:rFonts w:cs="Times New Roman"/>
                <w:color w:val="000000" w:themeColor="text1"/>
                <w:vertAlign w:val="subscript"/>
              </w:rPr>
              <w:t>0-2wk</w:t>
            </w:r>
            <w:r w:rsidRPr="00254719">
              <w:rPr>
                <w:rStyle w:val="Instruction"/>
                <w:rFonts w:cs="Times New Roman"/>
                <w:color w:val="000000" w:themeColor="text1"/>
              </w:rPr>
              <w:t xml:space="preserve"> (µ</w:t>
            </w:r>
            <w:proofErr w:type="spellStart"/>
            <w:r w:rsidRPr="00254719">
              <w:rPr>
                <w:rStyle w:val="Instruction"/>
                <w:rFonts w:cs="Times New Roman"/>
                <w:color w:val="000000" w:themeColor="text1"/>
              </w:rPr>
              <w:t>g•h</w:t>
            </w:r>
            <w:proofErr w:type="spellEnd"/>
            <w:r w:rsidRPr="00254719">
              <w:rPr>
                <w:rStyle w:val="Instruction"/>
                <w:rFonts w:cs="Times New Roman"/>
                <w:color w:val="000000" w:themeColor="text1"/>
              </w:rPr>
              <w:t>/mL)</w:t>
            </w:r>
          </w:p>
        </w:tc>
        <w:tc>
          <w:tcPr>
            <w:tcW w:w="1434" w:type="dxa"/>
            <w:shd w:val="clear" w:color="auto" w:fill="auto"/>
          </w:tcPr>
          <w:p w14:paraId="4A119441"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1072</w:t>
            </w:r>
          </w:p>
        </w:tc>
        <w:tc>
          <w:tcPr>
            <w:tcW w:w="1461" w:type="dxa"/>
            <w:shd w:val="clear" w:color="auto" w:fill="auto"/>
          </w:tcPr>
          <w:p w14:paraId="1F715995"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1064</w:t>
            </w:r>
          </w:p>
        </w:tc>
        <w:tc>
          <w:tcPr>
            <w:tcW w:w="2307" w:type="dxa"/>
            <w:shd w:val="clear" w:color="auto" w:fill="auto"/>
          </w:tcPr>
          <w:p w14:paraId="5A86660B"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100.76</w:t>
            </w:r>
          </w:p>
        </w:tc>
        <w:tc>
          <w:tcPr>
            <w:tcW w:w="1913" w:type="dxa"/>
            <w:shd w:val="clear" w:color="auto" w:fill="auto"/>
          </w:tcPr>
          <w:p w14:paraId="7105A7AF"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93.74 – 108.30</w:t>
            </w:r>
          </w:p>
        </w:tc>
      </w:tr>
      <w:tr w:rsidR="00171C93" w:rsidRPr="00254719" w14:paraId="704C165C" w14:textId="77777777" w:rsidTr="00171C93">
        <w:trPr>
          <w:cantSplit/>
        </w:trPr>
        <w:tc>
          <w:tcPr>
            <w:tcW w:w="2447" w:type="dxa"/>
            <w:shd w:val="clear" w:color="auto" w:fill="auto"/>
          </w:tcPr>
          <w:p w14:paraId="4A769C40"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AUC</w:t>
            </w:r>
            <w:r w:rsidRPr="00254719">
              <w:rPr>
                <w:rFonts w:cs="Times New Roman"/>
                <w:color w:val="000000" w:themeColor="text1"/>
                <w:vertAlign w:val="subscript"/>
              </w:rPr>
              <w:t>t</w:t>
            </w:r>
            <w:proofErr w:type="spellEnd"/>
            <w:r w:rsidRPr="00254719">
              <w:rPr>
                <w:rFonts w:cs="Times New Roman"/>
                <w:color w:val="000000" w:themeColor="text1"/>
              </w:rPr>
              <w:t xml:space="preserve"> (µ</w:t>
            </w:r>
            <w:proofErr w:type="spellStart"/>
            <w:r w:rsidRPr="00254719">
              <w:rPr>
                <w:rFonts w:cs="Times New Roman"/>
                <w:color w:val="000000" w:themeColor="text1"/>
              </w:rPr>
              <w:t>g</w:t>
            </w:r>
            <w:r w:rsidRPr="00254719">
              <w:rPr>
                <w:rStyle w:val="Instruction"/>
                <w:rFonts w:cs="Times New Roman"/>
                <w:color w:val="000000" w:themeColor="text1"/>
              </w:rPr>
              <w:t>•</w:t>
            </w:r>
            <w:r w:rsidRPr="00254719">
              <w:rPr>
                <w:rFonts w:cs="Times New Roman"/>
                <w:color w:val="000000" w:themeColor="text1"/>
              </w:rPr>
              <w:t>h</w:t>
            </w:r>
            <w:proofErr w:type="spellEnd"/>
            <w:r w:rsidRPr="00254719">
              <w:rPr>
                <w:rFonts w:cs="Times New Roman"/>
                <w:color w:val="000000" w:themeColor="text1"/>
              </w:rPr>
              <w:t>/mL)</w:t>
            </w:r>
          </w:p>
        </w:tc>
        <w:tc>
          <w:tcPr>
            <w:tcW w:w="1434" w:type="dxa"/>
            <w:shd w:val="clear" w:color="auto" w:fill="auto"/>
          </w:tcPr>
          <w:p w14:paraId="4355269B"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2275</w:t>
            </w:r>
          </w:p>
        </w:tc>
        <w:tc>
          <w:tcPr>
            <w:tcW w:w="1461" w:type="dxa"/>
            <w:shd w:val="clear" w:color="auto" w:fill="auto"/>
          </w:tcPr>
          <w:p w14:paraId="34B6E811"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2172</w:t>
            </w:r>
          </w:p>
        </w:tc>
        <w:tc>
          <w:tcPr>
            <w:tcW w:w="2307" w:type="dxa"/>
            <w:shd w:val="clear" w:color="auto" w:fill="auto"/>
          </w:tcPr>
          <w:p w14:paraId="67F1B342"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104.75</w:t>
            </w:r>
          </w:p>
        </w:tc>
        <w:tc>
          <w:tcPr>
            <w:tcW w:w="1913" w:type="dxa"/>
            <w:shd w:val="clear" w:color="auto" w:fill="auto"/>
          </w:tcPr>
          <w:p w14:paraId="3E76D813"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96.77 – 113.38</w:t>
            </w:r>
          </w:p>
        </w:tc>
      </w:tr>
      <w:tr w:rsidR="00171C93" w:rsidRPr="00254719" w14:paraId="69E91986" w14:textId="77777777" w:rsidTr="00171C93">
        <w:trPr>
          <w:cantSplit/>
        </w:trPr>
        <w:tc>
          <w:tcPr>
            <w:tcW w:w="2447" w:type="dxa"/>
            <w:tcBorders>
              <w:bottom w:val="single" w:sz="6" w:space="0" w:color="000000"/>
            </w:tcBorders>
            <w:shd w:val="clear" w:color="auto" w:fill="auto"/>
          </w:tcPr>
          <w:p w14:paraId="3202AFE0" w14:textId="77777777" w:rsidR="00171C93" w:rsidRPr="00254719" w:rsidRDefault="00171C93" w:rsidP="00B47FC4">
            <w:pPr>
              <w:pStyle w:val="TableText"/>
              <w:rPr>
                <w:rFonts w:cs="Times New Roman"/>
                <w:color w:val="000000" w:themeColor="text1"/>
              </w:rPr>
            </w:pPr>
            <w:proofErr w:type="spellStart"/>
            <w:r w:rsidRPr="00254719">
              <w:rPr>
                <w:rFonts w:cs="Times New Roman"/>
                <w:color w:val="000000" w:themeColor="text1"/>
              </w:rPr>
              <w:t>AUC</w:t>
            </w:r>
            <w:r w:rsidRPr="00254719">
              <w:rPr>
                <w:rFonts w:cs="Times New Roman"/>
                <w:color w:val="000000" w:themeColor="text1"/>
                <w:vertAlign w:val="subscript"/>
              </w:rPr>
              <w:t>inf</w:t>
            </w:r>
            <w:proofErr w:type="spellEnd"/>
            <w:r w:rsidRPr="00254719">
              <w:rPr>
                <w:rFonts w:cs="Times New Roman"/>
                <w:color w:val="000000" w:themeColor="text1"/>
              </w:rPr>
              <w:t xml:space="preserve"> (µ</w:t>
            </w:r>
            <w:proofErr w:type="spellStart"/>
            <w:r w:rsidRPr="00254719">
              <w:rPr>
                <w:rFonts w:cs="Times New Roman"/>
                <w:color w:val="000000" w:themeColor="text1"/>
              </w:rPr>
              <w:t>g</w:t>
            </w:r>
            <w:r w:rsidRPr="00254719">
              <w:rPr>
                <w:rStyle w:val="Instruction"/>
                <w:rFonts w:cs="Times New Roman"/>
                <w:color w:val="000000" w:themeColor="text1"/>
              </w:rPr>
              <w:t>•</w:t>
            </w:r>
            <w:r w:rsidRPr="00254719">
              <w:rPr>
                <w:rFonts w:cs="Times New Roman"/>
                <w:color w:val="000000" w:themeColor="text1"/>
              </w:rPr>
              <w:t>h</w:t>
            </w:r>
            <w:proofErr w:type="spellEnd"/>
            <w:r w:rsidRPr="00254719">
              <w:rPr>
                <w:rFonts w:cs="Times New Roman"/>
                <w:color w:val="000000" w:themeColor="text1"/>
              </w:rPr>
              <w:t>/mL)</w:t>
            </w:r>
          </w:p>
        </w:tc>
        <w:tc>
          <w:tcPr>
            <w:tcW w:w="1434" w:type="dxa"/>
            <w:tcBorders>
              <w:bottom w:val="single" w:sz="6" w:space="0" w:color="000000"/>
            </w:tcBorders>
            <w:shd w:val="clear" w:color="auto" w:fill="auto"/>
          </w:tcPr>
          <w:p w14:paraId="2C21DFF2"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2718</w:t>
            </w:r>
          </w:p>
        </w:tc>
        <w:tc>
          <w:tcPr>
            <w:tcW w:w="1461" w:type="dxa"/>
            <w:tcBorders>
              <w:bottom w:val="single" w:sz="6" w:space="0" w:color="000000"/>
            </w:tcBorders>
            <w:shd w:val="clear" w:color="auto" w:fill="auto"/>
          </w:tcPr>
          <w:p w14:paraId="2A9909E7"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2556</w:t>
            </w:r>
          </w:p>
        </w:tc>
        <w:tc>
          <w:tcPr>
            <w:tcW w:w="2307" w:type="dxa"/>
            <w:tcBorders>
              <w:bottom w:val="single" w:sz="6" w:space="0" w:color="000000"/>
            </w:tcBorders>
            <w:shd w:val="clear" w:color="auto" w:fill="auto"/>
          </w:tcPr>
          <w:p w14:paraId="4C1DA53B"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106.34</w:t>
            </w:r>
          </w:p>
        </w:tc>
        <w:tc>
          <w:tcPr>
            <w:tcW w:w="1913" w:type="dxa"/>
            <w:tcBorders>
              <w:bottom w:val="single" w:sz="6" w:space="0" w:color="000000"/>
            </w:tcBorders>
            <w:shd w:val="clear" w:color="auto" w:fill="auto"/>
          </w:tcPr>
          <w:p w14:paraId="285898C2" w14:textId="77777777" w:rsidR="00171C93" w:rsidRPr="00254719" w:rsidRDefault="00171C93" w:rsidP="00B47FC4">
            <w:pPr>
              <w:pStyle w:val="TableText"/>
              <w:rPr>
                <w:rFonts w:cs="Times New Roman"/>
                <w:color w:val="000000" w:themeColor="text1"/>
              </w:rPr>
            </w:pPr>
            <w:r w:rsidRPr="00254719">
              <w:rPr>
                <w:rFonts w:cs="Times New Roman"/>
                <w:color w:val="000000" w:themeColor="text1"/>
                <w:kern w:val="24"/>
                <w:lang w:val="en-GB"/>
              </w:rPr>
              <w:t>97.17 – 116.37</w:t>
            </w:r>
          </w:p>
        </w:tc>
      </w:tr>
      <w:tr w:rsidR="00171C93" w:rsidRPr="00254719" w14:paraId="6BF01BFB" w14:textId="77777777" w:rsidTr="00171C93">
        <w:tblPrEx>
          <w:tblCellMar>
            <w:left w:w="108" w:type="dxa"/>
            <w:right w:w="108" w:type="dxa"/>
          </w:tblCellMar>
        </w:tblPrEx>
        <w:trPr>
          <w:cantSplit/>
          <w:trHeight w:val="503"/>
        </w:trPr>
        <w:tc>
          <w:tcPr>
            <w:tcW w:w="9562" w:type="dxa"/>
            <w:gridSpan w:val="5"/>
            <w:tcBorders>
              <w:left w:val="nil"/>
              <w:bottom w:val="nil"/>
              <w:right w:val="nil"/>
            </w:tcBorders>
            <w:shd w:val="clear" w:color="auto" w:fill="auto"/>
          </w:tcPr>
          <w:p w14:paraId="2E851BB9" w14:textId="77777777" w:rsidR="00171C93" w:rsidRPr="00254719" w:rsidRDefault="00171C93" w:rsidP="00B47FC4">
            <w:pPr>
              <w:pStyle w:val="TableTextFootnote"/>
              <w:keepNext/>
              <w:rPr>
                <w:color w:val="000000" w:themeColor="text1"/>
              </w:rPr>
            </w:pPr>
            <w:r w:rsidRPr="00254719">
              <w:rPr>
                <w:color w:val="000000" w:themeColor="text1"/>
              </w:rPr>
              <w:t xml:space="preserve">Abbreviations: CI=confidence interval; </w:t>
            </w:r>
            <w:r w:rsidRPr="00254719">
              <w:rPr>
                <w:rStyle w:val="Instruction"/>
                <w:color w:val="000000" w:themeColor="text1"/>
              </w:rPr>
              <w:t xml:space="preserve">EU=European Union; </w:t>
            </w:r>
            <w:r w:rsidRPr="00254719">
              <w:rPr>
                <w:color w:val="000000" w:themeColor="text1"/>
              </w:rPr>
              <w:t xml:space="preserve">US=United States; vs=versus. </w:t>
            </w:r>
          </w:p>
          <w:p w14:paraId="43854D37" w14:textId="77777777" w:rsidR="00171C93" w:rsidRPr="00254719" w:rsidRDefault="00171C93" w:rsidP="00B47FC4">
            <w:pPr>
              <w:pStyle w:val="TableTextFootnote"/>
              <w:keepNext/>
              <w:tabs>
                <w:tab w:val="left" w:pos="360"/>
              </w:tabs>
              <w:rPr>
                <w:color w:val="000000" w:themeColor="text1"/>
              </w:rPr>
            </w:pPr>
            <w:proofErr w:type="spellStart"/>
            <w:r w:rsidRPr="00254719">
              <w:rPr>
                <w:color w:val="000000" w:themeColor="text1"/>
                <w:vertAlign w:val="superscript"/>
              </w:rPr>
              <w:t>a</w:t>
            </w:r>
            <w:proofErr w:type="spellEnd"/>
            <w:r w:rsidRPr="00254719">
              <w:rPr>
                <w:color w:val="000000" w:themeColor="text1"/>
                <w:lang w:val="en-GB"/>
              </w:rPr>
              <w:tab/>
            </w:r>
            <w:r w:rsidRPr="00254719">
              <w:rPr>
                <w:color w:val="000000" w:themeColor="text1"/>
              </w:rPr>
              <w:t>The ratios (and 90% CIs) are expressed as percentages.</w:t>
            </w:r>
          </w:p>
        </w:tc>
      </w:tr>
    </w:tbl>
    <w:p w14:paraId="756E66B0" w14:textId="77777777" w:rsidR="00171C93" w:rsidRPr="00404FD4" w:rsidRDefault="00171C93" w:rsidP="00B47FC4">
      <w:pPr>
        <w:pStyle w:val="CLDNormal"/>
        <w:jc w:val="left"/>
      </w:pPr>
    </w:p>
    <w:p w14:paraId="36DD1476" w14:textId="60883BDD" w:rsidR="00035201" w:rsidRDefault="00171C93" w:rsidP="00B47FC4">
      <w:pPr>
        <w:pStyle w:val="CLDNormal"/>
        <w:jc w:val="left"/>
        <w:rPr>
          <w:bCs/>
        </w:rPr>
      </w:pPr>
      <w:r w:rsidRPr="00404FD4">
        <w:rPr>
          <w:bCs/>
        </w:rPr>
        <w:t xml:space="preserve">In conclusion, Study B5381007 demonstrated PK similarity of </w:t>
      </w:r>
      <w:r w:rsidRPr="00404FD4">
        <w:rPr>
          <w:color w:val="000000"/>
        </w:rPr>
        <w:t>ABRILADA</w:t>
      </w:r>
      <w:r w:rsidRPr="00404FD4">
        <w:rPr>
          <w:bCs/>
        </w:rPr>
        <w:t xml:space="preserve"> to both Humira</w:t>
      </w:r>
      <w:r w:rsidRPr="00404FD4">
        <w:rPr>
          <w:bCs/>
        </w:rPr>
        <w:noBreakHyphen/>
        <w:t>US and Humira-EU. PK similarity was also demonstrated for Humira-EU to Humira</w:t>
      </w:r>
      <w:r w:rsidRPr="00404FD4">
        <w:rPr>
          <w:bCs/>
        </w:rPr>
        <w:noBreakHyphen/>
        <w:t>US, thus, establishing a bridge for the use of the Humira-EU product in a subsequent clinical comparability Study B5381002</w:t>
      </w:r>
      <w:r w:rsidR="00C472D6" w:rsidRPr="00404FD4">
        <w:rPr>
          <w:bCs/>
        </w:rPr>
        <w:t xml:space="preserve"> </w:t>
      </w:r>
      <w:r w:rsidR="00C472D6" w:rsidRPr="00404FD4">
        <w:rPr>
          <w:color w:val="000000"/>
        </w:rPr>
        <w:t xml:space="preserve">(see </w:t>
      </w:r>
      <w:r w:rsidR="00C472D6" w:rsidRPr="00404FD4">
        <w:rPr>
          <w:b/>
          <w:bCs/>
          <w:i/>
          <w:iCs/>
          <w:color w:val="000000"/>
        </w:rPr>
        <w:t>Comparability of ABRILADA with HUMIRA</w:t>
      </w:r>
      <w:r w:rsidR="00C472D6" w:rsidRPr="00404FD4">
        <w:rPr>
          <w:b/>
          <w:bCs/>
          <w:i/>
          <w:iCs/>
          <w:color w:val="000000"/>
          <w:vertAlign w:val="superscript"/>
        </w:rPr>
        <w:t>®</w:t>
      </w:r>
      <w:r w:rsidR="00C472D6" w:rsidRPr="00404FD4">
        <w:rPr>
          <w:b/>
          <w:bCs/>
          <w:i/>
          <w:iCs/>
          <w:color w:val="000000"/>
        </w:rPr>
        <w:t xml:space="preserve"> – Clinical Trials)</w:t>
      </w:r>
      <w:r w:rsidRPr="00404FD4">
        <w:rPr>
          <w:bCs/>
        </w:rPr>
        <w:t>.</w:t>
      </w:r>
    </w:p>
    <w:p w14:paraId="40D97646" w14:textId="10B91116" w:rsidR="00A71A98" w:rsidRDefault="00A71A98" w:rsidP="00B47FC4">
      <w:pPr>
        <w:pStyle w:val="CLDHeading2"/>
        <w:jc w:val="left"/>
      </w:pPr>
      <w:r>
        <w:t>5.3 Preclinical safety data</w:t>
      </w:r>
    </w:p>
    <w:p w14:paraId="655ADFC2" w14:textId="77777777" w:rsidR="00A71A98" w:rsidRPr="000F3F8B" w:rsidRDefault="00A71A98" w:rsidP="00B47FC4">
      <w:pPr>
        <w:pStyle w:val="BodyText"/>
        <w:spacing w:before="240" w:after="120"/>
        <w:ind w:left="0"/>
        <w:outlineLvl w:val="2"/>
        <w:rPr>
          <w:rFonts w:ascii="Times New Roman" w:hAnsi="Times New Roman" w:cs="Times New Roman"/>
          <w:sz w:val="24"/>
          <w:szCs w:val="24"/>
        </w:rPr>
      </w:pPr>
      <w:r w:rsidRPr="000F3F8B">
        <w:rPr>
          <w:rFonts w:ascii="Times New Roman" w:hAnsi="Times New Roman" w:cs="Times New Roman"/>
          <w:b/>
          <w:bCs/>
          <w:sz w:val="24"/>
          <w:szCs w:val="24"/>
          <w:u w:color="000000"/>
        </w:rPr>
        <w:t>Genotoxicity</w:t>
      </w:r>
    </w:p>
    <w:p w14:paraId="18AFFE99" w14:textId="719B21C9"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 xml:space="preserve">No genotoxicity was observed in an </w:t>
      </w:r>
      <w:r w:rsidRPr="000F3F8B">
        <w:rPr>
          <w:rFonts w:ascii="Times New Roman" w:hAnsi="Times New Roman" w:cs="Times New Roman"/>
          <w:i/>
          <w:sz w:val="24"/>
          <w:szCs w:val="24"/>
        </w:rPr>
        <w:t xml:space="preserve">in-vitro </w:t>
      </w:r>
      <w:r w:rsidRPr="000F3F8B">
        <w:rPr>
          <w:rFonts w:ascii="Times New Roman" w:hAnsi="Times New Roman" w:cs="Times New Roman"/>
          <w:sz w:val="24"/>
          <w:szCs w:val="24"/>
        </w:rPr>
        <w:t xml:space="preserve">test for bacterial gene mutation or in an </w:t>
      </w:r>
      <w:r w:rsidRPr="000F3F8B">
        <w:rPr>
          <w:rFonts w:ascii="Times New Roman" w:hAnsi="Times New Roman" w:cs="Times New Roman"/>
          <w:i/>
          <w:sz w:val="24"/>
          <w:szCs w:val="24"/>
        </w:rPr>
        <w:t xml:space="preserve">in-vivo </w:t>
      </w:r>
      <w:r w:rsidRPr="000F3F8B">
        <w:rPr>
          <w:rFonts w:ascii="Times New Roman" w:hAnsi="Times New Roman" w:cs="Times New Roman"/>
          <w:sz w:val="24"/>
          <w:szCs w:val="24"/>
        </w:rPr>
        <w:t>mouse</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 xml:space="preserve">micronucleus test for </w:t>
      </w:r>
      <w:proofErr w:type="spellStart"/>
      <w:r w:rsidRPr="000F3F8B">
        <w:rPr>
          <w:rFonts w:ascii="Times New Roman" w:hAnsi="Times New Roman" w:cs="Times New Roman"/>
          <w:sz w:val="24"/>
          <w:szCs w:val="24"/>
        </w:rPr>
        <w:t>clastogenicity</w:t>
      </w:r>
      <w:proofErr w:type="spellEnd"/>
      <w:r w:rsidRPr="000F3F8B">
        <w:rPr>
          <w:rFonts w:ascii="Times New Roman" w:hAnsi="Times New Roman" w:cs="Times New Roman"/>
          <w:sz w:val="24"/>
          <w:szCs w:val="24"/>
        </w:rPr>
        <w:t>.</w:t>
      </w:r>
    </w:p>
    <w:p w14:paraId="7FD2F9B0" w14:textId="6498530A" w:rsidR="00333C5A" w:rsidRPr="000F3F8B" w:rsidRDefault="00333C5A" w:rsidP="00B47FC4">
      <w:pPr>
        <w:pStyle w:val="BodyText"/>
        <w:spacing w:before="240" w:after="120"/>
        <w:ind w:left="0"/>
        <w:outlineLvl w:val="2"/>
        <w:rPr>
          <w:rFonts w:ascii="Times New Roman" w:hAnsi="Times New Roman" w:cs="Times New Roman"/>
          <w:b/>
          <w:bCs/>
          <w:sz w:val="24"/>
          <w:szCs w:val="24"/>
          <w:u w:color="000000"/>
        </w:rPr>
      </w:pPr>
      <w:bookmarkStart w:id="121" w:name="Carcinogenicity"/>
      <w:bookmarkEnd w:id="121"/>
      <w:r w:rsidRPr="000F3F8B">
        <w:rPr>
          <w:rFonts w:ascii="Times New Roman" w:hAnsi="Times New Roman" w:cs="Times New Roman"/>
          <w:b/>
          <w:bCs/>
          <w:sz w:val="24"/>
          <w:szCs w:val="24"/>
          <w:u w:color="000000"/>
        </w:rPr>
        <w:t>Carcinogenicity</w:t>
      </w:r>
    </w:p>
    <w:p w14:paraId="1521EA89" w14:textId="582B4D32" w:rsidR="00485D78"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Long-term animal studies have not been conducted to evaluate the carcinogenic potential of</w:t>
      </w:r>
      <w:r w:rsidRPr="000F3F8B">
        <w:rPr>
          <w:rFonts w:ascii="Times New Roman" w:hAnsi="Times New Roman" w:cs="Times New Roman"/>
          <w:w w:val="99"/>
          <w:sz w:val="24"/>
          <w:szCs w:val="24"/>
        </w:rPr>
        <w:t xml:space="preserve"> </w:t>
      </w:r>
      <w:r w:rsidRPr="000F3F8B">
        <w:rPr>
          <w:rFonts w:ascii="Times New Roman" w:hAnsi="Times New Roman" w:cs="Times New Roman"/>
          <w:sz w:val="24"/>
          <w:szCs w:val="24"/>
        </w:rPr>
        <w:t>adalimumab.</w:t>
      </w:r>
    </w:p>
    <w:p w14:paraId="103D63F7" w14:textId="39E93257" w:rsidR="00333C5A" w:rsidRPr="000F3F8B" w:rsidRDefault="00333C5A" w:rsidP="00B47FC4">
      <w:pPr>
        <w:pStyle w:val="CLDHeading1"/>
        <w:numPr>
          <w:ilvl w:val="0"/>
          <w:numId w:val="15"/>
        </w:numPr>
        <w:ind w:left="426" w:hanging="426"/>
        <w:jc w:val="left"/>
      </w:pPr>
      <w:r w:rsidRPr="000F3F8B">
        <w:t>PHARMACEUTICAL PARTICULARS</w:t>
      </w:r>
    </w:p>
    <w:p w14:paraId="0B4B423E" w14:textId="3EF899DA" w:rsidR="008F7E94" w:rsidRPr="000F3F8B" w:rsidRDefault="00AC1C1F" w:rsidP="00B47FC4">
      <w:pPr>
        <w:pStyle w:val="CLDHeading2"/>
        <w:jc w:val="left"/>
      </w:pPr>
      <w:r w:rsidRPr="000F3F8B">
        <w:t>6.1</w:t>
      </w:r>
      <w:r w:rsidRPr="000F3F8B">
        <w:tab/>
        <w:t>List of excipients</w:t>
      </w:r>
    </w:p>
    <w:p w14:paraId="2B08A494" w14:textId="77777777" w:rsidR="00B963BD"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bookmarkStart w:id="122" w:name="_GoBack"/>
      <w:r w:rsidRPr="000F3F8B">
        <w:rPr>
          <w:rFonts w:ascii="Times New Roman" w:eastAsia="Calibri" w:hAnsi="Times New Roman"/>
          <w:b w:val="0"/>
          <w:sz w:val="24"/>
          <w:szCs w:val="20"/>
          <w:lang w:val="en-US"/>
        </w:rPr>
        <w:t>Histidine</w:t>
      </w:r>
    </w:p>
    <w:p w14:paraId="2033DE94" w14:textId="3ADA111C" w:rsidR="00B963BD"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r w:rsidRPr="000F3F8B">
        <w:rPr>
          <w:rFonts w:ascii="Times New Roman" w:eastAsia="Calibri" w:hAnsi="Times New Roman"/>
          <w:b w:val="0"/>
          <w:sz w:val="24"/>
          <w:szCs w:val="20"/>
          <w:lang w:val="en-US"/>
        </w:rPr>
        <w:t>Histidine hydrochloride monohydrate</w:t>
      </w:r>
    </w:p>
    <w:p w14:paraId="2FC4867E" w14:textId="6F922A75" w:rsidR="00B963BD"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r w:rsidRPr="000F3F8B">
        <w:rPr>
          <w:rFonts w:ascii="Times New Roman" w:eastAsia="Calibri" w:hAnsi="Times New Roman"/>
          <w:b w:val="0"/>
          <w:sz w:val="24"/>
          <w:szCs w:val="20"/>
          <w:lang w:val="en-US"/>
        </w:rPr>
        <w:t xml:space="preserve">Disodium </w:t>
      </w:r>
      <w:proofErr w:type="spellStart"/>
      <w:r w:rsidRPr="000F3F8B">
        <w:rPr>
          <w:rFonts w:ascii="Times New Roman" w:eastAsia="Calibri" w:hAnsi="Times New Roman"/>
          <w:b w:val="0"/>
          <w:sz w:val="24"/>
          <w:szCs w:val="20"/>
          <w:lang w:val="en-US"/>
        </w:rPr>
        <w:t>edetate</w:t>
      </w:r>
      <w:proofErr w:type="spellEnd"/>
    </w:p>
    <w:p w14:paraId="5573B3B4" w14:textId="6EFD9A23" w:rsidR="00B963BD"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r w:rsidRPr="000F3F8B">
        <w:rPr>
          <w:rFonts w:ascii="Times New Roman" w:eastAsia="Calibri" w:hAnsi="Times New Roman"/>
          <w:b w:val="0"/>
          <w:sz w:val="24"/>
          <w:szCs w:val="20"/>
          <w:lang w:val="en-US"/>
        </w:rPr>
        <w:t>Sucrose</w:t>
      </w:r>
    </w:p>
    <w:p w14:paraId="601DF700" w14:textId="74DBD4C2" w:rsidR="00B963BD"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r w:rsidRPr="000F3F8B">
        <w:rPr>
          <w:rFonts w:ascii="Times New Roman" w:eastAsia="Calibri" w:hAnsi="Times New Roman"/>
          <w:b w:val="0"/>
          <w:sz w:val="24"/>
          <w:szCs w:val="20"/>
          <w:lang w:val="en-US"/>
        </w:rPr>
        <w:t>Methionine</w:t>
      </w:r>
    </w:p>
    <w:p w14:paraId="2168584E" w14:textId="78834C95" w:rsidR="00B963BD"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proofErr w:type="spellStart"/>
      <w:r w:rsidRPr="000F3F8B">
        <w:rPr>
          <w:rFonts w:ascii="Times New Roman" w:eastAsia="Calibri" w:hAnsi="Times New Roman"/>
          <w:b w:val="0"/>
          <w:sz w:val="24"/>
          <w:szCs w:val="20"/>
          <w:lang w:val="en-US"/>
        </w:rPr>
        <w:t>Polysorbate</w:t>
      </w:r>
      <w:proofErr w:type="spellEnd"/>
      <w:r w:rsidRPr="000F3F8B">
        <w:rPr>
          <w:rFonts w:ascii="Times New Roman" w:eastAsia="Calibri" w:hAnsi="Times New Roman"/>
          <w:b w:val="0"/>
          <w:sz w:val="24"/>
          <w:szCs w:val="20"/>
          <w:lang w:val="en-US"/>
        </w:rPr>
        <w:t xml:space="preserve"> 80</w:t>
      </w:r>
    </w:p>
    <w:p w14:paraId="512F4BC8" w14:textId="2FCE7820" w:rsidR="00485D78" w:rsidRPr="000F3F8B" w:rsidRDefault="00B963BD" w:rsidP="00115C43">
      <w:pPr>
        <w:pStyle w:val="CLDHeading2"/>
        <w:keepNext w:val="0"/>
        <w:spacing w:before="0" w:after="0"/>
        <w:ind w:left="0" w:firstLine="0"/>
        <w:jc w:val="left"/>
        <w:outlineLvl w:val="9"/>
        <w:rPr>
          <w:rFonts w:ascii="Times New Roman" w:eastAsia="Calibri" w:hAnsi="Times New Roman"/>
          <w:b w:val="0"/>
          <w:sz w:val="24"/>
          <w:szCs w:val="20"/>
          <w:lang w:val="en-US"/>
        </w:rPr>
      </w:pPr>
      <w:r w:rsidRPr="000F3F8B">
        <w:rPr>
          <w:rFonts w:ascii="Times New Roman" w:eastAsia="Calibri" w:hAnsi="Times New Roman"/>
          <w:b w:val="0"/>
          <w:sz w:val="24"/>
          <w:szCs w:val="20"/>
          <w:lang w:val="en-US"/>
        </w:rPr>
        <w:t>Water for injections</w:t>
      </w:r>
    </w:p>
    <w:bookmarkEnd w:id="122"/>
    <w:p w14:paraId="5FF99BD2" w14:textId="1EE3330D" w:rsidR="008F7E94" w:rsidRPr="000F3F8B" w:rsidRDefault="008F7E94" w:rsidP="00B47FC4">
      <w:pPr>
        <w:pStyle w:val="CLDHeading2"/>
        <w:jc w:val="left"/>
        <w:rPr>
          <w:bCs/>
          <w:i/>
          <w:iCs/>
          <w:color w:val="FF0000"/>
        </w:rPr>
      </w:pPr>
      <w:r w:rsidRPr="000F3F8B">
        <w:t>6.2</w:t>
      </w:r>
      <w:r w:rsidRPr="000F3F8B">
        <w:tab/>
        <w:t>Incompatibilities</w:t>
      </w:r>
    </w:p>
    <w:p w14:paraId="3CC0FAF1" w14:textId="7DD52A69" w:rsidR="008F7E94" w:rsidRPr="000F3F8B" w:rsidRDefault="000F1CE9" w:rsidP="00B47FC4">
      <w:pPr>
        <w:spacing w:after="240"/>
        <w:rPr>
          <w:rFonts w:ascii="Times New Roman" w:eastAsia="Arial" w:hAnsi="Times New Roman" w:cs="Times New Roman"/>
          <w:sz w:val="24"/>
          <w:szCs w:val="24"/>
        </w:rPr>
      </w:pPr>
      <w:r w:rsidRPr="000F3F8B">
        <w:rPr>
          <w:rFonts w:ascii="Times New Roman" w:hAnsi="Times New Roman" w:cs="Times New Roman"/>
          <w:sz w:val="24"/>
          <w:szCs w:val="24"/>
        </w:rPr>
        <w:t xml:space="preserve">Incompatibilities were either not assessed or not identified as part of the registration of this medicine.  </w:t>
      </w:r>
      <w:r w:rsidRPr="000F3F8B">
        <w:rPr>
          <w:rFonts w:ascii="Times New Roman" w:hAnsi="Times New Roman" w:cs="Times New Roman"/>
          <w:sz w:val="24"/>
          <w:szCs w:val="24"/>
          <w:lang w:val="en-GB"/>
        </w:rPr>
        <w:t>In the absence of compatibility studies, this medicinal product must not be mixed with other medicinal products.</w:t>
      </w:r>
    </w:p>
    <w:p w14:paraId="31FC6491" w14:textId="0A9D311C" w:rsidR="000F1CE9" w:rsidRDefault="000F1CE9" w:rsidP="00B47FC4">
      <w:pPr>
        <w:pStyle w:val="CLDHeading2"/>
        <w:jc w:val="left"/>
      </w:pPr>
      <w:r>
        <w:t>6.3</w:t>
      </w:r>
      <w:r>
        <w:tab/>
        <w:t>Shelf life</w:t>
      </w:r>
    </w:p>
    <w:p w14:paraId="0B890CDC" w14:textId="6585E8F7" w:rsidR="00473E9E" w:rsidRPr="000F1CE9" w:rsidRDefault="000F1CE9" w:rsidP="00B47FC4">
      <w:pPr>
        <w:spacing w:after="240"/>
        <w:rPr>
          <w:rFonts w:ascii="Times New Roman" w:eastAsia="Arial" w:hAnsi="Times New Roman" w:cs="Times New Roman"/>
          <w:sz w:val="24"/>
          <w:szCs w:val="24"/>
        </w:rPr>
      </w:pPr>
      <w:r w:rsidRPr="000F1CE9">
        <w:rPr>
          <w:rFonts w:ascii="Times New Roman" w:hAnsi="Times New Roman" w:cs="Times New Roman"/>
          <w:sz w:val="24"/>
          <w:szCs w:val="24"/>
        </w:rPr>
        <w:t>In Australia, information on the shelf life can be found on the public summary of the Australian Register of Therapeutic Goods (ARTG). The expiry date can be found on the packaging.</w:t>
      </w:r>
    </w:p>
    <w:p w14:paraId="0A486825" w14:textId="5CF6C32F" w:rsidR="00BE1A55" w:rsidRDefault="00BE1A55" w:rsidP="00B47FC4">
      <w:pPr>
        <w:pStyle w:val="CLDHeading2"/>
        <w:jc w:val="left"/>
      </w:pPr>
      <w:r>
        <w:t>6.4</w:t>
      </w:r>
      <w:r>
        <w:tab/>
        <w:t>Special precautions for storage</w:t>
      </w:r>
    </w:p>
    <w:p w14:paraId="6F79C7D0" w14:textId="7A309840" w:rsidR="00BE1A55" w:rsidRDefault="00BE1A55" w:rsidP="00B47FC4">
      <w:pPr>
        <w:spacing w:after="240"/>
        <w:rPr>
          <w:rFonts w:ascii="Times New Roman" w:hAnsi="Times New Roman" w:cs="Times New Roman"/>
          <w:sz w:val="24"/>
          <w:szCs w:val="24"/>
        </w:rPr>
      </w:pPr>
      <w:r w:rsidRPr="00BE1A55">
        <w:rPr>
          <w:rFonts w:ascii="Times New Roman" w:hAnsi="Times New Roman" w:cs="Times New Roman"/>
          <w:sz w:val="24"/>
          <w:szCs w:val="24"/>
        </w:rPr>
        <w:t>Store in a refrigerator (2</w:t>
      </w:r>
      <w:r w:rsidR="009162A3" w:rsidRPr="00BE1A55">
        <w:rPr>
          <w:rFonts w:ascii="Times New Roman" w:hAnsi="Times New Roman" w:cs="Times New Roman"/>
          <w:sz w:val="24"/>
          <w:szCs w:val="24"/>
        </w:rPr>
        <w:t>°</w:t>
      </w:r>
      <w:r w:rsidRPr="00BE1A55">
        <w:rPr>
          <w:rFonts w:ascii="Times New Roman" w:hAnsi="Times New Roman" w:cs="Times New Roman"/>
          <w:sz w:val="24"/>
          <w:szCs w:val="24"/>
        </w:rPr>
        <w:t>C</w:t>
      </w:r>
      <w:r w:rsidR="000D202D">
        <w:rPr>
          <w:rFonts w:ascii="Times New Roman" w:hAnsi="Times New Roman" w:cs="Times New Roman"/>
          <w:sz w:val="24"/>
          <w:szCs w:val="24"/>
        </w:rPr>
        <w:t xml:space="preserve"> to </w:t>
      </w:r>
      <w:r w:rsidRPr="00BE1A55">
        <w:rPr>
          <w:rFonts w:ascii="Times New Roman" w:hAnsi="Times New Roman" w:cs="Times New Roman"/>
          <w:sz w:val="24"/>
          <w:szCs w:val="24"/>
        </w:rPr>
        <w:t>8</w:t>
      </w:r>
      <w:r w:rsidR="009162A3" w:rsidRPr="00BE1A55">
        <w:rPr>
          <w:rFonts w:ascii="Times New Roman" w:hAnsi="Times New Roman" w:cs="Times New Roman"/>
          <w:sz w:val="24"/>
          <w:szCs w:val="24"/>
        </w:rPr>
        <w:t>°</w:t>
      </w:r>
      <w:r w:rsidRPr="00BE1A55">
        <w:rPr>
          <w:rFonts w:ascii="Times New Roman" w:hAnsi="Times New Roman" w:cs="Times New Roman"/>
          <w:sz w:val="24"/>
          <w:szCs w:val="24"/>
        </w:rPr>
        <w:t>C). Do not freeze. Keep the pre-filled syringe</w:t>
      </w:r>
      <w:r w:rsidR="000D202D">
        <w:rPr>
          <w:rFonts w:ascii="Times New Roman" w:hAnsi="Times New Roman" w:cs="Times New Roman"/>
          <w:sz w:val="24"/>
          <w:szCs w:val="24"/>
        </w:rPr>
        <w:t>, pre-filled pen or vial</w:t>
      </w:r>
      <w:r w:rsidRPr="00BE1A55">
        <w:rPr>
          <w:rFonts w:ascii="Times New Roman" w:hAnsi="Times New Roman" w:cs="Times New Roman"/>
          <w:sz w:val="24"/>
          <w:szCs w:val="24"/>
        </w:rPr>
        <w:t xml:space="preserve"> in its outer carton in order to</w:t>
      </w:r>
      <w:r w:rsidRPr="000D202D">
        <w:rPr>
          <w:rFonts w:ascii="Times New Roman" w:hAnsi="Times New Roman" w:cs="Times New Roman"/>
          <w:sz w:val="24"/>
          <w:szCs w:val="24"/>
        </w:rPr>
        <w:t xml:space="preserve"> </w:t>
      </w:r>
      <w:r w:rsidRPr="00BE1A55">
        <w:rPr>
          <w:rFonts w:ascii="Times New Roman" w:hAnsi="Times New Roman" w:cs="Times New Roman"/>
          <w:sz w:val="24"/>
          <w:szCs w:val="24"/>
        </w:rPr>
        <w:t>protect from light.</w:t>
      </w:r>
    </w:p>
    <w:p w14:paraId="354DCDCE" w14:textId="6736DD63" w:rsidR="000D202D" w:rsidRPr="000D202D" w:rsidRDefault="000D202D" w:rsidP="00B47FC4">
      <w:pPr>
        <w:spacing w:after="240"/>
        <w:rPr>
          <w:rFonts w:ascii="Times New Roman" w:hAnsi="Times New Roman" w:cs="Times New Roman"/>
          <w:sz w:val="24"/>
          <w:szCs w:val="24"/>
        </w:rPr>
      </w:pPr>
      <w:r w:rsidRPr="000D202D">
        <w:rPr>
          <w:rFonts w:ascii="Times New Roman" w:hAnsi="Times New Roman" w:cs="Times New Roman"/>
          <w:sz w:val="24"/>
          <w:szCs w:val="24"/>
        </w:rPr>
        <w:t>Do not use beyond the expiration date.</w:t>
      </w:r>
    </w:p>
    <w:p w14:paraId="4A0903C1" w14:textId="52C9DF0A" w:rsidR="00BE1A55" w:rsidRPr="000D202D" w:rsidRDefault="00BE1A55" w:rsidP="00B47FC4">
      <w:pPr>
        <w:spacing w:after="240"/>
        <w:rPr>
          <w:rFonts w:ascii="Times New Roman" w:hAnsi="Times New Roman" w:cs="Times New Roman"/>
          <w:sz w:val="24"/>
          <w:szCs w:val="24"/>
        </w:rPr>
      </w:pPr>
      <w:r w:rsidRPr="00BE1A55">
        <w:rPr>
          <w:rFonts w:ascii="Times New Roman" w:hAnsi="Times New Roman" w:cs="Times New Roman"/>
          <w:sz w:val="24"/>
          <w:szCs w:val="24"/>
        </w:rPr>
        <w:t xml:space="preserve">A single </w:t>
      </w:r>
      <w:r w:rsidR="009162A3">
        <w:rPr>
          <w:rFonts w:ascii="Times New Roman" w:hAnsi="Times New Roman" w:cs="Times New Roman"/>
          <w:sz w:val="24"/>
          <w:szCs w:val="24"/>
        </w:rPr>
        <w:t>ABRILADA</w:t>
      </w:r>
      <w:r w:rsidRPr="00BE1A55">
        <w:rPr>
          <w:rFonts w:ascii="Times New Roman" w:hAnsi="Times New Roman" w:cs="Times New Roman"/>
          <w:sz w:val="24"/>
          <w:szCs w:val="24"/>
        </w:rPr>
        <w:t xml:space="preserve"> pre-filled syringe</w:t>
      </w:r>
      <w:r w:rsidR="000D202D">
        <w:rPr>
          <w:rFonts w:ascii="Times New Roman" w:hAnsi="Times New Roman" w:cs="Times New Roman"/>
          <w:sz w:val="24"/>
          <w:szCs w:val="24"/>
        </w:rPr>
        <w:t>, pre-filled pen or vial</w:t>
      </w:r>
      <w:r w:rsidRPr="00BE1A55">
        <w:rPr>
          <w:rFonts w:ascii="Times New Roman" w:hAnsi="Times New Roman" w:cs="Times New Roman"/>
          <w:sz w:val="24"/>
          <w:szCs w:val="24"/>
        </w:rPr>
        <w:t xml:space="preserve"> may be stored at temperatures up to a maximum of 30°C for a period of</w:t>
      </w:r>
      <w:r w:rsidRPr="000D202D">
        <w:rPr>
          <w:rFonts w:ascii="Times New Roman" w:hAnsi="Times New Roman" w:cs="Times New Roman"/>
          <w:sz w:val="24"/>
          <w:szCs w:val="24"/>
        </w:rPr>
        <w:t xml:space="preserve"> </w:t>
      </w:r>
      <w:r w:rsidRPr="00BE1A55">
        <w:rPr>
          <w:rFonts w:ascii="Times New Roman" w:hAnsi="Times New Roman" w:cs="Times New Roman"/>
          <w:sz w:val="24"/>
          <w:szCs w:val="24"/>
        </w:rPr>
        <w:t>up to 30 days. The syringe</w:t>
      </w:r>
      <w:r w:rsidR="000D202D">
        <w:rPr>
          <w:rFonts w:ascii="Times New Roman" w:hAnsi="Times New Roman" w:cs="Times New Roman"/>
          <w:sz w:val="24"/>
          <w:szCs w:val="24"/>
        </w:rPr>
        <w:t>, pen or vial</w:t>
      </w:r>
      <w:r w:rsidRPr="00BE1A55">
        <w:rPr>
          <w:rFonts w:ascii="Times New Roman" w:hAnsi="Times New Roman" w:cs="Times New Roman"/>
          <w:sz w:val="24"/>
          <w:szCs w:val="24"/>
        </w:rPr>
        <w:t xml:space="preserve"> must be protected from light and discarded if not used within the 30-day</w:t>
      </w:r>
      <w:r w:rsidRPr="000D202D">
        <w:rPr>
          <w:rFonts w:ascii="Times New Roman" w:hAnsi="Times New Roman" w:cs="Times New Roman"/>
          <w:sz w:val="24"/>
          <w:szCs w:val="24"/>
        </w:rPr>
        <w:t xml:space="preserve"> </w:t>
      </w:r>
      <w:r w:rsidRPr="00BE1A55">
        <w:rPr>
          <w:rFonts w:ascii="Times New Roman" w:hAnsi="Times New Roman" w:cs="Times New Roman"/>
          <w:sz w:val="24"/>
          <w:szCs w:val="24"/>
        </w:rPr>
        <w:t>period.</w:t>
      </w:r>
    </w:p>
    <w:p w14:paraId="74023C52" w14:textId="32F92D97" w:rsidR="00621144" w:rsidRPr="00460035" w:rsidRDefault="00621144" w:rsidP="00B47FC4">
      <w:pPr>
        <w:pStyle w:val="CLDHeading2"/>
        <w:jc w:val="left"/>
        <w:rPr>
          <w:color w:val="7030A0"/>
        </w:rPr>
      </w:pPr>
      <w:r>
        <w:t>6.5</w:t>
      </w:r>
      <w:r>
        <w:tab/>
        <w:t>Nature and contents of container</w:t>
      </w:r>
    </w:p>
    <w:p w14:paraId="13AC9C6C" w14:textId="75DA3F3D" w:rsidR="008F7E94" w:rsidRPr="00ED1275" w:rsidRDefault="00ED1275" w:rsidP="00B47FC4">
      <w:pPr>
        <w:keepNext/>
        <w:spacing w:after="240"/>
        <w:rPr>
          <w:rFonts w:ascii="Times New Roman" w:hAnsi="Times New Roman" w:cs="Times New Roman"/>
          <w:sz w:val="24"/>
          <w:szCs w:val="24"/>
          <w:u w:val="single"/>
          <w:lang w:val="en-GB"/>
        </w:rPr>
      </w:pPr>
      <w:r w:rsidRPr="00ED1275">
        <w:rPr>
          <w:rFonts w:ascii="Times New Roman" w:hAnsi="Times New Roman" w:cs="Times New Roman"/>
          <w:sz w:val="24"/>
          <w:szCs w:val="24"/>
          <w:u w:val="single"/>
          <w:lang w:val="en-GB"/>
        </w:rPr>
        <w:t>ABRILADA 20 mg solution for injection in pre</w:t>
      </w:r>
      <w:r w:rsidRPr="00ED1275">
        <w:rPr>
          <w:rFonts w:ascii="Times New Roman" w:hAnsi="Times New Roman" w:cs="Times New Roman"/>
          <w:sz w:val="24"/>
          <w:szCs w:val="24"/>
          <w:u w:val="single"/>
          <w:lang w:val="en-GB"/>
        </w:rPr>
        <w:noBreakHyphen/>
        <w:t xml:space="preserve">filled syringe </w:t>
      </w:r>
    </w:p>
    <w:p w14:paraId="73625EF8" w14:textId="2802ADF4" w:rsidR="00ED1275" w:rsidRPr="00ED1275" w:rsidRDefault="00527571" w:rsidP="00B47FC4">
      <w:pPr>
        <w:pStyle w:val="BodyText"/>
        <w:widowControl/>
        <w:kinsoku w:val="0"/>
        <w:overflowPunct w:val="0"/>
        <w:spacing w:after="240"/>
        <w:ind w:left="0"/>
        <w:rPr>
          <w:rFonts w:ascii="Times New Roman" w:hAnsi="Times New Roman" w:cs="Times New Roman"/>
          <w:sz w:val="24"/>
          <w:szCs w:val="24"/>
          <w:lang w:val="en-GB"/>
        </w:rPr>
      </w:pPr>
      <w:r>
        <w:rPr>
          <w:rFonts w:ascii="Times New Roman" w:hAnsi="Times New Roman" w:cs="Times New Roman"/>
          <w:sz w:val="24"/>
          <w:szCs w:val="24"/>
          <w:lang w:val="en-GB"/>
        </w:rPr>
        <w:t>ABRILADA</w:t>
      </w:r>
      <w:r w:rsidR="00ED1275" w:rsidRPr="00ED1275">
        <w:rPr>
          <w:rFonts w:ascii="Times New Roman" w:hAnsi="Times New Roman" w:cs="Times New Roman"/>
          <w:sz w:val="24"/>
          <w:szCs w:val="24"/>
          <w:lang w:val="en-GB"/>
        </w:rPr>
        <w:t xml:space="preserve"> 20 mg solution for injection in single</w:t>
      </w:r>
      <w:r w:rsidR="00ED1275" w:rsidRPr="00ED1275">
        <w:rPr>
          <w:rFonts w:ascii="Times New Roman" w:hAnsi="Times New Roman" w:cs="Times New Roman"/>
          <w:sz w:val="24"/>
          <w:szCs w:val="24"/>
          <w:lang w:val="en-GB"/>
        </w:rPr>
        <w:noBreakHyphen/>
        <w:t>use pre</w:t>
      </w:r>
      <w:r w:rsidR="00ED1275" w:rsidRPr="00ED1275">
        <w:rPr>
          <w:rFonts w:ascii="Times New Roman" w:hAnsi="Times New Roman" w:cs="Times New Roman"/>
          <w:sz w:val="24"/>
          <w:szCs w:val="24"/>
          <w:lang w:val="en-GB"/>
        </w:rPr>
        <w:noBreakHyphen/>
        <w:t>filled syringe (type I glass) with a plunger stopper (</w:t>
      </w:r>
      <w:proofErr w:type="spellStart"/>
      <w:r w:rsidR="00ED1275" w:rsidRPr="00ED1275">
        <w:rPr>
          <w:rFonts w:ascii="Times New Roman" w:hAnsi="Times New Roman" w:cs="Times New Roman"/>
          <w:sz w:val="24"/>
          <w:szCs w:val="24"/>
          <w:lang w:val="en-GB"/>
        </w:rPr>
        <w:t>chlorobutyl</w:t>
      </w:r>
      <w:proofErr w:type="spellEnd"/>
      <w:r w:rsidR="00ED1275" w:rsidRPr="00ED1275">
        <w:rPr>
          <w:rFonts w:ascii="Times New Roman" w:hAnsi="Times New Roman" w:cs="Times New Roman"/>
          <w:sz w:val="24"/>
          <w:szCs w:val="24"/>
          <w:lang w:val="en-GB"/>
        </w:rPr>
        <w:t xml:space="preserve"> rubber) and a needle with a needle shield (thermoplastic elastomer).</w:t>
      </w:r>
    </w:p>
    <w:p w14:paraId="46C7F599" w14:textId="77777777" w:rsidR="00ED1275" w:rsidRPr="00ED1275" w:rsidRDefault="00ED1275" w:rsidP="00B47FC4">
      <w:pPr>
        <w:pStyle w:val="BodyText"/>
        <w:widowControl/>
        <w:kinsoku w:val="0"/>
        <w:overflowPunct w:val="0"/>
        <w:ind w:left="0"/>
        <w:rPr>
          <w:rFonts w:ascii="Times New Roman" w:hAnsi="Times New Roman" w:cs="Times New Roman"/>
          <w:sz w:val="24"/>
          <w:szCs w:val="24"/>
          <w:lang w:val="en-GB"/>
        </w:rPr>
      </w:pPr>
      <w:r w:rsidRPr="00ED1275">
        <w:rPr>
          <w:rFonts w:ascii="Times New Roman" w:hAnsi="Times New Roman" w:cs="Times New Roman"/>
          <w:sz w:val="24"/>
          <w:szCs w:val="24"/>
          <w:lang w:val="en-GB"/>
        </w:rPr>
        <w:t>Packs of:</w:t>
      </w:r>
    </w:p>
    <w:p w14:paraId="559CE017" w14:textId="1DEED3C2" w:rsidR="00ED1275" w:rsidRPr="00ED1275" w:rsidRDefault="00ED1275" w:rsidP="00B47FC4">
      <w:pPr>
        <w:pStyle w:val="BodyText"/>
        <w:widowControl/>
        <w:numPr>
          <w:ilvl w:val="0"/>
          <w:numId w:val="18"/>
        </w:numPr>
        <w:kinsoku w:val="0"/>
        <w:overflowPunct w:val="0"/>
        <w:spacing w:after="240"/>
        <w:ind w:left="426" w:hanging="421"/>
        <w:rPr>
          <w:rFonts w:ascii="Times New Roman" w:hAnsi="Times New Roman" w:cs="Times New Roman"/>
          <w:sz w:val="24"/>
          <w:szCs w:val="24"/>
          <w:lang w:val="en-GB"/>
        </w:rPr>
      </w:pPr>
      <w:r w:rsidRPr="00ED1275">
        <w:rPr>
          <w:rFonts w:ascii="Times New Roman" w:hAnsi="Times New Roman" w:cs="Times New Roman"/>
          <w:sz w:val="24"/>
          <w:szCs w:val="24"/>
          <w:lang w:val="en-GB"/>
        </w:rPr>
        <w:t>2 pre</w:t>
      </w:r>
      <w:r w:rsidRPr="00ED1275">
        <w:rPr>
          <w:rFonts w:ascii="Times New Roman" w:hAnsi="Times New Roman" w:cs="Times New Roman"/>
          <w:sz w:val="24"/>
          <w:szCs w:val="24"/>
          <w:lang w:val="en-GB"/>
        </w:rPr>
        <w:noBreakHyphen/>
        <w:t xml:space="preserve">filled syringes (0.4 ml sterile solution) with 2 alcohol </w:t>
      </w:r>
      <w:r w:rsidR="00AD6B4D">
        <w:rPr>
          <w:rFonts w:ascii="Times New Roman" w:hAnsi="Times New Roman" w:cs="Times New Roman"/>
          <w:sz w:val="24"/>
          <w:szCs w:val="24"/>
          <w:lang w:val="en-GB"/>
        </w:rPr>
        <w:t>swabs</w:t>
      </w:r>
      <w:r w:rsidRPr="00ED1275">
        <w:rPr>
          <w:rFonts w:ascii="Times New Roman" w:hAnsi="Times New Roman" w:cs="Times New Roman"/>
          <w:sz w:val="24"/>
          <w:szCs w:val="24"/>
          <w:lang w:val="en-GB"/>
        </w:rPr>
        <w:t>, each pre</w:t>
      </w:r>
      <w:r w:rsidRPr="00ED1275">
        <w:rPr>
          <w:rFonts w:ascii="Times New Roman" w:hAnsi="Times New Roman" w:cs="Times New Roman"/>
          <w:sz w:val="24"/>
          <w:szCs w:val="24"/>
          <w:lang w:val="en-GB"/>
        </w:rPr>
        <w:noBreakHyphen/>
        <w:t>filled syringe is in a blister.</w:t>
      </w:r>
    </w:p>
    <w:p w14:paraId="0E749DD1" w14:textId="7F9C2C93" w:rsidR="00CC6950" w:rsidRPr="00CC6950" w:rsidRDefault="007643B0" w:rsidP="00B47FC4">
      <w:pPr>
        <w:keepNext/>
        <w:spacing w:after="240"/>
        <w:rPr>
          <w:rFonts w:ascii="Times New Roman" w:hAnsi="Times New Roman" w:cs="Times New Roman"/>
          <w:sz w:val="24"/>
          <w:szCs w:val="24"/>
          <w:u w:val="single"/>
          <w:lang w:val="en-GB"/>
        </w:rPr>
      </w:pPr>
      <w:r>
        <w:rPr>
          <w:rFonts w:ascii="Times New Roman" w:hAnsi="Times New Roman" w:cs="Times New Roman"/>
          <w:sz w:val="24"/>
          <w:szCs w:val="24"/>
          <w:u w:val="single"/>
          <w:lang w:val="en-GB"/>
        </w:rPr>
        <w:t>ABRILADA</w:t>
      </w:r>
      <w:r w:rsidR="00CC6950" w:rsidRPr="00CC6950">
        <w:rPr>
          <w:rFonts w:ascii="Times New Roman" w:hAnsi="Times New Roman" w:cs="Times New Roman"/>
          <w:sz w:val="24"/>
          <w:szCs w:val="24"/>
          <w:u w:val="single"/>
          <w:lang w:val="en-GB"/>
        </w:rPr>
        <w:t xml:space="preserve"> 40 mg solution for injection in pre</w:t>
      </w:r>
      <w:r w:rsidR="00CC6950" w:rsidRPr="00CC6950">
        <w:rPr>
          <w:rFonts w:ascii="Times New Roman" w:hAnsi="Times New Roman" w:cs="Times New Roman"/>
          <w:sz w:val="24"/>
          <w:szCs w:val="24"/>
          <w:u w:val="single"/>
          <w:lang w:val="en-GB"/>
        </w:rPr>
        <w:noBreakHyphen/>
        <w:t xml:space="preserve">filled syringe </w:t>
      </w:r>
    </w:p>
    <w:p w14:paraId="73E6C29C" w14:textId="79BA9D3B" w:rsidR="00CC6950" w:rsidRPr="00CC6950" w:rsidRDefault="007643B0" w:rsidP="00B47FC4">
      <w:pPr>
        <w:spacing w:after="240"/>
        <w:rPr>
          <w:rFonts w:ascii="Times New Roman" w:hAnsi="Times New Roman" w:cs="Times New Roman"/>
          <w:sz w:val="24"/>
          <w:szCs w:val="24"/>
          <w:lang w:val="en-GB"/>
        </w:rPr>
      </w:pPr>
      <w:r w:rsidRPr="007643B0">
        <w:rPr>
          <w:rFonts w:ascii="Times New Roman" w:hAnsi="Times New Roman" w:cs="Times New Roman"/>
          <w:sz w:val="24"/>
          <w:szCs w:val="24"/>
          <w:lang w:val="en-GB"/>
        </w:rPr>
        <w:t>ABRILADA</w:t>
      </w:r>
      <w:r w:rsidR="00CC6950" w:rsidRPr="00CC6950">
        <w:rPr>
          <w:rFonts w:ascii="Times New Roman" w:hAnsi="Times New Roman" w:cs="Times New Roman"/>
          <w:sz w:val="24"/>
          <w:szCs w:val="24"/>
          <w:lang w:val="en-GB"/>
        </w:rPr>
        <w:t xml:space="preserve"> 40 mg solution for injection in single</w:t>
      </w:r>
      <w:r w:rsidR="00CC6950" w:rsidRPr="00CC6950">
        <w:rPr>
          <w:rFonts w:ascii="Times New Roman" w:hAnsi="Times New Roman" w:cs="Times New Roman"/>
          <w:sz w:val="24"/>
          <w:szCs w:val="24"/>
          <w:lang w:val="en-GB"/>
        </w:rPr>
        <w:noBreakHyphen/>
        <w:t>use pre</w:t>
      </w:r>
      <w:r w:rsidR="00CC6950" w:rsidRPr="00CC6950">
        <w:rPr>
          <w:rFonts w:ascii="Times New Roman" w:hAnsi="Times New Roman" w:cs="Times New Roman"/>
          <w:sz w:val="24"/>
          <w:szCs w:val="24"/>
          <w:lang w:val="en-GB"/>
        </w:rPr>
        <w:noBreakHyphen/>
        <w:t>filled syringe (type I glass) with a plunger stopper (</w:t>
      </w:r>
      <w:proofErr w:type="spellStart"/>
      <w:r w:rsidR="00CC6950" w:rsidRPr="00CC6950">
        <w:rPr>
          <w:rFonts w:ascii="Times New Roman" w:hAnsi="Times New Roman" w:cs="Times New Roman"/>
          <w:sz w:val="24"/>
          <w:szCs w:val="24"/>
          <w:lang w:val="en-GB"/>
        </w:rPr>
        <w:t>chlorobutyl</w:t>
      </w:r>
      <w:proofErr w:type="spellEnd"/>
      <w:r w:rsidR="00CC6950" w:rsidRPr="00CC6950">
        <w:rPr>
          <w:rFonts w:ascii="Times New Roman" w:hAnsi="Times New Roman" w:cs="Times New Roman"/>
          <w:sz w:val="24"/>
          <w:szCs w:val="24"/>
          <w:lang w:val="en-GB"/>
        </w:rPr>
        <w:t xml:space="preserve"> rubber) and a needle with a needle shield (thermoplastic elastomer). </w:t>
      </w:r>
    </w:p>
    <w:p w14:paraId="76C4DC12" w14:textId="77777777" w:rsidR="00CC6950" w:rsidRPr="00CC6950" w:rsidRDefault="00CC6950" w:rsidP="00B47FC4">
      <w:pPr>
        <w:keepNext/>
        <w:ind w:left="284" w:hanging="284"/>
        <w:rPr>
          <w:rFonts w:ascii="Times New Roman" w:hAnsi="Times New Roman" w:cs="Times New Roman"/>
          <w:sz w:val="24"/>
          <w:szCs w:val="24"/>
          <w:lang w:val="en-GB"/>
        </w:rPr>
      </w:pPr>
      <w:r w:rsidRPr="00CC6950">
        <w:rPr>
          <w:rFonts w:ascii="Times New Roman" w:hAnsi="Times New Roman" w:cs="Times New Roman"/>
          <w:sz w:val="24"/>
          <w:szCs w:val="24"/>
          <w:lang w:val="en-GB"/>
        </w:rPr>
        <w:t xml:space="preserve">Packs of: </w:t>
      </w:r>
    </w:p>
    <w:p w14:paraId="793B930D" w14:textId="7DCE8FED" w:rsidR="00CC6950" w:rsidRPr="00CC6950" w:rsidRDefault="00CC6950" w:rsidP="00B47FC4">
      <w:pPr>
        <w:widowControl/>
        <w:numPr>
          <w:ilvl w:val="0"/>
          <w:numId w:val="17"/>
        </w:numPr>
        <w:ind w:left="426" w:hanging="421"/>
        <w:rPr>
          <w:rFonts w:ascii="Times New Roman" w:hAnsi="Times New Roman" w:cs="Times New Roman"/>
          <w:sz w:val="24"/>
          <w:szCs w:val="24"/>
          <w:lang w:val="en-GB"/>
        </w:rPr>
      </w:pPr>
      <w:r w:rsidRPr="00CC6950">
        <w:rPr>
          <w:rFonts w:ascii="Times New Roman" w:hAnsi="Times New Roman" w:cs="Times New Roman"/>
          <w:sz w:val="24"/>
          <w:szCs w:val="24"/>
          <w:lang w:val="en-GB"/>
        </w:rPr>
        <w:t>1 pre</w:t>
      </w:r>
      <w:r w:rsidRPr="00CC6950">
        <w:rPr>
          <w:rFonts w:ascii="Times New Roman" w:hAnsi="Times New Roman" w:cs="Times New Roman"/>
          <w:sz w:val="24"/>
          <w:szCs w:val="24"/>
          <w:lang w:val="en-GB"/>
        </w:rPr>
        <w:noBreakHyphen/>
        <w:t xml:space="preserve">filled syringe (0.8 ml sterile solution) with 2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each pre</w:t>
      </w:r>
      <w:r w:rsidRPr="00CC6950">
        <w:rPr>
          <w:rFonts w:ascii="Times New Roman" w:hAnsi="Times New Roman" w:cs="Times New Roman"/>
          <w:sz w:val="24"/>
          <w:szCs w:val="24"/>
          <w:lang w:val="en-GB"/>
        </w:rPr>
        <w:noBreakHyphen/>
        <w:t xml:space="preserve">filled syringe is in a blister. </w:t>
      </w:r>
    </w:p>
    <w:p w14:paraId="7D8544F1" w14:textId="2556EAA3" w:rsidR="00CC6950" w:rsidRPr="00CC6950" w:rsidRDefault="00CC6950" w:rsidP="00B47FC4">
      <w:pPr>
        <w:keepNext/>
        <w:widowControl/>
        <w:numPr>
          <w:ilvl w:val="0"/>
          <w:numId w:val="17"/>
        </w:numPr>
        <w:ind w:left="426" w:hanging="426"/>
        <w:rPr>
          <w:rFonts w:ascii="Times New Roman" w:hAnsi="Times New Roman" w:cs="Times New Roman"/>
          <w:sz w:val="24"/>
          <w:szCs w:val="24"/>
          <w:lang w:val="en-GB"/>
        </w:rPr>
      </w:pPr>
      <w:r w:rsidRPr="00CC6950">
        <w:rPr>
          <w:rFonts w:ascii="Times New Roman" w:hAnsi="Times New Roman" w:cs="Times New Roman"/>
          <w:sz w:val="24"/>
          <w:szCs w:val="24"/>
          <w:lang w:val="en-GB"/>
        </w:rPr>
        <w:t>2 pre</w:t>
      </w:r>
      <w:r w:rsidRPr="00CC6950">
        <w:rPr>
          <w:rFonts w:ascii="Times New Roman" w:hAnsi="Times New Roman" w:cs="Times New Roman"/>
          <w:sz w:val="24"/>
          <w:szCs w:val="24"/>
          <w:lang w:val="en-GB"/>
        </w:rPr>
        <w:noBreakHyphen/>
        <w:t xml:space="preserve">filled syringes (0.8 ml sterile solution) with 2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each pre</w:t>
      </w:r>
      <w:r w:rsidRPr="00CC6950">
        <w:rPr>
          <w:rFonts w:ascii="Times New Roman" w:hAnsi="Times New Roman" w:cs="Times New Roman"/>
          <w:sz w:val="24"/>
          <w:szCs w:val="24"/>
          <w:lang w:val="en-GB"/>
        </w:rPr>
        <w:noBreakHyphen/>
        <w:t xml:space="preserve">filled syringe is in a blister. </w:t>
      </w:r>
    </w:p>
    <w:p w14:paraId="7CB2CF0D" w14:textId="107FC2A5" w:rsidR="00CC6950" w:rsidRPr="00CC6950" w:rsidRDefault="00CC6950" w:rsidP="00B47FC4">
      <w:pPr>
        <w:widowControl/>
        <w:numPr>
          <w:ilvl w:val="0"/>
          <w:numId w:val="17"/>
        </w:numPr>
        <w:ind w:left="426" w:hanging="426"/>
        <w:rPr>
          <w:rFonts w:ascii="Times New Roman" w:hAnsi="Times New Roman" w:cs="Times New Roman"/>
          <w:sz w:val="24"/>
          <w:szCs w:val="24"/>
          <w:lang w:val="en-GB"/>
        </w:rPr>
      </w:pPr>
      <w:r w:rsidRPr="00CC6950">
        <w:rPr>
          <w:rFonts w:ascii="Times New Roman" w:hAnsi="Times New Roman" w:cs="Times New Roman"/>
          <w:sz w:val="24"/>
          <w:szCs w:val="24"/>
          <w:lang w:val="en-GB"/>
        </w:rPr>
        <w:t>4 pre</w:t>
      </w:r>
      <w:r w:rsidRPr="00CC6950">
        <w:rPr>
          <w:rFonts w:ascii="Times New Roman" w:hAnsi="Times New Roman" w:cs="Times New Roman"/>
          <w:sz w:val="24"/>
          <w:szCs w:val="24"/>
          <w:lang w:val="en-GB"/>
        </w:rPr>
        <w:noBreakHyphen/>
        <w:t xml:space="preserve">filled syringes (0.8 ml sterile solution) with 4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each pre</w:t>
      </w:r>
      <w:r w:rsidRPr="00CC6950">
        <w:rPr>
          <w:rFonts w:ascii="Times New Roman" w:hAnsi="Times New Roman" w:cs="Times New Roman"/>
          <w:sz w:val="24"/>
          <w:szCs w:val="24"/>
          <w:lang w:val="en-GB"/>
        </w:rPr>
        <w:noBreakHyphen/>
        <w:t xml:space="preserve">filled syringe is in a blister. </w:t>
      </w:r>
    </w:p>
    <w:p w14:paraId="0531B64B" w14:textId="0889DB46" w:rsidR="00CC6950" w:rsidRPr="00ED1275" w:rsidRDefault="00CC6950" w:rsidP="00B47FC4">
      <w:pPr>
        <w:widowControl/>
        <w:numPr>
          <w:ilvl w:val="0"/>
          <w:numId w:val="17"/>
        </w:numPr>
        <w:spacing w:after="240"/>
        <w:ind w:left="425" w:hanging="425"/>
        <w:rPr>
          <w:rFonts w:ascii="Times New Roman" w:hAnsi="Times New Roman" w:cs="Times New Roman"/>
          <w:sz w:val="24"/>
          <w:szCs w:val="24"/>
          <w:lang w:val="en-GB"/>
        </w:rPr>
      </w:pPr>
      <w:r w:rsidRPr="00CC6950">
        <w:rPr>
          <w:rFonts w:ascii="Times New Roman" w:hAnsi="Times New Roman" w:cs="Times New Roman"/>
          <w:sz w:val="24"/>
          <w:szCs w:val="24"/>
          <w:lang w:val="en-GB"/>
        </w:rPr>
        <w:t>6 pre</w:t>
      </w:r>
      <w:r w:rsidRPr="00CC6950">
        <w:rPr>
          <w:rFonts w:ascii="Times New Roman" w:hAnsi="Times New Roman" w:cs="Times New Roman"/>
          <w:sz w:val="24"/>
          <w:szCs w:val="24"/>
          <w:lang w:val="en-GB"/>
        </w:rPr>
        <w:noBreakHyphen/>
        <w:t xml:space="preserve">filled syringes (0.8 ml sterile solution) with 6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each pre</w:t>
      </w:r>
      <w:r w:rsidRPr="00CC6950">
        <w:rPr>
          <w:rFonts w:ascii="Times New Roman" w:hAnsi="Times New Roman" w:cs="Times New Roman"/>
          <w:sz w:val="24"/>
          <w:szCs w:val="24"/>
          <w:lang w:val="en-GB"/>
        </w:rPr>
        <w:noBreakHyphen/>
        <w:t xml:space="preserve">filled syringe is in a blister. </w:t>
      </w:r>
    </w:p>
    <w:p w14:paraId="5F2B1EE8" w14:textId="5831E5E8" w:rsidR="00CC6950" w:rsidRPr="00CC6950" w:rsidRDefault="007643B0" w:rsidP="00B47FC4">
      <w:pPr>
        <w:keepNext/>
        <w:spacing w:after="240"/>
        <w:rPr>
          <w:rFonts w:ascii="Times New Roman" w:hAnsi="Times New Roman" w:cs="Times New Roman"/>
          <w:sz w:val="24"/>
          <w:szCs w:val="24"/>
          <w:u w:val="single"/>
          <w:lang w:val="en-GB"/>
        </w:rPr>
      </w:pPr>
      <w:r>
        <w:rPr>
          <w:rFonts w:ascii="Times New Roman" w:hAnsi="Times New Roman" w:cs="Times New Roman"/>
          <w:sz w:val="24"/>
          <w:szCs w:val="24"/>
          <w:u w:val="single"/>
          <w:lang w:val="en-GB"/>
        </w:rPr>
        <w:t>ABRILADA</w:t>
      </w:r>
      <w:r w:rsidR="00CC6950" w:rsidRPr="00CC6950">
        <w:rPr>
          <w:rFonts w:ascii="Times New Roman" w:hAnsi="Times New Roman" w:cs="Times New Roman"/>
          <w:sz w:val="24"/>
          <w:szCs w:val="24"/>
          <w:u w:val="single"/>
          <w:lang w:val="en-GB"/>
        </w:rPr>
        <w:t xml:space="preserve"> 40 mg solution for injection in pre</w:t>
      </w:r>
      <w:r w:rsidR="00CC6950" w:rsidRPr="00CC6950">
        <w:rPr>
          <w:rFonts w:ascii="Times New Roman" w:hAnsi="Times New Roman" w:cs="Times New Roman"/>
          <w:sz w:val="24"/>
          <w:szCs w:val="24"/>
          <w:u w:val="single"/>
          <w:lang w:val="en-GB"/>
        </w:rPr>
        <w:noBreakHyphen/>
        <w:t xml:space="preserve">filled pen </w:t>
      </w:r>
    </w:p>
    <w:p w14:paraId="6C63B902" w14:textId="662FE546" w:rsidR="00CC6950" w:rsidRPr="00CC6950" w:rsidRDefault="007643B0" w:rsidP="00B47FC4">
      <w:pPr>
        <w:spacing w:after="240"/>
        <w:rPr>
          <w:rFonts w:ascii="Times New Roman" w:hAnsi="Times New Roman" w:cs="Times New Roman"/>
          <w:sz w:val="24"/>
          <w:szCs w:val="24"/>
          <w:lang w:val="en-GB"/>
        </w:rPr>
      </w:pPr>
      <w:r w:rsidRPr="007643B0">
        <w:rPr>
          <w:rFonts w:ascii="Times New Roman" w:hAnsi="Times New Roman" w:cs="Times New Roman"/>
          <w:sz w:val="24"/>
          <w:szCs w:val="24"/>
          <w:lang w:val="en-GB"/>
        </w:rPr>
        <w:t>ABRILADA</w:t>
      </w:r>
      <w:r w:rsidR="00CC6950" w:rsidRPr="00CC6950">
        <w:rPr>
          <w:rFonts w:ascii="Times New Roman" w:hAnsi="Times New Roman" w:cs="Times New Roman"/>
          <w:sz w:val="24"/>
          <w:szCs w:val="24"/>
          <w:lang w:val="en-GB"/>
        </w:rPr>
        <w:t xml:space="preserve"> 40 mg solution for injection in single</w:t>
      </w:r>
      <w:r w:rsidR="00CC6950" w:rsidRPr="00CC6950">
        <w:rPr>
          <w:rFonts w:ascii="Times New Roman" w:hAnsi="Times New Roman" w:cs="Times New Roman"/>
          <w:sz w:val="24"/>
          <w:szCs w:val="24"/>
          <w:lang w:val="en-GB"/>
        </w:rPr>
        <w:noBreakHyphen/>
        <w:t>use pre</w:t>
      </w:r>
      <w:r w:rsidR="00CC6950" w:rsidRPr="00CC6950">
        <w:rPr>
          <w:rFonts w:ascii="Times New Roman" w:hAnsi="Times New Roman" w:cs="Times New Roman"/>
          <w:sz w:val="24"/>
          <w:szCs w:val="24"/>
          <w:lang w:val="en-GB"/>
        </w:rPr>
        <w:noBreakHyphen/>
        <w:t>filled pen for patient use containing a pre</w:t>
      </w:r>
      <w:r w:rsidR="00CC6950" w:rsidRPr="00CC6950">
        <w:rPr>
          <w:rFonts w:ascii="Times New Roman" w:hAnsi="Times New Roman" w:cs="Times New Roman"/>
          <w:sz w:val="24"/>
          <w:szCs w:val="24"/>
          <w:lang w:val="en-GB"/>
        </w:rPr>
        <w:noBreakHyphen/>
        <w:t>filled syringe. The syringe inside the pen is made from type 1 glass with a plunger stopper (</w:t>
      </w:r>
      <w:proofErr w:type="spellStart"/>
      <w:r w:rsidR="00CC6950" w:rsidRPr="00CC6950">
        <w:rPr>
          <w:rFonts w:ascii="Times New Roman" w:hAnsi="Times New Roman" w:cs="Times New Roman"/>
          <w:sz w:val="24"/>
          <w:szCs w:val="24"/>
          <w:lang w:val="en-GB"/>
        </w:rPr>
        <w:t>chlorobutyl</w:t>
      </w:r>
      <w:proofErr w:type="spellEnd"/>
      <w:r w:rsidR="00CC6950" w:rsidRPr="00CC6950">
        <w:rPr>
          <w:rFonts w:ascii="Times New Roman" w:hAnsi="Times New Roman" w:cs="Times New Roman"/>
          <w:sz w:val="24"/>
          <w:szCs w:val="24"/>
          <w:lang w:val="en-GB"/>
        </w:rPr>
        <w:t xml:space="preserve"> rubber) and a needle with a needle shield (thermoplastic elastomer). </w:t>
      </w:r>
    </w:p>
    <w:p w14:paraId="48BD7A70" w14:textId="77777777" w:rsidR="00CC6950" w:rsidRPr="00CC6950" w:rsidRDefault="00CC6950" w:rsidP="00B47FC4">
      <w:pPr>
        <w:rPr>
          <w:rFonts w:ascii="Times New Roman" w:hAnsi="Times New Roman" w:cs="Times New Roman"/>
          <w:sz w:val="24"/>
          <w:szCs w:val="24"/>
          <w:lang w:val="en-GB"/>
        </w:rPr>
      </w:pPr>
      <w:r w:rsidRPr="00CC6950">
        <w:rPr>
          <w:rFonts w:ascii="Times New Roman" w:hAnsi="Times New Roman" w:cs="Times New Roman"/>
          <w:sz w:val="24"/>
          <w:szCs w:val="24"/>
          <w:lang w:val="en-GB"/>
        </w:rPr>
        <w:t xml:space="preserve">Packs of: </w:t>
      </w:r>
    </w:p>
    <w:p w14:paraId="280EE624" w14:textId="43DBB6A0" w:rsidR="00CC6950" w:rsidRPr="00CC6950" w:rsidRDefault="00CC6950" w:rsidP="00B47FC4">
      <w:pPr>
        <w:widowControl/>
        <w:numPr>
          <w:ilvl w:val="0"/>
          <w:numId w:val="17"/>
        </w:numPr>
        <w:ind w:left="426" w:hanging="421"/>
        <w:rPr>
          <w:rFonts w:ascii="Times New Roman" w:hAnsi="Times New Roman" w:cs="Times New Roman"/>
          <w:sz w:val="24"/>
          <w:szCs w:val="24"/>
          <w:lang w:val="en-GB"/>
        </w:rPr>
      </w:pPr>
      <w:r w:rsidRPr="00CC6950">
        <w:rPr>
          <w:rFonts w:ascii="Times New Roman" w:hAnsi="Times New Roman" w:cs="Times New Roman"/>
          <w:sz w:val="24"/>
          <w:szCs w:val="24"/>
          <w:lang w:val="en-GB"/>
        </w:rPr>
        <w:t>1 pre</w:t>
      </w:r>
      <w:r w:rsidRPr="00CC6950">
        <w:rPr>
          <w:rFonts w:ascii="Times New Roman" w:hAnsi="Times New Roman" w:cs="Times New Roman"/>
          <w:sz w:val="24"/>
          <w:szCs w:val="24"/>
          <w:lang w:val="en-GB"/>
        </w:rPr>
        <w:noBreakHyphen/>
        <w:t xml:space="preserve">filled pen (0.8 ml sterile solution) with 2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xml:space="preserve">. </w:t>
      </w:r>
    </w:p>
    <w:p w14:paraId="5E9FC98B" w14:textId="56B4C8AE" w:rsidR="00CC6950" w:rsidRPr="00CC6950" w:rsidRDefault="00CC6950" w:rsidP="00B47FC4">
      <w:pPr>
        <w:widowControl/>
        <w:numPr>
          <w:ilvl w:val="0"/>
          <w:numId w:val="17"/>
        </w:numPr>
        <w:ind w:left="426" w:hanging="421"/>
        <w:rPr>
          <w:rFonts w:ascii="Times New Roman" w:hAnsi="Times New Roman" w:cs="Times New Roman"/>
          <w:sz w:val="24"/>
          <w:szCs w:val="24"/>
          <w:lang w:val="en-GB"/>
        </w:rPr>
      </w:pPr>
      <w:r w:rsidRPr="00CC6950">
        <w:rPr>
          <w:rFonts w:ascii="Times New Roman" w:hAnsi="Times New Roman" w:cs="Times New Roman"/>
          <w:sz w:val="24"/>
          <w:szCs w:val="24"/>
          <w:lang w:val="en-GB"/>
        </w:rPr>
        <w:t>2 pre</w:t>
      </w:r>
      <w:r w:rsidRPr="00CC6950">
        <w:rPr>
          <w:rFonts w:ascii="Times New Roman" w:hAnsi="Times New Roman" w:cs="Times New Roman"/>
          <w:sz w:val="24"/>
          <w:szCs w:val="24"/>
          <w:lang w:val="en-GB"/>
        </w:rPr>
        <w:noBreakHyphen/>
        <w:t xml:space="preserve">filled pens (0.8 ml sterile solution) with 2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xml:space="preserve">. </w:t>
      </w:r>
    </w:p>
    <w:p w14:paraId="3303CADD" w14:textId="2E01E97C" w:rsidR="00CC6950" w:rsidRPr="00CC6950" w:rsidRDefault="00CC6950" w:rsidP="00B47FC4">
      <w:pPr>
        <w:widowControl/>
        <w:numPr>
          <w:ilvl w:val="0"/>
          <w:numId w:val="17"/>
        </w:numPr>
        <w:ind w:left="426" w:hanging="421"/>
        <w:rPr>
          <w:rFonts w:ascii="Times New Roman" w:hAnsi="Times New Roman" w:cs="Times New Roman"/>
          <w:sz w:val="24"/>
          <w:szCs w:val="24"/>
          <w:lang w:val="en-GB"/>
        </w:rPr>
      </w:pPr>
      <w:r w:rsidRPr="00CC6950">
        <w:rPr>
          <w:rFonts w:ascii="Times New Roman" w:hAnsi="Times New Roman" w:cs="Times New Roman"/>
          <w:sz w:val="24"/>
          <w:szCs w:val="24"/>
          <w:lang w:val="en-GB"/>
        </w:rPr>
        <w:t>4 pre</w:t>
      </w:r>
      <w:r w:rsidRPr="00CC6950">
        <w:rPr>
          <w:rFonts w:ascii="Times New Roman" w:hAnsi="Times New Roman" w:cs="Times New Roman"/>
          <w:sz w:val="24"/>
          <w:szCs w:val="24"/>
          <w:lang w:val="en-GB"/>
        </w:rPr>
        <w:noBreakHyphen/>
        <w:t xml:space="preserve">filled pens (0.8 ml sterile solution) with 4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xml:space="preserve">. </w:t>
      </w:r>
    </w:p>
    <w:p w14:paraId="338A534F" w14:textId="20D2B6E6" w:rsidR="00CC6950" w:rsidRPr="00CC6950" w:rsidRDefault="00CC6950" w:rsidP="00B47FC4">
      <w:pPr>
        <w:widowControl/>
        <w:numPr>
          <w:ilvl w:val="0"/>
          <w:numId w:val="17"/>
        </w:numPr>
        <w:spacing w:after="240"/>
        <w:ind w:left="426" w:hanging="420"/>
        <w:rPr>
          <w:rFonts w:ascii="Times New Roman" w:hAnsi="Times New Roman" w:cs="Times New Roman"/>
          <w:sz w:val="24"/>
          <w:szCs w:val="24"/>
          <w:lang w:val="en-GB"/>
        </w:rPr>
      </w:pPr>
      <w:r w:rsidRPr="00CC6950">
        <w:rPr>
          <w:rFonts w:ascii="Times New Roman" w:hAnsi="Times New Roman" w:cs="Times New Roman"/>
          <w:sz w:val="24"/>
          <w:szCs w:val="24"/>
          <w:lang w:val="en-GB"/>
        </w:rPr>
        <w:t>6 pre</w:t>
      </w:r>
      <w:r w:rsidRPr="00CC6950">
        <w:rPr>
          <w:rFonts w:ascii="Times New Roman" w:hAnsi="Times New Roman" w:cs="Times New Roman"/>
          <w:sz w:val="24"/>
          <w:szCs w:val="24"/>
          <w:lang w:val="en-GB"/>
        </w:rPr>
        <w:noBreakHyphen/>
        <w:t xml:space="preserve">filled pens (0.8 ml sterile solution) with 6 alcohol </w:t>
      </w:r>
      <w:r w:rsidR="00AD6B4D">
        <w:rPr>
          <w:rFonts w:ascii="Times New Roman" w:hAnsi="Times New Roman" w:cs="Times New Roman"/>
          <w:sz w:val="24"/>
          <w:szCs w:val="24"/>
          <w:lang w:val="en-GB"/>
        </w:rPr>
        <w:t>swabs</w:t>
      </w:r>
      <w:r w:rsidRPr="00CC6950">
        <w:rPr>
          <w:rFonts w:ascii="Times New Roman" w:hAnsi="Times New Roman" w:cs="Times New Roman"/>
          <w:sz w:val="24"/>
          <w:szCs w:val="24"/>
          <w:lang w:val="en-GB"/>
        </w:rPr>
        <w:t xml:space="preserve">. </w:t>
      </w:r>
    </w:p>
    <w:p w14:paraId="73273B2B" w14:textId="01567B2A" w:rsidR="007643B0" w:rsidRPr="007643B0" w:rsidRDefault="007643B0" w:rsidP="00B47FC4">
      <w:pPr>
        <w:spacing w:after="240"/>
        <w:rPr>
          <w:rFonts w:ascii="Times New Roman" w:hAnsi="Times New Roman" w:cs="Times New Roman"/>
          <w:sz w:val="24"/>
          <w:szCs w:val="24"/>
          <w:lang w:val="en-GB"/>
        </w:rPr>
      </w:pPr>
      <w:r w:rsidRPr="007643B0">
        <w:rPr>
          <w:rFonts w:ascii="Times New Roman" w:hAnsi="Times New Roman" w:cs="Times New Roman"/>
          <w:sz w:val="24"/>
          <w:szCs w:val="24"/>
          <w:u w:val="single"/>
          <w:lang w:val="en-GB"/>
        </w:rPr>
        <w:t>ABRILADA 40 mg solution for injection vial</w:t>
      </w:r>
    </w:p>
    <w:p w14:paraId="6DE3F372" w14:textId="36A2693B" w:rsidR="007643B0" w:rsidRPr="007643B0" w:rsidRDefault="007643B0" w:rsidP="00B47FC4">
      <w:pPr>
        <w:spacing w:after="240"/>
        <w:rPr>
          <w:rFonts w:ascii="Times New Roman" w:hAnsi="Times New Roman" w:cs="Times New Roman"/>
          <w:sz w:val="24"/>
          <w:szCs w:val="24"/>
          <w:lang w:val="en-GB"/>
        </w:rPr>
      </w:pPr>
      <w:r w:rsidRPr="007643B0">
        <w:rPr>
          <w:rFonts w:ascii="Times New Roman" w:hAnsi="Times New Roman" w:cs="Times New Roman"/>
          <w:sz w:val="24"/>
          <w:szCs w:val="24"/>
          <w:lang w:val="en-GB"/>
        </w:rPr>
        <w:t>ABRILADA 40 mg solution for injection in single</w:t>
      </w:r>
      <w:r w:rsidRPr="007643B0">
        <w:rPr>
          <w:rFonts w:ascii="Times New Roman" w:hAnsi="Times New Roman" w:cs="Times New Roman"/>
          <w:sz w:val="24"/>
          <w:szCs w:val="24"/>
          <w:lang w:val="en-GB"/>
        </w:rPr>
        <w:noBreakHyphen/>
        <w:t>use vial (type I glass), fitted with rubber stoppers, aluminium crimps and flip</w:t>
      </w:r>
      <w:r w:rsidRPr="007643B0">
        <w:rPr>
          <w:rFonts w:ascii="Times New Roman" w:hAnsi="Times New Roman" w:cs="Times New Roman"/>
          <w:sz w:val="24"/>
          <w:szCs w:val="24"/>
          <w:lang w:val="en-GB"/>
        </w:rPr>
        <w:noBreakHyphen/>
        <w:t xml:space="preserve">off seals. </w:t>
      </w:r>
    </w:p>
    <w:p w14:paraId="5CFF520D" w14:textId="77777777" w:rsidR="007643B0" w:rsidRPr="007643B0" w:rsidRDefault="007643B0" w:rsidP="00B47FC4">
      <w:pPr>
        <w:rPr>
          <w:rFonts w:ascii="Times New Roman" w:hAnsi="Times New Roman" w:cs="Times New Roman"/>
          <w:sz w:val="24"/>
          <w:szCs w:val="24"/>
          <w:lang w:val="en-GB"/>
        </w:rPr>
      </w:pPr>
      <w:r w:rsidRPr="007643B0">
        <w:rPr>
          <w:rFonts w:ascii="Times New Roman" w:hAnsi="Times New Roman" w:cs="Times New Roman"/>
          <w:sz w:val="24"/>
          <w:szCs w:val="24"/>
          <w:lang w:val="en-GB"/>
        </w:rPr>
        <w:t xml:space="preserve">1 Pack of 2 boxes each containing: </w:t>
      </w:r>
    </w:p>
    <w:p w14:paraId="0E4BC778" w14:textId="13EFFB3E" w:rsidR="007643B0" w:rsidRPr="000F3F8B" w:rsidRDefault="007643B0" w:rsidP="00B47FC4">
      <w:pPr>
        <w:spacing w:after="240"/>
        <w:rPr>
          <w:rFonts w:ascii="Times New Roman" w:hAnsi="Times New Roman" w:cs="Times New Roman"/>
          <w:sz w:val="24"/>
          <w:szCs w:val="24"/>
          <w:lang w:val="en-GB"/>
        </w:rPr>
      </w:pPr>
      <w:r w:rsidRPr="007643B0">
        <w:rPr>
          <w:rFonts w:ascii="Times New Roman" w:hAnsi="Times New Roman" w:cs="Times New Roman"/>
          <w:sz w:val="24"/>
          <w:szCs w:val="24"/>
          <w:lang w:val="en-GB"/>
        </w:rPr>
        <w:t xml:space="preserve">1 vial (0.8 ml sterile solution), 1 empty sterile injection syringe, 1 needle, 1 vial adapter and </w:t>
      </w:r>
      <w:r w:rsidRPr="000F3F8B">
        <w:rPr>
          <w:rFonts w:ascii="Times New Roman" w:hAnsi="Times New Roman" w:cs="Times New Roman"/>
          <w:sz w:val="24"/>
          <w:szCs w:val="24"/>
          <w:lang w:val="en-GB"/>
        </w:rPr>
        <w:t xml:space="preserve">2 alcohol </w:t>
      </w:r>
      <w:r w:rsidR="00AD6B4D" w:rsidRPr="000F3F8B">
        <w:rPr>
          <w:rFonts w:ascii="Times New Roman" w:hAnsi="Times New Roman" w:cs="Times New Roman"/>
          <w:sz w:val="24"/>
          <w:szCs w:val="24"/>
          <w:lang w:val="en-GB"/>
        </w:rPr>
        <w:t>swabs</w:t>
      </w:r>
      <w:r w:rsidRPr="000F3F8B">
        <w:rPr>
          <w:rFonts w:ascii="Times New Roman" w:hAnsi="Times New Roman" w:cs="Times New Roman"/>
          <w:sz w:val="24"/>
          <w:szCs w:val="24"/>
          <w:lang w:val="en-GB"/>
        </w:rPr>
        <w:t xml:space="preserve">. </w:t>
      </w:r>
    </w:p>
    <w:p w14:paraId="1CD74BF3" w14:textId="6FAB00D4" w:rsidR="00CC6950" w:rsidRPr="000F3F8B" w:rsidRDefault="00CC6950" w:rsidP="00B47FC4">
      <w:pPr>
        <w:spacing w:after="240"/>
        <w:rPr>
          <w:rFonts w:ascii="Times New Roman" w:hAnsi="Times New Roman" w:cs="Times New Roman"/>
          <w:sz w:val="24"/>
          <w:szCs w:val="24"/>
          <w:lang w:val="en-GB"/>
        </w:rPr>
      </w:pPr>
      <w:r w:rsidRPr="000F3F8B">
        <w:rPr>
          <w:rFonts w:ascii="Times New Roman" w:hAnsi="Times New Roman" w:cs="Times New Roman"/>
          <w:sz w:val="24"/>
          <w:szCs w:val="24"/>
          <w:lang w:val="en-GB"/>
        </w:rPr>
        <w:t xml:space="preserve">Not all presentations or pack sizes may be marketed. </w:t>
      </w:r>
    </w:p>
    <w:p w14:paraId="72BBD756" w14:textId="425CF813" w:rsidR="006F6A9F" w:rsidRPr="000F3F8B" w:rsidRDefault="006F6A9F" w:rsidP="00B47FC4">
      <w:pPr>
        <w:pStyle w:val="CLDHeading2"/>
        <w:jc w:val="left"/>
        <w:rPr>
          <w:color w:val="7030A0"/>
        </w:rPr>
      </w:pPr>
      <w:r w:rsidRPr="000F3F8B">
        <w:t>6.6</w:t>
      </w:r>
      <w:r w:rsidRPr="000F3F8B">
        <w:tab/>
        <w:t>Special precautions for disposal</w:t>
      </w:r>
    </w:p>
    <w:p w14:paraId="7E0E8D56" w14:textId="3D41C1B4" w:rsidR="00621144" w:rsidRPr="000F3F8B" w:rsidRDefault="008A7ADC" w:rsidP="00B47FC4">
      <w:pPr>
        <w:spacing w:after="240"/>
        <w:rPr>
          <w:rFonts w:ascii="Times New Roman" w:eastAsia="Arial" w:hAnsi="Times New Roman" w:cs="Times New Roman"/>
          <w:sz w:val="24"/>
          <w:szCs w:val="24"/>
        </w:rPr>
      </w:pPr>
      <w:r w:rsidRPr="00A37659">
        <w:rPr>
          <w:rFonts w:ascii="Times New Roman" w:hAnsi="Times New Roman" w:cs="Times New Roman"/>
          <w:color w:val="000000" w:themeColor="text1"/>
          <w:sz w:val="24"/>
          <w:szCs w:val="24"/>
          <w:lang w:val="en-AU"/>
        </w:rPr>
        <w:t>ABRILADA does not contain preservatives; therefore, unused portions should be discarded.</w:t>
      </w:r>
      <w:r>
        <w:rPr>
          <w:rFonts w:ascii="Times New Roman" w:hAnsi="Times New Roman" w:cs="Times New Roman"/>
          <w:color w:val="000000" w:themeColor="text1"/>
          <w:sz w:val="24"/>
          <w:szCs w:val="24"/>
          <w:lang w:val="en-AU"/>
        </w:rPr>
        <w:t xml:space="preserve"> </w:t>
      </w:r>
      <w:r w:rsidR="006F6A9F" w:rsidRPr="000F3F8B">
        <w:rPr>
          <w:rFonts w:ascii="Times New Roman" w:hAnsi="Times New Roman" w:cs="Times New Roman"/>
          <w:sz w:val="24"/>
          <w:szCs w:val="24"/>
        </w:rPr>
        <w:t>In Australia, any unused medicine or waste material should be disposed of by taking it to your local pharmacy.</w:t>
      </w:r>
    </w:p>
    <w:p w14:paraId="6180C08A" w14:textId="3C0D9084" w:rsidR="006176C8" w:rsidRPr="000F3F8B" w:rsidRDefault="006176C8" w:rsidP="00B47FC4">
      <w:pPr>
        <w:pStyle w:val="CLDHeading2"/>
        <w:jc w:val="left"/>
        <w:rPr>
          <w:bCs/>
          <w:i/>
          <w:iCs/>
          <w:color w:val="FF0000"/>
        </w:rPr>
      </w:pPr>
      <w:r w:rsidRPr="000F3F8B">
        <w:t>6.7</w:t>
      </w:r>
      <w:r w:rsidRPr="000F3F8B">
        <w:tab/>
        <w:t>Physicochemical properties</w:t>
      </w:r>
    </w:p>
    <w:p w14:paraId="467388D1" w14:textId="4F1F8CBA" w:rsidR="00485D78" w:rsidRPr="000F3F8B" w:rsidRDefault="007A3D9C" w:rsidP="00B47FC4">
      <w:pPr>
        <w:spacing w:after="240"/>
        <w:rPr>
          <w:rFonts w:ascii="Times New Roman" w:eastAsia="Arial" w:hAnsi="Times New Roman" w:cs="Times New Roman"/>
          <w:sz w:val="24"/>
          <w:szCs w:val="24"/>
          <w:u w:val="single"/>
        </w:rPr>
      </w:pPr>
      <w:bookmarkStart w:id="123" w:name="6_Pharmaceutical_particulars"/>
      <w:bookmarkStart w:id="124" w:name="6.1_List_of_excipients"/>
      <w:bookmarkStart w:id="125" w:name="6.2_Incompatibilities"/>
      <w:bookmarkEnd w:id="123"/>
      <w:bookmarkEnd w:id="124"/>
      <w:bookmarkEnd w:id="125"/>
      <w:r w:rsidRPr="000F3F8B">
        <w:rPr>
          <w:rFonts w:ascii="Times New Roman" w:eastAsia="Arial" w:hAnsi="Times New Roman" w:cs="Times New Roman"/>
          <w:sz w:val="24"/>
          <w:szCs w:val="24"/>
          <w:u w:val="single"/>
        </w:rPr>
        <w:t>CAS number</w:t>
      </w:r>
    </w:p>
    <w:p w14:paraId="5A6F9FA4" w14:textId="4C89E913" w:rsidR="00485D78" w:rsidRPr="000F3F8B" w:rsidRDefault="007A3D9C" w:rsidP="00B47FC4">
      <w:pPr>
        <w:spacing w:after="240"/>
        <w:rPr>
          <w:rFonts w:ascii="Times New Roman" w:eastAsia="Arial" w:hAnsi="Times New Roman" w:cs="Times New Roman"/>
          <w:sz w:val="24"/>
          <w:szCs w:val="24"/>
        </w:rPr>
      </w:pPr>
      <w:r w:rsidRPr="000F3F8B">
        <w:rPr>
          <w:rFonts w:ascii="Times New Roman" w:hAnsi="Times New Roman" w:cs="Times New Roman"/>
          <w:sz w:val="24"/>
          <w:szCs w:val="24"/>
        </w:rPr>
        <w:t>CAS Registry Number: 331731-18-1</w:t>
      </w:r>
      <w:bookmarkStart w:id="126" w:name="6.3_Shelf_life"/>
      <w:bookmarkEnd w:id="126"/>
    </w:p>
    <w:p w14:paraId="074C2D6C" w14:textId="77777777" w:rsidR="00485D78" w:rsidRPr="000F3F8B" w:rsidRDefault="00554EF4" w:rsidP="00B47FC4">
      <w:pPr>
        <w:pStyle w:val="CLDHeading1"/>
        <w:numPr>
          <w:ilvl w:val="0"/>
          <w:numId w:val="15"/>
        </w:numPr>
        <w:ind w:left="426" w:hanging="426"/>
        <w:jc w:val="left"/>
      </w:pPr>
      <w:bookmarkStart w:id="127" w:name="7_Medicine_schedule_(Poisons_Standard)"/>
      <w:bookmarkEnd w:id="127"/>
      <w:r w:rsidRPr="000F3F8B">
        <w:t>MEDICINE SCHEDULE (POISONS STANDARD)</w:t>
      </w:r>
    </w:p>
    <w:p w14:paraId="625C3C7A" w14:textId="2FB7DDD3" w:rsidR="00052B9F" w:rsidRPr="000F3F8B" w:rsidRDefault="00554EF4"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Schedule 4 - Prescription Only Medicine</w:t>
      </w:r>
    </w:p>
    <w:p w14:paraId="68C23D94" w14:textId="77777777" w:rsidR="00485D78" w:rsidRPr="000F3F8B" w:rsidRDefault="00554EF4" w:rsidP="00B47FC4">
      <w:pPr>
        <w:pStyle w:val="CLDHeading1"/>
        <w:numPr>
          <w:ilvl w:val="0"/>
          <w:numId w:val="15"/>
        </w:numPr>
        <w:ind w:left="426" w:hanging="426"/>
        <w:jc w:val="left"/>
      </w:pPr>
      <w:bookmarkStart w:id="128" w:name="8_Sponsor"/>
      <w:bookmarkEnd w:id="128"/>
      <w:r w:rsidRPr="000F3F8B">
        <w:t>SPONSOR</w:t>
      </w:r>
    </w:p>
    <w:p w14:paraId="0851D3DE" w14:textId="77777777" w:rsidR="009B166E" w:rsidRPr="000F3F8B" w:rsidRDefault="009B166E" w:rsidP="00B47FC4">
      <w:pPr>
        <w:pStyle w:val="CLDTableTextListText"/>
      </w:pPr>
      <w:r w:rsidRPr="000F3F8B">
        <w:t xml:space="preserve">Pfizer Australia Pty Ltd </w:t>
      </w:r>
    </w:p>
    <w:p w14:paraId="46399815" w14:textId="77777777" w:rsidR="009B166E" w:rsidRPr="000F3F8B" w:rsidRDefault="009B166E" w:rsidP="00B47FC4">
      <w:pPr>
        <w:pStyle w:val="CLDTableTextListText"/>
      </w:pPr>
      <w:r w:rsidRPr="000F3F8B">
        <w:t>Level 17, 151 Clarence Street</w:t>
      </w:r>
    </w:p>
    <w:p w14:paraId="2A8C2C75" w14:textId="77777777" w:rsidR="009B166E" w:rsidRPr="000F3F8B" w:rsidRDefault="009B166E" w:rsidP="00B47FC4">
      <w:pPr>
        <w:pStyle w:val="CLDTableTextListText"/>
      </w:pPr>
      <w:r w:rsidRPr="000F3F8B">
        <w:t>Sydney NSW 2000</w:t>
      </w:r>
    </w:p>
    <w:p w14:paraId="5E923B46" w14:textId="77777777" w:rsidR="009B166E" w:rsidRPr="000F3F8B" w:rsidRDefault="009B166E" w:rsidP="00B47FC4">
      <w:pPr>
        <w:pStyle w:val="CLDTableTextListText"/>
        <w:rPr>
          <w:i/>
          <w:color w:val="FF0000"/>
        </w:rPr>
      </w:pPr>
      <w:r w:rsidRPr="000F3F8B">
        <w:t xml:space="preserve">Toll Free Number: 1800 675 229 </w:t>
      </w:r>
    </w:p>
    <w:p w14:paraId="5614922E" w14:textId="05039C43" w:rsidR="00485D78" w:rsidRPr="000F3F8B" w:rsidRDefault="009B166E" w:rsidP="00B47FC4">
      <w:pPr>
        <w:pStyle w:val="CLDNormal"/>
        <w:spacing w:before="20" w:after="20"/>
        <w:jc w:val="left"/>
      </w:pPr>
      <w:r w:rsidRPr="000F3F8B">
        <w:t>www.pfizer.com.au</w:t>
      </w:r>
    </w:p>
    <w:p w14:paraId="6E38E445" w14:textId="79D3EB84" w:rsidR="00485D78" w:rsidRPr="000F3F8B" w:rsidRDefault="00554EF4" w:rsidP="00B47FC4">
      <w:pPr>
        <w:pStyle w:val="CLDHeading1"/>
        <w:numPr>
          <w:ilvl w:val="0"/>
          <w:numId w:val="15"/>
        </w:numPr>
        <w:ind w:left="426" w:hanging="426"/>
        <w:jc w:val="left"/>
      </w:pPr>
      <w:bookmarkStart w:id="129" w:name="9_Date_of_first_approval"/>
      <w:bookmarkEnd w:id="129"/>
      <w:r w:rsidRPr="000F3F8B">
        <w:t>DATE OF FIRST APPROVAL</w:t>
      </w:r>
    </w:p>
    <w:p w14:paraId="067A3962" w14:textId="26D135B0" w:rsidR="00485D78" w:rsidRPr="000F3F8B" w:rsidRDefault="00936CB8" w:rsidP="00B47FC4">
      <w:pPr>
        <w:spacing w:after="240"/>
        <w:rPr>
          <w:rFonts w:ascii="Times New Roman" w:eastAsia="Arial" w:hAnsi="Times New Roman" w:cs="Times New Roman"/>
          <w:sz w:val="24"/>
          <w:szCs w:val="24"/>
        </w:rPr>
      </w:pPr>
      <w:r>
        <w:rPr>
          <w:rFonts w:ascii="Times New Roman" w:eastAsia="Arial" w:hAnsi="Times New Roman" w:cs="Times New Roman"/>
          <w:sz w:val="24"/>
          <w:szCs w:val="24"/>
        </w:rPr>
        <w:t>22 February 2021</w:t>
      </w:r>
    </w:p>
    <w:p w14:paraId="19F80B58" w14:textId="3BDCD403" w:rsidR="00485D78" w:rsidRPr="000F3F8B" w:rsidRDefault="00554EF4" w:rsidP="00B47FC4">
      <w:pPr>
        <w:pStyle w:val="CLDHeading1"/>
        <w:numPr>
          <w:ilvl w:val="0"/>
          <w:numId w:val="15"/>
        </w:numPr>
        <w:ind w:left="426" w:hanging="426"/>
        <w:jc w:val="left"/>
      </w:pPr>
      <w:bookmarkStart w:id="130" w:name="10_Date_of_revision"/>
      <w:bookmarkEnd w:id="130"/>
      <w:r w:rsidRPr="000F3F8B">
        <w:t>DATE OF REVISION</w:t>
      </w:r>
    </w:p>
    <w:p w14:paraId="5BD7DEEC" w14:textId="522195DD" w:rsidR="00485D78" w:rsidRPr="000F3F8B" w:rsidRDefault="003F127C"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rPr>
        <w:t>Not applicable</w:t>
      </w:r>
    </w:p>
    <w:p w14:paraId="0A35BD6C" w14:textId="1ACB2D5C" w:rsidR="00554EF4" w:rsidRPr="000F3F8B" w:rsidRDefault="003F127C" w:rsidP="00B47FC4">
      <w:pPr>
        <w:pStyle w:val="BodyText"/>
        <w:spacing w:after="240"/>
        <w:ind w:left="0"/>
        <w:rPr>
          <w:rFonts w:ascii="Times New Roman" w:hAnsi="Times New Roman" w:cs="Times New Roman"/>
          <w:sz w:val="24"/>
          <w:szCs w:val="24"/>
        </w:rPr>
      </w:pPr>
      <w:r w:rsidRPr="000F3F8B">
        <w:rPr>
          <w:rFonts w:ascii="Times New Roman" w:hAnsi="Times New Roman" w:cs="Times New Roman"/>
          <w:sz w:val="24"/>
          <w:szCs w:val="24"/>
          <w:vertAlign w:val="superscript"/>
        </w:rPr>
        <w:t>®</w:t>
      </w:r>
      <w:r w:rsidRPr="000F3F8B">
        <w:rPr>
          <w:rFonts w:ascii="Times New Roman" w:hAnsi="Times New Roman" w:cs="Times New Roman"/>
          <w:sz w:val="24"/>
          <w:szCs w:val="24"/>
        </w:rPr>
        <w:t xml:space="preserve"> Registered trademark </w:t>
      </w:r>
    </w:p>
    <w:sectPr w:rsidR="00554EF4" w:rsidRPr="000F3F8B">
      <w:headerReference w:type="even" r:id="rId18"/>
      <w:headerReference w:type="default" r:id="rId19"/>
      <w:footerReference w:type="even" r:id="rId20"/>
      <w:footerReference w:type="default" r:id="rId21"/>
      <w:headerReference w:type="first" r:id="rId22"/>
      <w:footerReference w:type="first" r:id="rId23"/>
      <w:pgSz w:w="11910" w:h="16840"/>
      <w:pgMar w:top="1360" w:right="1220" w:bottom="1660" w:left="1220" w:header="0" w:footer="1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798B" w14:textId="77777777" w:rsidR="00B47FC4" w:rsidRDefault="00B47FC4">
      <w:r>
        <w:separator/>
      </w:r>
    </w:p>
  </w:endnote>
  <w:endnote w:type="continuationSeparator" w:id="0">
    <w:p w14:paraId="08C62818" w14:textId="77777777" w:rsidR="00B47FC4" w:rsidRDefault="00B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GSpecial"/>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00"/>
    <w:family w:val="roman"/>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F14D" w14:textId="77777777" w:rsidR="00B47FC4" w:rsidRDefault="00B4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CC63" w14:textId="07776508" w:rsidR="00B47FC4" w:rsidRDefault="00B47FC4" w:rsidP="007C71AB">
    <w:pPr>
      <w:pStyle w:val="CLDFooter"/>
    </w:pPr>
    <w:r w:rsidRPr="00C531EF">
      <w:t xml:space="preserve">Version: </w:t>
    </w:r>
    <w:r>
      <w:t>pfpabrii10221</w:t>
    </w:r>
    <w:r w:rsidRPr="00C531EF">
      <w:tab/>
      <w:t xml:space="preserve">Supersedes: </w:t>
    </w:r>
    <w:r>
      <w:t>N/A</w:t>
    </w:r>
  </w:p>
  <w:p w14:paraId="4DBD2394" w14:textId="1ED7BFFE" w:rsidR="00B47FC4" w:rsidRDefault="00B47FC4" w:rsidP="004508A2">
    <w:pPr>
      <w:pStyle w:val="CLDFooter"/>
    </w:pPr>
    <w:r>
      <w:tab/>
    </w:r>
    <w:r w:rsidRPr="00C531EF">
      <w:t xml:space="preserve">Page </w:t>
    </w:r>
    <w:r>
      <w:fldChar w:fldCharType="begin"/>
    </w:r>
    <w:r>
      <w:instrText xml:space="preserve"> PAGE </w:instrText>
    </w:r>
    <w:r>
      <w:fldChar w:fldCharType="separate"/>
    </w:r>
    <w:r w:rsidR="00115C43">
      <w:rPr>
        <w:noProof/>
      </w:rPr>
      <w:t>76</w:t>
    </w:r>
    <w:r>
      <w:fldChar w:fldCharType="end"/>
    </w:r>
    <w:r w:rsidRPr="00C531EF">
      <w:t xml:space="preserve"> of </w:t>
    </w:r>
    <w:r>
      <w:fldChar w:fldCharType="begin"/>
    </w:r>
    <w:r>
      <w:instrText xml:space="preserve"> NUMPAGES </w:instrText>
    </w:r>
    <w:r>
      <w:fldChar w:fldCharType="separate"/>
    </w:r>
    <w:r w:rsidR="00115C43">
      <w:rPr>
        <w:noProof/>
      </w:rPr>
      <w:t>76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99C3" w14:textId="77777777" w:rsidR="00B47FC4" w:rsidRDefault="00B4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CA7BC" w14:textId="77777777" w:rsidR="00B47FC4" w:rsidRDefault="00B47FC4">
      <w:r>
        <w:separator/>
      </w:r>
    </w:p>
  </w:footnote>
  <w:footnote w:type="continuationSeparator" w:id="0">
    <w:p w14:paraId="4C593859" w14:textId="77777777" w:rsidR="00B47FC4" w:rsidRDefault="00B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BAF2" w14:textId="77777777" w:rsidR="00B47FC4" w:rsidRDefault="00B47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D14D" w14:textId="7CC21640" w:rsidR="00B47FC4" w:rsidRDefault="00B47FC4">
    <w:pPr>
      <w:pStyle w:val="Header"/>
    </w:pPr>
  </w:p>
  <w:tbl>
    <w:tblPr>
      <w:tblStyle w:val="TableGrid"/>
      <w:tblW w:w="0" w:type="auto"/>
      <w:shd w:val="clear" w:color="auto" w:fill="E4F2E0"/>
      <w:tblLook w:val="04A0" w:firstRow="1" w:lastRow="0" w:firstColumn="1" w:lastColumn="0" w:noHBand="0" w:noVBand="1"/>
    </w:tblPr>
    <w:tblGrid>
      <w:gridCol w:w="8472"/>
    </w:tblGrid>
    <w:tr w:rsidR="00B47FC4" w:rsidRPr="000B2145" w14:paraId="428F2EBC" w14:textId="77777777" w:rsidTr="00B47FC4">
      <w:trPr>
        <w:trHeight w:val="590"/>
      </w:trPr>
      <w:tc>
        <w:tcPr>
          <w:tcW w:w="8472" w:type="dxa"/>
          <w:shd w:val="clear" w:color="auto" w:fill="E4F2E0"/>
        </w:tcPr>
        <w:p w14:paraId="2540D098" w14:textId="77777777" w:rsidR="00B47FC4" w:rsidRPr="000B2145" w:rsidRDefault="00B47FC4" w:rsidP="0034605C">
          <w:pPr>
            <w:pStyle w:val="Footer"/>
            <w:rPr>
              <w:b/>
              <w:sz w:val="18"/>
              <w:szCs w:val="18"/>
            </w:rPr>
          </w:pPr>
          <w:r w:rsidRPr="000E7E13">
            <w:rPr>
              <w:b/>
              <w:sz w:val="18"/>
              <w:szCs w:val="18"/>
            </w:rPr>
            <w:t>Attachment 1:</w:t>
          </w:r>
          <w:r>
            <w:t xml:space="preserve"> </w:t>
          </w:r>
          <w:r w:rsidRPr="003C3208">
            <w:rPr>
              <w:b/>
              <w:sz w:val="18"/>
              <w:szCs w:val="18"/>
            </w:rPr>
            <w:t>AusPAR - Abrilada – adalimumab – Pfizer Australia Pty Ltd PM-2020-01818-1-3</w:t>
          </w:r>
          <w:r>
            <w:rPr>
              <w:b/>
              <w:sz w:val="18"/>
              <w:szCs w:val="18"/>
            </w:rPr>
            <w:t xml:space="preserve"> </w:t>
          </w:r>
          <w:r w:rsidRPr="003C3208">
            <w:rPr>
              <w:b/>
              <w:sz w:val="18"/>
              <w:szCs w:val="18"/>
            </w:rPr>
            <w:t>FINAL 12 April 2021</w:t>
          </w:r>
          <w:r w:rsidRPr="00B5113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CDC85DE" w14:textId="77777777" w:rsidR="00B47FC4" w:rsidRDefault="00B47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BB35" w14:textId="77777777" w:rsidR="00B47FC4" w:rsidRDefault="00B4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470" w:hanging="540"/>
      </w:pPr>
      <w:rPr>
        <w:rFonts w:ascii="Symbol" w:hAnsi="Symbol" w:cs="Symbol"/>
        <w:b w:val="0"/>
        <w:bCs w:val="0"/>
        <w:w w:val="99"/>
        <w:sz w:val="22"/>
        <w:szCs w:val="22"/>
      </w:rPr>
    </w:lvl>
    <w:lvl w:ilvl="1">
      <w:numFmt w:val="bullet"/>
      <w:lvlText w:val=""/>
      <w:lvlJc w:val="left"/>
      <w:pPr>
        <w:ind w:left="111" w:hanging="360"/>
      </w:pPr>
      <w:rPr>
        <w:rFonts w:ascii="Symbol" w:hAnsi="Symbol" w:cs="Symbol"/>
        <w:b w:val="0"/>
        <w:bCs w:val="0"/>
        <w:w w:val="99"/>
        <w:sz w:val="22"/>
        <w:szCs w:val="22"/>
      </w:rPr>
    </w:lvl>
    <w:lvl w:ilvl="2">
      <w:numFmt w:val="bullet"/>
      <w:lvlText w:val="•"/>
      <w:lvlJc w:val="left"/>
      <w:pPr>
        <w:ind w:left="470" w:hanging="360"/>
      </w:pPr>
    </w:lvl>
    <w:lvl w:ilvl="3">
      <w:numFmt w:val="bullet"/>
      <w:lvlText w:val="•"/>
      <w:lvlJc w:val="left"/>
      <w:pPr>
        <w:ind w:left="651" w:hanging="360"/>
      </w:pPr>
    </w:lvl>
    <w:lvl w:ilvl="4">
      <w:numFmt w:val="bullet"/>
      <w:lvlText w:val="•"/>
      <w:lvlJc w:val="left"/>
      <w:pPr>
        <w:ind w:left="678" w:hanging="360"/>
      </w:pPr>
    </w:lvl>
    <w:lvl w:ilvl="5">
      <w:numFmt w:val="bullet"/>
      <w:lvlText w:val="•"/>
      <w:lvlJc w:val="left"/>
      <w:pPr>
        <w:ind w:left="740" w:hanging="360"/>
      </w:pPr>
    </w:lvl>
    <w:lvl w:ilvl="6">
      <w:numFmt w:val="bullet"/>
      <w:lvlText w:val="•"/>
      <w:lvlJc w:val="left"/>
      <w:pPr>
        <w:ind w:left="743" w:hanging="360"/>
      </w:pPr>
    </w:lvl>
    <w:lvl w:ilvl="7">
      <w:numFmt w:val="bullet"/>
      <w:lvlText w:val="•"/>
      <w:lvlJc w:val="left"/>
      <w:pPr>
        <w:ind w:left="831" w:hanging="360"/>
      </w:pPr>
    </w:lvl>
    <w:lvl w:ilvl="8">
      <w:numFmt w:val="bullet"/>
      <w:lvlText w:val="•"/>
      <w:lvlJc w:val="left"/>
      <w:pPr>
        <w:ind w:left="831" w:hanging="360"/>
      </w:pPr>
    </w:lvl>
  </w:abstractNum>
  <w:abstractNum w:abstractNumId="1" w15:restartNumberingAfterBreak="0">
    <w:nsid w:val="0DF760B8"/>
    <w:multiLevelType w:val="hybridMultilevel"/>
    <w:tmpl w:val="9586A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82B97"/>
    <w:multiLevelType w:val="hybridMultilevel"/>
    <w:tmpl w:val="FFBED2A6"/>
    <w:lvl w:ilvl="0" w:tplc="CA1C2B04">
      <w:start w:val="1"/>
      <w:numFmt w:val="lowerLetter"/>
      <w:lvlText w:val="%1."/>
      <w:lvlJc w:val="left"/>
      <w:pPr>
        <w:ind w:left="940" w:hanging="360"/>
      </w:pPr>
      <w:rPr>
        <w:rFonts w:ascii="Arial" w:eastAsia="Arial" w:hAnsi="Arial" w:hint="default"/>
        <w:spacing w:val="-1"/>
        <w:sz w:val="16"/>
        <w:szCs w:val="16"/>
      </w:rPr>
    </w:lvl>
    <w:lvl w:ilvl="1" w:tplc="7F6CF08A">
      <w:start w:val="1"/>
      <w:numFmt w:val="bullet"/>
      <w:lvlText w:val="•"/>
      <w:lvlJc w:val="left"/>
      <w:pPr>
        <w:ind w:left="1793" w:hanging="360"/>
      </w:pPr>
      <w:rPr>
        <w:rFonts w:hint="default"/>
      </w:rPr>
    </w:lvl>
    <w:lvl w:ilvl="2" w:tplc="6838C41A">
      <w:start w:val="1"/>
      <w:numFmt w:val="bullet"/>
      <w:lvlText w:val="•"/>
      <w:lvlJc w:val="left"/>
      <w:pPr>
        <w:ind w:left="2645" w:hanging="360"/>
      </w:pPr>
      <w:rPr>
        <w:rFonts w:hint="default"/>
      </w:rPr>
    </w:lvl>
    <w:lvl w:ilvl="3" w:tplc="99B2EB16">
      <w:start w:val="1"/>
      <w:numFmt w:val="bullet"/>
      <w:lvlText w:val="•"/>
      <w:lvlJc w:val="left"/>
      <w:pPr>
        <w:ind w:left="3498" w:hanging="360"/>
      </w:pPr>
      <w:rPr>
        <w:rFonts w:hint="default"/>
      </w:rPr>
    </w:lvl>
    <w:lvl w:ilvl="4" w:tplc="6534D65C">
      <w:start w:val="1"/>
      <w:numFmt w:val="bullet"/>
      <w:lvlText w:val="•"/>
      <w:lvlJc w:val="left"/>
      <w:pPr>
        <w:ind w:left="4350" w:hanging="360"/>
      </w:pPr>
      <w:rPr>
        <w:rFonts w:hint="default"/>
      </w:rPr>
    </w:lvl>
    <w:lvl w:ilvl="5" w:tplc="1110DA32">
      <w:start w:val="1"/>
      <w:numFmt w:val="bullet"/>
      <w:lvlText w:val="•"/>
      <w:lvlJc w:val="left"/>
      <w:pPr>
        <w:ind w:left="5203" w:hanging="360"/>
      </w:pPr>
      <w:rPr>
        <w:rFonts w:hint="default"/>
      </w:rPr>
    </w:lvl>
    <w:lvl w:ilvl="6" w:tplc="6EF2C732">
      <w:start w:val="1"/>
      <w:numFmt w:val="bullet"/>
      <w:lvlText w:val="•"/>
      <w:lvlJc w:val="left"/>
      <w:pPr>
        <w:ind w:left="6056" w:hanging="360"/>
      </w:pPr>
      <w:rPr>
        <w:rFonts w:hint="default"/>
      </w:rPr>
    </w:lvl>
    <w:lvl w:ilvl="7" w:tplc="7182F10A">
      <w:start w:val="1"/>
      <w:numFmt w:val="bullet"/>
      <w:lvlText w:val="•"/>
      <w:lvlJc w:val="left"/>
      <w:pPr>
        <w:ind w:left="6908" w:hanging="360"/>
      </w:pPr>
      <w:rPr>
        <w:rFonts w:hint="default"/>
      </w:rPr>
    </w:lvl>
    <w:lvl w:ilvl="8" w:tplc="D1FEB622">
      <w:start w:val="1"/>
      <w:numFmt w:val="bullet"/>
      <w:lvlText w:val="•"/>
      <w:lvlJc w:val="left"/>
      <w:pPr>
        <w:ind w:left="7761" w:hanging="360"/>
      </w:pPr>
      <w:rPr>
        <w:rFonts w:hint="default"/>
      </w:rPr>
    </w:lvl>
  </w:abstractNum>
  <w:abstractNum w:abstractNumId="3" w15:restartNumberingAfterBreak="0">
    <w:nsid w:val="0F8630BB"/>
    <w:multiLevelType w:val="hybridMultilevel"/>
    <w:tmpl w:val="6CDC8D60"/>
    <w:lvl w:ilvl="0" w:tplc="48FEBF70">
      <w:start w:val="1"/>
      <w:numFmt w:val="bullet"/>
      <w:lvlText w:val=""/>
      <w:lvlJc w:val="left"/>
      <w:pPr>
        <w:ind w:left="822" w:hanging="360"/>
      </w:pPr>
      <w:rPr>
        <w:rFonts w:ascii="Symbol" w:eastAsia="Symbol" w:hAnsi="Symbol" w:hint="default"/>
        <w:sz w:val="18"/>
        <w:szCs w:val="18"/>
      </w:rPr>
    </w:lvl>
    <w:lvl w:ilvl="1" w:tplc="A31E4946">
      <w:start w:val="1"/>
      <w:numFmt w:val="bullet"/>
      <w:lvlText w:val="•"/>
      <w:lvlJc w:val="left"/>
      <w:pPr>
        <w:ind w:left="1088" w:hanging="360"/>
      </w:pPr>
      <w:rPr>
        <w:rFonts w:hint="default"/>
      </w:rPr>
    </w:lvl>
    <w:lvl w:ilvl="2" w:tplc="54AA8616">
      <w:start w:val="1"/>
      <w:numFmt w:val="bullet"/>
      <w:lvlText w:val="•"/>
      <w:lvlJc w:val="left"/>
      <w:pPr>
        <w:ind w:left="1355" w:hanging="360"/>
      </w:pPr>
      <w:rPr>
        <w:rFonts w:hint="default"/>
      </w:rPr>
    </w:lvl>
    <w:lvl w:ilvl="3" w:tplc="6FB015A8">
      <w:start w:val="1"/>
      <w:numFmt w:val="bullet"/>
      <w:lvlText w:val="•"/>
      <w:lvlJc w:val="left"/>
      <w:pPr>
        <w:ind w:left="1621" w:hanging="360"/>
      </w:pPr>
      <w:rPr>
        <w:rFonts w:hint="default"/>
      </w:rPr>
    </w:lvl>
    <w:lvl w:ilvl="4" w:tplc="0E483AB8">
      <w:start w:val="1"/>
      <w:numFmt w:val="bullet"/>
      <w:lvlText w:val="•"/>
      <w:lvlJc w:val="left"/>
      <w:pPr>
        <w:ind w:left="1887" w:hanging="360"/>
      </w:pPr>
      <w:rPr>
        <w:rFonts w:hint="default"/>
      </w:rPr>
    </w:lvl>
    <w:lvl w:ilvl="5" w:tplc="08F4CA2E">
      <w:start w:val="1"/>
      <w:numFmt w:val="bullet"/>
      <w:lvlText w:val="•"/>
      <w:lvlJc w:val="left"/>
      <w:pPr>
        <w:ind w:left="2154" w:hanging="360"/>
      </w:pPr>
      <w:rPr>
        <w:rFonts w:hint="default"/>
      </w:rPr>
    </w:lvl>
    <w:lvl w:ilvl="6" w:tplc="DB7CD018">
      <w:start w:val="1"/>
      <w:numFmt w:val="bullet"/>
      <w:lvlText w:val="•"/>
      <w:lvlJc w:val="left"/>
      <w:pPr>
        <w:ind w:left="2420" w:hanging="360"/>
      </w:pPr>
      <w:rPr>
        <w:rFonts w:hint="default"/>
      </w:rPr>
    </w:lvl>
    <w:lvl w:ilvl="7" w:tplc="E304CFB8">
      <w:start w:val="1"/>
      <w:numFmt w:val="bullet"/>
      <w:lvlText w:val="•"/>
      <w:lvlJc w:val="left"/>
      <w:pPr>
        <w:ind w:left="2687" w:hanging="360"/>
      </w:pPr>
      <w:rPr>
        <w:rFonts w:hint="default"/>
      </w:rPr>
    </w:lvl>
    <w:lvl w:ilvl="8" w:tplc="45A2A382">
      <w:start w:val="1"/>
      <w:numFmt w:val="bullet"/>
      <w:lvlText w:val="•"/>
      <w:lvlJc w:val="left"/>
      <w:pPr>
        <w:ind w:left="2953" w:hanging="360"/>
      </w:pPr>
      <w:rPr>
        <w:rFonts w:hint="default"/>
      </w:rPr>
    </w:lvl>
  </w:abstractNum>
  <w:abstractNum w:abstractNumId="4" w15:restartNumberingAfterBreak="0">
    <w:nsid w:val="12C83FE6"/>
    <w:multiLevelType w:val="hybridMultilevel"/>
    <w:tmpl w:val="30E2D37C"/>
    <w:lvl w:ilvl="0" w:tplc="CA9A269A">
      <w:start w:val="1"/>
      <w:numFmt w:val="bullet"/>
      <w:lvlText w:val=""/>
      <w:lvlJc w:val="left"/>
      <w:pPr>
        <w:ind w:left="822" w:hanging="360"/>
      </w:pPr>
      <w:rPr>
        <w:rFonts w:ascii="Symbol" w:eastAsia="Symbol" w:hAnsi="Symbol" w:hint="default"/>
        <w:sz w:val="18"/>
        <w:szCs w:val="18"/>
      </w:rPr>
    </w:lvl>
    <w:lvl w:ilvl="1" w:tplc="48E86B46">
      <w:start w:val="1"/>
      <w:numFmt w:val="bullet"/>
      <w:lvlText w:val="•"/>
      <w:lvlJc w:val="left"/>
      <w:pPr>
        <w:ind w:left="1088" w:hanging="360"/>
      </w:pPr>
      <w:rPr>
        <w:rFonts w:hint="default"/>
      </w:rPr>
    </w:lvl>
    <w:lvl w:ilvl="2" w:tplc="D39CAFE2">
      <w:start w:val="1"/>
      <w:numFmt w:val="bullet"/>
      <w:lvlText w:val="•"/>
      <w:lvlJc w:val="left"/>
      <w:pPr>
        <w:ind w:left="1355" w:hanging="360"/>
      </w:pPr>
      <w:rPr>
        <w:rFonts w:hint="default"/>
      </w:rPr>
    </w:lvl>
    <w:lvl w:ilvl="3" w:tplc="1AA6C230">
      <w:start w:val="1"/>
      <w:numFmt w:val="bullet"/>
      <w:lvlText w:val="•"/>
      <w:lvlJc w:val="left"/>
      <w:pPr>
        <w:ind w:left="1621" w:hanging="360"/>
      </w:pPr>
      <w:rPr>
        <w:rFonts w:hint="default"/>
      </w:rPr>
    </w:lvl>
    <w:lvl w:ilvl="4" w:tplc="3092C090">
      <w:start w:val="1"/>
      <w:numFmt w:val="bullet"/>
      <w:lvlText w:val="•"/>
      <w:lvlJc w:val="left"/>
      <w:pPr>
        <w:ind w:left="1887" w:hanging="360"/>
      </w:pPr>
      <w:rPr>
        <w:rFonts w:hint="default"/>
      </w:rPr>
    </w:lvl>
    <w:lvl w:ilvl="5" w:tplc="092E9EC2">
      <w:start w:val="1"/>
      <w:numFmt w:val="bullet"/>
      <w:lvlText w:val="•"/>
      <w:lvlJc w:val="left"/>
      <w:pPr>
        <w:ind w:left="2154" w:hanging="360"/>
      </w:pPr>
      <w:rPr>
        <w:rFonts w:hint="default"/>
      </w:rPr>
    </w:lvl>
    <w:lvl w:ilvl="6" w:tplc="1D92D1C0">
      <w:start w:val="1"/>
      <w:numFmt w:val="bullet"/>
      <w:lvlText w:val="•"/>
      <w:lvlJc w:val="left"/>
      <w:pPr>
        <w:ind w:left="2420" w:hanging="360"/>
      </w:pPr>
      <w:rPr>
        <w:rFonts w:hint="default"/>
      </w:rPr>
    </w:lvl>
    <w:lvl w:ilvl="7" w:tplc="4B267044">
      <w:start w:val="1"/>
      <w:numFmt w:val="bullet"/>
      <w:lvlText w:val="•"/>
      <w:lvlJc w:val="left"/>
      <w:pPr>
        <w:ind w:left="2687" w:hanging="360"/>
      </w:pPr>
      <w:rPr>
        <w:rFonts w:hint="default"/>
      </w:rPr>
    </w:lvl>
    <w:lvl w:ilvl="8" w:tplc="75E41BAE">
      <w:start w:val="1"/>
      <w:numFmt w:val="bullet"/>
      <w:lvlText w:val="•"/>
      <w:lvlJc w:val="left"/>
      <w:pPr>
        <w:ind w:left="2953" w:hanging="360"/>
      </w:pPr>
      <w:rPr>
        <w:rFonts w:hint="default"/>
      </w:rPr>
    </w:lvl>
  </w:abstractNum>
  <w:abstractNum w:abstractNumId="5" w15:restartNumberingAfterBreak="0">
    <w:nsid w:val="15E0653D"/>
    <w:multiLevelType w:val="hybridMultilevel"/>
    <w:tmpl w:val="27A09BF0"/>
    <w:lvl w:ilvl="0" w:tplc="F404F9D2">
      <w:start w:val="1"/>
      <w:numFmt w:val="bullet"/>
      <w:lvlText w:val=""/>
      <w:lvlJc w:val="left"/>
      <w:pPr>
        <w:ind w:left="580" w:hanging="360"/>
      </w:pPr>
      <w:rPr>
        <w:rFonts w:ascii="Symbol" w:eastAsia="Symbol" w:hAnsi="Symbol" w:hint="default"/>
        <w:w w:val="99"/>
        <w:sz w:val="20"/>
        <w:szCs w:val="20"/>
      </w:rPr>
    </w:lvl>
    <w:lvl w:ilvl="1" w:tplc="9D4E35A4">
      <w:start w:val="1"/>
      <w:numFmt w:val="bullet"/>
      <w:lvlText w:val="•"/>
      <w:lvlJc w:val="left"/>
      <w:pPr>
        <w:ind w:left="1469" w:hanging="360"/>
      </w:pPr>
      <w:rPr>
        <w:rFonts w:hint="default"/>
      </w:rPr>
    </w:lvl>
    <w:lvl w:ilvl="2" w:tplc="279A81F4">
      <w:start w:val="1"/>
      <w:numFmt w:val="bullet"/>
      <w:lvlText w:val="•"/>
      <w:lvlJc w:val="left"/>
      <w:pPr>
        <w:ind w:left="2357" w:hanging="360"/>
      </w:pPr>
      <w:rPr>
        <w:rFonts w:hint="default"/>
      </w:rPr>
    </w:lvl>
    <w:lvl w:ilvl="3" w:tplc="0874BA02">
      <w:start w:val="1"/>
      <w:numFmt w:val="bullet"/>
      <w:lvlText w:val="•"/>
      <w:lvlJc w:val="left"/>
      <w:pPr>
        <w:ind w:left="3246" w:hanging="360"/>
      </w:pPr>
      <w:rPr>
        <w:rFonts w:hint="default"/>
      </w:rPr>
    </w:lvl>
    <w:lvl w:ilvl="4" w:tplc="588C5576">
      <w:start w:val="1"/>
      <w:numFmt w:val="bullet"/>
      <w:lvlText w:val="•"/>
      <w:lvlJc w:val="left"/>
      <w:pPr>
        <w:ind w:left="4134" w:hanging="360"/>
      </w:pPr>
      <w:rPr>
        <w:rFonts w:hint="default"/>
      </w:rPr>
    </w:lvl>
    <w:lvl w:ilvl="5" w:tplc="04101F00">
      <w:start w:val="1"/>
      <w:numFmt w:val="bullet"/>
      <w:lvlText w:val="•"/>
      <w:lvlJc w:val="left"/>
      <w:pPr>
        <w:ind w:left="5023" w:hanging="360"/>
      </w:pPr>
      <w:rPr>
        <w:rFonts w:hint="default"/>
      </w:rPr>
    </w:lvl>
    <w:lvl w:ilvl="6" w:tplc="C108DA38">
      <w:start w:val="1"/>
      <w:numFmt w:val="bullet"/>
      <w:lvlText w:val="•"/>
      <w:lvlJc w:val="left"/>
      <w:pPr>
        <w:ind w:left="5912" w:hanging="360"/>
      </w:pPr>
      <w:rPr>
        <w:rFonts w:hint="default"/>
      </w:rPr>
    </w:lvl>
    <w:lvl w:ilvl="7" w:tplc="2814DDD0">
      <w:start w:val="1"/>
      <w:numFmt w:val="bullet"/>
      <w:lvlText w:val="•"/>
      <w:lvlJc w:val="left"/>
      <w:pPr>
        <w:ind w:left="6800" w:hanging="360"/>
      </w:pPr>
      <w:rPr>
        <w:rFonts w:hint="default"/>
      </w:rPr>
    </w:lvl>
    <w:lvl w:ilvl="8" w:tplc="0582A980">
      <w:start w:val="1"/>
      <w:numFmt w:val="bullet"/>
      <w:lvlText w:val="•"/>
      <w:lvlJc w:val="left"/>
      <w:pPr>
        <w:ind w:left="7689" w:hanging="360"/>
      </w:pPr>
      <w:rPr>
        <w:rFonts w:hint="default"/>
      </w:rPr>
    </w:lvl>
  </w:abstractNum>
  <w:abstractNum w:abstractNumId="6"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C0F29DC"/>
    <w:multiLevelType w:val="hybridMultilevel"/>
    <w:tmpl w:val="24400F80"/>
    <w:lvl w:ilvl="0" w:tplc="2714ACBE">
      <w:start w:val="1"/>
      <w:numFmt w:val="lowerLetter"/>
      <w:lvlText w:val="%1."/>
      <w:lvlJc w:val="left"/>
      <w:pPr>
        <w:ind w:left="1298" w:hanging="720"/>
      </w:pPr>
      <w:rPr>
        <w:rFonts w:ascii="Arial" w:eastAsia="Arial" w:hAnsi="Arial" w:hint="default"/>
        <w:spacing w:val="-1"/>
        <w:sz w:val="16"/>
        <w:szCs w:val="16"/>
      </w:rPr>
    </w:lvl>
    <w:lvl w:ilvl="1" w:tplc="7F14935C">
      <w:start w:val="1"/>
      <w:numFmt w:val="bullet"/>
      <w:lvlText w:val="•"/>
      <w:lvlJc w:val="left"/>
      <w:pPr>
        <w:ind w:left="2114" w:hanging="720"/>
      </w:pPr>
      <w:rPr>
        <w:rFonts w:hint="default"/>
      </w:rPr>
    </w:lvl>
    <w:lvl w:ilvl="2" w:tplc="C5A622B6">
      <w:start w:val="1"/>
      <w:numFmt w:val="bullet"/>
      <w:lvlText w:val="•"/>
      <w:lvlJc w:val="left"/>
      <w:pPr>
        <w:ind w:left="2931" w:hanging="720"/>
      </w:pPr>
      <w:rPr>
        <w:rFonts w:hint="default"/>
      </w:rPr>
    </w:lvl>
    <w:lvl w:ilvl="3" w:tplc="F29AA472">
      <w:start w:val="1"/>
      <w:numFmt w:val="bullet"/>
      <w:lvlText w:val="•"/>
      <w:lvlJc w:val="left"/>
      <w:pPr>
        <w:ind w:left="3748" w:hanging="720"/>
      </w:pPr>
      <w:rPr>
        <w:rFonts w:hint="default"/>
      </w:rPr>
    </w:lvl>
    <w:lvl w:ilvl="4" w:tplc="55EA5C4E">
      <w:start w:val="1"/>
      <w:numFmt w:val="bullet"/>
      <w:lvlText w:val="•"/>
      <w:lvlJc w:val="left"/>
      <w:pPr>
        <w:ind w:left="4565" w:hanging="720"/>
      </w:pPr>
      <w:rPr>
        <w:rFonts w:hint="default"/>
      </w:rPr>
    </w:lvl>
    <w:lvl w:ilvl="5" w:tplc="773C97F6">
      <w:start w:val="1"/>
      <w:numFmt w:val="bullet"/>
      <w:lvlText w:val="•"/>
      <w:lvlJc w:val="left"/>
      <w:pPr>
        <w:ind w:left="5382" w:hanging="720"/>
      </w:pPr>
      <w:rPr>
        <w:rFonts w:hint="default"/>
      </w:rPr>
    </w:lvl>
    <w:lvl w:ilvl="6" w:tplc="61A0BEFE">
      <w:start w:val="1"/>
      <w:numFmt w:val="bullet"/>
      <w:lvlText w:val="•"/>
      <w:lvlJc w:val="left"/>
      <w:pPr>
        <w:ind w:left="6199" w:hanging="720"/>
      </w:pPr>
      <w:rPr>
        <w:rFonts w:hint="default"/>
      </w:rPr>
    </w:lvl>
    <w:lvl w:ilvl="7" w:tplc="C74E8DEA">
      <w:start w:val="1"/>
      <w:numFmt w:val="bullet"/>
      <w:lvlText w:val="•"/>
      <w:lvlJc w:val="left"/>
      <w:pPr>
        <w:ind w:left="7015" w:hanging="720"/>
      </w:pPr>
      <w:rPr>
        <w:rFonts w:hint="default"/>
      </w:rPr>
    </w:lvl>
    <w:lvl w:ilvl="8" w:tplc="B95A3BB0">
      <w:start w:val="1"/>
      <w:numFmt w:val="bullet"/>
      <w:lvlText w:val="•"/>
      <w:lvlJc w:val="left"/>
      <w:pPr>
        <w:ind w:left="7832" w:hanging="720"/>
      </w:pPr>
      <w:rPr>
        <w:rFonts w:hint="default"/>
      </w:rPr>
    </w:lvl>
  </w:abstractNum>
  <w:abstractNum w:abstractNumId="8" w15:restartNumberingAfterBreak="0">
    <w:nsid w:val="1DB679F7"/>
    <w:multiLevelType w:val="multilevel"/>
    <w:tmpl w:val="45727262"/>
    <w:lvl w:ilvl="0">
      <w:start w:val="6"/>
      <w:numFmt w:val="decimal"/>
      <w:lvlText w:val="%1"/>
      <w:lvlJc w:val="left"/>
      <w:pPr>
        <w:ind w:left="652" w:hanging="432"/>
      </w:pPr>
      <w:rPr>
        <w:rFonts w:ascii="Cambria" w:eastAsia="Cambria" w:hAnsi="Cambria" w:hint="default"/>
        <w:b/>
        <w:bCs/>
        <w:sz w:val="28"/>
        <w:szCs w:val="28"/>
      </w:rPr>
    </w:lvl>
    <w:lvl w:ilvl="1">
      <w:start w:val="1"/>
      <w:numFmt w:val="decimal"/>
      <w:lvlText w:val="%1.%2"/>
      <w:lvlJc w:val="left"/>
      <w:pPr>
        <w:ind w:left="798" w:hanging="579"/>
      </w:pPr>
      <w:rPr>
        <w:rFonts w:ascii="Arial" w:eastAsia="Arial" w:hAnsi="Arial" w:hint="default"/>
        <w:b/>
        <w:bCs/>
        <w:sz w:val="24"/>
        <w:szCs w:val="24"/>
      </w:rPr>
    </w:lvl>
    <w:lvl w:ilvl="2">
      <w:start w:val="1"/>
      <w:numFmt w:val="bullet"/>
      <w:lvlText w:val="•"/>
      <w:lvlJc w:val="left"/>
      <w:pPr>
        <w:ind w:left="1761" w:hanging="579"/>
      </w:pPr>
      <w:rPr>
        <w:rFonts w:hint="default"/>
      </w:rPr>
    </w:lvl>
    <w:lvl w:ilvl="3">
      <w:start w:val="1"/>
      <w:numFmt w:val="bullet"/>
      <w:lvlText w:val="•"/>
      <w:lvlJc w:val="left"/>
      <w:pPr>
        <w:ind w:left="2724" w:hanging="579"/>
      </w:pPr>
      <w:rPr>
        <w:rFonts w:hint="default"/>
      </w:rPr>
    </w:lvl>
    <w:lvl w:ilvl="4">
      <w:start w:val="1"/>
      <w:numFmt w:val="bullet"/>
      <w:lvlText w:val="•"/>
      <w:lvlJc w:val="left"/>
      <w:pPr>
        <w:ind w:left="3688" w:hanging="579"/>
      </w:pPr>
      <w:rPr>
        <w:rFonts w:hint="default"/>
      </w:rPr>
    </w:lvl>
    <w:lvl w:ilvl="5">
      <w:start w:val="1"/>
      <w:numFmt w:val="bullet"/>
      <w:lvlText w:val="•"/>
      <w:lvlJc w:val="left"/>
      <w:pPr>
        <w:ind w:left="4651" w:hanging="579"/>
      </w:pPr>
      <w:rPr>
        <w:rFonts w:hint="default"/>
      </w:rPr>
    </w:lvl>
    <w:lvl w:ilvl="6">
      <w:start w:val="1"/>
      <w:numFmt w:val="bullet"/>
      <w:lvlText w:val="•"/>
      <w:lvlJc w:val="left"/>
      <w:pPr>
        <w:ind w:left="5614" w:hanging="579"/>
      </w:pPr>
      <w:rPr>
        <w:rFonts w:hint="default"/>
      </w:rPr>
    </w:lvl>
    <w:lvl w:ilvl="7">
      <w:start w:val="1"/>
      <w:numFmt w:val="bullet"/>
      <w:lvlText w:val="•"/>
      <w:lvlJc w:val="left"/>
      <w:pPr>
        <w:ind w:left="6577" w:hanging="579"/>
      </w:pPr>
      <w:rPr>
        <w:rFonts w:hint="default"/>
      </w:rPr>
    </w:lvl>
    <w:lvl w:ilvl="8">
      <w:start w:val="1"/>
      <w:numFmt w:val="bullet"/>
      <w:lvlText w:val="•"/>
      <w:lvlJc w:val="left"/>
      <w:pPr>
        <w:ind w:left="7540" w:hanging="579"/>
      </w:pPr>
      <w:rPr>
        <w:rFonts w:hint="default"/>
      </w:rPr>
    </w:lvl>
  </w:abstractNum>
  <w:abstractNum w:abstractNumId="9" w15:restartNumberingAfterBreak="0">
    <w:nsid w:val="1FEA09C6"/>
    <w:multiLevelType w:val="hybridMultilevel"/>
    <w:tmpl w:val="48D8DDA6"/>
    <w:lvl w:ilvl="0" w:tplc="A798EB6C">
      <w:start w:val="1"/>
      <w:numFmt w:val="bullet"/>
      <w:lvlText w:val=""/>
      <w:lvlJc w:val="left"/>
      <w:pPr>
        <w:ind w:left="822" w:hanging="360"/>
      </w:pPr>
      <w:rPr>
        <w:rFonts w:ascii="Symbol" w:eastAsia="Symbol" w:hAnsi="Symbol" w:hint="default"/>
        <w:sz w:val="18"/>
        <w:szCs w:val="18"/>
      </w:rPr>
    </w:lvl>
    <w:lvl w:ilvl="1" w:tplc="26A84A3E">
      <w:start w:val="1"/>
      <w:numFmt w:val="bullet"/>
      <w:lvlText w:val="•"/>
      <w:lvlJc w:val="left"/>
      <w:pPr>
        <w:ind w:left="1088" w:hanging="360"/>
      </w:pPr>
      <w:rPr>
        <w:rFonts w:hint="default"/>
      </w:rPr>
    </w:lvl>
    <w:lvl w:ilvl="2" w:tplc="8AB4B9FE">
      <w:start w:val="1"/>
      <w:numFmt w:val="bullet"/>
      <w:lvlText w:val="•"/>
      <w:lvlJc w:val="left"/>
      <w:pPr>
        <w:ind w:left="1355" w:hanging="360"/>
      </w:pPr>
      <w:rPr>
        <w:rFonts w:hint="default"/>
      </w:rPr>
    </w:lvl>
    <w:lvl w:ilvl="3" w:tplc="F0D2690C">
      <w:start w:val="1"/>
      <w:numFmt w:val="bullet"/>
      <w:lvlText w:val="•"/>
      <w:lvlJc w:val="left"/>
      <w:pPr>
        <w:ind w:left="1621" w:hanging="360"/>
      </w:pPr>
      <w:rPr>
        <w:rFonts w:hint="default"/>
      </w:rPr>
    </w:lvl>
    <w:lvl w:ilvl="4" w:tplc="72BAA294">
      <w:start w:val="1"/>
      <w:numFmt w:val="bullet"/>
      <w:lvlText w:val="•"/>
      <w:lvlJc w:val="left"/>
      <w:pPr>
        <w:ind w:left="1887" w:hanging="360"/>
      </w:pPr>
      <w:rPr>
        <w:rFonts w:hint="default"/>
      </w:rPr>
    </w:lvl>
    <w:lvl w:ilvl="5" w:tplc="B7BE6398">
      <w:start w:val="1"/>
      <w:numFmt w:val="bullet"/>
      <w:lvlText w:val="•"/>
      <w:lvlJc w:val="left"/>
      <w:pPr>
        <w:ind w:left="2154" w:hanging="360"/>
      </w:pPr>
      <w:rPr>
        <w:rFonts w:hint="default"/>
      </w:rPr>
    </w:lvl>
    <w:lvl w:ilvl="6" w:tplc="1DFCB2E6">
      <w:start w:val="1"/>
      <w:numFmt w:val="bullet"/>
      <w:lvlText w:val="•"/>
      <w:lvlJc w:val="left"/>
      <w:pPr>
        <w:ind w:left="2420" w:hanging="360"/>
      </w:pPr>
      <w:rPr>
        <w:rFonts w:hint="default"/>
      </w:rPr>
    </w:lvl>
    <w:lvl w:ilvl="7" w:tplc="BAF492D0">
      <w:start w:val="1"/>
      <w:numFmt w:val="bullet"/>
      <w:lvlText w:val="•"/>
      <w:lvlJc w:val="left"/>
      <w:pPr>
        <w:ind w:left="2687" w:hanging="360"/>
      </w:pPr>
      <w:rPr>
        <w:rFonts w:hint="default"/>
      </w:rPr>
    </w:lvl>
    <w:lvl w:ilvl="8" w:tplc="C458F3CC">
      <w:start w:val="1"/>
      <w:numFmt w:val="bullet"/>
      <w:lvlText w:val="•"/>
      <w:lvlJc w:val="left"/>
      <w:pPr>
        <w:ind w:left="2953" w:hanging="360"/>
      </w:pPr>
      <w:rPr>
        <w:rFonts w:hint="default"/>
      </w:rPr>
    </w:lvl>
  </w:abstractNum>
  <w:abstractNum w:abstractNumId="10" w15:restartNumberingAfterBreak="0">
    <w:nsid w:val="20481565"/>
    <w:multiLevelType w:val="hybridMultilevel"/>
    <w:tmpl w:val="D354D5A6"/>
    <w:name w:val="dtMLAppendix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6E61EF"/>
    <w:multiLevelType w:val="hybridMultilevel"/>
    <w:tmpl w:val="C1708720"/>
    <w:lvl w:ilvl="0" w:tplc="75C236EE">
      <w:start w:val="1"/>
      <w:numFmt w:val="bullet"/>
      <w:lvlText w:val="•"/>
      <w:lvlJc w:val="left"/>
      <w:pPr>
        <w:ind w:left="940" w:hanging="720"/>
      </w:pPr>
      <w:rPr>
        <w:rFonts w:ascii="Arial" w:eastAsia="Arial" w:hAnsi="Arial" w:hint="default"/>
        <w:w w:val="99"/>
        <w:sz w:val="20"/>
        <w:szCs w:val="20"/>
      </w:rPr>
    </w:lvl>
    <w:lvl w:ilvl="1" w:tplc="AE44F5A8">
      <w:start w:val="1"/>
      <w:numFmt w:val="bullet"/>
      <w:lvlText w:val="•"/>
      <w:lvlJc w:val="left"/>
      <w:pPr>
        <w:ind w:left="1793" w:hanging="720"/>
      </w:pPr>
      <w:rPr>
        <w:rFonts w:hint="default"/>
      </w:rPr>
    </w:lvl>
    <w:lvl w:ilvl="2" w:tplc="BF2A2CE0">
      <w:start w:val="1"/>
      <w:numFmt w:val="bullet"/>
      <w:lvlText w:val="•"/>
      <w:lvlJc w:val="left"/>
      <w:pPr>
        <w:ind w:left="2645" w:hanging="720"/>
      </w:pPr>
      <w:rPr>
        <w:rFonts w:hint="default"/>
      </w:rPr>
    </w:lvl>
    <w:lvl w:ilvl="3" w:tplc="0B2A8516">
      <w:start w:val="1"/>
      <w:numFmt w:val="bullet"/>
      <w:lvlText w:val="•"/>
      <w:lvlJc w:val="left"/>
      <w:pPr>
        <w:ind w:left="3498" w:hanging="720"/>
      </w:pPr>
      <w:rPr>
        <w:rFonts w:hint="default"/>
      </w:rPr>
    </w:lvl>
    <w:lvl w:ilvl="4" w:tplc="2B329898">
      <w:start w:val="1"/>
      <w:numFmt w:val="bullet"/>
      <w:lvlText w:val="•"/>
      <w:lvlJc w:val="left"/>
      <w:pPr>
        <w:ind w:left="4350" w:hanging="720"/>
      </w:pPr>
      <w:rPr>
        <w:rFonts w:hint="default"/>
      </w:rPr>
    </w:lvl>
    <w:lvl w:ilvl="5" w:tplc="8BEECD6A">
      <w:start w:val="1"/>
      <w:numFmt w:val="bullet"/>
      <w:lvlText w:val="•"/>
      <w:lvlJc w:val="left"/>
      <w:pPr>
        <w:ind w:left="5203" w:hanging="720"/>
      </w:pPr>
      <w:rPr>
        <w:rFonts w:hint="default"/>
      </w:rPr>
    </w:lvl>
    <w:lvl w:ilvl="6" w:tplc="0EDA236E">
      <w:start w:val="1"/>
      <w:numFmt w:val="bullet"/>
      <w:lvlText w:val="•"/>
      <w:lvlJc w:val="left"/>
      <w:pPr>
        <w:ind w:left="6056" w:hanging="720"/>
      </w:pPr>
      <w:rPr>
        <w:rFonts w:hint="default"/>
      </w:rPr>
    </w:lvl>
    <w:lvl w:ilvl="7" w:tplc="A784E738">
      <w:start w:val="1"/>
      <w:numFmt w:val="bullet"/>
      <w:lvlText w:val="•"/>
      <w:lvlJc w:val="left"/>
      <w:pPr>
        <w:ind w:left="6908" w:hanging="720"/>
      </w:pPr>
      <w:rPr>
        <w:rFonts w:hint="default"/>
      </w:rPr>
    </w:lvl>
    <w:lvl w:ilvl="8" w:tplc="D0D6581E">
      <w:start w:val="1"/>
      <w:numFmt w:val="bullet"/>
      <w:lvlText w:val="•"/>
      <w:lvlJc w:val="left"/>
      <w:pPr>
        <w:ind w:left="7761" w:hanging="720"/>
      </w:pPr>
      <w:rPr>
        <w:rFonts w:hint="default"/>
      </w:rPr>
    </w:lvl>
  </w:abstractNum>
  <w:abstractNum w:abstractNumId="12" w15:restartNumberingAfterBreak="0">
    <w:nsid w:val="27F47A5B"/>
    <w:multiLevelType w:val="hybridMultilevel"/>
    <w:tmpl w:val="72BAE2FA"/>
    <w:lvl w:ilvl="0" w:tplc="1E9497B0">
      <w:start w:val="1"/>
      <w:numFmt w:val="bullet"/>
      <w:lvlText w:val=""/>
      <w:lvlJc w:val="left"/>
      <w:pPr>
        <w:ind w:left="822" w:hanging="360"/>
      </w:pPr>
      <w:rPr>
        <w:rFonts w:ascii="Symbol" w:eastAsia="Symbol" w:hAnsi="Symbol" w:hint="default"/>
        <w:sz w:val="18"/>
        <w:szCs w:val="18"/>
      </w:rPr>
    </w:lvl>
    <w:lvl w:ilvl="1" w:tplc="D652BFEC">
      <w:start w:val="1"/>
      <w:numFmt w:val="bullet"/>
      <w:lvlText w:val="•"/>
      <w:lvlJc w:val="left"/>
      <w:pPr>
        <w:ind w:left="1088" w:hanging="360"/>
      </w:pPr>
      <w:rPr>
        <w:rFonts w:hint="default"/>
      </w:rPr>
    </w:lvl>
    <w:lvl w:ilvl="2" w:tplc="6AA0155E">
      <w:start w:val="1"/>
      <w:numFmt w:val="bullet"/>
      <w:lvlText w:val="•"/>
      <w:lvlJc w:val="left"/>
      <w:pPr>
        <w:ind w:left="1355" w:hanging="360"/>
      </w:pPr>
      <w:rPr>
        <w:rFonts w:hint="default"/>
      </w:rPr>
    </w:lvl>
    <w:lvl w:ilvl="3" w:tplc="1F94CB50">
      <w:start w:val="1"/>
      <w:numFmt w:val="bullet"/>
      <w:lvlText w:val="•"/>
      <w:lvlJc w:val="left"/>
      <w:pPr>
        <w:ind w:left="1621" w:hanging="360"/>
      </w:pPr>
      <w:rPr>
        <w:rFonts w:hint="default"/>
      </w:rPr>
    </w:lvl>
    <w:lvl w:ilvl="4" w:tplc="3998F482">
      <w:start w:val="1"/>
      <w:numFmt w:val="bullet"/>
      <w:lvlText w:val="•"/>
      <w:lvlJc w:val="left"/>
      <w:pPr>
        <w:ind w:left="1887" w:hanging="360"/>
      </w:pPr>
      <w:rPr>
        <w:rFonts w:hint="default"/>
      </w:rPr>
    </w:lvl>
    <w:lvl w:ilvl="5" w:tplc="A99C6BBE">
      <w:start w:val="1"/>
      <w:numFmt w:val="bullet"/>
      <w:lvlText w:val="•"/>
      <w:lvlJc w:val="left"/>
      <w:pPr>
        <w:ind w:left="2154" w:hanging="360"/>
      </w:pPr>
      <w:rPr>
        <w:rFonts w:hint="default"/>
      </w:rPr>
    </w:lvl>
    <w:lvl w:ilvl="6" w:tplc="B8D6A144">
      <w:start w:val="1"/>
      <w:numFmt w:val="bullet"/>
      <w:lvlText w:val="•"/>
      <w:lvlJc w:val="left"/>
      <w:pPr>
        <w:ind w:left="2420" w:hanging="360"/>
      </w:pPr>
      <w:rPr>
        <w:rFonts w:hint="default"/>
      </w:rPr>
    </w:lvl>
    <w:lvl w:ilvl="7" w:tplc="484C22AA">
      <w:start w:val="1"/>
      <w:numFmt w:val="bullet"/>
      <w:lvlText w:val="•"/>
      <w:lvlJc w:val="left"/>
      <w:pPr>
        <w:ind w:left="2687" w:hanging="360"/>
      </w:pPr>
      <w:rPr>
        <w:rFonts w:hint="default"/>
      </w:rPr>
    </w:lvl>
    <w:lvl w:ilvl="8" w:tplc="231A1AE6">
      <w:start w:val="1"/>
      <w:numFmt w:val="bullet"/>
      <w:lvlText w:val="•"/>
      <w:lvlJc w:val="left"/>
      <w:pPr>
        <w:ind w:left="2953" w:hanging="360"/>
      </w:pPr>
      <w:rPr>
        <w:rFonts w:hint="default"/>
      </w:rPr>
    </w:lvl>
  </w:abstractNum>
  <w:abstractNum w:abstractNumId="13" w15:restartNumberingAfterBreak="0">
    <w:nsid w:val="28CD75B7"/>
    <w:multiLevelType w:val="hybridMultilevel"/>
    <w:tmpl w:val="5CE66EAC"/>
    <w:lvl w:ilvl="0" w:tplc="4628EBA6">
      <w:start w:val="1"/>
      <w:numFmt w:val="lowerLetter"/>
      <w:lvlText w:val="%1."/>
      <w:lvlJc w:val="left"/>
      <w:pPr>
        <w:ind w:left="580" w:hanging="360"/>
      </w:pPr>
      <w:rPr>
        <w:rFonts w:ascii="Arial" w:eastAsia="Arial" w:hAnsi="Arial" w:hint="default"/>
        <w:spacing w:val="-1"/>
        <w:sz w:val="16"/>
        <w:szCs w:val="16"/>
      </w:rPr>
    </w:lvl>
    <w:lvl w:ilvl="1" w:tplc="CB94AAD0">
      <w:start w:val="1"/>
      <w:numFmt w:val="lowerLetter"/>
      <w:lvlText w:val="%2."/>
      <w:lvlJc w:val="left"/>
      <w:pPr>
        <w:ind w:left="760" w:hanging="180"/>
      </w:pPr>
      <w:rPr>
        <w:rFonts w:ascii="Arial" w:eastAsia="Arial" w:hAnsi="Arial" w:hint="default"/>
        <w:spacing w:val="-1"/>
        <w:sz w:val="16"/>
        <w:szCs w:val="16"/>
      </w:rPr>
    </w:lvl>
    <w:lvl w:ilvl="2" w:tplc="5978A228">
      <w:start w:val="1"/>
      <w:numFmt w:val="bullet"/>
      <w:lvlText w:val="•"/>
      <w:lvlJc w:val="left"/>
      <w:pPr>
        <w:ind w:left="1727" w:hanging="180"/>
      </w:pPr>
      <w:rPr>
        <w:rFonts w:hint="default"/>
      </w:rPr>
    </w:lvl>
    <w:lvl w:ilvl="3" w:tplc="43986B2C">
      <w:start w:val="1"/>
      <w:numFmt w:val="bullet"/>
      <w:lvlText w:val="•"/>
      <w:lvlJc w:val="left"/>
      <w:pPr>
        <w:ind w:left="2694" w:hanging="180"/>
      </w:pPr>
      <w:rPr>
        <w:rFonts w:hint="default"/>
      </w:rPr>
    </w:lvl>
    <w:lvl w:ilvl="4" w:tplc="F612DB0E">
      <w:start w:val="1"/>
      <w:numFmt w:val="bullet"/>
      <w:lvlText w:val="•"/>
      <w:lvlJc w:val="left"/>
      <w:pPr>
        <w:ind w:left="3662" w:hanging="180"/>
      </w:pPr>
      <w:rPr>
        <w:rFonts w:hint="default"/>
      </w:rPr>
    </w:lvl>
    <w:lvl w:ilvl="5" w:tplc="367A742E">
      <w:start w:val="1"/>
      <w:numFmt w:val="bullet"/>
      <w:lvlText w:val="•"/>
      <w:lvlJc w:val="left"/>
      <w:pPr>
        <w:ind w:left="4629" w:hanging="180"/>
      </w:pPr>
      <w:rPr>
        <w:rFonts w:hint="default"/>
      </w:rPr>
    </w:lvl>
    <w:lvl w:ilvl="6" w:tplc="851293EE">
      <w:start w:val="1"/>
      <w:numFmt w:val="bullet"/>
      <w:lvlText w:val="•"/>
      <w:lvlJc w:val="left"/>
      <w:pPr>
        <w:ind w:left="5597" w:hanging="180"/>
      </w:pPr>
      <w:rPr>
        <w:rFonts w:hint="default"/>
      </w:rPr>
    </w:lvl>
    <w:lvl w:ilvl="7" w:tplc="741E3B66">
      <w:start w:val="1"/>
      <w:numFmt w:val="bullet"/>
      <w:lvlText w:val="•"/>
      <w:lvlJc w:val="left"/>
      <w:pPr>
        <w:ind w:left="6564" w:hanging="180"/>
      </w:pPr>
      <w:rPr>
        <w:rFonts w:hint="default"/>
      </w:rPr>
    </w:lvl>
    <w:lvl w:ilvl="8" w:tplc="21CA8EC0">
      <w:start w:val="1"/>
      <w:numFmt w:val="bullet"/>
      <w:lvlText w:val="•"/>
      <w:lvlJc w:val="left"/>
      <w:pPr>
        <w:ind w:left="7531" w:hanging="180"/>
      </w:pPr>
      <w:rPr>
        <w:rFonts w:hint="default"/>
      </w:rPr>
    </w:lvl>
  </w:abstractNum>
  <w:abstractNum w:abstractNumId="14" w15:restartNumberingAfterBreak="0">
    <w:nsid w:val="36A21D67"/>
    <w:multiLevelType w:val="hybridMultilevel"/>
    <w:tmpl w:val="F9B05BE8"/>
    <w:lvl w:ilvl="0" w:tplc="E2B28A2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795DD4"/>
    <w:multiLevelType w:val="hybridMultilevel"/>
    <w:tmpl w:val="BF0261E6"/>
    <w:lvl w:ilvl="0" w:tplc="48B6EE46">
      <w:start w:val="1"/>
      <w:numFmt w:val="bullet"/>
      <w:lvlText w:val=""/>
      <w:lvlJc w:val="left"/>
      <w:pPr>
        <w:ind w:left="822" w:hanging="360"/>
      </w:pPr>
      <w:rPr>
        <w:rFonts w:ascii="Symbol" w:eastAsia="Symbol" w:hAnsi="Symbol" w:hint="default"/>
        <w:sz w:val="18"/>
        <w:szCs w:val="18"/>
      </w:rPr>
    </w:lvl>
    <w:lvl w:ilvl="1" w:tplc="8E5AB30E">
      <w:start w:val="1"/>
      <w:numFmt w:val="bullet"/>
      <w:lvlText w:val="•"/>
      <w:lvlJc w:val="left"/>
      <w:pPr>
        <w:ind w:left="1088" w:hanging="360"/>
      </w:pPr>
      <w:rPr>
        <w:rFonts w:hint="default"/>
      </w:rPr>
    </w:lvl>
    <w:lvl w:ilvl="2" w:tplc="D312DF84">
      <w:start w:val="1"/>
      <w:numFmt w:val="bullet"/>
      <w:lvlText w:val="•"/>
      <w:lvlJc w:val="left"/>
      <w:pPr>
        <w:ind w:left="1355" w:hanging="360"/>
      </w:pPr>
      <w:rPr>
        <w:rFonts w:hint="default"/>
      </w:rPr>
    </w:lvl>
    <w:lvl w:ilvl="3" w:tplc="468CD674">
      <w:start w:val="1"/>
      <w:numFmt w:val="bullet"/>
      <w:lvlText w:val="•"/>
      <w:lvlJc w:val="left"/>
      <w:pPr>
        <w:ind w:left="1621" w:hanging="360"/>
      </w:pPr>
      <w:rPr>
        <w:rFonts w:hint="default"/>
      </w:rPr>
    </w:lvl>
    <w:lvl w:ilvl="4" w:tplc="CA2A440C">
      <w:start w:val="1"/>
      <w:numFmt w:val="bullet"/>
      <w:lvlText w:val="•"/>
      <w:lvlJc w:val="left"/>
      <w:pPr>
        <w:ind w:left="1887" w:hanging="360"/>
      </w:pPr>
      <w:rPr>
        <w:rFonts w:hint="default"/>
      </w:rPr>
    </w:lvl>
    <w:lvl w:ilvl="5" w:tplc="EF9862CE">
      <w:start w:val="1"/>
      <w:numFmt w:val="bullet"/>
      <w:lvlText w:val="•"/>
      <w:lvlJc w:val="left"/>
      <w:pPr>
        <w:ind w:left="2154" w:hanging="360"/>
      </w:pPr>
      <w:rPr>
        <w:rFonts w:hint="default"/>
      </w:rPr>
    </w:lvl>
    <w:lvl w:ilvl="6" w:tplc="0DFA7DEE">
      <w:start w:val="1"/>
      <w:numFmt w:val="bullet"/>
      <w:lvlText w:val="•"/>
      <w:lvlJc w:val="left"/>
      <w:pPr>
        <w:ind w:left="2420" w:hanging="360"/>
      </w:pPr>
      <w:rPr>
        <w:rFonts w:hint="default"/>
      </w:rPr>
    </w:lvl>
    <w:lvl w:ilvl="7" w:tplc="9D2893D6">
      <w:start w:val="1"/>
      <w:numFmt w:val="bullet"/>
      <w:lvlText w:val="•"/>
      <w:lvlJc w:val="left"/>
      <w:pPr>
        <w:ind w:left="2687" w:hanging="360"/>
      </w:pPr>
      <w:rPr>
        <w:rFonts w:hint="default"/>
      </w:rPr>
    </w:lvl>
    <w:lvl w:ilvl="8" w:tplc="FD60E8AE">
      <w:start w:val="1"/>
      <w:numFmt w:val="bullet"/>
      <w:lvlText w:val="•"/>
      <w:lvlJc w:val="left"/>
      <w:pPr>
        <w:ind w:left="2953" w:hanging="360"/>
      </w:pPr>
      <w:rPr>
        <w:rFonts w:hint="default"/>
      </w:rPr>
    </w:lvl>
  </w:abstractNum>
  <w:abstractNum w:abstractNumId="16" w15:restartNumberingAfterBreak="0">
    <w:nsid w:val="53ED680A"/>
    <w:multiLevelType w:val="hybridMultilevel"/>
    <w:tmpl w:val="3588FFAC"/>
    <w:lvl w:ilvl="0" w:tplc="120CBC48">
      <w:start w:val="1"/>
      <w:numFmt w:val="bullet"/>
      <w:lvlText w:val=""/>
      <w:lvlJc w:val="left"/>
      <w:pPr>
        <w:ind w:left="822" w:hanging="360"/>
      </w:pPr>
      <w:rPr>
        <w:rFonts w:ascii="Symbol" w:eastAsia="Symbol" w:hAnsi="Symbol" w:hint="default"/>
        <w:sz w:val="18"/>
        <w:szCs w:val="18"/>
      </w:rPr>
    </w:lvl>
    <w:lvl w:ilvl="1" w:tplc="C7663F2C">
      <w:start w:val="1"/>
      <w:numFmt w:val="bullet"/>
      <w:lvlText w:val="•"/>
      <w:lvlJc w:val="left"/>
      <w:pPr>
        <w:ind w:left="1088" w:hanging="360"/>
      </w:pPr>
      <w:rPr>
        <w:rFonts w:hint="default"/>
      </w:rPr>
    </w:lvl>
    <w:lvl w:ilvl="2" w:tplc="FB4ADAC6">
      <w:start w:val="1"/>
      <w:numFmt w:val="bullet"/>
      <w:lvlText w:val="•"/>
      <w:lvlJc w:val="left"/>
      <w:pPr>
        <w:ind w:left="1355" w:hanging="360"/>
      </w:pPr>
      <w:rPr>
        <w:rFonts w:hint="default"/>
      </w:rPr>
    </w:lvl>
    <w:lvl w:ilvl="3" w:tplc="A21A3BD2">
      <w:start w:val="1"/>
      <w:numFmt w:val="bullet"/>
      <w:lvlText w:val="•"/>
      <w:lvlJc w:val="left"/>
      <w:pPr>
        <w:ind w:left="1621" w:hanging="360"/>
      </w:pPr>
      <w:rPr>
        <w:rFonts w:hint="default"/>
      </w:rPr>
    </w:lvl>
    <w:lvl w:ilvl="4" w:tplc="34FACACA">
      <w:start w:val="1"/>
      <w:numFmt w:val="bullet"/>
      <w:lvlText w:val="•"/>
      <w:lvlJc w:val="left"/>
      <w:pPr>
        <w:ind w:left="1887" w:hanging="360"/>
      </w:pPr>
      <w:rPr>
        <w:rFonts w:hint="default"/>
      </w:rPr>
    </w:lvl>
    <w:lvl w:ilvl="5" w:tplc="362EFF68">
      <w:start w:val="1"/>
      <w:numFmt w:val="bullet"/>
      <w:lvlText w:val="•"/>
      <w:lvlJc w:val="left"/>
      <w:pPr>
        <w:ind w:left="2154" w:hanging="360"/>
      </w:pPr>
      <w:rPr>
        <w:rFonts w:hint="default"/>
      </w:rPr>
    </w:lvl>
    <w:lvl w:ilvl="6" w:tplc="C90420A0">
      <w:start w:val="1"/>
      <w:numFmt w:val="bullet"/>
      <w:lvlText w:val="•"/>
      <w:lvlJc w:val="left"/>
      <w:pPr>
        <w:ind w:left="2420" w:hanging="360"/>
      </w:pPr>
      <w:rPr>
        <w:rFonts w:hint="default"/>
      </w:rPr>
    </w:lvl>
    <w:lvl w:ilvl="7" w:tplc="E10AD02E">
      <w:start w:val="1"/>
      <w:numFmt w:val="bullet"/>
      <w:lvlText w:val="•"/>
      <w:lvlJc w:val="left"/>
      <w:pPr>
        <w:ind w:left="2687" w:hanging="360"/>
      </w:pPr>
      <w:rPr>
        <w:rFonts w:hint="default"/>
      </w:rPr>
    </w:lvl>
    <w:lvl w:ilvl="8" w:tplc="346C7A3E">
      <w:start w:val="1"/>
      <w:numFmt w:val="bullet"/>
      <w:lvlText w:val="•"/>
      <w:lvlJc w:val="left"/>
      <w:pPr>
        <w:ind w:left="2953" w:hanging="360"/>
      </w:pPr>
      <w:rPr>
        <w:rFonts w:hint="default"/>
      </w:rPr>
    </w:lvl>
  </w:abstractNum>
  <w:abstractNum w:abstractNumId="17" w15:restartNumberingAfterBreak="0">
    <w:nsid w:val="6E9E7B84"/>
    <w:multiLevelType w:val="hybridMultilevel"/>
    <w:tmpl w:val="98C406FC"/>
    <w:lvl w:ilvl="0" w:tplc="2CAE7D06">
      <w:start w:val="1"/>
      <w:numFmt w:val="lowerLetter"/>
      <w:lvlText w:val="%1."/>
      <w:lvlJc w:val="left"/>
      <w:pPr>
        <w:ind w:left="940" w:hanging="360"/>
      </w:pPr>
      <w:rPr>
        <w:rFonts w:ascii="Arial" w:eastAsia="Arial" w:hAnsi="Arial" w:hint="default"/>
        <w:spacing w:val="-1"/>
        <w:sz w:val="16"/>
        <w:szCs w:val="16"/>
      </w:rPr>
    </w:lvl>
    <w:lvl w:ilvl="1" w:tplc="BA7CC434">
      <w:start w:val="1"/>
      <w:numFmt w:val="bullet"/>
      <w:lvlText w:val="•"/>
      <w:lvlJc w:val="left"/>
      <w:pPr>
        <w:ind w:left="1793" w:hanging="360"/>
      </w:pPr>
      <w:rPr>
        <w:rFonts w:hint="default"/>
      </w:rPr>
    </w:lvl>
    <w:lvl w:ilvl="2" w:tplc="7960EB96">
      <w:start w:val="1"/>
      <w:numFmt w:val="bullet"/>
      <w:lvlText w:val="•"/>
      <w:lvlJc w:val="left"/>
      <w:pPr>
        <w:ind w:left="2645" w:hanging="360"/>
      </w:pPr>
      <w:rPr>
        <w:rFonts w:hint="default"/>
      </w:rPr>
    </w:lvl>
    <w:lvl w:ilvl="3" w:tplc="6F1AC20A">
      <w:start w:val="1"/>
      <w:numFmt w:val="bullet"/>
      <w:lvlText w:val="•"/>
      <w:lvlJc w:val="left"/>
      <w:pPr>
        <w:ind w:left="3498" w:hanging="360"/>
      </w:pPr>
      <w:rPr>
        <w:rFonts w:hint="default"/>
      </w:rPr>
    </w:lvl>
    <w:lvl w:ilvl="4" w:tplc="A7FAB3AA">
      <w:start w:val="1"/>
      <w:numFmt w:val="bullet"/>
      <w:lvlText w:val="•"/>
      <w:lvlJc w:val="left"/>
      <w:pPr>
        <w:ind w:left="4350" w:hanging="360"/>
      </w:pPr>
      <w:rPr>
        <w:rFonts w:hint="default"/>
      </w:rPr>
    </w:lvl>
    <w:lvl w:ilvl="5" w:tplc="20BC31D2">
      <w:start w:val="1"/>
      <w:numFmt w:val="bullet"/>
      <w:lvlText w:val="•"/>
      <w:lvlJc w:val="left"/>
      <w:pPr>
        <w:ind w:left="5203" w:hanging="360"/>
      </w:pPr>
      <w:rPr>
        <w:rFonts w:hint="default"/>
      </w:rPr>
    </w:lvl>
    <w:lvl w:ilvl="6" w:tplc="8D3A66C0">
      <w:start w:val="1"/>
      <w:numFmt w:val="bullet"/>
      <w:lvlText w:val="•"/>
      <w:lvlJc w:val="left"/>
      <w:pPr>
        <w:ind w:left="6056" w:hanging="360"/>
      </w:pPr>
      <w:rPr>
        <w:rFonts w:hint="default"/>
      </w:rPr>
    </w:lvl>
    <w:lvl w:ilvl="7" w:tplc="3FC4C5A6">
      <w:start w:val="1"/>
      <w:numFmt w:val="bullet"/>
      <w:lvlText w:val="•"/>
      <w:lvlJc w:val="left"/>
      <w:pPr>
        <w:ind w:left="6908" w:hanging="360"/>
      </w:pPr>
      <w:rPr>
        <w:rFonts w:hint="default"/>
      </w:rPr>
    </w:lvl>
    <w:lvl w:ilvl="8" w:tplc="26502030">
      <w:start w:val="1"/>
      <w:numFmt w:val="bullet"/>
      <w:lvlText w:val="•"/>
      <w:lvlJc w:val="left"/>
      <w:pPr>
        <w:ind w:left="7761" w:hanging="360"/>
      </w:pPr>
      <w:rPr>
        <w:rFonts w:hint="default"/>
      </w:rPr>
    </w:lvl>
  </w:abstractNum>
  <w:abstractNum w:abstractNumId="18" w15:restartNumberingAfterBreak="0">
    <w:nsid w:val="7CC73D5F"/>
    <w:multiLevelType w:val="multilevel"/>
    <w:tmpl w:val="F7647AF2"/>
    <w:lvl w:ilvl="0">
      <w:start w:val="1"/>
      <w:numFmt w:val="decimal"/>
      <w:lvlText w:val="%1"/>
      <w:lvlJc w:val="left"/>
      <w:pPr>
        <w:ind w:left="574" w:hanging="432"/>
      </w:pPr>
      <w:rPr>
        <w:rFonts w:ascii="Times New Roman" w:eastAsia="Cambria" w:hAnsi="Times New Roman" w:cs="Times New Roman" w:hint="default"/>
        <w:b/>
        <w:bCs/>
        <w:sz w:val="28"/>
        <w:szCs w:val="28"/>
      </w:rPr>
    </w:lvl>
    <w:lvl w:ilvl="1">
      <w:start w:val="1"/>
      <w:numFmt w:val="decimal"/>
      <w:lvlText w:val="%1.%2"/>
      <w:lvlJc w:val="left"/>
      <w:pPr>
        <w:ind w:left="863" w:hanging="579"/>
      </w:pPr>
      <w:rPr>
        <w:rFonts w:ascii="Times New Roman" w:eastAsia="Arial" w:hAnsi="Times New Roman" w:cs="Times New Roman" w:hint="default"/>
        <w:b/>
        <w:bCs/>
        <w:sz w:val="28"/>
        <w:szCs w:val="28"/>
      </w:rPr>
    </w:lvl>
    <w:lvl w:ilvl="2">
      <w:start w:val="1"/>
      <w:numFmt w:val="bullet"/>
      <w:lvlText w:val=""/>
      <w:lvlJc w:val="left"/>
      <w:pPr>
        <w:ind w:left="922" w:hanging="360"/>
      </w:pPr>
      <w:rPr>
        <w:rFonts w:ascii="Wingdings" w:eastAsia="Wingdings" w:hAnsi="Wingdings" w:hint="default"/>
        <w:w w:val="99"/>
        <w:sz w:val="20"/>
        <w:szCs w:val="20"/>
      </w:rPr>
    </w:lvl>
    <w:lvl w:ilvl="3">
      <w:start w:val="1"/>
      <w:numFmt w:val="bullet"/>
      <w:lvlText w:val="•"/>
      <w:lvlJc w:val="left"/>
      <w:pPr>
        <w:ind w:left="1980" w:hanging="360"/>
      </w:pPr>
      <w:rPr>
        <w:rFonts w:hint="default"/>
      </w:rPr>
    </w:lvl>
    <w:lvl w:ilvl="4">
      <w:start w:val="1"/>
      <w:numFmt w:val="bullet"/>
      <w:lvlText w:val="•"/>
      <w:lvlJc w:val="left"/>
      <w:pPr>
        <w:ind w:left="3038" w:hanging="360"/>
      </w:pPr>
      <w:rPr>
        <w:rFonts w:hint="default"/>
      </w:rPr>
    </w:lvl>
    <w:lvl w:ilvl="5">
      <w:start w:val="1"/>
      <w:numFmt w:val="bullet"/>
      <w:lvlText w:val="•"/>
      <w:lvlJc w:val="left"/>
      <w:pPr>
        <w:ind w:left="4097" w:hanging="360"/>
      </w:pPr>
      <w:rPr>
        <w:rFonts w:hint="default"/>
      </w:rPr>
    </w:lvl>
    <w:lvl w:ilvl="6">
      <w:start w:val="1"/>
      <w:numFmt w:val="bullet"/>
      <w:lvlText w:val="•"/>
      <w:lvlJc w:val="left"/>
      <w:pPr>
        <w:ind w:left="5155" w:hanging="360"/>
      </w:pPr>
      <w:rPr>
        <w:rFonts w:hint="default"/>
      </w:rPr>
    </w:lvl>
    <w:lvl w:ilvl="7">
      <w:start w:val="1"/>
      <w:numFmt w:val="bullet"/>
      <w:lvlText w:val="•"/>
      <w:lvlJc w:val="left"/>
      <w:pPr>
        <w:ind w:left="6213" w:hanging="360"/>
      </w:pPr>
      <w:rPr>
        <w:rFonts w:hint="default"/>
      </w:rPr>
    </w:lvl>
    <w:lvl w:ilvl="8">
      <w:start w:val="1"/>
      <w:numFmt w:val="bullet"/>
      <w:lvlText w:val="•"/>
      <w:lvlJc w:val="left"/>
      <w:pPr>
        <w:ind w:left="7271" w:hanging="360"/>
      </w:pPr>
      <w:rPr>
        <w:rFonts w:hint="default"/>
      </w:rPr>
    </w:lvl>
  </w:abstractNum>
  <w:abstractNum w:abstractNumId="19" w15:restartNumberingAfterBreak="0">
    <w:nsid w:val="7E01463F"/>
    <w:multiLevelType w:val="hybridMultilevel"/>
    <w:tmpl w:val="473C1A00"/>
    <w:lvl w:ilvl="0" w:tplc="C57EE9FE">
      <w:start w:val="1"/>
      <w:numFmt w:val="bullet"/>
      <w:lvlText w:val=""/>
      <w:lvlJc w:val="left"/>
      <w:pPr>
        <w:ind w:left="822" w:hanging="360"/>
      </w:pPr>
      <w:rPr>
        <w:rFonts w:ascii="Symbol" w:eastAsia="Symbol" w:hAnsi="Symbol" w:hint="default"/>
        <w:sz w:val="18"/>
        <w:szCs w:val="18"/>
      </w:rPr>
    </w:lvl>
    <w:lvl w:ilvl="1" w:tplc="5AE21766">
      <w:start w:val="1"/>
      <w:numFmt w:val="bullet"/>
      <w:lvlText w:val="•"/>
      <w:lvlJc w:val="left"/>
      <w:pPr>
        <w:ind w:left="1088" w:hanging="360"/>
      </w:pPr>
      <w:rPr>
        <w:rFonts w:hint="default"/>
      </w:rPr>
    </w:lvl>
    <w:lvl w:ilvl="2" w:tplc="1F9E4F3A">
      <w:start w:val="1"/>
      <w:numFmt w:val="bullet"/>
      <w:lvlText w:val="•"/>
      <w:lvlJc w:val="left"/>
      <w:pPr>
        <w:ind w:left="1355" w:hanging="360"/>
      </w:pPr>
      <w:rPr>
        <w:rFonts w:hint="default"/>
      </w:rPr>
    </w:lvl>
    <w:lvl w:ilvl="3" w:tplc="F9DABD9E">
      <w:start w:val="1"/>
      <w:numFmt w:val="bullet"/>
      <w:lvlText w:val="•"/>
      <w:lvlJc w:val="left"/>
      <w:pPr>
        <w:ind w:left="1621" w:hanging="360"/>
      </w:pPr>
      <w:rPr>
        <w:rFonts w:hint="default"/>
      </w:rPr>
    </w:lvl>
    <w:lvl w:ilvl="4" w:tplc="E4A2CB1C">
      <w:start w:val="1"/>
      <w:numFmt w:val="bullet"/>
      <w:lvlText w:val="•"/>
      <w:lvlJc w:val="left"/>
      <w:pPr>
        <w:ind w:left="1887" w:hanging="360"/>
      </w:pPr>
      <w:rPr>
        <w:rFonts w:hint="default"/>
      </w:rPr>
    </w:lvl>
    <w:lvl w:ilvl="5" w:tplc="A6BE6CF0">
      <w:start w:val="1"/>
      <w:numFmt w:val="bullet"/>
      <w:lvlText w:val="•"/>
      <w:lvlJc w:val="left"/>
      <w:pPr>
        <w:ind w:left="2154" w:hanging="360"/>
      </w:pPr>
      <w:rPr>
        <w:rFonts w:hint="default"/>
      </w:rPr>
    </w:lvl>
    <w:lvl w:ilvl="6" w:tplc="C9CAD68E">
      <w:start w:val="1"/>
      <w:numFmt w:val="bullet"/>
      <w:lvlText w:val="•"/>
      <w:lvlJc w:val="left"/>
      <w:pPr>
        <w:ind w:left="2420" w:hanging="360"/>
      </w:pPr>
      <w:rPr>
        <w:rFonts w:hint="default"/>
      </w:rPr>
    </w:lvl>
    <w:lvl w:ilvl="7" w:tplc="A9940084">
      <w:start w:val="1"/>
      <w:numFmt w:val="bullet"/>
      <w:lvlText w:val="•"/>
      <w:lvlJc w:val="left"/>
      <w:pPr>
        <w:ind w:left="2687" w:hanging="360"/>
      </w:pPr>
      <w:rPr>
        <w:rFonts w:hint="default"/>
      </w:rPr>
    </w:lvl>
    <w:lvl w:ilvl="8" w:tplc="254421EC">
      <w:start w:val="1"/>
      <w:numFmt w:val="bullet"/>
      <w:lvlText w:val="•"/>
      <w:lvlJc w:val="left"/>
      <w:pPr>
        <w:ind w:left="2953" w:hanging="360"/>
      </w:pPr>
      <w:rPr>
        <w:rFonts w:hint="default"/>
      </w:rPr>
    </w:lvl>
  </w:abstractNum>
  <w:num w:numId="1">
    <w:abstractNumId w:val="2"/>
  </w:num>
  <w:num w:numId="2">
    <w:abstractNumId w:val="17"/>
  </w:num>
  <w:num w:numId="3">
    <w:abstractNumId w:val="5"/>
  </w:num>
  <w:num w:numId="4">
    <w:abstractNumId w:val="8"/>
  </w:num>
  <w:num w:numId="5">
    <w:abstractNumId w:val="13"/>
  </w:num>
  <w:num w:numId="6">
    <w:abstractNumId w:val="19"/>
  </w:num>
  <w:num w:numId="7">
    <w:abstractNumId w:val="16"/>
  </w:num>
  <w:num w:numId="8">
    <w:abstractNumId w:val="4"/>
  </w:num>
  <w:num w:numId="9">
    <w:abstractNumId w:val="12"/>
  </w:num>
  <w:num w:numId="10">
    <w:abstractNumId w:val="9"/>
  </w:num>
  <w:num w:numId="11">
    <w:abstractNumId w:val="15"/>
  </w:num>
  <w:num w:numId="12">
    <w:abstractNumId w:val="3"/>
  </w:num>
  <w:num w:numId="13">
    <w:abstractNumId w:val="7"/>
  </w:num>
  <w:num w:numId="14">
    <w:abstractNumId w:val="11"/>
  </w:num>
  <w:num w:numId="15">
    <w:abstractNumId w:val="18"/>
  </w:num>
  <w:num w:numId="16">
    <w:abstractNumId w:val="1"/>
  </w:num>
  <w:num w:numId="17">
    <w:abstractNumId w:val="14"/>
  </w:num>
  <w:num w:numId="18">
    <w:abstractNumId w:val="0"/>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485D78"/>
    <w:rsid w:val="000010BF"/>
    <w:rsid w:val="0001124F"/>
    <w:rsid w:val="00016335"/>
    <w:rsid w:val="0003068F"/>
    <w:rsid w:val="00035201"/>
    <w:rsid w:val="000352EB"/>
    <w:rsid w:val="000375EB"/>
    <w:rsid w:val="000432BF"/>
    <w:rsid w:val="00043E30"/>
    <w:rsid w:val="0004599C"/>
    <w:rsid w:val="000464F0"/>
    <w:rsid w:val="00052B9F"/>
    <w:rsid w:val="00054682"/>
    <w:rsid w:val="00060421"/>
    <w:rsid w:val="00065E6C"/>
    <w:rsid w:val="000723B6"/>
    <w:rsid w:val="00072EEA"/>
    <w:rsid w:val="00081F69"/>
    <w:rsid w:val="00084FA5"/>
    <w:rsid w:val="000A2707"/>
    <w:rsid w:val="000A3337"/>
    <w:rsid w:val="000A45CF"/>
    <w:rsid w:val="000A7DA4"/>
    <w:rsid w:val="000C160B"/>
    <w:rsid w:val="000D202D"/>
    <w:rsid w:val="000D7B8C"/>
    <w:rsid w:val="000E66D8"/>
    <w:rsid w:val="000E6A27"/>
    <w:rsid w:val="000F1CE9"/>
    <w:rsid w:val="000F3F8B"/>
    <w:rsid w:val="000F7A57"/>
    <w:rsid w:val="00115C43"/>
    <w:rsid w:val="001162E0"/>
    <w:rsid w:val="00123922"/>
    <w:rsid w:val="001267E7"/>
    <w:rsid w:val="00135E33"/>
    <w:rsid w:val="00137DCB"/>
    <w:rsid w:val="001432BA"/>
    <w:rsid w:val="00147297"/>
    <w:rsid w:val="001526E8"/>
    <w:rsid w:val="00171C93"/>
    <w:rsid w:val="00174730"/>
    <w:rsid w:val="00176C34"/>
    <w:rsid w:val="00187AD7"/>
    <w:rsid w:val="001A306D"/>
    <w:rsid w:val="001B11C2"/>
    <w:rsid w:val="001B6B04"/>
    <w:rsid w:val="001D1273"/>
    <w:rsid w:val="001F127A"/>
    <w:rsid w:val="0020131D"/>
    <w:rsid w:val="00205C32"/>
    <w:rsid w:val="00206162"/>
    <w:rsid w:val="002160E5"/>
    <w:rsid w:val="0021684E"/>
    <w:rsid w:val="00224937"/>
    <w:rsid w:val="00237CD8"/>
    <w:rsid w:val="002420D7"/>
    <w:rsid w:val="00244D0E"/>
    <w:rsid w:val="00246731"/>
    <w:rsid w:val="00254719"/>
    <w:rsid w:val="00262A9B"/>
    <w:rsid w:val="00285E63"/>
    <w:rsid w:val="00290187"/>
    <w:rsid w:val="0029154E"/>
    <w:rsid w:val="00292AE4"/>
    <w:rsid w:val="0029497D"/>
    <w:rsid w:val="002954C3"/>
    <w:rsid w:val="002B6D2F"/>
    <w:rsid w:val="002C15BB"/>
    <w:rsid w:val="002C2FAD"/>
    <w:rsid w:val="002D168E"/>
    <w:rsid w:val="002D1877"/>
    <w:rsid w:val="002D2F7B"/>
    <w:rsid w:val="002D6BAC"/>
    <w:rsid w:val="002E06D6"/>
    <w:rsid w:val="002E3320"/>
    <w:rsid w:val="002E44EE"/>
    <w:rsid w:val="002F1626"/>
    <w:rsid w:val="00301EF3"/>
    <w:rsid w:val="00316795"/>
    <w:rsid w:val="003168DB"/>
    <w:rsid w:val="003232E7"/>
    <w:rsid w:val="00333C5A"/>
    <w:rsid w:val="00336E0C"/>
    <w:rsid w:val="003403F4"/>
    <w:rsid w:val="00343CCC"/>
    <w:rsid w:val="0034605C"/>
    <w:rsid w:val="003466E3"/>
    <w:rsid w:val="00352EB4"/>
    <w:rsid w:val="00353F01"/>
    <w:rsid w:val="00357DAC"/>
    <w:rsid w:val="00360C16"/>
    <w:rsid w:val="003633ED"/>
    <w:rsid w:val="00363B77"/>
    <w:rsid w:val="00364008"/>
    <w:rsid w:val="00367081"/>
    <w:rsid w:val="003673C2"/>
    <w:rsid w:val="00373168"/>
    <w:rsid w:val="00384DB5"/>
    <w:rsid w:val="0038600D"/>
    <w:rsid w:val="00387611"/>
    <w:rsid w:val="00391745"/>
    <w:rsid w:val="00394F15"/>
    <w:rsid w:val="00395F9D"/>
    <w:rsid w:val="003972E5"/>
    <w:rsid w:val="003974EB"/>
    <w:rsid w:val="003A0E93"/>
    <w:rsid w:val="003A2060"/>
    <w:rsid w:val="003A6434"/>
    <w:rsid w:val="003B579F"/>
    <w:rsid w:val="003B5F8F"/>
    <w:rsid w:val="003B7D46"/>
    <w:rsid w:val="003C3403"/>
    <w:rsid w:val="003C419F"/>
    <w:rsid w:val="003C779C"/>
    <w:rsid w:val="003D08D8"/>
    <w:rsid w:val="003D5F12"/>
    <w:rsid w:val="003E031C"/>
    <w:rsid w:val="003F127C"/>
    <w:rsid w:val="003F1821"/>
    <w:rsid w:val="003F35AC"/>
    <w:rsid w:val="003F3AD8"/>
    <w:rsid w:val="003F5464"/>
    <w:rsid w:val="003F6ED7"/>
    <w:rsid w:val="003F75D2"/>
    <w:rsid w:val="004026A4"/>
    <w:rsid w:val="00404FD4"/>
    <w:rsid w:val="0041721B"/>
    <w:rsid w:val="00420BEB"/>
    <w:rsid w:val="00421EA0"/>
    <w:rsid w:val="0043142D"/>
    <w:rsid w:val="00445579"/>
    <w:rsid w:val="004508A2"/>
    <w:rsid w:val="0045588B"/>
    <w:rsid w:val="00456BFA"/>
    <w:rsid w:val="0045770D"/>
    <w:rsid w:val="00461842"/>
    <w:rsid w:val="00466FEC"/>
    <w:rsid w:val="00471E65"/>
    <w:rsid w:val="00473CA5"/>
    <w:rsid w:val="00473E9E"/>
    <w:rsid w:val="00481EBC"/>
    <w:rsid w:val="00483AC4"/>
    <w:rsid w:val="0048562B"/>
    <w:rsid w:val="00485D78"/>
    <w:rsid w:val="0048732E"/>
    <w:rsid w:val="004B05FD"/>
    <w:rsid w:val="004B3BA5"/>
    <w:rsid w:val="004B696B"/>
    <w:rsid w:val="004C0B81"/>
    <w:rsid w:val="004C439D"/>
    <w:rsid w:val="004C48CB"/>
    <w:rsid w:val="004D4BC3"/>
    <w:rsid w:val="004D69AC"/>
    <w:rsid w:val="004E2410"/>
    <w:rsid w:val="004E6B47"/>
    <w:rsid w:val="004F2D5F"/>
    <w:rsid w:val="00504A60"/>
    <w:rsid w:val="00524EDE"/>
    <w:rsid w:val="00527571"/>
    <w:rsid w:val="005277EC"/>
    <w:rsid w:val="00535A5C"/>
    <w:rsid w:val="005515BB"/>
    <w:rsid w:val="00552B0B"/>
    <w:rsid w:val="00553DCB"/>
    <w:rsid w:val="00554EF4"/>
    <w:rsid w:val="00563B65"/>
    <w:rsid w:val="0056639C"/>
    <w:rsid w:val="005821A2"/>
    <w:rsid w:val="00587687"/>
    <w:rsid w:val="00593F1D"/>
    <w:rsid w:val="005B32F6"/>
    <w:rsid w:val="005B5BCC"/>
    <w:rsid w:val="005B65EF"/>
    <w:rsid w:val="005D631B"/>
    <w:rsid w:val="005D737E"/>
    <w:rsid w:val="005E6239"/>
    <w:rsid w:val="005F07E3"/>
    <w:rsid w:val="00600302"/>
    <w:rsid w:val="006033AA"/>
    <w:rsid w:val="00603453"/>
    <w:rsid w:val="00617264"/>
    <w:rsid w:val="006176C8"/>
    <w:rsid w:val="00621144"/>
    <w:rsid w:val="00621CEA"/>
    <w:rsid w:val="00622CDF"/>
    <w:rsid w:val="00624DF6"/>
    <w:rsid w:val="00637BBC"/>
    <w:rsid w:val="006403EC"/>
    <w:rsid w:val="00641519"/>
    <w:rsid w:val="00641F0D"/>
    <w:rsid w:val="006517A2"/>
    <w:rsid w:val="006540B3"/>
    <w:rsid w:val="0067224B"/>
    <w:rsid w:val="00674B5A"/>
    <w:rsid w:val="00674D08"/>
    <w:rsid w:val="006841B1"/>
    <w:rsid w:val="006871A6"/>
    <w:rsid w:val="0069007D"/>
    <w:rsid w:val="0069551D"/>
    <w:rsid w:val="006A225E"/>
    <w:rsid w:val="006A5B8F"/>
    <w:rsid w:val="006B07C9"/>
    <w:rsid w:val="006C3D7F"/>
    <w:rsid w:val="006C49A8"/>
    <w:rsid w:val="006C78FD"/>
    <w:rsid w:val="006E4F20"/>
    <w:rsid w:val="006F0BE7"/>
    <w:rsid w:val="006F6A9F"/>
    <w:rsid w:val="00704876"/>
    <w:rsid w:val="00710022"/>
    <w:rsid w:val="00710D9D"/>
    <w:rsid w:val="00715399"/>
    <w:rsid w:val="007236AA"/>
    <w:rsid w:val="007316BA"/>
    <w:rsid w:val="00733BD5"/>
    <w:rsid w:val="007401B6"/>
    <w:rsid w:val="00740B5C"/>
    <w:rsid w:val="00741D0B"/>
    <w:rsid w:val="00747714"/>
    <w:rsid w:val="00751577"/>
    <w:rsid w:val="007560BE"/>
    <w:rsid w:val="00761C26"/>
    <w:rsid w:val="007643B0"/>
    <w:rsid w:val="007661B5"/>
    <w:rsid w:val="00766997"/>
    <w:rsid w:val="0077105A"/>
    <w:rsid w:val="00775E7E"/>
    <w:rsid w:val="007A3695"/>
    <w:rsid w:val="007A3D9C"/>
    <w:rsid w:val="007A69E6"/>
    <w:rsid w:val="007C4D55"/>
    <w:rsid w:val="007C6072"/>
    <w:rsid w:val="007C6E5D"/>
    <w:rsid w:val="007C71AB"/>
    <w:rsid w:val="007D56D8"/>
    <w:rsid w:val="007F2886"/>
    <w:rsid w:val="007F323D"/>
    <w:rsid w:val="00806570"/>
    <w:rsid w:val="00807D12"/>
    <w:rsid w:val="0081578A"/>
    <w:rsid w:val="00820B75"/>
    <w:rsid w:val="00824495"/>
    <w:rsid w:val="00836177"/>
    <w:rsid w:val="00837199"/>
    <w:rsid w:val="00843C86"/>
    <w:rsid w:val="008510F7"/>
    <w:rsid w:val="008568DF"/>
    <w:rsid w:val="00865E68"/>
    <w:rsid w:val="00866F3B"/>
    <w:rsid w:val="0087395E"/>
    <w:rsid w:val="008836BE"/>
    <w:rsid w:val="00885AE9"/>
    <w:rsid w:val="00890039"/>
    <w:rsid w:val="008945A9"/>
    <w:rsid w:val="00895BA7"/>
    <w:rsid w:val="008A7ADC"/>
    <w:rsid w:val="008B393B"/>
    <w:rsid w:val="008C02B8"/>
    <w:rsid w:val="008D3BE4"/>
    <w:rsid w:val="008E1154"/>
    <w:rsid w:val="008F0A7E"/>
    <w:rsid w:val="008F2AAB"/>
    <w:rsid w:val="008F7E94"/>
    <w:rsid w:val="009116A9"/>
    <w:rsid w:val="009127FE"/>
    <w:rsid w:val="00913999"/>
    <w:rsid w:val="009162A3"/>
    <w:rsid w:val="00917471"/>
    <w:rsid w:val="00935D98"/>
    <w:rsid w:val="00936CB8"/>
    <w:rsid w:val="00940307"/>
    <w:rsid w:val="009405CB"/>
    <w:rsid w:val="00941013"/>
    <w:rsid w:val="00942CF3"/>
    <w:rsid w:val="00947148"/>
    <w:rsid w:val="0097726C"/>
    <w:rsid w:val="00984F33"/>
    <w:rsid w:val="009938B1"/>
    <w:rsid w:val="009A0545"/>
    <w:rsid w:val="009A584C"/>
    <w:rsid w:val="009B166E"/>
    <w:rsid w:val="009B374E"/>
    <w:rsid w:val="009B3D93"/>
    <w:rsid w:val="009C4018"/>
    <w:rsid w:val="009C5182"/>
    <w:rsid w:val="009C6DE2"/>
    <w:rsid w:val="009D1736"/>
    <w:rsid w:val="009D31FB"/>
    <w:rsid w:val="009D77E0"/>
    <w:rsid w:val="009E5946"/>
    <w:rsid w:val="009F4E0C"/>
    <w:rsid w:val="00A022BA"/>
    <w:rsid w:val="00A10E3E"/>
    <w:rsid w:val="00A17421"/>
    <w:rsid w:val="00A21F4F"/>
    <w:rsid w:val="00A22AF5"/>
    <w:rsid w:val="00A25D84"/>
    <w:rsid w:val="00A32759"/>
    <w:rsid w:val="00A36B3F"/>
    <w:rsid w:val="00A37B47"/>
    <w:rsid w:val="00A438A5"/>
    <w:rsid w:val="00A45FF1"/>
    <w:rsid w:val="00A51DCB"/>
    <w:rsid w:val="00A51FD1"/>
    <w:rsid w:val="00A5667B"/>
    <w:rsid w:val="00A647E9"/>
    <w:rsid w:val="00A67FF1"/>
    <w:rsid w:val="00A71A98"/>
    <w:rsid w:val="00A71D3A"/>
    <w:rsid w:val="00A72E61"/>
    <w:rsid w:val="00A7517A"/>
    <w:rsid w:val="00A80C93"/>
    <w:rsid w:val="00A848EA"/>
    <w:rsid w:val="00A86005"/>
    <w:rsid w:val="00AB3B9B"/>
    <w:rsid w:val="00AB3C2B"/>
    <w:rsid w:val="00AC1052"/>
    <w:rsid w:val="00AC11E0"/>
    <w:rsid w:val="00AC1C1F"/>
    <w:rsid w:val="00AC3567"/>
    <w:rsid w:val="00AC6477"/>
    <w:rsid w:val="00AC6DC4"/>
    <w:rsid w:val="00AC7426"/>
    <w:rsid w:val="00AC7525"/>
    <w:rsid w:val="00AD6B4D"/>
    <w:rsid w:val="00AE05A1"/>
    <w:rsid w:val="00AE57D2"/>
    <w:rsid w:val="00AF6DF9"/>
    <w:rsid w:val="00AF779F"/>
    <w:rsid w:val="00B0354B"/>
    <w:rsid w:val="00B155ED"/>
    <w:rsid w:val="00B20AD1"/>
    <w:rsid w:val="00B228A1"/>
    <w:rsid w:val="00B24914"/>
    <w:rsid w:val="00B30773"/>
    <w:rsid w:val="00B374C2"/>
    <w:rsid w:val="00B4171D"/>
    <w:rsid w:val="00B46665"/>
    <w:rsid w:val="00B47FC4"/>
    <w:rsid w:val="00B50474"/>
    <w:rsid w:val="00B53CB6"/>
    <w:rsid w:val="00B7027F"/>
    <w:rsid w:val="00B760DB"/>
    <w:rsid w:val="00B963BD"/>
    <w:rsid w:val="00B96507"/>
    <w:rsid w:val="00BB6067"/>
    <w:rsid w:val="00BB7DF0"/>
    <w:rsid w:val="00BC0145"/>
    <w:rsid w:val="00BC0353"/>
    <w:rsid w:val="00BC2F46"/>
    <w:rsid w:val="00BD16AF"/>
    <w:rsid w:val="00BD4886"/>
    <w:rsid w:val="00BD74F5"/>
    <w:rsid w:val="00BE19A5"/>
    <w:rsid w:val="00BE1A55"/>
    <w:rsid w:val="00BE4F27"/>
    <w:rsid w:val="00BF012A"/>
    <w:rsid w:val="00BF648D"/>
    <w:rsid w:val="00C17386"/>
    <w:rsid w:val="00C222A4"/>
    <w:rsid w:val="00C27CCD"/>
    <w:rsid w:val="00C30067"/>
    <w:rsid w:val="00C35A63"/>
    <w:rsid w:val="00C472D6"/>
    <w:rsid w:val="00C51F2D"/>
    <w:rsid w:val="00C56E71"/>
    <w:rsid w:val="00C65A4B"/>
    <w:rsid w:val="00C720CD"/>
    <w:rsid w:val="00C73609"/>
    <w:rsid w:val="00C753CD"/>
    <w:rsid w:val="00C76237"/>
    <w:rsid w:val="00C7683B"/>
    <w:rsid w:val="00C95598"/>
    <w:rsid w:val="00C96C3E"/>
    <w:rsid w:val="00CA1260"/>
    <w:rsid w:val="00CA6B98"/>
    <w:rsid w:val="00CB792C"/>
    <w:rsid w:val="00CC1119"/>
    <w:rsid w:val="00CC400C"/>
    <w:rsid w:val="00CC4F23"/>
    <w:rsid w:val="00CC6950"/>
    <w:rsid w:val="00CD2F8F"/>
    <w:rsid w:val="00CE741E"/>
    <w:rsid w:val="00D33A65"/>
    <w:rsid w:val="00D43EC8"/>
    <w:rsid w:val="00D46189"/>
    <w:rsid w:val="00D84C0E"/>
    <w:rsid w:val="00D9084E"/>
    <w:rsid w:val="00D97BA3"/>
    <w:rsid w:val="00DA3031"/>
    <w:rsid w:val="00DA7C40"/>
    <w:rsid w:val="00DB2311"/>
    <w:rsid w:val="00DC0D5D"/>
    <w:rsid w:val="00DC6FDC"/>
    <w:rsid w:val="00DD11BD"/>
    <w:rsid w:val="00DD72B9"/>
    <w:rsid w:val="00DD7D79"/>
    <w:rsid w:val="00DE1875"/>
    <w:rsid w:val="00DE608F"/>
    <w:rsid w:val="00DF5F13"/>
    <w:rsid w:val="00E01E11"/>
    <w:rsid w:val="00E07636"/>
    <w:rsid w:val="00E20959"/>
    <w:rsid w:val="00E20BEE"/>
    <w:rsid w:val="00E20DDE"/>
    <w:rsid w:val="00E25C81"/>
    <w:rsid w:val="00E2699F"/>
    <w:rsid w:val="00E446A6"/>
    <w:rsid w:val="00E4660B"/>
    <w:rsid w:val="00E56674"/>
    <w:rsid w:val="00E63735"/>
    <w:rsid w:val="00E6677F"/>
    <w:rsid w:val="00E70719"/>
    <w:rsid w:val="00E73DCB"/>
    <w:rsid w:val="00E86ECA"/>
    <w:rsid w:val="00E91997"/>
    <w:rsid w:val="00E965CF"/>
    <w:rsid w:val="00EB5DBC"/>
    <w:rsid w:val="00EB7749"/>
    <w:rsid w:val="00EC2D8D"/>
    <w:rsid w:val="00ED1275"/>
    <w:rsid w:val="00ED6DE1"/>
    <w:rsid w:val="00EE2A34"/>
    <w:rsid w:val="00EE549C"/>
    <w:rsid w:val="00EE7036"/>
    <w:rsid w:val="00EF44D6"/>
    <w:rsid w:val="00F177F9"/>
    <w:rsid w:val="00F22F68"/>
    <w:rsid w:val="00F27427"/>
    <w:rsid w:val="00F43424"/>
    <w:rsid w:val="00F43531"/>
    <w:rsid w:val="00F75D32"/>
    <w:rsid w:val="00F76F02"/>
    <w:rsid w:val="00F969FA"/>
    <w:rsid w:val="00FA5450"/>
    <w:rsid w:val="00FB4B0F"/>
    <w:rsid w:val="00FB4DF6"/>
    <w:rsid w:val="00FC16D9"/>
    <w:rsid w:val="00FC69DB"/>
    <w:rsid w:val="00FD11EB"/>
    <w:rsid w:val="00FE1BC3"/>
    <w:rsid w:val="00FE3654"/>
    <w:rsid w:val="00FE57A4"/>
    <w:rsid w:val="00FE7BB2"/>
    <w:rsid w:val="00FF073A"/>
    <w:rsid w:val="00FF33B3"/>
    <w:rsid w:val="00FF48FC"/>
    <w:rsid w:val="00FF7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3442D"/>
  <w15:docId w15:val="{40AF8BD3-63A3-4CA8-B275-37D54ABA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652" w:hanging="432"/>
      <w:outlineLvl w:val="0"/>
    </w:pPr>
    <w:rPr>
      <w:rFonts w:ascii="Cambria" w:eastAsia="Cambria" w:hAnsi="Cambria"/>
      <w:b/>
      <w:bCs/>
      <w:sz w:val="28"/>
      <w:szCs w:val="28"/>
    </w:rPr>
  </w:style>
  <w:style w:type="paragraph" w:styleId="Heading2">
    <w:name w:val="heading 2"/>
    <w:basedOn w:val="Normal"/>
    <w:uiPriority w:val="9"/>
    <w:unhideWhenUsed/>
    <w:qFormat/>
    <w:pPr>
      <w:ind w:left="798" w:hanging="578"/>
      <w:outlineLvl w:val="1"/>
    </w:pPr>
    <w:rPr>
      <w:rFonts w:ascii="Arial" w:eastAsia="Arial" w:hAnsi="Arial"/>
      <w:b/>
      <w:bCs/>
      <w:sz w:val="24"/>
      <w:szCs w:val="24"/>
    </w:rPr>
  </w:style>
  <w:style w:type="paragraph" w:styleId="Heading3">
    <w:name w:val="heading 3"/>
    <w:basedOn w:val="Normal"/>
    <w:uiPriority w:val="9"/>
    <w:unhideWhenUsed/>
    <w:qFormat/>
    <w:pPr>
      <w:ind w:left="220"/>
      <w:outlineLvl w:val="2"/>
    </w:pPr>
    <w:rPr>
      <w:rFonts w:ascii="Arial" w:eastAsia="Arial" w:hAnsi="Arial"/>
      <w:b/>
      <w:bCs/>
      <w:u w:val="single"/>
    </w:rPr>
  </w:style>
  <w:style w:type="paragraph" w:styleId="Heading4">
    <w:name w:val="heading 4"/>
    <w:basedOn w:val="Normal"/>
    <w:uiPriority w:val="9"/>
    <w:unhideWhenUsed/>
    <w:qFormat/>
    <w:pPr>
      <w:ind w:left="220"/>
      <w:outlineLvl w:val="3"/>
    </w:pPr>
    <w:rPr>
      <w:rFonts w:ascii="Arial" w:eastAsia="Arial" w:hAnsi="Arial"/>
    </w:rPr>
  </w:style>
  <w:style w:type="paragraph" w:styleId="Heading5">
    <w:name w:val="heading 5"/>
    <w:basedOn w:val="Normal"/>
    <w:uiPriority w:val="9"/>
    <w:unhideWhenUsed/>
    <w:qFormat/>
    <w:pPr>
      <w:ind w:left="220"/>
      <w:outlineLvl w:val="4"/>
    </w:pPr>
    <w:rPr>
      <w:rFonts w:ascii="Arial" w:eastAsia="Arial" w:hAnsi="Arial"/>
      <w:i/>
    </w:rPr>
  </w:style>
  <w:style w:type="paragraph" w:styleId="Heading6">
    <w:name w:val="heading 6"/>
    <w:basedOn w:val="Normal"/>
    <w:uiPriority w:val="9"/>
    <w:unhideWhenUsed/>
    <w:qFormat/>
    <w:pPr>
      <w:outlineLvl w:val="5"/>
    </w:pPr>
    <w:rPr>
      <w:rFonts w:ascii="Arial" w:eastAsia="Arial" w:hAnsi="Arial"/>
      <w:b/>
      <w:bCs/>
      <w:sz w:val="21"/>
      <w:szCs w:val="21"/>
    </w:rPr>
  </w:style>
  <w:style w:type="paragraph" w:styleId="Heading7">
    <w:name w:val="heading 7"/>
    <w:basedOn w:val="Normal"/>
    <w:uiPriority w:val="1"/>
    <w:qFormat/>
    <w:pPr>
      <w:ind w:left="220"/>
      <w:outlineLvl w:val="6"/>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4E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EF4"/>
    <w:rPr>
      <w:rFonts w:ascii="Segoe UI" w:hAnsi="Segoe UI" w:cs="Segoe UI"/>
      <w:sz w:val="18"/>
      <w:szCs w:val="18"/>
    </w:rPr>
  </w:style>
  <w:style w:type="paragraph" w:customStyle="1" w:styleId="CLDTITLE">
    <w:name w:val="CLD TITLE"/>
    <w:basedOn w:val="Normal"/>
    <w:qFormat/>
    <w:rsid w:val="002D6BAC"/>
    <w:pPr>
      <w:widowControl/>
      <w:spacing w:after="240"/>
      <w:jc w:val="both"/>
      <w:outlineLvl w:val="0"/>
    </w:pPr>
    <w:rPr>
      <w:rFonts w:ascii="Times New Roman" w:eastAsia="Times New Roman" w:hAnsi="Times New Roman" w:cs="Times New Roman"/>
      <w:b/>
      <w:kern w:val="28"/>
      <w:sz w:val="40"/>
      <w:szCs w:val="20"/>
      <w:lang w:val="en-GB"/>
    </w:rPr>
  </w:style>
  <w:style w:type="paragraph" w:customStyle="1" w:styleId="CLDHeading1">
    <w:name w:val="CLD Heading 1"/>
    <w:basedOn w:val="Heading1"/>
    <w:uiPriority w:val="2"/>
    <w:qFormat/>
    <w:rsid w:val="002D6BAC"/>
    <w:pPr>
      <w:keepNext/>
      <w:widowControl/>
      <w:spacing w:before="360" w:after="240"/>
      <w:ind w:left="426" w:hanging="426"/>
      <w:jc w:val="both"/>
    </w:pPr>
    <w:rPr>
      <w:rFonts w:ascii="Times New Roman" w:eastAsia="Times New Roman" w:hAnsi="Times New Roman" w:cs="Times New Roman"/>
      <w:bCs w:val="0"/>
      <w:caps/>
      <w:kern w:val="28"/>
      <w:szCs w:val="20"/>
      <w:lang w:val="en-GB"/>
    </w:rPr>
  </w:style>
  <w:style w:type="paragraph" w:customStyle="1" w:styleId="CLDNormal">
    <w:name w:val="CLD Normal"/>
    <w:basedOn w:val="Normal"/>
    <w:uiPriority w:val="6"/>
    <w:qFormat/>
    <w:rsid w:val="00DD11BD"/>
    <w:pPr>
      <w:widowControl/>
      <w:spacing w:after="240"/>
      <w:jc w:val="both"/>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807D12"/>
    <w:pPr>
      <w:tabs>
        <w:tab w:val="center" w:pos="4513"/>
        <w:tab w:val="right" w:pos="9026"/>
      </w:tabs>
    </w:pPr>
  </w:style>
  <w:style w:type="character" w:customStyle="1" w:styleId="HeaderChar">
    <w:name w:val="Header Char"/>
    <w:basedOn w:val="DefaultParagraphFont"/>
    <w:link w:val="Header"/>
    <w:uiPriority w:val="99"/>
    <w:rsid w:val="00807D12"/>
  </w:style>
  <w:style w:type="paragraph" w:styleId="Footer">
    <w:name w:val="footer"/>
    <w:basedOn w:val="Normal"/>
    <w:link w:val="FooterChar"/>
    <w:unhideWhenUsed/>
    <w:rsid w:val="00807D12"/>
    <w:pPr>
      <w:tabs>
        <w:tab w:val="center" w:pos="4513"/>
        <w:tab w:val="right" w:pos="9026"/>
      </w:tabs>
    </w:pPr>
  </w:style>
  <w:style w:type="character" w:customStyle="1" w:styleId="FooterChar">
    <w:name w:val="Footer Char"/>
    <w:basedOn w:val="DefaultParagraphFont"/>
    <w:link w:val="Footer"/>
    <w:rsid w:val="00807D12"/>
  </w:style>
  <w:style w:type="character" w:styleId="CommentReference">
    <w:name w:val="annotation reference"/>
    <w:basedOn w:val="DefaultParagraphFont"/>
    <w:uiPriority w:val="99"/>
    <w:semiHidden/>
    <w:unhideWhenUsed/>
    <w:rsid w:val="009938B1"/>
    <w:rPr>
      <w:sz w:val="16"/>
      <w:szCs w:val="16"/>
    </w:rPr>
  </w:style>
  <w:style w:type="paragraph" w:styleId="CommentText">
    <w:name w:val="annotation text"/>
    <w:basedOn w:val="Normal"/>
    <w:link w:val="CommentTextChar"/>
    <w:uiPriority w:val="99"/>
    <w:unhideWhenUsed/>
    <w:rsid w:val="009938B1"/>
    <w:rPr>
      <w:sz w:val="20"/>
      <w:szCs w:val="20"/>
    </w:rPr>
  </w:style>
  <w:style w:type="character" w:customStyle="1" w:styleId="CommentTextChar">
    <w:name w:val="Comment Text Char"/>
    <w:basedOn w:val="DefaultParagraphFont"/>
    <w:link w:val="CommentText"/>
    <w:uiPriority w:val="99"/>
    <w:rsid w:val="009938B1"/>
    <w:rPr>
      <w:sz w:val="20"/>
      <w:szCs w:val="20"/>
    </w:rPr>
  </w:style>
  <w:style w:type="paragraph" w:styleId="CommentSubject">
    <w:name w:val="annotation subject"/>
    <w:basedOn w:val="CommentText"/>
    <w:next w:val="CommentText"/>
    <w:link w:val="CommentSubjectChar"/>
    <w:uiPriority w:val="99"/>
    <w:semiHidden/>
    <w:unhideWhenUsed/>
    <w:rsid w:val="009938B1"/>
    <w:rPr>
      <w:b/>
      <w:bCs/>
    </w:rPr>
  </w:style>
  <w:style w:type="character" w:customStyle="1" w:styleId="CommentSubjectChar">
    <w:name w:val="Comment Subject Char"/>
    <w:basedOn w:val="CommentTextChar"/>
    <w:link w:val="CommentSubject"/>
    <w:uiPriority w:val="99"/>
    <w:semiHidden/>
    <w:rsid w:val="009938B1"/>
    <w:rPr>
      <w:b/>
      <w:bCs/>
      <w:sz w:val="20"/>
      <w:szCs w:val="20"/>
    </w:rPr>
  </w:style>
  <w:style w:type="table" w:styleId="TableGrid">
    <w:name w:val="Table Grid"/>
    <w:basedOn w:val="TableNormal"/>
    <w:uiPriority w:val="59"/>
    <w:rsid w:val="007C6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E5D"/>
    <w:pPr>
      <w:widowControl/>
      <w:autoSpaceDE w:val="0"/>
      <w:autoSpaceDN w:val="0"/>
      <w:adjustRightInd w:val="0"/>
    </w:pPr>
    <w:rPr>
      <w:rFonts w:ascii="Arial" w:hAnsi="Arial" w:cs="Arial"/>
      <w:color w:val="000000"/>
      <w:sz w:val="24"/>
      <w:szCs w:val="24"/>
      <w:lang w:val="en-AU"/>
    </w:rPr>
  </w:style>
  <w:style w:type="paragraph" w:customStyle="1" w:styleId="CLDTableTextListText">
    <w:name w:val="CLD Table Text/List Text"/>
    <w:basedOn w:val="Normal"/>
    <w:uiPriority w:val="7"/>
    <w:qFormat/>
    <w:rsid w:val="009B166E"/>
    <w:pPr>
      <w:widowControl/>
      <w:spacing w:before="20" w:after="20"/>
    </w:pPr>
    <w:rPr>
      <w:rFonts w:ascii="Times New Roman" w:eastAsia="Times New Roman" w:hAnsi="Times New Roman" w:cs="Times New Roman"/>
      <w:snapToGrid w:val="0"/>
      <w:color w:val="000000"/>
      <w:sz w:val="24"/>
      <w:szCs w:val="24"/>
      <w:lang w:val="en-GB"/>
    </w:rPr>
  </w:style>
  <w:style w:type="paragraph" w:customStyle="1" w:styleId="CLDHeading2">
    <w:name w:val="CLD Heading 2"/>
    <w:basedOn w:val="Heading2"/>
    <w:uiPriority w:val="3"/>
    <w:qFormat/>
    <w:rsid w:val="00AC1C1F"/>
    <w:pPr>
      <w:keepNext/>
      <w:widowControl/>
      <w:spacing w:before="360" w:after="240"/>
      <w:ind w:left="426" w:hanging="426"/>
      <w:jc w:val="both"/>
    </w:pPr>
    <w:rPr>
      <w:rFonts w:ascii="Times New Roman Bold" w:eastAsia="Times New Roman" w:hAnsi="Times New Roman Bold" w:cs="Times New Roman"/>
      <w:bCs w:val="0"/>
      <w:sz w:val="28"/>
      <w:szCs w:val="28"/>
      <w:lang w:val="en-GB"/>
    </w:rPr>
  </w:style>
  <w:style w:type="paragraph" w:customStyle="1" w:styleId="Paragraph">
    <w:name w:val="Paragraph"/>
    <w:link w:val="ParagraphChar"/>
    <w:qFormat/>
    <w:rsid w:val="00BE1A55"/>
    <w:pPr>
      <w:widowControl/>
      <w:spacing w:after="240"/>
    </w:pPr>
    <w:rPr>
      <w:rFonts w:ascii="Times New Roman" w:eastAsia="Times New Roman" w:hAnsi="Times New Roman" w:cs="Times New Roman"/>
      <w:sz w:val="24"/>
      <w:szCs w:val="24"/>
    </w:rPr>
  </w:style>
  <w:style w:type="character" w:customStyle="1" w:styleId="ParagraphChar">
    <w:name w:val="Paragraph Char"/>
    <w:link w:val="Paragraph"/>
    <w:rsid w:val="00BE1A55"/>
    <w:rPr>
      <w:rFonts w:ascii="Times New Roman" w:eastAsia="Times New Roman" w:hAnsi="Times New Roman" w:cs="Times New Roman"/>
      <w:sz w:val="24"/>
      <w:szCs w:val="24"/>
    </w:rPr>
  </w:style>
  <w:style w:type="paragraph" w:customStyle="1" w:styleId="CLDFooter">
    <w:name w:val="CLD Footer"/>
    <w:basedOn w:val="Footer"/>
    <w:uiPriority w:val="7"/>
    <w:qFormat/>
    <w:rsid w:val="007C71AB"/>
    <w:pPr>
      <w:widowControl/>
      <w:pBdr>
        <w:top w:val="single" w:sz="6" w:space="1" w:color="auto"/>
      </w:pBdr>
      <w:tabs>
        <w:tab w:val="clear" w:pos="4513"/>
        <w:tab w:val="clear" w:pos="9026"/>
        <w:tab w:val="right" w:pos="8800"/>
      </w:tabs>
    </w:pPr>
    <w:rPr>
      <w:rFonts w:ascii="Times New Roman" w:eastAsia="Times New Roman" w:hAnsi="Times New Roman" w:cs="Times New Roman"/>
      <w:sz w:val="20"/>
      <w:szCs w:val="20"/>
      <w:lang w:val="en-GB"/>
    </w:rPr>
  </w:style>
  <w:style w:type="paragraph" w:styleId="ListBullet">
    <w:name w:val="List Bullet"/>
    <w:basedOn w:val="Normal"/>
    <w:uiPriority w:val="2"/>
    <w:qFormat/>
    <w:rsid w:val="005B32F6"/>
    <w:pPr>
      <w:widowControl/>
      <w:numPr>
        <w:numId w:val="20"/>
      </w:numPr>
      <w:adjustRightInd w:val="0"/>
      <w:snapToGrid w:val="0"/>
      <w:spacing w:before="120" w:after="180" w:line="240" w:lineRule="atLeast"/>
    </w:pPr>
    <w:rPr>
      <w:rFonts w:ascii="Arial" w:eastAsia="Cambria" w:hAnsi="Arial" w:cs="Arial"/>
      <w:lang w:val="en-AU"/>
    </w:rPr>
  </w:style>
  <w:style w:type="paragraph" w:customStyle="1" w:styleId="Code">
    <w:name w:val="Code"/>
    <w:basedOn w:val="Footer"/>
    <w:qFormat/>
    <w:rsid w:val="005B32F6"/>
    <w:pPr>
      <w:widowControl/>
      <w:tabs>
        <w:tab w:val="clear" w:pos="4513"/>
        <w:tab w:val="clear" w:pos="9026"/>
        <w:tab w:val="right" w:pos="9639"/>
      </w:tabs>
      <w:adjustRightInd w:val="0"/>
      <w:snapToGrid w:val="0"/>
      <w:spacing w:before="180" w:after="180" w:line="240" w:lineRule="atLeast"/>
    </w:pPr>
    <w:rPr>
      <w:rFonts w:ascii="Arial" w:eastAsia="Cambria" w:hAnsi="Arial" w:cstheme="majorHAnsi"/>
      <w:sz w:val="14"/>
      <w:szCs w:val="14"/>
      <w:lang w:val="fr-FR"/>
    </w:rPr>
  </w:style>
  <w:style w:type="paragraph" w:styleId="ListBullet2">
    <w:name w:val="List Bullet 2"/>
    <w:basedOn w:val="Normal"/>
    <w:uiPriority w:val="2"/>
    <w:qFormat/>
    <w:rsid w:val="005B32F6"/>
    <w:pPr>
      <w:widowControl/>
      <w:numPr>
        <w:ilvl w:val="1"/>
        <w:numId w:val="20"/>
      </w:numPr>
      <w:adjustRightInd w:val="0"/>
      <w:snapToGrid w:val="0"/>
      <w:spacing w:before="120" w:after="180" w:line="240" w:lineRule="atLeast"/>
      <w:ind w:left="568" w:hanging="284"/>
    </w:pPr>
    <w:rPr>
      <w:rFonts w:ascii="Arial" w:eastAsia="Cambria" w:hAnsi="Arial" w:cs="Arial"/>
      <w:lang w:val="en-AU"/>
    </w:rPr>
  </w:style>
  <w:style w:type="paragraph" w:styleId="ListBullet3">
    <w:name w:val="List Bullet 3"/>
    <w:basedOn w:val="Normal"/>
    <w:uiPriority w:val="2"/>
    <w:qFormat/>
    <w:rsid w:val="005B32F6"/>
    <w:pPr>
      <w:widowControl/>
      <w:numPr>
        <w:ilvl w:val="2"/>
        <w:numId w:val="20"/>
      </w:numPr>
      <w:adjustRightInd w:val="0"/>
      <w:snapToGrid w:val="0"/>
      <w:spacing w:before="120" w:after="180" w:line="240" w:lineRule="atLeast"/>
      <w:ind w:left="993" w:hanging="284"/>
    </w:pPr>
    <w:rPr>
      <w:rFonts w:ascii="Arial" w:eastAsia="Cambria" w:hAnsi="Arial" w:cs="Arial"/>
      <w:lang w:val="en-AU"/>
    </w:rPr>
  </w:style>
  <w:style w:type="numbering" w:customStyle="1" w:styleId="ListBullets">
    <w:name w:val="ListBullets"/>
    <w:uiPriority w:val="99"/>
    <w:locked/>
    <w:rsid w:val="005B32F6"/>
    <w:pPr>
      <w:numPr>
        <w:numId w:val="20"/>
      </w:numPr>
    </w:pPr>
  </w:style>
  <w:style w:type="paragraph" w:styleId="TOC2">
    <w:name w:val="toc 2"/>
    <w:basedOn w:val="Paragraph"/>
    <w:next w:val="Paragraph"/>
    <w:autoRedefine/>
    <w:rsid w:val="00FE3654"/>
    <w:pPr>
      <w:keepLines/>
      <w:tabs>
        <w:tab w:val="left" w:pos="1152"/>
        <w:tab w:val="right" w:leader="dot" w:pos="9360"/>
      </w:tabs>
      <w:spacing w:after="120"/>
      <w:ind w:left="1152" w:right="576" w:hanging="576"/>
    </w:pPr>
    <w:rPr>
      <w:color w:val="0000FF"/>
    </w:rPr>
  </w:style>
  <w:style w:type="paragraph" w:styleId="Revision">
    <w:name w:val="Revision"/>
    <w:hidden/>
    <w:uiPriority w:val="99"/>
    <w:semiHidden/>
    <w:rsid w:val="00A17421"/>
    <w:pPr>
      <w:widowControl/>
    </w:pPr>
  </w:style>
  <w:style w:type="paragraph" w:styleId="BodyText3">
    <w:name w:val="Body Text 3"/>
    <w:basedOn w:val="Normal"/>
    <w:link w:val="BodyText3Char"/>
    <w:rsid w:val="003A6434"/>
    <w:pPr>
      <w:widowControl/>
      <w:overflowPunct w:val="0"/>
      <w:autoSpaceDE w:val="0"/>
      <w:autoSpaceDN w:val="0"/>
      <w:adjustRightInd w:val="0"/>
      <w:spacing w:after="120"/>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3A6434"/>
    <w:rPr>
      <w:rFonts w:ascii="Times New Roman" w:eastAsia="Times New Roman" w:hAnsi="Times New Roman" w:cs="Times New Roman"/>
      <w:sz w:val="16"/>
      <w:szCs w:val="16"/>
      <w:lang w:val="en-GB"/>
    </w:rPr>
  </w:style>
  <w:style w:type="paragraph" w:customStyle="1" w:styleId="TableTextColHead">
    <w:name w:val="TableText Col Head"/>
    <w:next w:val="Normal"/>
    <w:link w:val="TableTextColHeadChar"/>
    <w:rsid w:val="003A6434"/>
    <w:pPr>
      <w:widowControl/>
      <w:jc w:val="center"/>
    </w:pPr>
    <w:rPr>
      <w:rFonts w:ascii="Times New Roman Bold" w:eastAsia="Times New Roman" w:hAnsi="Times New Roman Bold" w:cs="Times New Roman"/>
      <w:b/>
      <w:sz w:val="20"/>
      <w:szCs w:val="20"/>
    </w:rPr>
  </w:style>
  <w:style w:type="paragraph" w:customStyle="1" w:styleId="TableTextFootnote">
    <w:name w:val="TableText Footnote"/>
    <w:link w:val="TableTextFootnoteChar"/>
    <w:rsid w:val="003A6434"/>
    <w:pPr>
      <w:widowControl/>
    </w:pPr>
    <w:rPr>
      <w:rFonts w:ascii="Times New Roman" w:eastAsia="Times New Roman" w:hAnsi="Times New Roman" w:cs="Times New Roman"/>
      <w:sz w:val="20"/>
      <w:szCs w:val="20"/>
    </w:rPr>
  </w:style>
  <w:style w:type="paragraph" w:styleId="NormalWeb">
    <w:name w:val="Normal (Web)"/>
    <w:basedOn w:val="Normal"/>
    <w:uiPriority w:val="99"/>
    <w:unhideWhenUsed/>
    <w:rsid w:val="003A6434"/>
    <w:pPr>
      <w:widowControl/>
      <w:spacing w:before="100" w:beforeAutospacing="1" w:after="100" w:afterAutospacing="1"/>
    </w:pPr>
    <w:rPr>
      <w:rFonts w:ascii="Times New Roman" w:eastAsia="Times New Roman" w:hAnsi="Times New Roman" w:cs="Times New Roman"/>
      <w:sz w:val="24"/>
      <w:szCs w:val="24"/>
      <w:lang w:val="en-GB"/>
    </w:rPr>
  </w:style>
  <w:style w:type="paragraph" w:customStyle="1" w:styleId="TBLPara10N">
    <w:name w:val="TBL_Para10N"/>
    <w:basedOn w:val="Normal"/>
    <w:rsid w:val="003A6434"/>
    <w:pPr>
      <w:widowControl/>
    </w:pPr>
    <w:rPr>
      <w:rFonts w:ascii="Times New Roman" w:eastAsia="SimSun" w:hAnsi="Times New Roman" w:cs="Times New Roman"/>
      <w:sz w:val="20"/>
      <w:szCs w:val="20"/>
      <w:lang w:val="en-GB"/>
    </w:rPr>
  </w:style>
  <w:style w:type="character" w:customStyle="1" w:styleId="TableTextFootnoteChar">
    <w:name w:val="TableText Footnote Char"/>
    <w:link w:val="TableTextFootnote"/>
    <w:rsid w:val="003A6434"/>
    <w:rPr>
      <w:rFonts w:ascii="Times New Roman" w:eastAsia="Times New Roman" w:hAnsi="Times New Roman" w:cs="Times New Roman"/>
      <w:sz w:val="20"/>
      <w:szCs w:val="20"/>
    </w:rPr>
  </w:style>
  <w:style w:type="character" w:customStyle="1" w:styleId="Instruction">
    <w:name w:val="Instruction"/>
    <w:rsid w:val="003A6434"/>
    <w:rPr>
      <w:color w:val="0000FF"/>
    </w:rPr>
  </w:style>
  <w:style w:type="character" w:customStyle="1" w:styleId="TableTextColHeadChar">
    <w:name w:val="TableText Col Head Char"/>
    <w:link w:val="TableTextColHead"/>
    <w:locked/>
    <w:rsid w:val="003A6434"/>
    <w:rPr>
      <w:rFonts w:ascii="Times New Roman Bold" w:eastAsia="Times New Roman" w:hAnsi="Times New Roman Bold" w:cs="Times New Roman"/>
      <w:b/>
      <w:sz w:val="20"/>
      <w:szCs w:val="20"/>
    </w:rPr>
  </w:style>
  <w:style w:type="character" w:styleId="FootnoteReference">
    <w:name w:val="footnote reference"/>
    <w:rsid w:val="003A6434"/>
    <w:rPr>
      <w:vertAlign w:val="superscript"/>
    </w:rPr>
  </w:style>
  <w:style w:type="paragraph" w:customStyle="1" w:styleId="TableText">
    <w:name w:val="TableText"/>
    <w:link w:val="TableTextChar"/>
    <w:rsid w:val="003A6434"/>
    <w:pPr>
      <w:widowControl/>
    </w:pPr>
    <w:rPr>
      <w:rFonts w:ascii="Times New Roman" w:eastAsia="Times New Roman" w:hAnsi="Times New Roman" w:cs="Arial"/>
      <w:sz w:val="20"/>
      <w:szCs w:val="20"/>
    </w:rPr>
  </w:style>
  <w:style w:type="character" w:customStyle="1" w:styleId="TableTextChar">
    <w:name w:val="TableText Char"/>
    <w:link w:val="TableText"/>
    <w:locked/>
    <w:rsid w:val="003A6434"/>
    <w:rPr>
      <w:rFonts w:ascii="Times New Roman" w:eastAsia="Times New Roman" w:hAnsi="Times New Roman" w:cs="Arial"/>
      <w:sz w:val="20"/>
      <w:szCs w:val="20"/>
    </w:rPr>
  </w:style>
  <w:style w:type="paragraph" w:customStyle="1" w:styleId="TableFootnote">
    <w:name w:val="Table Footnote"/>
    <w:basedOn w:val="BodyText"/>
    <w:rsid w:val="003A6434"/>
    <w:pPr>
      <w:keepNext/>
      <w:widowControl/>
      <w:tabs>
        <w:tab w:val="left" w:pos="288"/>
      </w:tabs>
      <w:suppressAutoHyphens/>
      <w:ind w:left="288" w:hanging="288"/>
    </w:pPr>
    <w:rPr>
      <w:rFonts w:ascii="Times New Roman" w:eastAsia="SimSun" w:hAnsi="Times New Roman" w:cs="Times New Roman"/>
      <w:lang w:val="en-GB"/>
    </w:rPr>
  </w:style>
  <w:style w:type="character" w:styleId="Hyperlink">
    <w:name w:val="Hyperlink"/>
    <w:basedOn w:val="DefaultParagraphFont"/>
    <w:uiPriority w:val="99"/>
    <w:unhideWhenUsed/>
    <w:rsid w:val="00346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yperlink" Target="http://www.tga.gov.au/reportin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14C0931976C47822EA326BF973543" ma:contentTypeVersion="12" ma:contentTypeDescription="Create a new document." ma:contentTypeScope="" ma:versionID="ba2705e707054311c3c98143017f69c3">
  <xsd:schema xmlns:xsd="http://www.w3.org/2001/XMLSchema" xmlns:xs="http://www.w3.org/2001/XMLSchema" xmlns:p="http://schemas.microsoft.com/office/2006/metadata/properties" xmlns:ns3="7c680d6a-3bae-448e-afbc-dd3a8dd20ee7" xmlns:ns4="3f6099b0-b593-4483-85a6-973a5c68977c" targetNamespace="http://schemas.microsoft.com/office/2006/metadata/properties" ma:root="true" ma:fieldsID="5c27e00c80b50e132acc7eaec11eacce" ns3:_="" ns4:_="">
    <xsd:import namespace="7c680d6a-3bae-448e-afbc-dd3a8dd20ee7"/>
    <xsd:import namespace="3f6099b0-b593-4483-85a6-973a5c6897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0d6a-3bae-448e-afbc-dd3a8dd20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099b0-b593-4483-85a6-973a5c6897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07A0F-CC13-4142-96B0-A37B11CBECCD}">
  <ds:schemaRefs>
    <ds:schemaRef ds:uri="http://purl.org/dc/elements/1.1/"/>
    <ds:schemaRef ds:uri="http://schemas.microsoft.com/office/2006/metadata/properties"/>
    <ds:schemaRef ds:uri="http://schemas.microsoft.com/office/infopath/2007/PartnerControls"/>
    <ds:schemaRef ds:uri="7c680d6a-3bae-448e-afbc-dd3a8dd20ee7"/>
    <ds:schemaRef ds:uri="http://purl.org/dc/terms/"/>
    <ds:schemaRef ds:uri="http://schemas.openxmlformats.org/package/2006/metadata/core-properties"/>
    <ds:schemaRef ds:uri="http://schemas.microsoft.com/office/2006/documentManagement/types"/>
    <ds:schemaRef ds:uri="3f6099b0-b593-4483-85a6-973a5c68977c"/>
    <ds:schemaRef ds:uri="http://www.w3.org/XML/1998/namespace"/>
    <ds:schemaRef ds:uri="http://purl.org/dc/dcmitype/"/>
  </ds:schemaRefs>
</ds:datastoreItem>
</file>

<file path=customXml/itemProps2.xml><?xml version="1.0" encoding="utf-8"?>
<ds:datastoreItem xmlns:ds="http://schemas.openxmlformats.org/officeDocument/2006/customXml" ds:itemID="{62BDFE7E-82F7-4F32-ABFD-C9183732D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0d6a-3bae-448e-afbc-dd3a8dd20ee7"/>
    <ds:schemaRef ds:uri="3f6099b0-b593-4483-85a6-973a5c68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723CC-D227-4B22-A75E-E9C6C5809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76</Pages>
  <Words>26093</Words>
  <Characters>152650</Characters>
  <Application>Microsoft Office Word</Application>
  <DocSecurity>0</DocSecurity>
  <Lines>3318</Lines>
  <Paragraphs>1581</Paragraphs>
  <ScaleCrop>false</ScaleCrop>
  <HeadingPairs>
    <vt:vector size="2" baseType="variant">
      <vt:variant>
        <vt:lpstr>Title</vt:lpstr>
      </vt:variant>
      <vt:variant>
        <vt:i4>1</vt:i4>
      </vt:variant>
    </vt:vector>
  </HeadingPairs>
  <TitlesOfParts>
    <vt:vector size="1" baseType="lpstr">
      <vt:lpstr>Attachment: Product Information for Adalimumab</vt:lpstr>
    </vt:vector>
  </TitlesOfParts>
  <Company/>
  <LinksUpToDate>false</LinksUpToDate>
  <CharactersWithSpaces>177162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Adalimumab</dc:title>
  <dc:subject>prescription medicines</dc:subject>
  <dc:creator>AbbVie</dc:creator>
  <dcterms:created xsi:type="dcterms:W3CDTF">2021-05-05T01:32:00Z</dcterms:created>
  <dcterms:modified xsi:type="dcterms:W3CDTF">2021-05-05T01:44:00Z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LastSaved">
    <vt:filetime>2020-02-13T00:00:00Z</vt:filetime>
  </property>
  <property fmtid="{D5CDD505-2E9C-101B-9397-08002B2CF9AE}" pid="4" name="ContentTypeId">
    <vt:lpwstr>0x01010065B14C0931976C47822EA326BF973543</vt:lpwstr>
  </property>
</Properties>
</file>