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6FA98" w14:textId="3952F9D3" w:rsidR="00495BC3" w:rsidRPr="00F108F8" w:rsidRDefault="00F108F8" w:rsidP="00E70710">
      <w:pPr>
        <w:pStyle w:val="Heading1"/>
        <w:spacing w:before="75"/>
        <w:ind w:left="0" w:right="1003" w:firstLine="0"/>
        <w:rPr>
          <w:rFonts w:cs="Helvetica"/>
          <w:sz w:val="18"/>
        </w:rPr>
      </w:pPr>
      <w:r w:rsidRPr="00F108F8">
        <w:rPr>
          <w:rFonts w:cs="Helvetica"/>
          <w:color w:val="231F20"/>
        </w:rPr>
        <w:t xml:space="preserve">AUSTRALIAN PI – </w:t>
      </w:r>
      <w:r>
        <w:rPr>
          <w:rFonts w:cs="Helvetica"/>
          <w:color w:val="231F20"/>
        </w:rPr>
        <w:t>IDACIO</w:t>
      </w:r>
      <w:r w:rsidRPr="00F108F8">
        <w:rPr>
          <w:rFonts w:cs="Helvetica"/>
          <w:color w:val="231F20"/>
          <w:position w:val="10"/>
          <w:sz w:val="18"/>
        </w:rPr>
        <w:t>®</w:t>
      </w:r>
    </w:p>
    <w:p w14:paraId="4078504B" w14:textId="77777777" w:rsidR="00495BC3" w:rsidRPr="00F108F8" w:rsidRDefault="00F108F8" w:rsidP="00E70710">
      <w:pPr>
        <w:spacing w:before="120"/>
        <w:ind w:right="998"/>
        <w:rPr>
          <w:rFonts w:ascii="Helvetica" w:hAnsi="Helvetica" w:cs="Helvetica"/>
          <w:b/>
          <w:sz w:val="28"/>
        </w:rPr>
      </w:pPr>
      <w:r w:rsidRPr="00F108F8">
        <w:rPr>
          <w:rFonts w:ascii="Helvetica" w:hAnsi="Helvetica" w:cs="Helvetica"/>
          <w:b/>
          <w:color w:val="231F20"/>
          <w:sz w:val="28"/>
        </w:rPr>
        <w:t>(ADALIMUMAB) – SOLUTION FOR SUBCUTANEOUS INJECTION</w:t>
      </w:r>
    </w:p>
    <w:p w14:paraId="62AD1420" w14:textId="77777777" w:rsidR="00495BC3" w:rsidRPr="00F108F8" w:rsidRDefault="00495BC3" w:rsidP="00E70710">
      <w:pPr>
        <w:pStyle w:val="BodyText"/>
        <w:ind w:left="0"/>
        <w:rPr>
          <w:rFonts w:cs="Helvetica"/>
          <w:b/>
          <w:sz w:val="30"/>
        </w:rPr>
      </w:pPr>
    </w:p>
    <w:p w14:paraId="24EA0963" w14:textId="77777777" w:rsidR="00495BC3" w:rsidRPr="00F108F8" w:rsidRDefault="00F108F8" w:rsidP="00E70710">
      <w:pPr>
        <w:pStyle w:val="ListParagraph"/>
        <w:numPr>
          <w:ilvl w:val="0"/>
          <w:numId w:val="21"/>
        </w:numPr>
        <w:tabs>
          <w:tab w:val="left" w:pos="872"/>
        </w:tabs>
        <w:spacing w:before="203"/>
        <w:rPr>
          <w:rFonts w:ascii="Helvetica" w:hAnsi="Helvetica" w:cs="Helvetica"/>
          <w:b/>
          <w:sz w:val="28"/>
        </w:rPr>
      </w:pPr>
      <w:r w:rsidRPr="00F108F8">
        <w:rPr>
          <w:rFonts w:ascii="Helvetica" w:hAnsi="Helvetica" w:cs="Helvetica"/>
          <w:b/>
          <w:color w:val="231F20"/>
          <w:sz w:val="28"/>
        </w:rPr>
        <w:t>NAME OF THE</w:t>
      </w:r>
      <w:r w:rsidRPr="00F108F8">
        <w:rPr>
          <w:rFonts w:ascii="Helvetica" w:hAnsi="Helvetica" w:cs="Helvetica"/>
          <w:b/>
          <w:color w:val="231F20"/>
          <w:spacing w:val="-3"/>
          <w:sz w:val="28"/>
        </w:rPr>
        <w:t xml:space="preserve"> </w:t>
      </w:r>
      <w:r w:rsidRPr="00F108F8">
        <w:rPr>
          <w:rFonts w:ascii="Helvetica" w:hAnsi="Helvetica" w:cs="Helvetica"/>
          <w:b/>
          <w:color w:val="231F20"/>
          <w:sz w:val="28"/>
        </w:rPr>
        <w:t>MEDICINE</w:t>
      </w:r>
    </w:p>
    <w:p w14:paraId="4176D4CF" w14:textId="6ED4AEB0" w:rsidR="00495BC3" w:rsidRDefault="00F108F8" w:rsidP="00E70710">
      <w:pPr>
        <w:pStyle w:val="BodyText"/>
        <w:spacing w:before="48"/>
        <w:rPr>
          <w:rFonts w:cs="Helvetica"/>
          <w:color w:val="231F20"/>
        </w:rPr>
      </w:pPr>
      <w:r w:rsidRPr="00F108F8">
        <w:rPr>
          <w:rFonts w:cs="Helvetica"/>
          <w:color w:val="231F20"/>
        </w:rPr>
        <w:t>Adalimumab (rch)</w:t>
      </w:r>
      <w:r w:rsidR="0089287C">
        <w:rPr>
          <w:rFonts w:cs="Helvetica"/>
          <w:color w:val="231F20"/>
        </w:rPr>
        <w:t xml:space="preserve"> </w:t>
      </w:r>
    </w:p>
    <w:p w14:paraId="15A951BC" w14:textId="77777777" w:rsidR="00C94ED8" w:rsidRDefault="00C94ED8" w:rsidP="00E70710">
      <w:pPr>
        <w:pStyle w:val="BodyText"/>
        <w:spacing w:before="48"/>
        <w:rPr>
          <w:rFonts w:cs="Helvetica"/>
          <w:color w:val="231F20"/>
        </w:rPr>
      </w:pPr>
      <w:r>
        <w:rPr>
          <w:rFonts w:cs="Helvetica"/>
          <w:color w:val="231F20"/>
        </w:rPr>
        <w:t>Idacio (adalimumab) is a biosimilar of Humira</w:t>
      </w:r>
      <w:r w:rsidRPr="00E57D88">
        <w:rPr>
          <w:vertAlign w:val="superscript"/>
        </w:rPr>
        <w:t>®</w:t>
      </w:r>
      <w:r>
        <w:rPr>
          <w:rFonts w:cs="Helvetica"/>
          <w:color w:val="231F20"/>
        </w:rPr>
        <w:t>.</w:t>
      </w:r>
    </w:p>
    <w:p w14:paraId="4B36394D" w14:textId="77777777" w:rsidR="00495BC3" w:rsidRPr="00F108F8" w:rsidRDefault="00495BC3" w:rsidP="00E70710">
      <w:pPr>
        <w:pStyle w:val="BodyText"/>
        <w:spacing w:before="8"/>
        <w:ind w:left="0"/>
        <w:rPr>
          <w:rFonts w:cs="Helvetica"/>
          <w:sz w:val="22"/>
        </w:rPr>
      </w:pPr>
    </w:p>
    <w:p w14:paraId="7A412D0A" w14:textId="77777777" w:rsidR="00495BC3" w:rsidRPr="00F108F8" w:rsidRDefault="00F108F8" w:rsidP="00E70710">
      <w:pPr>
        <w:pStyle w:val="Heading1"/>
        <w:numPr>
          <w:ilvl w:val="0"/>
          <w:numId w:val="21"/>
        </w:numPr>
        <w:tabs>
          <w:tab w:val="left" w:pos="872"/>
        </w:tabs>
        <w:rPr>
          <w:rFonts w:cs="Helvetica"/>
        </w:rPr>
      </w:pPr>
      <w:r w:rsidRPr="00F108F8">
        <w:rPr>
          <w:rFonts w:cs="Helvetica"/>
          <w:color w:val="231F20"/>
        </w:rPr>
        <w:t>QUALITATIVE AND QUANTITATIVE</w:t>
      </w:r>
      <w:r w:rsidRPr="00F108F8">
        <w:rPr>
          <w:rFonts w:cs="Helvetica"/>
          <w:color w:val="231F20"/>
          <w:spacing w:val="-5"/>
        </w:rPr>
        <w:t xml:space="preserve"> </w:t>
      </w:r>
      <w:r w:rsidRPr="00F108F8">
        <w:rPr>
          <w:rFonts w:cs="Helvetica"/>
          <w:color w:val="231F20"/>
        </w:rPr>
        <w:t>COMPOSITION</w:t>
      </w:r>
    </w:p>
    <w:p w14:paraId="3169D251" w14:textId="5CF43C6E" w:rsidR="00F108F8" w:rsidRPr="00F108F8" w:rsidRDefault="00F108F8" w:rsidP="00E70710">
      <w:pPr>
        <w:pStyle w:val="BodyText"/>
        <w:spacing w:before="149" w:line="374" w:lineRule="auto"/>
        <w:ind w:right="1439"/>
        <w:rPr>
          <w:rFonts w:cs="Helvetica"/>
          <w:color w:val="231F20"/>
          <w:u w:val="single"/>
        </w:rPr>
      </w:pPr>
      <w:r w:rsidRPr="00F108F8">
        <w:rPr>
          <w:rFonts w:cs="Helvetica"/>
          <w:color w:val="231F20"/>
          <w:u w:val="single"/>
        </w:rPr>
        <w:t>Idacio 40 mg solution for injection in pre-filled syringe</w:t>
      </w:r>
    </w:p>
    <w:p w14:paraId="43B646AA" w14:textId="77777777" w:rsidR="00F108F8" w:rsidRPr="00F108F8" w:rsidRDefault="00F108F8" w:rsidP="00E70710">
      <w:pPr>
        <w:pStyle w:val="BodyText"/>
        <w:spacing w:before="149" w:line="374" w:lineRule="auto"/>
        <w:ind w:right="1439"/>
        <w:rPr>
          <w:rFonts w:cs="Helvetica"/>
          <w:color w:val="231F20"/>
        </w:rPr>
      </w:pPr>
      <w:r w:rsidRPr="00F108F8">
        <w:rPr>
          <w:rFonts w:cs="Helvetica"/>
          <w:color w:val="231F20"/>
        </w:rPr>
        <w:t>Each single dose pre-filled syringe contains 40 mg of adalimumab in 0.8 mL solution.</w:t>
      </w:r>
    </w:p>
    <w:p w14:paraId="42C1CE69" w14:textId="77777777" w:rsidR="00F108F8" w:rsidRPr="00F108F8" w:rsidRDefault="00F108F8" w:rsidP="00E70710">
      <w:pPr>
        <w:pStyle w:val="BodyText"/>
        <w:spacing w:before="149" w:line="374" w:lineRule="auto"/>
        <w:ind w:right="1439"/>
        <w:rPr>
          <w:rFonts w:cs="Helvetica"/>
          <w:color w:val="231F20"/>
          <w:u w:val="single"/>
        </w:rPr>
      </w:pPr>
      <w:r w:rsidRPr="00F108F8">
        <w:rPr>
          <w:rFonts w:cs="Helvetica"/>
          <w:color w:val="231F20"/>
          <w:u w:val="single"/>
        </w:rPr>
        <w:t>Idacio 40 mg solution for injection in pre-filled pen</w:t>
      </w:r>
    </w:p>
    <w:p w14:paraId="20186624" w14:textId="6F938C47" w:rsidR="00F108F8" w:rsidRDefault="00F108F8" w:rsidP="00E70710">
      <w:pPr>
        <w:pStyle w:val="BodyText"/>
        <w:spacing w:before="149" w:line="374" w:lineRule="auto"/>
        <w:ind w:right="1439"/>
        <w:rPr>
          <w:rFonts w:cs="Helvetica"/>
          <w:color w:val="231F20"/>
        </w:rPr>
      </w:pPr>
      <w:r w:rsidRPr="00F108F8">
        <w:rPr>
          <w:rFonts w:cs="Helvetica"/>
          <w:color w:val="231F20"/>
        </w:rPr>
        <w:t>Each single dose pre-filled pen contains 40 mg of adalimumab in 0.8 mL solution.</w:t>
      </w:r>
    </w:p>
    <w:p w14:paraId="3F1370BD" w14:textId="79B0BEF0" w:rsidR="00DB3DF5" w:rsidRPr="00DB3DF5" w:rsidRDefault="00DB3DF5" w:rsidP="00E70710">
      <w:pPr>
        <w:pStyle w:val="BodyText"/>
        <w:spacing w:before="149" w:line="374" w:lineRule="auto"/>
        <w:ind w:right="1439"/>
        <w:rPr>
          <w:rFonts w:cs="Helvetica"/>
          <w:color w:val="231F20"/>
          <w:u w:val="single"/>
        </w:rPr>
      </w:pPr>
      <w:r w:rsidRPr="00DB3DF5">
        <w:rPr>
          <w:rFonts w:cs="Helvetica"/>
          <w:color w:val="231F20"/>
          <w:u w:val="single"/>
        </w:rPr>
        <w:t xml:space="preserve">Idacio 40 mg/0.8 mL solution for injection </w:t>
      </w:r>
      <w:r w:rsidR="00C03350">
        <w:rPr>
          <w:rFonts w:cs="Helvetica"/>
          <w:color w:val="231F20"/>
          <w:u w:val="single"/>
        </w:rPr>
        <w:t xml:space="preserve">in </w:t>
      </w:r>
      <w:r w:rsidR="003B64FD">
        <w:rPr>
          <w:rFonts w:cs="Helvetica"/>
          <w:color w:val="231F20"/>
          <w:u w:val="single"/>
        </w:rPr>
        <w:t xml:space="preserve">a </w:t>
      </w:r>
      <w:r w:rsidR="00C03350">
        <w:rPr>
          <w:rFonts w:cs="Helvetica"/>
          <w:color w:val="231F20"/>
          <w:u w:val="single"/>
        </w:rPr>
        <w:t>vial</w:t>
      </w:r>
    </w:p>
    <w:p w14:paraId="0A797B21" w14:textId="326A9CF0" w:rsidR="00DB3DF5" w:rsidRPr="00F108F8" w:rsidRDefault="00DB3DF5" w:rsidP="00E70710">
      <w:pPr>
        <w:pStyle w:val="BodyText"/>
        <w:spacing w:line="360" w:lineRule="auto"/>
        <w:ind w:left="437"/>
      </w:pPr>
      <w:r w:rsidRPr="00DB3DF5">
        <w:t>Each single dose vial contains 40 mg of adalimumab in 0.8 mL solution.</w:t>
      </w:r>
    </w:p>
    <w:p w14:paraId="2242297D" w14:textId="77777777" w:rsidR="0013377B" w:rsidRPr="0013377B" w:rsidRDefault="0013377B" w:rsidP="00E70710">
      <w:pPr>
        <w:pStyle w:val="BodyText"/>
        <w:spacing w:line="360" w:lineRule="auto"/>
        <w:ind w:left="437" w:right="1440"/>
      </w:pPr>
      <w:r w:rsidRPr="0013377B">
        <w:t xml:space="preserve">Adalimumab is a recombinant human monoclonal antibody (mAb) which binds to Tumor Necrosis Factor-alpha (TNF) and blocks TNF interaction with the p55 and p75 cell surface receptors and inhibits the biological function of TNF. </w:t>
      </w:r>
    </w:p>
    <w:p w14:paraId="6C189B96" w14:textId="1B59BB43" w:rsidR="00495BC3" w:rsidRPr="00F108F8" w:rsidRDefault="0013377B" w:rsidP="00E70710">
      <w:pPr>
        <w:pStyle w:val="BodyText"/>
        <w:spacing w:line="360" w:lineRule="auto"/>
        <w:ind w:left="437" w:right="1440"/>
      </w:pPr>
      <w:r w:rsidRPr="0013377B">
        <w:t xml:space="preserve">Adalimumab is an IgG1 antibody composed of two kappa light chains each with a molecular weight of approximately 24 kilo Daltons (kDa) and two IgG1 heavy chains each with a molecular weight of approximately 49 kDa based on the amino acid sequence. The total molecular weight of adalimumab with post-translational modifications is approximately 148 kDa. Each light chain consists of 214 amino acid residues and each heavy chain consists of 451 amino acid residues resulting in a total of 1330 amino acids for the entire IgG1 molecule. </w:t>
      </w:r>
      <w:r w:rsidR="00F108F8" w:rsidRPr="00F108F8">
        <w:t xml:space="preserve">For the full list of excipients, </w:t>
      </w:r>
      <w:r w:rsidR="00F108F8" w:rsidRPr="00F108F8">
        <w:rPr>
          <w:b/>
        </w:rPr>
        <w:t>see Section 6.1 List of Excipients</w:t>
      </w:r>
      <w:r w:rsidR="00F108F8" w:rsidRPr="00F108F8">
        <w:t>.</w:t>
      </w:r>
    </w:p>
    <w:p w14:paraId="0715BD7C" w14:textId="77777777" w:rsidR="00495BC3" w:rsidRPr="00F108F8" w:rsidRDefault="00495BC3" w:rsidP="00E70710">
      <w:pPr>
        <w:pStyle w:val="BodyText"/>
        <w:ind w:left="0"/>
        <w:rPr>
          <w:rFonts w:cs="Helvetica"/>
          <w:sz w:val="22"/>
        </w:rPr>
      </w:pPr>
    </w:p>
    <w:p w14:paraId="6812F86A" w14:textId="77777777" w:rsidR="00495BC3" w:rsidRPr="00F108F8" w:rsidRDefault="00F108F8" w:rsidP="00E70710">
      <w:pPr>
        <w:pStyle w:val="Heading1"/>
        <w:numPr>
          <w:ilvl w:val="0"/>
          <w:numId w:val="21"/>
        </w:numPr>
        <w:tabs>
          <w:tab w:val="left" w:pos="871"/>
          <w:tab w:val="left" w:pos="872"/>
        </w:tabs>
        <w:rPr>
          <w:rFonts w:cs="Helvetica"/>
        </w:rPr>
      </w:pPr>
      <w:r w:rsidRPr="00F108F8">
        <w:rPr>
          <w:rFonts w:cs="Helvetica"/>
          <w:color w:val="231F20"/>
        </w:rPr>
        <w:t>PHARMACEUTICAL</w:t>
      </w:r>
      <w:r w:rsidRPr="00F108F8">
        <w:rPr>
          <w:rFonts w:cs="Helvetica"/>
          <w:color w:val="231F20"/>
          <w:spacing w:val="-3"/>
        </w:rPr>
        <w:t xml:space="preserve"> </w:t>
      </w:r>
      <w:r w:rsidRPr="00F108F8">
        <w:rPr>
          <w:rFonts w:cs="Helvetica"/>
          <w:color w:val="231F20"/>
        </w:rPr>
        <w:t>FORM</w:t>
      </w:r>
    </w:p>
    <w:p w14:paraId="7B4C2B06" w14:textId="5359879B" w:rsidR="00495BC3" w:rsidRDefault="00FD0B4F" w:rsidP="00E70710">
      <w:pPr>
        <w:pStyle w:val="BodyText"/>
        <w:spacing w:before="149" w:line="374" w:lineRule="auto"/>
        <w:ind w:left="437" w:right="1440"/>
        <w:rPr>
          <w:rFonts w:cs="Helvetica"/>
          <w:color w:val="231F20"/>
        </w:rPr>
      </w:pPr>
      <w:r>
        <w:rPr>
          <w:rFonts w:cs="Helvetica"/>
          <w:color w:val="231F20"/>
        </w:rPr>
        <w:t>Idacio</w:t>
      </w:r>
      <w:r w:rsidR="008D6F37" w:rsidRPr="008D6F37">
        <w:rPr>
          <w:rFonts w:cs="Helvetica"/>
          <w:color w:val="231F20"/>
        </w:rPr>
        <w:t xml:space="preserve"> is a clear solution</w:t>
      </w:r>
      <w:r w:rsidR="008D6F37">
        <w:rPr>
          <w:rFonts w:cs="Helvetica"/>
          <w:color w:val="231F20"/>
        </w:rPr>
        <w:t xml:space="preserve"> for injection</w:t>
      </w:r>
      <w:r w:rsidR="00790E36">
        <w:rPr>
          <w:rFonts w:cs="Helvetica"/>
          <w:color w:val="231F20"/>
        </w:rPr>
        <w:t xml:space="preserve"> for subcutaneous administration and is to be used on one patient on one occasion only. Idacio is</w:t>
      </w:r>
      <w:r w:rsidR="008D6F37" w:rsidRPr="008D6F37">
        <w:rPr>
          <w:rFonts w:cs="Helvetica"/>
          <w:color w:val="231F20"/>
        </w:rPr>
        <w:t xml:space="preserve"> practically free from visible particles with, pH 5.2 with an osmolality of approximately 325</w:t>
      </w:r>
      <w:bookmarkStart w:id="0" w:name="_Hlk14247968"/>
      <w:r w:rsidR="008D6F37" w:rsidRPr="008D6F37">
        <w:rPr>
          <w:rFonts w:cs="Helvetica"/>
          <w:color w:val="231F20"/>
        </w:rPr>
        <w:t xml:space="preserve"> mOsm/Kg.</w:t>
      </w:r>
      <w:r w:rsidR="008D6F37" w:rsidRPr="00F108F8" w:rsidDel="00F108F8">
        <w:rPr>
          <w:rFonts w:cs="Helvetica"/>
          <w:color w:val="231F20"/>
        </w:rPr>
        <w:t xml:space="preserve"> </w:t>
      </w:r>
    </w:p>
    <w:bookmarkEnd w:id="0"/>
    <w:p w14:paraId="7DBCCCE1" w14:textId="77777777" w:rsidR="00BA32F3" w:rsidRDefault="00BA32F3" w:rsidP="00E70710">
      <w:pPr>
        <w:pStyle w:val="Heading1"/>
        <w:rPr>
          <w:b w:val="0"/>
          <w:bCs w:val="0"/>
        </w:rPr>
      </w:pPr>
    </w:p>
    <w:p w14:paraId="1C85CD0C" w14:textId="77777777" w:rsidR="00495BC3" w:rsidRPr="00F108F8" w:rsidRDefault="00F108F8" w:rsidP="00E70710">
      <w:pPr>
        <w:pStyle w:val="Heading1"/>
        <w:numPr>
          <w:ilvl w:val="0"/>
          <w:numId w:val="21"/>
        </w:numPr>
        <w:tabs>
          <w:tab w:val="left" w:pos="871"/>
          <w:tab w:val="left" w:pos="872"/>
        </w:tabs>
        <w:spacing w:before="83"/>
        <w:rPr>
          <w:rFonts w:cs="Helvetica"/>
        </w:rPr>
      </w:pPr>
      <w:r w:rsidRPr="00F108F8">
        <w:rPr>
          <w:rFonts w:cs="Helvetica"/>
          <w:color w:val="231F20"/>
        </w:rPr>
        <w:t>CLINICAL</w:t>
      </w:r>
      <w:r w:rsidRPr="00F108F8">
        <w:rPr>
          <w:rFonts w:cs="Helvetica"/>
          <w:color w:val="231F20"/>
          <w:spacing w:val="-3"/>
        </w:rPr>
        <w:t xml:space="preserve"> </w:t>
      </w:r>
      <w:r w:rsidRPr="00F108F8">
        <w:rPr>
          <w:rFonts w:cs="Helvetica"/>
          <w:color w:val="231F20"/>
        </w:rPr>
        <w:t>PARTICULARS</w:t>
      </w:r>
    </w:p>
    <w:p w14:paraId="54180173" w14:textId="77777777" w:rsidR="00495BC3" w:rsidRPr="00F108F8" w:rsidRDefault="00F108F8" w:rsidP="00E70710">
      <w:pPr>
        <w:pStyle w:val="Heading2"/>
        <w:numPr>
          <w:ilvl w:val="1"/>
          <w:numId w:val="21"/>
        </w:numPr>
        <w:tabs>
          <w:tab w:val="left" w:pos="1017"/>
          <w:tab w:val="left" w:pos="1018"/>
        </w:tabs>
        <w:rPr>
          <w:rFonts w:cs="Helvetica"/>
        </w:rPr>
      </w:pPr>
      <w:r w:rsidRPr="00F108F8">
        <w:rPr>
          <w:rFonts w:cs="Helvetica"/>
          <w:color w:val="231F20"/>
        </w:rPr>
        <w:t>Therapeutic</w:t>
      </w:r>
      <w:r w:rsidRPr="00F108F8">
        <w:rPr>
          <w:rFonts w:cs="Helvetica"/>
          <w:color w:val="231F20"/>
          <w:spacing w:val="-3"/>
        </w:rPr>
        <w:t xml:space="preserve"> </w:t>
      </w:r>
      <w:r w:rsidRPr="00F108F8">
        <w:rPr>
          <w:rFonts w:cs="Helvetica"/>
          <w:color w:val="231F20"/>
        </w:rPr>
        <w:t>indications</w:t>
      </w:r>
    </w:p>
    <w:p w14:paraId="37FC8C8B" w14:textId="77777777" w:rsidR="00495BC3" w:rsidRPr="00F108F8" w:rsidRDefault="00F108F8" w:rsidP="00E70710">
      <w:pPr>
        <w:pStyle w:val="Heading4"/>
        <w:rPr>
          <w:rFonts w:cs="Helvetica"/>
          <w:u w:val="none"/>
        </w:rPr>
      </w:pPr>
      <w:r w:rsidRPr="00F108F8">
        <w:rPr>
          <w:rFonts w:cs="Helvetica"/>
          <w:color w:val="231F20"/>
          <w:u w:color="231F20"/>
        </w:rPr>
        <w:t>Rheumatoid Arthritis</w:t>
      </w:r>
    </w:p>
    <w:p w14:paraId="6EA87C52" w14:textId="1111D652" w:rsidR="00495BC3" w:rsidRPr="00F108F8" w:rsidRDefault="00F108F8" w:rsidP="00E70710">
      <w:pPr>
        <w:pStyle w:val="BodyText"/>
        <w:spacing w:before="126" w:line="374" w:lineRule="auto"/>
        <w:ind w:right="1451"/>
        <w:rPr>
          <w:rFonts w:cs="Helvetica"/>
        </w:rPr>
      </w:pPr>
      <w:r>
        <w:rPr>
          <w:rFonts w:cs="Helvetica"/>
          <w:color w:val="231F20"/>
        </w:rPr>
        <w:t>Idacio</w:t>
      </w:r>
      <w:r w:rsidRPr="00F108F8">
        <w:rPr>
          <w:rFonts w:cs="Helvetica"/>
          <w:color w:val="231F20"/>
          <w:spacing w:val="-8"/>
        </w:rPr>
        <w:t xml:space="preserve"> </w:t>
      </w:r>
      <w:r w:rsidRPr="00F108F8">
        <w:rPr>
          <w:rFonts w:cs="Helvetica"/>
          <w:color w:val="231F20"/>
        </w:rPr>
        <w:t>is</w:t>
      </w:r>
      <w:r w:rsidRPr="00F108F8">
        <w:rPr>
          <w:rFonts w:cs="Helvetica"/>
          <w:color w:val="231F20"/>
          <w:spacing w:val="-6"/>
        </w:rPr>
        <w:t xml:space="preserve"> </w:t>
      </w:r>
      <w:r w:rsidRPr="00F108F8">
        <w:rPr>
          <w:rFonts w:cs="Helvetica"/>
          <w:color w:val="231F20"/>
        </w:rPr>
        <w:t>indicated</w:t>
      </w:r>
      <w:r w:rsidRPr="00F108F8">
        <w:rPr>
          <w:rFonts w:cs="Helvetica"/>
          <w:color w:val="231F20"/>
          <w:spacing w:val="-8"/>
        </w:rPr>
        <w:t xml:space="preserve"> </w:t>
      </w:r>
      <w:r w:rsidRPr="00F108F8">
        <w:rPr>
          <w:rFonts w:cs="Helvetica"/>
          <w:color w:val="231F20"/>
        </w:rPr>
        <w:t>for</w:t>
      </w:r>
      <w:r w:rsidRPr="00F108F8">
        <w:rPr>
          <w:rFonts w:cs="Helvetica"/>
          <w:color w:val="231F20"/>
          <w:spacing w:val="-8"/>
        </w:rPr>
        <w:t xml:space="preserve"> </w:t>
      </w:r>
      <w:r w:rsidRPr="00F108F8">
        <w:rPr>
          <w:rFonts w:cs="Helvetica"/>
          <w:color w:val="231F20"/>
        </w:rPr>
        <w:t>reducing</w:t>
      </w:r>
      <w:r w:rsidRPr="00F108F8">
        <w:rPr>
          <w:rFonts w:cs="Helvetica"/>
          <w:color w:val="231F20"/>
          <w:spacing w:val="-8"/>
        </w:rPr>
        <w:t xml:space="preserve"> </w:t>
      </w:r>
      <w:r w:rsidRPr="00F108F8">
        <w:rPr>
          <w:rFonts w:cs="Helvetica"/>
          <w:color w:val="231F20"/>
        </w:rPr>
        <w:t>signs</w:t>
      </w:r>
      <w:r w:rsidRPr="00F108F8">
        <w:rPr>
          <w:rFonts w:cs="Helvetica"/>
          <w:color w:val="231F20"/>
          <w:spacing w:val="-6"/>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symptoms,</w:t>
      </w:r>
      <w:r w:rsidRPr="00F108F8">
        <w:rPr>
          <w:rFonts w:cs="Helvetica"/>
          <w:color w:val="231F20"/>
          <w:spacing w:val="-9"/>
        </w:rPr>
        <w:t xml:space="preserve"> </w:t>
      </w:r>
      <w:r w:rsidRPr="00F108F8">
        <w:rPr>
          <w:rFonts w:cs="Helvetica"/>
          <w:color w:val="231F20"/>
        </w:rPr>
        <w:t>as</w:t>
      </w:r>
      <w:r w:rsidRPr="00F108F8">
        <w:rPr>
          <w:rFonts w:cs="Helvetica"/>
          <w:color w:val="231F20"/>
          <w:spacing w:val="-6"/>
        </w:rPr>
        <w:t xml:space="preserve"> </w:t>
      </w:r>
      <w:r w:rsidRPr="00F108F8">
        <w:rPr>
          <w:rFonts w:cs="Helvetica"/>
          <w:color w:val="231F20"/>
        </w:rPr>
        <w:t>well</w:t>
      </w:r>
      <w:r w:rsidRPr="00F108F8">
        <w:rPr>
          <w:rFonts w:cs="Helvetica"/>
          <w:color w:val="231F20"/>
          <w:spacing w:val="-7"/>
        </w:rPr>
        <w:t xml:space="preserve"> </w:t>
      </w:r>
      <w:r w:rsidRPr="00F108F8">
        <w:rPr>
          <w:rFonts w:cs="Helvetica"/>
          <w:color w:val="231F20"/>
        </w:rPr>
        <w:t>as</w:t>
      </w:r>
      <w:r w:rsidRPr="00F108F8">
        <w:rPr>
          <w:rFonts w:cs="Helvetica"/>
          <w:color w:val="231F20"/>
          <w:spacing w:val="-5"/>
        </w:rPr>
        <w:t xml:space="preserve"> </w:t>
      </w:r>
      <w:r w:rsidRPr="00F108F8">
        <w:rPr>
          <w:rFonts w:cs="Helvetica"/>
          <w:color w:val="231F20"/>
        </w:rPr>
        <w:t>inhibiting</w:t>
      </w:r>
      <w:r w:rsidRPr="00F108F8">
        <w:rPr>
          <w:rFonts w:cs="Helvetica"/>
          <w:color w:val="231F20"/>
          <w:spacing w:val="-5"/>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progression</w:t>
      </w:r>
      <w:r w:rsidRPr="00F108F8">
        <w:rPr>
          <w:rFonts w:cs="Helvetica"/>
          <w:color w:val="231F20"/>
          <w:spacing w:val="-5"/>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 xml:space="preserve">structural damage in adult patients with moderate to severely active rheumatoid arthritis. This includes the treatment of patients with recently diagnosed moderate to severely active disease who have not </w:t>
      </w:r>
      <w:r w:rsidRPr="00F108F8">
        <w:rPr>
          <w:rFonts w:cs="Helvetica"/>
          <w:color w:val="231F20"/>
        </w:rPr>
        <w:lastRenderedPageBreak/>
        <w:t>received</w:t>
      </w:r>
      <w:r w:rsidRPr="00F108F8">
        <w:rPr>
          <w:rFonts w:cs="Helvetica"/>
          <w:color w:val="231F20"/>
          <w:spacing w:val="-3"/>
        </w:rPr>
        <w:t xml:space="preserve"> </w:t>
      </w:r>
      <w:r w:rsidRPr="00F108F8">
        <w:rPr>
          <w:rFonts w:cs="Helvetica"/>
          <w:color w:val="231F20"/>
        </w:rPr>
        <w:t>methotrexate.</w:t>
      </w:r>
    </w:p>
    <w:p w14:paraId="7D054EEA" w14:textId="7457D3EA" w:rsidR="00495BC3" w:rsidRPr="00F108F8" w:rsidRDefault="00C500A7" w:rsidP="00E70710">
      <w:pPr>
        <w:pStyle w:val="BodyText"/>
        <w:spacing w:before="1"/>
        <w:ind w:left="495"/>
        <w:rPr>
          <w:rFonts w:cs="Helvetica"/>
        </w:rPr>
      </w:pPr>
      <w:r>
        <w:rPr>
          <w:rFonts w:cs="Helvetica"/>
          <w:color w:val="231F20"/>
        </w:rPr>
        <w:t>Idacio</w:t>
      </w:r>
      <w:r w:rsidR="00F108F8" w:rsidRPr="00F108F8">
        <w:rPr>
          <w:rFonts w:cs="Helvetica"/>
          <w:color w:val="231F20"/>
        </w:rPr>
        <w:t xml:space="preserve"> can be used alone or in combination with methotrexate.</w:t>
      </w:r>
    </w:p>
    <w:p w14:paraId="4FB1693C" w14:textId="77777777" w:rsidR="00495BC3" w:rsidRPr="00F108F8" w:rsidRDefault="00495BC3" w:rsidP="00E70710">
      <w:pPr>
        <w:pStyle w:val="BodyText"/>
        <w:spacing w:before="2"/>
        <w:ind w:left="0"/>
        <w:rPr>
          <w:rFonts w:cs="Helvetica"/>
          <w:sz w:val="27"/>
        </w:rPr>
      </w:pPr>
    </w:p>
    <w:p w14:paraId="641EF0F2" w14:textId="77777777" w:rsidR="00495BC3" w:rsidRPr="00F108F8" w:rsidRDefault="00F108F8" w:rsidP="00E70710">
      <w:pPr>
        <w:pStyle w:val="Heading4"/>
        <w:ind w:left="494"/>
        <w:rPr>
          <w:rFonts w:cs="Helvetica"/>
          <w:u w:val="none"/>
        </w:rPr>
      </w:pPr>
      <w:r w:rsidRPr="00F108F8">
        <w:rPr>
          <w:rFonts w:cs="Helvetica"/>
          <w:color w:val="231F20"/>
          <w:u w:color="231F20"/>
        </w:rPr>
        <w:t>Juvenile Idiopathic Arthritis</w:t>
      </w:r>
    </w:p>
    <w:p w14:paraId="120E5F11" w14:textId="77777777" w:rsidR="00495BC3" w:rsidRPr="00F108F8" w:rsidRDefault="00495BC3" w:rsidP="00E70710">
      <w:pPr>
        <w:pStyle w:val="BodyText"/>
        <w:spacing w:before="6"/>
        <w:ind w:left="0"/>
        <w:rPr>
          <w:rFonts w:cs="Helvetica"/>
          <w:sz w:val="18"/>
        </w:rPr>
      </w:pPr>
    </w:p>
    <w:p w14:paraId="4C61B8E9" w14:textId="77777777" w:rsidR="00495BC3" w:rsidRPr="00F108F8" w:rsidRDefault="00F108F8" w:rsidP="00E70710">
      <w:pPr>
        <w:pStyle w:val="Heading5"/>
        <w:spacing w:before="93"/>
        <w:rPr>
          <w:rFonts w:ascii="Helvetica" w:hAnsi="Helvetica" w:cs="Helvetica"/>
        </w:rPr>
      </w:pPr>
      <w:r w:rsidRPr="00F108F8">
        <w:rPr>
          <w:rFonts w:ascii="Helvetica" w:hAnsi="Helvetica" w:cs="Helvetica"/>
          <w:color w:val="231F20"/>
        </w:rPr>
        <w:t>Polyarticular Juvenile Idiopathic Arthritis</w:t>
      </w:r>
    </w:p>
    <w:p w14:paraId="5BFFA327" w14:textId="3831DF5E" w:rsidR="00495BC3" w:rsidRPr="00F108F8" w:rsidRDefault="00C500A7" w:rsidP="00E70710">
      <w:pPr>
        <w:pStyle w:val="BodyText"/>
        <w:spacing w:before="126" w:line="374" w:lineRule="auto"/>
        <w:ind w:right="1442"/>
        <w:rPr>
          <w:rFonts w:cs="Helvetica"/>
        </w:rPr>
      </w:pPr>
      <w:r>
        <w:rPr>
          <w:rFonts w:cs="Helvetica"/>
          <w:color w:val="231F20"/>
        </w:rPr>
        <w:t>Idacio</w:t>
      </w:r>
      <w:r w:rsidR="00F108F8" w:rsidRPr="00F108F8">
        <w:rPr>
          <w:rFonts w:cs="Helvetica"/>
          <w:color w:val="231F20"/>
        </w:rPr>
        <w:t xml:space="preserve"> in combination with methotrexate is indicated for reducing the signs and symptoms of moderately to severely active polyarticular juvenile idiopathic arthritis in patients 2 years of age and older who have had an inadequate response to one or more disease modifying anti-rheumatic drugs (DMARDs). </w:t>
      </w:r>
      <w:r w:rsidR="00E168C4">
        <w:rPr>
          <w:rFonts w:cs="Helvetica"/>
          <w:color w:val="231F20"/>
        </w:rPr>
        <w:t>Idacio</w:t>
      </w:r>
      <w:r w:rsidR="00F108F8" w:rsidRPr="00F108F8">
        <w:rPr>
          <w:rFonts w:cs="Helvetica"/>
          <w:color w:val="231F20"/>
        </w:rPr>
        <w:t xml:space="preserve"> can be given as monotherapy in case of intolerance to methotrexate or when continued treatment with methotrexate is inappropriate.</w:t>
      </w:r>
    </w:p>
    <w:p w14:paraId="7922E735" w14:textId="77777777" w:rsidR="00495BC3" w:rsidRPr="00F108F8" w:rsidRDefault="00F108F8" w:rsidP="00E70710">
      <w:pPr>
        <w:pStyle w:val="Heading5"/>
        <w:spacing w:before="186"/>
        <w:rPr>
          <w:rFonts w:ascii="Helvetica" w:hAnsi="Helvetica" w:cs="Helvetica"/>
        </w:rPr>
      </w:pPr>
      <w:r w:rsidRPr="00F108F8">
        <w:rPr>
          <w:rFonts w:ascii="Helvetica" w:hAnsi="Helvetica" w:cs="Helvetica"/>
          <w:color w:val="231F20"/>
        </w:rPr>
        <w:t>Enthesitis-Related Arthritis</w:t>
      </w:r>
    </w:p>
    <w:p w14:paraId="4B0CC680" w14:textId="6C52F682" w:rsidR="00495BC3" w:rsidRPr="00F108F8" w:rsidRDefault="0086139F" w:rsidP="00E70710">
      <w:pPr>
        <w:pStyle w:val="BodyText"/>
        <w:spacing w:before="125" w:line="374" w:lineRule="auto"/>
        <w:ind w:right="1725"/>
        <w:rPr>
          <w:rFonts w:cs="Helvetica"/>
        </w:rPr>
      </w:pPr>
      <w:r>
        <w:rPr>
          <w:rFonts w:cs="Helvetica"/>
          <w:color w:val="231F20"/>
        </w:rPr>
        <w:t>Idacio</w:t>
      </w:r>
      <w:r w:rsidR="00F108F8" w:rsidRPr="00F108F8">
        <w:rPr>
          <w:rFonts w:cs="Helvetica"/>
          <w:color w:val="231F20"/>
        </w:rPr>
        <w:t xml:space="preserve"> is indicated for the treatment of enthesitis-related arthritis in children, who have had an inadequate response to, or who are intolerant to, conventional therapy.</w:t>
      </w:r>
    </w:p>
    <w:p w14:paraId="44280C38" w14:textId="77777777" w:rsidR="00495BC3" w:rsidRPr="00F108F8" w:rsidRDefault="00F108F8" w:rsidP="00E70710">
      <w:pPr>
        <w:pStyle w:val="Heading4"/>
        <w:spacing w:before="183"/>
        <w:rPr>
          <w:rFonts w:cs="Helvetica"/>
          <w:u w:val="none"/>
        </w:rPr>
      </w:pPr>
      <w:r w:rsidRPr="00A60866">
        <w:rPr>
          <w:rFonts w:cs="Helvetica"/>
          <w:color w:val="231F20"/>
          <w:u w:color="231F20"/>
        </w:rPr>
        <w:t>Psoriatic Arthritis</w:t>
      </w:r>
    </w:p>
    <w:p w14:paraId="4F699383" w14:textId="45C7BF81" w:rsidR="00495BC3" w:rsidRPr="00F108F8" w:rsidRDefault="00E168C4" w:rsidP="00E70710">
      <w:pPr>
        <w:pStyle w:val="BodyText"/>
        <w:spacing w:before="128" w:line="374" w:lineRule="auto"/>
        <w:ind w:right="1451"/>
        <w:rPr>
          <w:rFonts w:cs="Helvetica"/>
        </w:rPr>
      </w:pPr>
      <w:r>
        <w:rPr>
          <w:rFonts w:cs="Helvetica"/>
          <w:color w:val="231F20"/>
        </w:rPr>
        <w:t>Idacio</w:t>
      </w:r>
      <w:r w:rsidR="00F108F8" w:rsidRPr="00F108F8">
        <w:rPr>
          <w:rFonts w:cs="Helvetica"/>
          <w:color w:val="231F20"/>
        </w:rPr>
        <w:t xml:space="preserve"> is indicated for the treatment of signs and symptoms, as well as inhibiting the progression of structural</w:t>
      </w:r>
      <w:r w:rsidR="00F108F8" w:rsidRPr="00F108F8">
        <w:rPr>
          <w:rFonts w:cs="Helvetica"/>
          <w:color w:val="231F20"/>
          <w:spacing w:val="-7"/>
        </w:rPr>
        <w:t xml:space="preserve"> </w:t>
      </w:r>
      <w:r w:rsidR="00F108F8" w:rsidRPr="00F108F8">
        <w:rPr>
          <w:rFonts w:cs="Helvetica"/>
          <w:color w:val="231F20"/>
        </w:rPr>
        <w:t>damage,</w:t>
      </w:r>
      <w:r w:rsidR="00F108F8" w:rsidRPr="00F108F8">
        <w:rPr>
          <w:rFonts w:cs="Helvetica"/>
          <w:color w:val="231F20"/>
          <w:spacing w:val="-8"/>
        </w:rPr>
        <w:t xml:space="preserve"> </w:t>
      </w:r>
      <w:r w:rsidR="00F108F8" w:rsidRPr="00F108F8">
        <w:rPr>
          <w:rFonts w:cs="Helvetica"/>
          <w:color w:val="231F20"/>
        </w:rPr>
        <w:t>of</w:t>
      </w:r>
      <w:r w:rsidR="00F108F8" w:rsidRPr="00F108F8">
        <w:rPr>
          <w:rFonts w:cs="Helvetica"/>
          <w:color w:val="231F20"/>
          <w:spacing w:val="-7"/>
        </w:rPr>
        <w:t xml:space="preserve"> </w:t>
      </w:r>
      <w:r w:rsidR="00F108F8" w:rsidRPr="00F108F8">
        <w:rPr>
          <w:rFonts w:cs="Helvetica"/>
          <w:color w:val="231F20"/>
        </w:rPr>
        <w:t>moderate</w:t>
      </w:r>
      <w:r w:rsidR="00F108F8" w:rsidRPr="00F108F8">
        <w:rPr>
          <w:rFonts w:cs="Helvetica"/>
          <w:color w:val="231F20"/>
          <w:spacing w:val="-7"/>
        </w:rPr>
        <w:t xml:space="preserve"> </w:t>
      </w:r>
      <w:r w:rsidR="00F108F8" w:rsidRPr="00F108F8">
        <w:rPr>
          <w:rFonts w:cs="Helvetica"/>
          <w:color w:val="231F20"/>
        </w:rPr>
        <w:t>to</w:t>
      </w:r>
      <w:r w:rsidR="00F108F8" w:rsidRPr="00F108F8">
        <w:rPr>
          <w:rFonts w:cs="Helvetica"/>
          <w:color w:val="231F20"/>
          <w:spacing w:val="-8"/>
        </w:rPr>
        <w:t xml:space="preserve"> </w:t>
      </w:r>
      <w:r w:rsidR="00F108F8" w:rsidRPr="00F108F8">
        <w:rPr>
          <w:rFonts w:cs="Helvetica"/>
          <w:color w:val="231F20"/>
        </w:rPr>
        <w:t>severely</w:t>
      </w:r>
      <w:r w:rsidR="00F108F8" w:rsidRPr="00F108F8">
        <w:rPr>
          <w:rFonts w:cs="Helvetica"/>
          <w:color w:val="231F20"/>
          <w:spacing w:val="-9"/>
        </w:rPr>
        <w:t xml:space="preserve"> </w:t>
      </w:r>
      <w:r w:rsidR="00F108F8" w:rsidRPr="00F108F8">
        <w:rPr>
          <w:rFonts w:cs="Helvetica"/>
          <w:color w:val="231F20"/>
        </w:rPr>
        <w:t>active</w:t>
      </w:r>
      <w:r w:rsidR="00F108F8" w:rsidRPr="00F108F8">
        <w:rPr>
          <w:rFonts w:cs="Helvetica"/>
          <w:color w:val="231F20"/>
          <w:spacing w:val="-9"/>
        </w:rPr>
        <w:t xml:space="preserve"> </w:t>
      </w:r>
      <w:r w:rsidR="00F108F8" w:rsidRPr="00F108F8">
        <w:rPr>
          <w:rFonts w:cs="Helvetica"/>
          <w:color w:val="231F20"/>
        </w:rPr>
        <w:t>psoriatic</w:t>
      </w:r>
      <w:r w:rsidR="00F108F8" w:rsidRPr="00F108F8">
        <w:rPr>
          <w:rFonts w:cs="Helvetica"/>
          <w:color w:val="231F20"/>
          <w:spacing w:val="-5"/>
        </w:rPr>
        <w:t xml:space="preserve"> </w:t>
      </w:r>
      <w:r w:rsidR="00F108F8" w:rsidRPr="00F108F8">
        <w:rPr>
          <w:rFonts w:cs="Helvetica"/>
          <w:color w:val="231F20"/>
        </w:rPr>
        <w:t>arthritis</w:t>
      </w:r>
      <w:r w:rsidR="00F108F8" w:rsidRPr="00F108F8">
        <w:rPr>
          <w:rFonts w:cs="Helvetica"/>
          <w:color w:val="231F20"/>
          <w:spacing w:val="-7"/>
        </w:rPr>
        <w:t xml:space="preserve"> </w:t>
      </w:r>
      <w:r w:rsidR="00F108F8" w:rsidRPr="00F108F8">
        <w:rPr>
          <w:rFonts w:cs="Helvetica"/>
          <w:color w:val="231F20"/>
        </w:rPr>
        <w:t>in</w:t>
      </w:r>
      <w:r w:rsidR="00F108F8" w:rsidRPr="00F108F8">
        <w:rPr>
          <w:rFonts w:cs="Helvetica"/>
          <w:color w:val="231F20"/>
          <w:spacing w:val="-6"/>
        </w:rPr>
        <w:t xml:space="preserve"> </w:t>
      </w:r>
      <w:r w:rsidR="00F108F8" w:rsidRPr="00F108F8">
        <w:rPr>
          <w:rFonts w:cs="Helvetica"/>
          <w:color w:val="231F20"/>
        </w:rPr>
        <w:t>adult</w:t>
      </w:r>
      <w:r w:rsidR="00F108F8" w:rsidRPr="00F108F8">
        <w:rPr>
          <w:rFonts w:cs="Helvetica"/>
          <w:color w:val="231F20"/>
          <w:spacing w:val="-6"/>
        </w:rPr>
        <w:t xml:space="preserve"> </w:t>
      </w:r>
      <w:r w:rsidR="00F108F8" w:rsidRPr="00F108F8">
        <w:rPr>
          <w:rFonts w:cs="Helvetica"/>
          <w:color w:val="231F20"/>
        </w:rPr>
        <w:t>patients</w:t>
      </w:r>
      <w:r w:rsidR="00F108F8" w:rsidRPr="00F108F8">
        <w:rPr>
          <w:rFonts w:cs="Helvetica"/>
          <w:color w:val="231F20"/>
          <w:spacing w:val="-7"/>
        </w:rPr>
        <w:t xml:space="preserve"> </w:t>
      </w:r>
      <w:r w:rsidR="00F108F8" w:rsidRPr="00F108F8">
        <w:rPr>
          <w:rFonts w:cs="Helvetica"/>
          <w:color w:val="231F20"/>
        </w:rPr>
        <w:t>where</w:t>
      </w:r>
      <w:r w:rsidR="00F108F8" w:rsidRPr="00F108F8">
        <w:rPr>
          <w:rFonts w:cs="Helvetica"/>
          <w:color w:val="231F20"/>
          <w:spacing w:val="-6"/>
        </w:rPr>
        <w:t xml:space="preserve"> </w:t>
      </w:r>
      <w:r w:rsidR="00F108F8" w:rsidRPr="00F108F8">
        <w:rPr>
          <w:rFonts w:cs="Helvetica"/>
          <w:color w:val="231F20"/>
        </w:rPr>
        <w:t>response</w:t>
      </w:r>
      <w:r w:rsidR="00F108F8" w:rsidRPr="00F108F8">
        <w:rPr>
          <w:rFonts w:cs="Helvetica"/>
          <w:color w:val="231F20"/>
          <w:spacing w:val="-7"/>
        </w:rPr>
        <w:t xml:space="preserve"> </w:t>
      </w:r>
      <w:r w:rsidR="00F108F8" w:rsidRPr="00F108F8">
        <w:rPr>
          <w:rFonts w:cs="Helvetica"/>
          <w:color w:val="231F20"/>
        </w:rPr>
        <w:t>to previous DMARDs has been</w:t>
      </w:r>
      <w:r w:rsidR="00F108F8" w:rsidRPr="00F108F8">
        <w:rPr>
          <w:rFonts w:cs="Helvetica"/>
          <w:color w:val="231F20"/>
          <w:spacing w:val="-2"/>
        </w:rPr>
        <w:t xml:space="preserve"> </w:t>
      </w:r>
      <w:r w:rsidR="00F108F8" w:rsidRPr="00F108F8">
        <w:rPr>
          <w:rFonts w:cs="Helvetica"/>
          <w:color w:val="231F20"/>
        </w:rPr>
        <w:t>inadequate.</w:t>
      </w:r>
    </w:p>
    <w:p w14:paraId="204CFA42" w14:textId="77777777" w:rsidR="00495BC3" w:rsidRPr="00F108F8" w:rsidRDefault="00F108F8" w:rsidP="00E70710">
      <w:pPr>
        <w:pStyle w:val="Heading4"/>
        <w:spacing w:before="183"/>
        <w:rPr>
          <w:rFonts w:cs="Helvetica"/>
          <w:u w:val="none"/>
        </w:rPr>
      </w:pPr>
      <w:r w:rsidRPr="00F108F8">
        <w:rPr>
          <w:rFonts w:cs="Helvetica"/>
          <w:color w:val="231F20"/>
          <w:u w:color="231F20"/>
        </w:rPr>
        <w:t>Ankylosing Spondylitis</w:t>
      </w:r>
    </w:p>
    <w:p w14:paraId="44297E82" w14:textId="1B0A8F75" w:rsidR="00495BC3" w:rsidRPr="00F108F8" w:rsidRDefault="00E168C4" w:rsidP="00E70710">
      <w:pPr>
        <w:pStyle w:val="BodyText"/>
        <w:spacing w:before="126"/>
        <w:rPr>
          <w:rFonts w:cs="Helvetica"/>
        </w:rPr>
      </w:pPr>
      <w:r>
        <w:rPr>
          <w:rFonts w:cs="Helvetica"/>
          <w:color w:val="231F20"/>
        </w:rPr>
        <w:t>Idacio</w:t>
      </w:r>
      <w:r w:rsidR="00F108F8" w:rsidRPr="00F108F8">
        <w:rPr>
          <w:rFonts w:cs="Helvetica"/>
          <w:color w:val="231F20"/>
        </w:rPr>
        <w:t xml:space="preserve"> is indicated for reducing signs and symptoms in patients with active ankylosing spondylitis.</w:t>
      </w:r>
    </w:p>
    <w:p w14:paraId="06E7147A" w14:textId="77777777" w:rsidR="00495BC3" w:rsidRPr="00F108F8" w:rsidRDefault="00495BC3" w:rsidP="00E70710">
      <w:pPr>
        <w:pStyle w:val="BodyText"/>
        <w:ind w:left="0"/>
        <w:rPr>
          <w:rFonts w:cs="Helvetica"/>
          <w:sz w:val="27"/>
        </w:rPr>
      </w:pPr>
    </w:p>
    <w:p w14:paraId="6A09383A" w14:textId="16A1A862" w:rsidR="00495BC3" w:rsidRPr="00F108F8" w:rsidRDefault="00F108F8" w:rsidP="00E70710">
      <w:pPr>
        <w:pStyle w:val="Heading4"/>
        <w:rPr>
          <w:rFonts w:cs="Helvetica"/>
          <w:u w:val="none"/>
        </w:rPr>
      </w:pPr>
      <w:r w:rsidRPr="00F108F8">
        <w:rPr>
          <w:rFonts w:cs="Helvetica"/>
          <w:color w:val="231F20"/>
          <w:u w:color="231F20"/>
        </w:rPr>
        <w:t>Crohn’s Disease in Adults and Children (</w:t>
      </w:r>
      <w:r w:rsidR="00E07AD0">
        <w:rPr>
          <w:rFonts w:cs="Helvetica"/>
          <w:color w:val="231F20"/>
          <w:u w:color="231F20"/>
        </w:rPr>
        <w:sym w:font="Symbol" w:char="F0B3"/>
      </w:r>
      <w:r w:rsidRPr="00F108F8">
        <w:rPr>
          <w:rFonts w:cs="Helvetica"/>
          <w:color w:val="231F20"/>
          <w:u w:color="231F20"/>
        </w:rPr>
        <w:t xml:space="preserve"> 6 years)</w:t>
      </w:r>
    </w:p>
    <w:p w14:paraId="7EBEF3D7" w14:textId="7F2E3BF0" w:rsidR="00495BC3" w:rsidRPr="00F108F8" w:rsidRDefault="00E168C4" w:rsidP="00E70710">
      <w:pPr>
        <w:pStyle w:val="BodyText"/>
        <w:spacing w:before="125"/>
        <w:rPr>
          <w:rFonts w:cs="Helvetica"/>
        </w:rPr>
      </w:pPr>
      <w:r>
        <w:rPr>
          <w:rFonts w:cs="Helvetica"/>
          <w:color w:val="231F20"/>
        </w:rPr>
        <w:t>Idacio</w:t>
      </w:r>
      <w:r w:rsidR="00F108F8" w:rsidRPr="00F108F8">
        <w:rPr>
          <w:rFonts w:cs="Helvetica"/>
          <w:color w:val="231F20"/>
        </w:rPr>
        <w:t xml:space="preserve"> is indicated for the treatment of moderate to severe Crohn’s disease, to reduce the signs and</w:t>
      </w:r>
    </w:p>
    <w:p w14:paraId="7E9D7916" w14:textId="77777777" w:rsidR="00495BC3" w:rsidRPr="00F108F8" w:rsidRDefault="00F108F8" w:rsidP="00E70710">
      <w:pPr>
        <w:pStyle w:val="BodyText"/>
        <w:spacing w:before="130"/>
        <w:rPr>
          <w:rFonts w:cs="Helvetica"/>
        </w:rPr>
      </w:pPr>
      <w:r w:rsidRPr="00F108F8">
        <w:rPr>
          <w:rFonts w:cs="Helvetica"/>
          <w:color w:val="231F20"/>
        </w:rPr>
        <w:t>symptoms of the disease and to induce and maintain clinical remission in patients;</w:t>
      </w:r>
    </w:p>
    <w:p w14:paraId="7A3B361A" w14:textId="77777777" w:rsidR="00495BC3" w:rsidRPr="00F108F8" w:rsidRDefault="00495BC3" w:rsidP="00E70710">
      <w:pPr>
        <w:pStyle w:val="BodyText"/>
        <w:spacing w:before="10"/>
        <w:ind w:left="0"/>
        <w:rPr>
          <w:rFonts w:cs="Helvetica"/>
          <w:sz w:val="28"/>
        </w:rPr>
      </w:pPr>
    </w:p>
    <w:p w14:paraId="4C97800D" w14:textId="77777777" w:rsidR="00495BC3" w:rsidRPr="00F108F8" w:rsidRDefault="00F108F8" w:rsidP="00E70710">
      <w:pPr>
        <w:pStyle w:val="ListParagraph"/>
        <w:numPr>
          <w:ilvl w:val="2"/>
          <w:numId w:val="21"/>
        </w:numPr>
        <w:tabs>
          <w:tab w:val="left" w:pos="1219"/>
          <w:tab w:val="left" w:pos="1220"/>
        </w:tabs>
        <w:rPr>
          <w:rFonts w:ascii="Helvetica" w:hAnsi="Helvetica" w:cs="Helvetica"/>
          <w:sz w:val="20"/>
        </w:rPr>
      </w:pPr>
      <w:r w:rsidRPr="00F108F8">
        <w:rPr>
          <w:rFonts w:ascii="Helvetica" w:hAnsi="Helvetica" w:cs="Helvetica"/>
          <w:color w:val="231F20"/>
          <w:sz w:val="20"/>
        </w:rPr>
        <w:t>who have had an inadequate response to conventional therapies</w:t>
      </w:r>
      <w:r w:rsidRPr="00F108F8">
        <w:rPr>
          <w:rFonts w:ascii="Helvetica" w:hAnsi="Helvetica" w:cs="Helvetica"/>
          <w:color w:val="231F20"/>
          <w:spacing w:val="-13"/>
          <w:sz w:val="20"/>
        </w:rPr>
        <w:t xml:space="preserve"> </w:t>
      </w:r>
      <w:r w:rsidRPr="00F108F8">
        <w:rPr>
          <w:rFonts w:ascii="Helvetica" w:hAnsi="Helvetica" w:cs="Helvetica"/>
          <w:color w:val="231F20"/>
          <w:sz w:val="20"/>
        </w:rPr>
        <w:t>or,</w:t>
      </w:r>
    </w:p>
    <w:p w14:paraId="41764805" w14:textId="71B5C373" w:rsidR="00495BC3" w:rsidRPr="00274706" w:rsidRDefault="00F108F8" w:rsidP="00E70710">
      <w:pPr>
        <w:pStyle w:val="ListParagraph"/>
        <w:numPr>
          <w:ilvl w:val="2"/>
          <w:numId w:val="21"/>
        </w:numPr>
        <w:tabs>
          <w:tab w:val="left" w:pos="1219"/>
          <w:tab w:val="left" w:pos="1220"/>
        </w:tabs>
        <w:spacing w:before="130"/>
        <w:rPr>
          <w:rFonts w:ascii="Helvetica" w:hAnsi="Helvetica" w:cs="Helvetica"/>
          <w:sz w:val="20"/>
        </w:rPr>
      </w:pPr>
      <w:r w:rsidRPr="00F108F8">
        <w:rPr>
          <w:rFonts w:ascii="Helvetica" w:hAnsi="Helvetica" w:cs="Helvetica"/>
          <w:color w:val="231F20"/>
          <w:sz w:val="20"/>
        </w:rPr>
        <w:t>who have lost response to or are intolerant to</w:t>
      </w:r>
      <w:r w:rsidRPr="00F108F8">
        <w:rPr>
          <w:rFonts w:ascii="Helvetica" w:hAnsi="Helvetica" w:cs="Helvetica"/>
          <w:color w:val="231F20"/>
          <w:spacing w:val="-9"/>
          <w:sz w:val="20"/>
        </w:rPr>
        <w:t xml:space="preserve"> </w:t>
      </w:r>
      <w:r w:rsidRPr="00F108F8">
        <w:rPr>
          <w:rFonts w:ascii="Helvetica" w:hAnsi="Helvetica" w:cs="Helvetica"/>
          <w:color w:val="231F20"/>
          <w:sz w:val="20"/>
        </w:rPr>
        <w:t>infliximab.</w:t>
      </w:r>
    </w:p>
    <w:p w14:paraId="7A170847" w14:textId="77777777" w:rsidR="00274706" w:rsidRDefault="00274706" w:rsidP="00E70710">
      <w:pPr>
        <w:pStyle w:val="Heading4"/>
        <w:spacing w:before="64"/>
        <w:ind w:left="0"/>
        <w:rPr>
          <w:rFonts w:cs="Helvetica"/>
          <w:color w:val="231F20"/>
          <w:u w:color="231F20"/>
        </w:rPr>
      </w:pPr>
    </w:p>
    <w:p w14:paraId="4DC5DE26" w14:textId="07AC5A76" w:rsidR="00495BC3" w:rsidRPr="00F108F8" w:rsidRDefault="00F108F8" w:rsidP="00E70710">
      <w:pPr>
        <w:pStyle w:val="Heading4"/>
        <w:spacing w:before="64"/>
        <w:rPr>
          <w:rFonts w:cs="Helvetica"/>
          <w:u w:val="none"/>
        </w:rPr>
      </w:pPr>
      <w:r w:rsidRPr="00F108F8">
        <w:rPr>
          <w:rFonts w:cs="Helvetica"/>
          <w:color w:val="231F20"/>
          <w:u w:color="231F20"/>
        </w:rPr>
        <w:t>Ulcerative colitis</w:t>
      </w:r>
    </w:p>
    <w:p w14:paraId="3AE84174" w14:textId="2BBE6E7C" w:rsidR="00495BC3" w:rsidRPr="00F108F8" w:rsidRDefault="00E168C4" w:rsidP="00E70710">
      <w:pPr>
        <w:pStyle w:val="BodyText"/>
        <w:spacing w:before="126" w:line="374" w:lineRule="auto"/>
        <w:ind w:right="1725"/>
        <w:rPr>
          <w:rFonts w:cs="Helvetica"/>
        </w:rPr>
      </w:pPr>
      <w:r>
        <w:rPr>
          <w:rFonts w:cs="Helvetica"/>
          <w:color w:val="231F20"/>
        </w:rPr>
        <w:t>Idacio</w:t>
      </w:r>
      <w:r w:rsidR="00F108F8" w:rsidRPr="00F108F8">
        <w:rPr>
          <w:rFonts w:cs="Helvetica"/>
          <w:color w:val="231F20"/>
        </w:rPr>
        <w:t xml:space="preserve"> is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 of treatment to continue treatment beyond that time. (see </w:t>
      </w:r>
      <w:r w:rsidR="00F108F8" w:rsidRPr="00F108F8">
        <w:rPr>
          <w:rFonts w:cs="Helvetica"/>
          <w:b/>
          <w:color w:val="231F20"/>
        </w:rPr>
        <w:t>5.1 PHARMACODYNAMIC PROPERTIES- CLINICAL TRIALS</w:t>
      </w:r>
      <w:r w:rsidR="00F108F8" w:rsidRPr="00F108F8">
        <w:rPr>
          <w:rFonts w:cs="Helvetica"/>
          <w:color w:val="231F20"/>
        </w:rPr>
        <w:t>).</w:t>
      </w:r>
    </w:p>
    <w:p w14:paraId="7B23DD52" w14:textId="77777777" w:rsidR="00495BC3" w:rsidRPr="00F108F8" w:rsidRDefault="00F108F8" w:rsidP="00E70710">
      <w:pPr>
        <w:pStyle w:val="Heading4"/>
        <w:spacing w:before="186"/>
        <w:rPr>
          <w:rFonts w:cs="Helvetica"/>
          <w:u w:val="none"/>
        </w:rPr>
      </w:pPr>
      <w:r w:rsidRPr="00F108F8">
        <w:rPr>
          <w:rFonts w:cs="Helvetica"/>
          <w:color w:val="231F20"/>
          <w:u w:color="231F20"/>
        </w:rPr>
        <w:t>Psoriasis in Adults and Children</w:t>
      </w:r>
    </w:p>
    <w:p w14:paraId="29EE9F5B" w14:textId="43A14E1C" w:rsidR="00495BC3" w:rsidRPr="00F108F8" w:rsidRDefault="00E168C4" w:rsidP="00E70710">
      <w:pPr>
        <w:pStyle w:val="BodyText"/>
        <w:spacing w:before="125" w:line="374" w:lineRule="auto"/>
        <w:ind w:right="1434"/>
        <w:rPr>
          <w:rFonts w:cs="Helvetica"/>
        </w:rPr>
      </w:pPr>
      <w:r>
        <w:rPr>
          <w:rFonts w:cs="Helvetica"/>
          <w:color w:val="231F20"/>
        </w:rPr>
        <w:t>Idacio</w:t>
      </w:r>
      <w:r w:rsidR="00F108F8" w:rsidRPr="00F108F8">
        <w:rPr>
          <w:rFonts w:cs="Helvetica"/>
          <w:color w:val="231F20"/>
        </w:rPr>
        <w:t xml:space="preserve"> is indicated for the treatment of moderate to severe chronic plaque psoriasis in adult patients who are candidates for systemic therapy or phototherapy.</w:t>
      </w:r>
    </w:p>
    <w:p w14:paraId="4264369B" w14:textId="1E3E5174" w:rsidR="00495BC3" w:rsidRPr="00F108F8" w:rsidRDefault="00E168C4" w:rsidP="00E70710">
      <w:pPr>
        <w:pStyle w:val="BodyText"/>
        <w:spacing w:before="1" w:line="376" w:lineRule="auto"/>
        <w:ind w:right="1449"/>
        <w:rPr>
          <w:rFonts w:cs="Helvetica"/>
        </w:rPr>
      </w:pPr>
      <w:r>
        <w:rPr>
          <w:rFonts w:cs="Helvetica"/>
          <w:color w:val="231F20"/>
        </w:rPr>
        <w:t>Idacio</w:t>
      </w:r>
      <w:r w:rsidR="00F108F8" w:rsidRPr="00F108F8">
        <w:rPr>
          <w:rFonts w:cs="Helvetica"/>
          <w:color w:val="231F20"/>
        </w:rPr>
        <w:t xml:space="preserve"> is indicated for the treatment of severe chronic plaque psoriasis in children and adolescent </w:t>
      </w:r>
      <w:r w:rsidR="00F108F8" w:rsidRPr="00F108F8">
        <w:rPr>
          <w:rFonts w:cs="Helvetica"/>
          <w:color w:val="231F20"/>
        </w:rPr>
        <w:lastRenderedPageBreak/>
        <w:t>patients</w:t>
      </w:r>
      <w:r w:rsidR="00F108F8" w:rsidRPr="00F108F8">
        <w:rPr>
          <w:rFonts w:cs="Helvetica"/>
          <w:color w:val="231F20"/>
          <w:spacing w:val="-6"/>
        </w:rPr>
        <w:t xml:space="preserve"> </w:t>
      </w:r>
      <w:r w:rsidR="00F108F8" w:rsidRPr="00F108F8">
        <w:rPr>
          <w:rFonts w:cs="Helvetica"/>
          <w:color w:val="231F20"/>
        </w:rPr>
        <w:t>from</w:t>
      </w:r>
      <w:r w:rsidR="00F108F8" w:rsidRPr="00F108F8">
        <w:rPr>
          <w:rFonts w:cs="Helvetica"/>
          <w:color w:val="231F20"/>
          <w:spacing w:val="-2"/>
        </w:rPr>
        <w:t xml:space="preserve"> </w:t>
      </w:r>
      <w:r w:rsidR="00F108F8" w:rsidRPr="00F108F8">
        <w:rPr>
          <w:rFonts w:cs="Helvetica"/>
          <w:color w:val="231F20"/>
        </w:rPr>
        <w:t>4</w:t>
      </w:r>
      <w:r w:rsidR="00F108F8" w:rsidRPr="00F108F8">
        <w:rPr>
          <w:rFonts w:cs="Helvetica"/>
          <w:color w:val="231F20"/>
          <w:spacing w:val="-5"/>
        </w:rPr>
        <w:t xml:space="preserve"> </w:t>
      </w:r>
      <w:r w:rsidR="00F108F8" w:rsidRPr="00F108F8">
        <w:rPr>
          <w:rFonts w:cs="Helvetica"/>
          <w:color w:val="231F20"/>
        </w:rPr>
        <w:t>years</w:t>
      </w:r>
      <w:r w:rsidR="00F108F8" w:rsidRPr="00F108F8">
        <w:rPr>
          <w:rFonts w:cs="Helvetica"/>
          <w:color w:val="231F20"/>
          <w:spacing w:val="-4"/>
        </w:rPr>
        <w:t xml:space="preserve"> </w:t>
      </w:r>
      <w:r w:rsidR="00F108F8" w:rsidRPr="00F108F8">
        <w:rPr>
          <w:rFonts w:cs="Helvetica"/>
          <w:color w:val="231F20"/>
        </w:rPr>
        <w:t>of</w:t>
      </w:r>
      <w:r w:rsidR="00F108F8" w:rsidRPr="00F108F8">
        <w:rPr>
          <w:rFonts w:cs="Helvetica"/>
          <w:color w:val="231F20"/>
          <w:spacing w:val="-4"/>
        </w:rPr>
        <w:t xml:space="preserve"> </w:t>
      </w:r>
      <w:r w:rsidR="00F108F8" w:rsidRPr="00F108F8">
        <w:rPr>
          <w:rFonts w:cs="Helvetica"/>
          <w:color w:val="231F20"/>
        </w:rPr>
        <w:t>age</w:t>
      </w:r>
      <w:r w:rsidR="00F108F8" w:rsidRPr="00F108F8">
        <w:rPr>
          <w:rFonts w:cs="Helvetica"/>
          <w:color w:val="231F20"/>
          <w:spacing w:val="-3"/>
        </w:rPr>
        <w:t xml:space="preserve"> </w:t>
      </w:r>
      <w:r w:rsidR="00F108F8" w:rsidRPr="00F108F8">
        <w:rPr>
          <w:rFonts w:cs="Helvetica"/>
          <w:color w:val="231F20"/>
        </w:rPr>
        <w:t>who</w:t>
      </w:r>
      <w:r w:rsidR="00F108F8" w:rsidRPr="00F108F8">
        <w:rPr>
          <w:rFonts w:cs="Helvetica"/>
          <w:color w:val="231F20"/>
          <w:spacing w:val="-4"/>
        </w:rPr>
        <w:t xml:space="preserve"> </w:t>
      </w:r>
      <w:r w:rsidR="00F108F8" w:rsidRPr="00F108F8">
        <w:rPr>
          <w:rFonts w:cs="Helvetica"/>
          <w:color w:val="231F20"/>
        </w:rPr>
        <w:t>have</w:t>
      </w:r>
      <w:r w:rsidR="00F108F8" w:rsidRPr="00F108F8">
        <w:rPr>
          <w:rFonts w:cs="Helvetica"/>
          <w:color w:val="231F20"/>
          <w:spacing w:val="-4"/>
        </w:rPr>
        <w:t xml:space="preserve"> </w:t>
      </w:r>
      <w:r w:rsidR="00F108F8" w:rsidRPr="00F108F8">
        <w:rPr>
          <w:rFonts w:cs="Helvetica"/>
          <w:color w:val="231F20"/>
        </w:rPr>
        <w:t>had</w:t>
      </w:r>
      <w:r w:rsidR="00F108F8" w:rsidRPr="00F108F8">
        <w:rPr>
          <w:rFonts w:cs="Helvetica"/>
          <w:color w:val="231F20"/>
          <w:spacing w:val="-4"/>
        </w:rPr>
        <w:t xml:space="preserve"> </w:t>
      </w:r>
      <w:r w:rsidR="00F108F8" w:rsidRPr="00F108F8">
        <w:rPr>
          <w:rFonts w:cs="Helvetica"/>
          <w:color w:val="231F20"/>
        </w:rPr>
        <w:t>an</w:t>
      </w:r>
      <w:r w:rsidR="00F108F8" w:rsidRPr="00F108F8">
        <w:rPr>
          <w:rFonts w:cs="Helvetica"/>
          <w:color w:val="231F20"/>
          <w:spacing w:val="-4"/>
        </w:rPr>
        <w:t xml:space="preserve"> </w:t>
      </w:r>
      <w:r w:rsidR="00F108F8" w:rsidRPr="00F108F8">
        <w:rPr>
          <w:rFonts w:cs="Helvetica"/>
          <w:color w:val="231F20"/>
        </w:rPr>
        <w:t>inadequate</w:t>
      </w:r>
      <w:r w:rsidR="00F108F8" w:rsidRPr="00F108F8">
        <w:rPr>
          <w:rFonts w:cs="Helvetica"/>
          <w:color w:val="231F20"/>
          <w:spacing w:val="-5"/>
        </w:rPr>
        <w:t xml:space="preserve"> </w:t>
      </w:r>
      <w:r w:rsidR="00F108F8" w:rsidRPr="00F108F8">
        <w:rPr>
          <w:rFonts w:cs="Helvetica"/>
          <w:color w:val="231F20"/>
        </w:rPr>
        <w:t>response</w:t>
      </w:r>
      <w:r w:rsidR="00F108F8" w:rsidRPr="00F108F8">
        <w:rPr>
          <w:rFonts w:cs="Helvetica"/>
          <w:color w:val="231F20"/>
          <w:spacing w:val="-6"/>
        </w:rPr>
        <w:t xml:space="preserve"> </w:t>
      </w:r>
      <w:r w:rsidR="00F108F8" w:rsidRPr="00F108F8">
        <w:rPr>
          <w:rFonts w:cs="Helvetica"/>
          <w:color w:val="231F20"/>
        </w:rPr>
        <w:t>to</w:t>
      </w:r>
      <w:r w:rsidR="00F108F8" w:rsidRPr="00F108F8">
        <w:rPr>
          <w:rFonts w:cs="Helvetica"/>
          <w:color w:val="231F20"/>
          <w:spacing w:val="-6"/>
        </w:rPr>
        <w:t xml:space="preserve"> </w:t>
      </w:r>
      <w:r w:rsidR="00F108F8" w:rsidRPr="00F108F8">
        <w:rPr>
          <w:rFonts w:cs="Helvetica"/>
          <w:color w:val="231F20"/>
        </w:rPr>
        <w:t>or</w:t>
      </w:r>
      <w:r w:rsidR="00F108F8" w:rsidRPr="00F108F8">
        <w:rPr>
          <w:rFonts w:cs="Helvetica"/>
          <w:color w:val="231F20"/>
          <w:spacing w:val="-5"/>
        </w:rPr>
        <w:t xml:space="preserve"> </w:t>
      </w:r>
      <w:r w:rsidR="00F108F8" w:rsidRPr="00F108F8">
        <w:rPr>
          <w:rFonts w:cs="Helvetica"/>
          <w:color w:val="231F20"/>
        </w:rPr>
        <w:t>are</w:t>
      </w:r>
      <w:r w:rsidR="00F108F8" w:rsidRPr="00F108F8">
        <w:rPr>
          <w:rFonts w:cs="Helvetica"/>
          <w:color w:val="231F20"/>
          <w:spacing w:val="-4"/>
        </w:rPr>
        <w:t xml:space="preserve"> </w:t>
      </w:r>
      <w:r w:rsidR="00F108F8" w:rsidRPr="00F108F8">
        <w:rPr>
          <w:rFonts w:cs="Helvetica"/>
          <w:color w:val="231F20"/>
        </w:rPr>
        <w:t>inappropriate</w:t>
      </w:r>
      <w:r w:rsidR="00F108F8" w:rsidRPr="00F108F8">
        <w:rPr>
          <w:rFonts w:cs="Helvetica"/>
          <w:color w:val="231F20"/>
          <w:spacing w:val="-6"/>
        </w:rPr>
        <w:t xml:space="preserve"> </w:t>
      </w:r>
      <w:r w:rsidR="00F108F8" w:rsidRPr="00F108F8">
        <w:rPr>
          <w:rFonts w:cs="Helvetica"/>
          <w:color w:val="231F20"/>
        </w:rPr>
        <w:t>candidates for topical therapy and</w:t>
      </w:r>
      <w:r w:rsidR="00F108F8" w:rsidRPr="00F108F8">
        <w:rPr>
          <w:rFonts w:cs="Helvetica"/>
          <w:color w:val="231F20"/>
          <w:spacing w:val="-5"/>
        </w:rPr>
        <w:t xml:space="preserve"> </w:t>
      </w:r>
      <w:r w:rsidR="00F108F8" w:rsidRPr="00F108F8">
        <w:rPr>
          <w:rFonts w:cs="Helvetica"/>
          <w:color w:val="231F20"/>
        </w:rPr>
        <w:t>phototherapy.</w:t>
      </w:r>
    </w:p>
    <w:p w14:paraId="198FBC44" w14:textId="77777777" w:rsidR="00495BC3" w:rsidRPr="00F108F8" w:rsidRDefault="00F108F8" w:rsidP="00E70710">
      <w:pPr>
        <w:pStyle w:val="Heading4"/>
        <w:spacing w:before="177"/>
        <w:rPr>
          <w:rFonts w:cs="Helvetica"/>
          <w:u w:val="none"/>
        </w:rPr>
      </w:pPr>
      <w:r w:rsidRPr="00F108F8">
        <w:rPr>
          <w:rFonts w:cs="Helvetica"/>
          <w:color w:val="231F20"/>
          <w:u w:color="231F20"/>
        </w:rPr>
        <w:t>Hidradenitis Suppurativa in Adults and Adolescents (from 12 years of age)</w:t>
      </w:r>
    </w:p>
    <w:p w14:paraId="3A363C05" w14:textId="57C79B57" w:rsidR="00495BC3" w:rsidRPr="00F108F8" w:rsidRDefault="00E168C4" w:rsidP="00E70710">
      <w:pPr>
        <w:pStyle w:val="BodyText"/>
        <w:spacing w:before="128" w:line="374" w:lineRule="auto"/>
        <w:ind w:right="1451"/>
        <w:rPr>
          <w:rFonts w:cs="Helvetica"/>
        </w:rPr>
      </w:pPr>
      <w:r>
        <w:rPr>
          <w:rFonts w:cs="Helvetica"/>
          <w:color w:val="231F20"/>
        </w:rPr>
        <w:t>Idacio</w:t>
      </w:r>
      <w:r w:rsidR="00F108F8" w:rsidRPr="00F108F8">
        <w:rPr>
          <w:rFonts w:cs="Helvetica"/>
          <w:color w:val="231F20"/>
        </w:rPr>
        <w:t xml:space="preserve"> is indicated for the treatment of active moderate to severe hidradenitis suppurativa (acne inversa) in patients with an inadequate response to conventional systemic hidradenitis suppurativa therapy.</w:t>
      </w:r>
    </w:p>
    <w:p w14:paraId="4DA951F3" w14:textId="77777777" w:rsidR="00495BC3" w:rsidRPr="00F108F8" w:rsidRDefault="00F108F8" w:rsidP="00E70710">
      <w:pPr>
        <w:pStyle w:val="Heading4"/>
        <w:spacing w:before="183"/>
        <w:rPr>
          <w:rFonts w:cs="Helvetica"/>
          <w:u w:val="none"/>
        </w:rPr>
      </w:pPr>
      <w:r w:rsidRPr="00F108F8">
        <w:rPr>
          <w:rFonts w:cs="Helvetica"/>
          <w:color w:val="231F20"/>
          <w:u w:color="231F20"/>
        </w:rPr>
        <w:t>Uveitis</w:t>
      </w:r>
    </w:p>
    <w:p w14:paraId="73B9B1B7" w14:textId="1F9F4E65" w:rsidR="00495BC3" w:rsidRDefault="00E168C4" w:rsidP="00E70710">
      <w:pPr>
        <w:pStyle w:val="BodyText"/>
        <w:spacing w:before="126" w:line="376" w:lineRule="auto"/>
        <w:ind w:right="1439"/>
        <w:rPr>
          <w:rFonts w:cs="Helvetica"/>
          <w:color w:val="231F20"/>
        </w:rPr>
      </w:pPr>
      <w:r>
        <w:rPr>
          <w:rFonts w:cs="Helvetica"/>
          <w:color w:val="231F20"/>
        </w:rPr>
        <w:t>Idacio</w:t>
      </w:r>
      <w:r w:rsidR="00F108F8" w:rsidRPr="00F108F8">
        <w:rPr>
          <w:rFonts w:cs="Helvetica"/>
          <w:color w:val="231F20"/>
        </w:rPr>
        <w:t xml:space="preserve"> is indicated for the treatment of non-infectious intermediate, posterior and pan-uveitis in adult patients who have had an inadequate response to corticosteroids, in patients in need of corticosteroid sparing, or in whom corticosteroid treatment is inappropriate.</w:t>
      </w:r>
    </w:p>
    <w:p w14:paraId="77F912B3" w14:textId="77777777" w:rsidR="00495BC3" w:rsidRPr="00F108F8" w:rsidRDefault="00495BC3" w:rsidP="00E70710">
      <w:pPr>
        <w:pStyle w:val="BodyText"/>
        <w:spacing w:before="3"/>
        <w:ind w:left="0"/>
        <w:rPr>
          <w:rFonts w:cs="Helvetica"/>
          <w:sz w:val="22"/>
        </w:rPr>
      </w:pPr>
    </w:p>
    <w:p w14:paraId="294F628D" w14:textId="77777777" w:rsidR="00495BC3" w:rsidRPr="00F108F8" w:rsidRDefault="00F108F8" w:rsidP="00E70710">
      <w:pPr>
        <w:pStyle w:val="Heading2"/>
        <w:numPr>
          <w:ilvl w:val="1"/>
          <w:numId w:val="21"/>
        </w:numPr>
        <w:tabs>
          <w:tab w:val="left" w:pos="1017"/>
          <w:tab w:val="left" w:pos="1018"/>
        </w:tabs>
        <w:spacing w:before="1"/>
        <w:rPr>
          <w:rFonts w:cs="Helvetica"/>
        </w:rPr>
      </w:pPr>
      <w:r w:rsidRPr="00F108F8">
        <w:rPr>
          <w:rFonts w:cs="Helvetica"/>
          <w:color w:val="231F20"/>
        </w:rPr>
        <w:t>Dose and method of</w:t>
      </w:r>
      <w:r w:rsidRPr="00F108F8">
        <w:rPr>
          <w:rFonts w:cs="Helvetica"/>
          <w:color w:val="231F20"/>
          <w:spacing w:val="-1"/>
        </w:rPr>
        <w:t xml:space="preserve"> </w:t>
      </w:r>
      <w:r w:rsidRPr="00F108F8">
        <w:rPr>
          <w:rFonts w:cs="Helvetica"/>
          <w:color w:val="231F20"/>
        </w:rPr>
        <w:t>administration</w:t>
      </w:r>
    </w:p>
    <w:p w14:paraId="69607FA2" w14:textId="77777777" w:rsidR="0083314A" w:rsidRPr="00A30D0C" w:rsidRDefault="0083314A" w:rsidP="00E70710">
      <w:pPr>
        <w:pStyle w:val="BodyText"/>
        <w:rPr>
          <w:rFonts w:cs="Helvetica"/>
          <w:b/>
          <w:bCs/>
          <w:color w:val="231F20"/>
        </w:rPr>
      </w:pPr>
    </w:p>
    <w:p w14:paraId="7ACEA68E" w14:textId="374309A2" w:rsidR="0083314A" w:rsidRPr="00ED64E3" w:rsidRDefault="00BB31B3" w:rsidP="00E70710">
      <w:pPr>
        <w:pStyle w:val="BodyText"/>
      </w:pPr>
      <w:bookmarkStart w:id="1" w:name="_Hlk32489154"/>
      <w:r>
        <w:t xml:space="preserve">Paediatric patients requiring a dose less than 40mg should use the vial presentation of Idacio. </w:t>
      </w:r>
      <w:r w:rsidR="0083314A" w:rsidRPr="00A30D0C">
        <w:t>Healthcare providers should consider the risk of medication errors and the appropriateness of using the vial presentation for any dose less than 40mg</w:t>
      </w:r>
      <w:r w:rsidR="0083314A" w:rsidRPr="00ED64E3">
        <w:t xml:space="preserve">. </w:t>
      </w:r>
    </w:p>
    <w:bookmarkEnd w:id="1"/>
    <w:p w14:paraId="37C83E71" w14:textId="77777777" w:rsidR="0083314A" w:rsidRDefault="0083314A" w:rsidP="00E70710">
      <w:pPr>
        <w:pStyle w:val="BodyText"/>
        <w:rPr>
          <w:rFonts w:cs="Helvetica"/>
          <w:color w:val="231F20"/>
        </w:rPr>
      </w:pPr>
    </w:p>
    <w:p w14:paraId="65848912" w14:textId="4B724BB1" w:rsidR="00495BC3" w:rsidRPr="00F108F8" w:rsidRDefault="00E168C4" w:rsidP="00E70710">
      <w:pPr>
        <w:pStyle w:val="BodyText"/>
        <w:rPr>
          <w:rFonts w:cs="Helvetica"/>
        </w:rPr>
      </w:pPr>
      <w:r>
        <w:rPr>
          <w:rFonts w:cs="Helvetica"/>
          <w:color w:val="231F20"/>
        </w:rPr>
        <w:t>Idacio</w:t>
      </w:r>
      <w:r w:rsidR="00F108F8" w:rsidRPr="00F108F8">
        <w:rPr>
          <w:rFonts w:cs="Helvetica"/>
          <w:color w:val="231F20"/>
        </w:rPr>
        <w:t xml:space="preserve"> is administered by subcutaneous injection. This product is for one dose in one patient only.</w:t>
      </w:r>
    </w:p>
    <w:p w14:paraId="288B6D2E" w14:textId="77777777" w:rsidR="00495BC3" w:rsidRPr="00F108F8" w:rsidRDefault="00495BC3" w:rsidP="00E70710">
      <w:pPr>
        <w:pStyle w:val="BodyText"/>
        <w:spacing w:before="8"/>
        <w:ind w:left="0"/>
        <w:rPr>
          <w:rFonts w:cs="Helvetica"/>
          <w:sz w:val="21"/>
        </w:rPr>
      </w:pPr>
    </w:p>
    <w:p w14:paraId="07E837EF" w14:textId="6F9B2AB8" w:rsidR="00495BC3" w:rsidRPr="00F108F8" w:rsidRDefault="00E168C4" w:rsidP="00E70710">
      <w:pPr>
        <w:pStyle w:val="BodyText"/>
        <w:spacing w:before="1" w:line="374" w:lineRule="auto"/>
        <w:ind w:right="1440"/>
        <w:rPr>
          <w:rFonts w:cs="Helvetica"/>
        </w:rPr>
      </w:pPr>
      <w:r>
        <w:rPr>
          <w:rFonts w:cs="Helvetica"/>
          <w:color w:val="231F20"/>
        </w:rPr>
        <w:t>Idacio</w:t>
      </w:r>
      <w:r w:rsidR="00F108F8" w:rsidRPr="00F108F8">
        <w:rPr>
          <w:rFonts w:cs="Helvetica"/>
          <w:color w:val="231F20"/>
        </w:rPr>
        <w:t xml:space="preserve"> is intended for use under the guidance and supervision of a physician. Patients may self-inject </w:t>
      </w:r>
      <w:bookmarkStart w:id="2" w:name="_Hlk3277967"/>
      <w:r>
        <w:rPr>
          <w:rFonts w:cs="Helvetica"/>
          <w:color w:val="231F20"/>
        </w:rPr>
        <w:t>Idacio</w:t>
      </w:r>
      <w:bookmarkEnd w:id="2"/>
      <w:r w:rsidR="00F108F8" w:rsidRPr="00F108F8">
        <w:rPr>
          <w:rFonts w:cs="Helvetica"/>
          <w:color w:val="231F20"/>
        </w:rPr>
        <w:t xml:space="preserve"> if their physician determines that it is appropriate and with medical follow-up, as necessary, after proper training in subcutaneous injection technique.</w:t>
      </w:r>
    </w:p>
    <w:p w14:paraId="72B68478" w14:textId="77777777" w:rsidR="00495BC3" w:rsidRPr="00F108F8" w:rsidRDefault="00495BC3" w:rsidP="00E70710">
      <w:pPr>
        <w:pStyle w:val="BodyText"/>
        <w:spacing w:before="6"/>
        <w:ind w:left="0"/>
        <w:rPr>
          <w:rFonts w:cs="Helvetica"/>
          <w:sz w:val="17"/>
        </w:rPr>
      </w:pPr>
    </w:p>
    <w:p w14:paraId="5F04D5B8" w14:textId="77777777" w:rsidR="00495BC3" w:rsidRPr="00F108F8" w:rsidRDefault="00F108F8" w:rsidP="00E70710">
      <w:pPr>
        <w:pStyle w:val="BodyText"/>
        <w:spacing w:line="374" w:lineRule="auto"/>
        <w:ind w:right="1434"/>
        <w:rPr>
          <w:rFonts w:cs="Helvetica"/>
        </w:rPr>
      </w:pPr>
      <w:r w:rsidRPr="00F108F8">
        <w:rPr>
          <w:rFonts w:cs="Helvetica"/>
          <w:color w:val="231F20"/>
        </w:rPr>
        <w:t>Sites</w:t>
      </w:r>
      <w:r w:rsidRPr="00F108F8">
        <w:rPr>
          <w:rFonts w:cs="Helvetica"/>
          <w:color w:val="231F20"/>
          <w:spacing w:val="-16"/>
        </w:rPr>
        <w:t xml:space="preserve"> </w:t>
      </w:r>
      <w:r w:rsidRPr="00F108F8">
        <w:rPr>
          <w:rFonts w:cs="Helvetica"/>
          <w:color w:val="231F20"/>
        </w:rPr>
        <w:t>for</w:t>
      </w:r>
      <w:r w:rsidRPr="00F108F8">
        <w:rPr>
          <w:rFonts w:cs="Helvetica"/>
          <w:color w:val="231F20"/>
          <w:spacing w:val="-16"/>
        </w:rPr>
        <w:t xml:space="preserve"> </w:t>
      </w:r>
      <w:r w:rsidRPr="00F108F8">
        <w:rPr>
          <w:rFonts w:cs="Helvetica"/>
          <w:color w:val="231F20"/>
        </w:rPr>
        <w:t>self-injection</w:t>
      </w:r>
      <w:r w:rsidRPr="00F108F8">
        <w:rPr>
          <w:rFonts w:cs="Helvetica"/>
          <w:color w:val="231F20"/>
          <w:spacing w:val="-15"/>
        </w:rPr>
        <w:t xml:space="preserve"> </w:t>
      </w:r>
      <w:r w:rsidRPr="00F108F8">
        <w:rPr>
          <w:rFonts w:cs="Helvetica"/>
          <w:color w:val="231F20"/>
        </w:rPr>
        <w:t>include</w:t>
      </w:r>
      <w:r w:rsidRPr="00F108F8">
        <w:rPr>
          <w:rFonts w:cs="Helvetica"/>
          <w:color w:val="231F20"/>
          <w:spacing w:val="-16"/>
        </w:rPr>
        <w:t xml:space="preserve"> </w:t>
      </w:r>
      <w:r w:rsidRPr="00F108F8">
        <w:rPr>
          <w:rFonts w:cs="Helvetica"/>
          <w:color w:val="231F20"/>
        </w:rPr>
        <w:t>thigh</w:t>
      </w:r>
      <w:r w:rsidRPr="00F108F8">
        <w:rPr>
          <w:rFonts w:cs="Helvetica"/>
          <w:color w:val="231F20"/>
          <w:spacing w:val="-15"/>
        </w:rPr>
        <w:t xml:space="preserve"> </w:t>
      </w:r>
      <w:r w:rsidRPr="00F108F8">
        <w:rPr>
          <w:rFonts w:cs="Helvetica"/>
          <w:color w:val="231F20"/>
        </w:rPr>
        <w:t>or</w:t>
      </w:r>
      <w:r w:rsidRPr="00F108F8">
        <w:rPr>
          <w:rFonts w:cs="Helvetica"/>
          <w:color w:val="231F20"/>
          <w:spacing w:val="-15"/>
        </w:rPr>
        <w:t xml:space="preserve"> </w:t>
      </w:r>
      <w:r w:rsidRPr="00F108F8">
        <w:rPr>
          <w:rFonts w:cs="Helvetica"/>
          <w:color w:val="231F20"/>
        </w:rPr>
        <w:t>abdomen.</w:t>
      </w:r>
      <w:r w:rsidRPr="00F108F8">
        <w:rPr>
          <w:rFonts w:cs="Helvetica"/>
          <w:color w:val="231F20"/>
          <w:spacing w:val="-16"/>
        </w:rPr>
        <w:t xml:space="preserve"> </w:t>
      </w:r>
      <w:r w:rsidRPr="00F108F8">
        <w:rPr>
          <w:rFonts w:cs="Helvetica"/>
          <w:color w:val="231F20"/>
        </w:rPr>
        <w:t>Injection</w:t>
      </w:r>
      <w:r w:rsidRPr="00F108F8">
        <w:rPr>
          <w:rFonts w:cs="Helvetica"/>
          <w:color w:val="231F20"/>
          <w:spacing w:val="-16"/>
        </w:rPr>
        <w:t xml:space="preserve"> </w:t>
      </w:r>
      <w:r w:rsidRPr="00F108F8">
        <w:rPr>
          <w:rFonts w:cs="Helvetica"/>
          <w:color w:val="231F20"/>
        </w:rPr>
        <w:t>sites</w:t>
      </w:r>
      <w:r w:rsidRPr="00F108F8">
        <w:rPr>
          <w:rFonts w:cs="Helvetica"/>
          <w:color w:val="231F20"/>
          <w:spacing w:val="-15"/>
        </w:rPr>
        <w:t xml:space="preserve"> </w:t>
      </w:r>
      <w:r w:rsidRPr="00F108F8">
        <w:rPr>
          <w:rFonts w:cs="Helvetica"/>
          <w:color w:val="231F20"/>
        </w:rPr>
        <w:t>should</w:t>
      </w:r>
      <w:r w:rsidRPr="00F108F8">
        <w:rPr>
          <w:rFonts w:cs="Helvetica"/>
          <w:color w:val="231F20"/>
          <w:spacing w:val="-16"/>
        </w:rPr>
        <w:t xml:space="preserve"> </w:t>
      </w:r>
      <w:r w:rsidRPr="00F108F8">
        <w:rPr>
          <w:rFonts w:cs="Helvetica"/>
          <w:color w:val="231F20"/>
        </w:rPr>
        <w:t>be</w:t>
      </w:r>
      <w:r w:rsidRPr="00F108F8">
        <w:rPr>
          <w:rFonts w:cs="Helvetica"/>
          <w:color w:val="231F20"/>
          <w:spacing w:val="-16"/>
        </w:rPr>
        <w:t xml:space="preserve"> </w:t>
      </w:r>
      <w:r w:rsidRPr="00F108F8">
        <w:rPr>
          <w:rFonts w:cs="Helvetica"/>
          <w:color w:val="231F20"/>
        </w:rPr>
        <w:t>rotated.</w:t>
      </w:r>
      <w:r w:rsidRPr="00F108F8">
        <w:rPr>
          <w:rFonts w:cs="Helvetica"/>
          <w:color w:val="231F20"/>
          <w:spacing w:val="-15"/>
        </w:rPr>
        <w:t xml:space="preserve"> </w:t>
      </w:r>
      <w:r w:rsidRPr="00F108F8">
        <w:rPr>
          <w:rFonts w:cs="Helvetica"/>
          <w:color w:val="231F20"/>
        </w:rPr>
        <w:t>New</w:t>
      </w:r>
      <w:r w:rsidRPr="00F108F8">
        <w:rPr>
          <w:rFonts w:cs="Helvetica"/>
          <w:color w:val="231F20"/>
          <w:spacing w:val="-18"/>
        </w:rPr>
        <w:t xml:space="preserve"> </w:t>
      </w:r>
      <w:r w:rsidRPr="00F108F8">
        <w:rPr>
          <w:rFonts w:cs="Helvetica"/>
          <w:color w:val="231F20"/>
        </w:rPr>
        <w:t>injections</w:t>
      </w:r>
      <w:r w:rsidRPr="00F108F8">
        <w:rPr>
          <w:rFonts w:cs="Helvetica"/>
          <w:color w:val="231F20"/>
          <w:spacing w:val="-15"/>
        </w:rPr>
        <w:t xml:space="preserve"> </w:t>
      </w:r>
      <w:r w:rsidRPr="00F108F8">
        <w:rPr>
          <w:rFonts w:cs="Helvetica"/>
          <w:color w:val="231F20"/>
        </w:rPr>
        <w:t>should never be given into areas where the skin is tender, bruised, red or</w:t>
      </w:r>
      <w:r w:rsidRPr="00F108F8">
        <w:rPr>
          <w:rFonts w:cs="Helvetica"/>
          <w:color w:val="231F20"/>
          <w:spacing w:val="-10"/>
        </w:rPr>
        <w:t xml:space="preserve"> </w:t>
      </w:r>
      <w:r w:rsidRPr="00F108F8">
        <w:rPr>
          <w:rFonts w:cs="Helvetica"/>
          <w:color w:val="231F20"/>
        </w:rPr>
        <w:t>hard.</w:t>
      </w:r>
    </w:p>
    <w:p w14:paraId="5787E3DC" w14:textId="77777777" w:rsidR="00495BC3" w:rsidRPr="00F108F8" w:rsidRDefault="00495BC3" w:rsidP="00E70710">
      <w:pPr>
        <w:pStyle w:val="BodyText"/>
        <w:spacing w:before="6"/>
        <w:ind w:left="0"/>
        <w:rPr>
          <w:rFonts w:cs="Helvetica"/>
          <w:sz w:val="17"/>
        </w:rPr>
      </w:pPr>
    </w:p>
    <w:p w14:paraId="1DD751B5" w14:textId="1EC37CAE" w:rsidR="00495BC3" w:rsidRDefault="00F108F8" w:rsidP="00E70710">
      <w:pPr>
        <w:pStyle w:val="BodyText"/>
        <w:spacing w:line="374" w:lineRule="auto"/>
        <w:ind w:right="1434"/>
        <w:rPr>
          <w:rFonts w:cs="Helvetica"/>
        </w:rPr>
      </w:pPr>
      <w:r w:rsidRPr="00F108F8">
        <w:rPr>
          <w:rFonts w:cs="Helvetica"/>
          <w:color w:val="231F20"/>
        </w:rPr>
        <w:t>Parenteral drug products should be inspected visually for particulate matter and discolouration prior to administration, whenever solution and container permit.</w:t>
      </w:r>
    </w:p>
    <w:p w14:paraId="2FFEB40A" w14:textId="2EC2C922" w:rsidR="00495BC3" w:rsidRPr="00F108F8" w:rsidRDefault="00E168C4" w:rsidP="00E70710">
      <w:pPr>
        <w:pStyle w:val="BodyText"/>
        <w:spacing w:before="63" w:line="376" w:lineRule="auto"/>
        <w:ind w:right="1434"/>
        <w:rPr>
          <w:rFonts w:cs="Helvetica"/>
        </w:rPr>
      </w:pPr>
      <w:r w:rsidRPr="00E168C4">
        <w:rPr>
          <w:rFonts w:cs="Helvetica"/>
          <w:color w:val="231F20"/>
        </w:rPr>
        <w:t>Idacio</w:t>
      </w:r>
      <w:r>
        <w:rPr>
          <w:rFonts w:cs="Helvetica"/>
          <w:color w:val="231F20"/>
        </w:rPr>
        <w:t xml:space="preserve"> </w:t>
      </w:r>
      <w:r w:rsidR="00F108F8" w:rsidRPr="00F108F8">
        <w:rPr>
          <w:rFonts w:cs="Helvetica"/>
          <w:color w:val="231F20"/>
        </w:rPr>
        <w:t>should not be mixed in the same syringe or vial with any other medicine. Any unused product or waste material should be disposed of in accordance with local requirements.</w:t>
      </w:r>
    </w:p>
    <w:p w14:paraId="594DA8CA" w14:textId="01AAF399" w:rsidR="00495BC3" w:rsidRPr="00F108F8" w:rsidRDefault="00E168C4" w:rsidP="00E70710">
      <w:pPr>
        <w:pStyle w:val="BodyText"/>
        <w:spacing w:before="197"/>
        <w:rPr>
          <w:rFonts w:cs="Helvetica"/>
        </w:rPr>
      </w:pPr>
      <w:r w:rsidRPr="00E168C4">
        <w:rPr>
          <w:rFonts w:cs="Helvetica"/>
          <w:color w:val="231F20"/>
        </w:rPr>
        <w:t>Idacio</w:t>
      </w:r>
      <w:r w:rsidR="00F108F8" w:rsidRPr="00F108F8">
        <w:rPr>
          <w:rFonts w:cs="Helvetica"/>
          <w:color w:val="231F20"/>
        </w:rPr>
        <w:t xml:space="preserve"> contains no antimicrobial agent. Discard any residue.</w:t>
      </w:r>
    </w:p>
    <w:p w14:paraId="13514053" w14:textId="77777777" w:rsidR="00495BC3" w:rsidRPr="00F108F8" w:rsidRDefault="00495BC3" w:rsidP="00E70710">
      <w:pPr>
        <w:pStyle w:val="BodyText"/>
        <w:spacing w:before="6"/>
        <w:ind w:left="0"/>
        <w:rPr>
          <w:rFonts w:cs="Helvetica"/>
          <w:sz w:val="25"/>
        </w:rPr>
      </w:pPr>
    </w:p>
    <w:p w14:paraId="2F1D7C0E" w14:textId="77777777" w:rsidR="00495BC3" w:rsidRPr="00F108F8" w:rsidRDefault="00F108F8" w:rsidP="00E70710">
      <w:pPr>
        <w:ind w:left="439"/>
        <w:rPr>
          <w:rFonts w:ascii="Helvetica" w:hAnsi="Helvetica" w:cs="Helvetica"/>
          <w:sz w:val="24"/>
        </w:rPr>
      </w:pPr>
      <w:r w:rsidRPr="00F108F8">
        <w:rPr>
          <w:rFonts w:ascii="Helvetica" w:hAnsi="Helvetica" w:cs="Helvetica"/>
          <w:color w:val="231F20"/>
          <w:u w:val="single" w:color="231F20"/>
        </w:rPr>
        <w:t xml:space="preserve">Rheumatoid </w:t>
      </w:r>
      <w:r w:rsidRPr="00F108F8">
        <w:rPr>
          <w:rFonts w:ascii="Helvetica" w:hAnsi="Helvetica" w:cs="Helvetica"/>
          <w:color w:val="231F20"/>
          <w:sz w:val="24"/>
          <w:u w:val="single" w:color="231F20"/>
        </w:rPr>
        <w:t>Arthritis</w:t>
      </w:r>
    </w:p>
    <w:p w14:paraId="192CFF01" w14:textId="12EAF49A" w:rsidR="00495BC3" w:rsidRPr="00F108F8" w:rsidRDefault="00F108F8" w:rsidP="00E70710">
      <w:pPr>
        <w:pStyle w:val="BodyText"/>
        <w:spacing w:before="122" w:line="374" w:lineRule="auto"/>
        <w:ind w:right="1438"/>
        <w:rPr>
          <w:rFonts w:cs="Helvetica"/>
        </w:rPr>
      </w:pPr>
      <w:r w:rsidRPr="00F108F8">
        <w:rPr>
          <w:rFonts w:cs="Helvetica"/>
          <w:color w:val="231F20"/>
        </w:rPr>
        <w:t xml:space="preserve">The recommended dose of </w:t>
      </w:r>
      <w:r w:rsidR="00E168C4" w:rsidRPr="00E168C4">
        <w:rPr>
          <w:rFonts w:cs="Helvetica"/>
          <w:color w:val="231F20"/>
        </w:rPr>
        <w:t>Idacio</w:t>
      </w:r>
      <w:r w:rsidRPr="00F108F8">
        <w:rPr>
          <w:rFonts w:cs="Helvetica"/>
          <w:color w:val="231F20"/>
        </w:rPr>
        <w:t xml:space="preserve"> for adult patients with rheumatoid arthritis is 40 mg administered fortnightly as a single dose. Methotrexate, glucocorticoids, salicylates, nonsteroidal anti-inflammatory drugs or analgesics may be continued during treatment with </w:t>
      </w:r>
      <w:r w:rsidR="00E168C4" w:rsidRPr="00E168C4">
        <w:rPr>
          <w:rFonts w:cs="Helvetica"/>
          <w:color w:val="231F20"/>
        </w:rPr>
        <w:t>Idacio</w:t>
      </w:r>
    </w:p>
    <w:p w14:paraId="6E3F7BA3" w14:textId="77777777" w:rsidR="00495BC3" w:rsidRPr="00F108F8" w:rsidRDefault="00495BC3" w:rsidP="00E70710">
      <w:pPr>
        <w:pStyle w:val="BodyText"/>
        <w:spacing w:before="6"/>
        <w:ind w:left="0"/>
        <w:rPr>
          <w:rFonts w:cs="Helvetica"/>
          <w:sz w:val="17"/>
        </w:rPr>
      </w:pPr>
    </w:p>
    <w:p w14:paraId="147717D9" w14:textId="5AB664D3" w:rsidR="00495BC3" w:rsidRPr="00F108F8" w:rsidRDefault="00F108F8" w:rsidP="00E70710">
      <w:pPr>
        <w:pStyle w:val="BodyText"/>
        <w:spacing w:line="374" w:lineRule="auto"/>
        <w:ind w:right="1434"/>
        <w:rPr>
          <w:rFonts w:cs="Helvetica"/>
          <w:i/>
        </w:rPr>
      </w:pPr>
      <w:r w:rsidRPr="00F108F8">
        <w:rPr>
          <w:rFonts w:cs="Helvetica"/>
          <w:color w:val="231F20"/>
        </w:rPr>
        <w:t xml:space="preserve">Some patients not taking concomitant methotrexate may derive additional benefit from increasing the dosing frequency of </w:t>
      </w:r>
      <w:r w:rsidR="00E168C4" w:rsidRPr="00E168C4">
        <w:rPr>
          <w:rFonts w:cs="Helvetica"/>
          <w:color w:val="231F20"/>
        </w:rPr>
        <w:t>Idacio</w:t>
      </w:r>
      <w:r w:rsidRPr="00F108F8">
        <w:rPr>
          <w:rFonts w:cs="Helvetica"/>
          <w:color w:val="231F20"/>
        </w:rPr>
        <w:t xml:space="preserve"> to 40 mg every week</w:t>
      </w:r>
      <w:r w:rsidR="0013450A">
        <w:rPr>
          <w:rFonts w:cs="Helvetica"/>
          <w:color w:val="231F20"/>
        </w:rPr>
        <w:t xml:space="preserve"> or 80mg fortnightly</w:t>
      </w:r>
      <w:r w:rsidRPr="00F108F8">
        <w:rPr>
          <w:rFonts w:cs="Helvetica"/>
          <w:i/>
          <w:color w:val="231F20"/>
        </w:rPr>
        <w:t>.</w:t>
      </w:r>
    </w:p>
    <w:p w14:paraId="37DAAE95" w14:textId="77777777" w:rsidR="00495BC3" w:rsidRPr="00F108F8" w:rsidRDefault="00F108F8" w:rsidP="00E70710">
      <w:pPr>
        <w:pStyle w:val="Heading4"/>
        <w:spacing w:before="183"/>
        <w:rPr>
          <w:rFonts w:cs="Helvetica"/>
          <w:u w:val="none"/>
        </w:rPr>
      </w:pPr>
      <w:r w:rsidRPr="00F108F8">
        <w:rPr>
          <w:rFonts w:cs="Helvetica"/>
          <w:color w:val="231F20"/>
          <w:u w:color="231F20"/>
        </w:rPr>
        <w:t>Juvenile Idiopathic Arthritis</w:t>
      </w:r>
    </w:p>
    <w:p w14:paraId="5B68604C" w14:textId="77777777" w:rsidR="00495BC3" w:rsidRPr="00F108F8" w:rsidRDefault="00495BC3" w:rsidP="00E70710">
      <w:pPr>
        <w:pStyle w:val="BodyText"/>
        <w:spacing w:before="2"/>
        <w:ind w:left="0"/>
        <w:rPr>
          <w:rFonts w:cs="Helvetica"/>
        </w:rPr>
      </w:pPr>
    </w:p>
    <w:p w14:paraId="7F26DDF2" w14:textId="28CE6C7F" w:rsidR="00495BC3" w:rsidRPr="00F108F8" w:rsidRDefault="00F108F8" w:rsidP="00E70710">
      <w:pPr>
        <w:pStyle w:val="BodyText"/>
        <w:spacing w:before="93" w:line="376" w:lineRule="auto"/>
        <w:ind w:right="1450"/>
        <w:rPr>
          <w:rFonts w:cs="Helvetica"/>
        </w:rPr>
      </w:pPr>
      <w:r w:rsidRPr="00F108F8">
        <w:rPr>
          <w:rFonts w:cs="Helvetica"/>
          <w:color w:val="231F20"/>
        </w:rPr>
        <w:lastRenderedPageBreak/>
        <w:t xml:space="preserve">The recommended dose of </w:t>
      </w:r>
      <w:r w:rsidR="00E168C4" w:rsidRPr="00E168C4">
        <w:rPr>
          <w:rFonts w:cs="Helvetica"/>
          <w:color w:val="231F20"/>
        </w:rPr>
        <w:t>Idacio</w:t>
      </w:r>
      <w:r w:rsidRPr="00F108F8">
        <w:rPr>
          <w:rFonts w:cs="Helvetica"/>
          <w:color w:val="231F20"/>
        </w:rPr>
        <w:t xml:space="preserve"> for patients 2 years of age and older with polyarticular juvenile idiopathic arthritis and enthesitis-related arthritis is based on weight as shown in the table below. Methotrexate, glucocorticoids, NSAIDs and/or analgesics may be continued during treatment with </w:t>
      </w:r>
      <w:r w:rsidR="00E168C4" w:rsidRPr="00E168C4">
        <w:rPr>
          <w:rFonts w:cs="Helvetica"/>
          <w:color w:val="231F20"/>
        </w:rPr>
        <w:t>Idacio</w:t>
      </w:r>
      <w:r w:rsidRPr="00F108F8">
        <w:rPr>
          <w:rFonts w:cs="Helvetica"/>
          <w:color w:val="231F20"/>
        </w:rPr>
        <w:t>.</w:t>
      </w:r>
    </w:p>
    <w:p w14:paraId="111D9583" w14:textId="77777777" w:rsidR="00495BC3" w:rsidRPr="00F108F8" w:rsidRDefault="00495BC3" w:rsidP="00E70710">
      <w:pPr>
        <w:pStyle w:val="BodyText"/>
        <w:spacing w:before="8"/>
        <w:ind w:left="0"/>
        <w:rPr>
          <w:rFonts w:cs="Helvetica"/>
          <w:sz w:val="19"/>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10"/>
        <w:gridCol w:w="4503"/>
      </w:tblGrid>
      <w:tr w:rsidR="00495BC3" w:rsidRPr="00F108F8" w14:paraId="69A61FB8" w14:textId="77777777">
        <w:trPr>
          <w:trHeight w:val="719"/>
        </w:trPr>
        <w:tc>
          <w:tcPr>
            <w:tcW w:w="4510" w:type="dxa"/>
          </w:tcPr>
          <w:p w14:paraId="36FD7B29" w14:textId="77777777" w:rsidR="00495BC3" w:rsidRPr="00F108F8" w:rsidRDefault="00F108F8" w:rsidP="00E70710">
            <w:pPr>
              <w:pStyle w:val="TableParagraph"/>
              <w:ind w:left="1142" w:right="1135"/>
              <w:rPr>
                <w:rFonts w:ascii="Helvetica" w:hAnsi="Helvetica" w:cs="Helvetica"/>
                <w:b/>
                <w:sz w:val="18"/>
              </w:rPr>
            </w:pPr>
            <w:r w:rsidRPr="00F108F8">
              <w:rPr>
                <w:rFonts w:ascii="Helvetica" w:hAnsi="Helvetica" w:cs="Helvetica"/>
                <w:b/>
                <w:color w:val="231F20"/>
                <w:sz w:val="18"/>
              </w:rPr>
              <w:t>Paediatric Patients</w:t>
            </w:r>
          </w:p>
          <w:p w14:paraId="356AB30E" w14:textId="77777777" w:rsidR="00495BC3" w:rsidRPr="00F108F8" w:rsidRDefault="00F108F8" w:rsidP="00E70710">
            <w:pPr>
              <w:pStyle w:val="TableParagraph"/>
              <w:spacing w:before="152"/>
              <w:ind w:left="1143" w:right="1135"/>
              <w:rPr>
                <w:rFonts w:ascii="Helvetica" w:hAnsi="Helvetica" w:cs="Helvetica"/>
                <w:b/>
                <w:sz w:val="18"/>
              </w:rPr>
            </w:pPr>
            <w:r w:rsidRPr="00F108F8">
              <w:rPr>
                <w:rFonts w:ascii="Helvetica" w:hAnsi="Helvetica" w:cs="Helvetica"/>
                <w:b/>
                <w:color w:val="231F20"/>
                <w:sz w:val="18"/>
              </w:rPr>
              <w:t>(2 years of age and older)</w:t>
            </w:r>
          </w:p>
        </w:tc>
        <w:tc>
          <w:tcPr>
            <w:tcW w:w="4503" w:type="dxa"/>
          </w:tcPr>
          <w:p w14:paraId="5963EDC9" w14:textId="77777777" w:rsidR="00495BC3" w:rsidRPr="00F108F8" w:rsidRDefault="00F108F8" w:rsidP="00E70710">
            <w:pPr>
              <w:pStyle w:val="TableParagraph"/>
              <w:ind w:left="235" w:right="223"/>
              <w:rPr>
                <w:rFonts w:ascii="Helvetica" w:hAnsi="Helvetica" w:cs="Helvetica"/>
                <w:b/>
                <w:sz w:val="18"/>
              </w:rPr>
            </w:pPr>
            <w:r w:rsidRPr="00F108F8">
              <w:rPr>
                <w:rFonts w:ascii="Helvetica" w:hAnsi="Helvetica" w:cs="Helvetica"/>
                <w:b/>
                <w:color w:val="231F20"/>
                <w:sz w:val="18"/>
              </w:rPr>
              <w:t>Dose</w:t>
            </w:r>
          </w:p>
        </w:tc>
      </w:tr>
      <w:tr w:rsidR="00495BC3" w:rsidRPr="00F108F8" w14:paraId="45D40A92" w14:textId="77777777">
        <w:trPr>
          <w:trHeight w:val="719"/>
        </w:trPr>
        <w:tc>
          <w:tcPr>
            <w:tcW w:w="4510" w:type="dxa"/>
          </w:tcPr>
          <w:p w14:paraId="251BBEAC" w14:textId="07DF5B7E" w:rsidR="00495BC3" w:rsidRPr="00F108F8" w:rsidRDefault="00F108F8" w:rsidP="00E70710">
            <w:pPr>
              <w:pStyle w:val="TableParagraph"/>
              <w:ind w:left="1143" w:right="1133"/>
              <w:rPr>
                <w:rFonts w:ascii="Helvetica" w:hAnsi="Helvetica" w:cs="Helvetica"/>
                <w:sz w:val="18"/>
              </w:rPr>
            </w:pPr>
            <w:r w:rsidRPr="00F108F8">
              <w:rPr>
                <w:rFonts w:ascii="Helvetica" w:hAnsi="Helvetica" w:cs="Helvetica"/>
                <w:color w:val="231F20"/>
                <w:sz w:val="18"/>
              </w:rPr>
              <w:t xml:space="preserve">10 kg to &lt; </w:t>
            </w:r>
            <w:r w:rsidR="00FD0B4F">
              <w:rPr>
                <w:rFonts w:ascii="Helvetica" w:hAnsi="Helvetica" w:cs="Helvetica"/>
                <w:color w:val="231F20"/>
                <w:sz w:val="18"/>
              </w:rPr>
              <w:t>30</w:t>
            </w:r>
            <w:r w:rsidRPr="00F108F8">
              <w:rPr>
                <w:rFonts w:ascii="Helvetica" w:hAnsi="Helvetica" w:cs="Helvetica"/>
                <w:color w:val="231F20"/>
                <w:sz w:val="18"/>
              </w:rPr>
              <w:t xml:space="preserve"> kg</w:t>
            </w:r>
          </w:p>
        </w:tc>
        <w:tc>
          <w:tcPr>
            <w:tcW w:w="4503" w:type="dxa"/>
          </w:tcPr>
          <w:p w14:paraId="0ED96A6A" w14:textId="7DB874D6" w:rsidR="00495BC3" w:rsidRPr="00F108F8" w:rsidRDefault="00FD0B4F" w:rsidP="00E70710">
            <w:pPr>
              <w:pStyle w:val="TableParagraph"/>
              <w:ind w:left="231" w:right="223"/>
              <w:rPr>
                <w:rFonts w:ascii="Helvetica" w:hAnsi="Helvetica" w:cs="Helvetica"/>
                <w:sz w:val="18"/>
              </w:rPr>
            </w:pPr>
            <w:r>
              <w:rPr>
                <w:rFonts w:ascii="Helvetica" w:hAnsi="Helvetica" w:cs="Helvetica"/>
                <w:color w:val="231F20"/>
                <w:sz w:val="18"/>
              </w:rPr>
              <w:t>2</w:t>
            </w:r>
            <w:r w:rsidR="00F108F8" w:rsidRPr="00F108F8">
              <w:rPr>
                <w:rFonts w:ascii="Helvetica" w:hAnsi="Helvetica" w:cs="Helvetica"/>
                <w:color w:val="231F20"/>
                <w:sz w:val="18"/>
              </w:rPr>
              <w:t>0 mg fortnightly</w:t>
            </w:r>
          </w:p>
        </w:tc>
      </w:tr>
      <w:tr w:rsidR="00495BC3" w:rsidRPr="00F108F8" w14:paraId="124BFD37" w14:textId="77777777">
        <w:trPr>
          <w:trHeight w:val="1079"/>
        </w:trPr>
        <w:tc>
          <w:tcPr>
            <w:tcW w:w="4510" w:type="dxa"/>
          </w:tcPr>
          <w:p w14:paraId="4AAA24B3" w14:textId="568F36CA" w:rsidR="00495BC3" w:rsidRPr="00F108F8" w:rsidRDefault="00414F31" w:rsidP="00E70710">
            <w:pPr>
              <w:pStyle w:val="TableParagraph"/>
              <w:ind w:left="1142" w:right="1135"/>
              <w:rPr>
                <w:rFonts w:ascii="Helvetica" w:hAnsi="Helvetica" w:cs="Helvetica"/>
                <w:sz w:val="18"/>
              </w:rPr>
            </w:pPr>
            <w:r>
              <w:rPr>
                <w:rFonts w:ascii="Helvetica" w:hAnsi="Helvetica" w:cs="Helvetica"/>
                <w:color w:val="231F20"/>
                <w:sz w:val="18"/>
              </w:rPr>
              <w:sym w:font="Symbol" w:char="F0B3"/>
            </w:r>
            <w:r w:rsidR="00F108F8" w:rsidRPr="00F108F8">
              <w:rPr>
                <w:rFonts w:ascii="Helvetica" w:hAnsi="Helvetica" w:cs="Helvetica"/>
                <w:color w:val="231F20"/>
                <w:sz w:val="18"/>
              </w:rPr>
              <w:t xml:space="preserve"> 30 kg</w:t>
            </w:r>
          </w:p>
        </w:tc>
        <w:tc>
          <w:tcPr>
            <w:tcW w:w="4503" w:type="dxa"/>
          </w:tcPr>
          <w:p w14:paraId="7C4ECEA6" w14:textId="77777777" w:rsidR="00495BC3" w:rsidRPr="00F108F8" w:rsidRDefault="00F108F8" w:rsidP="00E70710">
            <w:pPr>
              <w:pStyle w:val="TableParagraph"/>
              <w:ind w:left="232" w:right="223"/>
              <w:rPr>
                <w:rFonts w:ascii="Helvetica" w:hAnsi="Helvetica" w:cs="Helvetica"/>
                <w:sz w:val="18"/>
              </w:rPr>
            </w:pPr>
            <w:r w:rsidRPr="00F108F8">
              <w:rPr>
                <w:rFonts w:ascii="Helvetica" w:hAnsi="Helvetica" w:cs="Helvetica"/>
                <w:color w:val="231F20"/>
                <w:sz w:val="18"/>
              </w:rPr>
              <w:t>40 mg fortnightly</w:t>
            </w:r>
          </w:p>
          <w:p w14:paraId="765ABE85" w14:textId="252656F9" w:rsidR="00495BC3" w:rsidRPr="00F108F8" w:rsidRDefault="00F108F8" w:rsidP="00E70710">
            <w:pPr>
              <w:pStyle w:val="TableParagraph"/>
              <w:spacing w:before="0" w:line="360" w:lineRule="atLeast"/>
              <w:ind w:left="235" w:right="223"/>
              <w:rPr>
                <w:rFonts w:ascii="Helvetica" w:hAnsi="Helvetica" w:cs="Helvetica"/>
                <w:sz w:val="18"/>
              </w:rPr>
            </w:pPr>
            <w:r w:rsidRPr="00F108F8">
              <w:rPr>
                <w:rFonts w:ascii="Helvetica" w:hAnsi="Helvetica" w:cs="Helvetica"/>
                <w:color w:val="231F20"/>
                <w:sz w:val="18"/>
              </w:rPr>
              <w:t>(40 mg Pen, 40 mg Vial or 40 mg Pre-filled Syringe)</w:t>
            </w:r>
          </w:p>
        </w:tc>
      </w:tr>
    </w:tbl>
    <w:p w14:paraId="083DD511" w14:textId="77777777" w:rsidR="00495BC3" w:rsidRPr="00F108F8" w:rsidRDefault="00495BC3" w:rsidP="00E70710">
      <w:pPr>
        <w:pStyle w:val="BodyText"/>
        <w:ind w:left="0"/>
        <w:rPr>
          <w:rFonts w:cs="Helvetica"/>
        </w:rPr>
      </w:pPr>
    </w:p>
    <w:p w14:paraId="3B2AAB9C" w14:textId="77777777" w:rsidR="00495BC3" w:rsidRPr="00F108F8" w:rsidRDefault="00F108F8" w:rsidP="00E70710">
      <w:pPr>
        <w:pStyle w:val="BodyText"/>
        <w:spacing w:before="93" w:line="374" w:lineRule="auto"/>
        <w:ind w:right="1434"/>
        <w:rPr>
          <w:rFonts w:cs="Helvetica"/>
        </w:rPr>
      </w:pPr>
      <w:r w:rsidRPr="00F108F8">
        <w:rPr>
          <w:rFonts w:cs="Helvetica"/>
          <w:color w:val="231F20"/>
        </w:rPr>
        <w:t>Available data suggest that a clinical response is usually achieved within 12 weeks of treatment. Continued therapy should be carefully reconsidered in a patient not responding within this time period.</w:t>
      </w:r>
    </w:p>
    <w:p w14:paraId="6F065949" w14:textId="10B06D67" w:rsidR="00495BC3" w:rsidRPr="00F108F8" w:rsidRDefault="00E168C4" w:rsidP="00E70710">
      <w:pPr>
        <w:pStyle w:val="BodyText"/>
        <w:spacing w:before="122" w:line="376" w:lineRule="auto"/>
        <w:ind w:right="1434"/>
        <w:rPr>
          <w:rFonts w:cs="Helvetica"/>
        </w:rPr>
      </w:pPr>
      <w:r w:rsidRPr="00E168C4">
        <w:rPr>
          <w:rFonts w:cs="Helvetica"/>
          <w:color w:val="231F20"/>
        </w:rPr>
        <w:t>Idacio</w:t>
      </w:r>
      <w:r w:rsidR="00F108F8" w:rsidRPr="00F108F8">
        <w:rPr>
          <w:rFonts w:cs="Helvetica"/>
          <w:color w:val="231F20"/>
        </w:rPr>
        <w:t xml:space="preserve"> has not been studied in patients with JIA less than 2 years of age, or in patients with a weight below 10 kg.</w:t>
      </w:r>
    </w:p>
    <w:p w14:paraId="619C28A6" w14:textId="5B61B839" w:rsidR="00495BC3" w:rsidRPr="00F108F8" w:rsidRDefault="00E168C4" w:rsidP="00E70710">
      <w:pPr>
        <w:pStyle w:val="BodyText"/>
        <w:spacing w:before="118" w:line="374" w:lineRule="auto"/>
        <w:ind w:right="1434"/>
        <w:rPr>
          <w:rFonts w:cs="Helvetica"/>
        </w:rPr>
      </w:pPr>
      <w:r w:rsidRPr="00E168C4">
        <w:rPr>
          <w:rFonts w:cs="Helvetica"/>
          <w:color w:val="231F20"/>
        </w:rPr>
        <w:t>Idacio</w:t>
      </w:r>
      <w:r w:rsidR="00F108F8" w:rsidRPr="00F108F8">
        <w:rPr>
          <w:rFonts w:cs="Helvetica"/>
          <w:color w:val="231F20"/>
        </w:rPr>
        <w:t xml:space="preserve"> has not been studied in patients with enthesitis-related arthritis aged less than 6 years or any child weighing less than 10 kg.</w:t>
      </w:r>
    </w:p>
    <w:p w14:paraId="5852426C" w14:textId="77777777" w:rsidR="00495BC3" w:rsidRPr="00F108F8" w:rsidRDefault="00F108F8" w:rsidP="00E70710">
      <w:pPr>
        <w:pStyle w:val="Heading4"/>
        <w:spacing w:before="64"/>
        <w:rPr>
          <w:rFonts w:cs="Helvetica"/>
          <w:u w:val="none"/>
        </w:rPr>
      </w:pPr>
      <w:r w:rsidRPr="00F108F8">
        <w:rPr>
          <w:rFonts w:cs="Helvetica"/>
          <w:color w:val="231F20"/>
          <w:u w:color="231F20"/>
        </w:rPr>
        <w:t>Psoriatic Arthritis</w:t>
      </w:r>
    </w:p>
    <w:p w14:paraId="66CAFB6E" w14:textId="4EE53833" w:rsidR="00495BC3" w:rsidRPr="00F108F8" w:rsidRDefault="00F108F8" w:rsidP="00E70710">
      <w:pPr>
        <w:pStyle w:val="BodyText"/>
        <w:spacing w:before="126" w:line="374" w:lineRule="auto"/>
        <w:ind w:right="2436"/>
        <w:rPr>
          <w:rFonts w:cs="Helvetica"/>
        </w:rPr>
      </w:pPr>
      <w:r w:rsidRPr="00F108F8">
        <w:rPr>
          <w:rFonts w:cs="Helvetica"/>
          <w:color w:val="231F20"/>
        </w:rPr>
        <w:t xml:space="preserve">The recommended dose of </w:t>
      </w:r>
      <w:r w:rsidR="00E168C4" w:rsidRPr="00E168C4">
        <w:rPr>
          <w:rFonts w:cs="Helvetica"/>
          <w:color w:val="231F20"/>
        </w:rPr>
        <w:t>Idacio</w:t>
      </w:r>
      <w:r w:rsidRPr="00F108F8">
        <w:rPr>
          <w:rFonts w:cs="Helvetica"/>
          <w:color w:val="231F20"/>
        </w:rPr>
        <w:t xml:space="preserve"> for patients with psoriatic arthritis is 40 mg adalimumab administered fortnightly as a single dose.</w:t>
      </w:r>
    </w:p>
    <w:p w14:paraId="141C8EC5" w14:textId="77777777" w:rsidR="00495BC3" w:rsidRPr="00F108F8" w:rsidRDefault="00495BC3" w:rsidP="00E70710">
      <w:pPr>
        <w:pStyle w:val="BodyText"/>
        <w:spacing w:before="6"/>
        <w:ind w:left="0"/>
        <w:rPr>
          <w:rFonts w:cs="Helvetica"/>
          <w:sz w:val="17"/>
        </w:rPr>
      </w:pPr>
    </w:p>
    <w:p w14:paraId="269DCCF2" w14:textId="4AA9E008" w:rsidR="00495BC3" w:rsidRPr="00F108F8" w:rsidRDefault="00F108F8" w:rsidP="00E70710">
      <w:pPr>
        <w:pStyle w:val="BodyText"/>
        <w:spacing w:line="374" w:lineRule="auto"/>
        <w:ind w:right="1716" w:hanging="1"/>
        <w:rPr>
          <w:rFonts w:cs="Helvetica"/>
        </w:rPr>
      </w:pPr>
      <w:r w:rsidRPr="00F108F8">
        <w:rPr>
          <w:rFonts w:cs="Helvetica"/>
          <w:color w:val="231F20"/>
        </w:rPr>
        <w:t xml:space="preserve">Glucocorticoids, salicylates, nonsteroidal anti−inflammatory drugs, analgesics or disease-modifying anti-rheumatic drugs can be continued during treatment with </w:t>
      </w:r>
      <w:r w:rsidR="00E168C4" w:rsidRPr="00E168C4">
        <w:rPr>
          <w:rFonts w:cs="Helvetica"/>
          <w:color w:val="231F20"/>
        </w:rPr>
        <w:t>Idacio</w:t>
      </w:r>
      <w:r w:rsidRPr="00F108F8">
        <w:rPr>
          <w:rFonts w:cs="Helvetica"/>
          <w:color w:val="231F20"/>
        </w:rPr>
        <w:t>.</w:t>
      </w:r>
    </w:p>
    <w:p w14:paraId="0ECC2E4B" w14:textId="77777777" w:rsidR="00495BC3" w:rsidRPr="00F108F8" w:rsidRDefault="00F108F8" w:rsidP="00E70710">
      <w:pPr>
        <w:pStyle w:val="Heading4"/>
        <w:spacing w:before="185"/>
        <w:rPr>
          <w:rFonts w:cs="Helvetica"/>
          <w:u w:val="none"/>
        </w:rPr>
      </w:pPr>
      <w:r w:rsidRPr="00F108F8">
        <w:rPr>
          <w:rFonts w:cs="Helvetica"/>
          <w:color w:val="231F20"/>
          <w:u w:color="231F20"/>
        </w:rPr>
        <w:t>Ankylosing Spondylitis</w:t>
      </w:r>
    </w:p>
    <w:p w14:paraId="4A18A692" w14:textId="72047522" w:rsidR="00495BC3" w:rsidRPr="00F108F8" w:rsidRDefault="00F108F8" w:rsidP="00E70710">
      <w:pPr>
        <w:pStyle w:val="BodyText"/>
        <w:spacing w:before="125" w:line="374" w:lineRule="auto"/>
        <w:ind w:right="1725"/>
        <w:rPr>
          <w:rFonts w:cs="Helvetica"/>
        </w:rPr>
      </w:pPr>
      <w:r w:rsidRPr="00F108F8">
        <w:rPr>
          <w:rFonts w:cs="Helvetica"/>
          <w:color w:val="231F20"/>
        </w:rPr>
        <w:t xml:space="preserve">The recommended dose of </w:t>
      </w:r>
      <w:r w:rsidR="00E168C4" w:rsidRPr="00E168C4">
        <w:rPr>
          <w:rFonts w:cs="Helvetica"/>
          <w:color w:val="231F20"/>
        </w:rPr>
        <w:t>Idacio</w:t>
      </w:r>
      <w:r w:rsidRPr="00F108F8">
        <w:rPr>
          <w:rFonts w:cs="Helvetica"/>
          <w:color w:val="231F20"/>
        </w:rPr>
        <w:t xml:space="preserve"> for patients with ankylosing spondylitis is 40 mg adalimumab administered every fortnight as a single dose.</w:t>
      </w:r>
    </w:p>
    <w:p w14:paraId="2EBB1924" w14:textId="77777777" w:rsidR="00495BC3" w:rsidRPr="00F108F8" w:rsidRDefault="00495BC3" w:rsidP="00E70710">
      <w:pPr>
        <w:pStyle w:val="BodyText"/>
        <w:spacing w:before="6"/>
        <w:ind w:left="0"/>
        <w:rPr>
          <w:rFonts w:cs="Helvetica"/>
          <w:sz w:val="17"/>
        </w:rPr>
      </w:pPr>
    </w:p>
    <w:p w14:paraId="5AC03558" w14:textId="3BE645BE" w:rsidR="00495BC3" w:rsidRPr="00F108F8" w:rsidRDefault="00F108F8" w:rsidP="00E70710">
      <w:pPr>
        <w:pStyle w:val="BodyText"/>
        <w:spacing w:line="374" w:lineRule="auto"/>
        <w:ind w:right="1440"/>
        <w:rPr>
          <w:rFonts w:cs="Helvetica"/>
        </w:rPr>
      </w:pPr>
      <w:r w:rsidRPr="00F108F8">
        <w:rPr>
          <w:rFonts w:cs="Helvetica"/>
          <w:color w:val="231F20"/>
        </w:rPr>
        <w:t xml:space="preserve">Glucocorticoids, salicylates, nonsteroidal anti−inflammatory drugs, analgesics or disease-modifying anti-rheumatic drugs can be continued during treatment with </w:t>
      </w:r>
      <w:r w:rsidR="00E168C4" w:rsidRPr="00E168C4">
        <w:rPr>
          <w:rFonts w:cs="Helvetica"/>
          <w:color w:val="231F20"/>
        </w:rPr>
        <w:t>Idacio</w:t>
      </w:r>
      <w:r w:rsidRPr="00F108F8">
        <w:rPr>
          <w:rFonts w:cs="Helvetica"/>
          <w:color w:val="231F20"/>
        </w:rPr>
        <w:t>.</w:t>
      </w:r>
    </w:p>
    <w:p w14:paraId="1ACB64CF" w14:textId="77777777" w:rsidR="00495BC3" w:rsidRPr="00F108F8" w:rsidRDefault="00F108F8" w:rsidP="00E70710">
      <w:pPr>
        <w:pStyle w:val="Heading4"/>
        <w:spacing w:before="183"/>
        <w:rPr>
          <w:rFonts w:cs="Helvetica"/>
          <w:u w:val="none"/>
        </w:rPr>
      </w:pPr>
      <w:r w:rsidRPr="00F108F8">
        <w:rPr>
          <w:rFonts w:cs="Helvetica"/>
          <w:color w:val="231F20"/>
          <w:u w:color="231F20"/>
        </w:rPr>
        <w:t>Crohn’s Disease</w:t>
      </w:r>
    </w:p>
    <w:p w14:paraId="07E72C00" w14:textId="0C0E69C9" w:rsidR="00495BC3" w:rsidRPr="00F108F8" w:rsidRDefault="00F108F8" w:rsidP="00E70710">
      <w:pPr>
        <w:pStyle w:val="BodyText"/>
        <w:spacing w:before="202"/>
        <w:rPr>
          <w:rFonts w:cs="Helvetica"/>
        </w:rPr>
      </w:pPr>
      <w:r w:rsidRPr="00F108F8">
        <w:rPr>
          <w:rFonts w:cs="Helvetica"/>
          <w:color w:val="231F20"/>
        </w:rPr>
        <w:t xml:space="preserve">The recommended </w:t>
      </w:r>
      <w:r w:rsidR="00E168C4" w:rsidRPr="00E168C4">
        <w:rPr>
          <w:rFonts w:cs="Helvetica"/>
          <w:color w:val="231F20"/>
        </w:rPr>
        <w:t>Idacio</w:t>
      </w:r>
      <w:r w:rsidRPr="00F108F8">
        <w:rPr>
          <w:rFonts w:cs="Helvetica"/>
          <w:color w:val="231F20"/>
        </w:rPr>
        <w:t xml:space="preserve"> dose regimen for adult patients with Crohn’s disease:</w:t>
      </w:r>
    </w:p>
    <w:p w14:paraId="4A8FA476" w14:textId="556CC2DD" w:rsidR="004874EF" w:rsidRDefault="004874EF" w:rsidP="00E70710">
      <w:pPr>
        <w:rPr>
          <w:rFonts w:ascii="Helvetica" w:hAnsi="Helvetica" w:cs="Helvetica"/>
          <w:sz w:val="20"/>
          <w:szCs w:val="20"/>
        </w:rPr>
      </w:pPr>
    </w:p>
    <w:p w14:paraId="487C8C46" w14:textId="47063FF5" w:rsidR="00414F31" w:rsidRDefault="00414F31" w:rsidP="00E70710">
      <w:pPr>
        <w:rPr>
          <w:rFonts w:ascii="Helvetica" w:hAnsi="Helvetica" w:cs="Helvetica"/>
          <w:sz w:val="20"/>
          <w:szCs w:val="20"/>
        </w:rPr>
      </w:pPr>
    </w:p>
    <w:p w14:paraId="55D0841A" w14:textId="3369D1E9" w:rsidR="00414F31" w:rsidRDefault="00414F31" w:rsidP="00E70710">
      <w:pPr>
        <w:rPr>
          <w:rFonts w:ascii="Helvetica" w:hAnsi="Helvetica" w:cs="Helvetica"/>
          <w:sz w:val="20"/>
          <w:szCs w:val="20"/>
        </w:rPr>
      </w:pPr>
    </w:p>
    <w:p w14:paraId="7DA6B082" w14:textId="5FAC4551" w:rsidR="00414F31" w:rsidRDefault="00414F31" w:rsidP="00E70710">
      <w:pPr>
        <w:rPr>
          <w:rFonts w:ascii="Helvetica" w:hAnsi="Helvetica" w:cs="Helvetica"/>
          <w:sz w:val="20"/>
          <w:szCs w:val="20"/>
        </w:rPr>
      </w:pPr>
    </w:p>
    <w:p w14:paraId="6EEC0E0A" w14:textId="6AAB4055" w:rsidR="00414F31" w:rsidRDefault="00414F31" w:rsidP="00E70710">
      <w:pPr>
        <w:rPr>
          <w:rFonts w:ascii="Helvetica" w:hAnsi="Helvetica" w:cs="Helvetica"/>
          <w:sz w:val="20"/>
          <w:szCs w:val="20"/>
        </w:rPr>
      </w:pPr>
    </w:p>
    <w:p w14:paraId="46CFED32" w14:textId="77777777" w:rsidR="00414F31" w:rsidRDefault="00414F31" w:rsidP="00E70710">
      <w:pPr>
        <w:rPr>
          <w:rFonts w:ascii="Helvetica" w:hAnsi="Helvetica" w:cs="Helvetica"/>
          <w:sz w:val="20"/>
          <w:szCs w:val="20"/>
        </w:rPr>
      </w:pPr>
    </w:p>
    <w:tbl>
      <w:tblPr>
        <w:tblW w:w="0" w:type="auto"/>
        <w:tblInd w:w="44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042"/>
        <w:gridCol w:w="1830"/>
        <w:gridCol w:w="4143"/>
      </w:tblGrid>
      <w:tr w:rsidR="00495BC3" w:rsidRPr="00F108F8" w14:paraId="15757594" w14:textId="77777777">
        <w:trPr>
          <w:trHeight w:val="359"/>
        </w:trPr>
        <w:tc>
          <w:tcPr>
            <w:tcW w:w="3042" w:type="dxa"/>
          </w:tcPr>
          <w:p w14:paraId="70C997BC" w14:textId="77777777" w:rsidR="00495BC3" w:rsidRPr="00F108F8" w:rsidRDefault="00495BC3" w:rsidP="00E70710">
            <w:pPr>
              <w:pStyle w:val="TableParagraph"/>
              <w:spacing w:before="0"/>
              <w:rPr>
                <w:rFonts w:ascii="Helvetica" w:hAnsi="Helvetica" w:cs="Helvetica"/>
                <w:sz w:val="18"/>
              </w:rPr>
            </w:pPr>
          </w:p>
        </w:tc>
        <w:tc>
          <w:tcPr>
            <w:tcW w:w="1830" w:type="dxa"/>
            <w:tcBorders>
              <w:top w:val="single" w:sz="4" w:space="0" w:color="231F20"/>
              <w:bottom w:val="single" w:sz="4" w:space="0" w:color="231F20"/>
              <w:right w:val="single" w:sz="4" w:space="0" w:color="231F20"/>
            </w:tcBorders>
          </w:tcPr>
          <w:p w14:paraId="00CEEB2E" w14:textId="77777777" w:rsidR="00495BC3" w:rsidRPr="00F108F8" w:rsidRDefault="00F108F8" w:rsidP="00E70710">
            <w:pPr>
              <w:pStyle w:val="TableParagraph"/>
              <w:ind w:left="594" w:right="585"/>
              <w:rPr>
                <w:rFonts w:ascii="Helvetica" w:hAnsi="Helvetica" w:cs="Helvetica"/>
                <w:b/>
                <w:sz w:val="18"/>
              </w:rPr>
            </w:pPr>
            <w:r w:rsidRPr="00F108F8">
              <w:rPr>
                <w:rFonts w:ascii="Helvetica" w:hAnsi="Helvetica" w:cs="Helvetica"/>
                <w:b/>
                <w:color w:val="231F20"/>
                <w:sz w:val="18"/>
              </w:rPr>
              <w:t>Dose</w:t>
            </w:r>
          </w:p>
        </w:tc>
        <w:tc>
          <w:tcPr>
            <w:tcW w:w="4143" w:type="dxa"/>
            <w:tcBorders>
              <w:top w:val="single" w:sz="4" w:space="0" w:color="231F20"/>
              <w:left w:val="single" w:sz="4" w:space="0" w:color="231F20"/>
              <w:bottom w:val="single" w:sz="4" w:space="0" w:color="231F20"/>
              <w:right w:val="single" w:sz="4" w:space="0" w:color="231F20"/>
            </w:tcBorders>
          </w:tcPr>
          <w:p w14:paraId="1D20FC22" w14:textId="77777777" w:rsidR="00495BC3" w:rsidRPr="00F108F8" w:rsidRDefault="00F108F8" w:rsidP="00E70710">
            <w:pPr>
              <w:pStyle w:val="TableParagraph"/>
              <w:ind w:left="1597" w:right="1585"/>
              <w:rPr>
                <w:rFonts w:ascii="Helvetica" w:hAnsi="Helvetica" w:cs="Helvetica"/>
                <w:b/>
                <w:sz w:val="18"/>
              </w:rPr>
            </w:pPr>
            <w:r w:rsidRPr="00F108F8">
              <w:rPr>
                <w:rFonts w:ascii="Helvetica" w:hAnsi="Helvetica" w:cs="Helvetica"/>
                <w:b/>
                <w:color w:val="231F20"/>
                <w:sz w:val="18"/>
              </w:rPr>
              <w:t>Frequency</w:t>
            </w:r>
          </w:p>
        </w:tc>
      </w:tr>
      <w:tr w:rsidR="00495BC3" w:rsidRPr="00F108F8" w14:paraId="7679AFEF" w14:textId="77777777">
        <w:trPr>
          <w:trHeight w:val="1798"/>
        </w:trPr>
        <w:tc>
          <w:tcPr>
            <w:tcW w:w="3042" w:type="dxa"/>
          </w:tcPr>
          <w:p w14:paraId="562C69D8" w14:textId="77777777" w:rsidR="00495BC3" w:rsidRPr="00F108F8" w:rsidRDefault="00F108F8" w:rsidP="00E70710">
            <w:pPr>
              <w:pStyle w:val="TableParagraph"/>
              <w:ind w:left="954" w:right="951"/>
              <w:rPr>
                <w:rFonts w:ascii="Helvetica" w:hAnsi="Helvetica" w:cs="Helvetica"/>
                <w:b/>
                <w:sz w:val="18"/>
              </w:rPr>
            </w:pPr>
            <w:r w:rsidRPr="00F108F8">
              <w:rPr>
                <w:rFonts w:ascii="Helvetica" w:hAnsi="Helvetica" w:cs="Helvetica"/>
                <w:b/>
                <w:color w:val="231F20"/>
                <w:sz w:val="18"/>
              </w:rPr>
              <w:t>Induction</w:t>
            </w:r>
          </w:p>
        </w:tc>
        <w:tc>
          <w:tcPr>
            <w:tcW w:w="1830" w:type="dxa"/>
            <w:tcBorders>
              <w:top w:val="single" w:sz="4" w:space="0" w:color="231F20"/>
              <w:bottom w:val="single" w:sz="4" w:space="0" w:color="231F20"/>
              <w:right w:val="single" w:sz="4" w:space="0" w:color="231F20"/>
            </w:tcBorders>
          </w:tcPr>
          <w:p w14:paraId="00E57913" w14:textId="77777777" w:rsidR="00495BC3" w:rsidRPr="00F108F8" w:rsidRDefault="00F108F8" w:rsidP="00E70710">
            <w:pPr>
              <w:pStyle w:val="TableParagraph"/>
              <w:ind w:left="594" w:right="587"/>
              <w:rPr>
                <w:rFonts w:ascii="Helvetica" w:hAnsi="Helvetica" w:cs="Helvetica"/>
                <w:sz w:val="18"/>
              </w:rPr>
            </w:pPr>
            <w:r w:rsidRPr="00F108F8">
              <w:rPr>
                <w:rFonts w:ascii="Helvetica" w:hAnsi="Helvetica" w:cs="Helvetica"/>
                <w:color w:val="231F20"/>
                <w:sz w:val="18"/>
              </w:rPr>
              <w:t>160 mg</w:t>
            </w:r>
          </w:p>
        </w:tc>
        <w:tc>
          <w:tcPr>
            <w:tcW w:w="4143" w:type="dxa"/>
            <w:tcBorders>
              <w:top w:val="single" w:sz="4" w:space="0" w:color="231F20"/>
              <w:left w:val="single" w:sz="4" w:space="0" w:color="231F20"/>
              <w:bottom w:val="single" w:sz="4" w:space="0" w:color="231F20"/>
              <w:right w:val="single" w:sz="4" w:space="0" w:color="231F20"/>
            </w:tcBorders>
          </w:tcPr>
          <w:p w14:paraId="7E62716A" w14:textId="1FFCFCBE" w:rsidR="00495BC3" w:rsidRPr="00F108F8" w:rsidRDefault="00F108F8" w:rsidP="00E70710">
            <w:pPr>
              <w:pStyle w:val="TableParagraph"/>
              <w:spacing w:line="417" w:lineRule="auto"/>
              <w:ind w:left="106" w:right="134"/>
              <w:rPr>
                <w:rFonts w:ascii="Helvetica" w:hAnsi="Helvetica" w:cs="Helvetica"/>
                <w:sz w:val="18"/>
              </w:rPr>
            </w:pPr>
            <w:r w:rsidRPr="00F108F8">
              <w:rPr>
                <w:rFonts w:ascii="Helvetica" w:hAnsi="Helvetica" w:cs="Helvetica"/>
                <w:color w:val="231F20"/>
                <w:sz w:val="18"/>
              </w:rPr>
              <w:t>Initial Dose (Day 0) as four 40 mg injections in one day OR as two 40 mg injections</w:t>
            </w:r>
          </w:p>
          <w:p w14:paraId="21A5F376" w14:textId="77777777" w:rsidR="00495BC3" w:rsidRPr="00F108F8" w:rsidRDefault="00F108F8" w:rsidP="00E70710">
            <w:pPr>
              <w:pStyle w:val="TableParagraph"/>
              <w:spacing w:before="0" w:line="206" w:lineRule="exact"/>
              <w:ind w:left="106"/>
              <w:rPr>
                <w:rFonts w:ascii="Helvetica" w:hAnsi="Helvetica" w:cs="Helvetica"/>
                <w:sz w:val="18"/>
              </w:rPr>
            </w:pPr>
            <w:r w:rsidRPr="00F108F8">
              <w:rPr>
                <w:rFonts w:ascii="Helvetica" w:hAnsi="Helvetica" w:cs="Helvetica"/>
                <w:color w:val="231F20"/>
                <w:sz w:val="18"/>
              </w:rPr>
              <w:t>per day for two consecutive days.</w:t>
            </w:r>
          </w:p>
        </w:tc>
      </w:tr>
      <w:tr w:rsidR="00495BC3" w:rsidRPr="00F108F8" w14:paraId="07A0D3CC" w14:textId="77777777">
        <w:trPr>
          <w:trHeight w:val="719"/>
        </w:trPr>
        <w:tc>
          <w:tcPr>
            <w:tcW w:w="3042" w:type="dxa"/>
          </w:tcPr>
          <w:p w14:paraId="355F5B43" w14:textId="77777777" w:rsidR="00495BC3" w:rsidRPr="00F108F8" w:rsidRDefault="00495BC3" w:rsidP="00E70710">
            <w:pPr>
              <w:pStyle w:val="TableParagraph"/>
              <w:spacing w:before="0"/>
              <w:rPr>
                <w:rFonts w:ascii="Helvetica" w:hAnsi="Helvetica" w:cs="Helvetica"/>
                <w:sz w:val="18"/>
              </w:rPr>
            </w:pPr>
          </w:p>
        </w:tc>
        <w:tc>
          <w:tcPr>
            <w:tcW w:w="1830" w:type="dxa"/>
            <w:tcBorders>
              <w:top w:val="single" w:sz="4" w:space="0" w:color="231F20"/>
              <w:bottom w:val="single" w:sz="4" w:space="0" w:color="231F20"/>
              <w:right w:val="single" w:sz="4" w:space="0" w:color="231F20"/>
            </w:tcBorders>
          </w:tcPr>
          <w:p w14:paraId="263CE17F" w14:textId="77777777" w:rsidR="00495BC3" w:rsidRPr="00F108F8" w:rsidRDefault="00F108F8" w:rsidP="00E70710">
            <w:pPr>
              <w:pStyle w:val="TableParagraph"/>
              <w:ind w:left="593" w:right="587"/>
              <w:rPr>
                <w:rFonts w:ascii="Helvetica" w:hAnsi="Helvetica" w:cs="Helvetica"/>
                <w:sz w:val="18"/>
              </w:rPr>
            </w:pPr>
            <w:r w:rsidRPr="00F108F8">
              <w:rPr>
                <w:rFonts w:ascii="Helvetica" w:hAnsi="Helvetica" w:cs="Helvetica"/>
                <w:color w:val="231F20"/>
                <w:sz w:val="18"/>
              </w:rPr>
              <w:t>80 mg</w:t>
            </w:r>
          </w:p>
        </w:tc>
        <w:tc>
          <w:tcPr>
            <w:tcW w:w="4143" w:type="dxa"/>
            <w:tcBorders>
              <w:top w:val="single" w:sz="4" w:space="0" w:color="231F20"/>
              <w:left w:val="single" w:sz="4" w:space="0" w:color="231F20"/>
              <w:bottom w:val="single" w:sz="4" w:space="0" w:color="231F20"/>
              <w:right w:val="single" w:sz="4" w:space="0" w:color="231F20"/>
            </w:tcBorders>
          </w:tcPr>
          <w:p w14:paraId="08A39BE8" w14:textId="4778CBC1" w:rsidR="00495BC3" w:rsidRPr="00F108F8" w:rsidRDefault="00F108F8" w:rsidP="00E70710">
            <w:pPr>
              <w:pStyle w:val="TableParagraph"/>
              <w:spacing w:before="0" w:line="360" w:lineRule="exact"/>
              <w:ind w:left="106" w:right="334"/>
              <w:rPr>
                <w:rFonts w:ascii="Helvetica" w:hAnsi="Helvetica" w:cs="Helvetica"/>
                <w:sz w:val="18"/>
              </w:rPr>
            </w:pPr>
            <w:r w:rsidRPr="00F108F8">
              <w:rPr>
                <w:rFonts w:ascii="Helvetica" w:hAnsi="Helvetica" w:cs="Helvetica"/>
                <w:color w:val="231F20"/>
                <w:sz w:val="18"/>
              </w:rPr>
              <w:t>Second Dose (Day 14) two 40 mg injections</w:t>
            </w:r>
          </w:p>
        </w:tc>
      </w:tr>
      <w:tr w:rsidR="00495BC3" w:rsidRPr="00F108F8" w14:paraId="75210348" w14:textId="77777777">
        <w:trPr>
          <w:trHeight w:val="361"/>
        </w:trPr>
        <w:tc>
          <w:tcPr>
            <w:tcW w:w="3042" w:type="dxa"/>
          </w:tcPr>
          <w:p w14:paraId="3FE9FBA5" w14:textId="77777777" w:rsidR="00495BC3" w:rsidRPr="00F108F8" w:rsidRDefault="00F108F8" w:rsidP="00E70710">
            <w:pPr>
              <w:pStyle w:val="TableParagraph"/>
              <w:spacing w:before="121"/>
              <w:ind w:left="954" w:right="951"/>
              <w:rPr>
                <w:rFonts w:ascii="Helvetica" w:hAnsi="Helvetica" w:cs="Helvetica"/>
                <w:b/>
                <w:sz w:val="18"/>
              </w:rPr>
            </w:pPr>
            <w:r w:rsidRPr="00F108F8">
              <w:rPr>
                <w:rFonts w:ascii="Helvetica" w:hAnsi="Helvetica" w:cs="Helvetica"/>
                <w:b/>
                <w:color w:val="231F20"/>
                <w:sz w:val="18"/>
              </w:rPr>
              <w:t>Maintenance</w:t>
            </w:r>
          </w:p>
        </w:tc>
        <w:tc>
          <w:tcPr>
            <w:tcW w:w="1830" w:type="dxa"/>
            <w:tcBorders>
              <w:top w:val="single" w:sz="4" w:space="0" w:color="231F20"/>
              <w:bottom w:val="single" w:sz="4" w:space="0" w:color="231F20"/>
              <w:right w:val="single" w:sz="4" w:space="0" w:color="231F20"/>
            </w:tcBorders>
          </w:tcPr>
          <w:p w14:paraId="0E67CE2C" w14:textId="77777777" w:rsidR="00495BC3" w:rsidRPr="00F108F8" w:rsidRDefault="00F108F8" w:rsidP="00E70710">
            <w:pPr>
              <w:pStyle w:val="TableParagraph"/>
              <w:spacing w:before="121"/>
              <w:ind w:left="593" w:right="587"/>
              <w:rPr>
                <w:rFonts w:ascii="Helvetica" w:hAnsi="Helvetica" w:cs="Helvetica"/>
                <w:sz w:val="18"/>
              </w:rPr>
            </w:pPr>
            <w:r w:rsidRPr="00F108F8">
              <w:rPr>
                <w:rFonts w:ascii="Helvetica" w:hAnsi="Helvetica" w:cs="Helvetica"/>
                <w:color w:val="231F20"/>
                <w:sz w:val="18"/>
              </w:rPr>
              <w:t>40 mg</w:t>
            </w:r>
          </w:p>
        </w:tc>
        <w:tc>
          <w:tcPr>
            <w:tcW w:w="4143" w:type="dxa"/>
            <w:tcBorders>
              <w:top w:val="single" w:sz="4" w:space="0" w:color="231F20"/>
              <w:left w:val="single" w:sz="4" w:space="0" w:color="231F20"/>
              <w:bottom w:val="single" w:sz="4" w:space="0" w:color="231F20"/>
              <w:right w:val="single" w:sz="4" w:space="0" w:color="231F20"/>
            </w:tcBorders>
          </w:tcPr>
          <w:p w14:paraId="3F5D30AC" w14:textId="77777777" w:rsidR="00495BC3" w:rsidRPr="00F108F8" w:rsidRDefault="00F108F8" w:rsidP="00E70710">
            <w:pPr>
              <w:pStyle w:val="TableParagraph"/>
              <w:spacing w:before="121"/>
              <w:ind w:left="106"/>
              <w:rPr>
                <w:rFonts w:ascii="Helvetica" w:hAnsi="Helvetica" w:cs="Helvetica"/>
                <w:sz w:val="18"/>
              </w:rPr>
            </w:pPr>
            <w:r w:rsidRPr="00F108F8">
              <w:rPr>
                <w:rFonts w:ascii="Helvetica" w:hAnsi="Helvetica" w:cs="Helvetica"/>
                <w:color w:val="231F20"/>
                <w:sz w:val="18"/>
              </w:rPr>
              <w:t>Starting Day 28 and continuing fortnightly</w:t>
            </w:r>
          </w:p>
        </w:tc>
      </w:tr>
    </w:tbl>
    <w:p w14:paraId="0E87E855" w14:textId="77777777" w:rsidR="00495BC3" w:rsidRPr="00F108F8" w:rsidRDefault="00495BC3" w:rsidP="00E70710">
      <w:pPr>
        <w:pStyle w:val="BodyText"/>
        <w:ind w:left="0"/>
        <w:rPr>
          <w:rFonts w:cs="Helvetica"/>
        </w:rPr>
      </w:pPr>
    </w:p>
    <w:p w14:paraId="19BEC0B7" w14:textId="12D8F630" w:rsidR="00FD0B4F" w:rsidRDefault="00706790" w:rsidP="00E70710">
      <w:pPr>
        <w:pStyle w:val="BodyText"/>
        <w:spacing w:before="93" w:line="374" w:lineRule="auto"/>
        <w:ind w:right="1725"/>
        <w:rPr>
          <w:rFonts w:cs="Helvetica"/>
          <w:color w:val="231F20"/>
        </w:rPr>
      </w:pPr>
      <w:r>
        <w:rPr>
          <w:rFonts w:cs="Helvetica"/>
          <w:color w:val="231F20"/>
        </w:rPr>
        <w:t>Some patients who experience a decrease in their response may benefit from an increase in dosage to 40 mg Idacio every week, or 80 mg fortnightly.</w:t>
      </w:r>
    </w:p>
    <w:p w14:paraId="0F1DE1F1" w14:textId="002D96F0" w:rsidR="00495BC3" w:rsidRPr="00F108F8" w:rsidRDefault="00F108F8" w:rsidP="00E70710">
      <w:pPr>
        <w:pStyle w:val="BodyText"/>
        <w:spacing w:before="93" w:line="374" w:lineRule="auto"/>
        <w:ind w:right="1725"/>
        <w:rPr>
          <w:rFonts w:cs="Helvetica"/>
        </w:rPr>
      </w:pPr>
      <w:r w:rsidRPr="00F108F8">
        <w:rPr>
          <w:rFonts w:cs="Helvetica"/>
          <w:color w:val="231F20"/>
        </w:rPr>
        <w:t xml:space="preserve">Aminosalicylates, corticosteroids, and/or immunomodulatory agents (e.g., 6-mercaptopurine and azathioprine) may be continued during treatment with </w:t>
      </w:r>
      <w:r w:rsidR="00E168C4" w:rsidRPr="00E168C4">
        <w:rPr>
          <w:rFonts w:cs="Helvetica"/>
          <w:color w:val="231F20"/>
        </w:rPr>
        <w:t>Idacio</w:t>
      </w:r>
      <w:r w:rsidRPr="00F108F8">
        <w:rPr>
          <w:rFonts w:cs="Helvetica"/>
          <w:color w:val="231F20"/>
        </w:rPr>
        <w:t>.</w:t>
      </w:r>
    </w:p>
    <w:p w14:paraId="0871A542" w14:textId="77777777" w:rsidR="00495BC3" w:rsidRPr="00F108F8" w:rsidRDefault="00F108F8" w:rsidP="00E70710">
      <w:pPr>
        <w:pStyle w:val="Heading4"/>
        <w:spacing w:before="182"/>
        <w:rPr>
          <w:rFonts w:cs="Helvetica"/>
          <w:u w:val="none"/>
        </w:rPr>
      </w:pPr>
      <w:r w:rsidRPr="00F108F8">
        <w:rPr>
          <w:rFonts w:cs="Helvetica"/>
          <w:color w:val="231F20"/>
          <w:u w:color="231F20"/>
        </w:rPr>
        <w:t>Paediatric Crohn's Disease (6 to 17 years)</w:t>
      </w:r>
    </w:p>
    <w:p w14:paraId="0ADD8C21" w14:textId="70043746" w:rsidR="00495BC3" w:rsidRPr="00F108F8" w:rsidRDefault="00F108F8" w:rsidP="00E70710">
      <w:pPr>
        <w:pStyle w:val="BodyText"/>
        <w:spacing w:before="203"/>
        <w:rPr>
          <w:rFonts w:cs="Helvetica"/>
        </w:rPr>
      </w:pPr>
      <w:r w:rsidRPr="00F108F8">
        <w:rPr>
          <w:rFonts w:cs="Helvetica"/>
          <w:color w:val="231F20"/>
        </w:rPr>
        <w:t xml:space="preserve">The recommended dose of </w:t>
      </w:r>
      <w:r w:rsidR="00E168C4" w:rsidRPr="00E168C4">
        <w:rPr>
          <w:rFonts w:cs="Helvetica"/>
          <w:color w:val="231F20"/>
        </w:rPr>
        <w:t>Idacio</w:t>
      </w:r>
      <w:r w:rsidRPr="00F108F8">
        <w:rPr>
          <w:rFonts w:cs="Helvetica"/>
          <w:color w:val="231F20"/>
        </w:rPr>
        <w:t xml:space="preserve"> for patients from 6 to 17 years of age with Crohn’s disease:</w:t>
      </w:r>
    </w:p>
    <w:p w14:paraId="2F5CAB69" w14:textId="77777777" w:rsidR="00495BC3" w:rsidRDefault="00495BC3" w:rsidP="00E70710">
      <w:pPr>
        <w:rPr>
          <w:rFonts w:ascii="Helvetica" w:hAnsi="Helvetica" w:cs="Helvetica"/>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50"/>
        <w:gridCol w:w="3059"/>
        <w:gridCol w:w="4304"/>
      </w:tblGrid>
      <w:tr w:rsidR="00495BC3" w:rsidRPr="00F108F8" w14:paraId="2852DFF4" w14:textId="77777777">
        <w:trPr>
          <w:trHeight w:val="359"/>
        </w:trPr>
        <w:tc>
          <w:tcPr>
            <w:tcW w:w="9013" w:type="dxa"/>
            <w:gridSpan w:val="3"/>
          </w:tcPr>
          <w:p w14:paraId="19889899" w14:textId="77777777" w:rsidR="00495BC3" w:rsidRPr="00F108F8" w:rsidRDefault="00F108F8" w:rsidP="00E70710">
            <w:pPr>
              <w:pStyle w:val="TableParagraph"/>
              <w:ind w:left="3252" w:right="3245"/>
              <w:rPr>
                <w:rFonts w:ascii="Helvetica" w:hAnsi="Helvetica" w:cs="Helvetica"/>
                <w:b/>
                <w:sz w:val="18"/>
              </w:rPr>
            </w:pPr>
            <w:r w:rsidRPr="00F108F8">
              <w:rPr>
                <w:rFonts w:ascii="Helvetica" w:hAnsi="Helvetica" w:cs="Helvetica"/>
                <w:b/>
                <w:color w:val="231F20"/>
                <w:sz w:val="18"/>
              </w:rPr>
              <w:t>Patients &lt; 40 kg body weight</w:t>
            </w:r>
          </w:p>
        </w:tc>
      </w:tr>
      <w:tr w:rsidR="007764E5" w:rsidRPr="00F108F8" w14:paraId="6567F748" w14:textId="77777777" w:rsidTr="00533A54">
        <w:trPr>
          <w:trHeight w:val="359"/>
        </w:trPr>
        <w:tc>
          <w:tcPr>
            <w:tcW w:w="1650" w:type="dxa"/>
          </w:tcPr>
          <w:p w14:paraId="0E665A3A" w14:textId="77777777" w:rsidR="007764E5" w:rsidRPr="00F108F8" w:rsidRDefault="007764E5" w:rsidP="00E70710">
            <w:pPr>
              <w:pStyle w:val="TableParagraph"/>
              <w:spacing w:before="0"/>
              <w:rPr>
                <w:rFonts w:ascii="Helvetica" w:hAnsi="Helvetica" w:cs="Helvetica"/>
                <w:sz w:val="18"/>
              </w:rPr>
            </w:pPr>
          </w:p>
        </w:tc>
        <w:tc>
          <w:tcPr>
            <w:tcW w:w="3059" w:type="dxa"/>
          </w:tcPr>
          <w:p w14:paraId="4FF2DBA5" w14:textId="09826C45" w:rsidR="007764E5" w:rsidRPr="00F108F8" w:rsidRDefault="007764E5" w:rsidP="00E70710">
            <w:pPr>
              <w:pStyle w:val="TableParagraph"/>
              <w:ind w:left="258" w:right="251"/>
              <w:rPr>
                <w:rFonts w:ascii="Helvetica" w:hAnsi="Helvetica" w:cs="Helvetica"/>
                <w:b/>
                <w:sz w:val="18"/>
              </w:rPr>
            </w:pPr>
            <w:r w:rsidRPr="00F108F8">
              <w:rPr>
                <w:rFonts w:ascii="Helvetica" w:hAnsi="Helvetica" w:cs="Helvetica"/>
                <w:b/>
                <w:color w:val="231F20"/>
                <w:sz w:val="18"/>
              </w:rPr>
              <w:t xml:space="preserve">Moderate </w:t>
            </w:r>
            <w:r>
              <w:rPr>
                <w:rFonts w:ascii="Helvetica" w:hAnsi="Helvetica" w:cs="Helvetica"/>
                <w:b/>
                <w:color w:val="231F20"/>
                <w:sz w:val="18"/>
              </w:rPr>
              <w:t>to</w:t>
            </w:r>
          </w:p>
          <w:p w14:paraId="2429038D" w14:textId="21FF086C" w:rsidR="007764E5" w:rsidRPr="00F108F8" w:rsidRDefault="007764E5" w:rsidP="00E70710">
            <w:pPr>
              <w:pStyle w:val="TableParagraph"/>
              <w:ind w:left="224" w:right="214"/>
              <w:rPr>
                <w:rFonts w:ascii="Helvetica" w:hAnsi="Helvetica" w:cs="Helvetica"/>
                <w:b/>
                <w:sz w:val="18"/>
              </w:rPr>
            </w:pPr>
            <w:r w:rsidRPr="00F108F8">
              <w:rPr>
                <w:rFonts w:ascii="Helvetica" w:hAnsi="Helvetica" w:cs="Helvetica"/>
                <w:b/>
                <w:color w:val="231F20"/>
                <w:sz w:val="18"/>
              </w:rPr>
              <w:t>Severe CD</w:t>
            </w:r>
          </w:p>
        </w:tc>
        <w:tc>
          <w:tcPr>
            <w:tcW w:w="4304" w:type="dxa"/>
          </w:tcPr>
          <w:p w14:paraId="5479F2E4" w14:textId="77777777" w:rsidR="007764E5" w:rsidRPr="00F108F8" w:rsidRDefault="007764E5" w:rsidP="00E70710">
            <w:pPr>
              <w:pStyle w:val="TableParagraph"/>
              <w:ind w:left="156" w:right="142"/>
              <w:rPr>
                <w:rFonts w:ascii="Helvetica" w:hAnsi="Helvetica" w:cs="Helvetica"/>
                <w:b/>
                <w:sz w:val="18"/>
              </w:rPr>
            </w:pPr>
            <w:r w:rsidRPr="00F108F8">
              <w:rPr>
                <w:rFonts w:ascii="Helvetica" w:hAnsi="Helvetica" w:cs="Helvetica"/>
                <w:b/>
                <w:color w:val="231F20"/>
                <w:sz w:val="18"/>
              </w:rPr>
              <w:t>Frequency</w:t>
            </w:r>
          </w:p>
        </w:tc>
      </w:tr>
      <w:tr w:rsidR="007764E5" w:rsidRPr="00F108F8" w14:paraId="3B038B8E" w14:textId="77777777" w:rsidTr="00092475">
        <w:trPr>
          <w:trHeight w:val="463"/>
        </w:trPr>
        <w:tc>
          <w:tcPr>
            <w:tcW w:w="1650" w:type="dxa"/>
          </w:tcPr>
          <w:p w14:paraId="608678EB" w14:textId="77777777" w:rsidR="007764E5" w:rsidRPr="00F108F8" w:rsidRDefault="007764E5" w:rsidP="00E70710">
            <w:pPr>
              <w:pStyle w:val="TableParagraph"/>
              <w:spacing w:before="121"/>
              <w:ind w:left="258" w:right="249"/>
              <w:rPr>
                <w:rFonts w:ascii="Helvetica" w:hAnsi="Helvetica" w:cs="Helvetica"/>
                <w:b/>
                <w:sz w:val="18"/>
              </w:rPr>
            </w:pPr>
            <w:r w:rsidRPr="00F108F8">
              <w:rPr>
                <w:rFonts w:ascii="Helvetica" w:hAnsi="Helvetica" w:cs="Helvetica"/>
                <w:b/>
                <w:color w:val="231F20"/>
                <w:sz w:val="18"/>
              </w:rPr>
              <w:t>Induction</w:t>
            </w:r>
          </w:p>
        </w:tc>
        <w:tc>
          <w:tcPr>
            <w:tcW w:w="3059" w:type="dxa"/>
          </w:tcPr>
          <w:p w14:paraId="39E38442" w14:textId="1A1D96FB" w:rsidR="007764E5" w:rsidRPr="00F108F8" w:rsidRDefault="007764E5" w:rsidP="00E70710">
            <w:pPr>
              <w:pStyle w:val="TableParagraph"/>
              <w:spacing w:before="121"/>
              <w:ind w:left="223" w:right="214"/>
              <w:rPr>
                <w:rFonts w:ascii="Helvetica" w:hAnsi="Helvetica" w:cs="Helvetica"/>
                <w:sz w:val="18"/>
              </w:rPr>
            </w:pPr>
            <w:r w:rsidRPr="00F108F8">
              <w:rPr>
                <w:rFonts w:ascii="Helvetica" w:hAnsi="Helvetica" w:cs="Helvetica"/>
                <w:color w:val="231F20"/>
                <w:sz w:val="18"/>
              </w:rPr>
              <w:t>80 mg</w:t>
            </w:r>
          </w:p>
        </w:tc>
        <w:tc>
          <w:tcPr>
            <w:tcW w:w="4304" w:type="dxa"/>
          </w:tcPr>
          <w:p w14:paraId="6855B4BC" w14:textId="0396B37F" w:rsidR="007764E5" w:rsidRPr="00F108F8" w:rsidRDefault="007764E5" w:rsidP="00E70710">
            <w:pPr>
              <w:pStyle w:val="TableParagraph"/>
              <w:spacing w:before="2" w:line="360" w:lineRule="exact"/>
              <w:ind w:left="1502" w:hanging="1366"/>
              <w:rPr>
                <w:rFonts w:ascii="Helvetica" w:hAnsi="Helvetica" w:cs="Helvetica"/>
                <w:sz w:val="18"/>
              </w:rPr>
            </w:pPr>
            <w:r w:rsidRPr="00F108F8">
              <w:rPr>
                <w:rFonts w:ascii="Helvetica" w:hAnsi="Helvetica" w:cs="Helvetica"/>
                <w:color w:val="231F20"/>
                <w:sz w:val="18"/>
              </w:rPr>
              <w:t>Initial Dose (Day 0)</w:t>
            </w:r>
            <w:r w:rsidR="0010642F">
              <w:rPr>
                <w:rFonts w:ascii="Helvetica" w:hAnsi="Helvetica" w:cs="Helvetica"/>
                <w:color w:val="231F20"/>
                <w:sz w:val="18"/>
              </w:rPr>
              <w:t xml:space="preserve"> as</w:t>
            </w:r>
            <w:r w:rsidRPr="00F108F8">
              <w:rPr>
                <w:rFonts w:ascii="Helvetica" w:hAnsi="Helvetica" w:cs="Helvetica"/>
                <w:color w:val="231F20"/>
                <w:sz w:val="18"/>
              </w:rPr>
              <w:t xml:space="preserve"> two 40 mg injections</w:t>
            </w:r>
          </w:p>
        </w:tc>
      </w:tr>
      <w:tr w:rsidR="007764E5" w:rsidRPr="00F108F8" w14:paraId="2BBA9A8E" w14:textId="77777777" w:rsidTr="00092475">
        <w:trPr>
          <w:trHeight w:val="445"/>
        </w:trPr>
        <w:tc>
          <w:tcPr>
            <w:tcW w:w="1650" w:type="dxa"/>
          </w:tcPr>
          <w:p w14:paraId="120D98B6" w14:textId="77777777" w:rsidR="007764E5" w:rsidRPr="00F108F8" w:rsidRDefault="007764E5" w:rsidP="00E70710">
            <w:pPr>
              <w:pStyle w:val="TableParagraph"/>
              <w:spacing w:before="0"/>
              <w:rPr>
                <w:rFonts w:ascii="Helvetica" w:hAnsi="Helvetica" w:cs="Helvetica"/>
                <w:sz w:val="18"/>
              </w:rPr>
            </w:pPr>
          </w:p>
        </w:tc>
        <w:tc>
          <w:tcPr>
            <w:tcW w:w="3059" w:type="dxa"/>
          </w:tcPr>
          <w:p w14:paraId="05F660B9" w14:textId="7FB158A0" w:rsidR="007764E5" w:rsidRPr="00F108F8" w:rsidRDefault="007764E5" w:rsidP="00E70710">
            <w:pPr>
              <w:pStyle w:val="TableParagraph"/>
              <w:spacing w:before="118"/>
              <w:ind w:left="223" w:right="214"/>
              <w:rPr>
                <w:rFonts w:ascii="Helvetica" w:hAnsi="Helvetica" w:cs="Helvetica"/>
                <w:sz w:val="18"/>
              </w:rPr>
            </w:pPr>
            <w:r w:rsidRPr="00F108F8">
              <w:rPr>
                <w:rFonts w:ascii="Helvetica" w:hAnsi="Helvetica" w:cs="Helvetica"/>
                <w:color w:val="231F20"/>
                <w:sz w:val="18"/>
              </w:rPr>
              <w:t>40 mg</w:t>
            </w:r>
          </w:p>
        </w:tc>
        <w:tc>
          <w:tcPr>
            <w:tcW w:w="4304" w:type="dxa"/>
          </w:tcPr>
          <w:p w14:paraId="2A697BAE" w14:textId="49F2A936" w:rsidR="007764E5" w:rsidRPr="00F108F8" w:rsidRDefault="007764E5" w:rsidP="00E70710">
            <w:pPr>
              <w:pStyle w:val="TableParagraph"/>
              <w:spacing w:before="118"/>
              <w:ind w:left="154" w:right="146"/>
              <w:rPr>
                <w:rFonts w:ascii="Helvetica" w:hAnsi="Helvetica" w:cs="Helvetica"/>
                <w:sz w:val="18"/>
              </w:rPr>
            </w:pPr>
            <w:r w:rsidRPr="00F108F8">
              <w:rPr>
                <w:rFonts w:ascii="Helvetica" w:hAnsi="Helvetica" w:cs="Helvetica"/>
                <w:color w:val="231F20"/>
                <w:sz w:val="18"/>
              </w:rPr>
              <w:t>Second Dose (Day 14) as one 40 mg injection</w:t>
            </w:r>
            <w:r w:rsidR="0010642F">
              <w:rPr>
                <w:rFonts w:ascii="Helvetica" w:hAnsi="Helvetica" w:cs="Helvetica"/>
                <w:color w:val="231F20"/>
                <w:sz w:val="18"/>
              </w:rPr>
              <w:t xml:space="preserve"> </w:t>
            </w:r>
          </w:p>
        </w:tc>
      </w:tr>
      <w:tr w:rsidR="007764E5" w:rsidRPr="00F108F8" w14:paraId="1990D5EB" w14:textId="77777777" w:rsidTr="00533A54">
        <w:trPr>
          <w:trHeight w:val="359"/>
        </w:trPr>
        <w:tc>
          <w:tcPr>
            <w:tcW w:w="1650" w:type="dxa"/>
          </w:tcPr>
          <w:p w14:paraId="30C7F2FB" w14:textId="77777777" w:rsidR="007764E5" w:rsidRPr="00F108F8" w:rsidRDefault="007764E5" w:rsidP="00E70710">
            <w:pPr>
              <w:pStyle w:val="TableParagraph"/>
              <w:ind w:left="259" w:right="249"/>
              <w:rPr>
                <w:rFonts w:ascii="Helvetica" w:hAnsi="Helvetica" w:cs="Helvetica"/>
                <w:b/>
                <w:sz w:val="18"/>
              </w:rPr>
            </w:pPr>
            <w:r w:rsidRPr="00F108F8">
              <w:rPr>
                <w:rFonts w:ascii="Helvetica" w:hAnsi="Helvetica" w:cs="Helvetica"/>
                <w:b/>
                <w:color w:val="231F20"/>
                <w:sz w:val="18"/>
              </w:rPr>
              <w:t>Maintenance</w:t>
            </w:r>
          </w:p>
        </w:tc>
        <w:tc>
          <w:tcPr>
            <w:tcW w:w="3059" w:type="dxa"/>
          </w:tcPr>
          <w:p w14:paraId="737D2BCC" w14:textId="50AA7DCD" w:rsidR="007764E5" w:rsidRPr="00F108F8" w:rsidRDefault="007764E5" w:rsidP="00E70710">
            <w:pPr>
              <w:pStyle w:val="TableParagraph"/>
              <w:ind w:left="223" w:right="214"/>
              <w:rPr>
                <w:rFonts w:ascii="Helvetica" w:hAnsi="Helvetica" w:cs="Helvetica"/>
                <w:sz w:val="18"/>
              </w:rPr>
            </w:pPr>
            <w:r w:rsidRPr="00F108F8">
              <w:rPr>
                <w:rFonts w:ascii="Helvetica" w:hAnsi="Helvetica" w:cs="Helvetica"/>
                <w:color w:val="231F20"/>
                <w:sz w:val="18"/>
              </w:rPr>
              <w:t>20 mg</w:t>
            </w:r>
          </w:p>
        </w:tc>
        <w:tc>
          <w:tcPr>
            <w:tcW w:w="4304" w:type="dxa"/>
          </w:tcPr>
          <w:p w14:paraId="24061CF0" w14:textId="77777777" w:rsidR="007764E5" w:rsidRPr="00F108F8" w:rsidRDefault="007764E5" w:rsidP="00E70710">
            <w:pPr>
              <w:pStyle w:val="TableParagraph"/>
              <w:ind w:left="154" w:right="146"/>
              <w:rPr>
                <w:rFonts w:ascii="Helvetica" w:hAnsi="Helvetica" w:cs="Helvetica"/>
                <w:sz w:val="18"/>
              </w:rPr>
            </w:pPr>
            <w:r w:rsidRPr="00F108F8">
              <w:rPr>
                <w:rFonts w:ascii="Helvetica" w:hAnsi="Helvetica" w:cs="Helvetica"/>
                <w:color w:val="231F20"/>
                <w:sz w:val="18"/>
              </w:rPr>
              <w:t>Starting Day 28 and continuing fortnightly</w:t>
            </w:r>
          </w:p>
        </w:tc>
      </w:tr>
    </w:tbl>
    <w:p w14:paraId="031E7773" w14:textId="77777777" w:rsidR="00495BC3" w:rsidRPr="00F108F8" w:rsidRDefault="00495BC3" w:rsidP="00E70710">
      <w:pPr>
        <w:pStyle w:val="BodyText"/>
        <w:ind w:left="0"/>
        <w:rPr>
          <w:rFonts w:cs="Helvetica"/>
          <w:sz w:val="23"/>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50"/>
        <w:gridCol w:w="3059"/>
        <w:gridCol w:w="4304"/>
      </w:tblGrid>
      <w:tr w:rsidR="00495BC3" w:rsidRPr="00F108F8" w14:paraId="1DE98BCD" w14:textId="77777777">
        <w:trPr>
          <w:trHeight w:val="359"/>
        </w:trPr>
        <w:tc>
          <w:tcPr>
            <w:tcW w:w="9013" w:type="dxa"/>
            <w:gridSpan w:val="3"/>
          </w:tcPr>
          <w:p w14:paraId="42D91AE5" w14:textId="0B4BD9B0" w:rsidR="00495BC3" w:rsidRPr="00F108F8" w:rsidRDefault="00F108F8" w:rsidP="00E70710">
            <w:pPr>
              <w:pStyle w:val="TableParagraph"/>
              <w:ind w:left="3252" w:right="3245"/>
              <w:rPr>
                <w:rFonts w:ascii="Helvetica" w:hAnsi="Helvetica" w:cs="Helvetica"/>
                <w:b/>
                <w:sz w:val="18"/>
              </w:rPr>
            </w:pPr>
            <w:r w:rsidRPr="00F108F8">
              <w:rPr>
                <w:rFonts w:ascii="Helvetica" w:hAnsi="Helvetica" w:cs="Helvetica"/>
                <w:b/>
                <w:color w:val="231F20"/>
                <w:sz w:val="18"/>
              </w:rPr>
              <w:t xml:space="preserve">Patients </w:t>
            </w:r>
            <w:r w:rsidR="00A2106B">
              <w:rPr>
                <w:rFonts w:cs="Helvetica"/>
                <w:color w:val="231F20"/>
              </w:rPr>
              <w:sym w:font="Symbol" w:char="F0B3"/>
            </w:r>
            <w:r w:rsidRPr="00F108F8">
              <w:rPr>
                <w:rFonts w:ascii="Helvetica" w:hAnsi="Helvetica" w:cs="Helvetica"/>
                <w:b/>
                <w:color w:val="231F20"/>
                <w:sz w:val="18"/>
              </w:rPr>
              <w:t xml:space="preserve"> 40kg body weight</w:t>
            </w:r>
          </w:p>
        </w:tc>
      </w:tr>
      <w:tr w:rsidR="00C433CB" w:rsidRPr="00F108F8" w14:paraId="48665F36" w14:textId="77777777" w:rsidTr="00533A54">
        <w:trPr>
          <w:trHeight w:val="359"/>
        </w:trPr>
        <w:tc>
          <w:tcPr>
            <w:tcW w:w="1650" w:type="dxa"/>
          </w:tcPr>
          <w:p w14:paraId="23A50254" w14:textId="77777777" w:rsidR="00C433CB" w:rsidRPr="00F108F8" w:rsidRDefault="00C433CB" w:rsidP="00E70710">
            <w:pPr>
              <w:pStyle w:val="TableParagraph"/>
              <w:spacing w:before="0"/>
              <w:rPr>
                <w:rFonts w:ascii="Helvetica" w:hAnsi="Helvetica" w:cs="Helvetica"/>
                <w:sz w:val="18"/>
              </w:rPr>
            </w:pPr>
          </w:p>
        </w:tc>
        <w:tc>
          <w:tcPr>
            <w:tcW w:w="3059" w:type="dxa"/>
          </w:tcPr>
          <w:p w14:paraId="4D713991" w14:textId="059204EC" w:rsidR="00C433CB" w:rsidRPr="00F108F8" w:rsidRDefault="00C433CB" w:rsidP="00E70710">
            <w:pPr>
              <w:pStyle w:val="TableParagraph"/>
              <w:ind w:left="258" w:right="251"/>
              <w:rPr>
                <w:rFonts w:ascii="Helvetica" w:hAnsi="Helvetica" w:cs="Helvetica"/>
                <w:b/>
                <w:sz w:val="18"/>
              </w:rPr>
            </w:pPr>
            <w:r w:rsidRPr="00F108F8">
              <w:rPr>
                <w:rFonts w:ascii="Helvetica" w:hAnsi="Helvetica" w:cs="Helvetica"/>
                <w:b/>
                <w:color w:val="231F20"/>
                <w:sz w:val="18"/>
              </w:rPr>
              <w:t xml:space="preserve">Moderate </w:t>
            </w:r>
            <w:r>
              <w:rPr>
                <w:rFonts w:ascii="Helvetica" w:hAnsi="Helvetica" w:cs="Helvetica"/>
                <w:b/>
                <w:color w:val="231F20"/>
                <w:sz w:val="18"/>
              </w:rPr>
              <w:t>to</w:t>
            </w:r>
          </w:p>
          <w:p w14:paraId="03E47A8F" w14:textId="0BD6E08D" w:rsidR="00C433CB" w:rsidRPr="00F108F8" w:rsidRDefault="00C433CB" w:rsidP="00E70710">
            <w:pPr>
              <w:pStyle w:val="TableParagraph"/>
              <w:ind w:left="224" w:right="214"/>
              <w:rPr>
                <w:rFonts w:ascii="Helvetica" w:hAnsi="Helvetica" w:cs="Helvetica"/>
                <w:b/>
                <w:sz w:val="18"/>
              </w:rPr>
            </w:pPr>
            <w:r w:rsidRPr="00F108F8">
              <w:rPr>
                <w:rFonts w:ascii="Helvetica" w:hAnsi="Helvetica" w:cs="Helvetica"/>
                <w:b/>
                <w:color w:val="231F20"/>
                <w:sz w:val="18"/>
              </w:rPr>
              <w:t>Severe CD</w:t>
            </w:r>
          </w:p>
        </w:tc>
        <w:tc>
          <w:tcPr>
            <w:tcW w:w="4304" w:type="dxa"/>
          </w:tcPr>
          <w:p w14:paraId="6F3E699B" w14:textId="77777777" w:rsidR="00C433CB" w:rsidRPr="00F108F8" w:rsidRDefault="00C433CB" w:rsidP="00E70710">
            <w:pPr>
              <w:pStyle w:val="TableParagraph"/>
              <w:ind w:left="156" w:right="142"/>
              <w:rPr>
                <w:rFonts w:ascii="Helvetica" w:hAnsi="Helvetica" w:cs="Helvetica"/>
                <w:b/>
                <w:sz w:val="18"/>
              </w:rPr>
            </w:pPr>
            <w:r w:rsidRPr="00F108F8">
              <w:rPr>
                <w:rFonts w:ascii="Helvetica" w:hAnsi="Helvetica" w:cs="Helvetica"/>
                <w:b/>
                <w:color w:val="231F20"/>
                <w:sz w:val="18"/>
              </w:rPr>
              <w:t>Frequency</w:t>
            </w:r>
          </w:p>
        </w:tc>
      </w:tr>
      <w:tr w:rsidR="00C433CB" w:rsidRPr="00F108F8" w14:paraId="4A8F0E54" w14:textId="77777777" w:rsidTr="00092475">
        <w:trPr>
          <w:trHeight w:val="1184"/>
        </w:trPr>
        <w:tc>
          <w:tcPr>
            <w:tcW w:w="1650" w:type="dxa"/>
          </w:tcPr>
          <w:p w14:paraId="1A5F76DB" w14:textId="77777777" w:rsidR="00C433CB" w:rsidRPr="00F108F8" w:rsidRDefault="00C433CB" w:rsidP="00E70710">
            <w:pPr>
              <w:pStyle w:val="TableParagraph"/>
              <w:ind w:left="258" w:right="249"/>
              <w:rPr>
                <w:rFonts w:ascii="Helvetica" w:hAnsi="Helvetica" w:cs="Helvetica"/>
                <w:b/>
                <w:sz w:val="18"/>
              </w:rPr>
            </w:pPr>
            <w:r w:rsidRPr="00F108F8">
              <w:rPr>
                <w:rFonts w:ascii="Helvetica" w:hAnsi="Helvetica" w:cs="Helvetica"/>
                <w:b/>
                <w:color w:val="231F20"/>
                <w:sz w:val="18"/>
              </w:rPr>
              <w:t>Induction</w:t>
            </w:r>
          </w:p>
        </w:tc>
        <w:tc>
          <w:tcPr>
            <w:tcW w:w="3059" w:type="dxa"/>
          </w:tcPr>
          <w:p w14:paraId="2E1DF992" w14:textId="4DD37BD8" w:rsidR="00C433CB" w:rsidRPr="00F108F8" w:rsidRDefault="00C433CB" w:rsidP="00E70710">
            <w:pPr>
              <w:pStyle w:val="TableParagraph"/>
              <w:ind w:left="258" w:right="247"/>
              <w:rPr>
                <w:rFonts w:ascii="Helvetica" w:hAnsi="Helvetica" w:cs="Helvetica"/>
                <w:sz w:val="18"/>
              </w:rPr>
            </w:pPr>
          </w:p>
          <w:p w14:paraId="78D99A3C" w14:textId="7CC50A02" w:rsidR="00C433CB" w:rsidRPr="00F108F8" w:rsidRDefault="00C433CB" w:rsidP="00E70710">
            <w:pPr>
              <w:pStyle w:val="TableParagraph"/>
              <w:ind w:left="223" w:right="214"/>
              <w:rPr>
                <w:rFonts w:ascii="Helvetica" w:hAnsi="Helvetica" w:cs="Helvetica"/>
                <w:sz w:val="18"/>
              </w:rPr>
            </w:pPr>
            <w:r w:rsidRPr="00F108F8">
              <w:rPr>
                <w:rFonts w:ascii="Helvetica" w:hAnsi="Helvetica" w:cs="Helvetica"/>
                <w:color w:val="231F20"/>
                <w:sz w:val="18"/>
              </w:rPr>
              <w:t>160 mg</w:t>
            </w:r>
          </w:p>
        </w:tc>
        <w:tc>
          <w:tcPr>
            <w:tcW w:w="4304" w:type="dxa"/>
          </w:tcPr>
          <w:p w14:paraId="4EFEF060" w14:textId="7D524A2A" w:rsidR="00C433CB" w:rsidRPr="00F108F8" w:rsidRDefault="00C433CB" w:rsidP="00E70710">
            <w:pPr>
              <w:pStyle w:val="TableParagraph"/>
              <w:spacing w:line="417" w:lineRule="auto"/>
              <w:ind w:left="156" w:right="146"/>
              <w:rPr>
                <w:rFonts w:ascii="Helvetica" w:hAnsi="Helvetica" w:cs="Helvetica"/>
                <w:sz w:val="18"/>
              </w:rPr>
            </w:pPr>
            <w:r w:rsidRPr="00F108F8">
              <w:rPr>
                <w:rFonts w:ascii="Helvetica" w:hAnsi="Helvetica" w:cs="Helvetica"/>
                <w:color w:val="231F20"/>
                <w:sz w:val="18"/>
              </w:rPr>
              <w:t>Initial Dose (Day 0) as four 40 mg injections in one day OR as two 40 mg injections per day for</w:t>
            </w:r>
          </w:p>
          <w:p w14:paraId="25586107" w14:textId="77777777" w:rsidR="00C433CB" w:rsidRPr="00F108F8" w:rsidRDefault="00C433CB" w:rsidP="00E70710">
            <w:pPr>
              <w:pStyle w:val="TableParagraph"/>
              <w:spacing w:before="0" w:line="206" w:lineRule="exact"/>
              <w:ind w:left="155" w:right="146"/>
              <w:rPr>
                <w:rFonts w:ascii="Helvetica" w:hAnsi="Helvetica" w:cs="Helvetica"/>
                <w:sz w:val="18"/>
              </w:rPr>
            </w:pPr>
            <w:r w:rsidRPr="00F108F8">
              <w:rPr>
                <w:rFonts w:ascii="Helvetica" w:hAnsi="Helvetica" w:cs="Helvetica"/>
                <w:color w:val="231F20"/>
                <w:sz w:val="18"/>
              </w:rPr>
              <w:t>two consecutive days.</w:t>
            </w:r>
          </w:p>
        </w:tc>
      </w:tr>
      <w:tr w:rsidR="00C433CB" w:rsidRPr="00F108F8" w14:paraId="78383E05" w14:textId="77777777" w:rsidTr="00092475">
        <w:trPr>
          <w:trHeight w:val="549"/>
        </w:trPr>
        <w:tc>
          <w:tcPr>
            <w:tcW w:w="1650" w:type="dxa"/>
          </w:tcPr>
          <w:p w14:paraId="6D257C9D" w14:textId="77777777" w:rsidR="00C433CB" w:rsidRPr="00F108F8" w:rsidRDefault="00C433CB" w:rsidP="00E70710">
            <w:pPr>
              <w:pStyle w:val="TableParagraph"/>
              <w:spacing w:before="0"/>
              <w:rPr>
                <w:rFonts w:ascii="Helvetica" w:hAnsi="Helvetica" w:cs="Helvetica"/>
                <w:sz w:val="18"/>
              </w:rPr>
            </w:pPr>
          </w:p>
        </w:tc>
        <w:tc>
          <w:tcPr>
            <w:tcW w:w="3059" w:type="dxa"/>
          </w:tcPr>
          <w:p w14:paraId="419F7389" w14:textId="6E73B7F1" w:rsidR="00C433CB" w:rsidRPr="00F108F8" w:rsidRDefault="00C433CB" w:rsidP="00E70710">
            <w:pPr>
              <w:pStyle w:val="TableParagraph"/>
              <w:ind w:left="223" w:right="214"/>
              <w:rPr>
                <w:rFonts w:ascii="Helvetica" w:hAnsi="Helvetica" w:cs="Helvetica"/>
                <w:sz w:val="18"/>
              </w:rPr>
            </w:pPr>
            <w:r w:rsidRPr="00F108F8">
              <w:rPr>
                <w:rFonts w:ascii="Helvetica" w:hAnsi="Helvetica" w:cs="Helvetica"/>
                <w:color w:val="231F20"/>
                <w:sz w:val="18"/>
              </w:rPr>
              <w:t>80 mg</w:t>
            </w:r>
          </w:p>
        </w:tc>
        <w:tc>
          <w:tcPr>
            <w:tcW w:w="4304" w:type="dxa"/>
          </w:tcPr>
          <w:p w14:paraId="1D203905" w14:textId="529FDC4F" w:rsidR="00C433CB" w:rsidRPr="00F108F8" w:rsidRDefault="00C433CB" w:rsidP="00E70710">
            <w:pPr>
              <w:pStyle w:val="TableParagraph"/>
              <w:spacing w:before="0" w:line="360" w:lineRule="exact"/>
              <w:ind w:left="1336" w:right="126" w:hanging="1181"/>
              <w:rPr>
                <w:rFonts w:ascii="Helvetica" w:hAnsi="Helvetica" w:cs="Helvetica"/>
                <w:sz w:val="18"/>
              </w:rPr>
            </w:pPr>
            <w:r w:rsidRPr="00F108F8">
              <w:rPr>
                <w:rFonts w:ascii="Helvetica" w:hAnsi="Helvetica" w:cs="Helvetica"/>
                <w:color w:val="231F20"/>
                <w:sz w:val="18"/>
              </w:rPr>
              <w:t>Second Dose (Day 14) as two 40 mg injections</w:t>
            </w:r>
          </w:p>
        </w:tc>
      </w:tr>
      <w:tr w:rsidR="00C433CB" w:rsidRPr="00F108F8" w14:paraId="58C2214E" w14:textId="77777777" w:rsidTr="00533A54">
        <w:trPr>
          <w:trHeight w:val="360"/>
        </w:trPr>
        <w:tc>
          <w:tcPr>
            <w:tcW w:w="1650" w:type="dxa"/>
          </w:tcPr>
          <w:p w14:paraId="20B0316A" w14:textId="77777777" w:rsidR="00C433CB" w:rsidRPr="00F108F8" w:rsidRDefault="00C433CB" w:rsidP="00E70710">
            <w:pPr>
              <w:pStyle w:val="TableParagraph"/>
              <w:spacing w:before="118"/>
              <w:ind w:left="259" w:right="249"/>
              <w:rPr>
                <w:rFonts w:ascii="Helvetica" w:hAnsi="Helvetica" w:cs="Helvetica"/>
                <w:b/>
                <w:sz w:val="18"/>
              </w:rPr>
            </w:pPr>
            <w:r w:rsidRPr="00F108F8">
              <w:rPr>
                <w:rFonts w:ascii="Helvetica" w:hAnsi="Helvetica" w:cs="Helvetica"/>
                <w:b/>
                <w:color w:val="231F20"/>
                <w:sz w:val="18"/>
              </w:rPr>
              <w:t>Maintenance</w:t>
            </w:r>
          </w:p>
        </w:tc>
        <w:tc>
          <w:tcPr>
            <w:tcW w:w="3059" w:type="dxa"/>
          </w:tcPr>
          <w:p w14:paraId="050477DF" w14:textId="06889D0E" w:rsidR="00C433CB" w:rsidRPr="00F108F8" w:rsidRDefault="00C433CB" w:rsidP="00E70710">
            <w:pPr>
              <w:pStyle w:val="TableParagraph"/>
              <w:spacing w:before="118"/>
              <w:ind w:left="223" w:right="214"/>
              <w:rPr>
                <w:rFonts w:ascii="Helvetica" w:hAnsi="Helvetica" w:cs="Helvetica"/>
                <w:sz w:val="18"/>
              </w:rPr>
            </w:pPr>
            <w:r w:rsidRPr="00F108F8">
              <w:rPr>
                <w:rFonts w:ascii="Helvetica" w:hAnsi="Helvetica" w:cs="Helvetica"/>
                <w:color w:val="231F20"/>
                <w:sz w:val="18"/>
              </w:rPr>
              <w:t>40 mg</w:t>
            </w:r>
          </w:p>
        </w:tc>
        <w:tc>
          <w:tcPr>
            <w:tcW w:w="4304" w:type="dxa"/>
          </w:tcPr>
          <w:p w14:paraId="177759F1" w14:textId="77777777" w:rsidR="00C433CB" w:rsidRPr="00F108F8" w:rsidRDefault="00C433CB" w:rsidP="00E70710">
            <w:pPr>
              <w:pStyle w:val="TableParagraph"/>
              <w:spacing w:before="118"/>
              <w:ind w:left="154" w:right="146"/>
              <w:rPr>
                <w:rFonts w:ascii="Helvetica" w:hAnsi="Helvetica" w:cs="Helvetica"/>
                <w:sz w:val="18"/>
              </w:rPr>
            </w:pPr>
            <w:r w:rsidRPr="00F108F8">
              <w:rPr>
                <w:rFonts w:ascii="Helvetica" w:hAnsi="Helvetica" w:cs="Helvetica"/>
                <w:color w:val="231F20"/>
                <w:sz w:val="18"/>
              </w:rPr>
              <w:t>Starting Day 28 and continuing fortnightly</w:t>
            </w:r>
          </w:p>
        </w:tc>
      </w:tr>
    </w:tbl>
    <w:p w14:paraId="66156963" w14:textId="77777777" w:rsidR="00706790" w:rsidRDefault="00F108F8" w:rsidP="00E70710">
      <w:pPr>
        <w:pStyle w:val="BodyText"/>
        <w:pageBreakBefore/>
        <w:spacing w:before="100" w:line="374" w:lineRule="auto"/>
        <w:ind w:left="437" w:right="1366"/>
        <w:rPr>
          <w:rFonts w:cs="Helvetica"/>
          <w:color w:val="231F20"/>
        </w:rPr>
      </w:pPr>
      <w:r w:rsidRPr="00F108F8">
        <w:rPr>
          <w:rFonts w:cs="Helvetica"/>
          <w:color w:val="231F20"/>
        </w:rPr>
        <w:lastRenderedPageBreak/>
        <w:t>Some patients may benefit from increasing the frequency to weekly if a disease flare or an inadequate response is experienced during maintenance dosing</w:t>
      </w:r>
      <w:r w:rsidR="00706790">
        <w:rPr>
          <w:rFonts w:cs="Helvetica"/>
          <w:color w:val="231F20"/>
        </w:rPr>
        <w:t>:</w:t>
      </w:r>
    </w:p>
    <w:p w14:paraId="3F2C4117" w14:textId="0C1B0FEE" w:rsidR="00706790" w:rsidRPr="00706790" w:rsidRDefault="00414F31" w:rsidP="00E70710">
      <w:pPr>
        <w:pStyle w:val="BodyText"/>
        <w:numPr>
          <w:ilvl w:val="0"/>
          <w:numId w:val="22"/>
        </w:numPr>
        <w:spacing w:before="100" w:line="374" w:lineRule="auto"/>
        <w:ind w:right="1368"/>
        <w:rPr>
          <w:rFonts w:cs="Helvetica"/>
        </w:rPr>
      </w:pPr>
      <w:r>
        <w:rPr>
          <w:rFonts w:cs="Helvetica"/>
          <w:color w:val="231F20"/>
        </w:rPr>
        <w:sym w:font="Symbol" w:char="F03C"/>
      </w:r>
      <w:r w:rsidR="00706790">
        <w:rPr>
          <w:rFonts w:cs="Helvetica"/>
          <w:color w:val="231F20"/>
        </w:rPr>
        <w:t>40 kg: 20 mg every week</w:t>
      </w:r>
    </w:p>
    <w:p w14:paraId="2A84945D" w14:textId="0E35D275" w:rsidR="00495BC3" w:rsidRPr="00F108F8" w:rsidRDefault="00414F31" w:rsidP="00E70710">
      <w:pPr>
        <w:pStyle w:val="BodyText"/>
        <w:numPr>
          <w:ilvl w:val="0"/>
          <w:numId w:val="22"/>
        </w:numPr>
        <w:spacing w:before="100" w:line="374" w:lineRule="auto"/>
        <w:ind w:right="1368"/>
        <w:rPr>
          <w:rFonts w:cs="Helvetica"/>
        </w:rPr>
      </w:pPr>
      <w:r>
        <w:rPr>
          <w:rFonts w:cs="Helvetica"/>
          <w:color w:val="231F20"/>
        </w:rPr>
        <w:sym w:font="Symbol" w:char="F0B3"/>
      </w:r>
      <w:r w:rsidR="00706790">
        <w:rPr>
          <w:rFonts w:cs="Helvetica"/>
          <w:color w:val="231F20"/>
        </w:rPr>
        <w:t>40 kg: 40 mg every week or 80 mg fortnightly</w:t>
      </w:r>
    </w:p>
    <w:p w14:paraId="3B3C8442" w14:textId="77777777" w:rsidR="00495BC3" w:rsidRPr="00F108F8" w:rsidRDefault="00495BC3" w:rsidP="00E70710">
      <w:pPr>
        <w:pStyle w:val="BodyText"/>
        <w:spacing w:before="5"/>
        <w:ind w:left="0"/>
        <w:rPr>
          <w:rFonts w:cs="Helvetica"/>
          <w:sz w:val="17"/>
        </w:rPr>
      </w:pPr>
    </w:p>
    <w:p w14:paraId="1BAAB4F7" w14:textId="77777777" w:rsidR="00495BC3" w:rsidRPr="00F108F8" w:rsidRDefault="00F108F8" w:rsidP="00E70710">
      <w:pPr>
        <w:pStyle w:val="BodyText"/>
        <w:spacing w:before="1"/>
        <w:rPr>
          <w:rFonts w:cs="Helvetica"/>
        </w:rPr>
      </w:pPr>
      <w:r w:rsidRPr="00F108F8">
        <w:rPr>
          <w:rFonts w:cs="Helvetica"/>
          <w:color w:val="231F20"/>
        </w:rPr>
        <w:t>Continued therapy should be carefully considered in a subject not responding by week 12.</w:t>
      </w:r>
    </w:p>
    <w:p w14:paraId="7EED2B2A" w14:textId="77777777" w:rsidR="00495BC3" w:rsidRPr="00F108F8" w:rsidRDefault="00495BC3" w:rsidP="00E70710">
      <w:pPr>
        <w:pStyle w:val="BodyText"/>
        <w:spacing w:before="7"/>
        <w:ind w:left="0"/>
        <w:rPr>
          <w:rFonts w:cs="Helvetica"/>
          <w:sz w:val="28"/>
        </w:rPr>
      </w:pPr>
    </w:p>
    <w:p w14:paraId="6B9DD661" w14:textId="77777777" w:rsidR="00495BC3" w:rsidRPr="00F108F8" w:rsidRDefault="00F108F8" w:rsidP="00E70710">
      <w:pPr>
        <w:pStyle w:val="BodyText"/>
        <w:rPr>
          <w:rFonts w:cs="Helvetica"/>
        </w:rPr>
      </w:pPr>
      <w:r w:rsidRPr="00F108F8">
        <w:rPr>
          <w:rFonts w:cs="Helvetica"/>
          <w:color w:val="231F20"/>
        </w:rPr>
        <w:t>Good nutrition should be encouraged alongside pharmacological therapy to allow appropriate growth.</w:t>
      </w:r>
    </w:p>
    <w:p w14:paraId="21362547" w14:textId="77777777" w:rsidR="00495BC3" w:rsidRPr="00F108F8" w:rsidRDefault="00495BC3" w:rsidP="00E70710">
      <w:pPr>
        <w:pStyle w:val="BodyText"/>
        <w:spacing w:before="2"/>
        <w:ind w:left="0"/>
        <w:rPr>
          <w:rFonts w:cs="Helvetica"/>
          <w:sz w:val="27"/>
        </w:rPr>
      </w:pPr>
    </w:p>
    <w:p w14:paraId="3540C6C5" w14:textId="77777777" w:rsidR="00495BC3" w:rsidRPr="00F108F8" w:rsidRDefault="00F108F8" w:rsidP="00E70710">
      <w:pPr>
        <w:pStyle w:val="Heading4"/>
        <w:rPr>
          <w:rFonts w:cs="Helvetica"/>
          <w:u w:val="none"/>
        </w:rPr>
      </w:pPr>
      <w:r w:rsidRPr="00F108F8">
        <w:rPr>
          <w:rFonts w:cs="Helvetica"/>
          <w:color w:val="231F20"/>
          <w:u w:color="231F20"/>
        </w:rPr>
        <w:t>Ulcerative Colitis</w:t>
      </w:r>
    </w:p>
    <w:p w14:paraId="40866FCF" w14:textId="727746EE" w:rsidR="00533A54" w:rsidRDefault="00F108F8" w:rsidP="00E70710">
      <w:pPr>
        <w:pStyle w:val="BodyText"/>
        <w:spacing w:before="203"/>
        <w:rPr>
          <w:rFonts w:cs="Helvetica"/>
          <w:color w:val="231F20"/>
        </w:rPr>
      </w:pPr>
      <w:r w:rsidRPr="00F108F8">
        <w:rPr>
          <w:rFonts w:cs="Helvetica"/>
          <w:color w:val="231F20"/>
        </w:rPr>
        <w:t xml:space="preserve">The recommended </w:t>
      </w:r>
      <w:r w:rsidR="00E168C4" w:rsidRPr="00E168C4">
        <w:rPr>
          <w:rFonts w:cs="Helvetica"/>
          <w:color w:val="231F20"/>
        </w:rPr>
        <w:t>Idacio</w:t>
      </w:r>
      <w:r w:rsidRPr="00F108F8">
        <w:rPr>
          <w:rFonts w:cs="Helvetica"/>
          <w:color w:val="231F20"/>
        </w:rPr>
        <w:t xml:space="preserve"> dose regimen for adult patients is:</w:t>
      </w:r>
      <w:r w:rsidR="00092475">
        <w:rPr>
          <w:rFonts w:cs="Helvetica"/>
          <w:color w:val="231F20"/>
        </w:rPr>
        <w:t xml:space="preserve"> </w:t>
      </w:r>
    </w:p>
    <w:p w14:paraId="07CFC8E5" w14:textId="77777777" w:rsidR="00495BC3" w:rsidRPr="00F108F8" w:rsidRDefault="00495BC3" w:rsidP="00E70710">
      <w:pPr>
        <w:pStyle w:val="BodyText"/>
        <w:spacing w:before="5" w:after="1"/>
        <w:ind w:left="0"/>
        <w:rPr>
          <w:rFonts w:cs="Helvetica"/>
          <w:sz w:val="15"/>
        </w:rPr>
      </w:pPr>
    </w:p>
    <w:tbl>
      <w:tblPr>
        <w:tblW w:w="0" w:type="auto"/>
        <w:tblInd w:w="444"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653"/>
        <w:gridCol w:w="1663"/>
        <w:gridCol w:w="5701"/>
      </w:tblGrid>
      <w:tr w:rsidR="00495BC3" w:rsidRPr="00F108F8" w14:paraId="0854639C" w14:textId="77777777">
        <w:trPr>
          <w:trHeight w:val="359"/>
        </w:trPr>
        <w:tc>
          <w:tcPr>
            <w:tcW w:w="1653" w:type="dxa"/>
          </w:tcPr>
          <w:p w14:paraId="495ABEA6" w14:textId="77777777" w:rsidR="00495BC3" w:rsidRPr="00F108F8" w:rsidRDefault="00495BC3" w:rsidP="00E70710">
            <w:pPr>
              <w:pStyle w:val="TableParagraph"/>
              <w:spacing w:before="0"/>
              <w:rPr>
                <w:rFonts w:ascii="Helvetica" w:hAnsi="Helvetica" w:cs="Helvetica"/>
                <w:sz w:val="18"/>
              </w:rPr>
            </w:pPr>
          </w:p>
        </w:tc>
        <w:tc>
          <w:tcPr>
            <w:tcW w:w="1663" w:type="dxa"/>
            <w:tcBorders>
              <w:top w:val="single" w:sz="4" w:space="0" w:color="231F20"/>
              <w:bottom w:val="single" w:sz="4" w:space="0" w:color="231F20"/>
              <w:right w:val="single" w:sz="4" w:space="0" w:color="231F20"/>
            </w:tcBorders>
          </w:tcPr>
          <w:p w14:paraId="3950CEC1" w14:textId="77777777" w:rsidR="00495BC3" w:rsidRPr="00F108F8" w:rsidRDefault="00F108F8" w:rsidP="00E70710">
            <w:pPr>
              <w:pStyle w:val="TableParagraph"/>
              <w:ind w:right="602"/>
              <w:rPr>
                <w:rFonts w:ascii="Helvetica" w:hAnsi="Helvetica" w:cs="Helvetica"/>
                <w:b/>
                <w:sz w:val="18"/>
              </w:rPr>
            </w:pPr>
            <w:r w:rsidRPr="00F108F8">
              <w:rPr>
                <w:rFonts w:ascii="Helvetica" w:hAnsi="Helvetica" w:cs="Helvetica"/>
                <w:b/>
                <w:color w:val="231F20"/>
                <w:sz w:val="18"/>
              </w:rPr>
              <w:t>Dose</w:t>
            </w:r>
          </w:p>
        </w:tc>
        <w:tc>
          <w:tcPr>
            <w:tcW w:w="5701" w:type="dxa"/>
            <w:tcBorders>
              <w:top w:val="single" w:sz="4" w:space="0" w:color="231F20"/>
              <w:left w:val="single" w:sz="4" w:space="0" w:color="231F20"/>
              <w:bottom w:val="single" w:sz="4" w:space="0" w:color="231F20"/>
              <w:right w:val="single" w:sz="4" w:space="0" w:color="231F20"/>
            </w:tcBorders>
          </w:tcPr>
          <w:p w14:paraId="6C18A3E4" w14:textId="77777777" w:rsidR="00495BC3" w:rsidRPr="00F108F8" w:rsidRDefault="00F108F8" w:rsidP="00E70710">
            <w:pPr>
              <w:pStyle w:val="TableParagraph"/>
              <w:ind w:left="1177" w:right="1171"/>
              <w:rPr>
                <w:rFonts w:ascii="Helvetica" w:hAnsi="Helvetica" w:cs="Helvetica"/>
                <w:b/>
                <w:sz w:val="18"/>
              </w:rPr>
            </w:pPr>
            <w:r w:rsidRPr="00F108F8">
              <w:rPr>
                <w:rFonts w:ascii="Helvetica" w:hAnsi="Helvetica" w:cs="Helvetica"/>
                <w:b/>
                <w:color w:val="231F20"/>
                <w:sz w:val="18"/>
              </w:rPr>
              <w:t>Frequency</w:t>
            </w:r>
          </w:p>
        </w:tc>
      </w:tr>
      <w:tr w:rsidR="00495BC3" w:rsidRPr="00F108F8" w14:paraId="254C1373" w14:textId="77777777">
        <w:trPr>
          <w:trHeight w:val="1439"/>
        </w:trPr>
        <w:tc>
          <w:tcPr>
            <w:tcW w:w="1653" w:type="dxa"/>
          </w:tcPr>
          <w:p w14:paraId="287DFBDD" w14:textId="77777777" w:rsidR="00495BC3" w:rsidRPr="00F108F8" w:rsidRDefault="00F108F8" w:rsidP="00E70710">
            <w:pPr>
              <w:pStyle w:val="TableParagraph"/>
              <w:spacing w:before="118"/>
              <w:ind w:left="259" w:right="253"/>
              <w:rPr>
                <w:rFonts w:ascii="Helvetica" w:hAnsi="Helvetica" w:cs="Helvetica"/>
                <w:b/>
                <w:sz w:val="18"/>
              </w:rPr>
            </w:pPr>
            <w:r w:rsidRPr="00F108F8">
              <w:rPr>
                <w:rFonts w:ascii="Helvetica" w:hAnsi="Helvetica" w:cs="Helvetica"/>
                <w:b/>
                <w:color w:val="231F20"/>
                <w:sz w:val="18"/>
              </w:rPr>
              <w:t>Induction</w:t>
            </w:r>
          </w:p>
        </w:tc>
        <w:tc>
          <w:tcPr>
            <w:tcW w:w="1663" w:type="dxa"/>
            <w:tcBorders>
              <w:top w:val="single" w:sz="4" w:space="0" w:color="231F20"/>
              <w:bottom w:val="single" w:sz="4" w:space="0" w:color="231F20"/>
              <w:right w:val="single" w:sz="4" w:space="0" w:color="231F20"/>
            </w:tcBorders>
          </w:tcPr>
          <w:p w14:paraId="04341CDD" w14:textId="77777777" w:rsidR="00495BC3" w:rsidRPr="00F108F8" w:rsidRDefault="00F108F8" w:rsidP="00E70710">
            <w:pPr>
              <w:pStyle w:val="TableParagraph"/>
              <w:spacing w:before="118"/>
              <w:ind w:right="523"/>
              <w:rPr>
                <w:rFonts w:ascii="Helvetica" w:hAnsi="Helvetica" w:cs="Helvetica"/>
                <w:sz w:val="18"/>
              </w:rPr>
            </w:pPr>
            <w:r w:rsidRPr="00F108F8">
              <w:rPr>
                <w:rFonts w:ascii="Helvetica" w:hAnsi="Helvetica" w:cs="Helvetica"/>
                <w:color w:val="231F20"/>
                <w:sz w:val="18"/>
              </w:rPr>
              <w:t>160 mg</w:t>
            </w:r>
          </w:p>
        </w:tc>
        <w:tc>
          <w:tcPr>
            <w:tcW w:w="5701" w:type="dxa"/>
            <w:tcBorders>
              <w:top w:val="single" w:sz="4" w:space="0" w:color="231F20"/>
              <w:left w:val="single" w:sz="4" w:space="0" w:color="231F20"/>
              <w:bottom w:val="single" w:sz="4" w:space="0" w:color="231F20"/>
              <w:right w:val="single" w:sz="4" w:space="0" w:color="231F20"/>
            </w:tcBorders>
          </w:tcPr>
          <w:p w14:paraId="70DB39FA" w14:textId="3DE5B260" w:rsidR="00495BC3" w:rsidRPr="00F108F8" w:rsidRDefault="00F108F8" w:rsidP="00E70710">
            <w:pPr>
              <w:pStyle w:val="TableParagraph"/>
              <w:spacing w:before="118" w:line="417" w:lineRule="auto"/>
              <w:ind w:left="169" w:right="168" w:hanging="6"/>
              <w:rPr>
                <w:rFonts w:ascii="Helvetica" w:hAnsi="Helvetica" w:cs="Helvetica"/>
                <w:sz w:val="18"/>
              </w:rPr>
            </w:pPr>
            <w:r w:rsidRPr="00F108F8">
              <w:rPr>
                <w:rFonts w:ascii="Helvetica" w:hAnsi="Helvetica" w:cs="Helvetica"/>
                <w:color w:val="231F20"/>
                <w:sz w:val="18"/>
              </w:rPr>
              <w:t>Initial Dose (Day 0) as four 40 mg injections in one day OR as two 40 mg injections per day for two</w:t>
            </w:r>
            <w:r w:rsidR="00706790">
              <w:rPr>
                <w:rFonts w:ascii="Helvetica" w:hAnsi="Helvetica" w:cs="Helvetica"/>
                <w:color w:val="231F20"/>
                <w:sz w:val="18"/>
              </w:rPr>
              <w:t xml:space="preserve"> </w:t>
            </w:r>
            <w:r w:rsidRPr="00F108F8">
              <w:rPr>
                <w:rFonts w:ascii="Helvetica" w:hAnsi="Helvetica" w:cs="Helvetica"/>
                <w:color w:val="231F20"/>
                <w:sz w:val="18"/>
              </w:rPr>
              <w:t>consecutive days</w:t>
            </w:r>
          </w:p>
        </w:tc>
      </w:tr>
      <w:tr w:rsidR="00495BC3" w:rsidRPr="00F108F8" w14:paraId="5238C882" w14:textId="77777777">
        <w:trPr>
          <w:trHeight w:val="719"/>
        </w:trPr>
        <w:tc>
          <w:tcPr>
            <w:tcW w:w="1653" w:type="dxa"/>
          </w:tcPr>
          <w:p w14:paraId="7292DE58" w14:textId="77777777" w:rsidR="00495BC3" w:rsidRPr="00F108F8" w:rsidRDefault="00495BC3" w:rsidP="00E70710">
            <w:pPr>
              <w:pStyle w:val="TableParagraph"/>
              <w:spacing w:before="0"/>
              <w:rPr>
                <w:rFonts w:ascii="Helvetica" w:hAnsi="Helvetica" w:cs="Helvetica"/>
                <w:sz w:val="18"/>
              </w:rPr>
            </w:pPr>
          </w:p>
        </w:tc>
        <w:tc>
          <w:tcPr>
            <w:tcW w:w="1663" w:type="dxa"/>
            <w:tcBorders>
              <w:top w:val="single" w:sz="4" w:space="0" w:color="231F20"/>
              <w:bottom w:val="single" w:sz="4" w:space="0" w:color="231F20"/>
              <w:right w:val="single" w:sz="4" w:space="0" w:color="231F20"/>
            </w:tcBorders>
          </w:tcPr>
          <w:p w14:paraId="0768BF52" w14:textId="77777777" w:rsidR="00495BC3" w:rsidRPr="00F108F8" w:rsidRDefault="00F108F8" w:rsidP="00E70710">
            <w:pPr>
              <w:pStyle w:val="TableParagraph"/>
              <w:ind w:right="573"/>
              <w:rPr>
                <w:rFonts w:ascii="Helvetica" w:hAnsi="Helvetica" w:cs="Helvetica"/>
                <w:sz w:val="18"/>
              </w:rPr>
            </w:pPr>
            <w:r w:rsidRPr="00F108F8">
              <w:rPr>
                <w:rFonts w:ascii="Helvetica" w:hAnsi="Helvetica" w:cs="Helvetica"/>
                <w:color w:val="231F20"/>
                <w:sz w:val="18"/>
              </w:rPr>
              <w:t>80 mg</w:t>
            </w:r>
          </w:p>
        </w:tc>
        <w:tc>
          <w:tcPr>
            <w:tcW w:w="5701" w:type="dxa"/>
            <w:tcBorders>
              <w:top w:val="single" w:sz="4" w:space="0" w:color="231F20"/>
              <w:left w:val="single" w:sz="4" w:space="0" w:color="231F20"/>
              <w:bottom w:val="single" w:sz="4" w:space="0" w:color="231F20"/>
              <w:right w:val="single" w:sz="4" w:space="0" w:color="231F20"/>
            </w:tcBorders>
          </w:tcPr>
          <w:p w14:paraId="58806F40" w14:textId="2FF8D27C" w:rsidR="00495BC3" w:rsidRPr="00F108F8" w:rsidRDefault="00F108F8" w:rsidP="00E70710">
            <w:pPr>
              <w:pStyle w:val="TableParagraph"/>
              <w:spacing w:before="0" w:line="360" w:lineRule="exact"/>
              <w:ind w:left="2470" w:right="389" w:hanging="2061"/>
              <w:rPr>
                <w:rFonts w:ascii="Helvetica" w:hAnsi="Helvetica" w:cs="Helvetica"/>
                <w:sz w:val="18"/>
              </w:rPr>
            </w:pPr>
            <w:r w:rsidRPr="00F108F8">
              <w:rPr>
                <w:rFonts w:ascii="Helvetica" w:hAnsi="Helvetica" w:cs="Helvetica"/>
                <w:color w:val="231F20"/>
                <w:sz w:val="18"/>
              </w:rPr>
              <w:t>Second Dose (Day 14) as two 40 mg injections</w:t>
            </w:r>
          </w:p>
        </w:tc>
      </w:tr>
      <w:tr w:rsidR="00495BC3" w:rsidRPr="00F108F8" w14:paraId="55034952" w14:textId="77777777">
        <w:trPr>
          <w:trHeight w:val="358"/>
        </w:trPr>
        <w:tc>
          <w:tcPr>
            <w:tcW w:w="1653" w:type="dxa"/>
          </w:tcPr>
          <w:p w14:paraId="67711065" w14:textId="77777777" w:rsidR="00495BC3" w:rsidRPr="00F108F8" w:rsidRDefault="00F108F8" w:rsidP="00E70710">
            <w:pPr>
              <w:pStyle w:val="TableParagraph"/>
              <w:spacing w:before="118"/>
              <w:ind w:left="259" w:right="257"/>
              <w:rPr>
                <w:rFonts w:ascii="Helvetica" w:hAnsi="Helvetica" w:cs="Helvetica"/>
                <w:b/>
                <w:sz w:val="18"/>
              </w:rPr>
            </w:pPr>
            <w:r w:rsidRPr="00F108F8">
              <w:rPr>
                <w:rFonts w:ascii="Helvetica" w:hAnsi="Helvetica" w:cs="Helvetica"/>
                <w:b/>
                <w:color w:val="231F20"/>
                <w:sz w:val="18"/>
              </w:rPr>
              <w:t>Maintenance</w:t>
            </w:r>
          </w:p>
        </w:tc>
        <w:tc>
          <w:tcPr>
            <w:tcW w:w="1663" w:type="dxa"/>
            <w:tcBorders>
              <w:top w:val="single" w:sz="4" w:space="0" w:color="231F20"/>
              <w:bottom w:val="single" w:sz="4" w:space="0" w:color="231F20"/>
              <w:right w:val="single" w:sz="4" w:space="0" w:color="231F20"/>
            </w:tcBorders>
          </w:tcPr>
          <w:p w14:paraId="778EE57A" w14:textId="77777777" w:rsidR="00495BC3" w:rsidRPr="00F108F8" w:rsidRDefault="00F108F8" w:rsidP="00E70710">
            <w:pPr>
              <w:pStyle w:val="TableParagraph"/>
              <w:spacing w:before="118"/>
              <w:ind w:right="573"/>
              <w:rPr>
                <w:rFonts w:ascii="Helvetica" w:hAnsi="Helvetica" w:cs="Helvetica"/>
                <w:sz w:val="18"/>
              </w:rPr>
            </w:pPr>
            <w:r w:rsidRPr="00F108F8">
              <w:rPr>
                <w:rFonts w:ascii="Helvetica" w:hAnsi="Helvetica" w:cs="Helvetica"/>
                <w:color w:val="231F20"/>
                <w:sz w:val="18"/>
              </w:rPr>
              <w:t>40 mg</w:t>
            </w:r>
          </w:p>
        </w:tc>
        <w:tc>
          <w:tcPr>
            <w:tcW w:w="5701" w:type="dxa"/>
            <w:tcBorders>
              <w:top w:val="single" w:sz="4" w:space="0" w:color="231F20"/>
              <w:left w:val="single" w:sz="4" w:space="0" w:color="231F20"/>
              <w:bottom w:val="single" w:sz="4" w:space="0" w:color="231F20"/>
              <w:right w:val="single" w:sz="4" w:space="0" w:color="231F20"/>
            </w:tcBorders>
          </w:tcPr>
          <w:p w14:paraId="40068403" w14:textId="77777777" w:rsidR="00495BC3" w:rsidRPr="00F108F8" w:rsidRDefault="00F108F8" w:rsidP="00E70710">
            <w:pPr>
              <w:pStyle w:val="TableParagraph"/>
              <w:spacing w:before="118"/>
              <w:ind w:left="1177" w:right="1180"/>
              <w:rPr>
                <w:rFonts w:ascii="Helvetica" w:hAnsi="Helvetica" w:cs="Helvetica"/>
                <w:sz w:val="18"/>
              </w:rPr>
            </w:pPr>
            <w:r w:rsidRPr="00F108F8">
              <w:rPr>
                <w:rFonts w:ascii="Helvetica" w:hAnsi="Helvetica" w:cs="Helvetica"/>
                <w:color w:val="231F20"/>
                <w:sz w:val="18"/>
              </w:rPr>
              <w:t>Starting Day 28 and continuing fortnightly</w:t>
            </w:r>
          </w:p>
        </w:tc>
      </w:tr>
    </w:tbl>
    <w:p w14:paraId="23312294" w14:textId="2ACDAAA9" w:rsidR="00706790" w:rsidRDefault="00706790" w:rsidP="00E70710">
      <w:pPr>
        <w:pStyle w:val="BodyText"/>
        <w:spacing w:line="360" w:lineRule="auto"/>
        <w:ind w:left="437" w:right="1440"/>
        <w:rPr>
          <w:color w:val="231F20"/>
        </w:rPr>
      </w:pPr>
      <w:r>
        <w:t xml:space="preserve"> </w:t>
      </w:r>
    </w:p>
    <w:p w14:paraId="52B2917F" w14:textId="70485D53" w:rsidR="00495BC3" w:rsidRPr="00706790" w:rsidRDefault="00F108F8" w:rsidP="00E70710">
      <w:pPr>
        <w:pStyle w:val="BodyText"/>
        <w:spacing w:line="360" w:lineRule="auto"/>
        <w:ind w:left="437" w:right="1440"/>
      </w:pPr>
      <w:r w:rsidRPr="00F108F8">
        <w:t>During maintenance tr</w:t>
      </w:r>
      <w:r w:rsidRPr="00706790">
        <w:t>eatment, corticosteroids may be tapered in accordance with clinical practice guidelines.</w:t>
      </w:r>
    </w:p>
    <w:p w14:paraId="27848709" w14:textId="77AFAF11" w:rsidR="00495BC3" w:rsidRPr="00706790" w:rsidRDefault="00F108F8" w:rsidP="00E70710">
      <w:pPr>
        <w:pStyle w:val="BodyText"/>
        <w:spacing w:line="360" w:lineRule="auto"/>
        <w:ind w:left="437" w:right="1440"/>
      </w:pPr>
      <w:r w:rsidRPr="00706790">
        <w:t xml:space="preserve">Some patients who experience decrease in their response may benefit from an increase in dosing frequency to 40 mg </w:t>
      </w:r>
      <w:r w:rsidR="00E168C4" w:rsidRPr="00706790">
        <w:t>Idacio</w:t>
      </w:r>
      <w:r w:rsidRPr="00706790">
        <w:t xml:space="preserve"> every week</w:t>
      </w:r>
      <w:r w:rsidR="00D97985">
        <w:t>, or 80 mg fortnightly</w:t>
      </w:r>
      <w:r w:rsidRPr="00706790">
        <w:t>.</w:t>
      </w:r>
    </w:p>
    <w:p w14:paraId="1FD588C1" w14:textId="485431EE" w:rsidR="00495BC3" w:rsidRPr="00D97985" w:rsidRDefault="00E168C4" w:rsidP="00E70710">
      <w:pPr>
        <w:pStyle w:val="BodyText"/>
        <w:spacing w:line="360" w:lineRule="auto"/>
        <w:ind w:left="437" w:right="1440"/>
      </w:pPr>
      <w:r w:rsidRPr="00D97985">
        <w:t>Idacio</w:t>
      </w:r>
      <w:r w:rsidR="00F108F8" w:rsidRPr="00D97985">
        <w:t xml:space="preserve"> should not be continued in patients who do not achieve a clinical response in the first 8 weeks of treatment. Efficacy of </w:t>
      </w:r>
      <w:r w:rsidRPr="00D97985">
        <w:t>Idacio</w:t>
      </w:r>
      <w:r w:rsidR="00F108F8" w:rsidRPr="00D97985">
        <w:t xml:space="preserve"> in the treatment of ulcerative colitis has not been demonstrated in patients who have failed previous anti-TNF therapy (see</w:t>
      </w:r>
      <w:r w:rsidR="00F108F8" w:rsidRPr="00A03070">
        <w:rPr>
          <w:b/>
        </w:rPr>
        <w:t xml:space="preserve"> 5.1 PHARMACODYNAMIC PROPERTIES- CLINICAL TRIALS</w:t>
      </w:r>
      <w:r w:rsidR="00F108F8" w:rsidRPr="00D97985">
        <w:t>).</w:t>
      </w:r>
    </w:p>
    <w:p w14:paraId="5DEC20FD" w14:textId="77777777" w:rsidR="00495BC3" w:rsidRPr="00F108F8" w:rsidRDefault="00F108F8" w:rsidP="00E70710">
      <w:pPr>
        <w:pStyle w:val="Heading4"/>
        <w:spacing w:before="185"/>
        <w:rPr>
          <w:rFonts w:cs="Helvetica"/>
          <w:u w:val="none"/>
        </w:rPr>
      </w:pPr>
      <w:r w:rsidRPr="00F108F8">
        <w:rPr>
          <w:rFonts w:cs="Helvetica"/>
          <w:color w:val="231F20"/>
          <w:u w:color="231F20"/>
        </w:rPr>
        <w:t>Psoriasis</w:t>
      </w:r>
    </w:p>
    <w:p w14:paraId="46BA71B0" w14:textId="77777777" w:rsidR="00495BC3" w:rsidRPr="00F108F8" w:rsidRDefault="00495BC3" w:rsidP="00E70710">
      <w:pPr>
        <w:pStyle w:val="BodyText"/>
        <w:spacing w:before="6"/>
        <w:ind w:left="0"/>
        <w:rPr>
          <w:rFonts w:cs="Helvetica"/>
          <w:sz w:val="18"/>
        </w:rPr>
      </w:pPr>
    </w:p>
    <w:p w14:paraId="79A8365D" w14:textId="77777777" w:rsidR="00495BC3" w:rsidRPr="00F108F8" w:rsidRDefault="00F108F8" w:rsidP="00E70710">
      <w:pPr>
        <w:spacing w:before="93"/>
        <w:ind w:left="439"/>
        <w:rPr>
          <w:rFonts w:ascii="Helvetica" w:hAnsi="Helvetica" w:cs="Helvetica"/>
        </w:rPr>
      </w:pPr>
      <w:r w:rsidRPr="00F108F8">
        <w:rPr>
          <w:rFonts w:ascii="Helvetica" w:hAnsi="Helvetica" w:cs="Helvetica"/>
          <w:color w:val="231F20"/>
          <w:u w:val="single" w:color="231F20"/>
        </w:rPr>
        <w:t>Adults</w:t>
      </w:r>
    </w:p>
    <w:p w14:paraId="453A8E4A" w14:textId="4C484A82" w:rsidR="00495BC3" w:rsidRPr="00F108F8" w:rsidRDefault="00F108F8" w:rsidP="00E70710">
      <w:pPr>
        <w:pStyle w:val="BodyText"/>
        <w:spacing w:before="128" w:line="374" w:lineRule="auto"/>
        <w:ind w:right="1442"/>
        <w:rPr>
          <w:rFonts w:cs="Helvetica"/>
        </w:rPr>
      </w:pPr>
      <w:r w:rsidRPr="00F108F8">
        <w:rPr>
          <w:rFonts w:cs="Helvetica"/>
          <w:color w:val="231F20"/>
        </w:rPr>
        <w:t>The</w:t>
      </w:r>
      <w:r w:rsidRPr="00F108F8">
        <w:rPr>
          <w:rFonts w:cs="Helvetica"/>
          <w:color w:val="231F20"/>
          <w:spacing w:val="-7"/>
        </w:rPr>
        <w:t xml:space="preserve"> </w:t>
      </w:r>
      <w:r w:rsidRPr="00F108F8">
        <w:rPr>
          <w:rFonts w:cs="Helvetica"/>
          <w:color w:val="231F20"/>
        </w:rPr>
        <w:t>recommended</w:t>
      </w:r>
      <w:r w:rsidRPr="00F108F8">
        <w:rPr>
          <w:rFonts w:cs="Helvetica"/>
          <w:color w:val="231F20"/>
          <w:spacing w:val="-6"/>
        </w:rPr>
        <w:t xml:space="preserve"> </w:t>
      </w:r>
      <w:r w:rsidRPr="00F108F8">
        <w:rPr>
          <w:rFonts w:cs="Helvetica"/>
          <w:color w:val="231F20"/>
        </w:rPr>
        <w:t>dose</w:t>
      </w:r>
      <w:r w:rsidRPr="00F108F8">
        <w:rPr>
          <w:rFonts w:cs="Helvetica"/>
          <w:color w:val="231F20"/>
          <w:spacing w:val="-5"/>
        </w:rPr>
        <w:t xml:space="preserve"> </w:t>
      </w:r>
      <w:r w:rsidRPr="00F108F8">
        <w:rPr>
          <w:rFonts w:cs="Helvetica"/>
          <w:color w:val="231F20"/>
        </w:rPr>
        <w:t>of</w:t>
      </w:r>
      <w:r w:rsidRPr="00F108F8">
        <w:rPr>
          <w:rFonts w:cs="Helvetica"/>
          <w:color w:val="231F20"/>
          <w:spacing w:val="-4"/>
        </w:rPr>
        <w:t xml:space="preserve"> </w:t>
      </w:r>
      <w:r w:rsidR="00E168C4">
        <w:rPr>
          <w:rFonts w:cs="Helvetica"/>
          <w:color w:val="231F20"/>
        </w:rPr>
        <w:t>Idacio</w:t>
      </w:r>
      <w:r w:rsidRPr="00F108F8">
        <w:rPr>
          <w:rFonts w:cs="Helvetica"/>
          <w:color w:val="231F20"/>
          <w:spacing w:val="-7"/>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adult</w:t>
      </w:r>
      <w:r w:rsidRPr="00F108F8">
        <w:rPr>
          <w:rFonts w:cs="Helvetica"/>
          <w:color w:val="231F20"/>
          <w:spacing w:val="-4"/>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is</w:t>
      </w:r>
      <w:r w:rsidRPr="00F108F8">
        <w:rPr>
          <w:rFonts w:cs="Helvetica"/>
          <w:color w:val="231F20"/>
          <w:spacing w:val="-3"/>
        </w:rPr>
        <w:t xml:space="preserve"> </w:t>
      </w:r>
      <w:r w:rsidRPr="00F108F8">
        <w:rPr>
          <w:rFonts w:cs="Helvetica"/>
          <w:color w:val="231F20"/>
        </w:rPr>
        <w:t>an</w:t>
      </w:r>
      <w:r w:rsidRPr="00F108F8">
        <w:rPr>
          <w:rFonts w:cs="Helvetica"/>
          <w:color w:val="231F20"/>
          <w:spacing w:val="-4"/>
        </w:rPr>
        <w:t xml:space="preserve"> </w:t>
      </w:r>
      <w:r w:rsidRPr="00F108F8">
        <w:rPr>
          <w:rFonts w:cs="Helvetica"/>
          <w:color w:val="231F20"/>
        </w:rPr>
        <w:t>initial</w:t>
      </w:r>
      <w:r w:rsidRPr="00F108F8">
        <w:rPr>
          <w:rFonts w:cs="Helvetica"/>
          <w:color w:val="231F20"/>
          <w:spacing w:val="-5"/>
        </w:rPr>
        <w:t xml:space="preserve"> </w:t>
      </w:r>
      <w:r w:rsidRPr="00F108F8">
        <w:rPr>
          <w:rFonts w:cs="Helvetica"/>
          <w:color w:val="231F20"/>
        </w:rPr>
        <w:t>dose</w:t>
      </w:r>
      <w:r w:rsidRPr="00F108F8">
        <w:rPr>
          <w:rFonts w:cs="Helvetica"/>
          <w:color w:val="231F20"/>
          <w:spacing w:val="-6"/>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80</w:t>
      </w:r>
      <w:r w:rsidRPr="00F108F8">
        <w:rPr>
          <w:rFonts w:cs="Helvetica"/>
          <w:color w:val="231F20"/>
          <w:spacing w:val="-6"/>
        </w:rPr>
        <w:t xml:space="preserve"> </w:t>
      </w:r>
      <w:r w:rsidRPr="00F108F8">
        <w:rPr>
          <w:rFonts w:cs="Helvetica"/>
          <w:color w:val="231F20"/>
        </w:rPr>
        <w:t>mg</w:t>
      </w:r>
      <w:r w:rsidRPr="00F108F8">
        <w:rPr>
          <w:rFonts w:cs="Helvetica"/>
          <w:color w:val="231F20"/>
          <w:spacing w:val="-6"/>
        </w:rPr>
        <w:t xml:space="preserve"> </w:t>
      </w:r>
      <w:r w:rsidRPr="00F108F8">
        <w:rPr>
          <w:rFonts w:cs="Helvetica"/>
          <w:color w:val="231F20"/>
        </w:rPr>
        <w:t>(as</w:t>
      </w:r>
      <w:r w:rsidRPr="00F108F8">
        <w:rPr>
          <w:rFonts w:cs="Helvetica"/>
          <w:color w:val="231F20"/>
          <w:spacing w:val="-6"/>
        </w:rPr>
        <w:t xml:space="preserve"> </w:t>
      </w:r>
      <w:r w:rsidRPr="00F108F8">
        <w:rPr>
          <w:rFonts w:cs="Helvetica"/>
          <w:color w:val="231F20"/>
        </w:rPr>
        <w:t>two 40 mg injections), followed by 40 mg fortnightly, starting one week after the initial</w:t>
      </w:r>
      <w:r w:rsidRPr="00F108F8">
        <w:rPr>
          <w:rFonts w:cs="Helvetica"/>
          <w:color w:val="231F20"/>
          <w:spacing w:val="-38"/>
        </w:rPr>
        <w:t xml:space="preserve"> </w:t>
      </w:r>
      <w:r w:rsidRPr="00F108F8">
        <w:rPr>
          <w:rFonts w:cs="Helvetica"/>
          <w:color w:val="231F20"/>
        </w:rPr>
        <w:t>dose.</w:t>
      </w:r>
    </w:p>
    <w:p w14:paraId="72717423" w14:textId="3F0BD62A" w:rsidR="00495BC3" w:rsidRPr="00F108F8" w:rsidRDefault="00F108F8" w:rsidP="00E70710">
      <w:pPr>
        <w:pStyle w:val="BodyText"/>
        <w:spacing w:before="122" w:line="374" w:lineRule="auto"/>
        <w:ind w:right="1440"/>
        <w:rPr>
          <w:rFonts w:cs="Helvetica"/>
        </w:rPr>
      </w:pPr>
      <w:r w:rsidRPr="00F108F8">
        <w:rPr>
          <w:rFonts w:cs="Helvetica"/>
          <w:color w:val="231F20"/>
        </w:rPr>
        <w:t>Continued</w:t>
      </w:r>
      <w:r w:rsidRPr="00F108F8">
        <w:rPr>
          <w:rFonts w:cs="Helvetica"/>
          <w:color w:val="231F20"/>
          <w:spacing w:val="-16"/>
        </w:rPr>
        <w:t xml:space="preserve"> </w:t>
      </w:r>
      <w:r w:rsidRPr="00F108F8">
        <w:rPr>
          <w:rFonts w:cs="Helvetica"/>
          <w:color w:val="231F20"/>
        </w:rPr>
        <w:t>therapy</w:t>
      </w:r>
      <w:r w:rsidRPr="00F108F8">
        <w:rPr>
          <w:rFonts w:cs="Helvetica"/>
          <w:color w:val="231F20"/>
          <w:spacing w:val="-16"/>
        </w:rPr>
        <w:t xml:space="preserve"> </w:t>
      </w:r>
      <w:r w:rsidRPr="00F108F8">
        <w:rPr>
          <w:rFonts w:cs="Helvetica"/>
          <w:color w:val="231F20"/>
        </w:rPr>
        <w:t>beyond</w:t>
      </w:r>
      <w:r w:rsidRPr="00F108F8">
        <w:rPr>
          <w:rFonts w:cs="Helvetica"/>
          <w:color w:val="231F20"/>
          <w:spacing w:val="-12"/>
        </w:rPr>
        <w:t xml:space="preserve"> </w:t>
      </w:r>
      <w:r w:rsidRPr="00F108F8">
        <w:rPr>
          <w:rFonts w:cs="Helvetica"/>
          <w:color w:val="231F20"/>
        </w:rPr>
        <w:t>16</w:t>
      </w:r>
      <w:r w:rsidRPr="00F108F8">
        <w:rPr>
          <w:rFonts w:cs="Helvetica"/>
          <w:color w:val="231F20"/>
          <w:spacing w:val="-13"/>
        </w:rPr>
        <w:t xml:space="preserve"> </w:t>
      </w:r>
      <w:r w:rsidRPr="00F108F8">
        <w:rPr>
          <w:rFonts w:cs="Helvetica"/>
          <w:color w:val="231F20"/>
        </w:rPr>
        <w:t>weeks</w:t>
      </w:r>
      <w:r w:rsidRPr="00F108F8">
        <w:rPr>
          <w:rFonts w:cs="Helvetica"/>
          <w:color w:val="231F20"/>
          <w:spacing w:val="-13"/>
        </w:rPr>
        <w:t xml:space="preserve"> </w:t>
      </w:r>
      <w:r w:rsidRPr="00F108F8">
        <w:rPr>
          <w:rFonts w:cs="Helvetica"/>
          <w:color w:val="231F20"/>
        </w:rPr>
        <w:t>should</w:t>
      </w:r>
      <w:r w:rsidRPr="00F108F8">
        <w:rPr>
          <w:rFonts w:cs="Helvetica"/>
          <w:color w:val="231F20"/>
          <w:spacing w:val="-15"/>
        </w:rPr>
        <w:t xml:space="preserve"> </w:t>
      </w:r>
      <w:r w:rsidRPr="00F108F8">
        <w:rPr>
          <w:rFonts w:cs="Helvetica"/>
          <w:color w:val="231F20"/>
        </w:rPr>
        <w:t>be</w:t>
      </w:r>
      <w:r w:rsidRPr="00F108F8">
        <w:rPr>
          <w:rFonts w:cs="Helvetica"/>
          <w:color w:val="231F20"/>
          <w:spacing w:val="-16"/>
        </w:rPr>
        <w:t xml:space="preserve"> </w:t>
      </w:r>
      <w:r w:rsidRPr="00F108F8">
        <w:rPr>
          <w:rFonts w:cs="Helvetica"/>
          <w:color w:val="231F20"/>
        </w:rPr>
        <w:t>carefully</w:t>
      </w:r>
      <w:r w:rsidRPr="00F108F8">
        <w:rPr>
          <w:rFonts w:cs="Helvetica"/>
          <w:color w:val="231F20"/>
          <w:spacing w:val="-16"/>
        </w:rPr>
        <w:t xml:space="preserve"> </w:t>
      </w:r>
      <w:r w:rsidRPr="00F108F8">
        <w:rPr>
          <w:rFonts w:cs="Helvetica"/>
          <w:color w:val="231F20"/>
        </w:rPr>
        <w:t>reconsidered</w:t>
      </w:r>
      <w:r w:rsidRPr="00F108F8">
        <w:rPr>
          <w:rFonts w:cs="Helvetica"/>
          <w:color w:val="231F20"/>
          <w:spacing w:val="-15"/>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a</w:t>
      </w:r>
      <w:r w:rsidRPr="00F108F8">
        <w:rPr>
          <w:rFonts w:cs="Helvetica"/>
          <w:color w:val="231F20"/>
          <w:spacing w:val="-13"/>
        </w:rPr>
        <w:t xml:space="preserve"> </w:t>
      </w:r>
      <w:r w:rsidRPr="00F108F8">
        <w:rPr>
          <w:rFonts w:cs="Helvetica"/>
          <w:color w:val="231F20"/>
        </w:rPr>
        <w:t>patient</w:t>
      </w:r>
      <w:r w:rsidRPr="00F108F8">
        <w:rPr>
          <w:rFonts w:cs="Helvetica"/>
          <w:color w:val="231F20"/>
          <w:spacing w:val="-10"/>
        </w:rPr>
        <w:t xml:space="preserve"> </w:t>
      </w:r>
      <w:r w:rsidRPr="00F108F8">
        <w:rPr>
          <w:rFonts w:cs="Helvetica"/>
          <w:color w:val="231F20"/>
        </w:rPr>
        <w:t>not</w:t>
      </w:r>
      <w:r w:rsidRPr="00F108F8">
        <w:rPr>
          <w:rFonts w:cs="Helvetica"/>
          <w:color w:val="231F20"/>
          <w:spacing w:val="-16"/>
        </w:rPr>
        <w:t xml:space="preserve"> </w:t>
      </w:r>
      <w:r w:rsidRPr="00F108F8">
        <w:rPr>
          <w:rFonts w:cs="Helvetica"/>
          <w:color w:val="231F20"/>
        </w:rPr>
        <w:t>responding</w:t>
      </w:r>
      <w:r w:rsidRPr="00F108F8">
        <w:rPr>
          <w:rFonts w:cs="Helvetica"/>
          <w:color w:val="231F20"/>
          <w:spacing w:val="-12"/>
        </w:rPr>
        <w:t xml:space="preserve"> </w:t>
      </w:r>
      <w:r w:rsidRPr="00F108F8">
        <w:rPr>
          <w:rFonts w:cs="Helvetica"/>
          <w:color w:val="231F20"/>
        </w:rPr>
        <w:t>within this</w:t>
      </w:r>
      <w:r w:rsidRPr="00F108F8">
        <w:rPr>
          <w:rFonts w:cs="Helvetica"/>
          <w:color w:val="231F20"/>
          <w:spacing w:val="-5"/>
        </w:rPr>
        <w:t xml:space="preserve"> </w:t>
      </w:r>
      <w:r w:rsidRPr="00F108F8">
        <w:rPr>
          <w:rFonts w:cs="Helvetica"/>
          <w:color w:val="231F20"/>
        </w:rPr>
        <w:t>time</w:t>
      </w:r>
      <w:r w:rsidRPr="00F108F8">
        <w:rPr>
          <w:rFonts w:cs="Helvetica"/>
          <w:color w:val="231F20"/>
          <w:spacing w:val="-5"/>
        </w:rPr>
        <w:t xml:space="preserve"> </w:t>
      </w:r>
      <w:r w:rsidRPr="00F108F8">
        <w:rPr>
          <w:rFonts w:cs="Helvetica"/>
          <w:color w:val="231F20"/>
        </w:rPr>
        <w:t>period.</w:t>
      </w:r>
      <w:r w:rsidRPr="00F108F8">
        <w:rPr>
          <w:rFonts w:cs="Helvetica"/>
          <w:color w:val="231F20"/>
          <w:spacing w:val="-5"/>
        </w:rPr>
        <w:t xml:space="preserve"> </w:t>
      </w:r>
      <w:r w:rsidRPr="00F108F8">
        <w:rPr>
          <w:rFonts w:cs="Helvetica"/>
          <w:color w:val="231F20"/>
        </w:rPr>
        <w:t>Beyond</w:t>
      </w:r>
      <w:r w:rsidRPr="00F108F8">
        <w:rPr>
          <w:rFonts w:cs="Helvetica"/>
          <w:color w:val="231F20"/>
          <w:spacing w:val="-5"/>
        </w:rPr>
        <w:t xml:space="preserve"> </w:t>
      </w:r>
      <w:r w:rsidRPr="00F108F8">
        <w:rPr>
          <w:rFonts w:cs="Helvetica"/>
          <w:color w:val="231F20"/>
        </w:rPr>
        <w:t>16</w:t>
      </w:r>
      <w:r w:rsidRPr="00F108F8">
        <w:rPr>
          <w:rFonts w:cs="Helvetica"/>
          <w:color w:val="231F20"/>
          <w:spacing w:val="-3"/>
        </w:rPr>
        <w:t xml:space="preserve"> </w:t>
      </w:r>
      <w:r w:rsidRPr="00F108F8">
        <w:rPr>
          <w:rFonts w:cs="Helvetica"/>
          <w:color w:val="231F20"/>
        </w:rPr>
        <w:t>weeks,</w:t>
      </w:r>
      <w:r w:rsidRPr="00F108F8">
        <w:rPr>
          <w:rFonts w:cs="Helvetica"/>
          <w:color w:val="231F20"/>
          <w:spacing w:val="-6"/>
        </w:rPr>
        <w:t xml:space="preserve"> </w:t>
      </w:r>
      <w:r w:rsidRPr="00F108F8">
        <w:rPr>
          <w:rFonts w:cs="Helvetica"/>
          <w:color w:val="231F20"/>
        </w:rPr>
        <w:t>patients</w:t>
      </w:r>
      <w:r w:rsidRPr="00F108F8">
        <w:rPr>
          <w:rFonts w:cs="Helvetica"/>
          <w:color w:val="231F20"/>
          <w:spacing w:val="-3"/>
        </w:rPr>
        <w:t xml:space="preserve"> </w:t>
      </w:r>
      <w:r w:rsidRPr="00F108F8">
        <w:rPr>
          <w:rFonts w:cs="Helvetica"/>
          <w:color w:val="231F20"/>
        </w:rPr>
        <w:t>with</w:t>
      </w:r>
      <w:r w:rsidRPr="00F108F8">
        <w:rPr>
          <w:rFonts w:cs="Helvetica"/>
          <w:color w:val="231F20"/>
          <w:spacing w:val="-5"/>
        </w:rPr>
        <w:t xml:space="preserve"> </w:t>
      </w:r>
      <w:r w:rsidRPr="00F108F8">
        <w:rPr>
          <w:rFonts w:cs="Helvetica"/>
          <w:color w:val="231F20"/>
        </w:rPr>
        <w:t>inadequate</w:t>
      </w:r>
      <w:r w:rsidRPr="00F108F8">
        <w:rPr>
          <w:rFonts w:cs="Helvetica"/>
          <w:color w:val="231F20"/>
          <w:spacing w:val="-5"/>
        </w:rPr>
        <w:t xml:space="preserve"> </w:t>
      </w:r>
      <w:r w:rsidRPr="00F108F8">
        <w:rPr>
          <w:rFonts w:cs="Helvetica"/>
          <w:color w:val="231F20"/>
        </w:rPr>
        <w:t>response</w:t>
      </w:r>
      <w:r w:rsidRPr="00F108F8">
        <w:rPr>
          <w:rFonts w:cs="Helvetica"/>
          <w:color w:val="231F20"/>
          <w:spacing w:val="-5"/>
        </w:rPr>
        <w:t xml:space="preserve"> </w:t>
      </w:r>
      <w:r w:rsidRPr="00F108F8">
        <w:rPr>
          <w:rFonts w:cs="Helvetica"/>
          <w:color w:val="231F20"/>
        </w:rPr>
        <w:t>may</w:t>
      </w:r>
      <w:r w:rsidRPr="00F108F8">
        <w:rPr>
          <w:rFonts w:cs="Helvetica"/>
          <w:color w:val="231F20"/>
          <w:spacing w:val="-9"/>
        </w:rPr>
        <w:t xml:space="preserve"> </w:t>
      </w:r>
      <w:r w:rsidRPr="00F108F8">
        <w:rPr>
          <w:rFonts w:cs="Helvetica"/>
          <w:color w:val="231F20"/>
        </w:rPr>
        <w:t>benefit</w:t>
      </w:r>
      <w:r w:rsidRPr="00F108F8">
        <w:rPr>
          <w:rFonts w:cs="Helvetica"/>
          <w:color w:val="231F20"/>
          <w:spacing w:val="-5"/>
        </w:rPr>
        <w:t xml:space="preserve"> </w:t>
      </w:r>
      <w:r w:rsidRPr="00F108F8">
        <w:rPr>
          <w:rFonts w:cs="Helvetica"/>
          <w:color w:val="231F20"/>
        </w:rPr>
        <w:t>from</w:t>
      </w:r>
      <w:r w:rsidRPr="00F108F8">
        <w:rPr>
          <w:rFonts w:cs="Helvetica"/>
          <w:color w:val="231F20"/>
          <w:spacing w:val="-4"/>
        </w:rPr>
        <w:t xml:space="preserve"> </w:t>
      </w:r>
      <w:r w:rsidRPr="00F108F8">
        <w:rPr>
          <w:rFonts w:cs="Helvetica"/>
          <w:color w:val="231F20"/>
        </w:rPr>
        <w:t>an</w:t>
      </w:r>
      <w:r w:rsidRPr="00F108F8">
        <w:rPr>
          <w:rFonts w:cs="Helvetica"/>
          <w:color w:val="231F20"/>
          <w:spacing w:val="-5"/>
        </w:rPr>
        <w:t xml:space="preserve"> </w:t>
      </w:r>
      <w:r w:rsidRPr="00F108F8">
        <w:rPr>
          <w:rFonts w:cs="Helvetica"/>
          <w:color w:val="231F20"/>
        </w:rPr>
        <w:t>increase</w:t>
      </w:r>
      <w:r w:rsidRPr="00F108F8">
        <w:rPr>
          <w:rFonts w:cs="Helvetica"/>
          <w:color w:val="231F20"/>
          <w:spacing w:val="-5"/>
        </w:rPr>
        <w:t xml:space="preserve"> </w:t>
      </w:r>
      <w:r w:rsidRPr="00F108F8">
        <w:rPr>
          <w:rFonts w:cs="Helvetica"/>
          <w:color w:val="231F20"/>
        </w:rPr>
        <w:t>in dosing</w:t>
      </w:r>
      <w:r w:rsidRPr="00F108F8">
        <w:rPr>
          <w:rFonts w:cs="Helvetica"/>
          <w:color w:val="231F20"/>
          <w:spacing w:val="-9"/>
        </w:rPr>
        <w:t xml:space="preserve"> </w:t>
      </w:r>
      <w:r w:rsidRPr="00F108F8">
        <w:rPr>
          <w:rFonts w:cs="Helvetica"/>
          <w:color w:val="231F20"/>
        </w:rPr>
        <w:t>frequency</w:t>
      </w:r>
      <w:r w:rsidRPr="00F108F8">
        <w:rPr>
          <w:rFonts w:cs="Helvetica"/>
          <w:color w:val="231F20"/>
          <w:spacing w:val="-11"/>
        </w:rPr>
        <w:t xml:space="preserve"> </w:t>
      </w:r>
      <w:r w:rsidRPr="00F108F8">
        <w:rPr>
          <w:rFonts w:cs="Helvetica"/>
          <w:color w:val="231F20"/>
        </w:rPr>
        <w:t>to</w:t>
      </w:r>
      <w:r w:rsidRPr="00F108F8">
        <w:rPr>
          <w:rFonts w:cs="Helvetica"/>
          <w:color w:val="231F20"/>
          <w:spacing w:val="-7"/>
        </w:rPr>
        <w:t xml:space="preserve"> </w:t>
      </w:r>
      <w:r w:rsidRPr="00F108F8">
        <w:rPr>
          <w:rFonts w:cs="Helvetica"/>
          <w:color w:val="231F20"/>
        </w:rPr>
        <w:t>40</w:t>
      </w:r>
      <w:r w:rsidRPr="00F108F8">
        <w:rPr>
          <w:rFonts w:cs="Helvetica"/>
          <w:color w:val="231F20"/>
          <w:spacing w:val="-8"/>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every</w:t>
      </w:r>
      <w:r w:rsidRPr="00F108F8">
        <w:rPr>
          <w:rFonts w:cs="Helvetica"/>
          <w:color w:val="231F20"/>
          <w:spacing w:val="-9"/>
        </w:rPr>
        <w:t xml:space="preserve"> </w:t>
      </w:r>
      <w:r w:rsidRPr="00F108F8">
        <w:rPr>
          <w:rFonts w:cs="Helvetica"/>
          <w:color w:val="231F20"/>
        </w:rPr>
        <w:t>week</w:t>
      </w:r>
      <w:r w:rsidR="00533A54">
        <w:rPr>
          <w:rFonts w:cs="Helvetica"/>
          <w:color w:val="231F20"/>
        </w:rPr>
        <w:t xml:space="preserve"> or 80mg fortnightly</w:t>
      </w:r>
      <w:r w:rsidRPr="00F108F8">
        <w:rPr>
          <w:rFonts w:cs="Helvetica"/>
          <w:color w:val="231F20"/>
        </w:rPr>
        <w:t>.</w:t>
      </w:r>
      <w:r w:rsidRPr="00F108F8">
        <w:rPr>
          <w:rFonts w:cs="Helvetica"/>
          <w:color w:val="231F20"/>
          <w:spacing w:val="-9"/>
        </w:rPr>
        <w:t xml:space="preserve"> </w:t>
      </w:r>
      <w:r w:rsidRPr="00F108F8">
        <w:rPr>
          <w:rFonts w:cs="Helvetica"/>
          <w:color w:val="231F20"/>
        </w:rPr>
        <w:t>Response</w:t>
      </w:r>
      <w:r w:rsidRPr="00F108F8">
        <w:rPr>
          <w:rFonts w:cs="Helvetica"/>
          <w:color w:val="231F20"/>
          <w:spacing w:val="-8"/>
        </w:rPr>
        <w:t xml:space="preserve"> </w:t>
      </w:r>
      <w:r w:rsidRPr="00F108F8">
        <w:rPr>
          <w:rFonts w:cs="Helvetica"/>
          <w:color w:val="231F20"/>
        </w:rPr>
        <w:t>should</w:t>
      </w:r>
      <w:r w:rsidRPr="00F108F8">
        <w:rPr>
          <w:rFonts w:cs="Helvetica"/>
          <w:color w:val="231F20"/>
          <w:spacing w:val="-9"/>
        </w:rPr>
        <w:t xml:space="preserve"> </w:t>
      </w:r>
      <w:r w:rsidRPr="00F108F8">
        <w:rPr>
          <w:rFonts w:cs="Helvetica"/>
          <w:color w:val="231F20"/>
        </w:rPr>
        <w:t>be</w:t>
      </w:r>
      <w:r w:rsidRPr="00F108F8">
        <w:rPr>
          <w:rFonts w:cs="Helvetica"/>
          <w:color w:val="231F20"/>
          <w:spacing w:val="-8"/>
        </w:rPr>
        <w:t xml:space="preserve"> </w:t>
      </w:r>
      <w:r w:rsidRPr="00F108F8">
        <w:rPr>
          <w:rFonts w:cs="Helvetica"/>
          <w:color w:val="231F20"/>
        </w:rPr>
        <w:t>periodically</w:t>
      </w:r>
      <w:r w:rsidRPr="00F108F8">
        <w:rPr>
          <w:rFonts w:cs="Helvetica"/>
          <w:color w:val="231F20"/>
          <w:spacing w:val="-10"/>
        </w:rPr>
        <w:t xml:space="preserve"> </w:t>
      </w:r>
      <w:r w:rsidRPr="00F108F8">
        <w:rPr>
          <w:rFonts w:cs="Helvetica"/>
          <w:color w:val="231F20"/>
        </w:rPr>
        <w:t>evaluated</w:t>
      </w:r>
      <w:r w:rsidRPr="00F108F8">
        <w:rPr>
          <w:rFonts w:cs="Helvetica"/>
          <w:color w:val="231F20"/>
          <w:spacing w:val="-8"/>
        </w:rPr>
        <w:t xml:space="preserve"> </w:t>
      </w:r>
      <w:r w:rsidRPr="00F108F8">
        <w:rPr>
          <w:rFonts w:cs="Helvetica"/>
          <w:color w:val="231F20"/>
        </w:rPr>
        <w:t>(for</w:t>
      </w:r>
      <w:r w:rsidRPr="00F108F8">
        <w:rPr>
          <w:rFonts w:cs="Helvetica"/>
          <w:color w:val="231F20"/>
          <w:spacing w:val="-9"/>
        </w:rPr>
        <w:t xml:space="preserve"> </w:t>
      </w:r>
      <w:r w:rsidRPr="00F108F8">
        <w:rPr>
          <w:rFonts w:cs="Helvetica"/>
          <w:color w:val="231F20"/>
        </w:rPr>
        <w:t>example,</w:t>
      </w:r>
      <w:r w:rsidRPr="00F108F8">
        <w:rPr>
          <w:rFonts w:cs="Helvetica"/>
          <w:color w:val="231F20"/>
          <w:spacing w:val="-8"/>
        </w:rPr>
        <w:t xml:space="preserve"> </w:t>
      </w:r>
      <w:r w:rsidRPr="00F108F8">
        <w:rPr>
          <w:rFonts w:cs="Helvetica"/>
          <w:color w:val="231F20"/>
        </w:rPr>
        <w:t xml:space="preserve">every 12 weeks). Patients with continued inadequate response should discontinue treatment. If an adequate response is achieved with an increased dosing frequency, the dose may </w:t>
      </w:r>
      <w:r w:rsidRPr="00F108F8">
        <w:rPr>
          <w:rFonts w:cs="Helvetica"/>
          <w:color w:val="231F20"/>
        </w:rPr>
        <w:lastRenderedPageBreak/>
        <w:t>subsequently be reduced to 40 mg</w:t>
      </w:r>
      <w:r w:rsidRPr="00F108F8">
        <w:rPr>
          <w:rFonts w:cs="Helvetica"/>
          <w:color w:val="231F20"/>
          <w:spacing w:val="-3"/>
        </w:rPr>
        <w:t xml:space="preserve"> </w:t>
      </w:r>
      <w:r w:rsidRPr="00F108F8">
        <w:rPr>
          <w:rFonts w:cs="Helvetica"/>
          <w:color w:val="231F20"/>
        </w:rPr>
        <w:t>fortnightly.</w:t>
      </w:r>
    </w:p>
    <w:p w14:paraId="058158F5" w14:textId="77777777" w:rsidR="00495BC3" w:rsidRPr="00F108F8" w:rsidRDefault="00F108F8" w:rsidP="00E70710">
      <w:pPr>
        <w:pStyle w:val="Heading4"/>
        <w:spacing w:before="187"/>
        <w:rPr>
          <w:rFonts w:cs="Helvetica"/>
          <w:u w:val="none"/>
        </w:rPr>
      </w:pPr>
      <w:r w:rsidRPr="00F108F8">
        <w:rPr>
          <w:rFonts w:cs="Helvetica"/>
          <w:color w:val="231F20"/>
          <w:u w:color="231F20"/>
        </w:rPr>
        <w:t>Paediatric Plaque Psoriasis (4 to 17 years)</w:t>
      </w:r>
    </w:p>
    <w:p w14:paraId="4E3E5465" w14:textId="3AD693D1" w:rsidR="00533A54" w:rsidRDefault="00F108F8" w:rsidP="00E70710">
      <w:pPr>
        <w:pStyle w:val="BodyText"/>
        <w:spacing w:before="126" w:after="23" w:line="374" w:lineRule="auto"/>
        <w:ind w:right="1439"/>
        <w:rPr>
          <w:rFonts w:cs="Helvetica"/>
          <w:color w:val="231F20"/>
        </w:rPr>
      </w:pPr>
      <w:r w:rsidRPr="00F108F8">
        <w:rPr>
          <w:rFonts w:cs="Helvetica"/>
          <w:color w:val="231F20"/>
        </w:rPr>
        <w:t xml:space="preserve">The recommended dose of </w:t>
      </w:r>
      <w:r w:rsidR="00E168C4">
        <w:rPr>
          <w:rFonts w:cs="Helvetica"/>
          <w:color w:val="231F20"/>
        </w:rPr>
        <w:t>Idacio</w:t>
      </w:r>
      <w:r w:rsidRPr="00F108F8">
        <w:rPr>
          <w:rFonts w:cs="Helvetica"/>
          <w:color w:val="231F20"/>
        </w:rPr>
        <w:t xml:space="preserve"> is based on body weight as shown in the table below. Doses are administered</w:t>
      </w:r>
      <w:r w:rsidRPr="00F108F8">
        <w:rPr>
          <w:rFonts w:cs="Helvetica"/>
          <w:color w:val="231F20"/>
          <w:spacing w:val="-17"/>
        </w:rPr>
        <w:t xml:space="preserve"> </w:t>
      </w:r>
      <w:r w:rsidRPr="00F108F8">
        <w:rPr>
          <w:rFonts w:cs="Helvetica"/>
          <w:color w:val="231F20"/>
        </w:rPr>
        <w:t>subcutaneously</w:t>
      </w:r>
      <w:r w:rsidRPr="00F108F8">
        <w:rPr>
          <w:rFonts w:cs="Helvetica"/>
          <w:color w:val="231F20"/>
          <w:spacing w:val="-18"/>
        </w:rPr>
        <w:t xml:space="preserve"> </w:t>
      </w:r>
      <w:r w:rsidRPr="00F108F8">
        <w:rPr>
          <w:rFonts w:cs="Helvetica"/>
          <w:color w:val="231F20"/>
        </w:rPr>
        <w:t>weekly</w:t>
      </w:r>
      <w:r w:rsidRPr="00F108F8">
        <w:rPr>
          <w:rFonts w:cs="Helvetica"/>
          <w:color w:val="231F20"/>
          <w:spacing w:val="-23"/>
        </w:rPr>
        <w:t xml:space="preserve"> </w:t>
      </w:r>
      <w:r w:rsidRPr="00F108F8">
        <w:rPr>
          <w:rFonts w:cs="Helvetica"/>
          <w:color w:val="231F20"/>
        </w:rPr>
        <w:t>for</w:t>
      </w:r>
      <w:r w:rsidRPr="00F108F8">
        <w:rPr>
          <w:rFonts w:cs="Helvetica"/>
          <w:color w:val="231F20"/>
          <w:spacing w:val="-17"/>
        </w:rPr>
        <w:t xml:space="preserve"> </w:t>
      </w:r>
      <w:r w:rsidRPr="00F108F8">
        <w:rPr>
          <w:rFonts w:cs="Helvetica"/>
          <w:color w:val="231F20"/>
        </w:rPr>
        <w:t>the</w:t>
      </w:r>
      <w:r w:rsidRPr="00F108F8">
        <w:rPr>
          <w:rFonts w:cs="Helvetica"/>
          <w:color w:val="231F20"/>
          <w:spacing w:val="-16"/>
        </w:rPr>
        <w:t xml:space="preserve"> </w:t>
      </w:r>
      <w:r w:rsidRPr="00F108F8">
        <w:rPr>
          <w:rFonts w:cs="Helvetica"/>
          <w:color w:val="231F20"/>
        </w:rPr>
        <w:t>first</w:t>
      </w:r>
      <w:r w:rsidRPr="00F108F8">
        <w:rPr>
          <w:rFonts w:cs="Helvetica"/>
          <w:color w:val="231F20"/>
          <w:spacing w:val="-17"/>
        </w:rPr>
        <w:t xml:space="preserve"> </w:t>
      </w:r>
      <w:r w:rsidRPr="00F108F8">
        <w:rPr>
          <w:rFonts w:cs="Helvetica"/>
          <w:color w:val="231F20"/>
        </w:rPr>
        <w:t>two</w:t>
      </w:r>
      <w:r w:rsidRPr="00F108F8">
        <w:rPr>
          <w:rFonts w:cs="Helvetica"/>
          <w:color w:val="231F20"/>
          <w:spacing w:val="-17"/>
        </w:rPr>
        <w:t xml:space="preserve"> </w:t>
      </w:r>
      <w:r w:rsidRPr="00F108F8">
        <w:rPr>
          <w:rFonts w:cs="Helvetica"/>
          <w:color w:val="231F20"/>
        </w:rPr>
        <w:t>doses</w:t>
      </w:r>
      <w:r w:rsidRPr="00F108F8">
        <w:rPr>
          <w:rFonts w:cs="Helvetica"/>
          <w:color w:val="231F20"/>
          <w:spacing w:val="-17"/>
        </w:rPr>
        <w:t xml:space="preserve"> </w:t>
      </w:r>
      <w:r w:rsidRPr="00F108F8">
        <w:rPr>
          <w:rFonts w:cs="Helvetica"/>
          <w:color w:val="231F20"/>
        </w:rPr>
        <w:t>and</w:t>
      </w:r>
      <w:r w:rsidRPr="00F108F8">
        <w:rPr>
          <w:rFonts w:cs="Helvetica"/>
          <w:color w:val="231F20"/>
          <w:spacing w:val="-17"/>
        </w:rPr>
        <w:t xml:space="preserve"> </w:t>
      </w:r>
      <w:r w:rsidRPr="00F108F8">
        <w:rPr>
          <w:rFonts w:cs="Helvetica"/>
          <w:color w:val="231F20"/>
        </w:rPr>
        <w:t>fortnightly</w:t>
      </w:r>
      <w:r w:rsidRPr="00F108F8">
        <w:rPr>
          <w:rFonts w:cs="Helvetica"/>
          <w:color w:val="231F20"/>
          <w:spacing w:val="-21"/>
        </w:rPr>
        <w:t xml:space="preserve"> </w:t>
      </w:r>
      <w:r w:rsidRPr="00F108F8">
        <w:rPr>
          <w:rFonts w:cs="Helvetica"/>
          <w:color w:val="231F20"/>
        </w:rPr>
        <w:t>thereafter.</w:t>
      </w:r>
      <w:r w:rsidRPr="00F108F8">
        <w:rPr>
          <w:rFonts w:cs="Helvetica"/>
          <w:color w:val="231F20"/>
          <w:spacing w:val="-15"/>
        </w:rPr>
        <w:t xml:space="preserve"> </w:t>
      </w:r>
      <w:r w:rsidRPr="00F108F8">
        <w:rPr>
          <w:rFonts w:cs="Helvetica"/>
          <w:color w:val="231F20"/>
        </w:rPr>
        <w:t>Continued</w:t>
      </w:r>
      <w:r w:rsidRPr="00F108F8">
        <w:rPr>
          <w:rFonts w:cs="Helvetica"/>
          <w:color w:val="231F20"/>
          <w:spacing w:val="-17"/>
        </w:rPr>
        <w:t xml:space="preserve"> </w:t>
      </w:r>
      <w:r w:rsidRPr="00F108F8">
        <w:rPr>
          <w:rFonts w:cs="Helvetica"/>
          <w:color w:val="231F20"/>
        </w:rPr>
        <w:t>therapy beyond</w:t>
      </w:r>
      <w:r w:rsidRPr="00F108F8">
        <w:rPr>
          <w:rFonts w:cs="Helvetica"/>
          <w:color w:val="231F20"/>
          <w:spacing w:val="-3"/>
        </w:rPr>
        <w:t xml:space="preserve"> </w:t>
      </w:r>
      <w:r w:rsidRPr="00F108F8">
        <w:rPr>
          <w:rFonts w:cs="Helvetica"/>
          <w:color w:val="231F20"/>
        </w:rPr>
        <w:t>16</w:t>
      </w:r>
      <w:r w:rsidRPr="00F108F8">
        <w:rPr>
          <w:rFonts w:cs="Helvetica"/>
          <w:color w:val="231F20"/>
          <w:spacing w:val="-2"/>
        </w:rPr>
        <w:t xml:space="preserve"> </w:t>
      </w:r>
      <w:r w:rsidRPr="00F108F8">
        <w:rPr>
          <w:rFonts w:cs="Helvetica"/>
          <w:color w:val="231F20"/>
        </w:rPr>
        <w:t>weeks</w:t>
      </w:r>
      <w:r w:rsidRPr="00F108F8">
        <w:rPr>
          <w:rFonts w:cs="Helvetica"/>
          <w:color w:val="231F20"/>
          <w:spacing w:val="-3"/>
        </w:rPr>
        <w:t xml:space="preserve"> </w:t>
      </w:r>
      <w:r w:rsidRPr="00F108F8">
        <w:rPr>
          <w:rFonts w:cs="Helvetica"/>
          <w:color w:val="231F20"/>
        </w:rPr>
        <w:t>should</w:t>
      </w:r>
      <w:r w:rsidRPr="00F108F8">
        <w:rPr>
          <w:rFonts w:cs="Helvetica"/>
          <w:color w:val="231F20"/>
          <w:spacing w:val="-2"/>
        </w:rPr>
        <w:t xml:space="preserve"> </w:t>
      </w:r>
      <w:r w:rsidRPr="00F108F8">
        <w:rPr>
          <w:rFonts w:cs="Helvetica"/>
          <w:color w:val="231F20"/>
        </w:rPr>
        <w:t>be</w:t>
      </w:r>
      <w:r w:rsidRPr="00F108F8">
        <w:rPr>
          <w:rFonts w:cs="Helvetica"/>
          <w:color w:val="231F20"/>
          <w:spacing w:val="-5"/>
        </w:rPr>
        <w:t xml:space="preserve"> </w:t>
      </w:r>
      <w:r w:rsidRPr="00F108F8">
        <w:rPr>
          <w:rFonts w:cs="Helvetica"/>
          <w:color w:val="231F20"/>
        </w:rPr>
        <w:t>carefully</w:t>
      </w:r>
      <w:r w:rsidRPr="00F108F8">
        <w:rPr>
          <w:rFonts w:cs="Helvetica"/>
          <w:color w:val="231F20"/>
          <w:spacing w:val="-7"/>
        </w:rPr>
        <w:t xml:space="preserve"> </w:t>
      </w:r>
      <w:r w:rsidRPr="00F108F8">
        <w:rPr>
          <w:rFonts w:cs="Helvetica"/>
          <w:color w:val="231F20"/>
        </w:rPr>
        <w:t>considered</w:t>
      </w:r>
      <w:r w:rsidRPr="00F108F8">
        <w:rPr>
          <w:rFonts w:cs="Helvetica"/>
          <w:color w:val="231F20"/>
          <w:spacing w:val="-4"/>
        </w:rPr>
        <w:t xml:space="preserve"> </w:t>
      </w:r>
      <w:r w:rsidRPr="00F108F8">
        <w:rPr>
          <w:rFonts w:cs="Helvetica"/>
          <w:color w:val="231F20"/>
        </w:rPr>
        <w:t>in</w:t>
      </w:r>
      <w:r w:rsidRPr="00F108F8">
        <w:rPr>
          <w:rFonts w:cs="Helvetica"/>
          <w:color w:val="231F20"/>
          <w:spacing w:val="-4"/>
        </w:rPr>
        <w:t xml:space="preserve"> </w:t>
      </w:r>
      <w:r w:rsidRPr="00F108F8">
        <w:rPr>
          <w:rFonts w:cs="Helvetica"/>
          <w:color w:val="231F20"/>
        </w:rPr>
        <w:t>a</w:t>
      </w:r>
      <w:r w:rsidRPr="00F108F8">
        <w:rPr>
          <w:rFonts w:cs="Helvetica"/>
          <w:color w:val="231F20"/>
          <w:spacing w:val="-2"/>
        </w:rPr>
        <w:t xml:space="preserve"> </w:t>
      </w:r>
      <w:r w:rsidRPr="00F108F8">
        <w:rPr>
          <w:rFonts w:cs="Helvetica"/>
          <w:color w:val="231F20"/>
        </w:rPr>
        <w:t>patient</w:t>
      </w:r>
      <w:r w:rsidRPr="00F108F8">
        <w:rPr>
          <w:rFonts w:cs="Helvetica"/>
          <w:color w:val="231F20"/>
          <w:spacing w:val="-2"/>
        </w:rPr>
        <w:t xml:space="preserve"> </w:t>
      </w:r>
      <w:r w:rsidRPr="00F108F8">
        <w:rPr>
          <w:rFonts w:cs="Helvetica"/>
          <w:color w:val="231F20"/>
        </w:rPr>
        <w:t>not</w:t>
      </w:r>
      <w:r w:rsidRPr="00F108F8">
        <w:rPr>
          <w:rFonts w:cs="Helvetica"/>
          <w:color w:val="231F20"/>
          <w:spacing w:val="-5"/>
        </w:rPr>
        <w:t xml:space="preserve"> </w:t>
      </w:r>
      <w:r w:rsidRPr="00F108F8">
        <w:rPr>
          <w:rFonts w:cs="Helvetica"/>
          <w:color w:val="231F20"/>
        </w:rPr>
        <w:t>responding</w:t>
      </w:r>
      <w:r w:rsidRPr="00F108F8">
        <w:rPr>
          <w:rFonts w:cs="Helvetica"/>
          <w:color w:val="231F20"/>
          <w:spacing w:val="-2"/>
        </w:rPr>
        <w:t xml:space="preserve"> </w:t>
      </w:r>
      <w:r w:rsidRPr="00F108F8">
        <w:rPr>
          <w:rFonts w:cs="Helvetica"/>
          <w:color w:val="231F20"/>
        </w:rPr>
        <w:t>within</w:t>
      </w:r>
      <w:r w:rsidRPr="00F108F8">
        <w:rPr>
          <w:rFonts w:cs="Helvetica"/>
          <w:color w:val="231F20"/>
          <w:spacing w:val="-4"/>
        </w:rPr>
        <w:t xml:space="preserve"> </w:t>
      </w:r>
      <w:r w:rsidRPr="00F108F8">
        <w:rPr>
          <w:rFonts w:cs="Helvetica"/>
          <w:color w:val="231F20"/>
        </w:rPr>
        <w:t>this</w:t>
      </w:r>
      <w:r w:rsidRPr="00F108F8">
        <w:rPr>
          <w:rFonts w:cs="Helvetica"/>
          <w:color w:val="231F20"/>
          <w:spacing w:val="-3"/>
        </w:rPr>
        <w:t xml:space="preserve"> </w:t>
      </w:r>
      <w:r w:rsidRPr="00F108F8">
        <w:rPr>
          <w:rFonts w:cs="Helvetica"/>
          <w:color w:val="231F20"/>
        </w:rPr>
        <w:t>time</w:t>
      </w:r>
      <w:r w:rsidRPr="00F108F8">
        <w:rPr>
          <w:rFonts w:cs="Helvetica"/>
          <w:color w:val="231F20"/>
          <w:spacing w:val="-4"/>
        </w:rPr>
        <w:t xml:space="preserve"> </w:t>
      </w:r>
      <w:r w:rsidRPr="00F108F8">
        <w:rPr>
          <w:rFonts w:cs="Helvetica"/>
          <w:color w:val="231F20"/>
        </w:rPr>
        <w:t>period.</w:t>
      </w:r>
    </w:p>
    <w:p w14:paraId="76D3A7C5" w14:textId="2868AE13" w:rsidR="00533A54" w:rsidRDefault="00533A54" w:rsidP="00E70710">
      <w:pPr>
        <w:rPr>
          <w:rFonts w:ascii="Helvetica" w:hAnsi="Helvetica" w:cs="Helvetica"/>
          <w:color w:val="231F20"/>
          <w:sz w:val="20"/>
          <w:szCs w:val="20"/>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08"/>
        <w:gridCol w:w="4506"/>
      </w:tblGrid>
      <w:tr w:rsidR="00495BC3" w:rsidRPr="00F108F8" w14:paraId="51A408BE" w14:textId="77777777">
        <w:trPr>
          <w:trHeight w:val="719"/>
        </w:trPr>
        <w:tc>
          <w:tcPr>
            <w:tcW w:w="4508" w:type="dxa"/>
          </w:tcPr>
          <w:p w14:paraId="483872AB" w14:textId="77777777" w:rsidR="00495BC3" w:rsidRPr="00F108F8" w:rsidRDefault="00F108F8" w:rsidP="00E70710">
            <w:pPr>
              <w:pStyle w:val="TableParagraph"/>
              <w:ind w:left="1142" w:right="1133"/>
              <w:rPr>
                <w:rFonts w:ascii="Helvetica" w:hAnsi="Helvetica" w:cs="Helvetica"/>
                <w:b/>
                <w:sz w:val="18"/>
              </w:rPr>
            </w:pPr>
            <w:r w:rsidRPr="00F108F8">
              <w:rPr>
                <w:rFonts w:ascii="Helvetica" w:hAnsi="Helvetica" w:cs="Helvetica"/>
                <w:b/>
                <w:color w:val="231F20"/>
                <w:sz w:val="18"/>
              </w:rPr>
              <w:t>Paediatric Patients</w:t>
            </w:r>
          </w:p>
          <w:p w14:paraId="3893EB01" w14:textId="77777777" w:rsidR="00495BC3" w:rsidRPr="00F108F8" w:rsidRDefault="00F108F8" w:rsidP="00E70710">
            <w:pPr>
              <w:pStyle w:val="TableParagraph"/>
              <w:spacing w:before="152"/>
              <w:ind w:left="1143" w:right="1133"/>
              <w:rPr>
                <w:rFonts w:ascii="Helvetica" w:hAnsi="Helvetica" w:cs="Helvetica"/>
                <w:b/>
                <w:sz w:val="18"/>
              </w:rPr>
            </w:pPr>
            <w:r w:rsidRPr="00F108F8">
              <w:rPr>
                <w:rFonts w:ascii="Helvetica" w:hAnsi="Helvetica" w:cs="Helvetica"/>
                <w:b/>
                <w:color w:val="231F20"/>
                <w:sz w:val="18"/>
              </w:rPr>
              <w:t>(4 years of age and older)</w:t>
            </w:r>
          </w:p>
        </w:tc>
        <w:tc>
          <w:tcPr>
            <w:tcW w:w="4506" w:type="dxa"/>
          </w:tcPr>
          <w:p w14:paraId="1DAB59E3" w14:textId="77777777" w:rsidR="00495BC3" w:rsidRPr="00F108F8" w:rsidRDefault="00F108F8" w:rsidP="00E70710">
            <w:pPr>
              <w:pStyle w:val="TableParagraph"/>
              <w:ind w:left="1210" w:right="1202"/>
              <w:rPr>
                <w:rFonts w:ascii="Helvetica" w:hAnsi="Helvetica" w:cs="Helvetica"/>
                <w:b/>
                <w:sz w:val="18"/>
              </w:rPr>
            </w:pPr>
            <w:r w:rsidRPr="00F108F8">
              <w:rPr>
                <w:rFonts w:ascii="Helvetica" w:hAnsi="Helvetica" w:cs="Helvetica"/>
                <w:b/>
                <w:color w:val="231F20"/>
                <w:sz w:val="18"/>
              </w:rPr>
              <w:t>Dose</w:t>
            </w:r>
          </w:p>
        </w:tc>
      </w:tr>
      <w:tr w:rsidR="00495BC3" w:rsidRPr="00F108F8" w14:paraId="03E8B9CB" w14:textId="77777777">
        <w:trPr>
          <w:trHeight w:val="719"/>
        </w:trPr>
        <w:tc>
          <w:tcPr>
            <w:tcW w:w="4508" w:type="dxa"/>
          </w:tcPr>
          <w:p w14:paraId="1CF05278" w14:textId="77777777" w:rsidR="00495BC3" w:rsidRPr="00F108F8" w:rsidRDefault="00F108F8" w:rsidP="00E70710">
            <w:pPr>
              <w:pStyle w:val="TableParagraph"/>
              <w:ind w:left="1140" w:right="1133"/>
              <w:rPr>
                <w:rFonts w:ascii="Helvetica" w:hAnsi="Helvetica" w:cs="Helvetica"/>
                <w:sz w:val="18"/>
              </w:rPr>
            </w:pPr>
            <w:r w:rsidRPr="00F108F8">
              <w:rPr>
                <w:rFonts w:ascii="Helvetica" w:hAnsi="Helvetica" w:cs="Helvetica"/>
                <w:color w:val="231F20"/>
                <w:sz w:val="18"/>
              </w:rPr>
              <w:t>&lt; 40 kg</w:t>
            </w:r>
          </w:p>
        </w:tc>
        <w:tc>
          <w:tcPr>
            <w:tcW w:w="4506" w:type="dxa"/>
          </w:tcPr>
          <w:p w14:paraId="566F38F4" w14:textId="4E98E0CC" w:rsidR="00495BC3" w:rsidRPr="00F108F8" w:rsidRDefault="00F108F8" w:rsidP="00414F31">
            <w:pPr>
              <w:pStyle w:val="TableParagraph"/>
              <w:ind w:left="1212" w:right="1202"/>
              <w:rPr>
                <w:rFonts w:ascii="Helvetica" w:hAnsi="Helvetica" w:cs="Helvetica"/>
                <w:sz w:val="18"/>
              </w:rPr>
            </w:pPr>
            <w:r w:rsidRPr="00F108F8">
              <w:rPr>
                <w:rFonts w:ascii="Helvetica" w:hAnsi="Helvetica" w:cs="Helvetica"/>
                <w:color w:val="231F20"/>
                <w:sz w:val="18"/>
              </w:rPr>
              <w:t>20 mg fortnightly</w:t>
            </w:r>
          </w:p>
        </w:tc>
      </w:tr>
      <w:tr w:rsidR="00495BC3" w:rsidRPr="00F108F8" w14:paraId="5275C87B" w14:textId="77777777">
        <w:trPr>
          <w:trHeight w:val="721"/>
        </w:trPr>
        <w:tc>
          <w:tcPr>
            <w:tcW w:w="4508" w:type="dxa"/>
          </w:tcPr>
          <w:p w14:paraId="122C495C" w14:textId="607E2AB0" w:rsidR="00495BC3" w:rsidRPr="00F108F8" w:rsidRDefault="00414F31" w:rsidP="00E70710">
            <w:pPr>
              <w:pStyle w:val="TableParagraph"/>
              <w:spacing w:before="121"/>
              <w:ind w:left="1142" w:right="1133"/>
              <w:rPr>
                <w:rFonts w:ascii="Helvetica" w:hAnsi="Helvetica" w:cs="Helvetica"/>
                <w:sz w:val="18"/>
              </w:rPr>
            </w:pPr>
            <w:r>
              <w:rPr>
                <w:rFonts w:cs="Helvetica"/>
                <w:color w:val="231F20"/>
              </w:rPr>
              <w:sym w:font="Symbol" w:char="F0B3"/>
            </w:r>
            <w:r w:rsidR="00F108F8" w:rsidRPr="00F108F8">
              <w:rPr>
                <w:rFonts w:ascii="Helvetica" w:hAnsi="Helvetica" w:cs="Helvetica"/>
                <w:color w:val="231F20"/>
                <w:sz w:val="18"/>
              </w:rPr>
              <w:t xml:space="preserve"> 40 kg</w:t>
            </w:r>
          </w:p>
        </w:tc>
        <w:tc>
          <w:tcPr>
            <w:tcW w:w="4506" w:type="dxa"/>
          </w:tcPr>
          <w:p w14:paraId="48071322" w14:textId="1968267E" w:rsidR="00495BC3" w:rsidRPr="00F108F8" w:rsidRDefault="00F108F8" w:rsidP="00E70710">
            <w:pPr>
              <w:pStyle w:val="TableParagraph"/>
              <w:spacing w:before="2" w:line="360" w:lineRule="exact"/>
              <w:ind w:left="1261" w:right="175" w:hanging="1062"/>
              <w:rPr>
                <w:rFonts w:ascii="Helvetica" w:hAnsi="Helvetica" w:cs="Helvetica"/>
                <w:sz w:val="18"/>
              </w:rPr>
            </w:pPr>
            <w:r w:rsidRPr="00F108F8">
              <w:rPr>
                <w:rFonts w:ascii="Helvetica" w:hAnsi="Helvetica" w:cs="Helvetica"/>
                <w:color w:val="231F20"/>
                <w:sz w:val="18"/>
              </w:rPr>
              <w:t>40 mg fortnightly (</w:t>
            </w:r>
            <w:r w:rsidR="00E168C4">
              <w:rPr>
                <w:rFonts w:ascii="Helvetica" w:hAnsi="Helvetica" w:cs="Helvetica"/>
                <w:color w:val="231F20"/>
                <w:sz w:val="18"/>
              </w:rPr>
              <w:t>Idacio</w:t>
            </w:r>
            <w:r w:rsidRPr="00F108F8">
              <w:rPr>
                <w:rFonts w:ascii="Helvetica" w:hAnsi="Helvetica" w:cs="Helvetica"/>
                <w:color w:val="231F20"/>
                <w:sz w:val="18"/>
              </w:rPr>
              <w:t xml:space="preserve"> 40 mg Pen, 40 mg Vial or 40 mg Pre-filled Syringe)</w:t>
            </w:r>
          </w:p>
        </w:tc>
      </w:tr>
    </w:tbl>
    <w:p w14:paraId="0B98FB51" w14:textId="77777777" w:rsidR="00495BC3" w:rsidRPr="00F108F8" w:rsidRDefault="00495BC3" w:rsidP="00E70710">
      <w:pPr>
        <w:pStyle w:val="BodyText"/>
        <w:ind w:left="0"/>
        <w:rPr>
          <w:rFonts w:cs="Helvetica"/>
          <w:sz w:val="22"/>
        </w:rPr>
      </w:pPr>
    </w:p>
    <w:p w14:paraId="06EE03BB" w14:textId="77777777" w:rsidR="00495BC3" w:rsidRPr="00F108F8" w:rsidRDefault="00495BC3" w:rsidP="00E70710">
      <w:pPr>
        <w:pStyle w:val="BodyText"/>
        <w:spacing w:before="5"/>
        <w:ind w:left="0"/>
        <w:rPr>
          <w:rFonts w:cs="Helvetica"/>
          <w:sz w:val="28"/>
        </w:rPr>
      </w:pPr>
    </w:p>
    <w:p w14:paraId="7411E456" w14:textId="4B9978FA" w:rsidR="00495BC3" w:rsidRPr="00F108F8" w:rsidRDefault="00F108F8" w:rsidP="00E70710">
      <w:pPr>
        <w:pStyle w:val="BodyText"/>
        <w:spacing w:line="374" w:lineRule="auto"/>
        <w:ind w:right="1454"/>
        <w:rPr>
          <w:rFonts w:cs="Helvetica"/>
        </w:rPr>
      </w:pPr>
      <w:r w:rsidRPr="00F108F8">
        <w:rPr>
          <w:rFonts w:cs="Helvetica"/>
          <w:color w:val="231F20"/>
        </w:rPr>
        <w:t xml:space="preserve">If retreatment with </w:t>
      </w:r>
      <w:r w:rsidR="00645F69">
        <w:rPr>
          <w:rFonts w:cs="Helvetica"/>
          <w:color w:val="231F20"/>
        </w:rPr>
        <w:t>Idacio</w:t>
      </w:r>
      <w:r w:rsidRPr="00F108F8">
        <w:rPr>
          <w:rFonts w:cs="Helvetica"/>
          <w:color w:val="231F20"/>
        </w:rPr>
        <w:t xml:space="preserve"> is indicated, the above guidance on dose and treatment duration should be followed.</w:t>
      </w:r>
    </w:p>
    <w:p w14:paraId="6D71BB6A" w14:textId="59C2FA6B" w:rsidR="00495BC3" w:rsidRDefault="00F108F8" w:rsidP="00E70710">
      <w:pPr>
        <w:pStyle w:val="BodyText"/>
        <w:spacing w:before="122"/>
        <w:rPr>
          <w:rFonts w:cs="Helvetica"/>
          <w:color w:val="231F20"/>
        </w:rPr>
      </w:pPr>
      <w:r w:rsidRPr="00F108F8">
        <w:rPr>
          <w:rFonts w:cs="Helvetica"/>
          <w:color w:val="231F20"/>
        </w:rPr>
        <w:t xml:space="preserve">There is no relevant use of </w:t>
      </w:r>
      <w:r w:rsidR="00645F69">
        <w:rPr>
          <w:rFonts w:cs="Helvetica"/>
          <w:color w:val="231F20"/>
        </w:rPr>
        <w:t>adalimumab</w:t>
      </w:r>
      <w:r w:rsidRPr="00F108F8">
        <w:rPr>
          <w:rFonts w:cs="Helvetica"/>
          <w:color w:val="231F20"/>
        </w:rPr>
        <w:t xml:space="preserve"> in children aged less than 4 years in this indication.</w:t>
      </w:r>
    </w:p>
    <w:p w14:paraId="3F2FBB3B" w14:textId="6DC0B2E2" w:rsidR="00495BC3" w:rsidRDefault="00495BC3" w:rsidP="00E70710">
      <w:pPr>
        <w:rPr>
          <w:rFonts w:ascii="Helvetica" w:hAnsi="Helvetica" w:cs="Helvetica"/>
        </w:rPr>
      </w:pPr>
    </w:p>
    <w:p w14:paraId="252EABAA" w14:textId="280DAE6B" w:rsidR="00495BC3" w:rsidRPr="00F108F8" w:rsidRDefault="00F108F8" w:rsidP="00E70710">
      <w:pPr>
        <w:pStyle w:val="BodyText"/>
        <w:spacing w:before="63" w:line="376" w:lineRule="auto"/>
        <w:ind w:right="1434"/>
        <w:rPr>
          <w:rFonts w:cs="Helvetica"/>
        </w:rPr>
      </w:pPr>
      <w:r w:rsidRPr="00F108F8">
        <w:rPr>
          <w:rFonts w:cs="Helvetica"/>
          <w:color w:val="231F20"/>
        </w:rPr>
        <w:t>There</w:t>
      </w:r>
      <w:r w:rsidRPr="00F108F8">
        <w:rPr>
          <w:rFonts w:cs="Helvetica"/>
          <w:color w:val="231F20"/>
          <w:spacing w:val="-17"/>
        </w:rPr>
        <w:t xml:space="preserve"> </w:t>
      </w:r>
      <w:r w:rsidRPr="00F108F8">
        <w:rPr>
          <w:rFonts w:cs="Helvetica"/>
          <w:color w:val="231F20"/>
        </w:rPr>
        <w:t>is</w:t>
      </w:r>
      <w:r w:rsidRPr="00F108F8">
        <w:rPr>
          <w:rFonts w:cs="Helvetica"/>
          <w:color w:val="231F20"/>
          <w:spacing w:val="-15"/>
        </w:rPr>
        <w:t xml:space="preserve"> </w:t>
      </w:r>
      <w:r w:rsidRPr="00F108F8">
        <w:rPr>
          <w:rFonts w:cs="Helvetica"/>
          <w:color w:val="231F20"/>
        </w:rPr>
        <w:t>limited</w:t>
      </w:r>
      <w:r w:rsidRPr="00F108F8">
        <w:rPr>
          <w:rFonts w:cs="Helvetica"/>
          <w:color w:val="231F20"/>
          <w:spacing w:val="-16"/>
        </w:rPr>
        <w:t xml:space="preserve"> </w:t>
      </w:r>
      <w:r w:rsidRPr="00F108F8">
        <w:rPr>
          <w:rFonts w:cs="Helvetica"/>
          <w:color w:val="231F20"/>
        </w:rPr>
        <w:t>data</w:t>
      </w:r>
      <w:r w:rsidRPr="00F108F8">
        <w:rPr>
          <w:rFonts w:cs="Helvetica"/>
          <w:color w:val="231F20"/>
          <w:spacing w:val="-17"/>
        </w:rPr>
        <w:t xml:space="preserve"> </w:t>
      </w:r>
      <w:r w:rsidRPr="00F108F8">
        <w:rPr>
          <w:rFonts w:cs="Helvetica"/>
          <w:color w:val="231F20"/>
        </w:rPr>
        <w:t>on</w:t>
      </w:r>
      <w:r w:rsidRPr="00F108F8">
        <w:rPr>
          <w:rFonts w:cs="Helvetica"/>
          <w:color w:val="231F20"/>
          <w:spacing w:val="-16"/>
        </w:rPr>
        <w:t xml:space="preserve"> </w:t>
      </w:r>
      <w:r w:rsidRPr="00F108F8">
        <w:rPr>
          <w:rFonts w:cs="Helvetica"/>
          <w:color w:val="231F20"/>
        </w:rPr>
        <w:t>the</w:t>
      </w:r>
      <w:r w:rsidRPr="00F108F8">
        <w:rPr>
          <w:rFonts w:cs="Helvetica"/>
          <w:color w:val="231F20"/>
          <w:spacing w:val="-14"/>
        </w:rPr>
        <w:t xml:space="preserve"> </w:t>
      </w:r>
      <w:r w:rsidRPr="00F108F8">
        <w:rPr>
          <w:rFonts w:cs="Helvetica"/>
          <w:color w:val="231F20"/>
        </w:rPr>
        <w:t>efficacy</w:t>
      </w:r>
      <w:r w:rsidRPr="00F108F8">
        <w:rPr>
          <w:rFonts w:cs="Helvetica"/>
          <w:color w:val="231F20"/>
          <w:spacing w:val="-22"/>
        </w:rPr>
        <w:t xml:space="preserve"> </w:t>
      </w:r>
      <w:r w:rsidRPr="00F108F8">
        <w:rPr>
          <w:rFonts w:cs="Helvetica"/>
          <w:color w:val="231F20"/>
        </w:rPr>
        <w:t>or</w:t>
      </w:r>
      <w:r w:rsidRPr="00F108F8">
        <w:rPr>
          <w:rFonts w:cs="Helvetica"/>
          <w:color w:val="231F20"/>
          <w:spacing w:val="-16"/>
        </w:rPr>
        <w:t xml:space="preserve"> </w:t>
      </w:r>
      <w:r w:rsidRPr="00F108F8">
        <w:rPr>
          <w:rFonts w:cs="Helvetica"/>
          <w:color w:val="231F20"/>
        </w:rPr>
        <w:t>safety</w:t>
      </w:r>
      <w:r w:rsidRPr="00F108F8">
        <w:rPr>
          <w:rFonts w:cs="Helvetica"/>
          <w:color w:val="231F20"/>
          <w:spacing w:val="-19"/>
        </w:rPr>
        <w:t xml:space="preserve"> </w:t>
      </w:r>
      <w:r w:rsidRPr="00F108F8">
        <w:rPr>
          <w:rFonts w:cs="Helvetica"/>
          <w:color w:val="231F20"/>
        </w:rPr>
        <w:t>of</w:t>
      </w:r>
      <w:r w:rsidRPr="00F108F8">
        <w:rPr>
          <w:rFonts w:cs="Helvetica"/>
          <w:color w:val="231F20"/>
          <w:spacing w:val="-15"/>
        </w:rPr>
        <w:t xml:space="preserve"> </w:t>
      </w:r>
      <w:r w:rsidRPr="00F108F8">
        <w:rPr>
          <w:rFonts w:cs="Helvetica"/>
          <w:color w:val="231F20"/>
        </w:rPr>
        <w:t>the</w:t>
      </w:r>
      <w:r w:rsidRPr="00F108F8">
        <w:rPr>
          <w:rFonts w:cs="Helvetica"/>
          <w:color w:val="231F20"/>
          <w:spacing w:val="-14"/>
        </w:rPr>
        <w:t xml:space="preserve"> </w:t>
      </w:r>
      <w:r w:rsidRPr="00F108F8">
        <w:rPr>
          <w:rFonts w:cs="Helvetica"/>
          <w:color w:val="231F20"/>
        </w:rPr>
        <w:t>use</w:t>
      </w:r>
      <w:r w:rsidRPr="00F108F8">
        <w:rPr>
          <w:rFonts w:cs="Helvetica"/>
          <w:color w:val="231F20"/>
          <w:spacing w:val="-15"/>
        </w:rPr>
        <w:t xml:space="preserve"> </w:t>
      </w:r>
      <w:r w:rsidRPr="00F108F8">
        <w:rPr>
          <w:rFonts w:cs="Helvetica"/>
          <w:color w:val="231F20"/>
        </w:rPr>
        <w:t>of</w:t>
      </w:r>
      <w:r w:rsidRPr="00F108F8">
        <w:rPr>
          <w:rFonts w:cs="Helvetica"/>
          <w:color w:val="231F20"/>
          <w:spacing w:val="-14"/>
        </w:rPr>
        <w:t xml:space="preserve"> </w:t>
      </w:r>
      <w:r w:rsidR="00D97985">
        <w:rPr>
          <w:rFonts w:cs="Helvetica"/>
          <w:color w:val="231F20"/>
        </w:rPr>
        <w:t>adalimumab</w:t>
      </w:r>
      <w:r w:rsidRPr="00F108F8">
        <w:rPr>
          <w:rFonts w:cs="Helvetica"/>
          <w:color w:val="231F20"/>
          <w:spacing w:val="-16"/>
        </w:rPr>
        <w:t xml:space="preserve"> </w:t>
      </w:r>
      <w:r w:rsidRPr="00F108F8">
        <w:rPr>
          <w:rFonts w:cs="Helvetica"/>
          <w:color w:val="231F20"/>
        </w:rPr>
        <w:t>for</w:t>
      </w:r>
      <w:r w:rsidRPr="00F108F8">
        <w:rPr>
          <w:rFonts w:cs="Helvetica"/>
          <w:color w:val="231F20"/>
          <w:spacing w:val="-17"/>
        </w:rPr>
        <w:t xml:space="preserve"> </w:t>
      </w:r>
      <w:r w:rsidRPr="00F108F8">
        <w:rPr>
          <w:rFonts w:cs="Helvetica"/>
          <w:color w:val="231F20"/>
        </w:rPr>
        <w:t>paediatric</w:t>
      </w:r>
      <w:r w:rsidRPr="00F108F8">
        <w:rPr>
          <w:rFonts w:cs="Helvetica"/>
          <w:color w:val="231F20"/>
          <w:spacing w:val="-15"/>
        </w:rPr>
        <w:t xml:space="preserve"> </w:t>
      </w:r>
      <w:r w:rsidRPr="00F108F8">
        <w:rPr>
          <w:rFonts w:cs="Helvetica"/>
          <w:color w:val="231F20"/>
        </w:rPr>
        <w:t>plaque</w:t>
      </w:r>
      <w:r w:rsidRPr="00F108F8">
        <w:rPr>
          <w:rFonts w:cs="Helvetica"/>
          <w:color w:val="231F20"/>
          <w:spacing w:val="-16"/>
        </w:rPr>
        <w:t xml:space="preserve"> </w:t>
      </w:r>
      <w:r w:rsidRPr="00F108F8">
        <w:rPr>
          <w:rFonts w:cs="Helvetica"/>
          <w:color w:val="231F20"/>
        </w:rPr>
        <w:t>psoriasis</w:t>
      </w:r>
      <w:r w:rsidRPr="00F108F8">
        <w:rPr>
          <w:rFonts w:cs="Helvetica"/>
          <w:color w:val="231F20"/>
          <w:spacing w:val="-16"/>
        </w:rPr>
        <w:t xml:space="preserve"> </w:t>
      </w:r>
      <w:r w:rsidRPr="00F108F8">
        <w:rPr>
          <w:rFonts w:cs="Helvetica"/>
          <w:color w:val="231F20"/>
        </w:rPr>
        <w:t>beyond 52 weeks.</w:t>
      </w:r>
    </w:p>
    <w:p w14:paraId="0A7C5B73" w14:textId="77777777" w:rsidR="00495BC3" w:rsidRPr="00F108F8" w:rsidRDefault="00F108F8" w:rsidP="00E70710">
      <w:pPr>
        <w:pStyle w:val="Heading4"/>
        <w:spacing w:before="178"/>
        <w:rPr>
          <w:rFonts w:cs="Helvetica"/>
          <w:u w:val="none"/>
        </w:rPr>
      </w:pPr>
      <w:r w:rsidRPr="00F108F8">
        <w:rPr>
          <w:rFonts w:cs="Helvetica"/>
          <w:color w:val="231F20"/>
          <w:u w:color="231F20"/>
        </w:rPr>
        <w:t>Hidradenitis Suppurativa</w:t>
      </w:r>
    </w:p>
    <w:p w14:paraId="5FCCF137" w14:textId="77777777" w:rsidR="00495BC3" w:rsidRPr="00F108F8" w:rsidRDefault="00495BC3" w:rsidP="00E70710">
      <w:pPr>
        <w:pStyle w:val="BodyText"/>
        <w:spacing w:before="5"/>
        <w:ind w:left="0"/>
        <w:rPr>
          <w:rFonts w:cs="Helvetica"/>
          <w:sz w:val="18"/>
        </w:rPr>
      </w:pPr>
    </w:p>
    <w:p w14:paraId="544EABC9" w14:textId="77777777" w:rsidR="00495BC3" w:rsidRPr="00F108F8" w:rsidRDefault="00F108F8" w:rsidP="00E70710">
      <w:pPr>
        <w:spacing w:before="94"/>
        <w:ind w:left="439"/>
        <w:rPr>
          <w:rFonts w:ascii="Helvetica" w:hAnsi="Helvetica" w:cs="Helvetica"/>
        </w:rPr>
      </w:pPr>
      <w:r w:rsidRPr="00F108F8">
        <w:rPr>
          <w:rFonts w:ascii="Helvetica" w:hAnsi="Helvetica" w:cs="Helvetica"/>
          <w:color w:val="231F20"/>
          <w:u w:val="single" w:color="231F20"/>
        </w:rPr>
        <w:t>Adults</w:t>
      </w:r>
    </w:p>
    <w:p w14:paraId="692131EE" w14:textId="2FE906A7" w:rsidR="00495BC3" w:rsidRPr="00F108F8" w:rsidRDefault="00F108F8" w:rsidP="00E70710">
      <w:pPr>
        <w:pStyle w:val="BodyText"/>
        <w:spacing w:before="128"/>
        <w:rPr>
          <w:rFonts w:cs="Helvetica"/>
        </w:rPr>
      </w:pPr>
      <w:r w:rsidRPr="00F108F8">
        <w:rPr>
          <w:rFonts w:cs="Helvetica"/>
          <w:color w:val="231F20"/>
        </w:rPr>
        <w:t xml:space="preserve">The recommended </w:t>
      </w:r>
      <w:r w:rsidR="00E168C4">
        <w:rPr>
          <w:rFonts w:cs="Helvetica"/>
          <w:color w:val="231F20"/>
        </w:rPr>
        <w:t>Idacio</w:t>
      </w:r>
      <w:r w:rsidRPr="00F108F8">
        <w:rPr>
          <w:rFonts w:cs="Helvetica"/>
          <w:color w:val="231F20"/>
        </w:rPr>
        <w:t xml:space="preserve"> dose regimen for adult patients with hidradenitis suppurativa (HS) is</w:t>
      </w:r>
    </w:p>
    <w:p w14:paraId="39857797" w14:textId="4AE7F55B" w:rsidR="00495BC3" w:rsidRPr="00F108F8" w:rsidRDefault="00F108F8" w:rsidP="00E70710">
      <w:pPr>
        <w:pStyle w:val="BodyText"/>
        <w:spacing w:before="130" w:line="374" w:lineRule="auto"/>
        <w:ind w:right="1440"/>
        <w:rPr>
          <w:rFonts w:cs="Helvetica"/>
        </w:rPr>
      </w:pPr>
      <w:r w:rsidRPr="00F108F8">
        <w:rPr>
          <w:rFonts w:cs="Helvetica"/>
          <w:color w:val="231F20"/>
        </w:rPr>
        <w:t>160 mg initially at Day 1 (given as four 40 mg injections in one day OR as two 40 mg injections per day for two consecutive days), followed by 80 mg two weeks later at Day 15 (given a two 40 mg injections). Two weeks later (Day 29) continue with a dose of 40 mg every week</w:t>
      </w:r>
      <w:r w:rsidR="00115EB9">
        <w:rPr>
          <w:rFonts w:cs="Helvetica"/>
          <w:color w:val="231F20"/>
        </w:rPr>
        <w:t xml:space="preserve"> or 80mg fortnightly</w:t>
      </w:r>
      <w:r w:rsidRPr="00F108F8">
        <w:rPr>
          <w:rFonts w:cs="Helvetica"/>
          <w:color w:val="231F20"/>
        </w:rPr>
        <w:t xml:space="preserve">. Antibiotics may be continued during treatment with </w:t>
      </w:r>
      <w:r w:rsidR="00E168C4">
        <w:rPr>
          <w:rFonts w:cs="Helvetica"/>
          <w:color w:val="231F20"/>
        </w:rPr>
        <w:t>Idacio</w:t>
      </w:r>
      <w:r w:rsidRPr="00F108F8">
        <w:rPr>
          <w:rFonts w:cs="Helvetica"/>
          <w:color w:val="231F20"/>
        </w:rPr>
        <w:t xml:space="preserve"> if necessary. Should treatment need to be interrupted, </w:t>
      </w:r>
      <w:r w:rsidR="00E168C4">
        <w:rPr>
          <w:rFonts w:cs="Helvetica"/>
          <w:color w:val="231F20"/>
        </w:rPr>
        <w:t>Idacio</w:t>
      </w:r>
      <w:r w:rsidRPr="00F108F8">
        <w:rPr>
          <w:rFonts w:cs="Helvetica"/>
          <w:color w:val="231F20"/>
        </w:rPr>
        <w:t xml:space="preserve"> may be re-introduced. In patients without any benefit after 12 weeks of treatment, therapy should be discontinued.</w:t>
      </w:r>
    </w:p>
    <w:p w14:paraId="5049A68F" w14:textId="77777777" w:rsidR="00495BC3" w:rsidRPr="00F108F8" w:rsidRDefault="00495BC3" w:rsidP="00E70710">
      <w:pPr>
        <w:pStyle w:val="BodyText"/>
        <w:spacing w:before="11"/>
        <w:ind w:left="0"/>
        <w:rPr>
          <w:rFonts w:cs="Helvetica"/>
          <w:sz w:val="31"/>
        </w:rPr>
      </w:pPr>
    </w:p>
    <w:p w14:paraId="34879976" w14:textId="7138B0F8" w:rsidR="00495BC3" w:rsidRPr="00F108F8" w:rsidRDefault="00F108F8" w:rsidP="00E70710">
      <w:pPr>
        <w:pStyle w:val="BodyText"/>
        <w:spacing w:line="374" w:lineRule="auto"/>
        <w:ind w:right="1447"/>
        <w:rPr>
          <w:rFonts w:cs="Helvetica"/>
        </w:rPr>
      </w:pPr>
      <w:r w:rsidRPr="00F108F8">
        <w:rPr>
          <w:rFonts w:cs="Helvetica"/>
          <w:color w:val="231F20"/>
        </w:rPr>
        <w:t>Ongoing</w:t>
      </w:r>
      <w:r w:rsidRPr="00F108F8">
        <w:rPr>
          <w:rFonts w:cs="Helvetica"/>
          <w:color w:val="231F20"/>
          <w:spacing w:val="-12"/>
        </w:rPr>
        <w:t xml:space="preserve"> </w:t>
      </w:r>
      <w:r w:rsidRPr="00F108F8">
        <w:rPr>
          <w:rFonts w:cs="Helvetica"/>
          <w:color w:val="231F20"/>
        </w:rPr>
        <w:t>evidence</w:t>
      </w:r>
      <w:r w:rsidRPr="00F108F8">
        <w:rPr>
          <w:rFonts w:cs="Helvetica"/>
          <w:color w:val="231F20"/>
          <w:spacing w:val="-9"/>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benefit,</w:t>
      </w:r>
      <w:r w:rsidRPr="00F108F8">
        <w:rPr>
          <w:rFonts w:cs="Helvetica"/>
          <w:color w:val="231F20"/>
          <w:spacing w:val="-12"/>
        </w:rPr>
        <w:t xml:space="preserve"> </w:t>
      </w:r>
      <w:r w:rsidRPr="00F108F8">
        <w:rPr>
          <w:rFonts w:cs="Helvetica"/>
          <w:color w:val="231F20"/>
        </w:rPr>
        <w:t>potential</w:t>
      </w:r>
      <w:r w:rsidRPr="00F108F8">
        <w:rPr>
          <w:rFonts w:cs="Helvetica"/>
          <w:color w:val="231F20"/>
          <w:spacing w:val="-11"/>
        </w:rPr>
        <w:t xml:space="preserve"> </w:t>
      </w:r>
      <w:r w:rsidRPr="00F108F8">
        <w:rPr>
          <w:rFonts w:cs="Helvetica"/>
          <w:color w:val="231F20"/>
        </w:rPr>
        <w:t>loss</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response</w:t>
      </w:r>
      <w:r w:rsidRPr="00F108F8">
        <w:rPr>
          <w:rFonts w:cs="Helvetica"/>
          <w:color w:val="231F20"/>
          <w:spacing w:val="-9"/>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risks</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treatment</w:t>
      </w:r>
      <w:r w:rsidRPr="00F108F8">
        <w:rPr>
          <w:rFonts w:cs="Helvetica"/>
          <w:color w:val="231F20"/>
          <w:spacing w:val="-11"/>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patients</w:t>
      </w:r>
      <w:r w:rsidRPr="00F108F8">
        <w:rPr>
          <w:rFonts w:cs="Helvetica"/>
          <w:color w:val="231F20"/>
          <w:spacing w:val="-9"/>
        </w:rPr>
        <w:t xml:space="preserve"> </w:t>
      </w:r>
      <w:r w:rsidRPr="00F108F8">
        <w:rPr>
          <w:rFonts w:cs="Helvetica"/>
          <w:color w:val="231F20"/>
        </w:rPr>
        <w:t xml:space="preserve">continuing adalimumab beyond 12 weeks should be periodically evaluated (for example, after a further 12 weeks and every 6 months thereafter). In the two pivotal studies, the primary measure of efficacy was hidradenitis suppurativa clinical response (HiSCR), defined as </w:t>
      </w:r>
      <w:r w:rsidR="00414F31">
        <w:rPr>
          <w:rFonts w:cs="Helvetica"/>
          <w:color w:val="231F20"/>
        </w:rPr>
        <w:sym w:font="Symbol" w:char="F0B3"/>
      </w:r>
      <w:r w:rsidRPr="00F108F8">
        <w:rPr>
          <w:rFonts w:cs="Helvetica"/>
          <w:color w:val="231F20"/>
        </w:rPr>
        <w:t xml:space="preserve"> 50% reduction from baseline in total abscess and inflammatory nodule (AN) count, with no observed increase in either abscess or draining fistula counts (see </w:t>
      </w:r>
      <w:r w:rsidRPr="00F108F8">
        <w:rPr>
          <w:rFonts w:cs="Helvetica"/>
          <w:b/>
          <w:color w:val="231F20"/>
        </w:rPr>
        <w:t>5.1 PHARMACODYNAMIC PROPERTIES- CLINICAL</w:t>
      </w:r>
      <w:r w:rsidRPr="00F108F8">
        <w:rPr>
          <w:rFonts w:cs="Helvetica"/>
          <w:b/>
          <w:color w:val="231F20"/>
          <w:spacing w:val="-7"/>
        </w:rPr>
        <w:t xml:space="preserve"> </w:t>
      </w:r>
      <w:r w:rsidRPr="00F108F8">
        <w:rPr>
          <w:rFonts w:cs="Helvetica"/>
          <w:b/>
          <w:color w:val="231F20"/>
        </w:rPr>
        <w:t>TRIALS</w:t>
      </w:r>
      <w:r w:rsidRPr="00F108F8">
        <w:rPr>
          <w:rFonts w:cs="Helvetica"/>
          <w:color w:val="231F20"/>
        </w:rPr>
        <w:t>).</w:t>
      </w:r>
    </w:p>
    <w:p w14:paraId="511711B8" w14:textId="77777777" w:rsidR="00495BC3" w:rsidRPr="00F108F8" w:rsidRDefault="00F108F8" w:rsidP="00E70710">
      <w:pPr>
        <w:pStyle w:val="Heading4"/>
        <w:spacing w:before="187"/>
        <w:rPr>
          <w:rFonts w:cs="Helvetica"/>
          <w:u w:val="none"/>
        </w:rPr>
      </w:pPr>
      <w:r w:rsidRPr="00F108F8">
        <w:rPr>
          <w:rFonts w:cs="Helvetica"/>
          <w:color w:val="231F20"/>
          <w:u w:color="231F20"/>
        </w:rPr>
        <w:lastRenderedPageBreak/>
        <w:t>Adolescents (from 12 years of age, weighing at least 30 kg)</w:t>
      </w:r>
    </w:p>
    <w:p w14:paraId="7D0F8F1D" w14:textId="3DAF6CCC" w:rsidR="00495BC3" w:rsidRPr="00F108F8" w:rsidRDefault="00F108F8" w:rsidP="00E70710">
      <w:pPr>
        <w:pStyle w:val="BodyText"/>
        <w:spacing w:before="126" w:line="374" w:lineRule="auto"/>
        <w:ind w:right="1437"/>
        <w:rPr>
          <w:rFonts w:cs="Helvetica"/>
        </w:rPr>
      </w:pPr>
      <w:r w:rsidRPr="00F108F8">
        <w:rPr>
          <w:rFonts w:cs="Helvetica"/>
          <w:color w:val="231F20"/>
        </w:rPr>
        <w:t xml:space="preserve">The recommended </w:t>
      </w:r>
      <w:r w:rsidR="00E168C4">
        <w:rPr>
          <w:rFonts w:cs="Helvetica"/>
          <w:color w:val="231F20"/>
        </w:rPr>
        <w:t>Idacio</w:t>
      </w:r>
      <w:r w:rsidRPr="00F108F8">
        <w:rPr>
          <w:rFonts w:cs="Helvetica"/>
          <w:color w:val="231F20"/>
        </w:rPr>
        <w:t xml:space="preserve"> dose is 80 mg at Week 0 (given as</w:t>
      </w:r>
      <w:r w:rsidR="000A744A">
        <w:rPr>
          <w:rFonts w:cs="Helvetica"/>
          <w:color w:val="231F20"/>
        </w:rPr>
        <w:t xml:space="preserve"> </w:t>
      </w:r>
      <w:r w:rsidRPr="00F108F8">
        <w:rPr>
          <w:rFonts w:cs="Helvetica"/>
          <w:color w:val="231F20"/>
        </w:rPr>
        <w:t>two 40 mg injections), followed by 40 mg fortnightly, starting at Week 1 via subcutaneous injection.</w:t>
      </w:r>
    </w:p>
    <w:p w14:paraId="05C3A74D" w14:textId="0C8EA430" w:rsidR="00495BC3" w:rsidRDefault="00F108F8" w:rsidP="00E70710">
      <w:pPr>
        <w:pStyle w:val="BodyText"/>
        <w:spacing w:before="1" w:line="374" w:lineRule="auto"/>
        <w:ind w:right="1449"/>
        <w:rPr>
          <w:rFonts w:cs="Helvetica"/>
          <w:color w:val="231F20"/>
        </w:rPr>
      </w:pPr>
      <w:r w:rsidRPr="00F108F8">
        <w:rPr>
          <w:rFonts w:cs="Helvetica"/>
          <w:color w:val="231F20"/>
        </w:rPr>
        <w:t xml:space="preserve">In adolescent patients with inadequate response to </w:t>
      </w:r>
      <w:r w:rsidR="00E168C4">
        <w:rPr>
          <w:rFonts w:cs="Helvetica"/>
          <w:color w:val="231F20"/>
        </w:rPr>
        <w:t>Idacio</w:t>
      </w:r>
      <w:r w:rsidRPr="00F108F8">
        <w:rPr>
          <w:rFonts w:cs="Helvetica"/>
          <w:color w:val="231F20"/>
        </w:rPr>
        <w:t xml:space="preserve"> 40 mg fortnightly, an increase in dosing frequency to 40 mg every week</w:t>
      </w:r>
      <w:r w:rsidR="005D5872">
        <w:rPr>
          <w:rFonts w:cs="Helvetica"/>
          <w:color w:val="231F20"/>
        </w:rPr>
        <w:t xml:space="preserve"> or 80mg fortnightly </w:t>
      </w:r>
      <w:r w:rsidRPr="00F108F8">
        <w:rPr>
          <w:rFonts w:cs="Helvetica"/>
          <w:color w:val="231F20"/>
        </w:rPr>
        <w:t>may be considered.</w:t>
      </w:r>
      <w:r w:rsidR="00B35067">
        <w:rPr>
          <w:rFonts w:cs="Helvetica"/>
          <w:color w:val="231F20"/>
        </w:rPr>
        <w:t xml:space="preserve"> </w:t>
      </w:r>
    </w:p>
    <w:p w14:paraId="3DF5FA6E" w14:textId="246C6515" w:rsidR="00495BC3" w:rsidRPr="00F108F8" w:rsidRDefault="00F108F8" w:rsidP="00E70710">
      <w:pPr>
        <w:pStyle w:val="BodyText"/>
        <w:spacing w:before="1" w:line="374" w:lineRule="auto"/>
        <w:ind w:right="1451"/>
        <w:rPr>
          <w:rFonts w:cs="Helvetica"/>
        </w:rPr>
      </w:pPr>
      <w:r w:rsidRPr="00F108F8">
        <w:rPr>
          <w:rFonts w:cs="Helvetica"/>
          <w:color w:val="231F20"/>
        </w:rPr>
        <w:t xml:space="preserve">Antibiotics may be continued during treatment with </w:t>
      </w:r>
      <w:r w:rsidR="00E168C4">
        <w:rPr>
          <w:rFonts w:cs="Helvetica"/>
          <w:color w:val="231F20"/>
        </w:rPr>
        <w:t>Idacio</w:t>
      </w:r>
      <w:r w:rsidRPr="00F108F8">
        <w:rPr>
          <w:rFonts w:cs="Helvetica"/>
          <w:color w:val="231F20"/>
        </w:rPr>
        <w:t xml:space="preserve"> if necessary. It is recommended that the patient should use a topical antiseptic wash on their HS lesions on a daily basis during treatment with </w:t>
      </w:r>
      <w:r w:rsidR="00E168C4">
        <w:rPr>
          <w:rFonts w:cs="Helvetica"/>
          <w:color w:val="231F20"/>
        </w:rPr>
        <w:t>Idacio</w:t>
      </w:r>
      <w:r w:rsidRPr="00F108F8">
        <w:rPr>
          <w:rFonts w:cs="Helvetica"/>
          <w:color w:val="231F20"/>
        </w:rPr>
        <w:t>.</w:t>
      </w:r>
    </w:p>
    <w:p w14:paraId="17553BEE" w14:textId="77777777" w:rsidR="00495BC3" w:rsidRPr="00F108F8" w:rsidRDefault="00F108F8" w:rsidP="00E70710">
      <w:pPr>
        <w:spacing w:line="374" w:lineRule="auto"/>
        <w:ind w:left="439" w:right="1441"/>
        <w:rPr>
          <w:rFonts w:ascii="Helvetica" w:hAnsi="Helvetica" w:cs="Helvetica"/>
          <w:sz w:val="20"/>
        </w:rPr>
      </w:pPr>
      <w:r w:rsidRPr="00F108F8">
        <w:rPr>
          <w:rFonts w:ascii="Helvetica" w:hAnsi="Helvetica" w:cs="Helvetica"/>
          <w:color w:val="231F20"/>
          <w:sz w:val="20"/>
        </w:rPr>
        <w:t xml:space="preserve">In patients without any benefit after 12 weeks of treatment, therapy should be discontinued. (see </w:t>
      </w:r>
      <w:r w:rsidRPr="00F108F8">
        <w:rPr>
          <w:rFonts w:ascii="Helvetica" w:hAnsi="Helvetica" w:cs="Helvetica"/>
          <w:b/>
          <w:color w:val="231F20"/>
          <w:sz w:val="20"/>
        </w:rPr>
        <w:t xml:space="preserve">5.1 PHARMACODYNAMIC PROPERTIES-CLINICAL TRIALS </w:t>
      </w:r>
      <w:r w:rsidRPr="00F108F8">
        <w:rPr>
          <w:rFonts w:ascii="Helvetica" w:hAnsi="Helvetica" w:cs="Helvetica"/>
          <w:color w:val="231F20"/>
          <w:sz w:val="20"/>
        </w:rPr>
        <w:t>- HS Adults).</w:t>
      </w:r>
    </w:p>
    <w:p w14:paraId="6D474224" w14:textId="6D6E9A10" w:rsidR="00495BC3" w:rsidRPr="00F108F8" w:rsidRDefault="00F108F8" w:rsidP="00E70710">
      <w:pPr>
        <w:spacing w:line="374" w:lineRule="auto"/>
        <w:ind w:left="439" w:right="1441"/>
        <w:rPr>
          <w:rFonts w:ascii="Helvetica" w:hAnsi="Helvetica" w:cs="Helvetica"/>
          <w:sz w:val="20"/>
        </w:rPr>
      </w:pPr>
      <w:r w:rsidRPr="00F108F8">
        <w:rPr>
          <w:rFonts w:ascii="Helvetica" w:hAnsi="Helvetica" w:cs="Helvetica"/>
          <w:color w:val="231F20"/>
          <w:sz w:val="20"/>
        </w:rPr>
        <w:t xml:space="preserve">Should treatment be interrupted, </w:t>
      </w:r>
      <w:r w:rsidR="00E168C4">
        <w:rPr>
          <w:rFonts w:ascii="Helvetica" w:hAnsi="Helvetica" w:cs="Helvetica"/>
          <w:color w:val="231F20"/>
          <w:sz w:val="20"/>
        </w:rPr>
        <w:t>Idacio</w:t>
      </w:r>
      <w:r w:rsidRPr="00F108F8">
        <w:rPr>
          <w:rFonts w:ascii="Helvetica" w:hAnsi="Helvetica" w:cs="Helvetica"/>
          <w:color w:val="231F20"/>
          <w:sz w:val="20"/>
        </w:rPr>
        <w:t xml:space="preserve"> may be re-introduced as appropriate. The benefit and risk of continued long-term treatment should be periodically evaluated (see </w:t>
      </w:r>
      <w:r w:rsidRPr="00F108F8">
        <w:rPr>
          <w:rFonts w:ascii="Helvetica" w:hAnsi="Helvetica" w:cs="Helvetica"/>
          <w:b/>
          <w:color w:val="231F20"/>
          <w:sz w:val="20"/>
        </w:rPr>
        <w:t xml:space="preserve">5.1 PHARMACODYNAMIC PROPERTIES-CLINICAL TRIALS </w:t>
      </w:r>
      <w:r w:rsidRPr="00F108F8">
        <w:rPr>
          <w:rFonts w:ascii="Helvetica" w:hAnsi="Helvetica" w:cs="Helvetica"/>
          <w:color w:val="231F20"/>
          <w:sz w:val="20"/>
        </w:rPr>
        <w:t>- HS Adults).</w:t>
      </w:r>
    </w:p>
    <w:p w14:paraId="50E750B2" w14:textId="471943EF" w:rsidR="00495BC3" w:rsidRPr="00F108F8" w:rsidRDefault="00F108F8" w:rsidP="00E70710">
      <w:pPr>
        <w:pStyle w:val="BodyText"/>
        <w:spacing w:before="63"/>
        <w:rPr>
          <w:rFonts w:cs="Helvetica"/>
        </w:rPr>
      </w:pPr>
      <w:r w:rsidRPr="00F108F8">
        <w:rPr>
          <w:rFonts w:cs="Helvetica"/>
          <w:color w:val="231F20"/>
        </w:rPr>
        <w:t xml:space="preserve">There is no relevant use of </w:t>
      </w:r>
      <w:r w:rsidR="00D72DCC">
        <w:rPr>
          <w:rFonts w:cs="Helvetica"/>
          <w:color w:val="231F20"/>
        </w:rPr>
        <w:t>adalimumab</w:t>
      </w:r>
      <w:r w:rsidRPr="00F108F8">
        <w:rPr>
          <w:rFonts w:cs="Helvetica"/>
          <w:color w:val="231F20"/>
        </w:rPr>
        <w:t xml:space="preserve"> in children aged less than 12 years of age with HS.</w:t>
      </w:r>
    </w:p>
    <w:p w14:paraId="550F9920" w14:textId="77777777" w:rsidR="00495BC3" w:rsidRPr="00F108F8" w:rsidRDefault="00495BC3" w:rsidP="00E70710">
      <w:pPr>
        <w:pStyle w:val="BodyText"/>
        <w:ind w:left="0"/>
        <w:rPr>
          <w:rFonts w:cs="Helvetica"/>
          <w:sz w:val="27"/>
        </w:rPr>
      </w:pPr>
    </w:p>
    <w:p w14:paraId="52724002" w14:textId="77777777" w:rsidR="00495BC3" w:rsidRPr="00F108F8" w:rsidRDefault="00F108F8" w:rsidP="00E70710">
      <w:pPr>
        <w:pStyle w:val="Heading4"/>
        <w:rPr>
          <w:rFonts w:cs="Helvetica"/>
          <w:u w:val="none"/>
        </w:rPr>
      </w:pPr>
      <w:r w:rsidRPr="00F108F8">
        <w:rPr>
          <w:rFonts w:cs="Helvetica"/>
          <w:color w:val="231F20"/>
          <w:u w:color="231F20"/>
        </w:rPr>
        <w:t>Uveitis</w:t>
      </w:r>
    </w:p>
    <w:p w14:paraId="040E6F56" w14:textId="66719A0B" w:rsidR="00495BC3" w:rsidRPr="00F108F8" w:rsidRDefault="00F108F8" w:rsidP="00E70710">
      <w:pPr>
        <w:pStyle w:val="BodyText"/>
        <w:spacing w:before="126" w:line="374" w:lineRule="auto"/>
        <w:ind w:right="1443"/>
        <w:rPr>
          <w:rFonts w:cs="Helvetica"/>
        </w:rPr>
      </w:pPr>
      <w:r w:rsidRPr="00F108F8">
        <w:rPr>
          <w:rFonts w:cs="Helvetica"/>
          <w:color w:val="231F20"/>
        </w:rPr>
        <w:t>Ophthalmologists</w:t>
      </w:r>
      <w:r w:rsidRPr="00F108F8">
        <w:rPr>
          <w:rFonts w:cs="Helvetica"/>
          <w:color w:val="231F20"/>
          <w:spacing w:val="-14"/>
        </w:rPr>
        <w:t xml:space="preserve"> </w:t>
      </w:r>
      <w:r w:rsidRPr="00F108F8">
        <w:rPr>
          <w:rFonts w:cs="Helvetica"/>
          <w:color w:val="231F20"/>
        </w:rPr>
        <w:t>are</w:t>
      </w:r>
      <w:r w:rsidRPr="00F108F8">
        <w:rPr>
          <w:rFonts w:cs="Helvetica"/>
          <w:color w:val="231F20"/>
          <w:spacing w:val="-10"/>
        </w:rPr>
        <w:t xml:space="preserve"> </w:t>
      </w:r>
      <w:r w:rsidRPr="00F108F8">
        <w:rPr>
          <w:rFonts w:cs="Helvetica"/>
          <w:color w:val="231F20"/>
        </w:rPr>
        <w:t>advised</w:t>
      </w:r>
      <w:r w:rsidRPr="00F108F8">
        <w:rPr>
          <w:rFonts w:cs="Helvetica"/>
          <w:color w:val="231F20"/>
          <w:spacing w:val="-13"/>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consult</w:t>
      </w:r>
      <w:r w:rsidRPr="00F108F8">
        <w:rPr>
          <w:rFonts w:cs="Helvetica"/>
          <w:color w:val="231F20"/>
          <w:spacing w:val="-11"/>
        </w:rPr>
        <w:t xml:space="preserve"> </w:t>
      </w:r>
      <w:r w:rsidRPr="00F108F8">
        <w:rPr>
          <w:rFonts w:cs="Helvetica"/>
          <w:color w:val="231F20"/>
        </w:rPr>
        <w:t>with</w:t>
      </w:r>
      <w:r w:rsidRPr="00F108F8">
        <w:rPr>
          <w:rFonts w:cs="Helvetica"/>
          <w:color w:val="231F20"/>
          <w:spacing w:val="-13"/>
        </w:rPr>
        <w:t xml:space="preserve"> </w:t>
      </w:r>
      <w:r w:rsidRPr="00F108F8">
        <w:rPr>
          <w:rFonts w:cs="Helvetica"/>
          <w:color w:val="231F20"/>
        </w:rPr>
        <w:t>an</w:t>
      </w:r>
      <w:r w:rsidRPr="00F108F8">
        <w:rPr>
          <w:rFonts w:cs="Helvetica"/>
          <w:color w:val="231F20"/>
          <w:spacing w:val="-12"/>
        </w:rPr>
        <w:t xml:space="preserve"> </w:t>
      </w:r>
      <w:r w:rsidRPr="00F108F8">
        <w:rPr>
          <w:rFonts w:cs="Helvetica"/>
          <w:color w:val="231F20"/>
        </w:rPr>
        <w:t>appropriate</w:t>
      </w:r>
      <w:r w:rsidRPr="00F108F8">
        <w:rPr>
          <w:rFonts w:cs="Helvetica"/>
          <w:color w:val="231F20"/>
          <w:spacing w:val="-12"/>
        </w:rPr>
        <w:t xml:space="preserve"> </w:t>
      </w:r>
      <w:r w:rsidRPr="00F108F8">
        <w:rPr>
          <w:rFonts w:cs="Helvetica"/>
          <w:color w:val="231F20"/>
        </w:rPr>
        <w:t>specialist</w:t>
      </w:r>
      <w:r w:rsidRPr="00F108F8">
        <w:rPr>
          <w:rFonts w:cs="Helvetica"/>
          <w:color w:val="231F20"/>
          <w:spacing w:val="-13"/>
        </w:rPr>
        <w:t xml:space="preserve"> </w:t>
      </w:r>
      <w:r w:rsidRPr="00F108F8">
        <w:rPr>
          <w:rFonts w:cs="Helvetica"/>
          <w:color w:val="231F20"/>
        </w:rPr>
        <w:t>before</w:t>
      </w:r>
      <w:r w:rsidRPr="00F108F8">
        <w:rPr>
          <w:rFonts w:cs="Helvetica"/>
          <w:color w:val="231F20"/>
          <w:spacing w:val="-12"/>
        </w:rPr>
        <w:t xml:space="preserve"> </w:t>
      </w:r>
      <w:r w:rsidRPr="00F108F8">
        <w:rPr>
          <w:rFonts w:cs="Helvetica"/>
          <w:color w:val="231F20"/>
        </w:rPr>
        <w:t>initiation</w:t>
      </w:r>
      <w:r w:rsidRPr="00F108F8">
        <w:rPr>
          <w:rFonts w:cs="Helvetica"/>
          <w:color w:val="231F20"/>
          <w:spacing w:val="-10"/>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 xml:space="preserve">with </w:t>
      </w:r>
      <w:r w:rsidR="00E168C4">
        <w:rPr>
          <w:rFonts w:cs="Helvetica"/>
          <w:color w:val="231F20"/>
        </w:rPr>
        <w:t>Idacio</w:t>
      </w:r>
      <w:r w:rsidRPr="00F108F8">
        <w:rPr>
          <w:rFonts w:cs="Helvetica"/>
          <w:color w:val="231F20"/>
        </w:rPr>
        <w:t xml:space="preserve">. Use of </w:t>
      </w:r>
      <w:r w:rsidR="00E168C4">
        <w:rPr>
          <w:rFonts w:cs="Helvetica"/>
          <w:color w:val="231F20"/>
        </w:rPr>
        <w:t>Idacio</w:t>
      </w:r>
      <w:r w:rsidRPr="00F108F8">
        <w:rPr>
          <w:rFonts w:cs="Helvetica"/>
          <w:color w:val="231F20"/>
        </w:rPr>
        <w:t xml:space="preserve"> for uveitis should be supervised by an ophthalmologist or other appropriate specialist. Patients treated with </w:t>
      </w:r>
      <w:r w:rsidR="00E168C4">
        <w:rPr>
          <w:rFonts w:cs="Helvetica"/>
          <w:color w:val="231F20"/>
        </w:rPr>
        <w:t>Idacio</w:t>
      </w:r>
      <w:r w:rsidRPr="00F108F8">
        <w:rPr>
          <w:rFonts w:cs="Helvetica"/>
          <w:color w:val="231F20"/>
        </w:rPr>
        <w:t xml:space="preserve"> should be given the </w:t>
      </w:r>
      <w:r w:rsidR="00C433CB">
        <w:rPr>
          <w:rFonts w:cs="Helvetica"/>
          <w:color w:val="231F20"/>
        </w:rPr>
        <w:t>patient reminder card</w:t>
      </w:r>
      <w:r w:rsidRPr="00F108F8">
        <w:rPr>
          <w:rFonts w:cs="Helvetica"/>
          <w:color w:val="231F20"/>
        </w:rPr>
        <w:t>.</w:t>
      </w:r>
    </w:p>
    <w:p w14:paraId="683986ED" w14:textId="538F027F" w:rsidR="00495BC3" w:rsidRPr="00F108F8" w:rsidRDefault="00F108F8" w:rsidP="00E70710">
      <w:pPr>
        <w:pStyle w:val="BodyText"/>
        <w:spacing w:line="374" w:lineRule="auto"/>
        <w:ind w:right="1444"/>
        <w:rPr>
          <w:rFonts w:cs="Helvetica"/>
        </w:rPr>
      </w:pPr>
      <w:r w:rsidRPr="00F108F8">
        <w:rPr>
          <w:rFonts w:cs="Helvetica"/>
          <w:color w:val="231F20"/>
        </w:rPr>
        <w:t xml:space="preserve">The recommended dose of </w:t>
      </w:r>
      <w:r w:rsidR="00E168C4">
        <w:rPr>
          <w:rFonts w:cs="Helvetica"/>
          <w:color w:val="231F20"/>
        </w:rPr>
        <w:t>Idacio</w:t>
      </w:r>
      <w:r w:rsidRPr="00F108F8">
        <w:rPr>
          <w:rFonts w:cs="Helvetica"/>
          <w:color w:val="231F20"/>
        </w:rPr>
        <w:t xml:space="preserve"> for adult patients with uveitis is an initial dose of 80 mg (given as two</w:t>
      </w:r>
      <w:r w:rsidRPr="00F108F8">
        <w:rPr>
          <w:rFonts w:cs="Helvetica"/>
          <w:color w:val="231F20"/>
          <w:spacing w:val="-9"/>
        </w:rPr>
        <w:t xml:space="preserve"> </w:t>
      </w:r>
      <w:r w:rsidRPr="00F108F8">
        <w:rPr>
          <w:rFonts w:cs="Helvetica"/>
          <w:color w:val="231F20"/>
        </w:rPr>
        <w:t>40</w:t>
      </w:r>
      <w:r w:rsidRPr="00F108F8">
        <w:rPr>
          <w:rFonts w:cs="Helvetica"/>
          <w:color w:val="231F20"/>
          <w:spacing w:val="-6"/>
        </w:rPr>
        <w:t xml:space="preserve"> </w:t>
      </w:r>
      <w:r w:rsidRPr="00F108F8">
        <w:rPr>
          <w:rFonts w:cs="Helvetica"/>
          <w:color w:val="231F20"/>
        </w:rPr>
        <w:t>mg</w:t>
      </w:r>
      <w:r w:rsidRPr="00F108F8">
        <w:rPr>
          <w:rFonts w:cs="Helvetica"/>
          <w:color w:val="231F20"/>
          <w:spacing w:val="-11"/>
        </w:rPr>
        <w:t xml:space="preserve"> </w:t>
      </w:r>
      <w:r w:rsidRPr="00F108F8">
        <w:rPr>
          <w:rFonts w:cs="Helvetica"/>
          <w:color w:val="231F20"/>
        </w:rPr>
        <w:t>injections),</w:t>
      </w:r>
      <w:r w:rsidRPr="00F108F8">
        <w:rPr>
          <w:rFonts w:cs="Helvetica"/>
          <w:color w:val="231F20"/>
          <w:spacing w:val="-10"/>
        </w:rPr>
        <w:t xml:space="preserve"> </w:t>
      </w:r>
      <w:r w:rsidRPr="00F108F8">
        <w:rPr>
          <w:rFonts w:cs="Helvetica"/>
          <w:color w:val="231F20"/>
        </w:rPr>
        <w:t>followed</w:t>
      </w:r>
      <w:r w:rsidRPr="00F108F8">
        <w:rPr>
          <w:rFonts w:cs="Helvetica"/>
          <w:color w:val="231F20"/>
          <w:spacing w:val="-7"/>
        </w:rPr>
        <w:t xml:space="preserve"> </w:t>
      </w:r>
      <w:r w:rsidRPr="00F108F8">
        <w:rPr>
          <w:rFonts w:cs="Helvetica"/>
          <w:color w:val="231F20"/>
        </w:rPr>
        <w:t>by</w:t>
      </w:r>
      <w:r w:rsidRPr="00F108F8">
        <w:rPr>
          <w:rFonts w:cs="Helvetica"/>
          <w:color w:val="231F20"/>
          <w:spacing w:val="-12"/>
        </w:rPr>
        <w:t xml:space="preserve"> </w:t>
      </w:r>
      <w:r w:rsidRPr="00F108F8">
        <w:rPr>
          <w:rFonts w:cs="Helvetica"/>
          <w:color w:val="231F20"/>
        </w:rPr>
        <w:t>40</w:t>
      </w:r>
      <w:r w:rsidRPr="00F108F8">
        <w:rPr>
          <w:rFonts w:cs="Helvetica"/>
          <w:color w:val="231F20"/>
          <w:spacing w:val="-5"/>
        </w:rPr>
        <w:t xml:space="preserve"> </w:t>
      </w:r>
      <w:r w:rsidRPr="00F108F8">
        <w:rPr>
          <w:rFonts w:cs="Helvetica"/>
          <w:color w:val="231F20"/>
        </w:rPr>
        <w:t>mg</w:t>
      </w:r>
      <w:r w:rsidRPr="00F108F8">
        <w:rPr>
          <w:rFonts w:cs="Helvetica"/>
          <w:color w:val="231F20"/>
          <w:spacing w:val="-10"/>
        </w:rPr>
        <w:t xml:space="preserve"> </w:t>
      </w:r>
      <w:r w:rsidRPr="00F108F8">
        <w:rPr>
          <w:rFonts w:cs="Helvetica"/>
          <w:color w:val="231F20"/>
        </w:rPr>
        <w:t>fortnightly,</w:t>
      </w:r>
      <w:r w:rsidRPr="00F108F8">
        <w:rPr>
          <w:rFonts w:cs="Helvetica"/>
          <w:color w:val="231F20"/>
          <w:spacing w:val="-9"/>
        </w:rPr>
        <w:t xml:space="preserve"> </w:t>
      </w:r>
      <w:r w:rsidRPr="00F108F8">
        <w:rPr>
          <w:rFonts w:cs="Helvetica"/>
          <w:color w:val="231F20"/>
        </w:rPr>
        <w:t>starting</w:t>
      </w:r>
      <w:r w:rsidRPr="00F108F8">
        <w:rPr>
          <w:rFonts w:cs="Helvetica"/>
          <w:color w:val="231F20"/>
          <w:spacing w:val="-10"/>
        </w:rPr>
        <w:t xml:space="preserve"> </w:t>
      </w:r>
      <w:r w:rsidRPr="00F108F8">
        <w:rPr>
          <w:rFonts w:cs="Helvetica"/>
          <w:color w:val="231F20"/>
        </w:rPr>
        <w:t>one</w:t>
      </w:r>
      <w:r w:rsidRPr="00F108F8">
        <w:rPr>
          <w:rFonts w:cs="Helvetica"/>
          <w:color w:val="231F20"/>
          <w:spacing w:val="-7"/>
        </w:rPr>
        <w:t xml:space="preserve"> </w:t>
      </w:r>
      <w:r w:rsidRPr="00F108F8">
        <w:rPr>
          <w:rFonts w:cs="Helvetica"/>
          <w:color w:val="231F20"/>
        </w:rPr>
        <w:t>week</w:t>
      </w:r>
      <w:r w:rsidRPr="00F108F8">
        <w:rPr>
          <w:rFonts w:cs="Helvetica"/>
          <w:color w:val="231F20"/>
          <w:spacing w:val="-7"/>
        </w:rPr>
        <w:t xml:space="preserve"> </w:t>
      </w:r>
      <w:r w:rsidRPr="00F108F8">
        <w:rPr>
          <w:rFonts w:cs="Helvetica"/>
          <w:color w:val="231F20"/>
        </w:rPr>
        <w:t>after</w:t>
      </w:r>
      <w:r w:rsidRPr="00F108F8">
        <w:rPr>
          <w:rFonts w:cs="Helvetica"/>
          <w:color w:val="231F20"/>
          <w:spacing w:val="-11"/>
        </w:rPr>
        <w:t xml:space="preserve"> </w:t>
      </w:r>
      <w:r w:rsidRPr="00F108F8">
        <w:rPr>
          <w:rFonts w:cs="Helvetica"/>
          <w:color w:val="231F20"/>
        </w:rPr>
        <w:t>the initial</w:t>
      </w:r>
      <w:r w:rsidRPr="00F108F8">
        <w:rPr>
          <w:rFonts w:cs="Helvetica"/>
          <w:color w:val="231F20"/>
          <w:spacing w:val="-3"/>
        </w:rPr>
        <w:t xml:space="preserve"> </w:t>
      </w:r>
      <w:r w:rsidRPr="00F108F8">
        <w:rPr>
          <w:rFonts w:cs="Helvetica"/>
          <w:color w:val="231F20"/>
        </w:rPr>
        <w:t>dose.</w:t>
      </w:r>
    </w:p>
    <w:p w14:paraId="757CD03F" w14:textId="5DDFF3C0" w:rsidR="00495BC3" w:rsidRPr="00F108F8" w:rsidRDefault="00F108F8" w:rsidP="00E70710">
      <w:pPr>
        <w:pStyle w:val="BodyText"/>
        <w:spacing w:before="1" w:line="376" w:lineRule="auto"/>
        <w:rPr>
          <w:rFonts w:cs="Helvetica"/>
        </w:rPr>
      </w:pPr>
      <w:r w:rsidRPr="00F108F8">
        <w:rPr>
          <w:rFonts w:cs="Helvetica"/>
          <w:color w:val="231F20"/>
        </w:rPr>
        <w:t>Treatment</w:t>
      </w:r>
      <w:r w:rsidRPr="00F108F8">
        <w:rPr>
          <w:rFonts w:cs="Helvetica"/>
          <w:color w:val="231F20"/>
          <w:spacing w:val="-21"/>
        </w:rPr>
        <w:t xml:space="preserve"> </w:t>
      </w:r>
      <w:r w:rsidRPr="00F108F8">
        <w:rPr>
          <w:rFonts w:cs="Helvetica"/>
          <w:color w:val="231F20"/>
        </w:rPr>
        <w:t>with</w:t>
      </w:r>
      <w:r w:rsidRPr="00F108F8">
        <w:rPr>
          <w:rFonts w:cs="Helvetica"/>
          <w:color w:val="231F20"/>
          <w:spacing w:val="-18"/>
        </w:rPr>
        <w:t xml:space="preserve"> </w:t>
      </w:r>
      <w:r w:rsidR="00E168C4">
        <w:rPr>
          <w:rFonts w:cs="Helvetica"/>
          <w:color w:val="231F20"/>
        </w:rPr>
        <w:t>Idacio</w:t>
      </w:r>
      <w:r w:rsidRPr="00F108F8">
        <w:rPr>
          <w:rFonts w:cs="Helvetica"/>
          <w:color w:val="231F20"/>
          <w:spacing w:val="-20"/>
        </w:rPr>
        <w:t xml:space="preserve"> </w:t>
      </w:r>
      <w:r w:rsidRPr="00F108F8">
        <w:rPr>
          <w:rFonts w:cs="Helvetica"/>
          <w:color w:val="231F20"/>
        </w:rPr>
        <w:t>can</w:t>
      </w:r>
      <w:r w:rsidRPr="00F108F8">
        <w:rPr>
          <w:rFonts w:cs="Helvetica"/>
          <w:color w:val="231F20"/>
          <w:spacing w:val="-16"/>
        </w:rPr>
        <w:t xml:space="preserve"> </w:t>
      </w:r>
      <w:r w:rsidRPr="00F108F8">
        <w:rPr>
          <w:rFonts w:cs="Helvetica"/>
          <w:color w:val="231F20"/>
        </w:rPr>
        <w:t>be</w:t>
      </w:r>
      <w:r w:rsidRPr="00F108F8">
        <w:rPr>
          <w:rFonts w:cs="Helvetica"/>
          <w:color w:val="231F20"/>
          <w:spacing w:val="-17"/>
        </w:rPr>
        <w:t xml:space="preserve"> </w:t>
      </w:r>
      <w:r w:rsidRPr="00F108F8">
        <w:rPr>
          <w:rFonts w:cs="Helvetica"/>
          <w:color w:val="231F20"/>
        </w:rPr>
        <w:t>initiated</w:t>
      </w:r>
      <w:r w:rsidRPr="00F108F8">
        <w:rPr>
          <w:rFonts w:cs="Helvetica"/>
          <w:color w:val="231F20"/>
          <w:spacing w:val="-17"/>
        </w:rPr>
        <w:t xml:space="preserve"> </w:t>
      </w:r>
      <w:r w:rsidRPr="00F108F8">
        <w:rPr>
          <w:rFonts w:cs="Helvetica"/>
          <w:color w:val="231F20"/>
        </w:rPr>
        <w:t>in</w:t>
      </w:r>
      <w:r w:rsidRPr="00F108F8">
        <w:rPr>
          <w:rFonts w:cs="Helvetica"/>
          <w:color w:val="231F20"/>
          <w:spacing w:val="-21"/>
        </w:rPr>
        <w:t xml:space="preserve"> </w:t>
      </w:r>
      <w:r w:rsidRPr="00F108F8">
        <w:rPr>
          <w:rFonts w:cs="Helvetica"/>
          <w:color w:val="231F20"/>
        </w:rPr>
        <w:t>combination</w:t>
      </w:r>
      <w:r w:rsidRPr="00F108F8">
        <w:rPr>
          <w:rFonts w:cs="Helvetica"/>
          <w:color w:val="231F20"/>
          <w:spacing w:val="-14"/>
        </w:rPr>
        <w:t xml:space="preserve"> </w:t>
      </w:r>
      <w:r w:rsidRPr="00F108F8">
        <w:rPr>
          <w:rFonts w:cs="Helvetica"/>
          <w:color w:val="231F20"/>
        </w:rPr>
        <w:t>with</w:t>
      </w:r>
      <w:r w:rsidRPr="00F108F8">
        <w:rPr>
          <w:rFonts w:cs="Helvetica"/>
          <w:color w:val="231F20"/>
          <w:spacing w:val="-19"/>
        </w:rPr>
        <w:t xml:space="preserve"> </w:t>
      </w:r>
      <w:r w:rsidRPr="00F108F8">
        <w:rPr>
          <w:rFonts w:cs="Helvetica"/>
          <w:color w:val="231F20"/>
        </w:rPr>
        <w:t>corticosteroids</w:t>
      </w:r>
      <w:r w:rsidRPr="00F108F8">
        <w:rPr>
          <w:rFonts w:cs="Helvetica"/>
          <w:color w:val="231F20"/>
          <w:spacing w:val="-17"/>
        </w:rPr>
        <w:t xml:space="preserve"> </w:t>
      </w:r>
      <w:r w:rsidRPr="00F108F8">
        <w:rPr>
          <w:rFonts w:cs="Helvetica"/>
          <w:color w:val="231F20"/>
        </w:rPr>
        <w:t>and/or</w:t>
      </w:r>
      <w:r w:rsidRPr="00F108F8">
        <w:rPr>
          <w:rFonts w:cs="Helvetica"/>
          <w:color w:val="231F20"/>
          <w:spacing w:val="-17"/>
        </w:rPr>
        <w:t xml:space="preserve"> </w:t>
      </w:r>
      <w:r w:rsidRPr="00F108F8">
        <w:rPr>
          <w:rFonts w:cs="Helvetica"/>
          <w:color w:val="231F20"/>
        </w:rPr>
        <w:t>with</w:t>
      </w:r>
      <w:r w:rsidRPr="00F108F8">
        <w:rPr>
          <w:rFonts w:cs="Helvetica"/>
          <w:color w:val="231F20"/>
          <w:spacing w:val="-19"/>
        </w:rPr>
        <w:t xml:space="preserve"> </w:t>
      </w:r>
      <w:r w:rsidRPr="00F108F8">
        <w:rPr>
          <w:rFonts w:cs="Helvetica"/>
          <w:color w:val="231F20"/>
        </w:rPr>
        <w:t>other</w:t>
      </w:r>
      <w:r w:rsidRPr="00F108F8">
        <w:rPr>
          <w:rFonts w:cs="Helvetica"/>
          <w:color w:val="231F20"/>
          <w:spacing w:val="-19"/>
        </w:rPr>
        <w:t xml:space="preserve"> </w:t>
      </w:r>
      <w:r w:rsidRPr="00F108F8">
        <w:rPr>
          <w:rFonts w:cs="Helvetica"/>
          <w:color w:val="231F20"/>
        </w:rPr>
        <w:t>non-biologic immunomodulatory</w:t>
      </w:r>
      <w:r w:rsidRPr="00F108F8">
        <w:rPr>
          <w:rFonts w:cs="Helvetica"/>
          <w:color w:val="231F20"/>
          <w:spacing w:val="-9"/>
        </w:rPr>
        <w:t xml:space="preserve"> </w:t>
      </w:r>
      <w:r w:rsidRPr="00F108F8">
        <w:rPr>
          <w:rFonts w:cs="Helvetica"/>
          <w:color w:val="231F20"/>
        </w:rPr>
        <w:t>agents.</w:t>
      </w:r>
      <w:r w:rsidRPr="00F108F8">
        <w:rPr>
          <w:rFonts w:cs="Helvetica"/>
          <w:color w:val="231F20"/>
          <w:spacing w:val="-1"/>
        </w:rPr>
        <w:t xml:space="preserve"> </w:t>
      </w:r>
      <w:r w:rsidRPr="00F108F8">
        <w:rPr>
          <w:rFonts w:cs="Helvetica"/>
          <w:color w:val="231F20"/>
        </w:rPr>
        <w:t>There</w:t>
      </w:r>
      <w:r w:rsidRPr="00F108F8">
        <w:rPr>
          <w:rFonts w:cs="Helvetica"/>
          <w:color w:val="231F20"/>
          <w:spacing w:val="-6"/>
        </w:rPr>
        <w:t xml:space="preserve"> </w:t>
      </w:r>
      <w:r w:rsidRPr="00F108F8">
        <w:rPr>
          <w:rFonts w:cs="Helvetica"/>
          <w:color w:val="231F20"/>
        </w:rPr>
        <w:t>is</w:t>
      </w:r>
      <w:r w:rsidRPr="00F108F8">
        <w:rPr>
          <w:rFonts w:cs="Helvetica"/>
          <w:color w:val="231F20"/>
          <w:spacing w:val="-5"/>
        </w:rPr>
        <w:t xml:space="preserve"> </w:t>
      </w:r>
      <w:r w:rsidRPr="00F108F8">
        <w:rPr>
          <w:rFonts w:cs="Helvetica"/>
          <w:color w:val="231F20"/>
        </w:rPr>
        <w:t>limited</w:t>
      </w:r>
      <w:r w:rsidRPr="00F108F8">
        <w:rPr>
          <w:rFonts w:cs="Helvetica"/>
          <w:color w:val="231F20"/>
          <w:spacing w:val="-4"/>
        </w:rPr>
        <w:t xml:space="preserve"> </w:t>
      </w:r>
      <w:r w:rsidRPr="00F108F8">
        <w:rPr>
          <w:rFonts w:cs="Helvetica"/>
          <w:color w:val="231F20"/>
        </w:rPr>
        <w:t>experience</w:t>
      </w:r>
      <w:r w:rsidRPr="00F108F8">
        <w:rPr>
          <w:rFonts w:cs="Helvetica"/>
          <w:color w:val="231F20"/>
          <w:spacing w:val="-4"/>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the</w:t>
      </w:r>
      <w:r w:rsidRPr="00F108F8">
        <w:rPr>
          <w:rFonts w:cs="Helvetica"/>
          <w:color w:val="231F20"/>
          <w:spacing w:val="-4"/>
        </w:rPr>
        <w:t xml:space="preserve"> </w:t>
      </w:r>
      <w:r w:rsidRPr="00F108F8">
        <w:rPr>
          <w:rFonts w:cs="Helvetica"/>
          <w:color w:val="231F20"/>
        </w:rPr>
        <w:t>initiation</w:t>
      </w:r>
      <w:r w:rsidRPr="00F108F8">
        <w:rPr>
          <w:rFonts w:cs="Helvetica"/>
          <w:color w:val="231F20"/>
          <w:spacing w:val="-6"/>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treatment</w:t>
      </w:r>
      <w:r w:rsidRPr="00F108F8">
        <w:rPr>
          <w:rFonts w:cs="Helvetica"/>
          <w:color w:val="231F20"/>
          <w:spacing w:val="-6"/>
        </w:rPr>
        <w:t xml:space="preserve"> </w:t>
      </w:r>
      <w:r w:rsidRPr="00F108F8">
        <w:rPr>
          <w:rFonts w:cs="Helvetica"/>
          <w:color w:val="231F20"/>
        </w:rPr>
        <w:t>with</w:t>
      </w:r>
      <w:r w:rsidRPr="00F108F8">
        <w:rPr>
          <w:rFonts w:cs="Helvetica"/>
          <w:color w:val="231F20"/>
          <w:spacing w:val="-4"/>
        </w:rPr>
        <w:t xml:space="preserve"> </w:t>
      </w:r>
      <w:r w:rsidR="00E168C4">
        <w:rPr>
          <w:rFonts w:cs="Helvetica"/>
          <w:color w:val="231F20"/>
        </w:rPr>
        <w:t>Idacio</w:t>
      </w:r>
      <w:r w:rsidRPr="00F108F8">
        <w:rPr>
          <w:rFonts w:cs="Helvetica"/>
          <w:color w:val="231F20"/>
          <w:spacing w:val="-6"/>
        </w:rPr>
        <w:t xml:space="preserve"> </w:t>
      </w:r>
      <w:r w:rsidRPr="00F108F8">
        <w:rPr>
          <w:rFonts w:cs="Helvetica"/>
          <w:color w:val="231F20"/>
        </w:rPr>
        <w:t>alone.</w:t>
      </w:r>
    </w:p>
    <w:p w14:paraId="73E1D699" w14:textId="41E5B429" w:rsidR="00495BC3" w:rsidRPr="00777012" w:rsidRDefault="00F108F8" w:rsidP="00E70710">
      <w:pPr>
        <w:pStyle w:val="BodyText"/>
        <w:spacing w:line="374" w:lineRule="auto"/>
        <w:ind w:right="1434"/>
        <w:rPr>
          <w:rFonts w:cs="Helvetica"/>
        </w:rPr>
      </w:pPr>
      <w:r w:rsidRPr="00F108F8">
        <w:rPr>
          <w:rFonts w:cs="Helvetica"/>
          <w:color w:val="231F20"/>
        </w:rPr>
        <w:t xml:space="preserve">Concomitant corticosteroids may be tapered in accordance with clinical practice starting two weeks after initiating treatment with </w:t>
      </w:r>
      <w:r w:rsidR="00E168C4">
        <w:rPr>
          <w:rFonts w:cs="Helvetica"/>
          <w:color w:val="231F20"/>
        </w:rPr>
        <w:t>Idacio</w:t>
      </w:r>
      <w:r w:rsidR="00414DA1">
        <w:rPr>
          <w:rFonts w:cs="Helvetica"/>
          <w:color w:val="231F20"/>
        </w:rPr>
        <w:t>.</w:t>
      </w:r>
    </w:p>
    <w:p w14:paraId="39F2A065" w14:textId="77777777" w:rsidR="00495BC3" w:rsidRPr="00F108F8" w:rsidRDefault="00F108F8" w:rsidP="00E70710">
      <w:pPr>
        <w:pStyle w:val="BodyText"/>
        <w:spacing w:line="374" w:lineRule="auto"/>
        <w:ind w:right="1434"/>
        <w:rPr>
          <w:rFonts w:cs="Helvetica"/>
        </w:rPr>
      </w:pPr>
      <w:r w:rsidRPr="00F108F8">
        <w:rPr>
          <w:rFonts w:cs="Helvetica"/>
          <w:color w:val="231F20"/>
        </w:rPr>
        <w:t>It is recommended that the benefit and risk of continued long-term treatment should be evaluated on a yearly basis.</w:t>
      </w:r>
    </w:p>
    <w:p w14:paraId="2C00236D" w14:textId="77777777" w:rsidR="00495BC3" w:rsidRPr="00F108F8" w:rsidRDefault="00495BC3" w:rsidP="00E70710">
      <w:pPr>
        <w:pStyle w:val="BodyText"/>
        <w:spacing w:before="9"/>
        <w:ind w:left="0"/>
        <w:rPr>
          <w:rFonts w:cs="Helvetica"/>
          <w:sz w:val="22"/>
        </w:rPr>
      </w:pPr>
    </w:p>
    <w:p w14:paraId="1C5BD32F" w14:textId="77777777" w:rsidR="00495BC3" w:rsidRPr="00F108F8" w:rsidRDefault="00F108F8" w:rsidP="00E70710">
      <w:pPr>
        <w:pStyle w:val="Heading2"/>
        <w:numPr>
          <w:ilvl w:val="1"/>
          <w:numId w:val="21"/>
        </w:numPr>
        <w:tabs>
          <w:tab w:val="left" w:pos="1017"/>
          <w:tab w:val="left" w:pos="1018"/>
        </w:tabs>
        <w:spacing w:before="1"/>
        <w:rPr>
          <w:rFonts w:cs="Helvetica"/>
        </w:rPr>
      </w:pPr>
      <w:r w:rsidRPr="00F108F8">
        <w:rPr>
          <w:rFonts w:cs="Helvetica"/>
          <w:color w:val="231F20"/>
        </w:rPr>
        <w:t>Contraindications</w:t>
      </w:r>
    </w:p>
    <w:p w14:paraId="09C1699A" w14:textId="77777777" w:rsidR="00495BC3" w:rsidRPr="00F108F8" w:rsidRDefault="00495BC3" w:rsidP="00E70710">
      <w:pPr>
        <w:pStyle w:val="BodyText"/>
        <w:spacing w:before="8"/>
        <w:ind w:left="0"/>
        <w:rPr>
          <w:rFonts w:cs="Helvetica"/>
          <w:b/>
          <w:sz w:val="29"/>
        </w:rPr>
      </w:pPr>
    </w:p>
    <w:p w14:paraId="5BFCDCE9" w14:textId="51AAE388" w:rsidR="00495BC3" w:rsidRPr="00F108F8" w:rsidRDefault="00E168C4" w:rsidP="00E70710">
      <w:pPr>
        <w:pStyle w:val="BodyText"/>
        <w:spacing w:line="360" w:lineRule="auto"/>
        <w:ind w:right="1440"/>
        <w:rPr>
          <w:rFonts w:cs="Helvetica"/>
        </w:rPr>
      </w:pPr>
      <w:r>
        <w:rPr>
          <w:rFonts w:cs="Helvetica"/>
          <w:color w:val="231F20"/>
        </w:rPr>
        <w:t>Idacio</w:t>
      </w:r>
      <w:r w:rsidR="00F108F8" w:rsidRPr="00F108F8">
        <w:rPr>
          <w:rFonts w:cs="Helvetica"/>
          <w:color w:val="231F20"/>
        </w:rPr>
        <w:t xml:space="preserve"> should not be administered to patients with known hypersensitivity to </w:t>
      </w:r>
      <w:r>
        <w:rPr>
          <w:rFonts w:cs="Helvetica"/>
          <w:color w:val="231F20"/>
        </w:rPr>
        <w:t>Idacio</w:t>
      </w:r>
      <w:r w:rsidR="00F108F8" w:rsidRPr="00F108F8">
        <w:rPr>
          <w:rFonts w:cs="Helvetica"/>
          <w:color w:val="231F20"/>
        </w:rPr>
        <w:t xml:space="preserve"> or any of its excipients.</w:t>
      </w:r>
    </w:p>
    <w:p w14:paraId="0EB3B7AE" w14:textId="23E7AC7B" w:rsidR="00495BC3" w:rsidRPr="00F108F8" w:rsidRDefault="00E168C4" w:rsidP="00E70710">
      <w:pPr>
        <w:spacing w:line="360" w:lineRule="auto"/>
        <w:ind w:left="439" w:right="1440"/>
        <w:rPr>
          <w:rFonts w:ascii="Helvetica" w:hAnsi="Helvetica" w:cs="Helvetica"/>
          <w:b/>
          <w:sz w:val="20"/>
        </w:rPr>
      </w:pPr>
      <w:r>
        <w:rPr>
          <w:rFonts w:ascii="Helvetica" w:hAnsi="Helvetica" w:cs="Helvetica"/>
          <w:color w:val="231F20"/>
          <w:sz w:val="20"/>
        </w:rPr>
        <w:t>Idacio</w:t>
      </w:r>
      <w:r w:rsidR="00F108F8" w:rsidRPr="00F108F8">
        <w:rPr>
          <w:rFonts w:ascii="Helvetica" w:hAnsi="Helvetica" w:cs="Helvetica"/>
          <w:color w:val="231F20"/>
          <w:sz w:val="20"/>
        </w:rPr>
        <w:t xml:space="preserve"> is contraindicated in severe infections including sepsis, active tuberculosis and opportunistic infections (see </w:t>
      </w:r>
      <w:r w:rsidR="00F108F8" w:rsidRPr="00F108F8">
        <w:rPr>
          <w:rFonts w:ascii="Helvetica" w:hAnsi="Helvetica" w:cs="Helvetica"/>
          <w:b/>
          <w:color w:val="231F20"/>
          <w:sz w:val="20"/>
        </w:rPr>
        <w:t>4.4 SPECIAL WARNINGS AND PRECAUTIONS FOR USE</w:t>
      </w:r>
      <w:r w:rsidR="00F108F8" w:rsidRPr="00F108F8">
        <w:rPr>
          <w:rFonts w:ascii="Helvetica" w:hAnsi="Helvetica" w:cs="Helvetica"/>
          <w:color w:val="231F20"/>
          <w:sz w:val="20"/>
        </w:rPr>
        <w:t>)</w:t>
      </w:r>
      <w:r w:rsidR="00F108F8" w:rsidRPr="00F108F8">
        <w:rPr>
          <w:rFonts w:ascii="Helvetica" w:hAnsi="Helvetica" w:cs="Helvetica"/>
          <w:b/>
          <w:color w:val="231F20"/>
          <w:sz w:val="20"/>
        </w:rPr>
        <w:t>.</w:t>
      </w:r>
    </w:p>
    <w:p w14:paraId="7D215FBC" w14:textId="09D0A1FC" w:rsidR="00495BC3" w:rsidRPr="00F108F8" w:rsidRDefault="00F108F8" w:rsidP="00E70710">
      <w:pPr>
        <w:spacing w:line="360" w:lineRule="auto"/>
        <w:ind w:left="439" w:right="1440"/>
        <w:rPr>
          <w:rFonts w:ascii="Helvetica" w:hAnsi="Helvetica" w:cs="Helvetica"/>
          <w:sz w:val="20"/>
        </w:rPr>
      </w:pPr>
      <w:r w:rsidRPr="00F108F8">
        <w:rPr>
          <w:rFonts w:ascii="Helvetica" w:hAnsi="Helvetica" w:cs="Helvetica"/>
          <w:color w:val="231F20"/>
          <w:sz w:val="20"/>
        </w:rPr>
        <w:t xml:space="preserve">Concurrent administration of </w:t>
      </w:r>
      <w:r w:rsidR="00E168C4">
        <w:rPr>
          <w:rFonts w:ascii="Helvetica" w:hAnsi="Helvetica" w:cs="Helvetica"/>
          <w:color w:val="231F20"/>
          <w:sz w:val="20"/>
        </w:rPr>
        <w:t>Idacio</w:t>
      </w:r>
      <w:r w:rsidRPr="00F108F8">
        <w:rPr>
          <w:rFonts w:ascii="Helvetica" w:hAnsi="Helvetica" w:cs="Helvetica"/>
          <w:color w:val="231F20"/>
          <w:sz w:val="20"/>
        </w:rPr>
        <w:t xml:space="preserve"> and anakinra (interleukin-1 receptor antagonist) is contraindicated (see </w:t>
      </w:r>
      <w:r w:rsidRPr="00F108F8">
        <w:rPr>
          <w:rFonts w:ascii="Helvetica" w:hAnsi="Helvetica" w:cs="Helvetica"/>
          <w:b/>
          <w:color w:val="231F20"/>
          <w:sz w:val="20"/>
        </w:rPr>
        <w:t>4.4 SPECIAL WARNINGS AND PRECAUTIONS FOR USE</w:t>
      </w:r>
      <w:r w:rsidRPr="00F108F8">
        <w:rPr>
          <w:rFonts w:ascii="Helvetica" w:hAnsi="Helvetica" w:cs="Helvetica"/>
          <w:color w:val="231F20"/>
          <w:sz w:val="20"/>
        </w:rPr>
        <w:t>).</w:t>
      </w:r>
    </w:p>
    <w:p w14:paraId="05F27ED3" w14:textId="49E15CBC" w:rsidR="00115EB9" w:rsidRDefault="00F108F8" w:rsidP="00E70710">
      <w:pPr>
        <w:pStyle w:val="BodyText"/>
        <w:spacing w:line="360" w:lineRule="auto"/>
        <w:ind w:right="1440"/>
        <w:rPr>
          <w:rFonts w:cs="Helvetica"/>
        </w:rPr>
      </w:pPr>
      <w:r w:rsidRPr="00F108F8">
        <w:rPr>
          <w:rFonts w:cs="Helvetica"/>
          <w:color w:val="231F20"/>
        </w:rPr>
        <w:t>Moderate to severe heart failure (NYHA class III/IV).</w:t>
      </w:r>
      <w:r w:rsidR="00545002">
        <w:rPr>
          <w:rFonts w:cs="Helvetica"/>
          <w:color w:val="231F20"/>
        </w:rPr>
        <w:t xml:space="preserve"> </w:t>
      </w:r>
    </w:p>
    <w:p w14:paraId="33E8B298" w14:textId="77777777" w:rsidR="00495BC3" w:rsidRPr="00F108F8" w:rsidRDefault="00495BC3" w:rsidP="00E70710">
      <w:pPr>
        <w:pStyle w:val="BodyText"/>
        <w:ind w:left="0"/>
        <w:rPr>
          <w:rFonts w:cs="Helvetica"/>
          <w:sz w:val="22"/>
        </w:rPr>
      </w:pPr>
    </w:p>
    <w:p w14:paraId="42F8132F" w14:textId="77777777" w:rsidR="00495BC3" w:rsidRPr="00F108F8" w:rsidRDefault="00F108F8" w:rsidP="00E70710">
      <w:pPr>
        <w:pStyle w:val="Heading2"/>
        <w:pageBreakBefore/>
        <w:numPr>
          <w:ilvl w:val="1"/>
          <w:numId w:val="21"/>
        </w:numPr>
        <w:tabs>
          <w:tab w:val="left" w:pos="1017"/>
          <w:tab w:val="left" w:pos="1018"/>
        </w:tabs>
        <w:spacing w:before="137"/>
        <w:ind w:left="1015"/>
        <w:rPr>
          <w:rFonts w:cs="Helvetica"/>
        </w:rPr>
      </w:pPr>
      <w:r w:rsidRPr="00F108F8">
        <w:rPr>
          <w:rFonts w:cs="Helvetica"/>
          <w:color w:val="231F20"/>
        </w:rPr>
        <w:lastRenderedPageBreak/>
        <w:t>Special warnings and precautions for</w:t>
      </w:r>
      <w:r w:rsidRPr="00F108F8">
        <w:rPr>
          <w:rFonts w:cs="Helvetica"/>
          <w:color w:val="231F20"/>
          <w:spacing w:val="-7"/>
        </w:rPr>
        <w:t xml:space="preserve"> </w:t>
      </w:r>
      <w:r w:rsidRPr="00F108F8">
        <w:rPr>
          <w:rFonts w:cs="Helvetica"/>
          <w:color w:val="231F20"/>
        </w:rPr>
        <w:t>use</w:t>
      </w:r>
    </w:p>
    <w:p w14:paraId="4204C432" w14:textId="77777777" w:rsidR="00495BC3" w:rsidRPr="00F108F8" w:rsidRDefault="00495BC3" w:rsidP="00E70710">
      <w:pPr>
        <w:pStyle w:val="BodyText"/>
        <w:spacing w:before="9"/>
        <w:ind w:left="0"/>
        <w:rPr>
          <w:rFonts w:cs="Helvetica"/>
          <w:b/>
        </w:rPr>
      </w:pPr>
    </w:p>
    <w:p w14:paraId="4BE78F00" w14:textId="77777777" w:rsidR="00495BC3" w:rsidRPr="00F108F8" w:rsidRDefault="00F108F8" w:rsidP="00E70710">
      <w:pPr>
        <w:pStyle w:val="Heading4"/>
        <w:rPr>
          <w:rFonts w:cs="Helvetica"/>
          <w:u w:val="none"/>
        </w:rPr>
      </w:pPr>
      <w:r w:rsidRPr="00F108F8">
        <w:rPr>
          <w:rFonts w:cs="Helvetica"/>
          <w:color w:val="231F20"/>
          <w:u w:color="231F20"/>
        </w:rPr>
        <w:t>Infections</w:t>
      </w:r>
    </w:p>
    <w:p w14:paraId="2BD347BB" w14:textId="5503187D" w:rsidR="00495BC3" w:rsidRPr="00F108F8" w:rsidRDefault="00F108F8" w:rsidP="00E70710">
      <w:pPr>
        <w:pStyle w:val="BodyText"/>
        <w:spacing w:before="141" w:line="374" w:lineRule="auto"/>
        <w:ind w:right="1444"/>
        <w:rPr>
          <w:rFonts w:cs="Helvetica"/>
        </w:rPr>
      </w:pPr>
      <w:r w:rsidRPr="00F108F8">
        <w:rPr>
          <w:rFonts w:cs="Helvetica"/>
          <w:color w:val="231F20"/>
        </w:rPr>
        <w:t>Serious infections, due to bacterial, mycobacterial, invasive fungal (disseminated or extrapulmonary histoplasmosis,</w:t>
      </w:r>
      <w:r w:rsidRPr="00F108F8">
        <w:rPr>
          <w:rFonts w:cs="Helvetica"/>
          <w:color w:val="231F20"/>
          <w:spacing w:val="-13"/>
        </w:rPr>
        <w:t xml:space="preserve"> </w:t>
      </w:r>
      <w:r w:rsidRPr="00F108F8">
        <w:rPr>
          <w:rFonts w:cs="Helvetica"/>
          <w:color w:val="231F20"/>
        </w:rPr>
        <w:t>aspergillosis,</w:t>
      </w:r>
      <w:r w:rsidRPr="00F108F8">
        <w:rPr>
          <w:rFonts w:cs="Helvetica"/>
          <w:color w:val="231F20"/>
          <w:spacing w:val="-13"/>
        </w:rPr>
        <w:t xml:space="preserve"> </w:t>
      </w:r>
      <w:r w:rsidRPr="00F108F8">
        <w:rPr>
          <w:rFonts w:cs="Helvetica"/>
          <w:color w:val="231F20"/>
        </w:rPr>
        <w:t>coccidioidomycosis),</w:t>
      </w:r>
      <w:r w:rsidRPr="00F108F8">
        <w:rPr>
          <w:rFonts w:cs="Helvetica"/>
          <w:color w:val="231F20"/>
          <w:spacing w:val="-11"/>
        </w:rPr>
        <w:t xml:space="preserve"> </w:t>
      </w:r>
      <w:r w:rsidRPr="00F108F8">
        <w:rPr>
          <w:rFonts w:cs="Helvetica"/>
          <w:color w:val="231F20"/>
        </w:rPr>
        <w:t>viral,</w:t>
      </w:r>
      <w:r w:rsidRPr="00F108F8">
        <w:rPr>
          <w:rFonts w:cs="Helvetica"/>
          <w:color w:val="231F20"/>
          <w:spacing w:val="-11"/>
        </w:rPr>
        <w:t xml:space="preserve"> </w:t>
      </w:r>
      <w:r w:rsidRPr="00F108F8">
        <w:rPr>
          <w:rFonts w:cs="Helvetica"/>
          <w:color w:val="231F20"/>
        </w:rPr>
        <w:t>parasitic</w:t>
      </w:r>
      <w:r w:rsidRPr="00F108F8">
        <w:rPr>
          <w:rFonts w:cs="Helvetica"/>
          <w:color w:val="231F20"/>
          <w:spacing w:val="-9"/>
        </w:rPr>
        <w:t xml:space="preserve"> </w:t>
      </w:r>
      <w:r w:rsidRPr="00F108F8">
        <w:rPr>
          <w:rFonts w:cs="Helvetica"/>
          <w:color w:val="231F20"/>
        </w:rPr>
        <w:t>or</w:t>
      </w:r>
      <w:r w:rsidRPr="00F108F8">
        <w:rPr>
          <w:rFonts w:cs="Helvetica"/>
          <w:color w:val="231F20"/>
          <w:spacing w:val="-12"/>
        </w:rPr>
        <w:t xml:space="preserve"> </w:t>
      </w:r>
      <w:r w:rsidRPr="00F108F8">
        <w:rPr>
          <w:rFonts w:cs="Helvetica"/>
          <w:color w:val="231F20"/>
        </w:rPr>
        <w:t>other</w:t>
      </w:r>
      <w:r w:rsidRPr="00F108F8">
        <w:rPr>
          <w:rFonts w:cs="Helvetica"/>
          <w:color w:val="231F20"/>
          <w:spacing w:val="-10"/>
        </w:rPr>
        <w:t xml:space="preserve"> </w:t>
      </w:r>
      <w:r w:rsidRPr="00F108F8">
        <w:rPr>
          <w:rFonts w:cs="Helvetica"/>
          <w:color w:val="231F20"/>
        </w:rPr>
        <w:t>opportunistic</w:t>
      </w:r>
      <w:r w:rsidRPr="00F108F8">
        <w:rPr>
          <w:rFonts w:cs="Helvetica"/>
          <w:color w:val="231F20"/>
          <w:spacing w:val="-9"/>
        </w:rPr>
        <w:t xml:space="preserve"> </w:t>
      </w:r>
      <w:r w:rsidRPr="00F108F8">
        <w:rPr>
          <w:rFonts w:cs="Helvetica"/>
          <w:color w:val="231F20"/>
        </w:rPr>
        <w:t>infections</w:t>
      </w:r>
      <w:r w:rsidRPr="00F108F8">
        <w:rPr>
          <w:rFonts w:cs="Helvetica"/>
          <w:color w:val="231F20"/>
          <w:spacing w:val="-12"/>
        </w:rPr>
        <w:t xml:space="preserve"> </w:t>
      </w:r>
      <w:r w:rsidRPr="00F108F8">
        <w:rPr>
          <w:rFonts w:cs="Helvetica"/>
          <w:color w:val="231F20"/>
        </w:rPr>
        <w:t>such as listeriosis, Legionellosis and pneumocystis have been reported in patients</w:t>
      </w:r>
      <w:r w:rsidRPr="00F108F8">
        <w:rPr>
          <w:rFonts w:cs="Helvetica"/>
          <w:color w:val="231F20"/>
          <w:spacing w:val="-17"/>
        </w:rPr>
        <w:t xml:space="preserve"> </w:t>
      </w:r>
      <w:r w:rsidRPr="00F108F8">
        <w:rPr>
          <w:rFonts w:cs="Helvetica"/>
          <w:color w:val="231F20"/>
        </w:rPr>
        <w:t>receiving</w:t>
      </w:r>
      <w:r w:rsidR="00115EB9">
        <w:rPr>
          <w:rFonts w:cs="Helvetica"/>
        </w:rPr>
        <w:t xml:space="preserve"> </w:t>
      </w:r>
      <w:r w:rsidRPr="00F108F8">
        <w:rPr>
          <w:rFonts w:cs="Helvetica"/>
          <w:color w:val="231F20"/>
        </w:rPr>
        <w:t xml:space="preserve">TNF-blocking agents, including </w:t>
      </w:r>
      <w:r w:rsidR="00E81990" w:rsidRPr="00E81990">
        <w:rPr>
          <w:rFonts w:cs="Helvetica"/>
          <w:color w:val="231F20"/>
        </w:rPr>
        <w:t>adalimumab</w:t>
      </w:r>
      <w:r w:rsidRPr="00F108F8">
        <w:rPr>
          <w:rFonts w:cs="Helvetica"/>
          <w:color w:val="231F20"/>
        </w:rPr>
        <w:t xml:space="preserve">. Sepsis, rare cases of tuberculosis and candidiasis have also been reported with the use of TNF antagonists, including </w:t>
      </w:r>
      <w:r w:rsidR="00E81990" w:rsidRPr="00E81990">
        <w:rPr>
          <w:rFonts w:cs="Helvetica"/>
          <w:color w:val="231F20"/>
        </w:rPr>
        <w:t>adalimumab</w:t>
      </w:r>
      <w:r w:rsidRPr="00F108F8">
        <w:rPr>
          <w:rFonts w:cs="Helvetica"/>
          <w:color w:val="231F20"/>
        </w:rPr>
        <w:t>. Other serious infections seen in clinical</w:t>
      </w:r>
      <w:r w:rsidRPr="00F108F8">
        <w:rPr>
          <w:rFonts w:cs="Helvetica"/>
          <w:color w:val="231F20"/>
          <w:spacing w:val="-12"/>
        </w:rPr>
        <w:t xml:space="preserve"> </w:t>
      </w:r>
      <w:r w:rsidRPr="00F108F8">
        <w:rPr>
          <w:rFonts w:cs="Helvetica"/>
          <w:color w:val="231F20"/>
        </w:rPr>
        <w:t>trials</w:t>
      </w:r>
      <w:r w:rsidRPr="00F108F8">
        <w:rPr>
          <w:rFonts w:cs="Helvetica"/>
          <w:color w:val="231F20"/>
          <w:spacing w:val="-9"/>
        </w:rPr>
        <w:t xml:space="preserve"> </w:t>
      </w:r>
      <w:r w:rsidRPr="00F108F8">
        <w:rPr>
          <w:rFonts w:cs="Helvetica"/>
          <w:color w:val="231F20"/>
        </w:rPr>
        <w:t>include</w:t>
      </w:r>
      <w:r w:rsidRPr="00F108F8">
        <w:rPr>
          <w:rFonts w:cs="Helvetica"/>
          <w:color w:val="231F20"/>
          <w:spacing w:val="-11"/>
        </w:rPr>
        <w:t xml:space="preserve"> </w:t>
      </w:r>
      <w:r w:rsidRPr="00F108F8">
        <w:rPr>
          <w:rFonts w:cs="Helvetica"/>
          <w:color w:val="231F20"/>
        </w:rPr>
        <w:t>pneumonia,</w:t>
      </w:r>
      <w:r w:rsidRPr="00F108F8">
        <w:rPr>
          <w:rFonts w:cs="Helvetica"/>
          <w:color w:val="231F20"/>
          <w:spacing w:val="-10"/>
        </w:rPr>
        <w:t xml:space="preserve"> </w:t>
      </w:r>
      <w:r w:rsidRPr="00F108F8">
        <w:rPr>
          <w:rFonts w:cs="Helvetica"/>
          <w:color w:val="231F20"/>
        </w:rPr>
        <w:t>pyelonephritis,</w:t>
      </w:r>
      <w:r w:rsidRPr="00F108F8">
        <w:rPr>
          <w:rFonts w:cs="Helvetica"/>
          <w:color w:val="231F20"/>
          <w:spacing w:val="-13"/>
        </w:rPr>
        <w:t xml:space="preserve"> </w:t>
      </w:r>
      <w:r w:rsidRPr="00F108F8">
        <w:rPr>
          <w:rFonts w:cs="Helvetica"/>
          <w:color w:val="231F20"/>
        </w:rPr>
        <w:t>septic</w:t>
      </w:r>
      <w:r w:rsidRPr="00F108F8">
        <w:rPr>
          <w:rFonts w:cs="Helvetica"/>
          <w:color w:val="231F20"/>
          <w:spacing w:val="-7"/>
        </w:rPr>
        <w:t xml:space="preserve"> </w:t>
      </w:r>
      <w:r w:rsidRPr="00F108F8">
        <w:rPr>
          <w:rFonts w:cs="Helvetica"/>
          <w:color w:val="231F20"/>
        </w:rPr>
        <w:t>arthritis</w:t>
      </w:r>
      <w:r w:rsidRPr="00F108F8">
        <w:rPr>
          <w:rFonts w:cs="Helvetica"/>
          <w:color w:val="231F20"/>
          <w:spacing w:val="-11"/>
        </w:rPr>
        <w:t xml:space="preserve"> </w:t>
      </w:r>
      <w:r w:rsidRPr="00F108F8">
        <w:rPr>
          <w:rFonts w:cs="Helvetica"/>
          <w:color w:val="231F20"/>
        </w:rPr>
        <w:t>and</w:t>
      </w:r>
      <w:r w:rsidRPr="00F108F8">
        <w:rPr>
          <w:rFonts w:cs="Helvetica"/>
          <w:color w:val="231F20"/>
          <w:spacing w:val="-13"/>
        </w:rPr>
        <w:t xml:space="preserve"> </w:t>
      </w:r>
      <w:r w:rsidRPr="00F108F8">
        <w:rPr>
          <w:rFonts w:cs="Helvetica"/>
          <w:color w:val="231F20"/>
        </w:rPr>
        <w:t>septicaemia.</w:t>
      </w:r>
      <w:r w:rsidRPr="00F108F8">
        <w:rPr>
          <w:rFonts w:cs="Helvetica"/>
          <w:color w:val="231F20"/>
          <w:spacing w:val="-12"/>
        </w:rPr>
        <w:t xml:space="preserve"> </w:t>
      </w:r>
      <w:r w:rsidRPr="00F108F8">
        <w:rPr>
          <w:rFonts w:cs="Helvetica"/>
          <w:color w:val="231F20"/>
        </w:rPr>
        <w:t>Hospitalisation</w:t>
      </w:r>
      <w:r w:rsidRPr="00F108F8">
        <w:rPr>
          <w:rFonts w:cs="Helvetica"/>
          <w:color w:val="231F20"/>
          <w:spacing w:val="-11"/>
        </w:rPr>
        <w:t xml:space="preserve"> </w:t>
      </w:r>
      <w:r w:rsidRPr="00F108F8">
        <w:rPr>
          <w:rFonts w:cs="Helvetica"/>
          <w:color w:val="231F20"/>
        </w:rPr>
        <w:t>or</w:t>
      </w:r>
      <w:r w:rsidRPr="00F108F8">
        <w:rPr>
          <w:rFonts w:cs="Helvetica"/>
          <w:color w:val="231F20"/>
          <w:spacing w:val="-12"/>
        </w:rPr>
        <w:t xml:space="preserve"> </w:t>
      </w:r>
      <w:r w:rsidRPr="00F108F8">
        <w:rPr>
          <w:rFonts w:cs="Helvetica"/>
          <w:color w:val="231F20"/>
        </w:rPr>
        <w:t>fatal outcomes</w:t>
      </w:r>
      <w:r w:rsidRPr="00F108F8">
        <w:rPr>
          <w:rFonts w:cs="Helvetica"/>
          <w:color w:val="231F20"/>
          <w:spacing w:val="-9"/>
        </w:rPr>
        <w:t xml:space="preserve"> </w:t>
      </w:r>
      <w:r w:rsidRPr="00F108F8">
        <w:rPr>
          <w:rFonts w:cs="Helvetica"/>
          <w:color w:val="231F20"/>
        </w:rPr>
        <w:t>associated</w:t>
      </w:r>
      <w:r w:rsidRPr="00F108F8">
        <w:rPr>
          <w:rFonts w:cs="Helvetica"/>
          <w:color w:val="231F20"/>
          <w:spacing w:val="-7"/>
        </w:rPr>
        <w:t xml:space="preserve"> </w:t>
      </w:r>
      <w:r w:rsidRPr="00F108F8">
        <w:rPr>
          <w:rFonts w:cs="Helvetica"/>
          <w:color w:val="231F20"/>
        </w:rPr>
        <w:t>with</w:t>
      </w:r>
      <w:r w:rsidRPr="00F108F8">
        <w:rPr>
          <w:rFonts w:cs="Helvetica"/>
          <w:color w:val="231F20"/>
          <w:spacing w:val="-6"/>
        </w:rPr>
        <w:t xml:space="preserve"> </w:t>
      </w:r>
      <w:r w:rsidRPr="00F108F8">
        <w:rPr>
          <w:rFonts w:cs="Helvetica"/>
          <w:color w:val="231F20"/>
        </w:rPr>
        <w:t>infections</w:t>
      </w:r>
      <w:r w:rsidRPr="00F108F8">
        <w:rPr>
          <w:rFonts w:cs="Helvetica"/>
          <w:color w:val="231F20"/>
          <w:spacing w:val="-7"/>
        </w:rPr>
        <w:t xml:space="preserve"> </w:t>
      </w:r>
      <w:r w:rsidRPr="00F108F8">
        <w:rPr>
          <w:rFonts w:cs="Helvetica"/>
          <w:color w:val="231F20"/>
        </w:rPr>
        <w:t>have</w:t>
      </w:r>
      <w:r w:rsidRPr="00F108F8">
        <w:rPr>
          <w:rFonts w:cs="Helvetica"/>
          <w:color w:val="231F20"/>
          <w:spacing w:val="-6"/>
        </w:rPr>
        <w:t xml:space="preserve"> </w:t>
      </w:r>
      <w:r w:rsidRPr="00F108F8">
        <w:rPr>
          <w:rFonts w:cs="Helvetica"/>
          <w:color w:val="231F20"/>
        </w:rPr>
        <w:t>been</w:t>
      </w:r>
      <w:r w:rsidRPr="00F108F8">
        <w:rPr>
          <w:rFonts w:cs="Helvetica"/>
          <w:color w:val="231F20"/>
          <w:spacing w:val="-8"/>
        </w:rPr>
        <w:t xml:space="preserve"> </w:t>
      </w:r>
      <w:r w:rsidRPr="00F108F8">
        <w:rPr>
          <w:rFonts w:cs="Helvetica"/>
          <w:color w:val="231F20"/>
        </w:rPr>
        <w:t>reported.</w:t>
      </w:r>
      <w:r w:rsidRPr="00F108F8">
        <w:rPr>
          <w:rFonts w:cs="Helvetica"/>
          <w:color w:val="231F20"/>
          <w:spacing w:val="-8"/>
        </w:rPr>
        <w:t xml:space="preserve"> </w:t>
      </w:r>
      <w:r w:rsidRPr="00F108F8">
        <w:rPr>
          <w:rFonts w:cs="Helvetica"/>
          <w:color w:val="231F20"/>
        </w:rPr>
        <w:t>Many</w:t>
      </w:r>
      <w:r w:rsidRPr="00F108F8">
        <w:rPr>
          <w:rFonts w:cs="Helvetica"/>
          <w:color w:val="231F20"/>
          <w:spacing w:val="-12"/>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serious</w:t>
      </w:r>
      <w:r w:rsidRPr="00F108F8">
        <w:rPr>
          <w:rFonts w:cs="Helvetica"/>
          <w:color w:val="231F20"/>
          <w:spacing w:val="-8"/>
        </w:rPr>
        <w:t xml:space="preserve"> </w:t>
      </w:r>
      <w:r w:rsidRPr="00F108F8">
        <w:rPr>
          <w:rFonts w:cs="Helvetica"/>
          <w:color w:val="231F20"/>
        </w:rPr>
        <w:t>infections</w:t>
      </w:r>
      <w:r w:rsidRPr="00F108F8">
        <w:rPr>
          <w:rFonts w:cs="Helvetica"/>
          <w:color w:val="231F20"/>
          <w:spacing w:val="-8"/>
        </w:rPr>
        <w:t xml:space="preserve"> </w:t>
      </w:r>
      <w:r w:rsidRPr="00F108F8">
        <w:rPr>
          <w:rFonts w:cs="Helvetica"/>
          <w:color w:val="231F20"/>
        </w:rPr>
        <w:t>have</w:t>
      </w:r>
      <w:r w:rsidRPr="00F108F8">
        <w:rPr>
          <w:rFonts w:cs="Helvetica"/>
          <w:color w:val="231F20"/>
          <w:spacing w:val="-7"/>
        </w:rPr>
        <w:t xml:space="preserve"> </w:t>
      </w:r>
      <w:r w:rsidRPr="00F108F8">
        <w:rPr>
          <w:rFonts w:cs="Helvetica"/>
          <w:color w:val="231F20"/>
        </w:rPr>
        <w:t>occurred in patients on concomitant immunosuppressive therapy that, in addition to their underlying disease could predispose them to</w:t>
      </w:r>
      <w:r w:rsidRPr="00F108F8">
        <w:rPr>
          <w:rFonts w:cs="Helvetica"/>
          <w:color w:val="231F20"/>
          <w:spacing w:val="1"/>
        </w:rPr>
        <w:t xml:space="preserve"> </w:t>
      </w:r>
      <w:r w:rsidRPr="00F108F8">
        <w:rPr>
          <w:rFonts w:cs="Helvetica"/>
          <w:color w:val="231F20"/>
        </w:rPr>
        <w:t>infections.</w:t>
      </w:r>
    </w:p>
    <w:p w14:paraId="6373A946" w14:textId="77777777" w:rsidR="00495BC3" w:rsidRPr="00F108F8" w:rsidRDefault="00495BC3" w:rsidP="00E70710">
      <w:pPr>
        <w:pStyle w:val="BodyText"/>
        <w:spacing w:before="10"/>
        <w:ind w:left="0"/>
        <w:rPr>
          <w:rFonts w:cs="Helvetica"/>
          <w:sz w:val="17"/>
        </w:rPr>
      </w:pPr>
    </w:p>
    <w:p w14:paraId="6731C230" w14:textId="16F2D4FE" w:rsidR="00495BC3" w:rsidRPr="00F108F8" w:rsidRDefault="00F108F8" w:rsidP="00E70710">
      <w:pPr>
        <w:pStyle w:val="BodyText"/>
        <w:spacing w:line="374" w:lineRule="auto"/>
        <w:ind w:right="1439"/>
        <w:rPr>
          <w:rFonts w:cs="Helvetica"/>
          <w:b/>
        </w:rPr>
      </w:pPr>
      <w:r w:rsidRPr="00F108F8">
        <w:rPr>
          <w:rFonts w:cs="Helvetica"/>
          <w:color w:val="231F20"/>
        </w:rPr>
        <w:t xml:space="preserve">Treatment with </w:t>
      </w:r>
      <w:r w:rsidR="00E168C4">
        <w:rPr>
          <w:rFonts w:cs="Helvetica"/>
          <w:color w:val="231F20"/>
        </w:rPr>
        <w:t>Idacio</w:t>
      </w:r>
      <w:r w:rsidRPr="00F108F8">
        <w:rPr>
          <w:rFonts w:cs="Helvetica"/>
          <w:color w:val="231F20"/>
        </w:rPr>
        <w:t xml:space="preserve"> should not be initiated in patients with active infections including chronic or localised infections until infections are controlled. In patients who have been exposed to tuberculosis, and patients who have travelled in areas of high risk of tuberculosis or endemic mycoses, such as histoplasmosis, coccidioidomycosis, or blastomycosis, the risk and benefits of treatment with </w:t>
      </w:r>
      <w:r w:rsidR="00E168C4">
        <w:rPr>
          <w:rFonts w:cs="Helvetica"/>
          <w:color w:val="231F20"/>
        </w:rPr>
        <w:t>Idacio</w:t>
      </w:r>
      <w:r w:rsidRPr="00F108F8">
        <w:rPr>
          <w:rFonts w:cs="Helvetica"/>
          <w:color w:val="231F20"/>
        </w:rPr>
        <w:t xml:space="preserve"> should be considered prior to initiating therapy (see </w:t>
      </w:r>
      <w:r w:rsidRPr="00F108F8">
        <w:rPr>
          <w:rFonts w:cs="Helvetica"/>
          <w:b/>
          <w:color w:val="231F20"/>
        </w:rPr>
        <w:t>Other Opportunistic Infections).</w:t>
      </w:r>
    </w:p>
    <w:p w14:paraId="7AF38A85" w14:textId="77777777" w:rsidR="00495BC3" w:rsidRPr="00F108F8" w:rsidRDefault="00495BC3" w:rsidP="00E70710">
      <w:pPr>
        <w:pStyle w:val="BodyText"/>
        <w:ind w:left="0"/>
        <w:rPr>
          <w:rFonts w:cs="Helvetica"/>
          <w:b/>
          <w:sz w:val="18"/>
        </w:rPr>
      </w:pPr>
    </w:p>
    <w:p w14:paraId="6C15FD69" w14:textId="7CE1D156" w:rsidR="00495BC3" w:rsidRPr="00F108F8" w:rsidRDefault="00F108F8" w:rsidP="00E70710">
      <w:pPr>
        <w:pStyle w:val="BodyText"/>
        <w:spacing w:line="374" w:lineRule="auto"/>
        <w:ind w:right="1444"/>
        <w:rPr>
          <w:rFonts w:cs="Helvetica"/>
        </w:rPr>
      </w:pPr>
      <w:r w:rsidRPr="00F108F8">
        <w:rPr>
          <w:rFonts w:cs="Helvetica"/>
          <w:color w:val="231F20"/>
        </w:rPr>
        <w:t xml:space="preserve">Patients should be monitored closely for infections – including tuberculosis before, during and after treatment with </w:t>
      </w:r>
      <w:r w:rsidR="00E168C4">
        <w:rPr>
          <w:rFonts w:cs="Helvetica"/>
          <w:color w:val="231F20"/>
        </w:rPr>
        <w:t>Idacio</w:t>
      </w:r>
      <w:r w:rsidRPr="00F108F8">
        <w:rPr>
          <w:rFonts w:cs="Helvetica"/>
          <w:color w:val="231F20"/>
        </w:rPr>
        <w:t>.</w:t>
      </w:r>
    </w:p>
    <w:p w14:paraId="22A790F8" w14:textId="77777777" w:rsidR="00495BC3" w:rsidRPr="00F108F8" w:rsidRDefault="00495BC3" w:rsidP="00E70710">
      <w:pPr>
        <w:pStyle w:val="BodyText"/>
        <w:spacing w:before="6"/>
        <w:ind w:left="0"/>
        <w:rPr>
          <w:rFonts w:cs="Helvetica"/>
          <w:sz w:val="17"/>
        </w:rPr>
      </w:pPr>
    </w:p>
    <w:p w14:paraId="11713C42" w14:textId="7411FC1E" w:rsidR="00495BC3" w:rsidRPr="00F108F8" w:rsidRDefault="00F108F8" w:rsidP="00E70710">
      <w:pPr>
        <w:pStyle w:val="BodyText"/>
        <w:spacing w:line="374" w:lineRule="auto"/>
        <w:ind w:right="1442"/>
        <w:rPr>
          <w:rFonts w:cs="Helvetica"/>
        </w:rPr>
      </w:pPr>
      <w:r w:rsidRPr="00F108F8">
        <w:rPr>
          <w:rFonts w:cs="Helvetica"/>
          <w:color w:val="231F20"/>
        </w:rPr>
        <w:t xml:space="preserve">Patients who develop a new infection while undergoing treatment with </w:t>
      </w:r>
      <w:r w:rsidR="00E168C4">
        <w:rPr>
          <w:rFonts w:cs="Helvetica"/>
          <w:color w:val="231F20"/>
        </w:rPr>
        <w:t>Idacio</w:t>
      </w:r>
      <w:r w:rsidRPr="00F108F8">
        <w:rPr>
          <w:rFonts w:cs="Helvetica"/>
          <w:color w:val="231F20"/>
        </w:rPr>
        <w:t xml:space="preserve"> should be monitored closely</w:t>
      </w:r>
      <w:r w:rsidRPr="00F108F8">
        <w:rPr>
          <w:rFonts w:cs="Helvetica"/>
          <w:color w:val="231F20"/>
          <w:spacing w:val="-19"/>
        </w:rPr>
        <w:t xml:space="preserve"> </w:t>
      </w:r>
      <w:r w:rsidRPr="00F108F8">
        <w:rPr>
          <w:rFonts w:cs="Helvetica"/>
          <w:color w:val="231F20"/>
        </w:rPr>
        <w:t>and</w:t>
      </w:r>
      <w:r w:rsidRPr="00F108F8">
        <w:rPr>
          <w:rFonts w:cs="Helvetica"/>
          <w:color w:val="231F20"/>
          <w:spacing w:val="-16"/>
        </w:rPr>
        <w:t xml:space="preserve"> </w:t>
      </w:r>
      <w:r w:rsidRPr="00F108F8">
        <w:rPr>
          <w:rFonts w:cs="Helvetica"/>
          <w:color w:val="231F20"/>
        </w:rPr>
        <w:t>undergo</w:t>
      </w:r>
      <w:r w:rsidRPr="00F108F8">
        <w:rPr>
          <w:rFonts w:cs="Helvetica"/>
          <w:color w:val="231F20"/>
          <w:spacing w:val="-14"/>
        </w:rPr>
        <w:t xml:space="preserve"> </w:t>
      </w:r>
      <w:r w:rsidRPr="00F108F8">
        <w:rPr>
          <w:rFonts w:cs="Helvetica"/>
          <w:color w:val="231F20"/>
        </w:rPr>
        <w:t>a</w:t>
      </w:r>
      <w:r w:rsidRPr="00F108F8">
        <w:rPr>
          <w:rFonts w:cs="Helvetica"/>
          <w:color w:val="231F20"/>
          <w:spacing w:val="-16"/>
        </w:rPr>
        <w:t xml:space="preserve"> </w:t>
      </w:r>
      <w:r w:rsidRPr="00F108F8">
        <w:rPr>
          <w:rFonts w:cs="Helvetica"/>
          <w:color w:val="231F20"/>
        </w:rPr>
        <w:t>complete</w:t>
      </w:r>
      <w:r w:rsidRPr="00F108F8">
        <w:rPr>
          <w:rFonts w:cs="Helvetica"/>
          <w:color w:val="231F20"/>
          <w:spacing w:val="-16"/>
        </w:rPr>
        <w:t xml:space="preserve"> </w:t>
      </w:r>
      <w:r w:rsidRPr="00F108F8">
        <w:rPr>
          <w:rFonts w:cs="Helvetica"/>
          <w:color w:val="231F20"/>
        </w:rPr>
        <w:t>diagnostic</w:t>
      </w:r>
      <w:r w:rsidRPr="00F108F8">
        <w:rPr>
          <w:rFonts w:cs="Helvetica"/>
          <w:color w:val="231F20"/>
          <w:spacing w:val="-15"/>
        </w:rPr>
        <w:t xml:space="preserve"> </w:t>
      </w:r>
      <w:r w:rsidRPr="00F108F8">
        <w:rPr>
          <w:rFonts w:cs="Helvetica"/>
          <w:color w:val="231F20"/>
        </w:rPr>
        <w:t>evaluation.</w:t>
      </w:r>
      <w:r w:rsidRPr="00F108F8">
        <w:rPr>
          <w:rFonts w:cs="Helvetica"/>
          <w:color w:val="231F20"/>
          <w:spacing w:val="-14"/>
        </w:rPr>
        <w:t xml:space="preserve"> </w:t>
      </w:r>
      <w:r w:rsidRPr="00F108F8">
        <w:rPr>
          <w:rFonts w:cs="Helvetica"/>
          <w:color w:val="231F20"/>
        </w:rPr>
        <w:t>Administration</w:t>
      </w:r>
      <w:r w:rsidRPr="00F108F8">
        <w:rPr>
          <w:rFonts w:cs="Helvetica"/>
          <w:color w:val="231F20"/>
          <w:spacing w:val="-16"/>
        </w:rPr>
        <w:t xml:space="preserve"> </w:t>
      </w:r>
      <w:r w:rsidRPr="00F108F8">
        <w:rPr>
          <w:rFonts w:cs="Helvetica"/>
          <w:color w:val="231F20"/>
        </w:rPr>
        <w:t>of</w:t>
      </w:r>
      <w:r w:rsidRPr="00F108F8">
        <w:rPr>
          <w:rFonts w:cs="Helvetica"/>
          <w:color w:val="231F20"/>
          <w:spacing w:val="-15"/>
        </w:rPr>
        <w:t xml:space="preserve"> </w:t>
      </w:r>
      <w:r w:rsidR="00E168C4">
        <w:rPr>
          <w:rFonts w:cs="Helvetica"/>
          <w:color w:val="231F20"/>
        </w:rPr>
        <w:t>Idacio</w:t>
      </w:r>
      <w:r w:rsidRPr="00F108F8">
        <w:rPr>
          <w:rFonts w:cs="Helvetica"/>
          <w:color w:val="231F20"/>
          <w:spacing w:val="-16"/>
        </w:rPr>
        <w:t xml:space="preserve"> </w:t>
      </w:r>
      <w:r w:rsidRPr="00F108F8">
        <w:rPr>
          <w:rFonts w:cs="Helvetica"/>
          <w:color w:val="231F20"/>
        </w:rPr>
        <w:t>should</w:t>
      </w:r>
      <w:r w:rsidRPr="00F108F8">
        <w:rPr>
          <w:rFonts w:cs="Helvetica"/>
          <w:color w:val="231F20"/>
          <w:spacing w:val="-16"/>
        </w:rPr>
        <w:t xml:space="preserve"> </w:t>
      </w:r>
      <w:r w:rsidRPr="00F108F8">
        <w:rPr>
          <w:rFonts w:cs="Helvetica"/>
          <w:color w:val="231F20"/>
        </w:rPr>
        <w:t>be</w:t>
      </w:r>
      <w:r w:rsidRPr="00F108F8">
        <w:rPr>
          <w:rFonts w:cs="Helvetica"/>
          <w:color w:val="231F20"/>
          <w:spacing w:val="-16"/>
        </w:rPr>
        <w:t xml:space="preserve"> </w:t>
      </w:r>
      <w:r w:rsidRPr="00F108F8">
        <w:rPr>
          <w:rFonts w:cs="Helvetica"/>
          <w:color w:val="231F20"/>
        </w:rPr>
        <w:t xml:space="preserve">discontinued if a patient develops a new serious infection or sepsis, and appropriate antimicrobial or antifungal therapy should be initiated. Physicians should exercise caution when considering the use of </w:t>
      </w:r>
      <w:r w:rsidR="00E168C4">
        <w:rPr>
          <w:rFonts w:cs="Helvetica"/>
          <w:color w:val="231F20"/>
        </w:rPr>
        <w:t>Idacio</w:t>
      </w:r>
      <w:r w:rsidRPr="00F108F8">
        <w:rPr>
          <w:rFonts w:cs="Helvetica"/>
          <w:color w:val="231F20"/>
        </w:rPr>
        <w:t xml:space="preserve"> in patients</w:t>
      </w:r>
      <w:r w:rsidRPr="00F108F8">
        <w:rPr>
          <w:rFonts w:cs="Helvetica"/>
          <w:color w:val="231F20"/>
          <w:spacing w:val="-18"/>
        </w:rPr>
        <w:t xml:space="preserve"> </w:t>
      </w:r>
      <w:r w:rsidRPr="00F108F8">
        <w:rPr>
          <w:rFonts w:cs="Helvetica"/>
          <w:color w:val="231F20"/>
        </w:rPr>
        <w:t>with</w:t>
      </w:r>
      <w:r w:rsidRPr="00F108F8">
        <w:rPr>
          <w:rFonts w:cs="Helvetica"/>
          <w:color w:val="231F20"/>
          <w:spacing w:val="-18"/>
        </w:rPr>
        <w:t xml:space="preserve"> </w:t>
      </w:r>
      <w:r w:rsidRPr="00F108F8">
        <w:rPr>
          <w:rFonts w:cs="Helvetica"/>
          <w:color w:val="231F20"/>
        </w:rPr>
        <w:t>a</w:t>
      </w:r>
      <w:r w:rsidRPr="00F108F8">
        <w:rPr>
          <w:rFonts w:cs="Helvetica"/>
          <w:color w:val="231F20"/>
          <w:spacing w:val="-18"/>
        </w:rPr>
        <w:t xml:space="preserve"> </w:t>
      </w:r>
      <w:r w:rsidRPr="00F108F8">
        <w:rPr>
          <w:rFonts w:cs="Helvetica"/>
          <w:color w:val="231F20"/>
        </w:rPr>
        <w:t>history</w:t>
      </w:r>
      <w:r w:rsidRPr="00F108F8">
        <w:rPr>
          <w:rFonts w:cs="Helvetica"/>
          <w:color w:val="231F20"/>
          <w:spacing w:val="-20"/>
        </w:rPr>
        <w:t xml:space="preserve"> </w:t>
      </w:r>
      <w:r w:rsidRPr="00F108F8">
        <w:rPr>
          <w:rFonts w:cs="Helvetica"/>
          <w:color w:val="231F20"/>
        </w:rPr>
        <w:t>of</w:t>
      </w:r>
      <w:r w:rsidRPr="00F108F8">
        <w:rPr>
          <w:rFonts w:cs="Helvetica"/>
          <w:color w:val="231F20"/>
          <w:spacing w:val="-18"/>
        </w:rPr>
        <w:t xml:space="preserve"> </w:t>
      </w:r>
      <w:r w:rsidRPr="00F108F8">
        <w:rPr>
          <w:rFonts w:cs="Helvetica"/>
          <w:color w:val="231F20"/>
        </w:rPr>
        <w:t>recurring</w:t>
      </w:r>
      <w:r w:rsidRPr="00F108F8">
        <w:rPr>
          <w:rFonts w:cs="Helvetica"/>
          <w:color w:val="231F20"/>
          <w:spacing w:val="-18"/>
        </w:rPr>
        <w:t xml:space="preserve"> </w:t>
      </w:r>
      <w:r w:rsidRPr="00F108F8">
        <w:rPr>
          <w:rFonts w:cs="Helvetica"/>
          <w:color w:val="231F20"/>
        </w:rPr>
        <w:t>infection</w:t>
      </w:r>
      <w:r w:rsidRPr="00F108F8">
        <w:rPr>
          <w:rFonts w:cs="Helvetica"/>
          <w:color w:val="231F20"/>
          <w:spacing w:val="-17"/>
        </w:rPr>
        <w:t xml:space="preserve"> </w:t>
      </w:r>
      <w:r w:rsidRPr="00F108F8">
        <w:rPr>
          <w:rFonts w:cs="Helvetica"/>
          <w:color w:val="231F20"/>
        </w:rPr>
        <w:t>or</w:t>
      </w:r>
      <w:r w:rsidRPr="00F108F8">
        <w:rPr>
          <w:rFonts w:cs="Helvetica"/>
          <w:color w:val="231F20"/>
          <w:spacing w:val="-18"/>
        </w:rPr>
        <w:t xml:space="preserve"> </w:t>
      </w:r>
      <w:r w:rsidRPr="00F108F8">
        <w:rPr>
          <w:rFonts w:cs="Helvetica"/>
          <w:color w:val="231F20"/>
        </w:rPr>
        <w:t>with</w:t>
      </w:r>
      <w:r w:rsidRPr="00F108F8">
        <w:rPr>
          <w:rFonts w:cs="Helvetica"/>
          <w:color w:val="231F20"/>
          <w:spacing w:val="-16"/>
        </w:rPr>
        <w:t xml:space="preserve"> </w:t>
      </w:r>
      <w:r w:rsidRPr="00F108F8">
        <w:rPr>
          <w:rFonts w:cs="Helvetica"/>
          <w:color w:val="231F20"/>
        </w:rPr>
        <w:t>underlying</w:t>
      </w:r>
      <w:r w:rsidRPr="00F108F8">
        <w:rPr>
          <w:rFonts w:cs="Helvetica"/>
          <w:color w:val="231F20"/>
          <w:spacing w:val="-18"/>
        </w:rPr>
        <w:t xml:space="preserve"> </w:t>
      </w:r>
      <w:r w:rsidRPr="00F108F8">
        <w:rPr>
          <w:rFonts w:cs="Helvetica"/>
          <w:color w:val="231F20"/>
        </w:rPr>
        <w:t>conditions,</w:t>
      </w:r>
      <w:r w:rsidRPr="00F108F8">
        <w:rPr>
          <w:rFonts w:cs="Helvetica"/>
          <w:color w:val="231F20"/>
          <w:spacing w:val="-15"/>
        </w:rPr>
        <w:t xml:space="preserve"> </w:t>
      </w:r>
      <w:r w:rsidRPr="00F108F8">
        <w:rPr>
          <w:rFonts w:cs="Helvetica"/>
          <w:color w:val="231F20"/>
        </w:rPr>
        <w:t>which</w:t>
      </w:r>
      <w:r w:rsidRPr="00F108F8">
        <w:rPr>
          <w:rFonts w:cs="Helvetica"/>
          <w:color w:val="231F20"/>
          <w:spacing w:val="-20"/>
        </w:rPr>
        <w:t xml:space="preserve"> </w:t>
      </w:r>
      <w:r w:rsidRPr="00F108F8">
        <w:rPr>
          <w:rFonts w:cs="Helvetica"/>
          <w:color w:val="231F20"/>
        </w:rPr>
        <w:t>may</w:t>
      </w:r>
      <w:r w:rsidRPr="00F108F8">
        <w:rPr>
          <w:rFonts w:cs="Helvetica"/>
          <w:color w:val="231F20"/>
          <w:spacing w:val="-20"/>
        </w:rPr>
        <w:t xml:space="preserve"> </w:t>
      </w:r>
      <w:r w:rsidRPr="00F108F8">
        <w:rPr>
          <w:rFonts w:cs="Helvetica"/>
          <w:color w:val="231F20"/>
        </w:rPr>
        <w:t>predispose</w:t>
      </w:r>
      <w:r w:rsidRPr="00F108F8">
        <w:rPr>
          <w:rFonts w:cs="Helvetica"/>
          <w:color w:val="231F20"/>
          <w:spacing w:val="-18"/>
        </w:rPr>
        <w:t xml:space="preserve"> </w:t>
      </w:r>
      <w:r w:rsidRPr="00F108F8">
        <w:rPr>
          <w:rFonts w:cs="Helvetica"/>
          <w:color w:val="231F20"/>
        </w:rPr>
        <w:t>patients to</w:t>
      </w:r>
      <w:r w:rsidRPr="00F108F8">
        <w:rPr>
          <w:rFonts w:cs="Helvetica"/>
          <w:color w:val="231F20"/>
          <w:spacing w:val="-2"/>
        </w:rPr>
        <w:t xml:space="preserve"> </w:t>
      </w:r>
      <w:r w:rsidRPr="00F108F8">
        <w:rPr>
          <w:rFonts w:cs="Helvetica"/>
          <w:color w:val="231F20"/>
        </w:rPr>
        <w:t>infections.</w:t>
      </w:r>
    </w:p>
    <w:p w14:paraId="4021725D" w14:textId="77777777" w:rsidR="00495BC3" w:rsidRPr="00F108F8" w:rsidRDefault="00F108F8" w:rsidP="00E70710">
      <w:pPr>
        <w:pStyle w:val="Heading4"/>
        <w:spacing w:before="105"/>
        <w:rPr>
          <w:rFonts w:cs="Helvetica"/>
          <w:u w:val="none"/>
        </w:rPr>
      </w:pPr>
      <w:r w:rsidRPr="00F108F8">
        <w:rPr>
          <w:rFonts w:cs="Helvetica"/>
          <w:color w:val="231F20"/>
          <w:u w:color="231F20"/>
        </w:rPr>
        <w:t>Hepatitis B Virus</w:t>
      </w:r>
    </w:p>
    <w:p w14:paraId="5E2D3113" w14:textId="243D60A3" w:rsidR="00495BC3" w:rsidRPr="00F108F8" w:rsidRDefault="00F108F8" w:rsidP="00E70710">
      <w:pPr>
        <w:pStyle w:val="BodyText"/>
        <w:spacing w:before="141" w:line="374" w:lineRule="auto"/>
        <w:ind w:right="1442"/>
        <w:rPr>
          <w:rFonts w:cs="Helvetica"/>
        </w:rPr>
      </w:pPr>
      <w:r w:rsidRPr="00F108F8">
        <w:rPr>
          <w:rFonts w:cs="Helvetica"/>
          <w:color w:val="231F20"/>
        </w:rPr>
        <w:t>Use</w:t>
      </w:r>
      <w:r w:rsidRPr="00F108F8">
        <w:rPr>
          <w:rFonts w:cs="Helvetica"/>
          <w:color w:val="231F20"/>
          <w:spacing w:val="-13"/>
        </w:rPr>
        <w:t xml:space="preserve"> </w:t>
      </w:r>
      <w:r w:rsidRPr="00F108F8">
        <w:rPr>
          <w:rFonts w:cs="Helvetica"/>
          <w:color w:val="231F20"/>
        </w:rPr>
        <w:t>of</w:t>
      </w:r>
      <w:r w:rsidRPr="00F108F8">
        <w:rPr>
          <w:rFonts w:cs="Helvetica"/>
          <w:color w:val="231F20"/>
          <w:spacing w:val="-13"/>
        </w:rPr>
        <w:t xml:space="preserve"> </w:t>
      </w:r>
      <w:r w:rsidRPr="00F108F8">
        <w:rPr>
          <w:rFonts w:cs="Helvetica"/>
          <w:color w:val="231F20"/>
        </w:rPr>
        <w:t>TNF</w:t>
      </w:r>
      <w:r w:rsidRPr="00F108F8">
        <w:rPr>
          <w:rFonts w:cs="Helvetica"/>
          <w:color w:val="231F20"/>
          <w:spacing w:val="-12"/>
        </w:rPr>
        <w:t xml:space="preserve"> </w:t>
      </w:r>
      <w:r w:rsidRPr="00F108F8">
        <w:rPr>
          <w:rFonts w:cs="Helvetica"/>
          <w:color w:val="231F20"/>
        </w:rPr>
        <w:t>blockers,</w:t>
      </w:r>
      <w:r w:rsidRPr="00F108F8">
        <w:rPr>
          <w:rFonts w:cs="Helvetica"/>
          <w:color w:val="231F20"/>
          <w:spacing w:val="-12"/>
        </w:rPr>
        <w:t xml:space="preserve"> </w:t>
      </w:r>
      <w:r w:rsidRPr="00F108F8">
        <w:rPr>
          <w:rFonts w:cs="Helvetica"/>
          <w:color w:val="231F20"/>
        </w:rPr>
        <w:t>including</w:t>
      </w:r>
      <w:r w:rsidRPr="00F108F8">
        <w:rPr>
          <w:rFonts w:cs="Helvetica"/>
          <w:color w:val="231F20"/>
          <w:spacing w:val="-13"/>
        </w:rPr>
        <w:t xml:space="preserve"> </w:t>
      </w:r>
      <w:r w:rsidR="00E81990" w:rsidRPr="00E81990">
        <w:rPr>
          <w:rFonts w:cs="Helvetica"/>
          <w:color w:val="231F20"/>
          <w:spacing w:val="-13"/>
        </w:rPr>
        <w:t>adalimumab</w:t>
      </w:r>
      <w:r w:rsidRPr="00F108F8">
        <w:rPr>
          <w:rFonts w:cs="Helvetica"/>
          <w:color w:val="231F20"/>
        </w:rPr>
        <w:t>,</w:t>
      </w:r>
      <w:r w:rsidRPr="00F108F8">
        <w:rPr>
          <w:rFonts w:cs="Helvetica"/>
          <w:color w:val="231F20"/>
          <w:spacing w:val="-12"/>
        </w:rPr>
        <w:t xml:space="preserve"> </w:t>
      </w:r>
      <w:r w:rsidRPr="00F108F8">
        <w:rPr>
          <w:rFonts w:cs="Helvetica"/>
          <w:color w:val="231F20"/>
        </w:rPr>
        <w:t>has</w:t>
      </w:r>
      <w:r w:rsidRPr="00F108F8">
        <w:rPr>
          <w:rFonts w:cs="Helvetica"/>
          <w:color w:val="231F20"/>
          <w:spacing w:val="-11"/>
        </w:rPr>
        <w:t xml:space="preserve"> </w:t>
      </w:r>
      <w:r w:rsidRPr="00F108F8">
        <w:rPr>
          <w:rFonts w:cs="Helvetica"/>
          <w:color w:val="231F20"/>
        </w:rPr>
        <w:t>been</w:t>
      </w:r>
      <w:r w:rsidRPr="00F108F8">
        <w:rPr>
          <w:rFonts w:cs="Helvetica"/>
          <w:color w:val="231F20"/>
          <w:spacing w:val="-13"/>
        </w:rPr>
        <w:t xml:space="preserve"> </w:t>
      </w:r>
      <w:r w:rsidRPr="00F108F8">
        <w:rPr>
          <w:rFonts w:cs="Helvetica"/>
          <w:color w:val="231F20"/>
        </w:rPr>
        <w:t>associated</w:t>
      </w:r>
      <w:r w:rsidRPr="00F108F8">
        <w:rPr>
          <w:rFonts w:cs="Helvetica"/>
          <w:color w:val="231F20"/>
          <w:spacing w:val="-10"/>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reactivation</w:t>
      </w:r>
      <w:r w:rsidRPr="00F108F8">
        <w:rPr>
          <w:rFonts w:cs="Helvetica"/>
          <w:color w:val="231F20"/>
          <w:spacing w:val="-13"/>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hepatitis</w:t>
      </w:r>
      <w:r w:rsidRPr="00F108F8">
        <w:rPr>
          <w:rFonts w:cs="Helvetica"/>
          <w:color w:val="231F20"/>
          <w:spacing w:val="-12"/>
        </w:rPr>
        <w:t xml:space="preserve"> </w:t>
      </w:r>
      <w:r w:rsidRPr="00F108F8">
        <w:rPr>
          <w:rFonts w:cs="Helvetica"/>
          <w:color w:val="231F20"/>
        </w:rPr>
        <w:t>B</w:t>
      </w:r>
      <w:r w:rsidRPr="00F108F8">
        <w:rPr>
          <w:rFonts w:cs="Helvetica"/>
          <w:color w:val="231F20"/>
          <w:spacing w:val="-13"/>
        </w:rPr>
        <w:t xml:space="preserve"> </w:t>
      </w:r>
      <w:r w:rsidRPr="00F108F8">
        <w:rPr>
          <w:rFonts w:cs="Helvetica"/>
          <w:color w:val="231F20"/>
        </w:rPr>
        <w:t>virus</w:t>
      </w:r>
      <w:r w:rsidRPr="00F108F8">
        <w:rPr>
          <w:rFonts w:cs="Helvetica"/>
          <w:color w:val="231F20"/>
          <w:spacing w:val="-13"/>
        </w:rPr>
        <w:t xml:space="preserve"> </w:t>
      </w:r>
      <w:r w:rsidRPr="00F108F8">
        <w:rPr>
          <w:rFonts w:cs="Helvetica"/>
          <w:color w:val="231F20"/>
        </w:rPr>
        <w:t>(HBV) in patients who are chronic carriers of this virus. In some instances, HBV reactivation occurring in conjunction with TNF blocker therapy has been fatal. The majority of these reports have occurred in patients concomitantly receiving other medications that suppress the immune system, which may also contribute to HBV reactivation. Patients at risk for HBV infection should be evaluated for evidence of prior HBV infection before initiating TNF blocker therapy. Prescribers should exercise caution in prescribing TNF blockers for patients identified as carriers of HBV. Patients who are carriers of HBV and</w:t>
      </w:r>
      <w:r w:rsidRPr="00F108F8">
        <w:rPr>
          <w:rFonts w:cs="Helvetica"/>
          <w:color w:val="231F20"/>
          <w:spacing w:val="-8"/>
        </w:rPr>
        <w:t xml:space="preserve"> </w:t>
      </w:r>
      <w:r w:rsidRPr="00F108F8">
        <w:rPr>
          <w:rFonts w:cs="Helvetica"/>
          <w:color w:val="231F20"/>
        </w:rPr>
        <w:t>require</w:t>
      </w:r>
      <w:r w:rsidRPr="00F108F8">
        <w:rPr>
          <w:rFonts w:cs="Helvetica"/>
          <w:color w:val="231F20"/>
          <w:spacing w:val="-8"/>
        </w:rPr>
        <w:t xml:space="preserve"> </w:t>
      </w:r>
      <w:r w:rsidRPr="00F108F8">
        <w:rPr>
          <w:rFonts w:cs="Helvetica"/>
          <w:color w:val="231F20"/>
        </w:rPr>
        <w:t>treatment</w:t>
      </w:r>
      <w:r w:rsidRPr="00F108F8">
        <w:rPr>
          <w:rFonts w:cs="Helvetica"/>
          <w:color w:val="231F20"/>
          <w:spacing w:val="-8"/>
        </w:rPr>
        <w:t xml:space="preserve"> </w:t>
      </w:r>
      <w:r w:rsidRPr="00F108F8">
        <w:rPr>
          <w:rFonts w:cs="Helvetica"/>
          <w:color w:val="231F20"/>
        </w:rPr>
        <w:t>with</w:t>
      </w:r>
      <w:r w:rsidRPr="00F108F8">
        <w:rPr>
          <w:rFonts w:cs="Helvetica"/>
          <w:color w:val="231F20"/>
          <w:spacing w:val="-5"/>
        </w:rPr>
        <w:t xml:space="preserve"> </w:t>
      </w:r>
      <w:r w:rsidRPr="00F108F8">
        <w:rPr>
          <w:rFonts w:cs="Helvetica"/>
          <w:color w:val="231F20"/>
        </w:rPr>
        <w:t>TNF</w:t>
      </w:r>
      <w:r w:rsidRPr="00F108F8">
        <w:rPr>
          <w:rFonts w:cs="Helvetica"/>
          <w:color w:val="231F20"/>
          <w:spacing w:val="-8"/>
        </w:rPr>
        <w:t xml:space="preserve"> </w:t>
      </w:r>
      <w:r w:rsidRPr="00F108F8">
        <w:rPr>
          <w:rFonts w:cs="Helvetica"/>
          <w:color w:val="231F20"/>
        </w:rPr>
        <w:t>blockers</w:t>
      </w:r>
      <w:r w:rsidRPr="00F108F8">
        <w:rPr>
          <w:rFonts w:cs="Helvetica"/>
          <w:color w:val="231F20"/>
          <w:spacing w:val="-3"/>
        </w:rPr>
        <w:t xml:space="preserve"> </w:t>
      </w:r>
      <w:r w:rsidRPr="00F108F8">
        <w:rPr>
          <w:rFonts w:cs="Helvetica"/>
          <w:color w:val="231F20"/>
        </w:rPr>
        <w:t>should</w:t>
      </w:r>
      <w:r w:rsidRPr="00F108F8">
        <w:rPr>
          <w:rFonts w:cs="Helvetica"/>
          <w:color w:val="231F20"/>
          <w:spacing w:val="-7"/>
        </w:rPr>
        <w:t xml:space="preserve"> </w:t>
      </w:r>
      <w:r w:rsidRPr="00F108F8">
        <w:rPr>
          <w:rFonts w:cs="Helvetica"/>
          <w:color w:val="231F20"/>
        </w:rPr>
        <w:t>be</w:t>
      </w:r>
      <w:r w:rsidRPr="00F108F8">
        <w:rPr>
          <w:rFonts w:cs="Helvetica"/>
          <w:color w:val="231F20"/>
          <w:spacing w:val="-8"/>
        </w:rPr>
        <w:t xml:space="preserve"> </w:t>
      </w:r>
      <w:r w:rsidRPr="00F108F8">
        <w:rPr>
          <w:rFonts w:cs="Helvetica"/>
          <w:color w:val="231F20"/>
        </w:rPr>
        <w:t>closely</w:t>
      </w:r>
      <w:r w:rsidRPr="00F108F8">
        <w:rPr>
          <w:rFonts w:cs="Helvetica"/>
          <w:color w:val="231F20"/>
          <w:spacing w:val="-10"/>
        </w:rPr>
        <w:t xml:space="preserve"> </w:t>
      </w:r>
      <w:r w:rsidRPr="00F108F8">
        <w:rPr>
          <w:rFonts w:cs="Helvetica"/>
          <w:color w:val="231F20"/>
        </w:rPr>
        <w:t>monitored</w:t>
      </w:r>
      <w:r w:rsidRPr="00F108F8">
        <w:rPr>
          <w:rFonts w:cs="Helvetica"/>
          <w:color w:val="231F20"/>
          <w:spacing w:val="-8"/>
        </w:rPr>
        <w:t xml:space="preserve"> </w:t>
      </w:r>
      <w:r w:rsidRPr="00F108F8">
        <w:rPr>
          <w:rFonts w:cs="Helvetica"/>
          <w:color w:val="231F20"/>
        </w:rPr>
        <w:t>for</w:t>
      </w:r>
      <w:r w:rsidRPr="00F108F8">
        <w:rPr>
          <w:rFonts w:cs="Helvetica"/>
          <w:color w:val="231F20"/>
          <w:spacing w:val="-7"/>
        </w:rPr>
        <w:t xml:space="preserve"> </w:t>
      </w:r>
      <w:r w:rsidRPr="00F108F8">
        <w:rPr>
          <w:rFonts w:cs="Helvetica"/>
          <w:color w:val="231F20"/>
        </w:rPr>
        <w:t>signs</w:t>
      </w:r>
      <w:r w:rsidRPr="00F108F8">
        <w:rPr>
          <w:rFonts w:cs="Helvetica"/>
          <w:color w:val="231F20"/>
          <w:spacing w:val="-5"/>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symptoms</w:t>
      </w:r>
      <w:r w:rsidRPr="00F108F8">
        <w:rPr>
          <w:rFonts w:cs="Helvetica"/>
          <w:color w:val="231F20"/>
          <w:spacing w:val="-6"/>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 xml:space="preserve">active HBV infection throughout therapy and for several months following termination of therapy. Adequate data are not available on the safety or efficacy of treating patients who are carriers of HBV </w:t>
      </w:r>
      <w:r w:rsidRPr="00F108F8">
        <w:rPr>
          <w:rFonts w:cs="Helvetica"/>
          <w:color w:val="231F20"/>
          <w:spacing w:val="2"/>
        </w:rPr>
        <w:t xml:space="preserve">with </w:t>
      </w:r>
      <w:r w:rsidRPr="00F108F8">
        <w:rPr>
          <w:rFonts w:cs="Helvetica"/>
          <w:color w:val="231F20"/>
        </w:rPr>
        <w:t xml:space="preserve">anti- </w:t>
      </w:r>
      <w:r w:rsidRPr="00F108F8">
        <w:rPr>
          <w:rFonts w:cs="Helvetica"/>
          <w:color w:val="231F20"/>
        </w:rPr>
        <w:lastRenderedPageBreak/>
        <w:t xml:space="preserve">viral therapy in conjunction with TNF blocker therapy to prevent HBV reactivation. In patients who develop HBV reactivation, </w:t>
      </w:r>
      <w:r w:rsidR="00E168C4">
        <w:rPr>
          <w:rFonts w:cs="Helvetica"/>
          <w:color w:val="231F20"/>
        </w:rPr>
        <w:t>Idacio</w:t>
      </w:r>
      <w:r w:rsidRPr="00F108F8">
        <w:rPr>
          <w:rFonts w:cs="Helvetica"/>
          <w:color w:val="231F20"/>
        </w:rPr>
        <w:t xml:space="preserve"> should be stopped and effective anti-viral therapy with appropriate supportive treatment should be</w:t>
      </w:r>
      <w:r w:rsidRPr="00F108F8">
        <w:rPr>
          <w:rFonts w:cs="Helvetica"/>
          <w:color w:val="231F20"/>
          <w:spacing w:val="-3"/>
        </w:rPr>
        <w:t xml:space="preserve"> </w:t>
      </w:r>
      <w:r w:rsidRPr="00F108F8">
        <w:rPr>
          <w:rFonts w:cs="Helvetica"/>
          <w:color w:val="231F20"/>
        </w:rPr>
        <w:t>initiated.</w:t>
      </w:r>
    </w:p>
    <w:p w14:paraId="25752538" w14:textId="77777777" w:rsidR="00495BC3" w:rsidRPr="00F108F8" w:rsidRDefault="00F108F8" w:rsidP="00E70710">
      <w:pPr>
        <w:pStyle w:val="Heading4"/>
        <w:spacing w:before="83"/>
        <w:rPr>
          <w:rFonts w:cs="Helvetica"/>
          <w:u w:val="none"/>
        </w:rPr>
      </w:pPr>
      <w:r w:rsidRPr="00F108F8">
        <w:rPr>
          <w:rFonts w:cs="Helvetica"/>
          <w:color w:val="231F20"/>
          <w:u w:color="231F20"/>
        </w:rPr>
        <w:t>Tuberculosis</w:t>
      </w:r>
    </w:p>
    <w:p w14:paraId="1A2196D5" w14:textId="2022E68C" w:rsidR="00495BC3" w:rsidRPr="00F108F8" w:rsidRDefault="00F108F8" w:rsidP="00E70710">
      <w:pPr>
        <w:pStyle w:val="BodyText"/>
        <w:spacing w:before="138" w:line="374" w:lineRule="auto"/>
        <w:ind w:right="1454"/>
        <w:rPr>
          <w:rFonts w:cs="Helvetica"/>
        </w:rPr>
      </w:pPr>
      <w:r w:rsidRPr="00F108F8">
        <w:rPr>
          <w:rFonts w:cs="Helvetica"/>
          <w:color w:val="231F20"/>
        </w:rPr>
        <w:t xml:space="preserve">Tuberculosis including reactivation and new onset of tuberculosis, has been reported in patients receiving </w:t>
      </w:r>
      <w:r w:rsidR="00F125B3" w:rsidRPr="00F125B3">
        <w:rPr>
          <w:rFonts w:cs="Helvetica"/>
          <w:color w:val="231F20"/>
        </w:rPr>
        <w:t>adalimumab</w:t>
      </w:r>
      <w:r w:rsidRPr="00F108F8">
        <w:rPr>
          <w:rFonts w:cs="Helvetica"/>
          <w:color w:val="231F20"/>
        </w:rPr>
        <w:t>. Reports included cases of pulmonary and extra pulmonary (i.e., disseminated).</w:t>
      </w:r>
    </w:p>
    <w:p w14:paraId="15A439C8" w14:textId="77777777" w:rsidR="00495BC3" w:rsidRPr="00F108F8" w:rsidRDefault="00495BC3" w:rsidP="00E70710">
      <w:pPr>
        <w:pStyle w:val="BodyText"/>
        <w:spacing w:before="7"/>
        <w:ind w:left="0"/>
        <w:rPr>
          <w:rFonts w:cs="Helvetica"/>
          <w:sz w:val="17"/>
        </w:rPr>
      </w:pPr>
    </w:p>
    <w:p w14:paraId="58495D4F" w14:textId="0F8C7ED9" w:rsidR="00495BC3" w:rsidRPr="00F108F8" w:rsidRDefault="00F108F8" w:rsidP="00E70710">
      <w:pPr>
        <w:pStyle w:val="BodyText"/>
        <w:spacing w:before="1" w:line="374" w:lineRule="auto"/>
        <w:ind w:right="1441"/>
        <w:rPr>
          <w:rFonts w:cs="Helvetica"/>
        </w:rPr>
      </w:pPr>
      <w:r w:rsidRPr="00F108F8">
        <w:rPr>
          <w:rFonts w:cs="Helvetica"/>
          <w:color w:val="231F20"/>
        </w:rPr>
        <w:t xml:space="preserve">Before initiation of therapy with </w:t>
      </w:r>
      <w:r w:rsidR="00E168C4">
        <w:rPr>
          <w:rFonts w:cs="Helvetica"/>
          <w:color w:val="231F20"/>
        </w:rPr>
        <w:t>Idacio</w:t>
      </w:r>
      <w:r w:rsidRPr="00F108F8">
        <w:rPr>
          <w:rFonts w:cs="Helvetica"/>
          <w:color w:val="231F20"/>
        </w:rPr>
        <w:t xml:space="preserve">, all patients should be evaluated for both active and inactive (latent) tuberculosis infection. This evaluation should include a detailed medical assessment of patient history of tuberculosis or possible previous exposure to people with active tuberculosis and previous and/or current immunosuppressive therapy. Appropriate screening tests (e.g., chest X-ray and tuberculin skin test) should be performed in accordance with local recommendations. Treatment of latent tuberculosis infections should be initiated prior to therapy with </w:t>
      </w:r>
      <w:r w:rsidR="00E168C4">
        <w:rPr>
          <w:rFonts w:cs="Helvetica"/>
          <w:color w:val="231F20"/>
        </w:rPr>
        <w:t>Idacio</w:t>
      </w:r>
      <w:r w:rsidRPr="00F108F8">
        <w:rPr>
          <w:rFonts w:cs="Helvetica"/>
          <w:color w:val="231F20"/>
        </w:rPr>
        <w:t>. When tuberculin skin testing is performed for latent tuberculosis infection, an induration size of 5mm or greater should be considered positive, even if vaccinated previously with Bacille Calmette-Guerin (BCG).</w:t>
      </w:r>
    </w:p>
    <w:p w14:paraId="118D8D9F" w14:textId="77777777" w:rsidR="00495BC3" w:rsidRPr="00F108F8" w:rsidRDefault="00495BC3" w:rsidP="00E70710">
      <w:pPr>
        <w:pStyle w:val="BodyText"/>
        <w:spacing w:before="1"/>
        <w:ind w:left="0"/>
        <w:rPr>
          <w:rFonts w:cs="Helvetica"/>
          <w:sz w:val="18"/>
        </w:rPr>
      </w:pPr>
    </w:p>
    <w:p w14:paraId="7E7ED224" w14:textId="77777777" w:rsidR="00495BC3" w:rsidRPr="00F108F8" w:rsidRDefault="00F108F8" w:rsidP="00E70710">
      <w:pPr>
        <w:pStyle w:val="BodyText"/>
        <w:spacing w:line="374" w:lineRule="auto"/>
        <w:ind w:right="1453"/>
        <w:rPr>
          <w:rFonts w:cs="Helvetica"/>
        </w:rPr>
      </w:pPr>
      <w:r w:rsidRPr="00F108F8">
        <w:rPr>
          <w:rFonts w:cs="Helvetica"/>
          <w:color w:val="231F20"/>
        </w:rPr>
        <w:t>The possibility of undetected latent tuberculosis should be considered especially in patients who have immigrated</w:t>
      </w:r>
      <w:r w:rsidRPr="00F108F8">
        <w:rPr>
          <w:rFonts w:cs="Helvetica"/>
          <w:color w:val="231F20"/>
          <w:spacing w:val="-20"/>
        </w:rPr>
        <w:t xml:space="preserve"> </w:t>
      </w:r>
      <w:r w:rsidRPr="00F108F8">
        <w:rPr>
          <w:rFonts w:cs="Helvetica"/>
          <w:color w:val="231F20"/>
        </w:rPr>
        <w:t>from</w:t>
      </w:r>
      <w:r w:rsidRPr="00F108F8">
        <w:rPr>
          <w:rFonts w:cs="Helvetica"/>
          <w:color w:val="231F20"/>
          <w:spacing w:val="-15"/>
        </w:rPr>
        <w:t xml:space="preserve"> </w:t>
      </w:r>
      <w:r w:rsidRPr="00F108F8">
        <w:rPr>
          <w:rFonts w:cs="Helvetica"/>
          <w:color w:val="231F20"/>
        </w:rPr>
        <w:t>or</w:t>
      </w:r>
      <w:r w:rsidRPr="00F108F8">
        <w:rPr>
          <w:rFonts w:cs="Helvetica"/>
          <w:color w:val="231F20"/>
          <w:spacing w:val="-19"/>
        </w:rPr>
        <w:t xml:space="preserve"> </w:t>
      </w:r>
      <w:r w:rsidRPr="00F108F8">
        <w:rPr>
          <w:rFonts w:cs="Helvetica"/>
          <w:color w:val="231F20"/>
        </w:rPr>
        <w:t>travelled</w:t>
      </w:r>
      <w:r w:rsidRPr="00F108F8">
        <w:rPr>
          <w:rFonts w:cs="Helvetica"/>
          <w:color w:val="231F20"/>
          <w:spacing w:val="-18"/>
        </w:rPr>
        <w:t xml:space="preserve"> </w:t>
      </w:r>
      <w:r w:rsidRPr="00F108F8">
        <w:rPr>
          <w:rFonts w:cs="Helvetica"/>
          <w:color w:val="231F20"/>
        </w:rPr>
        <w:t>to</w:t>
      </w:r>
      <w:r w:rsidRPr="00F108F8">
        <w:rPr>
          <w:rFonts w:cs="Helvetica"/>
          <w:color w:val="231F20"/>
          <w:spacing w:val="-18"/>
        </w:rPr>
        <w:t xml:space="preserve"> </w:t>
      </w:r>
      <w:r w:rsidRPr="00F108F8">
        <w:rPr>
          <w:rFonts w:cs="Helvetica"/>
          <w:color w:val="231F20"/>
        </w:rPr>
        <w:t>countries</w:t>
      </w:r>
      <w:r w:rsidRPr="00F108F8">
        <w:rPr>
          <w:rFonts w:cs="Helvetica"/>
          <w:color w:val="231F20"/>
          <w:spacing w:val="-15"/>
        </w:rPr>
        <w:t xml:space="preserve"> </w:t>
      </w:r>
      <w:r w:rsidRPr="00F108F8">
        <w:rPr>
          <w:rFonts w:cs="Helvetica"/>
          <w:color w:val="231F20"/>
        </w:rPr>
        <w:t>with</w:t>
      </w:r>
      <w:r w:rsidRPr="00F108F8">
        <w:rPr>
          <w:rFonts w:cs="Helvetica"/>
          <w:color w:val="231F20"/>
          <w:spacing w:val="-17"/>
        </w:rPr>
        <w:t xml:space="preserve"> </w:t>
      </w:r>
      <w:r w:rsidRPr="00F108F8">
        <w:rPr>
          <w:rFonts w:cs="Helvetica"/>
          <w:color w:val="231F20"/>
        </w:rPr>
        <w:t>a</w:t>
      </w:r>
      <w:r w:rsidRPr="00F108F8">
        <w:rPr>
          <w:rFonts w:cs="Helvetica"/>
          <w:color w:val="231F20"/>
          <w:spacing w:val="-18"/>
        </w:rPr>
        <w:t xml:space="preserve"> </w:t>
      </w:r>
      <w:r w:rsidRPr="00F108F8">
        <w:rPr>
          <w:rFonts w:cs="Helvetica"/>
          <w:color w:val="231F20"/>
        </w:rPr>
        <w:t>high</w:t>
      </w:r>
      <w:r w:rsidRPr="00F108F8">
        <w:rPr>
          <w:rFonts w:cs="Helvetica"/>
          <w:color w:val="231F20"/>
          <w:spacing w:val="-16"/>
        </w:rPr>
        <w:t xml:space="preserve"> </w:t>
      </w:r>
      <w:r w:rsidRPr="00F108F8">
        <w:rPr>
          <w:rFonts w:cs="Helvetica"/>
          <w:color w:val="231F20"/>
        </w:rPr>
        <w:t>prevalence</w:t>
      </w:r>
      <w:r w:rsidRPr="00F108F8">
        <w:rPr>
          <w:rFonts w:cs="Helvetica"/>
          <w:color w:val="231F20"/>
          <w:spacing w:val="-18"/>
        </w:rPr>
        <w:t xml:space="preserve"> </w:t>
      </w:r>
      <w:r w:rsidRPr="00F108F8">
        <w:rPr>
          <w:rFonts w:cs="Helvetica"/>
          <w:color w:val="231F20"/>
        </w:rPr>
        <w:t>of</w:t>
      </w:r>
      <w:r w:rsidRPr="00F108F8">
        <w:rPr>
          <w:rFonts w:cs="Helvetica"/>
          <w:color w:val="231F20"/>
          <w:spacing w:val="-18"/>
        </w:rPr>
        <w:t xml:space="preserve"> </w:t>
      </w:r>
      <w:r w:rsidRPr="00F108F8">
        <w:rPr>
          <w:rFonts w:cs="Helvetica"/>
          <w:color w:val="231F20"/>
        </w:rPr>
        <w:t>tuberculosis</w:t>
      </w:r>
      <w:r w:rsidRPr="00F108F8">
        <w:rPr>
          <w:rFonts w:cs="Helvetica"/>
          <w:color w:val="231F20"/>
          <w:spacing w:val="-17"/>
        </w:rPr>
        <w:t xml:space="preserve"> </w:t>
      </w:r>
      <w:r w:rsidRPr="00F108F8">
        <w:rPr>
          <w:rFonts w:cs="Helvetica"/>
          <w:color w:val="231F20"/>
        </w:rPr>
        <w:t>or</w:t>
      </w:r>
      <w:r w:rsidRPr="00F108F8">
        <w:rPr>
          <w:rFonts w:cs="Helvetica"/>
          <w:color w:val="231F20"/>
          <w:spacing w:val="-17"/>
        </w:rPr>
        <w:t xml:space="preserve"> </w:t>
      </w:r>
      <w:r w:rsidRPr="00F108F8">
        <w:rPr>
          <w:rFonts w:cs="Helvetica"/>
          <w:color w:val="231F20"/>
        </w:rPr>
        <w:t>who</w:t>
      </w:r>
      <w:r w:rsidRPr="00F108F8">
        <w:rPr>
          <w:rFonts w:cs="Helvetica"/>
          <w:color w:val="231F20"/>
          <w:spacing w:val="-18"/>
        </w:rPr>
        <w:t xml:space="preserve"> </w:t>
      </w:r>
      <w:r w:rsidRPr="00F108F8">
        <w:rPr>
          <w:rFonts w:cs="Helvetica"/>
          <w:color w:val="231F20"/>
        </w:rPr>
        <w:t>had</w:t>
      </w:r>
      <w:r w:rsidRPr="00F108F8">
        <w:rPr>
          <w:rFonts w:cs="Helvetica"/>
          <w:color w:val="231F20"/>
          <w:spacing w:val="-18"/>
        </w:rPr>
        <w:t xml:space="preserve"> </w:t>
      </w:r>
      <w:r w:rsidRPr="00F108F8">
        <w:rPr>
          <w:rFonts w:cs="Helvetica"/>
          <w:color w:val="231F20"/>
        </w:rPr>
        <w:t>close</w:t>
      </w:r>
      <w:r w:rsidRPr="00F108F8">
        <w:rPr>
          <w:rFonts w:cs="Helvetica"/>
          <w:color w:val="231F20"/>
          <w:spacing w:val="-20"/>
        </w:rPr>
        <w:t xml:space="preserve"> </w:t>
      </w:r>
      <w:r w:rsidRPr="00F108F8">
        <w:rPr>
          <w:rFonts w:cs="Helvetica"/>
          <w:color w:val="231F20"/>
        </w:rPr>
        <w:t>contact with a person with active</w:t>
      </w:r>
      <w:r w:rsidRPr="00F108F8">
        <w:rPr>
          <w:rFonts w:cs="Helvetica"/>
          <w:color w:val="231F20"/>
          <w:spacing w:val="-1"/>
        </w:rPr>
        <w:t xml:space="preserve"> </w:t>
      </w:r>
      <w:r w:rsidRPr="00F108F8">
        <w:rPr>
          <w:rFonts w:cs="Helvetica"/>
          <w:color w:val="231F20"/>
        </w:rPr>
        <w:t>tuberculosis.</w:t>
      </w:r>
    </w:p>
    <w:p w14:paraId="6250B6EC" w14:textId="77777777" w:rsidR="00495BC3" w:rsidRPr="00F108F8" w:rsidRDefault="00495BC3" w:rsidP="00E70710">
      <w:pPr>
        <w:pStyle w:val="BodyText"/>
        <w:spacing w:before="6"/>
        <w:ind w:left="0"/>
        <w:rPr>
          <w:rFonts w:cs="Helvetica"/>
          <w:sz w:val="17"/>
        </w:rPr>
      </w:pPr>
    </w:p>
    <w:p w14:paraId="4D8661B6" w14:textId="1BEB08CD" w:rsidR="00495BC3" w:rsidRPr="00F108F8" w:rsidRDefault="00F108F8" w:rsidP="00E70710">
      <w:pPr>
        <w:pStyle w:val="BodyText"/>
        <w:rPr>
          <w:rFonts w:cs="Helvetica"/>
        </w:rPr>
      </w:pPr>
      <w:r w:rsidRPr="00F108F8">
        <w:rPr>
          <w:rFonts w:cs="Helvetica"/>
          <w:color w:val="231F20"/>
        </w:rPr>
        <w:t xml:space="preserve">If active tuberculosis is diagnosed, </w:t>
      </w:r>
      <w:r w:rsidR="00E168C4">
        <w:rPr>
          <w:rFonts w:cs="Helvetica"/>
          <w:color w:val="231F20"/>
        </w:rPr>
        <w:t>Idacio</w:t>
      </w:r>
      <w:r w:rsidRPr="00F108F8">
        <w:rPr>
          <w:rFonts w:cs="Helvetica"/>
          <w:color w:val="231F20"/>
        </w:rPr>
        <w:t xml:space="preserve"> therapy must not be initiated.</w:t>
      </w:r>
    </w:p>
    <w:p w14:paraId="375F6520" w14:textId="77777777" w:rsidR="00495BC3" w:rsidRPr="00F108F8" w:rsidRDefault="00495BC3" w:rsidP="00E70710">
      <w:pPr>
        <w:pStyle w:val="BodyText"/>
        <w:spacing w:before="10"/>
        <w:ind w:left="0"/>
        <w:rPr>
          <w:rFonts w:cs="Helvetica"/>
          <w:sz w:val="28"/>
        </w:rPr>
      </w:pPr>
    </w:p>
    <w:p w14:paraId="61B74694" w14:textId="154AC789" w:rsidR="00495BC3" w:rsidRPr="00F108F8" w:rsidRDefault="00F108F8" w:rsidP="00E70710">
      <w:pPr>
        <w:pStyle w:val="BodyText"/>
        <w:spacing w:line="374" w:lineRule="auto"/>
        <w:ind w:right="1442"/>
        <w:rPr>
          <w:rFonts w:cs="Helvetica"/>
        </w:rPr>
      </w:pPr>
      <w:r w:rsidRPr="00F108F8">
        <w:rPr>
          <w:rFonts w:cs="Helvetica"/>
          <w:color w:val="231F20"/>
        </w:rPr>
        <w:t xml:space="preserve">If latent tuberculosis is diagnosed, appropriate treatment must be started with anti-tuberculosis prophylactic treatment before the initiation of </w:t>
      </w:r>
      <w:r w:rsidR="00E168C4">
        <w:rPr>
          <w:rFonts w:cs="Helvetica"/>
          <w:color w:val="231F20"/>
        </w:rPr>
        <w:t>Idacio</w:t>
      </w:r>
      <w:r w:rsidRPr="00F108F8">
        <w:rPr>
          <w:rFonts w:cs="Helvetica"/>
          <w:color w:val="231F20"/>
        </w:rPr>
        <w:t xml:space="preserve"> in accordance with local recommendations. Use of anti-tuberculosis prophylactic treatment should also be considered before the initiation of </w:t>
      </w:r>
      <w:r w:rsidR="00E168C4">
        <w:rPr>
          <w:rFonts w:cs="Helvetica"/>
          <w:color w:val="231F20"/>
        </w:rPr>
        <w:t>Idacio</w:t>
      </w:r>
      <w:r w:rsidRPr="00F108F8">
        <w:rPr>
          <w:rFonts w:cs="Helvetica"/>
          <w:color w:val="231F20"/>
        </w:rPr>
        <w:t xml:space="preserve"> in patients with several or significant risk factors for tuberculosis despite a negative test for tuberculosis and in patients with a past history of latent or active tuberculosis in whom an adequate course of treatment</w:t>
      </w:r>
      <w:r w:rsidRPr="00F108F8">
        <w:rPr>
          <w:rFonts w:cs="Helvetica"/>
          <w:color w:val="231F20"/>
          <w:spacing w:val="-19"/>
        </w:rPr>
        <w:t xml:space="preserve"> </w:t>
      </w:r>
      <w:r w:rsidRPr="00F108F8">
        <w:rPr>
          <w:rFonts w:cs="Helvetica"/>
          <w:color w:val="231F20"/>
        </w:rPr>
        <w:t>cannot</w:t>
      </w:r>
      <w:r w:rsidRPr="00F108F8">
        <w:rPr>
          <w:rFonts w:cs="Helvetica"/>
          <w:color w:val="231F20"/>
          <w:spacing w:val="-19"/>
        </w:rPr>
        <w:t xml:space="preserve"> </w:t>
      </w:r>
      <w:r w:rsidRPr="00F108F8">
        <w:rPr>
          <w:rFonts w:cs="Helvetica"/>
          <w:color w:val="231F20"/>
        </w:rPr>
        <w:t>be</w:t>
      </w:r>
      <w:r w:rsidRPr="00F108F8">
        <w:rPr>
          <w:rFonts w:cs="Helvetica"/>
          <w:color w:val="231F20"/>
          <w:spacing w:val="-19"/>
        </w:rPr>
        <w:t xml:space="preserve"> </w:t>
      </w:r>
      <w:r w:rsidRPr="00F108F8">
        <w:rPr>
          <w:rFonts w:cs="Helvetica"/>
          <w:color w:val="231F20"/>
        </w:rPr>
        <w:t>confirmed.</w:t>
      </w:r>
      <w:r w:rsidRPr="00F108F8">
        <w:rPr>
          <w:rFonts w:cs="Helvetica"/>
          <w:color w:val="231F20"/>
          <w:spacing w:val="-19"/>
        </w:rPr>
        <w:t xml:space="preserve"> </w:t>
      </w:r>
      <w:r w:rsidRPr="00F108F8">
        <w:rPr>
          <w:rFonts w:cs="Helvetica"/>
          <w:color w:val="231F20"/>
        </w:rPr>
        <w:t>The</w:t>
      </w:r>
      <w:r w:rsidRPr="00F108F8">
        <w:rPr>
          <w:rFonts w:cs="Helvetica"/>
          <w:color w:val="231F20"/>
          <w:spacing w:val="-16"/>
        </w:rPr>
        <w:t xml:space="preserve"> </w:t>
      </w:r>
      <w:r w:rsidRPr="00F108F8">
        <w:rPr>
          <w:rFonts w:cs="Helvetica"/>
          <w:color w:val="231F20"/>
        </w:rPr>
        <w:t>decision</w:t>
      </w:r>
      <w:r w:rsidRPr="00F108F8">
        <w:rPr>
          <w:rFonts w:cs="Helvetica"/>
          <w:color w:val="231F20"/>
          <w:spacing w:val="-16"/>
        </w:rPr>
        <w:t xml:space="preserve"> </w:t>
      </w:r>
      <w:r w:rsidRPr="00F108F8">
        <w:rPr>
          <w:rFonts w:cs="Helvetica"/>
          <w:color w:val="231F20"/>
        </w:rPr>
        <w:t>to</w:t>
      </w:r>
      <w:r w:rsidRPr="00F108F8">
        <w:rPr>
          <w:rFonts w:cs="Helvetica"/>
          <w:color w:val="231F20"/>
          <w:spacing w:val="-17"/>
        </w:rPr>
        <w:t xml:space="preserve"> </w:t>
      </w:r>
      <w:r w:rsidRPr="00F108F8">
        <w:rPr>
          <w:rFonts w:cs="Helvetica"/>
          <w:color w:val="231F20"/>
        </w:rPr>
        <w:t>initiate</w:t>
      </w:r>
      <w:r w:rsidRPr="00F108F8">
        <w:rPr>
          <w:rFonts w:cs="Helvetica"/>
          <w:color w:val="231F20"/>
          <w:spacing w:val="-17"/>
        </w:rPr>
        <w:t xml:space="preserve"> </w:t>
      </w:r>
      <w:r w:rsidRPr="00F108F8">
        <w:rPr>
          <w:rFonts w:cs="Helvetica"/>
          <w:color w:val="231F20"/>
        </w:rPr>
        <w:t>anti-tuberculosis</w:t>
      </w:r>
      <w:r w:rsidRPr="00F108F8">
        <w:rPr>
          <w:rFonts w:cs="Helvetica"/>
          <w:color w:val="231F20"/>
          <w:spacing w:val="-18"/>
        </w:rPr>
        <w:t xml:space="preserve"> </w:t>
      </w:r>
      <w:r w:rsidRPr="00F108F8">
        <w:rPr>
          <w:rFonts w:cs="Helvetica"/>
          <w:color w:val="231F20"/>
        </w:rPr>
        <w:t>therapy</w:t>
      </w:r>
      <w:r w:rsidRPr="00F108F8">
        <w:rPr>
          <w:rFonts w:cs="Helvetica"/>
          <w:color w:val="231F20"/>
          <w:spacing w:val="-19"/>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these</w:t>
      </w:r>
      <w:r w:rsidRPr="00F108F8">
        <w:rPr>
          <w:rFonts w:cs="Helvetica"/>
          <w:color w:val="231F20"/>
          <w:spacing w:val="-18"/>
        </w:rPr>
        <w:t xml:space="preserve"> </w:t>
      </w:r>
      <w:r w:rsidRPr="00F108F8">
        <w:rPr>
          <w:rFonts w:cs="Helvetica"/>
          <w:color w:val="231F20"/>
        </w:rPr>
        <w:t>patients</w:t>
      </w:r>
      <w:r w:rsidRPr="00F108F8">
        <w:rPr>
          <w:rFonts w:cs="Helvetica"/>
          <w:color w:val="231F20"/>
          <w:spacing w:val="-18"/>
        </w:rPr>
        <w:t xml:space="preserve"> </w:t>
      </w:r>
      <w:r w:rsidRPr="00F108F8">
        <w:rPr>
          <w:rFonts w:cs="Helvetica"/>
          <w:color w:val="231F20"/>
        </w:rPr>
        <w:t>should only</w:t>
      </w:r>
      <w:r w:rsidRPr="00F108F8">
        <w:rPr>
          <w:rFonts w:cs="Helvetica"/>
          <w:color w:val="231F20"/>
          <w:spacing w:val="-12"/>
        </w:rPr>
        <w:t xml:space="preserve"> </w:t>
      </w:r>
      <w:r w:rsidRPr="00F108F8">
        <w:rPr>
          <w:rFonts w:cs="Helvetica"/>
          <w:color w:val="231F20"/>
        </w:rPr>
        <w:t>be</w:t>
      </w:r>
      <w:r w:rsidRPr="00F108F8">
        <w:rPr>
          <w:rFonts w:cs="Helvetica"/>
          <w:color w:val="231F20"/>
          <w:spacing w:val="-9"/>
        </w:rPr>
        <w:t xml:space="preserve"> </w:t>
      </w:r>
      <w:r w:rsidRPr="00F108F8">
        <w:rPr>
          <w:rFonts w:cs="Helvetica"/>
          <w:color w:val="231F20"/>
        </w:rPr>
        <w:t>made</w:t>
      </w:r>
      <w:r w:rsidRPr="00F108F8">
        <w:rPr>
          <w:rFonts w:cs="Helvetica"/>
          <w:color w:val="231F20"/>
          <w:spacing w:val="-10"/>
        </w:rPr>
        <w:t xml:space="preserve"> </w:t>
      </w:r>
      <w:r w:rsidRPr="00F108F8">
        <w:rPr>
          <w:rFonts w:cs="Helvetica"/>
          <w:color w:val="231F20"/>
        </w:rPr>
        <w:t>after</w:t>
      </w:r>
      <w:r w:rsidRPr="00F108F8">
        <w:rPr>
          <w:rFonts w:cs="Helvetica"/>
          <w:color w:val="231F20"/>
          <w:spacing w:val="-11"/>
        </w:rPr>
        <w:t xml:space="preserve"> </w:t>
      </w:r>
      <w:r w:rsidRPr="00F108F8">
        <w:rPr>
          <w:rFonts w:cs="Helvetica"/>
          <w:color w:val="231F20"/>
        </w:rPr>
        <w:t>taking</w:t>
      </w:r>
      <w:r w:rsidRPr="00F108F8">
        <w:rPr>
          <w:rFonts w:cs="Helvetica"/>
          <w:color w:val="231F20"/>
          <w:spacing w:val="-10"/>
        </w:rPr>
        <w:t xml:space="preserve"> </w:t>
      </w:r>
      <w:r w:rsidRPr="00F108F8">
        <w:rPr>
          <w:rFonts w:cs="Helvetica"/>
          <w:color w:val="231F20"/>
        </w:rPr>
        <w:t>into</w:t>
      </w:r>
      <w:r w:rsidRPr="00F108F8">
        <w:rPr>
          <w:rFonts w:cs="Helvetica"/>
          <w:color w:val="231F20"/>
          <w:spacing w:val="-10"/>
        </w:rPr>
        <w:t xml:space="preserve"> </w:t>
      </w:r>
      <w:r w:rsidRPr="00F108F8">
        <w:rPr>
          <w:rFonts w:cs="Helvetica"/>
          <w:color w:val="231F20"/>
        </w:rPr>
        <w:t>account</w:t>
      </w:r>
      <w:r w:rsidRPr="00F108F8">
        <w:rPr>
          <w:rFonts w:cs="Helvetica"/>
          <w:color w:val="231F20"/>
          <w:spacing w:val="-9"/>
        </w:rPr>
        <w:t xml:space="preserve"> </w:t>
      </w:r>
      <w:r w:rsidRPr="00F108F8">
        <w:rPr>
          <w:rFonts w:cs="Helvetica"/>
          <w:color w:val="231F20"/>
        </w:rPr>
        <w:t>both</w:t>
      </w:r>
      <w:r w:rsidRPr="00F108F8">
        <w:rPr>
          <w:rFonts w:cs="Helvetica"/>
          <w:color w:val="231F20"/>
          <w:spacing w:val="-10"/>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risk</w:t>
      </w:r>
      <w:r w:rsidRPr="00F108F8">
        <w:rPr>
          <w:rFonts w:cs="Helvetica"/>
          <w:color w:val="231F20"/>
          <w:spacing w:val="-8"/>
        </w:rPr>
        <w:t xml:space="preserve"> </w:t>
      </w:r>
      <w:r w:rsidRPr="00F108F8">
        <w:rPr>
          <w:rFonts w:cs="Helvetica"/>
          <w:color w:val="231F20"/>
        </w:rPr>
        <w:t>for</w:t>
      </w:r>
      <w:r w:rsidRPr="00F108F8">
        <w:rPr>
          <w:rFonts w:cs="Helvetica"/>
          <w:color w:val="231F20"/>
          <w:spacing w:val="-10"/>
        </w:rPr>
        <w:t xml:space="preserve"> </w:t>
      </w:r>
      <w:r w:rsidRPr="00F108F8">
        <w:rPr>
          <w:rFonts w:cs="Helvetica"/>
          <w:color w:val="231F20"/>
        </w:rPr>
        <w:t>latent</w:t>
      </w:r>
      <w:r w:rsidRPr="00F108F8">
        <w:rPr>
          <w:rFonts w:cs="Helvetica"/>
          <w:color w:val="231F20"/>
          <w:spacing w:val="-9"/>
        </w:rPr>
        <w:t xml:space="preserve"> </w:t>
      </w:r>
      <w:r w:rsidRPr="00F108F8">
        <w:rPr>
          <w:rFonts w:cs="Helvetica"/>
          <w:color w:val="231F20"/>
        </w:rPr>
        <w:t>tuberculosis</w:t>
      </w:r>
      <w:r w:rsidRPr="00F108F8">
        <w:rPr>
          <w:rFonts w:cs="Helvetica"/>
          <w:color w:val="231F20"/>
          <w:spacing w:val="-7"/>
        </w:rPr>
        <w:t xml:space="preserve"> </w:t>
      </w:r>
      <w:r w:rsidRPr="00F108F8">
        <w:rPr>
          <w:rFonts w:cs="Helvetica"/>
          <w:color w:val="231F20"/>
        </w:rPr>
        <w:t>infection</w:t>
      </w:r>
      <w:r w:rsidRPr="00F108F8">
        <w:rPr>
          <w:rFonts w:cs="Helvetica"/>
          <w:color w:val="231F20"/>
          <w:spacing w:val="-9"/>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risks</w:t>
      </w:r>
      <w:r w:rsidRPr="00F108F8">
        <w:rPr>
          <w:rFonts w:cs="Helvetica"/>
          <w:color w:val="231F20"/>
          <w:spacing w:val="-10"/>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 xml:space="preserve">anti- tuberculosis therapy. If necessary, consultation should occur with a physician with expertise in the treatment of tuberculosis. The benefit/risk balance of therapy with </w:t>
      </w:r>
      <w:r w:rsidR="00E168C4">
        <w:rPr>
          <w:rFonts w:cs="Helvetica"/>
          <w:color w:val="231F20"/>
        </w:rPr>
        <w:t>Idacio</w:t>
      </w:r>
      <w:r w:rsidRPr="00F108F8">
        <w:rPr>
          <w:rFonts w:cs="Helvetica"/>
          <w:color w:val="231F20"/>
        </w:rPr>
        <w:t xml:space="preserve"> should be very carefully considered.</w:t>
      </w:r>
    </w:p>
    <w:p w14:paraId="4F1B8052" w14:textId="77777777" w:rsidR="00495BC3" w:rsidRPr="00F108F8" w:rsidRDefault="00495BC3" w:rsidP="00E70710">
      <w:pPr>
        <w:pStyle w:val="BodyText"/>
        <w:spacing w:before="3"/>
        <w:ind w:left="0"/>
        <w:rPr>
          <w:rFonts w:cs="Helvetica"/>
          <w:sz w:val="18"/>
        </w:rPr>
      </w:pPr>
    </w:p>
    <w:p w14:paraId="6D169A7C" w14:textId="36CA23BC" w:rsidR="00495BC3" w:rsidRPr="00F108F8" w:rsidRDefault="00F108F8" w:rsidP="00E70710">
      <w:pPr>
        <w:pStyle w:val="BodyText"/>
        <w:spacing w:line="376" w:lineRule="auto"/>
        <w:ind w:right="1445"/>
        <w:rPr>
          <w:rFonts w:cs="Helvetica"/>
        </w:rPr>
      </w:pPr>
      <w:r w:rsidRPr="00F108F8">
        <w:rPr>
          <w:rFonts w:cs="Helvetica"/>
          <w:color w:val="231F20"/>
        </w:rPr>
        <w:t xml:space="preserve">Anti-tuberculosis treatment of patients with latent tuberculosis infection reduces the risk of reactivation in patients receiving treatment with </w:t>
      </w:r>
      <w:r w:rsidR="00F125B3" w:rsidRPr="00F125B3">
        <w:rPr>
          <w:rFonts w:cs="Helvetica"/>
          <w:color w:val="231F20"/>
        </w:rPr>
        <w:t>adalimumab</w:t>
      </w:r>
      <w:r w:rsidRPr="00F108F8">
        <w:rPr>
          <w:rFonts w:cs="Helvetica"/>
          <w:color w:val="231F20"/>
        </w:rPr>
        <w:t xml:space="preserve">. Despite prophylactic treatment for tuberculosis, cases of reactivated tuberculosis have occurred in patients treated with </w:t>
      </w:r>
      <w:r w:rsidR="00F125B3" w:rsidRPr="00F125B3">
        <w:rPr>
          <w:rFonts w:cs="Helvetica"/>
          <w:color w:val="231F20"/>
        </w:rPr>
        <w:t>adalimumab</w:t>
      </w:r>
      <w:r w:rsidRPr="00F108F8">
        <w:rPr>
          <w:rFonts w:cs="Helvetica"/>
          <w:color w:val="231F20"/>
        </w:rPr>
        <w:t>. Also, active tuberculosis has developed</w:t>
      </w:r>
      <w:r w:rsidRPr="00F108F8">
        <w:rPr>
          <w:rFonts w:cs="Helvetica"/>
          <w:color w:val="231F20"/>
          <w:spacing w:val="-6"/>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receiving</w:t>
      </w:r>
      <w:r w:rsidRPr="00F108F8">
        <w:rPr>
          <w:rFonts w:cs="Helvetica"/>
          <w:color w:val="231F20"/>
          <w:spacing w:val="-6"/>
        </w:rPr>
        <w:t xml:space="preserve"> </w:t>
      </w:r>
      <w:r w:rsidR="00F125B3" w:rsidRPr="00F125B3">
        <w:rPr>
          <w:rFonts w:cs="Helvetica"/>
          <w:color w:val="231F20"/>
          <w:spacing w:val="-6"/>
        </w:rPr>
        <w:t>adalimumab</w:t>
      </w:r>
      <w:r w:rsidR="00F125B3" w:rsidRPr="00F125B3" w:rsidDel="00E168C4">
        <w:rPr>
          <w:rFonts w:cs="Helvetica"/>
          <w:color w:val="231F20"/>
          <w:spacing w:val="-6"/>
        </w:rPr>
        <w:t xml:space="preserve"> </w:t>
      </w:r>
      <w:r w:rsidRPr="00F108F8">
        <w:rPr>
          <w:rFonts w:cs="Helvetica"/>
          <w:color w:val="231F20"/>
          <w:spacing w:val="-6"/>
        </w:rPr>
        <w:t xml:space="preserve"> </w:t>
      </w:r>
      <w:r w:rsidRPr="00F108F8">
        <w:rPr>
          <w:rFonts w:cs="Helvetica"/>
          <w:color w:val="231F20"/>
        </w:rPr>
        <w:t>whose</w:t>
      </w:r>
      <w:r w:rsidRPr="00F108F8">
        <w:rPr>
          <w:rFonts w:cs="Helvetica"/>
          <w:color w:val="231F20"/>
          <w:spacing w:val="-6"/>
        </w:rPr>
        <w:t xml:space="preserve"> </w:t>
      </w:r>
      <w:r w:rsidRPr="00F108F8">
        <w:rPr>
          <w:rFonts w:cs="Helvetica"/>
          <w:color w:val="231F20"/>
        </w:rPr>
        <w:t>screening</w:t>
      </w:r>
      <w:r w:rsidRPr="00F108F8">
        <w:rPr>
          <w:rFonts w:cs="Helvetica"/>
          <w:color w:val="231F20"/>
          <w:spacing w:val="-5"/>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latent</w:t>
      </w:r>
      <w:r w:rsidRPr="00F108F8">
        <w:rPr>
          <w:rFonts w:cs="Helvetica"/>
          <w:color w:val="231F20"/>
          <w:spacing w:val="-6"/>
        </w:rPr>
        <w:t xml:space="preserve"> </w:t>
      </w:r>
      <w:r w:rsidRPr="00F108F8">
        <w:rPr>
          <w:rFonts w:cs="Helvetica"/>
          <w:color w:val="231F20"/>
        </w:rPr>
        <w:t>tuberculosis</w:t>
      </w:r>
      <w:r w:rsidRPr="00F108F8">
        <w:rPr>
          <w:rFonts w:cs="Helvetica"/>
          <w:color w:val="231F20"/>
          <w:spacing w:val="-4"/>
        </w:rPr>
        <w:t xml:space="preserve"> </w:t>
      </w:r>
      <w:r w:rsidRPr="00F108F8">
        <w:rPr>
          <w:rFonts w:cs="Helvetica"/>
          <w:color w:val="231F20"/>
        </w:rPr>
        <w:t>infection</w:t>
      </w:r>
      <w:r w:rsidRPr="00F108F8">
        <w:rPr>
          <w:rFonts w:cs="Helvetica"/>
          <w:color w:val="231F20"/>
          <w:spacing w:val="-5"/>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negative, and some patients who have been successfully treated for active tuberculosis have redeveloped tuberculosis while being treated with TNF blocking</w:t>
      </w:r>
      <w:r w:rsidRPr="00F108F8">
        <w:rPr>
          <w:rFonts w:cs="Helvetica"/>
          <w:color w:val="231F20"/>
          <w:spacing w:val="-6"/>
        </w:rPr>
        <w:t xml:space="preserve"> </w:t>
      </w:r>
      <w:r w:rsidRPr="00F108F8">
        <w:rPr>
          <w:rFonts w:cs="Helvetica"/>
          <w:color w:val="231F20"/>
        </w:rPr>
        <w:t>agents.</w:t>
      </w:r>
    </w:p>
    <w:p w14:paraId="173178F1" w14:textId="03C9BBDE" w:rsidR="00495BC3" w:rsidRPr="00F108F8" w:rsidRDefault="00F108F8" w:rsidP="00E70710">
      <w:pPr>
        <w:pStyle w:val="BodyText"/>
        <w:spacing w:before="192" w:line="374" w:lineRule="auto"/>
        <w:ind w:right="1451"/>
        <w:rPr>
          <w:rFonts w:cs="Helvetica"/>
        </w:rPr>
      </w:pPr>
      <w:r w:rsidRPr="00F108F8">
        <w:rPr>
          <w:rFonts w:cs="Helvetica"/>
          <w:color w:val="231F20"/>
        </w:rPr>
        <w:lastRenderedPageBreak/>
        <w:t xml:space="preserve">Patients receiving </w:t>
      </w:r>
      <w:r w:rsidR="00E168C4">
        <w:rPr>
          <w:rFonts w:cs="Helvetica"/>
          <w:color w:val="231F20"/>
        </w:rPr>
        <w:t>Idacio</w:t>
      </w:r>
      <w:r w:rsidRPr="00F108F8">
        <w:rPr>
          <w:rFonts w:cs="Helvetica"/>
          <w:color w:val="231F20"/>
        </w:rPr>
        <w:t xml:space="preserve"> should be monitored for signs and symptoms of active tuberculosis, particularly because tests for latent tuberculosis infection may be falsely negative. The risk of false</w:t>
      </w:r>
    </w:p>
    <w:p w14:paraId="7EC8FD01" w14:textId="77777777" w:rsidR="00495BC3" w:rsidRPr="00F108F8" w:rsidRDefault="00F108F8" w:rsidP="00E70710">
      <w:pPr>
        <w:pStyle w:val="BodyText"/>
        <w:spacing w:before="63" w:line="376" w:lineRule="auto"/>
        <w:ind w:right="1447"/>
        <w:rPr>
          <w:rFonts w:cs="Helvetica"/>
        </w:rPr>
      </w:pPr>
      <w:r w:rsidRPr="00F108F8">
        <w:rPr>
          <w:rFonts w:cs="Helvetica"/>
          <w:color w:val="231F20"/>
        </w:rPr>
        <w:t>negative tuberculin skin test results should be considered especially in patients who are severely ill or immunocompromised.</w:t>
      </w:r>
    </w:p>
    <w:p w14:paraId="7F9F091E" w14:textId="6D38DB95" w:rsidR="00495BC3" w:rsidRPr="00F108F8" w:rsidRDefault="00F108F8" w:rsidP="00E70710">
      <w:pPr>
        <w:pStyle w:val="BodyText"/>
        <w:spacing w:before="197" w:line="374" w:lineRule="auto"/>
        <w:ind w:right="1439"/>
        <w:rPr>
          <w:rFonts w:cs="Helvetica"/>
        </w:rPr>
      </w:pPr>
      <w:r w:rsidRPr="00F108F8">
        <w:rPr>
          <w:rFonts w:cs="Helvetica"/>
          <w:color w:val="231F20"/>
        </w:rPr>
        <w:t>Patients should be instructed to seek medical advice if signs/symptoms suggestive of a tuberculosis infection</w:t>
      </w:r>
      <w:r w:rsidRPr="00F108F8">
        <w:rPr>
          <w:rFonts w:cs="Helvetica"/>
          <w:color w:val="231F20"/>
          <w:spacing w:val="-13"/>
        </w:rPr>
        <w:t xml:space="preserve"> </w:t>
      </w:r>
      <w:r w:rsidRPr="00F108F8">
        <w:rPr>
          <w:rFonts w:cs="Helvetica"/>
          <w:color w:val="231F20"/>
        </w:rPr>
        <w:t>(e.g.,</w:t>
      </w:r>
      <w:r w:rsidRPr="00F108F8">
        <w:rPr>
          <w:rFonts w:cs="Helvetica"/>
          <w:color w:val="231F20"/>
          <w:spacing w:val="-12"/>
        </w:rPr>
        <w:t xml:space="preserve"> </w:t>
      </w:r>
      <w:r w:rsidRPr="00F108F8">
        <w:rPr>
          <w:rFonts w:cs="Helvetica"/>
          <w:color w:val="231F20"/>
        </w:rPr>
        <w:t>persistent</w:t>
      </w:r>
      <w:r w:rsidRPr="00F108F8">
        <w:rPr>
          <w:rFonts w:cs="Helvetica"/>
          <w:color w:val="231F20"/>
          <w:spacing w:val="-12"/>
        </w:rPr>
        <w:t xml:space="preserve"> </w:t>
      </w:r>
      <w:r w:rsidRPr="00F108F8">
        <w:rPr>
          <w:rFonts w:cs="Helvetica"/>
          <w:color w:val="231F20"/>
        </w:rPr>
        <w:t>cough,</w:t>
      </w:r>
      <w:r w:rsidRPr="00F108F8">
        <w:rPr>
          <w:rFonts w:cs="Helvetica"/>
          <w:color w:val="231F20"/>
          <w:spacing w:val="-11"/>
        </w:rPr>
        <w:t xml:space="preserve"> </w:t>
      </w:r>
      <w:r w:rsidRPr="00F108F8">
        <w:rPr>
          <w:rFonts w:cs="Helvetica"/>
          <w:color w:val="231F20"/>
        </w:rPr>
        <w:t>wasting/weight</w:t>
      </w:r>
      <w:r w:rsidRPr="00F108F8">
        <w:rPr>
          <w:rFonts w:cs="Helvetica"/>
          <w:color w:val="231F20"/>
          <w:spacing w:val="-12"/>
        </w:rPr>
        <w:t xml:space="preserve"> </w:t>
      </w:r>
      <w:r w:rsidRPr="00F108F8">
        <w:rPr>
          <w:rFonts w:cs="Helvetica"/>
          <w:color w:val="231F20"/>
        </w:rPr>
        <w:t>loss,</w:t>
      </w:r>
      <w:r w:rsidRPr="00F108F8">
        <w:rPr>
          <w:rFonts w:cs="Helvetica"/>
          <w:color w:val="231F20"/>
          <w:spacing w:val="-12"/>
        </w:rPr>
        <w:t xml:space="preserve"> </w:t>
      </w:r>
      <w:r w:rsidRPr="00F108F8">
        <w:rPr>
          <w:rFonts w:cs="Helvetica"/>
          <w:color w:val="231F20"/>
        </w:rPr>
        <w:t>low</w:t>
      </w:r>
      <w:r w:rsidRPr="00F108F8">
        <w:rPr>
          <w:rFonts w:cs="Helvetica"/>
          <w:color w:val="231F20"/>
          <w:spacing w:val="-15"/>
        </w:rPr>
        <w:t xml:space="preserve"> </w:t>
      </w:r>
      <w:r w:rsidRPr="00F108F8">
        <w:rPr>
          <w:rFonts w:cs="Helvetica"/>
          <w:color w:val="231F20"/>
        </w:rPr>
        <w:t>grade</w:t>
      </w:r>
      <w:r w:rsidRPr="00F108F8">
        <w:rPr>
          <w:rFonts w:cs="Helvetica"/>
          <w:color w:val="231F20"/>
          <w:spacing w:val="-12"/>
        </w:rPr>
        <w:t xml:space="preserve"> </w:t>
      </w:r>
      <w:r w:rsidRPr="00F108F8">
        <w:rPr>
          <w:rFonts w:cs="Helvetica"/>
          <w:color w:val="231F20"/>
        </w:rPr>
        <w:t>fever)</w:t>
      </w:r>
      <w:r w:rsidRPr="00F108F8">
        <w:rPr>
          <w:rFonts w:cs="Helvetica"/>
          <w:color w:val="231F20"/>
          <w:spacing w:val="-11"/>
        </w:rPr>
        <w:t xml:space="preserve"> </w:t>
      </w:r>
      <w:r w:rsidRPr="00F108F8">
        <w:rPr>
          <w:rFonts w:cs="Helvetica"/>
          <w:color w:val="231F20"/>
        </w:rPr>
        <w:t>occur</w:t>
      </w:r>
      <w:r w:rsidRPr="00F108F8">
        <w:rPr>
          <w:rFonts w:cs="Helvetica"/>
          <w:color w:val="231F20"/>
          <w:spacing w:val="-12"/>
        </w:rPr>
        <w:t xml:space="preserve"> </w:t>
      </w:r>
      <w:r w:rsidRPr="00F108F8">
        <w:rPr>
          <w:rFonts w:cs="Helvetica"/>
          <w:color w:val="231F20"/>
        </w:rPr>
        <w:t>during</w:t>
      </w:r>
      <w:r w:rsidRPr="00F108F8">
        <w:rPr>
          <w:rFonts w:cs="Helvetica"/>
          <w:color w:val="231F20"/>
          <w:spacing w:val="-11"/>
        </w:rPr>
        <w:t xml:space="preserve"> </w:t>
      </w:r>
      <w:r w:rsidRPr="00F108F8">
        <w:rPr>
          <w:rFonts w:cs="Helvetica"/>
          <w:color w:val="231F20"/>
        </w:rPr>
        <w:t>or</w:t>
      </w:r>
      <w:r w:rsidRPr="00F108F8">
        <w:rPr>
          <w:rFonts w:cs="Helvetica"/>
          <w:color w:val="231F20"/>
          <w:spacing w:val="-5"/>
        </w:rPr>
        <w:t xml:space="preserve"> </w:t>
      </w:r>
      <w:r w:rsidRPr="00F108F8">
        <w:rPr>
          <w:rFonts w:cs="Helvetica"/>
          <w:color w:val="231F20"/>
        </w:rPr>
        <w:t>after</w:t>
      </w:r>
      <w:r w:rsidRPr="00F108F8">
        <w:rPr>
          <w:rFonts w:cs="Helvetica"/>
          <w:color w:val="231F20"/>
          <w:spacing w:val="-12"/>
        </w:rPr>
        <w:t xml:space="preserve"> </w:t>
      </w:r>
      <w:r w:rsidRPr="00F108F8">
        <w:rPr>
          <w:rFonts w:cs="Helvetica"/>
          <w:color w:val="231F20"/>
        </w:rPr>
        <w:t>therapy</w:t>
      </w:r>
      <w:r w:rsidRPr="00F108F8">
        <w:rPr>
          <w:rFonts w:cs="Helvetica"/>
          <w:color w:val="231F20"/>
          <w:spacing w:val="-13"/>
        </w:rPr>
        <w:t xml:space="preserve"> </w:t>
      </w:r>
      <w:r w:rsidRPr="00F108F8">
        <w:rPr>
          <w:rFonts w:cs="Helvetica"/>
          <w:color w:val="231F20"/>
        </w:rPr>
        <w:t xml:space="preserve">with </w:t>
      </w:r>
      <w:r w:rsidR="00E168C4">
        <w:rPr>
          <w:rFonts w:cs="Helvetica"/>
          <w:color w:val="231F20"/>
        </w:rPr>
        <w:t>Idacio</w:t>
      </w:r>
      <w:r w:rsidRPr="00F108F8">
        <w:rPr>
          <w:rFonts w:cs="Helvetica"/>
          <w:color w:val="231F20"/>
        </w:rPr>
        <w:t>.</w:t>
      </w:r>
    </w:p>
    <w:p w14:paraId="132DCA8C" w14:textId="77777777" w:rsidR="00495BC3" w:rsidRPr="00F108F8" w:rsidRDefault="00F108F8" w:rsidP="00E70710">
      <w:pPr>
        <w:pStyle w:val="Heading4"/>
        <w:spacing w:before="104"/>
        <w:rPr>
          <w:rFonts w:cs="Helvetica"/>
          <w:u w:val="none"/>
        </w:rPr>
      </w:pPr>
      <w:r w:rsidRPr="00F108F8">
        <w:rPr>
          <w:rFonts w:cs="Helvetica"/>
          <w:color w:val="231F20"/>
          <w:u w:color="231F20"/>
        </w:rPr>
        <w:t>Other Opportunistic Infections</w:t>
      </w:r>
    </w:p>
    <w:p w14:paraId="5EC02012" w14:textId="394CDC37" w:rsidR="00495BC3" w:rsidRPr="00F108F8" w:rsidRDefault="00F108F8" w:rsidP="00E70710">
      <w:pPr>
        <w:pStyle w:val="BodyText"/>
        <w:spacing w:before="138" w:line="374" w:lineRule="auto"/>
        <w:ind w:right="1439"/>
        <w:rPr>
          <w:rFonts w:cs="Helvetica"/>
        </w:rPr>
      </w:pPr>
      <w:r w:rsidRPr="00F108F8">
        <w:rPr>
          <w:rFonts w:cs="Helvetica"/>
          <w:color w:val="231F20"/>
        </w:rPr>
        <w:t xml:space="preserve">Opportunistic infections, including invasive fungal infections, have been observed in patients receiving </w:t>
      </w:r>
      <w:r w:rsidR="00F125B3" w:rsidRPr="00F125B3">
        <w:rPr>
          <w:rFonts w:cs="Helvetica"/>
          <w:color w:val="231F20"/>
        </w:rPr>
        <w:t>adalimumab</w:t>
      </w:r>
      <w:r w:rsidRPr="00F108F8">
        <w:rPr>
          <w:rFonts w:cs="Helvetica"/>
          <w:color w:val="231F20"/>
        </w:rPr>
        <w:t>. These infections are not consistently recognised in patients taking TNF blockers and this has resulted in delays in appropriate treatment, sometimes resulting in fatal outcomes.</w:t>
      </w:r>
    </w:p>
    <w:p w14:paraId="0B9B29C2" w14:textId="77777777" w:rsidR="00495BC3" w:rsidRPr="00F108F8" w:rsidRDefault="00495BC3" w:rsidP="00E70710">
      <w:pPr>
        <w:pStyle w:val="BodyText"/>
        <w:spacing w:before="6"/>
        <w:ind w:left="0"/>
        <w:rPr>
          <w:rFonts w:cs="Helvetica"/>
          <w:sz w:val="17"/>
        </w:rPr>
      </w:pPr>
    </w:p>
    <w:p w14:paraId="5A9DBB6F" w14:textId="77777777" w:rsidR="00495BC3" w:rsidRPr="00F108F8" w:rsidRDefault="00F108F8" w:rsidP="00E70710">
      <w:pPr>
        <w:pStyle w:val="BodyText"/>
        <w:spacing w:before="1" w:line="376" w:lineRule="auto"/>
        <w:ind w:right="1445"/>
        <w:rPr>
          <w:rFonts w:cs="Helvetica"/>
        </w:rPr>
      </w:pPr>
      <w:r w:rsidRPr="00F108F8">
        <w:rPr>
          <w:rFonts w:cs="Helvetica"/>
          <w:color w:val="231F20"/>
        </w:rPr>
        <w:t>Patients</w:t>
      </w:r>
      <w:r w:rsidRPr="00F108F8">
        <w:rPr>
          <w:rFonts w:cs="Helvetica"/>
          <w:color w:val="231F20"/>
          <w:spacing w:val="-7"/>
        </w:rPr>
        <w:t xml:space="preserve"> </w:t>
      </w:r>
      <w:r w:rsidRPr="00F108F8">
        <w:rPr>
          <w:rFonts w:cs="Helvetica"/>
          <w:color w:val="231F20"/>
        </w:rPr>
        <w:t>taking</w:t>
      </w:r>
      <w:r w:rsidRPr="00F108F8">
        <w:rPr>
          <w:rFonts w:cs="Helvetica"/>
          <w:color w:val="231F20"/>
          <w:spacing w:val="-7"/>
        </w:rPr>
        <w:t xml:space="preserve"> </w:t>
      </w:r>
      <w:r w:rsidRPr="00F108F8">
        <w:rPr>
          <w:rFonts w:cs="Helvetica"/>
          <w:color w:val="231F20"/>
        </w:rPr>
        <w:t>TNF</w:t>
      </w:r>
      <w:r w:rsidRPr="00F108F8">
        <w:rPr>
          <w:rFonts w:cs="Helvetica"/>
          <w:color w:val="231F20"/>
          <w:spacing w:val="-6"/>
        </w:rPr>
        <w:t xml:space="preserve"> </w:t>
      </w:r>
      <w:r w:rsidRPr="00F108F8">
        <w:rPr>
          <w:rFonts w:cs="Helvetica"/>
          <w:color w:val="231F20"/>
        </w:rPr>
        <w:t>blockers</w:t>
      </w:r>
      <w:r w:rsidRPr="00F108F8">
        <w:rPr>
          <w:rFonts w:cs="Helvetica"/>
          <w:color w:val="231F20"/>
          <w:spacing w:val="-6"/>
        </w:rPr>
        <w:t xml:space="preserve"> </w:t>
      </w:r>
      <w:r w:rsidRPr="00F108F8">
        <w:rPr>
          <w:rFonts w:cs="Helvetica"/>
          <w:color w:val="231F20"/>
        </w:rPr>
        <w:t>are</w:t>
      </w:r>
      <w:r w:rsidRPr="00F108F8">
        <w:rPr>
          <w:rFonts w:cs="Helvetica"/>
          <w:color w:val="231F20"/>
          <w:spacing w:val="-7"/>
        </w:rPr>
        <w:t xml:space="preserve"> </w:t>
      </w:r>
      <w:r w:rsidRPr="00F108F8">
        <w:rPr>
          <w:rFonts w:cs="Helvetica"/>
          <w:color w:val="231F20"/>
        </w:rPr>
        <w:t>more</w:t>
      </w:r>
      <w:r w:rsidRPr="00F108F8">
        <w:rPr>
          <w:rFonts w:cs="Helvetica"/>
          <w:color w:val="231F20"/>
          <w:spacing w:val="-7"/>
        </w:rPr>
        <w:t xml:space="preserve"> </w:t>
      </w:r>
      <w:r w:rsidRPr="00F108F8">
        <w:rPr>
          <w:rFonts w:cs="Helvetica"/>
          <w:color w:val="231F20"/>
        </w:rPr>
        <w:t>susceptible</w:t>
      </w:r>
      <w:r w:rsidRPr="00F108F8">
        <w:rPr>
          <w:rFonts w:cs="Helvetica"/>
          <w:color w:val="231F20"/>
          <w:spacing w:val="-6"/>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serious</w:t>
      </w:r>
      <w:r w:rsidRPr="00F108F8">
        <w:rPr>
          <w:rFonts w:cs="Helvetica"/>
          <w:color w:val="231F20"/>
          <w:spacing w:val="-6"/>
        </w:rPr>
        <w:t xml:space="preserve"> </w:t>
      </w:r>
      <w:r w:rsidRPr="00F108F8">
        <w:rPr>
          <w:rFonts w:cs="Helvetica"/>
          <w:color w:val="231F20"/>
        </w:rPr>
        <w:t>fungal</w:t>
      </w:r>
      <w:r w:rsidRPr="00F108F8">
        <w:rPr>
          <w:rFonts w:cs="Helvetica"/>
          <w:color w:val="231F20"/>
          <w:spacing w:val="-6"/>
        </w:rPr>
        <w:t xml:space="preserve"> </w:t>
      </w:r>
      <w:r w:rsidRPr="00F108F8">
        <w:rPr>
          <w:rFonts w:cs="Helvetica"/>
          <w:color w:val="231F20"/>
        </w:rPr>
        <w:t>infections</w:t>
      </w:r>
      <w:r w:rsidRPr="00F108F8">
        <w:rPr>
          <w:rFonts w:cs="Helvetica"/>
          <w:color w:val="231F20"/>
          <w:spacing w:val="-7"/>
        </w:rPr>
        <w:t xml:space="preserve"> </w:t>
      </w:r>
      <w:r w:rsidRPr="00F108F8">
        <w:rPr>
          <w:rFonts w:cs="Helvetica"/>
          <w:color w:val="231F20"/>
        </w:rPr>
        <w:t>such</w:t>
      </w:r>
      <w:r w:rsidRPr="00F108F8">
        <w:rPr>
          <w:rFonts w:cs="Helvetica"/>
          <w:color w:val="231F20"/>
          <w:spacing w:val="-6"/>
        </w:rPr>
        <w:t xml:space="preserve"> </w:t>
      </w:r>
      <w:r w:rsidRPr="00F108F8">
        <w:rPr>
          <w:rFonts w:cs="Helvetica"/>
          <w:color w:val="231F20"/>
        </w:rPr>
        <w:t>as</w:t>
      </w:r>
      <w:r w:rsidRPr="00F108F8">
        <w:rPr>
          <w:rFonts w:cs="Helvetica"/>
          <w:color w:val="231F20"/>
          <w:spacing w:val="-7"/>
        </w:rPr>
        <w:t xml:space="preserve"> </w:t>
      </w:r>
      <w:r w:rsidRPr="00F108F8">
        <w:rPr>
          <w:rFonts w:cs="Helvetica"/>
          <w:color w:val="231F20"/>
        </w:rPr>
        <w:t>histoplasmosis, coccidioidomycosis,</w:t>
      </w:r>
      <w:r w:rsidRPr="00F108F8">
        <w:rPr>
          <w:rFonts w:cs="Helvetica"/>
          <w:color w:val="231F20"/>
          <w:spacing w:val="-19"/>
        </w:rPr>
        <w:t xml:space="preserve"> </w:t>
      </w:r>
      <w:r w:rsidRPr="00F108F8">
        <w:rPr>
          <w:rFonts w:cs="Helvetica"/>
          <w:color w:val="231F20"/>
        </w:rPr>
        <w:t>blastomycosis,</w:t>
      </w:r>
      <w:r w:rsidRPr="00F108F8">
        <w:rPr>
          <w:rFonts w:cs="Helvetica"/>
          <w:color w:val="231F20"/>
          <w:spacing w:val="-16"/>
        </w:rPr>
        <w:t xml:space="preserve"> </w:t>
      </w:r>
      <w:r w:rsidRPr="00F108F8">
        <w:rPr>
          <w:rFonts w:cs="Helvetica"/>
          <w:color w:val="231F20"/>
        </w:rPr>
        <w:t>aspergillosis,</w:t>
      </w:r>
      <w:r w:rsidRPr="00F108F8">
        <w:rPr>
          <w:rFonts w:cs="Helvetica"/>
          <w:color w:val="231F20"/>
          <w:spacing w:val="-18"/>
        </w:rPr>
        <w:t xml:space="preserve"> </w:t>
      </w:r>
      <w:r w:rsidRPr="00F108F8">
        <w:rPr>
          <w:rFonts w:cs="Helvetica"/>
          <w:color w:val="231F20"/>
        </w:rPr>
        <w:t>candidiasis,</w:t>
      </w:r>
      <w:r w:rsidRPr="00F108F8">
        <w:rPr>
          <w:rFonts w:cs="Helvetica"/>
          <w:color w:val="231F20"/>
          <w:spacing w:val="-16"/>
        </w:rPr>
        <w:t xml:space="preserve"> </w:t>
      </w:r>
      <w:r w:rsidRPr="00F108F8">
        <w:rPr>
          <w:rFonts w:cs="Helvetica"/>
          <w:color w:val="231F20"/>
        </w:rPr>
        <w:t>and</w:t>
      </w:r>
      <w:r w:rsidRPr="00F108F8">
        <w:rPr>
          <w:rFonts w:cs="Helvetica"/>
          <w:color w:val="231F20"/>
          <w:spacing w:val="-16"/>
        </w:rPr>
        <w:t xml:space="preserve"> </w:t>
      </w:r>
      <w:r w:rsidRPr="00F108F8">
        <w:rPr>
          <w:rFonts w:cs="Helvetica"/>
          <w:color w:val="231F20"/>
        </w:rPr>
        <w:t>other</w:t>
      </w:r>
      <w:r w:rsidRPr="00F108F8">
        <w:rPr>
          <w:rFonts w:cs="Helvetica"/>
          <w:color w:val="231F20"/>
          <w:spacing w:val="-16"/>
        </w:rPr>
        <w:t xml:space="preserve"> </w:t>
      </w:r>
      <w:r w:rsidRPr="00F108F8">
        <w:rPr>
          <w:rFonts w:cs="Helvetica"/>
          <w:color w:val="231F20"/>
        </w:rPr>
        <w:t>opportunistic</w:t>
      </w:r>
      <w:r w:rsidRPr="00F108F8">
        <w:rPr>
          <w:rFonts w:cs="Helvetica"/>
          <w:color w:val="231F20"/>
          <w:spacing w:val="-17"/>
        </w:rPr>
        <w:t xml:space="preserve"> </w:t>
      </w:r>
      <w:r w:rsidRPr="00F108F8">
        <w:rPr>
          <w:rFonts w:cs="Helvetica"/>
          <w:color w:val="231F20"/>
        </w:rPr>
        <w:t>infections.</w:t>
      </w:r>
      <w:r w:rsidRPr="00F108F8">
        <w:rPr>
          <w:rFonts w:cs="Helvetica"/>
          <w:color w:val="231F20"/>
          <w:spacing w:val="-19"/>
        </w:rPr>
        <w:t xml:space="preserve"> </w:t>
      </w:r>
      <w:r w:rsidRPr="00F108F8">
        <w:rPr>
          <w:rFonts w:cs="Helvetica"/>
          <w:color w:val="231F20"/>
        </w:rPr>
        <w:t>Those who develop fever, malaise, weight loss, sweats, cough, dyspnoea, and/or pulmonary infiltrates, or other</w:t>
      </w:r>
      <w:r w:rsidRPr="00F108F8">
        <w:rPr>
          <w:rFonts w:cs="Helvetica"/>
          <w:color w:val="231F20"/>
          <w:spacing w:val="-16"/>
        </w:rPr>
        <w:t xml:space="preserve"> </w:t>
      </w:r>
      <w:r w:rsidRPr="00F108F8">
        <w:rPr>
          <w:rFonts w:cs="Helvetica"/>
          <w:color w:val="231F20"/>
        </w:rPr>
        <w:t>serious</w:t>
      </w:r>
      <w:r w:rsidRPr="00F108F8">
        <w:rPr>
          <w:rFonts w:cs="Helvetica"/>
          <w:color w:val="231F20"/>
          <w:spacing w:val="-16"/>
        </w:rPr>
        <w:t xml:space="preserve"> </w:t>
      </w:r>
      <w:r w:rsidRPr="00F108F8">
        <w:rPr>
          <w:rFonts w:cs="Helvetica"/>
          <w:color w:val="231F20"/>
        </w:rPr>
        <w:t>systemic</w:t>
      </w:r>
      <w:r w:rsidRPr="00F108F8">
        <w:rPr>
          <w:rFonts w:cs="Helvetica"/>
          <w:color w:val="231F20"/>
          <w:spacing w:val="-14"/>
        </w:rPr>
        <w:t xml:space="preserve"> </w:t>
      </w:r>
      <w:r w:rsidRPr="00F108F8">
        <w:rPr>
          <w:rFonts w:cs="Helvetica"/>
          <w:color w:val="231F20"/>
        </w:rPr>
        <w:t>illness</w:t>
      </w:r>
      <w:r w:rsidRPr="00F108F8">
        <w:rPr>
          <w:rFonts w:cs="Helvetica"/>
          <w:color w:val="231F20"/>
          <w:spacing w:val="-14"/>
        </w:rPr>
        <w:t xml:space="preserve"> </w:t>
      </w:r>
      <w:r w:rsidRPr="00F108F8">
        <w:rPr>
          <w:rFonts w:cs="Helvetica"/>
          <w:color w:val="231F20"/>
        </w:rPr>
        <w:t>with</w:t>
      </w:r>
      <w:r w:rsidRPr="00F108F8">
        <w:rPr>
          <w:rFonts w:cs="Helvetica"/>
          <w:color w:val="231F20"/>
          <w:spacing w:val="-13"/>
        </w:rPr>
        <w:t xml:space="preserve"> </w:t>
      </w:r>
      <w:r w:rsidRPr="00F108F8">
        <w:rPr>
          <w:rFonts w:cs="Helvetica"/>
          <w:color w:val="231F20"/>
        </w:rPr>
        <w:t>or</w:t>
      </w:r>
      <w:r w:rsidRPr="00F108F8">
        <w:rPr>
          <w:rFonts w:cs="Helvetica"/>
          <w:color w:val="231F20"/>
          <w:spacing w:val="-16"/>
        </w:rPr>
        <w:t xml:space="preserve"> </w:t>
      </w:r>
      <w:r w:rsidRPr="00F108F8">
        <w:rPr>
          <w:rFonts w:cs="Helvetica"/>
          <w:color w:val="231F20"/>
        </w:rPr>
        <w:t>without</w:t>
      </w:r>
      <w:r w:rsidRPr="00F108F8">
        <w:rPr>
          <w:rFonts w:cs="Helvetica"/>
          <w:color w:val="231F20"/>
          <w:spacing w:val="-16"/>
        </w:rPr>
        <w:t xml:space="preserve"> </w:t>
      </w:r>
      <w:r w:rsidRPr="00F108F8">
        <w:rPr>
          <w:rFonts w:cs="Helvetica"/>
          <w:color w:val="231F20"/>
        </w:rPr>
        <w:t>concomitant</w:t>
      </w:r>
      <w:r w:rsidRPr="00F108F8">
        <w:rPr>
          <w:rFonts w:cs="Helvetica"/>
          <w:color w:val="231F20"/>
          <w:spacing w:val="-16"/>
        </w:rPr>
        <w:t xml:space="preserve"> </w:t>
      </w:r>
      <w:r w:rsidRPr="00F108F8">
        <w:rPr>
          <w:rFonts w:cs="Helvetica"/>
          <w:color w:val="231F20"/>
        </w:rPr>
        <w:t>shock</w:t>
      </w:r>
      <w:r w:rsidRPr="00F108F8">
        <w:rPr>
          <w:rFonts w:cs="Helvetica"/>
          <w:color w:val="231F20"/>
          <w:spacing w:val="-12"/>
        </w:rPr>
        <w:t xml:space="preserve"> </w:t>
      </w:r>
      <w:r w:rsidRPr="00F108F8">
        <w:rPr>
          <w:rFonts w:cs="Helvetica"/>
          <w:color w:val="231F20"/>
        </w:rPr>
        <w:t>should</w:t>
      </w:r>
      <w:r w:rsidRPr="00F108F8">
        <w:rPr>
          <w:rFonts w:cs="Helvetica"/>
          <w:color w:val="231F20"/>
          <w:spacing w:val="-15"/>
        </w:rPr>
        <w:t xml:space="preserve"> </w:t>
      </w:r>
      <w:r w:rsidRPr="00F108F8">
        <w:rPr>
          <w:rFonts w:cs="Helvetica"/>
          <w:color w:val="231F20"/>
        </w:rPr>
        <w:t>promptly</w:t>
      </w:r>
      <w:r w:rsidRPr="00F108F8">
        <w:rPr>
          <w:rFonts w:cs="Helvetica"/>
          <w:color w:val="231F20"/>
          <w:spacing w:val="-19"/>
        </w:rPr>
        <w:t xml:space="preserve"> </w:t>
      </w:r>
      <w:r w:rsidRPr="00F108F8">
        <w:rPr>
          <w:rFonts w:cs="Helvetica"/>
          <w:color w:val="231F20"/>
        </w:rPr>
        <w:t>seek</w:t>
      </w:r>
      <w:r w:rsidRPr="00F108F8">
        <w:rPr>
          <w:rFonts w:cs="Helvetica"/>
          <w:color w:val="231F20"/>
          <w:spacing w:val="-14"/>
        </w:rPr>
        <w:t xml:space="preserve"> </w:t>
      </w:r>
      <w:r w:rsidRPr="00F108F8">
        <w:rPr>
          <w:rFonts w:cs="Helvetica"/>
          <w:color w:val="231F20"/>
        </w:rPr>
        <w:t>medical</w:t>
      </w:r>
      <w:r w:rsidRPr="00F108F8">
        <w:rPr>
          <w:rFonts w:cs="Helvetica"/>
          <w:color w:val="231F20"/>
          <w:spacing w:val="-16"/>
        </w:rPr>
        <w:t xml:space="preserve"> </w:t>
      </w:r>
      <w:r w:rsidRPr="00F108F8">
        <w:rPr>
          <w:rFonts w:cs="Helvetica"/>
          <w:color w:val="231F20"/>
        </w:rPr>
        <w:t>attention for a diagnostic</w:t>
      </w:r>
      <w:r w:rsidRPr="00F108F8">
        <w:rPr>
          <w:rFonts w:cs="Helvetica"/>
          <w:color w:val="231F20"/>
          <w:spacing w:val="-3"/>
        </w:rPr>
        <w:t xml:space="preserve"> </w:t>
      </w:r>
      <w:r w:rsidRPr="00F108F8">
        <w:rPr>
          <w:rFonts w:cs="Helvetica"/>
          <w:color w:val="231F20"/>
        </w:rPr>
        <w:t>evaluation.</w:t>
      </w:r>
    </w:p>
    <w:p w14:paraId="702C87DC" w14:textId="77777777" w:rsidR="00495BC3" w:rsidRPr="00F108F8" w:rsidRDefault="00F108F8" w:rsidP="00E70710">
      <w:pPr>
        <w:pStyle w:val="BodyText"/>
        <w:spacing w:before="195" w:line="374" w:lineRule="auto"/>
        <w:ind w:right="1443"/>
        <w:rPr>
          <w:rFonts w:cs="Helvetica"/>
        </w:rPr>
      </w:pPr>
      <w:r w:rsidRPr="00F108F8">
        <w:rPr>
          <w:rFonts w:cs="Helvetica"/>
          <w:color w:val="231F20"/>
        </w:rPr>
        <w:t xml:space="preserve">For patients who reside or travel in regions where mycoses are endemic, invasive fungal infections should be suspected if they develop the signs and symptoms of possible systemic fungal infection. Patients are at risk of histoplasmosis and other invasive fungal infections and hence clinicians should consider empiric antifungal treatment until the pathogen(s) are identified. Antigen and antibody testing for histoplasmosis may be negative in some patients with active infection. </w:t>
      </w:r>
      <w:r w:rsidRPr="00F108F8">
        <w:rPr>
          <w:rFonts w:cs="Helvetica"/>
          <w:color w:val="231F20"/>
          <w:spacing w:val="2"/>
        </w:rPr>
        <w:t xml:space="preserve">When </w:t>
      </w:r>
      <w:r w:rsidRPr="00F108F8">
        <w:rPr>
          <w:rFonts w:cs="Helvetica"/>
          <w:color w:val="231F20"/>
        </w:rPr>
        <w:t>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 Patients who develop</w:t>
      </w:r>
      <w:r w:rsidRPr="00F108F8">
        <w:rPr>
          <w:rFonts w:cs="Helvetica"/>
          <w:color w:val="231F20"/>
          <w:spacing w:val="-18"/>
        </w:rPr>
        <w:t xml:space="preserve"> </w:t>
      </w:r>
      <w:r w:rsidRPr="00F108F8">
        <w:rPr>
          <w:rFonts w:cs="Helvetica"/>
          <w:color w:val="231F20"/>
        </w:rPr>
        <w:t>a</w:t>
      </w:r>
      <w:r w:rsidRPr="00F108F8">
        <w:rPr>
          <w:rFonts w:cs="Helvetica"/>
          <w:color w:val="231F20"/>
          <w:spacing w:val="-16"/>
        </w:rPr>
        <w:t xml:space="preserve"> </w:t>
      </w:r>
      <w:r w:rsidRPr="00F108F8">
        <w:rPr>
          <w:rFonts w:cs="Helvetica"/>
          <w:color w:val="231F20"/>
        </w:rPr>
        <w:t>severe</w:t>
      </w:r>
      <w:r w:rsidRPr="00F108F8">
        <w:rPr>
          <w:rFonts w:cs="Helvetica"/>
          <w:color w:val="231F20"/>
          <w:spacing w:val="-17"/>
        </w:rPr>
        <w:t xml:space="preserve"> </w:t>
      </w:r>
      <w:r w:rsidRPr="00F108F8">
        <w:rPr>
          <w:rFonts w:cs="Helvetica"/>
          <w:color w:val="231F20"/>
        </w:rPr>
        <w:t>fungal</w:t>
      </w:r>
      <w:r w:rsidRPr="00F108F8">
        <w:rPr>
          <w:rFonts w:cs="Helvetica"/>
          <w:color w:val="231F20"/>
          <w:spacing w:val="-16"/>
        </w:rPr>
        <w:t xml:space="preserve"> </w:t>
      </w:r>
      <w:r w:rsidRPr="00F108F8">
        <w:rPr>
          <w:rFonts w:cs="Helvetica"/>
          <w:color w:val="231F20"/>
        </w:rPr>
        <w:t>infection</w:t>
      </w:r>
      <w:r w:rsidRPr="00F108F8">
        <w:rPr>
          <w:rFonts w:cs="Helvetica"/>
          <w:color w:val="231F20"/>
          <w:spacing w:val="-15"/>
        </w:rPr>
        <w:t xml:space="preserve"> </w:t>
      </w:r>
      <w:r w:rsidRPr="00F108F8">
        <w:rPr>
          <w:rFonts w:cs="Helvetica"/>
          <w:color w:val="231F20"/>
        </w:rPr>
        <w:t>are</w:t>
      </w:r>
      <w:r w:rsidRPr="00F108F8">
        <w:rPr>
          <w:rFonts w:cs="Helvetica"/>
          <w:color w:val="231F20"/>
          <w:spacing w:val="-17"/>
        </w:rPr>
        <w:t xml:space="preserve"> </w:t>
      </w:r>
      <w:r w:rsidRPr="00F108F8">
        <w:rPr>
          <w:rFonts w:cs="Helvetica"/>
          <w:color w:val="231F20"/>
        </w:rPr>
        <w:t>also</w:t>
      </w:r>
      <w:r w:rsidRPr="00F108F8">
        <w:rPr>
          <w:rFonts w:cs="Helvetica"/>
          <w:color w:val="231F20"/>
          <w:spacing w:val="-17"/>
        </w:rPr>
        <w:t xml:space="preserve"> </w:t>
      </w:r>
      <w:r w:rsidRPr="00F108F8">
        <w:rPr>
          <w:rFonts w:cs="Helvetica"/>
          <w:color w:val="231F20"/>
        </w:rPr>
        <w:t>advised</w:t>
      </w:r>
      <w:r w:rsidRPr="00F108F8">
        <w:rPr>
          <w:rFonts w:cs="Helvetica"/>
          <w:color w:val="231F20"/>
          <w:spacing w:val="-15"/>
        </w:rPr>
        <w:t xml:space="preserve"> </w:t>
      </w:r>
      <w:r w:rsidRPr="00F108F8">
        <w:rPr>
          <w:rFonts w:cs="Helvetica"/>
          <w:color w:val="231F20"/>
        </w:rPr>
        <w:t>to</w:t>
      </w:r>
      <w:r w:rsidRPr="00F108F8">
        <w:rPr>
          <w:rFonts w:cs="Helvetica"/>
          <w:color w:val="231F20"/>
          <w:spacing w:val="-16"/>
        </w:rPr>
        <w:t xml:space="preserve"> </w:t>
      </w:r>
      <w:r w:rsidRPr="00F108F8">
        <w:rPr>
          <w:rFonts w:cs="Helvetica"/>
          <w:color w:val="231F20"/>
        </w:rPr>
        <w:t>stop</w:t>
      </w:r>
      <w:r w:rsidRPr="00F108F8">
        <w:rPr>
          <w:rFonts w:cs="Helvetica"/>
          <w:color w:val="231F20"/>
          <w:spacing w:val="-17"/>
        </w:rPr>
        <w:t xml:space="preserve"> </w:t>
      </w:r>
      <w:r w:rsidRPr="00F108F8">
        <w:rPr>
          <w:rFonts w:cs="Helvetica"/>
          <w:color w:val="231F20"/>
        </w:rPr>
        <w:t>the</w:t>
      </w:r>
      <w:r w:rsidRPr="00F108F8">
        <w:rPr>
          <w:rFonts w:cs="Helvetica"/>
          <w:color w:val="231F20"/>
          <w:spacing w:val="-16"/>
        </w:rPr>
        <w:t xml:space="preserve"> </w:t>
      </w:r>
      <w:r w:rsidRPr="00F108F8">
        <w:rPr>
          <w:rFonts w:cs="Helvetica"/>
          <w:color w:val="231F20"/>
        </w:rPr>
        <w:t>TNF</w:t>
      </w:r>
      <w:r w:rsidRPr="00F108F8">
        <w:rPr>
          <w:rFonts w:cs="Helvetica"/>
          <w:color w:val="231F20"/>
          <w:spacing w:val="-16"/>
        </w:rPr>
        <w:t xml:space="preserve"> </w:t>
      </w:r>
      <w:r w:rsidRPr="00F108F8">
        <w:rPr>
          <w:rFonts w:cs="Helvetica"/>
          <w:color w:val="231F20"/>
        </w:rPr>
        <w:t>blocker</w:t>
      </w:r>
      <w:r w:rsidRPr="00F108F8">
        <w:rPr>
          <w:rFonts w:cs="Helvetica"/>
          <w:color w:val="231F20"/>
          <w:spacing w:val="-16"/>
        </w:rPr>
        <w:t xml:space="preserve"> </w:t>
      </w:r>
      <w:r w:rsidRPr="00F108F8">
        <w:rPr>
          <w:rFonts w:cs="Helvetica"/>
          <w:color w:val="231F20"/>
        </w:rPr>
        <w:t>until</w:t>
      </w:r>
      <w:r w:rsidRPr="00F108F8">
        <w:rPr>
          <w:rFonts w:cs="Helvetica"/>
          <w:color w:val="231F20"/>
          <w:spacing w:val="-18"/>
        </w:rPr>
        <w:t xml:space="preserve"> </w:t>
      </w:r>
      <w:r w:rsidRPr="00F108F8">
        <w:rPr>
          <w:rFonts w:cs="Helvetica"/>
          <w:color w:val="231F20"/>
        </w:rPr>
        <w:t>infections</w:t>
      </w:r>
      <w:r w:rsidRPr="00F108F8">
        <w:rPr>
          <w:rFonts w:cs="Helvetica"/>
          <w:color w:val="231F20"/>
          <w:spacing w:val="-13"/>
        </w:rPr>
        <w:t xml:space="preserve"> </w:t>
      </w:r>
      <w:r w:rsidRPr="00F108F8">
        <w:rPr>
          <w:rFonts w:cs="Helvetica"/>
          <w:color w:val="231F20"/>
        </w:rPr>
        <w:t>are</w:t>
      </w:r>
      <w:r w:rsidRPr="00F108F8">
        <w:rPr>
          <w:rFonts w:cs="Helvetica"/>
          <w:color w:val="231F20"/>
          <w:spacing w:val="-17"/>
        </w:rPr>
        <w:t xml:space="preserve"> </w:t>
      </w:r>
      <w:r w:rsidRPr="00F108F8">
        <w:rPr>
          <w:rFonts w:cs="Helvetica"/>
          <w:color w:val="231F20"/>
        </w:rPr>
        <w:t>controlled.</w:t>
      </w:r>
    </w:p>
    <w:p w14:paraId="7764EA65" w14:textId="77777777" w:rsidR="00495BC3" w:rsidRPr="00F108F8" w:rsidRDefault="00F108F8" w:rsidP="00E70710">
      <w:pPr>
        <w:pStyle w:val="Heading4"/>
        <w:spacing w:before="109"/>
        <w:rPr>
          <w:rFonts w:cs="Helvetica"/>
          <w:u w:val="none"/>
        </w:rPr>
      </w:pPr>
      <w:r w:rsidRPr="00F108F8">
        <w:rPr>
          <w:rFonts w:cs="Helvetica"/>
          <w:color w:val="231F20"/>
          <w:u w:color="231F20"/>
        </w:rPr>
        <w:t>Neurologic Events</w:t>
      </w:r>
    </w:p>
    <w:p w14:paraId="1CB6ED83" w14:textId="0E161790" w:rsidR="00495BC3" w:rsidRPr="00F108F8" w:rsidRDefault="008D0E06" w:rsidP="00E70710">
      <w:pPr>
        <w:pStyle w:val="BodyText"/>
        <w:spacing w:before="138" w:line="374" w:lineRule="auto"/>
        <w:ind w:right="1442"/>
        <w:rPr>
          <w:rFonts w:cs="Helvetica"/>
          <w:sz w:val="17"/>
        </w:rPr>
      </w:pPr>
      <w:r>
        <w:rPr>
          <w:rFonts w:cs="Helvetica"/>
          <w:color w:val="231F20"/>
        </w:rPr>
        <w:t>A</w:t>
      </w:r>
      <w:r w:rsidRPr="008D0E06">
        <w:rPr>
          <w:rFonts w:cs="Helvetica"/>
          <w:color w:val="231F20"/>
        </w:rPr>
        <w:t xml:space="preserve">dalimumab </w:t>
      </w:r>
      <w:r w:rsidR="00F108F8" w:rsidRPr="00F108F8">
        <w:rPr>
          <w:rFonts w:cs="Helvetica"/>
          <w:color w:val="231F20"/>
        </w:rPr>
        <w:t>has been associated in rare cases with new onset or exacerbation of clinical symptoms and/or radiographic evidence of central nervous system demyelinating disease, including multiple sclerosis, and</w:t>
      </w:r>
      <w:r w:rsidR="00F108F8" w:rsidRPr="00F108F8">
        <w:rPr>
          <w:rFonts w:cs="Helvetica"/>
          <w:color w:val="231F20"/>
          <w:spacing w:val="-19"/>
        </w:rPr>
        <w:t xml:space="preserve"> </w:t>
      </w:r>
      <w:r w:rsidR="00F108F8" w:rsidRPr="00F108F8">
        <w:rPr>
          <w:rFonts w:cs="Helvetica"/>
          <w:color w:val="231F20"/>
        </w:rPr>
        <w:t>optic</w:t>
      </w:r>
      <w:r w:rsidR="00F108F8" w:rsidRPr="00F108F8">
        <w:rPr>
          <w:rFonts w:cs="Helvetica"/>
          <w:color w:val="231F20"/>
          <w:spacing w:val="-14"/>
        </w:rPr>
        <w:t xml:space="preserve"> </w:t>
      </w:r>
      <w:r w:rsidR="00F108F8" w:rsidRPr="00F108F8">
        <w:rPr>
          <w:rFonts w:cs="Helvetica"/>
          <w:color w:val="231F20"/>
        </w:rPr>
        <w:t>neuritis,</w:t>
      </w:r>
      <w:r w:rsidR="00F108F8" w:rsidRPr="00F108F8">
        <w:rPr>
          <w:rFonts w:cs="Helvetica"/>
          <w:color w:val="231F20"/>
          <w:spacing w:val="-18"/>
        </w:rPr>
        <w:t xml:space="preserve"> </w:t>
      </w:r>
      <w:r w:rsidR="00F108F8" w:rsidRPr="00F108F8">
        <w:rPr>
          <w:rFonts w:cs="Helvetica"/>
          <w:color w:val="231F20"/>
        </w:rPr>
        <w:t>and</w:t>
      </w:r>
      <w:r w:rsidR="00F108F8" w:rsidRPr="00F108F8">
        <w:rPr>
          <w:rFonts w:cs="Helvetica"/>
          <w:color w:val="231F20"/>
          <w:spacing w:val="-16"/>
        </w:rPr>
        <w:t xml:space="preserve"> </w:t>
      </w:r>
      <w:r w:rsidR="00F108F8" w:rsidRPr="00F108F8">
        <w:rPr>
          <w:rFonts w:cs="Helvetica"/>
          <w:color w:val="231F20"/>
        </w:rPr>
        <w:t>peripheral</w:t>
      </w:r>
      <w:r w:rsidR="00F108F8" w:rsidRPr="00F108F8">
        <w:rPr>
          <w:rFonts w:cs="Helvetica"/>
          <w:color w:val="231F20"/>
          <w:spacing w:val="-18"/>
        </w:rPr>
        <w:t xml:space="preserve"> </w:t>
      </w:r>
      <w:r w:rsidR="00F108F8" w:rsidRPr="00F108F8">
        <w:rPr>
          <w:rFonts w:cs="Helvetica"/>
          <w:color w:val="231F20"/>
        </w:rPr>
        <w:t>demyelinating</w:t>
      </w:r>
      <w:r w:rsidR="00F108F8" w:rsidRPr="00F108F8">
        <w:rPr>
          <w:rFonts w:cs="Helvetica"/>
          <w:color w:val="231F20"/>
          <w:spacing w:val="-18"/>
        </w:rPr>
        <w:t xml:space="preserve"> </w:t>
      </w:r>
      <w:r w:rsidR="00F108F8" w:rsidRPr="00F108F8">
        <w:rPr>
          <w:rFonts w:cs="Helvetica"/>
          <w:color w:val="231F20"/>
        </w:rPr>
        <w:t>disease,</w:t>
      </w:r>
      <w:r w:rsidR="00F108F8" w:rsidRPr="00F108F8">
        <w:rPr>
          <w:rFonts w:cs="Helvetica"/>
          <w:color w:val="231F20"/>
          <w:spacing w:val="-18"/>
        </w:rPr>
        <w:t xml:space="preserve"> </w:t>
      </w:r>
      <w:r w:rsidR="00F108F8" w:rsidRPr="00F108F8">
        <w:rPr>
          <w:rFonts w:cs="Helvetica"/>
          <w:color w:val="231F20"/>
        </w:rPr>
        <w:t>including</w:t>
      </w:r>
      <w:r w:rsidR="00F108F8" w:rsidRPr="00F108F8">
        <w:rPr>
          <w:rFonts w:cs="Helvetica"/>
          <w:color w:val="231F20"/>
          <w:spacing w:val="-19"/>
        </w:rPr>
        <w:t xml:space="preserve"> </w:t>
      </w:r>
      <w:r w:rsidR="00F108F8" w:rsidRPr="00F108F8">
        <w:rPr>
          <w:rFonts w:cs="Helvetica"/>
          <w:color w:val="231F20"/>
        </w:rPr>
        <w:t>Guillain</w:t>
      </w:r>
      <w:r w:rsidR="00F108F8" w:rsidRPr="00F108F8">
        <w:rPr>
          <w:rFonts w:cs="Helvetica"/>
          <w:color w:val="231F20"/>
          <w:spacing w:val="-16"/>
        </w:rPr>
        <w:t xml:space="preserve"> </w:t>
      </w:r>
      <w:r w:rsidR="00F108F8" w:rsidRPr="00F108F8">
        <w:rPr>
          <w:rFonts w:cs="Helvetica"/>
          <w:color w:val="231F20"/>
        </w:rPr>
        <w:t>Barré</w:t>
      </w:r>
      <w:r w:rsidR="00F108F8" w:rsidRPr="00F108F8">
        <w:rPr>
          <w:rFonts w:cs="Helvetica"/>
          <w:color w:val="231F20"/>
          <w:spacing w:val="-18"/>
        </w:rPr>
        <w:t xml:space="preserve"> </w:t>
      </w:r>
      <w:r w:rsidR="00F108F8" w:rsidRPr="00F108F8">
        <w:rPr>
          <w:rFonts w:cs="Helvetica"/>
          <w:color w:val="231F20"/>
        </w:rPr>
        <w:t>syndrome.</w:t>
      </w:r>
      <w:r w:rsidR="00F108F8" w:rsidRPr="00F108F8">
        <w:rPr>
          <w:rFonts w:cs="Helvetica"/>
          <w:color w:val="231F20"/>
          <w:spacing w:val="-18"/>
        </w:rPr>
        <w:t xml:space="preserve"> </w:t>
      </w:r>
      <w:r w:rsidR="00F108F8" w:rsidRPr="00F108F8">
        <w:rPr>
          <w:rFonts w:cs="Helvetica"/>
          <w:color w:val="231F20"/>
        </w:rPr>
        <w:t xml:space="preserve">Prescribers should exercise caution in considering the use of </w:t>
      </w:r>
      <w:r w:rsidR="00E168C4">
        <w:rPr>
          <w:rFonts w:cs="Helvetica"/>
          <w:color w:val="231F20"/>
        </w:rPr>
        <w:t>Idacio</w:t>
      </w:r>
      <w:r w:rsidR="00F108F8" w:rsidRPr="00F108F8">
        <w:rPr>
          <w:rFonts w:cs="Helvetica"/>
          <w:color w:val="231F20"/>
        </w:rPr>
        <w:t xml:space="preserve"> in patients with pre-existing or recent-onset central or peripheral nervous system demyelinating disorders; discontinuation of </w:t>
      </w:r>
      <w:r w:rsidR="00E168C4">
        <w:rPr>
          <w:rFonts w:cs="Helvetica"/>
          <w:color w:val="231F20"/>
        </w:rPr>
        <w:t>Idacio</w:t>
      </w:r>
      <w:r w:rsidR="00F108F8" w:rsidRPr="00F108F8">
        <w:rPr>
          <w:rFonts w:cs="Helvetica"/>
          <w:color w:val="231F20"/>
        </w:rPr>
        <w:t xml:space="preserve"> should be considered if any of these disorders</w:t>
      </w:r>
      <w:r w:rsidR="00F108F8" w:rsidRPr="00F108F8">
        <w:rPr>
          <w:rFonts w:cs="Helvetica"/>
          <w:color w:val="231F20"/>
          <w:spacing w:val="-4"/>
        </w:rPr>
        <w:t xml:space="preserve"> </w:t>
      </w:r>
      <w:r w:rsidR="00F108F8" w:rsidRPr="00F108F8">
        <w:rPr>
          <w:rFonts w:cs="Helvetica"/>
          <w:color w:val="231F20"/>
        </w:rPr>
        <w:t>develop.</w:t>
      </w:r>
    </w:p>
    <w:p w14:paraId="56E13226" w14:textId="77777777" w:rsidR="00495BC3" w:rsidRPr="00F108F8" w:rsidRDefault="00F108F8" w:rsidP="00E70710">
      <w:pPr>
        <w:pStyle w:val="Heading6"/>
        <w:pageBreakBefore/>
        <w:spacing w:line="374" w:lineRule="auto"/>
        <w:ind w:left="437" w:right="1446"/>
        <w:rPr>
          <w:rFonts w:ascii="Helvetica" w:hAnsi="Helvetica" w:cs="Helvetica"/>
        </w:rPr>
      </w:pPr>
      <w:r w:rsidRPr="00F108F8">
        <w:rPr>
          <w:rFonts w:ascii="Helvetica" w:hAnsi="Helvetica" w:cs="Helvetica"/>
          <w:color w:val="231F20"/>
        </w:rPr>
        <w:lastRenderedPageBreak/>
        <w:t>There</w:t>
      </w:r>
      <w:r w:rsidRPr="00F108F8">
        <w:rPr>
          <w:rFonts w:ascii="Helvetica" w:hAnsi="Helvetica" w:cs="Helvetica"/>
          <w:color w:val="231F20"/>
          <w:spacing w:val="-11"/>
        </w:rPr>
        <w:t xml:space="preserve"> </w:t>
      </w:r>
      <w:r w:rsidRPr="00F108F8">
        <w:rPr>
          <w:rFonts w:ascii="Helvetica" w:hAnsi="Helvetica" w:cs="Helvetica"/>
          <w:color w:val="231F20"/>
        </w:rPr>
        <w:t>is</w:t>
      </w:r>
      <w:r w:rsidRPr="00F108F8">
        <w:rPr>
          <w:rFonts w:ascii="Helvetica" w:hAnsi="Helvetica" w:cs="Helvetica"/>
          <w:color w:val="231F20"/>
          <w:spacing w:val="-11"/>
        </w:rPr>
        <w:t xml:space="preserve"> </w:t>
      </w:r>
      <w:r w:rsidRPr="00F108F8">
        <w:rPr>
          <w:rFonts w:ascii="Helvetica" w:hAnsi="Helvetica" w:cs="Helvetica"/>
          <w:color w:val="231F20"/>
        </w:rPr>
        <w:t>a</w:t>
      </w:r>
      <w:r w:rsidRPr="00F108F8">
        <w:rPr>
          <w:rFonts w:ascii="Helvetica" w:hAnsi="Helvetica" w:cs="Helvetica"/>
          <w:color w:val="231F20"/>
          <w:spacing w:val="-11"/>
        </w:rPr>
        <w:t xml:space="preserve"> </w:t>
      </w:r>
      <w:r w:rsidRPr="00F108F8">
        <w:rPr>
          <w:rFonts w:ascii="Helvetica" w:hAnsi="Helvetica" w:cs="Helvetica"/>
          <w:color w:val="231F20"/>
        </w:rPr>
        <w:t>known</w:t>
      </w:r>
      <w:r w:rsidRPr="00F108F8">
        <w:rPr>
          <w:rFonts w:ascii="Helvetica" w:hAnsi="Helvetica" w:cs="Helvetica"/>
          <w:color w:val="231F20"/>
          <w:spacing w:val="-11"/>
        </w:rPr>
        <w:t xml:space="preserve"> </w:t>
      </w:r>
      <w:r w:rsidRPr="00F108F8">
        <w:rPr>
          <w:rFonts w:ascii="Helvetica" w:hAnsi="Helvetica" w:cs="Helvetica"/>
          <w:color w:val="231F20"/>
        </w:rPr>
        <w:t>association</w:t>
      </w:r>
      <w:r w:rsidRPr="00F108F8">
        <w:rPr>
          <w:rFonts w:ascii="Helvetica" w:hAnsi="Helvetica" w:cs="Helvetica"/>
          <w:color w:val="231F20"/>
          <w:spacing w:val="-11"/>
        </w:rPr>
        <w:t xml:space="preserve"> </w:t>
      </w:r>
      <w:r w:rsidRPr="00F108F8">
        <w:rPr>
          <w:rFonts w:ascii="Helvetica" w:hAnsi="Helvetica" w:cs="Helvetica"/>
          <w:color w:val="231F20"/>
        </w:rPr>
        <w:t>between</w:t>
      </w:r>
      <w:r w:rsidRPr="00F108F8">
        <w:rPr>
          <w:rFonts w:ascii="Helvetica" w:hAnsi="Helvetica" w:cs="Helvetica"/>
          <w:color w:val="231F20"/>
          <w:spacing w:val="-11"/>
        </w:rPr>
        <w:t xml:space="preserve"> </w:t>
      </w:r>
      <w:r w:rsidRPr="00F108F8">
        <w:rPr>
          <w:rFonts w:ascii="Helvetica" w:hAnsi="Helvetica" w:cs="Helvetica"/>
          <w:color w:val="231F20"/>
        </w:rPr>
        <w:t>intermediate</w:t>
      </w:r>
      <w:r w:rsidRPr="00F108F8">
        <w:rPr>
          <w:rFonts w:ascii="Helvetica" w:hAnsi="Helvetica" w:cs="Helvetica"/>
          <w:color w:val="231F20"/>
          <w:spacing w:val="-11"/>
        </w:rPr>
        <w:t xml:space="preserve"> </w:t>
      </w:r>
      <w:r w:rsidRPr="00F108F8">
        <w:rPr>
          <w:rFonts w:ascii="Helvetica" w:hAnsi="Helvetica" w:cs="Helvetica"/>
          <w:color w:val="231F20"/>
        </w:rPr>
        <w:t>uveitis</w:t>
      </w:r>
      <w:r w:rsidRPr="00F108F8">
        <w:rPr>
          <w:rFonts w:ascii="Helvetica" w:hAnsi="Helvetica" w:cs="Helvetica"/>
          <w:color w:val="231F20"/>
          <w:spacing w:val="-11"/>
        </w:rPr>
        <w:t xml:space="preserve"> </w:t>
      </w:r>
      <w:r w:rsidRPr="00F108F8">
        <w:rPr>
          <w:rFonts w:ascii="Helvetica" w:hAnsi="Helvetica" w:cs="Helvetica"/>
          <w:color w:val="231F20"/>
        </w:rPr>
        <w:t>and</w:t>
      </w:r>
      <w:r w:rsidRPr="00F108F8">
        <w:rPr>
          <w:rFonts w:ascii="Helvetica" w:hAnsi="Helvetica" w:cs="Helvetica"/>
          <w:color w:val="231F20"/>
          <w:spacing w:val="-11"/>
        </w:rPr>
        <w:t xml:space="preserve"> </w:t>
      </w:r>
      <w:r w:rsidRPr="00F108F8">
        <w:rPr>
          <w:rFonts w:ascii="Helvetica" w:hAnsi="Helvetica" w:cs="Helvetica"/>
          <w:color w:val="231F20"/>
        </w:rPr>
        <w:t>central</w:t>
      </w:r>
      <w:r w:rsidRPr="00F108F8">
        <w:rPr>
          <w:rFonts w:ascii="Helvetica" w:hAnsi="Helvetica" w:cs="Helvetica"/>
          <w:color w:val="231F20"/>
          <w:spacing w:val="-11"/>
        </w:rPr>
        <w:t xml:space="preserve"> </w:t>
      </w:r>
      <w:r w:rsidRPr="00F108F8">
        <w:rPr>
          <w:rFonts w:ascii="Helvetica" w:hAnsi="Helvetica" w:cs="Helvetica"/>
          <w:color w:val="231F20"/>
        </w:rPr>
        <w:t>demyelinating</w:t>
      </w:r>
      <w:r w:rsidRPr="00F108F8">
        <w:rPr>
          <w:rFonts w:ascii="Helvetica" w:hAnsi="Helvetica" w:cs="Helvetica"/>
          <w:color w:val="231F20"/>
          <w:spacing w:val="-11"/>
        </w:rPr>
        <w:t xml:space="preserve"> </w:t>
      </w:r>
      <w:r w:rsidRPr="00F108F8">
        <w:rPr>
          <w:rFonts w:ascii="Helvetica" w:hAnsi="Helvetica" w:cs="Helvetica"/>
          <w:color w:val="231F20"/>
        </w:rPr>
        <w:t>disorders. Neurologic evaluation should be performed in patients with non-infectious intermediate</w:t>
      </w:r>
      <w:r w:rsidRPr="00F108F8">
        <w:rPr>
          <w:rFonts w:ascii="Helvetica" w:hAnsi="Helvetica" w:cs="Helvetica"/>
          <w:color w:val="231F20"/>
          <w:spacing w:val="-14"/>
        </w:rPr>
        <w:t xml:space="preserve"> </w:t>
      </w:r>
      <w:r w:rsidRPr="00F108F8">
        <w:rPr>
          <w:rFonts w:ascii="Helvetica" w:hAnsi="Helvetica" w:cs="Helvetica"/>
          <w:color w:val="231F20"/>
        </w:rPr>
        <w:t>uveitis</w:t>
      </w:r>
    </w:p>
    <w:p w14:paraId="784F8BD6" w14:textId="1B52E275" w:rsidR="00495BC3" w:rsidRPr="00F108F8" w:rsidRDefault="00F108F8" w:rsidP="00E70710">
      <w:pPr>
        <w:spacing w:before="63" w:line="376" w:lineRule="auto"/>
        <w:ind w:left="439" w:right="1441"/>
        <w:rPr>
          <w:rFonts w:ascii="Helvetica" w:hAnsi="Helvetica" w:cs="Helvetica"/>
          <w:b/>
          <w:sz w:val="20"/>
        </w:rPr>
      </w:pPr>
      <w:r w:rsidRPr="00F108F8">
        <w:rPr>
          <w:rFonts w:ascii="Helvetica" w:hAnsi="Helvetica" w:cs="Helvetica"/>
          <w:b/>
          <w:color w:val="231F20"/>
          <w:sz w:val="20"/>
        </w:rPr>
        <w:t>prior</w:t>
      </w:r>
      <w:r w:rsidRPr="00F108F8">
        <w:rPr>
          <w:rFonts w:ascii="Helvetica" w:hAnsi="Helvetica" w:cs="Helvetica"/>
          <w:b/>
          <w:color w:val="231F20"/>
          <w:spacing w:val="-12"/>
          <w:sz w:val="20"/>
        </w:rPr>
        <w:t xml:space="preserve"> </w:t>
      </w:r>
      <w:r w:rsidRPr="00F108F8">
        <w:rPr>
          <w:rFonts w:ascii="Helvetica" w:hAnsi="Helvetica" w:cs="Helvetica"/>
          <w:b/>
          <w:color w:val="231F20"/>
          <w:sz w:val="20"/>
        </w:rPr>
        <w:t>to</w:t>
      </w:r>
      <w:r w:rsidRPr="00F108F8">
        <w:rPr>
          <w:rFonts w:ascii="Helvetica" w:hAnsi="Helvetica" w:cs="Helvetica"/>
          <w:b/>
          <w:color w:val="231F20"/>
          <w:spacing w:val="-9"/>
          <w:sz w:val="20"/>
        </w:rPr>
        <w:t xml:space="preserve"> </w:t>
      </w:r>
      <w:r w:rsidRPr="00F108F8">
        <w:rPr>
          <w:rFonts w:ascii="Helvetica" w:hAnsi="Helvetica" w:cs="Helvetica"/>
          <w:b/>
          <w:color w:val="231F20"/>
          <w:sz w:val="20"/>
        </w:rPr>
        <w:t>the</w:t>
      </w:r>
      <w:r w:rsidRPr="00F108F8">
        <w:rPr>
          <w:rFonts w:ascii="Helvetica" w:hAnsi="Helvetica" w:cs="Helvetica"/>
          <w:b/>
          <w:color w:val="231F20"/>
          <w:spacing w:val="-12"/>
          <w:sz w:val="20"/>
        </w:rPr>
        <w:t xml:space="preserve"> </w:t>
      </w:r>
      <w:r w:rsidRPr="00F108F8">
        <w:rPr>
          <w:rFonts w:ascii="Helvetica" w:hAnsi="Helvetica" w:cs="Helvetica"/>
          <w:b/>
          <w:color w:val="231F20"/>
          <w:sz w:val="20"/>
        </w:rPr>
        <w:t>initiation</w:t>
      </w:r>
      <w:r w:rsidRPr="00F108F8">
        <w:rPr>
          <w:rFonts w:ascii="Helvetica" w:hAnsi="Helvetica" w:cs="Helvetica"/>
          <w:b/>
          <w:color w:val="231F20"/>
          <w:spacing w:val="-12"/>
          <w:sz w:val="20"/>
        </w:rPr>
        <w:t xml:space="preserve"> </w:t>
      </w:r>
      <w:r w:rsidRPr="00F108F8">
        <w:rPr>
          <w:rFonts w:ascii="Helvetica" w:hAnsi="Helvetica" w:cs="Helvetica"/>
          <w:b/>
          <w:color w:val="231F20"/>
          <w:sz w:val="20"/>
        </w:rPr>
        <w:t>of</w:t>
      </w:r>
      <w:r w:rsidRPr="00F108F8">
        <w:rPr>
          <w:rFonts w:ascii="Helvetica" w:hAnsi="Helvetica" w:cs="Helvetica"/>
          <w:b/>
          <w:color w:val="231F20"/>
          <w:spacing w:val="-12"/>
          <w:sz w:val="20"/>
        </w:rPr>
        <w:t xml:space="preserve"> </w:t>
      </w:r>
      <w:r w:rsidR="00E168C4">
        <w:rPr>
          <w:rFonts w:ascii="Helvetica" w:hAnsi="Helvetica" w:cs="Helvetica"/>
          <w:b/>
          <w:color w:val="231F20"/>
          <w:sz w:val="20"/>
        </w:rPr>
        <w:t>Idacio</w:t>
      </w:r>
      <w:r w:rsidRPr="00F108F8">
        <w:rPr>
          <w:rFonts w:ascii="Helvetica" w:hAnsi="Helvetica" w:cs="Helvetica"/>
          <w:b/>
          <w:color w:val="231F20"/>
          <w:spacing w:val="-11"/>
          <w:sz w:val="20"/>
        </w:rPr>
        <w:t xml:space="preserve"> </w:t>
      </w:r>
      <w:r w:rsidRPr="00F108F8">
        <w:rPr>
          <w:rFonts w:ascii="Helvetica" w:hAnsi="Helvetica" w:cs="Helvetica"/>
          <w:b/>
          <w:color w:val="231F20"/>
          <w:sz w:val="20"/>
        </w:rPr>
        <w:t>therapy</w:t>
      </w:r>
      <w:r w:rsidRPr="00F108F8">
        <w:rPr>
          <w:rFonts w:ascii="Helvetica" w:hAnsi="Helvetica" w:cs="Helvetica"/>
          <w:b/>
          <w:color w:val="231F20"/>
          <w:spacing w:val="-10"/>
          <w:sz w:val="20"/>
        </w:rPr>
        <w:t xml:space="preserve"> </w:t>
      </w:r>
      <w:r w:rsidRPr="00F108F8">
        <w:rPr>
          <w:rFonts w:ascii="Helvetica" w:hAnsi="Helvetica" w:cs="Helvetica"/>
          <w:b/>
          <w:color w:val="231F20"/>
          <w:sz w:val="20"/>
        </w:rPr>
        <w:t>and</w:t>
      </w:r>
      <w:r w:rsidRPr="00F108F8">
        <w:rPr>
          <w:rFonts w:ascii="Helvetica" w:hAnsi="Helvetica" w:cs="Helvetica"/>
          <w:b/>
          <w:color w:val="231F20"/>
          <w:spacing w:val="-12"/>
          <w:sz w:val="20"/>
        </w:rPr>
        <w:t xml:space="preserve"> </w:t>
      </w:r>
      <w:r w:rsidRPr="00F108F8">
        <w:rPr>
          <w:rFonts w:ascii="Helvetica" w:hAnsi="Helvetica" w:cs="Helvetica"/>
          <w:b/>
          <w:color w:val="231F20"/>
          <w:sz w:val="20"/>
        </w:rPr>
        <w:t>regularly</w:t>
      </w:r>
      <w:r w:rsidRPr="00F108F8">
        <w:rPr>
          <w:rFonts w:ascii="Helvetica" w:hAnsi="Helvetica" w:cs="Helvetica"/>
          <w:b/>
          <w:color w:val="231F20"/>
          <w:spacing w:val="-15"/>
          <w:sz w:val="20"/>
        </w:rPr>
        <w:t xml:space="preserve"> </w:t>
      </w:r>
      <w:r w:rsidRPr="00F108F8">
        <w:rPr>
          <w:rFonts w:ascii="Helvetica" w:hAnsi="Helvetica" w:cs="Helvetica"/>
          <w:b/>
          <w:color w:val="231F20"/>
          <w:sz w:val="20"/>
        </w:rPr>
        <w:t>during</w:t>
      </w:r>
      <w:r w:rsidRPr="00F108F8">
        <w:rPr>
          <w:rFonts w:ascii="Helvetica" w:hAnsi="Helvetica" w:cs="Helvetica"/>
          <w:b/>
          <w:color w:val="231F20"/>
          <w:spacing w:val="-9"/>
          <w:sz w:val="20"/>
        </w:rPr>
        <w:t xml:space="preserve"> </w:t>
      </w:r>
      <w:r w:rsidRPr="00F108F8">
        <w:rPr>
          <w:rFonts w:ascii="Helvetica" w:hAnsi="Helvetica" w:cs="Helvetica"/>
          <w:b/>
          <w:color w:val="231F20"/>
          <w:sz w:val="20"/>
        </w:rPr>
        <w:t>treatment</w:t>
      </w:r>
      <w:r w:rsidRPr="00F108F8">
        <w:rPr>
          <w:rFonts w:ascii="Helvetica" w:hAnsi="Helvetica" w:cs="Helvetica"/>
          <w:b/>
          <w:color w:val="231F20"/>
          <w:spacing w:val="-12"/>
          <w:sz w:val="20"/>
        </w:rPr>
        <w:t xml:space="preserve"> </w:t>
      </w:r>
      <w:r w:rsidRPr="00F108F8">
        <w:rPr>
          <w:rFonts w:ascii="Helvetica" w:hAnsi="Helvetica" w:cs="Helvetica"/>
          <w:b/>
          <w:color w:val="231F20"/>
          <w:sz w:val="20"/>
        </w:rPr>
        <w:t>to</w:t>
      </w:r>
      <w:r w:rsidRPr="00F108F8">
        <w:rPr>
          <w:rFonts w:ascii="Helvetica" w:hAnsi="Helvetica" w:cs="Helvetica"/>
          <w:b/>
          <w:color w:val="231F20"/>
          <w:spacing w:val="-10"/>
          <w:sz w:val="20"/>
        </w:rPr>
        <w:t xml:space="preserve"> </w:t>
      </w:r>
      <w:r w:rsidRPr="00F108F8">
        <w:rPr>
          <w:rFonts w:ascii="Helvetica" w:hAnsi="Helvetica" w:cs="Helvetica"/>
          <w:b/>
          <w:color w:val="231F20"/>
          <w:sz w:val="20"/>
        </w:rPr>
        <w:t>assess</w:t>
      </w:r>
      <w:r w:rsidRPr="00F108F8">
        <w:rPr>
          <w:rFonts w:ascii="Helvetica" w:hAnsi="Helvetica" w:cs="Helvetica"/>
          <w:b/>
          <w:color w:val="231F20"/>
          <w:spacing w:val="-10"/>
          <w:sz w:val="20"/>
        </w:rPr>
        <w:t xml:space="preserve"> </w:t>
      </w:r>
      <w:r w:rsidRPr="00F108F8">
        <w:rPr>
          <w:rFonts w:ascii="Helvetica" w:hAnsi="Helvetica" w:cs="Helvetica"/>
          <w:b/>
          <w:color w:val="231F20"/>
          <w:sz w:val="20"/>
        </w:rPr>
        <w:t>for</w:t>
      </w:r>
      <w:r w:rsidRPr="00F108F8">
        <w:rPr>
          <w:rFonts w:ascii="Helvetica" w:hAnsi="Helvetica" w:cs="Helvetica"/>
          <w:b/>
          <w:color w:val="231F20"/>
          <w:spacing w:val="-4"/>
          <w:sz w:val="20"/>
        </w:rPr>
        <w:t xml:space="preserve"> </w:t>
      </w:r>
      <w:r w:rsidRPr="00F108F8">
        <w:rPr>
          <w:rFonts w:ascii="Helvetica" w:hAnsi="Helvetica" w:cs="Helvetica"/>
          <w:b/>
          <w:color w:val="231F20"/>
          <w:sz w:val="20"/>
        </w:rPr>
        <w:t>pre-existing or developing central demyelinating</w:t>
      </w:r>
      <w:r w:rsidRPr="00F108F8">
        <w:rPr>
          <w:rFonts w:ascii="Helvetica" w:hAnsi="Helvetica" w:cs="Helvetica"/>
          <w:b/>
          <w:color w:val="231F20"/>
          <w:spacing w:val="-5"/>
          <w:sz w:val="20"/>
        </w:rPr>
        <w:t xml:space="preserve"> </w:t>
      </w:r>
      <w:r w:rsidRPr="00F108F8">
        <w:rPr>
          <w:rFonts w:ascii="Helvetica" w:hAnsi="Helvetica" w:cs="Helvetica"/>
          <w:b/>
          <w:color w:val="231F20"/>
          <w:sz w:val="20"/>
        </w:rPr>
        <w:t>disorders.</w:t>
      </w:r>
    </w:p>
    <w:p w14:paraId="1EB477C5" w14:textId="77777777" w:rsidR="00495BC3" w:rsidRPr="00F108F8" w:rsidRDefault="00F108F8" w:rsidP="00E70710">
      <w:pPr>
        <w:spacing w:before="97"/>
        <w:ind w:left="439"/>
        <w:rPr>
          <w:rFonts w:ascii="Helvetica" w:hAnsi="Helvetica" w:cs="Helvetica"/>
        </w:rPr>
      </w:pPr>
      <w:r w:rsidRPr="00F108F8">
        <w:rPr>
          <w:rFonts w:ascii="Helvetica" w:hAnsi="Helvetica" w:cs="Helvetica"/>
          <w:color w:val="231F20"/>
          <w:u w:val="single" w:color="231F20"/>
        </w:rPr>
        <w:t>Hypersensitivity Reactions</w:t>
      </w:r>
    </w:p>
    <w:p w14:paraId="0C63911E" w14:textId="7AE02EEB" w:rsidR="00495BC3" w:rsidRPr="00F108F8" w:rsidRDefault="00F108F8" w:rsidP="00E70710">
      <w:pPr>
        <w:pStyle w:val="BodyText"/>
        <w:spacing w:before="140" w:line="374" w:lineRule="auto"/>
        <w:ind w:right="1444"/>
        <w:rPr>
          <w:rFonts w:cs="Helvetica"/>
        </w:rPr>
      </w:pPr>
      <w:r w:rsidRPr="00F108F8">
        <w:rPr>
          <w:rFonts w:cs="Helvetica"/>
          <w:color w:val="231F20"/>
        </w:rPr>
        <w:t xml:space="preserve">Serious allergic reactions associated with </w:t>
      </w:r>
      <w:r w:rsidR="008D0E06" w:rsidRPr="008D0E06">
        <w:rPr>
          <w:rFonts w:cs="Helvetica"/>
          <w:color w:val="231F20"/>
        </w:rPr>
        <w:t>adalimumab</w:t>
      </w:r>
      <w:r w:rsidR="008D0E06" w:rsidRPr="008D0E06" w:rsidDel="00E168C4">
        <w:rPr>
          <w:rFonts w:cs="Helvetica"/>
          <w:color w:val="231F20"/>
        </w:rPr>
        <w:t xml:space="preserve"> </w:t>
      </w:r>
      <w:r w:rsidRPr="00F108F8">
        <w:rPr>
          <w:rFonts w:cs="Helvetica"/>
          <w:color w:val="231F20"/>
        </w:rPr>
        <w:t xml:space="preserve">were rare during clinical trials. Allergic reactions overall (e.g., allergic rash, anaphylactoid reaction, fixed-drug reaction, non-specific drug reaction, urticaria) have been observed in approximately 1% of patients. Reports of serious allergic reactions including anaphylaxis have been received following </w:t>
      </w:r>
      <w:r w:rsidR="00410181" w:rsidRPr="00410181">
        <w:rPr>
          <w:rFonts w:cs="Helvetica"/>
          <w:color w:val="231F20"/>
        </w:rPr>
        <w:t>adalimumab</w:t>
      </w:r>
      <w:r w:rsidRPr="00F108F8">
        <w:rPr>
          <w:rFonts w:cs="Helvetica"/>
          <w:color w:val="231F20"/>
        </w:rPr>
        <w:t xml:space="preserve"> administration. If an anaphylactic reaction or other serious allergic reaction occurs, administration of </w:t>
      </w:r>
      <w:r w:rsidR="00E168C4">
        <w:rPr>
          <w:rFonts w:cs="Helvetica"/>
          <w:color w:val="231F20"/>
        </w:rPr>
        <w:t>Idacio</w:t>
      </w:r>
      <w:r w:rsidRPr="00F108F8">
        <w:rPr>
          <w:rFonts w:cs="Helvetica"/>
          <w:color w:val="231F20"/>
        </w:rPr>
        <w:t xml:space="preserve"> should be discontinued immediately and appropriate therapy initiated.</w:t>
      </w:r>
    </w:p>
    <w:p w14:paraId="62C2E97D" w14:textId="77777777" w:rsidR="00495BC3" w:rsidRPr="00F108F8" w:rsidRDefault="00F108F8" w:rsidP="00E70710">
      <w:pPr>
        <w:pStyle w:val="Heading4"/>
        <w:spacing w:before="105"/>
        <w:rPr>
          <w:rFonts w:cs="Helvetica"/>
          <w:u w:val="none"/>
        </w:rPr>
      </w:pPr>
      <w:r w:rsidRPr="00F108F8">
        <w:rPr>
          <w:rFonts w:cs="Helvetica"/>
          <w:color w:val="231F20"/>
          <w:u w:color="231F20"/>
        </w:rPr>
        <w:t>Haematologic Events</w:t>
      </w:r>
    </w:p>
    <w:p w14:paraId="6A844616" w14:textId="643B68CF" w:rsidR="00495BC3" w:rsidRPr="00F108F8" w:rsidRDefault="00F108F8" w:rsidP="00E70710">
      <w:pPr>
        <w:pStyle w:val="BodyText"/>
        <w:spacing w:before="137" w:line="374" w:lineRule="auto"/>
        <w:ind w:right="1439"/>
        <w:rPr>
          <w:rFonts w:cs="Helvetica"/>
        </w:rPr>
      </w:pPr>
      <w:r w:rsidRPr="00F108F8">
        <w:rPr>
          <w:rFonts w:cs="Helvetica"/>
          <w:color w:val="231F20"/>
        </w:rPr>
        <w:t>Rare</w:t>
      </w:r>
      <w:r w:rsidRPr="00F108F8">
        <w:rPr>
          <w:rFonts w:cs="Helvetica"/>
          <w:color w:val="231F20"/>
          <w:spacing w:val="-13"/>
        </w:rPr>
        <w:t xml:space="preserve"> </w:t>
      </w:r>
      <w:r w:rsidRPr="00F108F8">
        <w:rPr>
          <w:rFonts w:cs="Helvetica"/>
          <w:color w:val="231F20"/>
        </w:rPr>
        <w:t>reports</w:t>
      </w:r>
      <w:r w:rsidRPr="00F108F8">
        <w:rPr>
          <w:rFonts w:cs="Helvetica"/>
          <w:color w:val="231F20"/>
          <w:spacing w:val="-11"/>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pancytopenia</w:t>
      </w:r>
      <w:r w:rsidRPr="00F108F8">
        <w:rPr>
          <w:rFonts w:cs="Helvetica"/>
          <w:color w:val="231F20"/>
          <w:spacing w:val="-13"/>
        </w:rPr>
        <w:t xml:space="preserve"> </w:t>
      </w:r>
      <w:r w:rsidRPr="00F108F8">
        <w:rPr>
          <w:rFonts w:cs="Helvetica"/>
          <w:color w:val="231F20"/>
        </w:rPr>
        <w:t>including</w:t>
      </w:r>
      <w:r w:rsidRPr="00F108F8">
        <w:rPr>
          <w:rFonts w:cs="Helvetica"/>
          <w:color w:val="231F20"/>
          <w:spacing w:val="-12"/>
        </w:rPr>
        <w:t xml:space="preserve"> </w:t>
      </w:r>
      <w:r w:rsidRPr="00F108F8">
        <w:rPr>
          <w:rFonts w:cs="Helvetica"/>
          <w:color w:val="231F20"/>
        </w:rPr>
        <w:t>aplastic</w:t>
      </w:r>
      <w:r w:rsidRPr="00F108F8">
        <w:rPr>
          <w:rFonts w:cs="Helvetica"/>
          <w:color w:val="231F20"/>
          <w:spacing w:val="-11"/>
        </w:rPr>
        <w:t xml:space="preserve"> </w:t>
      </w:r>
      <w:r w:rsidRPr="00F108F8">
        <w:rPr>
          <w:rFonts w:cs="Helvetica"/>
          <w:color w:val="231F20"/>
        </w:rPr>
        <w:t>anaemia</w:t>
      </w:r>
      <w:r w:rsidRPr="00F108F8">
        <w:rPr>
          <w:rFonts w:cs="Helvetica"/>
          <w:color w:val="231F20"/>
          <w:spacing w:val="-13"/>
        </w:rPr>
        <w:t xml:space="preserve"> </w:t>
      </w:r>
      <w:r w:rsidRPr="00F108F8">
        <w:rPr>
          <w:rFonts w:cs="Helvetica"/>
          <w:color w:val="231F20"/>
        </w:rPr>
        <w:t>have</w:t>
      </w:r>
      <w:r w:rsidRPr="00F108F8">
        <w:rPr>
          <w:rFonts w:cs="Helvetica"/>
          <w:color w:val="231F20"/>
          <w:spacing w:val="-12"/>
        </w:rPr>
        <w:t xml:space="preserve"> </w:t>
      </w:r>
      <w:r w:rsidRPr="00F108F8">
        <w:rPr>
          <w:rFonts w:cs="Helvetica"/>
          <w:color w:val="231F20"/>
        </w:rPr>
        <w:t>been</w:t>
      </w:r>
      <w:r w:rsidRPr="00F108F8">
        <w:rPr>
          <w:rFonts w:cs="Helvetica"/>
          <w:color w:val="231F20"/>
          <w:spacing w:val="-12"/>
        </w:rPr>
        <w:t xml:space="preserve"> </w:t>
      </w:r>
      <w:r w:rsidRPr="00F108F8">
        <w:rPr>
          <w:rFonts w:cs="Helvetica"/>
          <w:color w:val="231F20"/>
        </w:rPr>
        <w:t>reported</w:t>
      </w:r>
      <w:r w:rsidRPr="00F108F8">
        <w:rPr>
          <w:rFonts w:cs="Helvetica"/>
          <w:color w:val="231F20"/>
          <w:spacing w:val="-11"/>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TNF</w:t>
      </w:r>
      <w:r w:rsidRPr="00F108F8">
        <w:rPr>
          <w:rFonts w:cs="Helvetica"/>
          <w:color w:val="231F20"/>
          <w:spacing w:val="-12"/>
        </w:rPr>
        <w:t xml:space="preserve"> </w:t>
      </w:r>
      <w:r w:rsidRPr="00F108F8">
        <w:rPr>
          <w:rFonts w:cs="Helvetica"/>
          <w:color w:val="231F20"/>
        </w:rPr>
        <w:t>blocking</w:t>
      </w:r>
      <w:r w:rsidRPr="00F108F8">
        <w:rPr>
          <w:rFonts w:cs="Helvetica"/>
          <w:color w:val="231F20"/>
          <w:spacing w:val="-12"/>
        </w:rPr>
        <w:t xml:space="preserve"> </w:t>
      </w:r>
      <w:r w:rsidRPr="00F108F8">
        <w:rPr>
          <w:rFonts w:cs="Helvetica"/>
          <w:color w:val="231F20"/>
        </w:rPr>
        <w:t xml:space="preserve">agents. Adverse events of the haematologic system, including medically significant cytopenia (e.g., thrombocytopenia, leukopenia) have been infrequently reported with </w:t>
      </w:r>
      <w:r w:rsidR="00410181" w:rsidRPr="00410181">
        <w:rPr>
          <w:rFonts w:cs="Helvetica"/>
          <w:color w:val="231F20"/>
        </w:rPr>
        <w:t>adalimumab</w:t>
      </w:r>
      <w:r w:rsidRPr="00F108F8">
        <w:rPr>
          <w:rFonts w:cs="Helvetica"/>
          <w:color w:val="231F20"/>
        </w:rPr>
        <w:t xml:space="preserve"> (see </w:t>
      </w:r>
      <w:r w:rsidRPr="00F108F8">
        <w:rPr>
          <w:rFonts w:cs="Helvetica"/>
          <w:b/>
          <w:color w:val="231F20"/>
        </w:rPr>
        <w:t>4.8 ADVERSE EFFECTS (UNDESIRABLE EFFECTS</w:t>
      </w:r>
      <w:r w:rsidRPr="00F108F8">
        <w:rPr>
          <w:rFonts w:cs="Helvetica"/>
          <w:color w:val="231F20"/>
        </w:rPr>
        <w:t xml:space="preserve">). The causal relationship of these reports to </w:t>
      </w:r>
      <w:r w:rsidR="00FB2B81" w:rsidRPr="00FB2B81">
        <w:rPr>
          <w:rFonts w:cs="Helvetica"/>
          <w:color w:val="231F20"/>
        </w:rPr>
        <w:t>adalimumab</w:t>
      </w:r>
      <w:r w:rsidRPr="00F108F8">
        <w:rPr>
          <w:rFonts w:cs="Helvetica"/>
          <w:color w:val="231F20"/>
        </w:rPr>
        <w:t xml:space="preserve"> remains unclear. All patients should be advised to seek immediate medical attention if they develop signs and symptoms suggestive of blood dyscrasias or infection (e.g., persistent fever, bruising, bleeding, pallor) while on </w:t>
      </w:r>
      <w:r w:rsidR="00E168C4">
        <w:rPr>
          <w:rFonts w:cs="Helvetica"/>
          <w:color w:val="231F20"/>
        </w:rPr>
        <w:t>Idacio</w:t>
      </w:r>
      <w:r w:rsidRPr="00F108F8">
        <w:rPr>
          <w:rFonts w:cs="Helvetica"/>
          <w:color w:val="231F20"/>
        </w:rPr>
        <w:t xml:space="preserve">. Discontinuation of </w:t>
      </w:r>
      <w:r w:rsidR="00E168C4">
        <w:rPr>
          <w:rFonts w:cs="Helvetica"/>
          <w:color w:val="231F20"/>
        </w:rPr>
        <w:t>Idacio</w:t>
      </w:r>
      <w:r w:rsidRPr="00F108F8">
        <w:rPr>
          <w:rFonts w:cs="Helvetica"/>
          <w:color w:val="231F20"/>
        </w:rPr>
        <w:t xml:space="preserve"> therapy should be considered in patients with confirmed significant haematologic</w:t>
      </w:r>
      <w:r w:rsidRPr="00F108F8">
        <w:rPr>
          <w:rFonts w:cs="Helvetica"/>
          <w:color w:val="231F20"/>
          <w:spacing w:val="-2"/>
        </w:rPr>
        <w:t xml:space="preserve"> </w:t>
      </w:r>
      <w:r w:rsidRPr="00F108F8">
        <w:rPr>
          <w:rFonts w:cs="Helvetica"/>
          <w:color w:val="231F20"/>
        </w:rPr>
        <w:t>abnormalities.</w:t>
      </w:r>
    </w:p>
    <w:p w14:paraId="6F81A67C" w14:textId="77777777" w:rsidR="00495BC3" w:rsidRPr="00F108F8" w:rsidRDefault="00F108F8" w:rsidP="00E70710">
      <w:pPr>
        <w:pStyle w:val="Heading4"/>
        <w:spacing w:before="108"/>
        <w:rPr>
          <w:rFonts w:cs="Helvetica"/>
          <w:u w:val="none"/>
        </w:rPr>
      </w:pPr>
      <w:r w:rsidRPr="00F108F8">
        <w:rPr>
          <w:rFonts w:cs="Helvetica"/>
          <w:color w:val="231F20"/>
          <w:u w:color="231F20"/>
        </w:rPr>
        <w:t>Immunosuppression</w:t>
      </w:r>
    </w:p>
    <w:p w14:paraId="441DDEF6" w14:textId="4CE2C797" w:rsidR="00495BC3" w:rsidRPr="00F108F8" w:rsidRDefault="00F108F8" w:rsidP="00E70710">
      <w:pPr>
        <w:pStyle w:val="BodyText"/>
        <w:spacing w:before="140" w:line="374" w:lineRule="auto"/>
        <w:ind w:right="1441"/>
        <w:rPr>
          <w:rFonts w:cs="Helvetica"/>
          <w:b/>
          <w:i/>
        </w:rPr>
      </w:pPr>
      <w:r w:rsidRPr="00F108F8">
        <w:rPr>
          <w:rFonts w:cs="Helvetica"/>
          <w:color w:val="231F20"/>
        </w:rPr>
        <w:t xml:space="preserve">The possibility exists for TNF blocking agents, including </w:t>
      </w:r>
      <w:r w:rsidR="00156CC9" w:rsidRPr="00156CC9">
        <w:rPr>
          <w:rFonts w:cs="Helvetica"/>
          <w:color w:val="231F20"/>
        </w:rPr>
        <w:t>adalimumab</w:t>
      </w:r>
      <w:r w:rsidRPr="00F108F8">
        <w:rPr>
          <w:rFonts w:cs="Helvetica"/>
          <w:color w:val="231F20"/>
        </w:rPr>
        <w:t>, to affect host defenses against infections and malignancies since TNF mediates inflammation and modulates cellular immune responses.</w:t>
      </w:r>
      <w:r w:rsidRPr="00F108F8">
        <w:rPr>
          <w:rFonts w:cs="Helvetica"/>
          <w:color w:val="231F20"/>
          <w:spacing w:val="-19"/>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a</w:t>
      </w:r>
      <w:r w:rsidRPr="00F108F8">
        <w:rPr>
          <w:rFonts w:cs="Helvetica"/>
          <w:color w:val="231F20"/>
          <w:spacing w:val="-20"/>
        </w:rPr>
        <w:t xml:space="preserve"> </w:t>
      </w:r>
      <w:r w:rsidRPr="00F108F8">
        <w:rPr>
          <w:rFonts w:cs="Helvetica"/>
          <w:color w:val="231F20"/>
        </w:rPr>
        <w:t>study</w:t>
      </w:r>
      <w:r w:rsidRPr="00F108F8">
        <w:rPr>
          <w:rFonts w:cs="Helvetica"/>
          <w:color w:val="231F20"/>
          <w:spacing w:val="-19"/>
        </w:rPr>
        <w:t xml:space="preserve"> </w:t>
      </w:r>
      <w:r w:rsidRPr="00F108F8">
        <w:rPr>
          <w:rFonts w:cs="Helvetica"/>
          <w:color w:val="231F20"/>
        </w:rPr>
        <w:t>of</w:t>
      </w:r>
      <w:r w:rsidRPr="00F108F8">
        <w:rPr>
          <w:rFonts w:cs="Helvetica"/>
          <w:color w:val="231F20"/>
          <w:spacing w:val="-18"/>
        </w:rPr>
        <w:t xml:space="preserve"> </w:t>
      </w:r>
      <w:r w:rsidRPr="00F108F8">
        <w:rPr>
          <w:rFonts w:cs="Helvetica"/>
          <w:color w:val="231F20"/>
        </w:rPr>
        <w:t>64</w:t>
      </w:r>
      <w:r w:rsidRPr="00F108F8">
        <w:rPr>
          <w:rFonts w:cs="Helvetica"/>
          <w:color w:val="231F20"/>
          <w:spacing w:val="-16"/>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with</w:t>
      </w:r>
      <w:r w:rsidRPr="00F108F8">
        <w:rPr>
          <w:rFonts w:cs="Helvetica"/>
          <w:color w:val="231F20"/>
          <w:spacing w:val="-20"/>
        </w:rPr>
        <w:t xml:space="preserve"> </w:t>
      </w:r>
      <w:r w:rsidRPr="00F108F8">
        <w:rPr>
          <w:rFonts w:cs="Helvetica"/>
          <w:color w:val="231F20"/>
        </w:rPr>
        <w:t>rheumatoid</w:t>
      </w:r>
      <w:r w:rsidRPr="00F108F8">
        <w:rPr>
          <w:rFonts w:cs="Helvetica"/>
          <w:color w:val="231F20"/>
          <w:spacing w:val="-17"/>
        </w:rPr>
        <w:t xml:space="preserve"> </w:t>
      </w:r>
      <w:r w:rsidRPr="00F108F8">
        <w:rPr>
          <w:rFonts w:cs="Helvetica"/>
          <w:color w:val="231F20"/>
        </w:rPr>
        <w:t>arthritis</w:t>
      </w:r>
      <w:r w:rsidRPr="00F108F8">
        <w:rPr>
          <w:rFonts w:cs="Helvetica"/>
          <w:color w:val="231F20"/>
          <w:spacing w:val="-16"/>
        </w:rPr>
        <w:t xml:space="preserve"> </w:t>
      </w:r>
      <w:r w:rsidRPr="00F108F8">
        <w:rPr>
          <w:rFonts w:cs="Helvetica"/>
          <w:color w:val="231F20"/>
        </w:rPr>
        <w:t>treated</w:t>
      </w:r>
      <w:r w:rsidRPr="00F108F8">
        <w:rPr>
          <w:rFonts w:cs="Helvetica"/>
          <w:color w:val="231F20"/>
          <w:spacing w:val="-15"/>
        </w:rPr>
        <w:t xml:space="preserve"> </w:t>
      </w:r>
      <w:r w:rsidRPr="00F108F8">
        <w:rPr>
          <w:rFonts w:cs="Helvetica"/>
          <w:color w:val="231F20"/>
        </w:rPr>
        <w:t>with</w:t>
      </w:r>
      <w:r w:rsidRPr="00F108F8">
        <w:rPr>
          <w:rFonts w:cs="Helvetica"/>
          <w:color w:val="231F20"/>
          <w:spacing w:val="-18"/>
        </w:rPr>
        <w:t xml:space="preserve"> </w:t>
      </w:r>
      <w:r w:rsidR="00156CC9" w:rsidRPr="00156CC9">
        <w:rPr>
          <w:rFonts w:cs="Helvetica"/>
          <w:color w:val="231F20"/>
          <w:spacing w:val="-18"/>
        </w:rPr>
        <w:t>adalimumab</w:t>
      </w:r>
      <w:r w:rsidRPr="00F108F8">
        <w:rPr>
          <w:rFonts w:cs="Helvetica"/>
          <w:color w:val="231F20"/>
        </w:rPr>
        <w:t>,</w:t>
      </w:r>
      <w:r w:rsidRPr="00F108F8">
        <w:rPr>
          <w:rFonts w:cs="Helvetica"/>
          <w:color w:val="231F20"/>
          <w:spacing w:val="-18"/>
        </w:rPr>
        <w:t xml:space="preserve"> </w:t>
      </w:r>
      <w:r w:rsidRPr="00F108F8">
        <w:rPr>
          <w:rFonts w:cs="Helvetica"/>
          <w:color w:val="231F20"/>
        </w:rPr>
        <w:t>there</w:t>
      </w:r>
      <w:r w:rsidRPr="00F108F8">
        <w:rPr>
          <w:rFonts w:cs="Helvetica"/>
          <w:color w:val="231F20"/>
          <w:spacing w:val="-17"/>
        </w:rPr>
        <w:t xml:space="preserve"> </w:t>
      </w:r>
      <w:r w:rsidRPr="00F108F8">
        <w:rPr>
          <w:rFonts w:cs="Helvetica"/>
          <w:color w:val="231F20"/>
        </w:rPr>
        <w:t>was</w:t>
      </w:r>
      <w:r w:rsidRPr="00F108F8">
        <w:rPr>
          <w:rFonts w:cs="Helvetica"/>
          <w:color w:val="231F20"/>
          <w:spacing w:val="-19"/>
        </w:rPr>
        <w:t xml:space="preserve"> </w:t>
      </w:r>
      <w:r w:rsidRPr="00F108F8">
        <w:rPr>
          <w:rFonts w:cs="Helvetica"/>
          <w:color w:val="231F20"/>
        </w:rPr>
        <w:t>no</w:t>
      </w:r>
      <w:r w:rsidRPr="00F108F8">
        <w:rPr>
          <w:rFonts w:cs="Helvetica"/>
          <w:color w:val="231F20"/>
          <w:spacing w:val="-17"/>
        </w:rPr>
        <w:t xml:space="preserve"> </w:t>
      </w:r>
      <w:r w:rsidRPr="00F108F8">
        <w:rPr>
          <w:rFonts w:cs="Helvetica"/>
          <w:color w:val="231F20"/>
        </w:rPr>
        <w:t xml:space="preserve">evidence of depression of delayed-type hypersensitivity, depression of immunoglobulin levels, or change in enumeration of effector T- and B-cells and NK-cells, monocyte/macrophages, and neutrophils. The impact of treatment with </w:t>
      </w:r>
      <w:r w:rsidR="00156CC9" w:rsidRPr="00156CC9">
        <w:rPr>
          <w:rFonts w:cs="Helvetica"/>
          <w:color w:val="231F20"/>
        </w:rPr>
        <w:t>adalimumab</w:t>
      </w:r>
      <w:r w:rsidRPr="00F108F8">
        <w:rPr>
          <w:rFonts w:cs="Helvetica"/>
          <w:color w:val="231F20"/>
        </w:rPr>
        <w:t xml:space="preserve"> on the development and course of malignancies, as well as active and/or chronic infections is not fully understood. The safety and efficacy of </w:t>
      </w:r>
      <w:r w:rsidR="00156CC9" w:rsidRPr="00156CC9">
        <w:rPr>
          <w:rFonts w:cs="Helvetica"/>
          <w:color w:val="231F20"/>
        </w:rPr>
        <w:t>adalimumab</w:t>
      </w:r>
      <w:r w:rsidRPr="00F108F8">
        <w:rPr>
          <w:rFonts w:cs="Helvetica"/>
          <w:color w:val="231F20"/>
        </w:rPr>
        <w:t xml:space="preserve"> in patients with immunosuppression have not been evaluated. (See </w:t>
      </w:r>
      <w:r w:rsidRPr="00F108F8">
        <w:rPr>
          <w:rFonts w:cs="Helvetica"/>
          <w:b/>
          <w:color w:val="231F20"/>
        </w:rPr>
        <w:t>4.4 SPECIAL WARNINGS AND</w:t>
      </w:r>
      <w:r w:rsidRPr="00F108F8">
        <w:rPr>
          <w:rFonts w:cs="Helvetica"/>
          <w:b/>
          <w:color w:val="231F20"/>
          <w:spacing w:val="-11"/>
        </w:rPr>
        <w:t xml:space="preserve"> </w:t>
      </w:r>
      <w:r w:rsidRPr="00F108F8">
        <w:rPr>
          <w:rFonts w:cs="Helvetica"/>
          <w:b/>
          <w:color w:val="231F20"/>
        </w:rPr>
        <w:t>PRECAUTIONS</w:t>
      </w:r>
      <w:r w:rsidR="00115EB9">
        <w:rPr>
          <w:rFonts w:cs="Helvetica"/>
          <w:b/>
          <w:color w:val="231F20"/>
        </w:rPr>
        <w:t xml:space="preserve"> </w:t>
      </w:r>
      <w:r w:rsidRPr="00F108F8">
        <w:rPr>
          <w:rFonts w:cs="Helvetica"/>
          <w:b/>
          <w:color w:val="231F20"/>
        </w:rPr>
        <w:t xml:space="preserve">- </w:t>
      </w:r>
      <w:r w:rsidRPr="00F108F8">
        <w:rPr>
          <w:rFonts w:cs="Helvetica"/>
          <w:b/>
          <w:i/>
          <w:color w:val="231F20"/>
        </w:rPr>
        <w:t xml:space="preserve">Infections </w:t>
      </w:r>
      <w:r w:rsidRPr="00F108F8">
        <w:rPr>
          <w:rFonts w:cs="Helvetica"/>
          <w:color w:val="231F20"/>
        </w:rPr>
        <w:t xml:space="preserve">and </w:t>
      </w:r>
      <w:r w:rsidRPr="00F108F8">
        <w:rPr>
          <w:rFonts w:cs="Helvetica"/>
          <w:b/>
          <w:color w:val="231F20"/>
        </w:rPr>
        <w:t xml:space="preserve">4.8 ADVERSE EFFECTS (UNDESIRABLE EFFECTS) - </w:t>
      </w:r>
      <w:r w:rsidRPr="00F108F8">
        <w:rPr>
          <w:rFonts w:cs="Helvetica"/>
          <w:b/>
          <w:i/>
          <w:color w:val="231F20"/>
        </w:rPr>
        <w:t>Infections and Malignancies).</w:t>
      </w:r>
    </w:p>
    <w:p w14:paraId="48FF691F" w14:textId="77777777" w:rsidR="00495BC3" w:rsidRPr="00F108F8" w:rsidRDefault="00F108F8" w:rsidP="00E70710">
      <w:pPr>
        <w:pStyle w:val="Heading4"/>
        <w:spacing w:before="101"/>
        <w:rPr>
          <w:rFonts w:cs="Helvetica"/>
          <w:u w:val="none"/>
        </w:rPr>
      </w:pPr>
      <w:r w:rsidRPr="00F108F8">
        <w:rPr>
          <w:rFonts w:cs="Helvetica"/>
          <w:color w:val="231F20"/>
          <w:u w:color="231F20"/>
        </w:rPr>
        <w:t>Vaccinations</w:t>
      </w:r>
    </w:p>
    <w:p w14:paraId="1F1045E1" w14:textId="205E8709" w:rsidR="00495BC3" w:rsidRPr="00F108F8" w:rsidRDefault="00F108F8" w:rsidP="00E70710">
      <w:pPr>
        <w:pStyle w:val="BodyText"/>
        <w:spacing w:before="137" w:line="376" w:lineRule="auto"/>
        <w:ind w:right="1438"/>
        <w:rPr>
          <w:rFonts w:cs="Helvetica"/>
        </w:rPr>
      </w:pPr>
      <w:r w:rsidRPr="00F108F8">
        <w:rPr>
          <w:rFonts w:cs="Helvetica"/>
          <w:color w:val="231F20"/>
        </w:rPr>
        <w:t xml:space="preserve">In a randomised, double-blind, placebo-controlled study in 226 adult rheumatoid arthritis patients treated with </w:t>
      </w:r>
      <w:r w:rsidR="00D53B48" w:rsidRPr="00D53B48">
        <w:rPr>
          <w:rFonts w:cs="Helvetica"/>
          <w:color w:val="231F20"/>
        </w:rPr>
        <w:t>adalimumab</w:t>
      </w:r>
      <w:r w:rsidRPr="00F108F8">
        <w:rPr>
          <w:rFonts w:cs="Helvetica"/>
          <w:color w:val="231F20"/>
        </w:rPr>
        <w:t xml:space="preserve">, antibody responses to concomitant pneumococcal and influenza vaccines were assessed. Protective antibody levels to the pneumococcal antigens were achieved by 86% of patients in the </w:t>
      </w:r>
      <w:r w:rsidR="00D53B48" w:rsidRPr="00D53B48">
        <w:rPr>
          <w:rFonts w:cs="Helvetica"/>
          <w:color w:val="231F20"/>
        </w:rPr>
        <w:t xml:space="preserve">adalimumab </w:t>
      </w:r>
      <w:r w:rsidRPr="00F108F8">
        <w:rPr>
          <w:rFonts w:cs="Helvetica"/>
          <w:color w:val="231F20"/>
        </w:rPr>
        <w:t xml:space="preserve">group compared to 82% in the placebo group. A total of 37% of </w:t>
      </w:r>
      <w:r w:rsidR="00D53B48" w:rsidRPr="00D53B48">
        <w:rPr>
          <w:rFonts w:cs="Helvetica"/>
          <w:color w:val="231F20"/>
        </w:rPr>
        <w:lastRenderedPageBreak/>
        <w:t>adalimumab</w:t>
      </w:r>
      <w:r w:rsidRPr="00F108F8">
        <w:rPr>
          <w:rFonts w:cs="Helvetica"/>
          <w:color w:val="231F20"/>
        </w:rPr>
        <w:t>-treated subjects and 40% of placebo-treated subjects achieved at least a 2-fold increase in at least 3 out of 5</w:t>
      </w:r>
      <w:r w:rsidR="00D53B48">
        <w:rPr>
          <w:rFonts w:cs="Helvetica"/>
          <w:color w:val="231F20"/>
        </w:rPr>
        <w:t xml:space="preserve"> </w:t>
      </w:r>
      <w:r w:rsidRPr="00F108F8">
        <w:rPr>
          <w:rFonts w:cs="Helvetica"/>
          <w:color w:val="231F20"/>
        </w:rPr>
        <w:t>pneumococcal</w:t>
      </w:r>
      <w:r w:rsidRPr="00F108F8">
        <w:rPr>
          <w:rFonts w:cs="Helvetica"/>
          <w:color w:val="231F20"/>
          <w:spacing w:val="-15"/>
        </w:rPr>
        <w:t xml:space="preserve"> </w:t>
      </w:r>
      <w:r w:rsidRPr="00F108F8">
        <w:rPr>
          <w:rFonts w:cs="Helvetica"/>
          <w:color w:val="231F20"/>
        </w:rPr>
        <w:t>antigens.</w:t>
      </w:r>
      <w:r w:rsidRPr="00F108F8">
        <w:rPr>
          <w:rFonts w:cs="Helvetica"/>
          <w:color w:val="231F20"/>
          <w:spacing w:val="-12"/>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the</w:t>
      </w:r>
      <w:r w:rsidRPr="00F108F8">
        <w:rPr>
          <w:rFonts w:cs="Helvetica"/>
          <w:color w:val="231F20"/>
          <w:spacing w:val="-13"/>
        </w:rPr>
        <w:t xml:space="preserve"> </w:t>
      </w:r>
      <w:r w:rsidRPr="00F108F8">
        <w:rPr>
          <w:rFonts w:cs="Helvetica"/>
          <w:color w:val="231F20"/>
        </w:rPr>
        <w:t>same</w:t>
      </w:r>
      <w:r w:rsidRPr="00F108F8">
        <w:rPr>
          <w:rFonts w:cs="Helvetica"/>
          <w:color w:val="231F20"/>
          <w:spacing w:val="-12"/>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98%</w:t>
      </w:r>
      <w:r w:rsidRPr="00F108F8">
        <w:rPr>
          <w:rFonts w:cs="Helvetica"/>
          <w:color w:val="231F20"/>
          <w:spacing w:val="-13"/>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3"/>
        </w:rPr>
        <w:t xml:space="preserve"> </w:t>
      </w:r>
      <w:r w:rsidRPr="00F108F8">
        <w:rPr>
          <w:rFonts w:cs="Helvetica"/>
          <w:color w:val="231F20"/>
        </w:rPr>
        <w:t>in</w:t>
      </w:r>
      <w:r w:rsidRPr="00F108F8">
        <w:rPr>
          <w:rFonts w:cs="Helvetica"/>
          <w:color w:val="231F20"/>
          <w:spacing w:val="-14"/>
        </w:rPr>
        <w:t xml:space="preserve"> </w:t>
      </w:r>
      <w:r w:rsidRPr="00F108F8">
        <w:rPr>
          <w:rFonts w:cs="Helvetica"/>
          <w:color w:val="231F20"/>
        </w:rPr>
        <w:t>the</w:t>
      </w:r>
      <w:r w:rsidRPr="00F108F8">
        <w:rPr>
          <w:rFonts w:cs="Helvetica"/>
          <w:color w:val="231F20"/>
          <w:spacing w:val="-13"/>
        </w:rPr>
        <w:t xml:space="preserve"> </w:t>
      </w:r>
      <w:r w:rsidR="00D53B48" w:rsidRPr="00D53B48">
        <w:rPr>
          <w:rFonts w:cs="Helvetica"/>
          <w:color w:val="231F20"/>
          <w:spacing w:val="-13"/>
        </w:rPr>
        <w:t>adalimumab</w:t>
      </w:r>
      <w:r w:rsidR="00D53B48" w:rsidRPr="00D53B48" w:rsidDel="00E168C4">
        <w:rPr>
          <w:rFonts w:cs="Helvetica"/>
          <w:color w:val="231F20"/>
          <w:spacing w:val="-13"/>
        </w:rPr>
        <w:t xml:space="preserve"> </w:t>
      </w:r>
      <w:r w:rsidRPr="00F108F8">
        <w:rPr>
          <w:rFonts w:cs="Helvetica"/>
          <w:color w:val="231F20"/>
        </w:rPr>
        <w:t>group</w:t>
      </w:r>
      <w:r w:rsidRPr="00F108F8">
        <w:rPr>
          <w:rFonts w:cs="Helvetica"/>
          <w:color w:val="231F20"/>
          <w:spacing w:val="-11"/>
        </w:rPr>
        <w:t xml:space="preserve"> </w:t>
      </w:r>
      <w:r w:rsidRPr="00F108F8">
        <w:rPr>
          <w:rFonts w:cs="Helvetica"/>
          <w:color w:val="231F20"/>
        </w:rPr>
        <w:t>and</w:t>
      </w:r>
      <w:r w:rsidRPr="00F108F8">
        <w:rPr>
          <w:rFonts w:cs="Helvetica"/>
          <w:color w:val="231F20"/>
          <w:spacing w:val="-14"/>
        </w:rPr>
        <w:t xml:space="preserve"> </w:t>
      </w:r>
      <w:r w:rsidRPr="00F108F8">
        <w:rPr>
          <w:rFonts w:cs="Helvetica"/>
          <w:color w:val="231F20"/>
        </w:rPr>
        <w:t>95%</w:t>
      </w:r>
      <w:r w:rsidRPr="00F108F8">
        <w:rPr>
          <w:rFonts w:cs="Helvetica"/>
          <w:color w:val="231F20"/>
          <w:spacing w:val="-11"/>
        </w:rPr>
        <w:t xml:space="preserve"> </w:t>
      </w:r>
      <w:r w:rsidRPr="00F108F8">
        <w:rPr>
          <w:rFonts w:cs="Helvetica"/>
          <w:color w:val="231F20"/>
        </w:rPr>
        <w:t>in</w:t>
      </w:r>
      <w:r w:rsidRPr="00F108F8">
        <w:rPr>
          <w:rFonts w:cs="Helvetica"/>
          <w:color w:val="231F20"/>
          <w:spacing w:val="-13"/>
        </w:rPr>
        <w:t xml:space="preserve"> </w:t>
      </w:r>
      <w:r w:rsidRPr="00F108F8">
        <w:rPr>
          <w:rFonts w:cs="Helvetica"/>
          <w:color w:val="231F20"/>
        </w:rPr>
        <w:t>the</w:t>
      </w:r>
      <w:r w:rsidRPr="00F108F8">
        <w:rPr>
          <w:rFonts w:cs="Helvetica"/>
          <w:color w:val="231F20"/>
          <w:spacing w:val="-14"/>
        </w:rPr>
        <w:t xml:space="preserve"> </w:t>
      </w:r>
      <w:r w:rsidRPr="00F108F8">
        <w:rPr>
          <w:rFonts w:cs="Helvetica"/>
          <w:color w:val="231F20"/>
        </w:rPr>
        <w:t xml:space="preserve">placebo group achieved protective antibody levels to the influenza antigens. A total of 52% of </w:t>
      </w:r>
      <w:r w:rsidR="00D53B48" w:rsidRPr="00D53B48">
        <w:rPr>
          <w:rFonts w:cs="Helvetica"/>
          <w:color w:val="231F20"/>
        </w:rPr>
        <w:t>adalimumab</w:t>
      </w:r>
      <w:r w:rsidRPr="00F108F8">
        <w:rPr>
          <w:rFonts w:cs="Helvetica"/>
          <w:color w:val="231F20"/>
        </w:rPr>
        <w:t>-treated subjects and 63% of placebo-treated subjects achieved at least a 4-fold increase in at least 2 out of 3 influenza</w:t>
      </w:r>
      <w:r w:rsidRPr="00F108F8">
        <w:rPr>
          <w:rFonts w:cs="Helvetica"/>
          <w:color w:val="231F20"/>
          <w:spacing w:val="-2"/>
        </w:rPr>
        <w:t xml:space="preserve"> </w:t>
      </w:r>
      <w:r w:rsidRPr="00F108F8">
        <w:rPr>
          <w:rFonts w:cs="Helvetica"/>
          <w:color w:val="231F20"/>
        </w:rPr>
        <w:t>antigens.</w:t>
      </w:r>
    </w:p>
    <w:p w14:paraId="4E557DA3" w14:textId="75670418" w:rsidR="00495BC3" w:rsidRPr="00F108F8" w:rsidRDefault="00F108F8" w:rsidP="00E70710">
      <w:pPr>
        <w:pStyle w:val="BodyText"/>
        <w:spacing w:before="194" w:line="374" w:lineRule="auto"/>
        <w:ind w:right="1450"/>
        <w:rPr>
          <w:rFonts w:cs="Helvetica"/>
        </w:rPr>
      </w:pPr>
      <w:r w:rsidRPr="00F108F8">
        <w:rPr>
          <w:rFonts w:cs="Helvetica"/>
          <w:color w:val="231F20"/>
        </w:rPr>
        <w:t>Patients</w:t>
      </w:r>
      <w:r w:rsidRPr="00F108F8">
        <w:rPr>
          <w:rFonts w:cs="Helvetica"/>
          <w:color w:val="231F20"/>
          <w:spacing w:val="-15"/>
        </w:rPr>
        <w:t xml:space="preserve"> </w:t>
      </w:r>
      <w:r w:rsidRPr="00F108F8">
        <w:rPr>
          <w:rFonts w:cs="Helvetica"/>
          <w:color w:val="231F20"/>
        </w:rPr>
        <w:t>on</w:t>
      </w:r>
      <w:r w:rsidRPr="00F108F8">
        <w:rPr>
          <w:rFonts w:cs="Helvetica"/>
          <w:color w:val="231F20"/>
          <w:spacing w:val="-15"/>
        </w:rPr>
        <w:t xml:space="preserve"> </w:t>
      </w:r>
      <w:r w:rsidR="00E168C4">
        <w:rPr>
          <w:rFonts w:cs="Helvetica"/>
          <w:color w:val="231F20"/>
        </w:rPr>
        <w:t>Idacio</w:t>
      </w:r>
      <w:r w:rsidRPr="00F108F8">
        <w:rPr>
          <w:rFonts w:cs="Helvetica"/>
          <w:color w:val="231F20"/>
          <w:spacing w:val="-16"/>
        </w:rPr>
        <w:t xml:space="preserve"> </w:t>
      </w:r>
      <w:r w:rsidRPr="00F108F8">
        <w:rPr>
          <w:rFonts w:cs="Helvetica"/>
          <w:color w:val="231F20"/>
        </w:rPr>
        <w:t>may</w:t>
      </w:r>
      <w:r w:rsidRPr="00F108F8">
        <w:rPr>
          <w:rFonts w:cs="Helvetica"/>
          <w:color w:val="231F20"/>
          <w:spacing w:val="-20"/>
        </w:rPr>
        <w:t xml:space="preserve"> </w:t>
      </w:r>
      <w:r w:rsidRPr="00F108F8">
        <w:rPr>
          <w:rFonts w:cs="Helvetica"/>
          <w:color w:val="231F20"/>
        </w:rPr>
        <w:t>receive</w:t>
      </w:r>
      <w:r w:rsidRPr="00F108F8">
        <w:rPr>
          <w:rFonts w:cs="Helvetica"/>
          <w:color w:val="231F20"/>
          <w:spacing w:val="-15"/>
        </w:rPr>
        <w:t xml:space="preserve"> </w:t>
      </w:r>
      <w:r w:rsidRPr="00F108F8">
        <w:rPr>
          <w:rFonts w:cs="Helvetica"/>
          <w:color w:val="231F20"/>
        </w:rPr>
        <w:t>concurrent</w:t>
      </w:r>
      <w:r w:rsidRPr="00F108F8">
        <w:rPr>
          <w:rFonts w:cs="Helvetica"/>
          <w:color w:val="231F20"/>
          <w:spacing w:val="-12"/>
        </w:rPr>
        <w:t xml:space="preserve"> </w:t>
      </w:r>
      <w:r w:rsidRPr="00F108F8">
        <w:rPr>
          <w:rFonts w:cs="Helvetica"/>
          <w:color w:val="231F20"/>
        </w:rPr>
        <w:t>vaccinations,</w:t>
      </w:r>
      <w:r w:rsidRPr="00F108F8">
        <w:rPr>
          <w:rFonts w:cs="Helvetica"/>
          <w:color w:val="231F20"/>
          <w:spacing w:val="-14"/>
        </w:rPr>
        <w:t xml:space="preserve"> </w:t>
      </w:r>
      <w:r w:rsidRPr="00F108F8">
        <w:rPr>
          <w:rFonts w:cs="Helvetica"/>
          <w:color w:val="231F20"/>
        </w:rPr>
        <w:t>except</w:t>
      </w:r>
      <w:r w:rsidRPr="00F108F8">
        <w:rPr>
          <w:rFonts w:cs="Helvetica"/>
          <w:color w:val="231F20"/>
          <w:spacing w:val="-14"/>
        </w:rPr>
        <w:t xml:space="preserve"> </w:t>
      </w:r>
      <w:r w:rsidRPr="00F108F8">
        <w:rPr>
          <w:rFonts w:cs="Helvetica"/>
          <w:color w:val="231F20"/>
        </w:rPr>
        <w:t>for</w:t>
      </w:r>
      <w:r w:rsidRPr="00F108F8">
        <w:rPr>
          <w:rFonts w:cs="Helvetica"/>
          <w:color w:val="231F20"/>
          <w:spacing w:val="-14"/>
        </w:rPr>
        <w:t xml:space="preserve"> </w:t>
      </w:r>
      <w:r w:rsidRPr="00F108F8">
        <w:rPr>
          <w:rFonts w:cs="Helvetica"/>
          <w:color w:val="231F20"/>
        </w:rPr>
        <w:t>live</w:t>
      </w:r>
      <w:r w:rsidRPr="00F108F8">
        <w:rPr>
          <w:rFonts w:cs="Helvetica"/>
          <w:color w:val="231F20"/>
          <w:spacing w:val="-12"/>
        </w:rPr>
        <w:t xml:space="preserve"> </w:t>
      </w:r>
      <w:r w:rsidRPr="00F108F8">
        <w:rPr>
          <w:rFonts w:cs="Helvetica"/>
          <w:color w:val="231F20"/>
        </w:rPr>
        <w:t>vaccines.</w:t>
      </w:r>
      <w:r w:rsidRPr="00F108F8">
        <w:rPr>
          <w:rFonts w:cs="Helvetica"/>
          <w:color w:val="231F20"/>
          <w:spacing w:val="-14"/>
        </w:rPr>
        <w:t xml:space="preserve"> </w:t>
      </w:r>
      <w:r w:rsidRPr="00F108F8">
        <w:rPr>
          <w:rFonts w:cs="Helvetica"/>
          <w:color w:val="231F20"/>
        </w:rPr>
        <w:t>No</w:t>
      </w:r>
      <w:r w:rsidRPr="00F108F8">
        <w:rPr>
          <w:rFonts w:cs="Helvetica"/>
          <w:color w:val="231F20"/>
          <w:spacing w:val="-15"/>
        </w:rPr>
        <w:t xml:space="preserve"> </w:t>
      </w:r>
      <w:r w:rsidRPr="00F108F8">
        <w:rPr>
          <w:rFonts w:cs="Helvetica"/>
          <w:color w:val="231F20"/>
        </w:rPr>
        <w:t>data</w:t>
      </w:r>
      <w:r w:rsidRPr="00F108F8">
        <w:rPr>
          <w:rFonts w:cs="Helvetica"/>
          <w:color w:val="231F20"/>
          <w:spacing w:val="-15"/>
        </w:rPr>
        <w:t xml:space="preserve"> </w:t>
      </w:r>
      <w:r w:rsidRPr="00F108F8">
        <w:rPr>
          <w:rFonts w:cs="Helvetica"/>
          <w:color w:val="231F20"/>
        </w:rPr>
        <w:t>are</w:t>
      </w:r>
      <w:r w:rsidRPr="00F108F8">
        <w:rPr>
          <w:rFonts w:cs="Helvetica"/>
          <w:color w:val="231F20"/>
          <w:spacing w:val="-14"/>
        </w:rPr>
        <w:t xml:space="preserve"> </w:t>
      </w:r>
      <w:r w:rsidRPr="00F108F8">
        <w:rPr>
          <w:rFonts w:cs="Helvetica"/>
          <w:color w:val="231F20"/>
        </w:rPr>
        <w:t>available on the secondary transmission of infection by live vaccines in patients receiving</w:t>
      </w:r>
      <w:r w:rsidRPr="00F108F8">
        <w:rPr>
          <w:rFonts w:cs="Helvetica"/>
          <w:color w:val="231F20"/>
          <w:spacing w:val="-14"/>
        </w:rPr>
        <w:t xml:space="preserve"> </w:t>
      </w:r>
      <w:r w:rsidR="00D53B48" w:rsidRPr="00D53B48">
        <w:rPr>
          <w:rFonts w:cs="Helvetica"/>
          <w:color w:val="231F20"/>
          <w:spacing w:val="-14"/>
        </w:rPr>
        <w:t>adalimumab</w:t>
      </w:r>
      <w:r w:rsidRPr="00F108F8">
        <w:rPr>
          <w:rFonts w:cs="Helvetica"/>
          <w:color w:val="231F20"/>
        </w:rPr>
        <w:t>.</w:t>
      </w:r>
    </w:p>
    <w:p w14:paraId="40C1B932" w14:textId="77777777" w:rsidR="00495BC3" w:rsidRPr="00F108F8" w:rsidRDefault="00495BC3" w:rsidP="00E70710">
      <w:pPr>
        <w:pStyle w:val="BodyText"/>
        <w:spacing w:before="8"/>
        <w:ind w:left="0"/>
        <w:rPr>
          <w:rFonts w:cs="Helvetica"/>
          <w:sz w:val="17"/>
        </w:rPr>
      </w:pPr>
    </w:p>
    <w:p w14:paraId="62EA8AFA" w14:textId="0C15050F" w:rsidR="00495BC3" w:rsidRPr="00F108F8" w:rsidRDefault="00F108F8" w:rsidP="00E70710">
      <w:pPr>
        <w:pStyle w:val="BodyText"/>
        <w:rPr>
          <w:rFonts w:cs="Helvetica"/>
        </w:rPr>
      </w:pPr>
      <w:r w:rsidRPr="00F108F8">
        <w:rPr>
          <w:rFonts w:cs="Helvetica"/>
          <w:color w:val="231F20"/>
        </w:rPr>
        <w:t xml:space="preserve">Administration of live vaccines to infants exposed to </w:t>
      </w:r>
      <w:r w:rsidR="00E168C4">
        <w:rPr>
          <w:rFonts w:cs="Helvetica"/>
          <w:color w:val="231F20"/>
        </w:rPr>
        <w:t>Idacio</w:t>
      </w:r>
      <w:r w:rsidRPr="00F108F8">
        <w:rPr>
          <w:rFonts w:cs="Helvetica"/>
          <w:color w:val="231F20"/>
        </w:rPr>
        <w:t xml:space="preserve"> </w:t>
      </w:r>
      <w:r w:rsidRPr="00F108F8">
        <w:rPr>
          <w:rFonts w:cs="Helvetica"/>
          <w:i/>
          <w:color w:val="231F20"/>
        </w:rPr>
        <w:t xml:space="preserve">in utero </w:t>
      </w:r>
      <w:r w:rsidRPr="00F108F8">
        <w:rPr>
          <w:rFonts w:cs="Helvetica"/>
          <w:color w:val="231F20"/>
        </w:rPr>
        <w:t>is not recommended for 5 months</w:t>
      </w:r>
    </w:p>
    <w:p w14:paraId="5AE29487" w14:textId="1D6FB923" w:rsidR="00495BC3" w:rsidRPr="00F108F8" w:rsidRDefault="00F108F8" w:rsidP="00E70710">
      <w:pPr>
        <w:pStyle w:val="BodyText"/>
        <w:spacing w:before="130"/>
        <w:rPr>
          <w:rFonts w:cs="Helvetica"/>
        </w:rPr>
      </w:pPr>
      <w:r w:rsidRPr="00F108F8">
        <w:rPr>
          <w:rFonts w:cs="Helvetica"/>
          <w:color w:val="231F20"/>
        </w:rPr>
        <w:t xml:space="preserve">following the mother’s last </w:t>
      </w:r>
      <w:r w:rsidR="00E168C4">
        <w:rPr>
          <w:rFonts w:cs="Helvetica"/>
          <w:color w:val="231F20"/>
        </w:rPr>
        <w:t>Idacio</w:t>
      </w:r>
      <w:r w:rsidRPr="00F108F8">
        <w:rPr>
          <w:rFonts w:cs="Helvetica"/>
          <w:color w:val="231F20"/>
        </w:rPr>
        <w:t xml:space="preserve"> injection during pregnancy.</w:t>
      </w:r>
    </w:p>
    <w:p w14:paraId="4168D49C" w14:textId="77777777" w:rsidR="00495BC3" w:rsidRPr="00F108F8" w:rsidRDefault="00495BC3" w:rsidP="00E70710">
      <w:pPr>
        <w:pStyle w:val="BodyText"/>
        <w:spacing w:before="7"/>
        <w:ind w:left="0"/>
        <w:rPr>
          <w:rFonts w:cs="Helvetica"/>
          <w:sz w:val="28"/>
        </w:rPr>
      </w:pPr>
    </w:p>
    <w:p w14:paraId="6DB14F24" w14:textId="621E3F64" w:rsidR="00495BC3" w:rsidRPr="00F108F8" w:rsidRDefault="00F108F8" w:rsidP="00E70710">
      <w:pPr>
        <w:pStyle w:val="BodyText"/>
        <w:spacing w:line="374" w:lineRule="auto"/>
        <w:ind w:right="1442"/>
        <w:rPr>
          <w:rFonts w:cs="Helvetica"/>
        </w:rPr>
      </w:pPr>
      <w:r w:rsidRPr="00F108F8">
        <w:rPr>
          <w:rFonts w:cs="Helvetica"/>
          <w:color w:val="231F20"/>
        </w:rPr>
        <w:t xml:space="preserve">It is recommended that paediatric patients, if possible, be brought up to date with all immunisations in agreement with current immunisation guidelines prior to initiating </w:t>
      </w:r>
      <w:r w:rsidR="00E168C4">
        <w:rPr>
          <w:rFonts w:cs="Helvetica"/>
          <w:color w:val="231F20"/>
        </w:rPr>
        <w:t>Idacio</w:t>
      </w:r>
      <w:r w:rsidRPr="00F108F8">
        <w:rPr>
          <w:rFonts w:cs="Helvetica"/>
          <w:color w:val="231F20"/>
        </w:rPr>
        <w:t xml:space="preserve"> therapy.</w:t>
      </w:r>
    </w:p>
    <w:p w14:paraId="46361C8D" w14:textId="77777777" w:rsidR="00495BC3" w:rsidRPr="00F108F8" w:rsidRDefault="00F108F8" w:rsidP="00E70710">
      <w:pPr>
        <w:pStyle w:val="Heading4"/>
        <w:spacing w:before="102"/>
        <w:rPr>
          <w:rFonts w:cs="Helvetica"/>
          <w:u w:val="none"/>
        </w:rPr>
      </w:pPr>
      <w:r w:rsidRPr="00F108F8">
        <w:rPr>
          <w:rFonts w:cs="Helvetica"/>
          <w:color w:val="231F20"/>
          <w:u w:color="231F20"/>
        </w:rPr>
        <w:t>Congestive Heart Failure</w:t>
      </w:r>
    </w:p>
    <w:p w14:paraId="24F22C75" w14:textId="5046C0F6" w:rsidR="00495BC3" w:rsidRPr="00F108F8" w:rsidRDefault="00F108F8" w:rsidP="00E70710">
      <w:pPr>
        <w:pStyle w:val="BodyText"/>
        <w:spacing w:before="140" w:line="374" w:lineRule="auto"/>
        <w:ind w:right="1439"/>
        <w:rPr>
          <w:rFonts w:cs="Helvetica"/>
        </w:rPr>
      </w:pPr>
      <w:r w:rsidRPr="00F108F8">
        <w:rPr>
          <w:rFonts w:cs="Helvetica"/>
          <w:color w:val="231F20"/>
        </w:rPr>
        <w:t>In</w:t>
      </w:r>
      <w:r w:rsidRPr="00F108F8">
        <w:rPr>
          <w:rFonts w:cs="Helvetica"/>
          <w:color w:val="231F20"/>
          <w:spacing w:val="-14"/>
        </w:rPr>
        <w:t xml:space="preserve"> </w:t>
      </w:r>
      <w:r w:rsidRPr="00F108F8">
        <w:rPr>
          <w:rFonts w:cs="Helvetica"/>
          <w:color w:val="231F20"/>
        </w:rPr>
        <w:t>a</w:t>
      </w:r>
      <w:r w:rsidRPr="00F108F8">
        <w:rPr>
          <w:rFonts w:cs="Helvetica"/>
          <w:color w:val="231F20"/>
          <w:spacing w:val="-13"/>
        </w:rPr>
        <w:t xml:space="preserve"> </w:t>
      </w:r>
      <w:r w:rsidRPr="00F108F8">
        <w:rPr>
          <w:rFonts w:cs="Helvetica"/>
          <w:color w:val="231F20"/>
        </w:rPr>
        <w:t>clinical</w:t>
      </w:r>
      <w:r w:rsidRPr="00F108F8">
        <w:rPr>
          <w:rFonts w:cs="Helvetica"/>
          <w:color w:val="231F20"/>
          <w:spacing w:val="-13"/>
        </w:rPr>
        <w:t xml:space="preserve"> </w:t>
      </w:r>
      <w:r w:rsidRPr="00F108F8">
        <w:rPr>
          <w:rFonts w:cs="Helvetica"/>
          <w:color w:val="231F20"/>
        </w:rPr>
        <w:t>trial</w:t>
      </w:r>
      <w:r w:rsidRPr="00F108F8">
        <w:rPr>
          <w:rFonts w:cs="Helvetica"/>
          <w:color w:val="231F20"/>
          <w:spacing w:val="-12"/>
        </w:rPr>
        <w:t xml:space="preserve"> </w:t>
      </w:r>
      <w:r w:rsidRPr="00F108F8">
        <w:rPr>
          <w:rFonts w:cs="Helvetica"/>
          <w:color w:val="231F20"/>
        </w:rPr>
        <w:t>with</w:t>
      </w:r>
      <w:r w:rsidRPr="00F108F8">
        <w:rPr>
          <w:rFonts w:cs="Helvetica"/>
          <w:color w:val="231F20"/>
          <w:spacing w:val="-13"/>
        </w:rPr>
        <w:t xml:space="preserve"> </w:t>
      </w:r>
      <w:r w:rsidRPr="00F108F8">
        <w:rPr>
          <w:rFonts w:cs="Helvetica"/>
          <w:color w:val="231F20"/>
        </w:rPr>
        <w:t>another</w:t>
      </w:r>
      <w:r w:rsidRPr="00F108F8">
        <w:rPr>
          <w:rFonts w:cs="Helvetica"/>
          <w:color w:val="231F20"/>
          <w:spacing w:val="-14"/>
        </w:rPr>
        <w:t xml:space="preserve"> </w:t>
      </w:r>
      <w:r w:rsidRPr="00F108F8">
        <w:rPr>
          <w:rFonts w:cs="Helvetica"/>
          <w:color w:val="231F20"/>
        </w:rPr>
        <w:t>TNF</w:t>
      </w:r>
      <w:r w:rsidRPr="00F108F8">
        <w:rPr>
          <w:rFonts w:cs="Helvetica"/>
          <w:color w:val="231F20"/>
          <w:spacing w:val="-13"/>
        </w:rPr>
        <w:t xml:space="preserve"> </w:t>
      </w:r>
      <w:r w:rsidRPr="00F108F8">
        <w:rPr>
          <w:rFonts w:cs="Helvetica"/>
          <w:color w:val="231F20"/>
        </w:rPr>
        <w:t>antagonist</w:t>
      </w:r>
      <w:r w:rsidRPr="00F108F8">
        <w:rPr>
          <w:rFonts w:cs="Helvetica"/>
          <w:color w:val="231F20"/>
          <w:spacing w:val="-12"/>
        </w:rPr>
        <w:t xml:space="preserve"> </w:t>
      </w:r>
      <w:r w:rsidRPr="00F108F8">
        <w:rPr>
          <w:rFonts w:cs="Helvetica"/>
          <w:color w:val="231F20"/>
        </w:rPr>
        <w:t>worsening</w:t>
      </w:r>
      <w:r w:rsidRPr="00F108F8">
        <w:rPr>
          <w:rFonts w:cs="Helvetica"/>
          <w:color w:val="231F20"/>
          <w:spacing w:val="-13"/>
        </w:rPr>
        <w:t xml:space="preserve"> </w:t>
      </w:r>
      <w:r w:rsidRPr="00F108F8">
        <w:rPr>
          <w:rFonts w:cs="Helvetica"/>
          <w:color w:val="231F20"/>
        </w:rPr>
        <w:t>congestive</w:t>
      </w:r>
      <w:r w:rsidRPr="00F108F8">
        <w:rPr>
          <w:rFonts w:cs="Helvetica"/>
          <w:color w:val="231F20"/>
          <w:spacing w:val="-12"/>
        </w:rPr>
        <w:t xml:space="preserve"> </w:t>
      </w:r>
      <w:r w:rsidRPr="00F108F8">
        <w:rPr>
          <w:rFonts w:cs="Helvetica"/>
          <w:color w:val="231F20"/>
        </w:rPr>
        <w:t>heart</w:t>
      </w:r>
      <w:r w:rsidRPr="00F108F8">
        <w:rPr>
          <w:rFonts w:cs="Helvetica"/>
          <w:color w:val="231F20"/>
          <w:spacing w:val="-12"/>
        </w:rPr>
        <w:t xml:space="preserve"> </w:t>
      </w:r>
      <w:r w:rsidRPr="00F108F8">
        <w:rPr>
          <w:rFonts w:cs="Helvetica"/>
          <w:color w:val="231F20"/>
        </w:rPr>
        <w:t>failure</w:t>
      </w:r>
      <w:r w:rsidRPr="00F108F8">
        <w:rPr>
          <w:rFonts w:cs="Helvetica"/>
          <w:color w:val="231F20"/>
          <w:spacing w:val="-11"/>
        </w:rPr>
        <w:t xml:space="preserve"> </w:t>
      </w:r>
      <w:r w:rsidRPr="00F108F8">
        <w:rPr>
          <w:rFonts w:cs="Helvetica"/>
          <w:color w:val="231F20"/>
        </w:rPr>
        <w:t>and</w:t>
      </w:r>
      <w:r w:rsidRPr="00F108F8">
        <w:rPr>
          <w:rFonts w:cs="Helvetica"/>
          <w:color w:val="231F20"/>
          <w:spacing w:val="-15"/>
        </w:rPr>
        <w:t xml:space="preserve"> </w:t>
      </w:r>
      <w:r w:rsidRPr="00F108F8">
        <w:rPr>
          <w:rFonts w:cs="Helvetica"/>
          <w:color w:val="231F20"/>
        </w:rPr>
        <w:t>increased</w:t>
      </w:r>
      <w:r w:rsidRPr="00F108F8">
        <w:rPr>
          <w:rFonts w:cs="Helvetica"/>
          <w:color w:val="231F20"/>
          <w:spacing w:val="-13"/>
        </w:rPr>
        <w:t xml:space="preserve"> </w:t>
      </w:r>
      <w:r w:rsidRPr="00F108F8">
        <w:rPr>
          <w:rFonts w:cs="Helvetica"/>
          <w:color w:val="231F20"/>
        </w:rPr>
        <w:t xml:space="preserve">mortality due to congestive heart failure have been observed. Cases of worsening congestive heart failure have been reported in patients receiving </w:t>
      </w:r>
      <w:r w:rsidR="00F917C9">
        <w:rPr>
          <w:rFonts w:cs="Helvetica"/>
          <w:color w:val="231F20"/>
        </w:rPr>
        <w:t>adalimumab</w:t>
      </w:r>
      <w:r w:rsidRPr="00F108F8">
        <w:rPr>
          <w:rFonts w:cs="Helvetica"/>
          <w:color w:val="231F20"/>
        </w:rPr>
        <w:t xml:space="preserve">. </w:t>
      </w:r>
      <w:r w:rsidR="00E168C4">
        <w:rPr>
          <w:rFonts w:cs="Helvetica"/>
          <w:color w:val="231F20"/>
        </w:rPr>
        <w:t>Idacio</w:t>
      </w:r>
      <w:r w:rsidRPr="00F108F8">
        <w:rPr>
          <w:rFonts w:cs="Helvetica"/>
          <w:color w:val="231F20"/>
        </w:rPr>
        <w:t xml:space="preserve"> should be used with caution in patients with mild heart</w:t>
      </w:r>
      <w:r w:rsidRPr="00F108F8">
        <w:rPr>
          <w:rFonts w:cs="Helvetica"/>
          <w:color w:val="231F20"/>
          <w:spacing w:val="-13"/>
        </w:rPr>
        <w:t xml:space="preserve"> </w:t>
      </w:r>
      <w:r w:rsidRPr="00F108F8">
        <w:rPr>
          <w:rFonts w:cs="Helvetica"/>
          <w:color w:val="231F20"/>
        </w:rPr>
        <w:t>failure</w:t>
      </w:r>
      <w:r w:rsidRPr="00F108F8">
        <w:rPr>
          <w:rFonts w:cs="Helvetica"/>
          <w:color w:val="231F20"/>
          <w:spacing w:val="-12"/>
        </w:rPr>
        <w:t xml:space="preserve"> </w:t>
      </w:r>
      <w:r w:rsidRPr="00F108F8">
        <w:rPr>
          <w:rFonts w:cs="Helvetica"/>
          <w:color w:val="231F20"/>
        </w:rPr>
        <w:t>(NYHA</w:t>
      </w:r>
      <w:r w:rsidRPr="00F108F8">
        <w:rPr>
          <w:rFonts w:cs="Helvetica"/>
          <w:color w:val="231F20"/>
          <w:spacing w:val="-12"/>
        </w:rPr>
        <w:t xml:space="preserve"> </w:t>
      </w:r>
      <w:r w:rsidRPr="00F108F8">
        <w:rPr>
          <w:rFonts w:cs="Helvetica"/>
          <w:color w:val="231F20"/>
        </w:rPr>
        <w:t>class</w:t>
      </w:r>
      <w:r w:rsidRPr="00F108F8">
        <w:rPr>
          <w:rFonts w:cs="Helvetica"/>
          <w:color w:val="231F20"/>
          <w:spacing w:val="-11"/>
        </w:rPr>
        <w:t xml:space="preserve"> </w:t>
      </w:r>
      <w:r w:rsidRPr="00F108F8">
        <w:rPr>
          <w:rFonts w:cs="Helvetica"/>
          <w:color w:val="231F20"/>
        </w:rPr>
        <w:t>I/II).</w:t>
      </w:r>
      <w:r w:rsidRPr="00F108F8">
        <w:rPr>
          <w:rFonts w:cs="Helvetica"/>
          <w:color w:val="231F20"/>
          <w:spacing w:val="-10"/>
        </w:rPr>
        <w:t xml:space="preserve"> </w:t>
      </w:r>
      <w:r w:rsidR="00FB2B81" w:rsidRPr="00FB2B81">
        <w:rPr>
          <w:rFonts w:cs="Helvetica"/>
          <w:color w:val="231F20"/>
        </w:rPr>
        <w:t xml:space="preserve"> </w:t>
      </w:r>
      <w:r w:rsidR="00FB2B81">
        <w:rPr>
          <w:rFonts w:cs="Helvetica"/>
          <w:color w:val="231F20"/>
        </w:rPr>
        <w:t>Adalimumab</w:t>
      </w:r>
      <w:r w:rsidRPr="00F108F8">
        <w:rPr>
          <w:rFonts w:cs="Helvetica"/>
          <w:color w:val="231F20"/>
          <w:spacing w:val="-12"/>
        </w:rPr>
        <w:t xml:space="preserve"> </w:t>
      </w:r>
      <w:r w:rsidRPr="00F108F8">
        <w:rPr>
          <w:rFonts w:cs="Helvetica"/>
          <w:color w:val="231F20"/>
        </w:rPr>
        <w:t>is</w:t>
      </w:r>
      <w:r w:rsidRPr="00F108F8">
        <w:rPr>
          <w:rFonts w:cs="Helvetica"/>
          <w:color w:val="231F20"/>
          <w:spacing w:val="-11"/>
        </w:rPr>
        <w:t xml:space="preserve"> </w:t>
      </w:r>
      <w:r w:rsidRPr="00F108F8">
        <w:rPr>
          <w:rFonts w:cs="Helvetica"/>
          <w:color w:val="231F20"/>
        </w:rPr>
        <w:t>contraindicated</w:t>
      </w:r>
      <w:r w:rsidRPr="00F108F8">
        <w:rPr>
          <w:rFonts w:cs="Helvetica"/>
          <w:color w:val="231F20"/>
          <w:spacing w:val="-12"/>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moderate</w:t>
      </w:r>
      <w:r w:rsidRPr="00F108F8">
        <w:rPr>
          <w:rFonts w:cs="Helvetica"/>
          <w:color w:val="231F20"/>
          <w:spacing w:val="-12"/>
        </w:rPr>
        <w:t xml:space="preserve"> </w:t>
      </w:r>
      <w:r w:rsidRPr="00F108F8">
        <w:rPr>
          <w:rFonts w:cs="Helvetica"/>
          <w:color w:val="231F20"/>
        </w:rPr>
        <w:t>or</w:t>
      </w:r>
      <w:r w:rsidRPr="00F108F8">
        <w:rPr>
          <w:rFonts w:cs="Helvetica"/>
          <w:color w:val="231F20"/>
          <w:spacing w:val="-12"/>
        </w:rPr>
        <w:t xml:space="preserve"> </w:t>
      </w:r>
      <w:r w:rsidRPr="00F108F8">
        <w:rPr>
          <w:rFonts w:cs="Helvetica"/>
          <w:color w:val="231F20"/>
        </w:rPr>
        <w:t>severe</w:t>
      </w:r>
      <w:r w:rsidRPr="00F108F8">
        <w:rPr>
          <w:rFonts w:cs="Helvetica"/>
          <w:color w:val="231F20"/>
          <w:spacing w:val="-13"/>
        </w:rPr>
        <w:t xml:space="preserve"> </w:t>
      </w:r>
      <w:r w:rsidRPr="00F108F8">
        <w:rPr>
          <w:rFonts w:cs="Helvetica"/>
          <w:color w:val="231F20"/>
        </w:rPr>
        <w:t>heart</w:t>
      </w:r>
      <w:r w:rsidRPr="00F108F8">
        <w:rPr>
          <w:rFonts w:cs="Helvetica"/>
          <w:color w:val="231F20"/>
          <w:spacing w:val="-12"/>
        </w:rPr>
        <w:t xml:space="preserve"> </w:t>
      </w:r>
      <w:r w:rsidRPr="00F108F8">
        <w:rPr>
          <w:rFonts w:cs="Helvetica"/>
          <w:color w:val="231F20"/>
        </w:rPr>
        <w:t>failure.</w:t>
      </w:r>
      <w:r w:rsidRPr="00F108F8">
        <w:rPr>
          <w:rFonts w:cs="Helvetica"/>
          <w:color w:val="231F20"/>
          <w:spacing w:val="32"/>
        </w:rPr>
        <w:t xml:space="preserve"> </w:t>
      </w:r>
      <w:r w:rsidRPr="00F108F8">
        <w:rPr>
          <w:rFonts w:cs="Helvetica"/>
          <w:color w:val="231F20"/>
        </w:rPr>
        <w:t xml:space="preserve">Treatment with </w:t>
      </w:r>
      <w:r w:rsidR="00E168C4">
        <w:rPr>
          <w:rFonts w:cs="Helvetica"/>
          <w:color w:val="231F20"/>
        </w:rPr>
        <w:t>Idacio</w:t>
      </w:r>
      <w:r w:rsidRPr="00F108F8">
        <w:rPr>
          <w:rFonts w:cs="Helvetica"/>
          <w:color w:val="231F20"/>
        </w:rPr>
        <w:t xml:space="preserve"> must be discontinued in patients who develop new or worsening symptoms of congestive heart</w:t>
      </w:r>
      <w:r w:rsidRPr="00F108F8">
        <w:rPr>
          <w:rFonts w:cs="Helvetica"/>
          <w:color w:val="231F20"/>
          <w:spacing w:val="-2"/>
        </w:rPr>
        <w:t xml:space="preserve"> </w:t>
      </w:r>
      <w:r w:rsidRPr="00F108F8">
        <w:rPr>
          <w:rFonts w:cs="Helvetica"/>
          <w:color w:val="231F20"/>
        </w:rPr>
        <w:t>failure.</w:t>
      </w:r>
    </w:p>
    <w:p w14:paraId="79A0592B" w14:textId="77777777" w:rsidR="00495BC3" w:rsidRPr="00F108F8" w:rsidRDefault="00F108F8" w:rsidP="00E70710">
      <w:pPr>
        <w:pStyle w:val="Heading4"/>
        <w:spacing w:before="105"/>
        <w:rPr>
          <w:rFonts w:cs="Helvetica"/>
          <w:u w:val="none"/>
        </w:rPr>
      </w:pPr>
      <w:r w:rsidRPr="00F108F8">
        <w:rPr>
          <w:rFonts w:cs="Helvetica"/>
          <w:color w:val="231F20"/>
          <w:u w:color="231F20"/>
        </w:rPr>
        <w:t>Malignancies</w:t>
      </w:r>
    </w:p>
    <w:p w14:paraId="1789D091" w14:textId="45658405" w:rsidR="00495BC3" w:rsidRPr="00F108F8" w:rsidRDefault="00F108F8" w:rsidP="00E70710">
      <w:pPr>
        <w:pStyle w:val="BodyText"/>
        <w:spacing w:before="137" w:line="367" w:lineRule="auto"/>
        <w:ind w:right="1441"/>
        <w:rPr>
          <w:rFonts w:cs="Helvetica"/>
        </w:rPr>
      </w:pPr>
      <w:r w:rsidRPr="00F108F8">
        <w:rPr>
          <w:rFonts w:cs="Helvetica"/>
          <w:color w:val="231F20"/>
        </w:rPr>
        <w:t xml:space="preserve">In the controlled portions of clinical trials of TNF-antagonists, more cases of malignancies including lymphoma have been observed among patients receiving a TNF-antagonist, including </w:t>
      </w:r>
      <w:r w:rsidR="009B53C5" w:rsidRPr="009B53C5">
        <w:rPr>
          <w:rFonts w:cs="Helvetica"/>
          <w:color w:val="231F20"/>
        </w:rPr>
        <w:t>adalimumab</w:t>
      </w:r>
      <w:r w:rsidRPr="00F108F8">
        <w:rPr>
          <w:rFonts w:cs="Helvetica"/>
          <w:color w:val="231F20"/>
        </w:rPr>
        <w:t xml:space="preserve">, compared with control patients (see </w:t>
      </w:r>
      <w:r w:rsidRPr="00F108F8">
        <w:rPr>
          <w:rFonts w:cs="Helvetica"/>
          <w:b/>
          <w:color w:val="231F20"/>
        </w:rPr>
        <w:t xml:space="preserve">4.8 ADVERSE EFFECTS (UNDESIRABLE EFFECTS) – </w:t>
      </w:r>
      <w:r w:rsidRPr="00F108F8">
        <w:rPr>
          <w:rFonts w:cs="Helvetica"/>
          <w:b/>
          <w:i/>
          <w:color w:val="231F20"/>
        </w:rPr>
        <w:t>Malignancies</w:t>
      </w:r>
      <w:r w:rsidRPr="00F108F8">
        <w:rPr>
          <w:rFonts w:cs="Helvetica"/>
          <w:color w:val="231F20"/>
        </w:rPr>
        <w:t>). However, the occurrence was rare</w:t>
      </w:r>
      <w:r w:rsidRPr="00F108F8">
        <w:rPr>
          <w:rFonts w:cs="Helvetica"/>
          <w:color w:val="231F20"/>
          <w:sz w:val="22"/>
        </w:rPr>
        <w:t xml:space="preserve">. </w:t>
      </w:r>
      <w:r w:rsidRPr="00F108F8">
        <w:rPr>
          <w:rFonts w:cs="Helvetica"/>
          <w:color w:val="231F20"/>
        </w:rPr>
        <w:t>Furthermore, there is an increased background lymphoma risk in rheumatoid arthritis patients with long-standing, highly active inflammatory disease, which complicates the risk estimation.</w:t>
      </w:r>
    </w:p>
    <w:p w14:paraId="1D130D97" w14:textId="77777777" w:rsidR="00495BC3" w:rsidRPr="00F108F8" w:rsidRDefault="00495BC3" w:rsidP="00E70710">
      <w:pPr>
        <w:pStyle w:val="BodyText"/>
        <w:spacing w:before="5"/>
        <w:ind w:left="0"/>
        <w:rPr>
          <w:rFonts w:cs="Helvetica"/>
          <w:sz w:val="18"/>
        </w:rPr>
      </w:pPr>
    </w:p>
    <w:p w14:paraId="7EFD1532" w14:textId="628687CF" w:rsidR="00495BC3" w:rsidRPr="00F108F8" w:rsidRDefault="00F108F8" w:rsidP="00E70710">
      <w:pPr>
        <w:pStyle w:val="BodyText"/>
        <w:spacing w:line="376" w:lineRule="auto"/>
        <w:ind w:right="1440"/>
        <w:rPr>
          <w:rFonts w:cs="Helvetica"/>
        </w:rPr>
      </w:pPr>
      <w:r w:rsidRPr="00F108F8">
        <w:rPr>
          <w:rFonts w:cs="Helvetica"/>
          <w:color w:val="231F20"/>
        </w:rPr>
        <w:t xml:space="preserve">Very rare post-marketing reports of hepatosplenic T-cell lymphoma (HSTCL), a rare aggressive lymphoma that is often fatal, have been identified in patients treated with adalimumab. Most of the patients had prior infliximab therapy as well as concomitant azathioprine or 6-mercaptopurine use for inflammatory bowel disease. The potential risk with the combination of azathioprine or 6- mercaptopurine and </w:t>
      </w:r>
      <w:r w:rsidR="00FD3828" w:rsidRPr="00FD3828">
        <w:rPr>
          <w:rFonts w:cs="Helvetica"/>
          <w:color w:val="231F20"/>
        </w:rPr>
        <w:t>adalimumab</w:t>
      </w:r>
      <w:r w:rsidRPr="00F108F8">
        <w:rPr>
          <w:rFonts w:cs="Helvetica"/>
          <w:color w:val="231F20"/>
        </w:rPr>
        <w:t xml:space="preserve"> should be carefully considered. The causal association of HSTCL with adalimumab is not clear.</w:t>
      </w:r>
    </w:p>
    <w:p w14:paraId="4E2319F9" w14:textId="77777777" w:rsidR="00495BC3" w:rsidRPr="00F108F8" w:rsidRDefault="00F108F8" w:rsidP="00414F31">
      <w:pPr>
        <w:pStyle w:val="BodyText"/>
        <w:pageBreakBefore/>
        <w:spacing w:before="195" w:line="374" w:lineRule="auto"/>
        <w:ind w:left="437" w:right="1440"/>
        <w:rPr>
          <w:rFonts w:cs="Helvetica"/>
        </w:rPr>
      </w:pPr>
      <w:r w:rsidRPr="00F108F8">
        <w:rPr>
          <w:rFonts w:cs="Helvetica"/>
          <w:color w:val="231F20"/>
        </w:rPr>
        <w:lastRenderedPageBreak/>
        <w:t>With the current knowledge, a possible risk for the development of lymphomas or other malignancies in patients treated with a TNF-antagonist cannot be excluded.</w:t>
      </w:r>
    </w:p>
    <w:p w14:paraId="56E7AB6C" w14:textId="77777777" w:rsidR="00495BC3" w:rsidRPr="00F108F8" w:rsidRDefault="00F108F8" w:rsidP="00E70710">
      <w:pPr>
        <w:pStyle w:val="BodyText"/>
        <w:spacing w:before="63" w:line="374" w:lineRule="auto"/>
        <w:ind w:right="1443"/>
        <w:rPr>
          <w:rFonts w:cs="Helvetica"/>
        </w:rPr>
      </w:pPr>
      <w:r w:rsidRPr="00F108F8">
        <w:rPr>
          <w:rFonts w:cs="Helvetica"/>
          <w:color w:val="231F20"/>
        </w:rPr>
        <w:t>Malignancies,</w:t>
      </w:r>
      <w:r w:rsidRPr="00F108F8">
        <w:rPr>
          <w:rFonts w:cs="Helvetica"/>
          <w:color w:val="231F20"/>
          <w:spacing w:val="-13"/>
        </w:rPr>
        <w:t xml:space="preserve"> </w:t>
      </w:r>
      <w:r w:rsidRPr="00F108F8">
        <w:rPr>
          <w:rFonts w:cs="Helvetica"/>
          <w:color w:val="231F20"/>
        </w:rPr>
        <w:t>some</w:t>
      </w:r>
      <w:r w:rsidRPr="00F108F8">
        <w:rPr>
          <w:rFonts w:cs="Helvetica"/>
          <w:color w:val="231F20"/>
          <w:spacing w:val="-13"/>
        </w:rPr>
        <w:t xml:space="preserve"> </w:t>
      </w:r>
      <w:r w:rsidRPr="00F108F8">
        <w:rPr>
          <w:rFonts w:cs="Helvetica"/>
          <w:color w:val="231F20"/>
        </w:rPr>
        <w:t>fatal,</w:t>
      </w:r>
      <w:r w:rsidRPr="00F108F8">
        <w:rPr>
          <w:rFonts w:cs="Helvetica"/>
          <w:color w:val="231F20"/>
          <w:spacing w:val="-13"/>
        </w:rPr>
        <w:t xml:space="preserve"> </w:t>
      </w:r>
      <w:r w:rsidRPr="00F108F8">
        <w:rPr>
          <w:rFonts w:cs="Helvetica"/>
          <w:color w:val="231F20"/>
        </w:rPr>
        <w:t>have</w:t>
      </w:r>
      <w:r w:rsidRPr="00F108F8">
        <w:rPr>
          <w:rFonts w:cs="Helvetica"/>
          <w:color w:val="231F20"/>
          <w:spacing w:val="-11"/>
        </w:rPr>
        <w:t xml:space="preserve"> </w:t>
      </w:r>
      <w:r w:rsidRPr="00F108F8">
        <w:rPr>
          <w:rFonts w:cs="Helvetica"/>
          <w:color w:val="231F20"/>
        </w:rPr>
        <w:t>been</w:t>
      </w:r>
      <w:r w:rsidRPr="00F108F8">
        <w:rPr>
          <w:rFonts w:cs="Helvetica"/>
          <w:color w:val="231F20"/>
          <w:spacing w:val="-12"/>
        </w:rPr>
        <w:t xml:space="preserve"> </w:t>
      </w:r>
      <w:r w:rsidRPr="00F108F8">
        <w:rPr>
          <w:rFonts w:cs="Helvetica"/>
          <w:color w:val="231F20"/>
        </w:rPr>
        <w:t>reported</w:t>
      </w:r>
      <w:r w:rsidRPr="00F108F8">
        <w:rPr>
          <w:rFonts w:cs="Helvetica"/>
          <w:color w:val="231F20"/>
          <w:spacing w:val="-11"/>
        </w:rPr>
        <w:t xml:space="preserve"> </w:t>
      </w:r>
      <w:r w:rsidRPr="00F108F8">
        <w:rPr>
          <w:rFonts w:cs="Helvetica"/>
          <w:color w:val="231F20"/>
        </w:rPr>
        <w:t>among</w:t>
      </w:r>
      <w:r w:rsidRPr="00F108F8">
        <w:rPr>
          <w:rFonts w:cs="Helvetica"/>
          <w:color w:val="231F20"/>
          <w:spacing w:val="-14"/>
        </w:rPr>
        <w:t xml:space="preserve"> </w:t>
      </w:r>
      <w:r w:rsidRPr="00F108F8">
        <w:rPr>
          <w:rFonts w:cs="Helvetica"/>
          <w:color w:val="231F20"/>
        </w:rPr>
        <w:t>children</w:t>
      </w:r>
      <w:r w:rsidRPr="00F108F8">
        <w:rPr>
          <w:rFonts w:cs="Helvetica"/>
          <w:color w:val="231F20"/>
          <w:spacing w:val="-11"/>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adolescents</w:t>
      </w:r>
      <w:r w:rsidRPr="00F108F8">
        <w:rPr>
          <w:rFonts w:cs="Helvetica"/>
          <w:color w:val="231F20"/>
          <w:spacing w:val="-11"/>
        </w:rPr>
        <w:t xml:space="preserve"> </w:t>
      </w:r>
      <w:r w:rsidRPr="00F108F8">
        <w:rPr>
          <w:rFonts w:cs="Helvetica"/>
          <w:color w:val="231F20"/>
        </w:rPr>
        <w:t>who</w:t>
      </w:r>
      <w:r w:rsidRPr="00F108F8">
        <w:rPr>
          <w:rFonts w:cs="Helvetica"/>
          <w:color w:val="231F20"/>
          <w:spacing w:val="-13"/>
        </w:rPr>
        <w:t xml:space="preserve"> </w:t>
      </w:r>
      <w:r w:rsidRPr="00F108F8">
        <w:rPr>
          <w:rFonts w:cs="Helvetica"/>
          <w:color w:val="231F20"/>
        </w:rPr>
        <w:t>received</w:t>
      </w:r>
      <w:r w:rsidRPr="00F108F8">
        <w:rPr>
          <w:rFonts w:cs="Helvetica"/>
          <w:color w:val="231F20"/>
          <w:spacing w:val="-10"/>
        </w:rPr>
        <w:t xml:space="preserve"> </w:t>
      </w:r>
      <w:r w:rsidRPr="00F108F8">
        <w:rPr>
          <w:rFonts w:cs="Helvetica"/>
          <w:color w:val="231F20"/>
        </w:rPr>
        <w:t>treatment with</w:t>
      </w:r>
      <w:r w:rsidRPr="00F108F8">
        <w:rPr>
          <w:rFonts w:cs="Helvetica"/>
          <w:color w:val="231F20"/>
          <w:spacing w:val="-16"/>
        </w:rPr>
        <w:t xml:space="preserve"> </w:t>
      </w:r>
      <w:r w:rsidRPr="00F108F8">
        <w:rPr>
          <w:rFonts w:cs="Helvetica"/>
          <w:color w:val="231F20"/>
        </w:rPr>
        <w:t>TNF-blocking</w:t>
      </w:r>
      <w:r w:rsidRPr="00F108F8">
        <w:rPr>
          <w:rFonts w:cs="Helvetica"/>
          <w:color w:val="231F20"/>
          <w:spacing w:val="-18"/>
        </w:rPr>
        <w:t xml:space="preserve"> </w:t>
      </w:r>
      <w:r w:rsidRPr="00F108F8">
        <w:rPr>
          <w:rFonts w:cs="Helvetica"/>
          <w:color w:val="231F20"/>
        </w:rPr>
        <w:t>agents.</w:t>
      </w:r>
      <w:r w:rsidRPr="00F108F8">
        <w:rPr>
          <w:rFonts w:cs="Helvetica"/>
          <w:color w:val="231F20"/>
          <w:spacing w:val="-16"/>
        </w:rPr>
        <w:t xml:space="preserve"> </w:t>
      </w:r>
      <w:r w:rsidRPr="00F108F8">
        <w:rPr>
          <w:rFonts w:cs="Helvetica"/>
          <w:color w:val="231F20"/>
        </w:rPr>
        <w:t>Approximately</w:t>
      </w:r>
      <w:r w:rsidRPr="00F108F8">
        <w:rPr>
          <w:rFonts w:cs="Helvetica"/>
          <w:color w:val="231F20"/>
          <w:spacing w:val="-18"/>
        </w:rPr>
        <w:t xml:space="preserve"> </w:t>
      </w:r>
      <w:r w:rsidRPr="00F108F8">
        <w:rPr>
          <w:rFonts w:cs="Helvetica"/>
          <w:color w:val="231F20"/>
        </w:rPr>
        <w:t>half</w:t>
      </w:r>
      <w:r w:rsidRPr="00F108F8">
        <w:rPr>
          <w:rFonts w:cs="Helvetica"/>
          <w:color w:val="231F20"/>
          <w:spacing w:val="-16"/>
        </w:rPr>
        <w:t xml:space="preserve"> </w:t>
      </w:r>
      <w:r w:rsidRPr="00F108F8">
        <w:rPr>
          <w:rFonts w:cs="Helvetica"/>
          <w:color w:val="231F20"/>
        </w:rPr>
        <w:t>the</w:t>
      </w:r>
      <w:r w:rsidRPr="00F108F8">
        <w:rPr>
          <w:rFonts w:cs="Helvetica"/>
          <w:color w:val="231F20"/>
          <w:spacing w:val="-17"/>
        </w:rPr>
        <w:t xml:space="preserve"> </w:t>
      </w:r>
      <w:r w:rsidRPr="00F108F8">
        <w:rPr>
          <w:rFonts w:cs="Helvetica"/>
          <w:color w:val="231F20"/>
        </w:rPr>
        <w:t>cases</w:t>
      </w:r>
      <w:r w:rsidRPr="00F108F8">
        <w:rPr>
          <w:rFonts w:cs="Helvetica"/>
          <w:color w:val="231F20"/>
          <w:spacing w:val="-17"/>
        </w:rPr>
        <w:t xml:space="preserve"> </w:t>
      </w:r>
      <w:r w:rsidRPr="00F108F8">
        <w:rPr>
          <w:rFonts w:cs="Helvetica"/>
          <w:color w:val="231F20"/>
        </w:rPr>
        <w:t>were</w:t>
      </w:r>
      <w:r w:rsidRPr="00F108F8">
        <w:rPr>
          <w:rFonts w:cs="Helvetica"/>
          <w:color w:val="231F20"/>
          <w:spacing w:val="-18"/>
        </w:rPr>
        <w:t xml:space="preserve"> </w:t>
      </w:r>
      <w:r w:rsidRPr="00F108F8">
        <w:rPr>
          <w:rFonts w:cs="Helvetica"/>
          <w:color w:val="231F20"/>
        </w:rPr>
        <w:t>lymphomas,</w:t>
      </w:r>
      <w:r w:rsidRPr="00F108F8">
        <w:rPr>
          <w:rFonts w:cs="Helvetica"/>
          <w:color w:val="231F20"/>
          <w:spacing w:val="-17"/>
        </w:rPr>
        <w:t xml:space="preserve"> </w:t>
      </w:r>
      <w:r w:rsidRPr="00F108F8">
        <w:rPr>
          <w:rFonts w:cs="Helvetica"/>
          <w:color w:val="231F20"/>
        </w:rPr>
        <w:t>including</w:t>
      </w:r>
      <w:r w:rsidRPr="00F108F8">
        <w:rPr>
          <w:rFonts w:cs="Helvetica"/>
          <w:color w:val="231F20"/>
          <w:spacing w:val="-18"/>
        </w:rPr>
        <w:t xml:space="preserve"> </w:t>
      </w:r>
      <w:r w:rsidRPr="00F108F8">
        <w:rPr>
          <w:rFonts w:cs="Helvetica"/>
          <w:color w:val="231F20"/>
        </w:rPr>
        <w:t>Hodgkin's</w:t>
      </w:r>
      <w:r w:rsidRPr="00F108F8">
        <w:rPr>
          <w:rFonts w:cs="Helvetica"/>
          <w:color w:val="231F20"/>
          <w:spacing w:val="-10"/>
        </w:rPr>
        <w:t xml:space="preserve"> </w:t>
      </w:r>
      <w:r w:rsidRPr="00F108F8">
        <w:rPr>
          <w:rFonts w:cs="Helvetica"/>
          <w:color w:val="231F20"/>
        </w:rPr>
        <w:t>and</w:t>
      </w:r>
      <w:r w:rsidRPr="00F108F8">
        <w:rPr>
          <w:rFonts w:cs="Helvetica"/>
          <w:color w:val="231F20"/>
          <w:spacing w:val="-15"/>
        </w:rPr>
        <w:t xml:space="preserve"> </w:t>
      </w:r>
      <w:r w:rsidRPr="00F108F8">
        <w:rPr>
          <w:rFonts w:cs="Helvetica"/>
          <w:color w:val="231F20"/>
        </w:rPr>
        <w:t>non- Hodgkin's</w:t>
      </w:r>
      <w:r w:rsidRPr="00F108F8">
        <w:rPr>
          <w:rFonts w:cs="Helvetica"/>
          <w:color w:val="231F20"/>
          <w:spacing w:val="-15"/>
        </w:rPr>
        <w:t xml:space="preserve"> </w:t>
      </w:r>
      <w:r w:rsidRPr="00F108F8">
        <w:rPr>
          <w:rFonts w:cs="Helvetica"/>
          <w:color w:val="231F20"/>
        </w:rPr>
        <w:t>lymphoma.</w:t>
      </w:r>
      <w:r w:rsidRPr="00F108F8">
        <w:rPr>
          <w:rFonts w:cs="Helvetica"/>
          <w:color w:val="231F20"/>
          <w:spacing w:val="-16"/>
        </w:rPr>
        <w:t xml:space="preserve"> </w:t>
      </w:r>
      <w:r w:rsidRPr="00F108F8">
        <w:rPr>
          <w:rFonts w:cs="Helvetica"/>
          <w:color w:val="231F20"/>
        </w:rPr>
        <w:t>The</w:t>
      </w:r>
      <w:r w:rsidRPr="00F108F8">
        <w:rPr>
          <w:rFonts w:cs="Helvetica"/>
          <w:color w:val="231F20"/>
          <w:spacing w:val="-15"/>
        </w:rPr>
        <w:t xml:space="preserve"> </w:t>
      </w:r>
      <w:r w:rsidRPr="00F108F8">
        <w:rPr>
          <w:rFonts w:cs="Helvetica"/>
          <w:color w:val="231F20"/>
        </w:rPr>
        <w:t>other</w:t>
      </w:r>
      <w:r w:rsidRPr="00F108F8">
        <w:rPr>
          <w:rFonts w:cs="Helvetica"/>
          <w:color w:val="231F20"/>
          <w:spacing w:val="-16"/>
        </w:rPr>
        <w:t xml:space="preserve"> </w:t>
      </w:r>
      <w:r w:rsidRPr="00F108F8">
        <w:rPr>
          <w:rFonts w:cs="Helvetica"/>
          <w:color w:val="231F20"/>
        </w:rPr>
        <w:t>cases</w:t>
      </w:r>
      <w:r w:rsidRPr="00F108F8">
        <w:rPr>
          <w:rFonts w:cs="Helvetica"/>
          <w:color w:val="231F20"/>
          <w:spacing w:val="-16"/>
        </w:rPr>
        <w:t xml:space="preserve"> </w:t>
      </w:r>
      <w:r w:rsidRPr="00F108F8">
        <w:rPr>
          <w:rFonts w:cs="Helvetica"/>
          <w:color w:val="231F20"/>
        </w:rPr>
        <w:t>represented</w:t>
      </w:r>
      <w:r w:rsidRPr="00F108F8">
        <w:rPr>
          <w:rFonts w:cs="Helvetica"/>
          <w:color w:val="231F20"/>
          <w:spacing w:val="-13"/>
        </w:rPr>
        <w:t xml:space="preserve"> </w:t>
      </w:r>
      <w:r w:rsidRPr="00F108F8">
        <w:rPr>
          <w:rFonts w:cs="Helvetica"/>
          <w:color w:val="231F20"/>
        </w:rPr>
        <w:t>a</w:t>
      </w:r>
      <w:r w:rsidRPr="00F108F8">
        <w:rPr>
          <w:rFonts w:cs="Helvetica"/>
          <w:color w:val="231F20"/>
          <w:spacing w:val="-15"/>
        </w:rPr>
        <w:t xml:space="preserve"> </w:t>
      </w:r>
      <w:r w:rsidRPr="00F108F8">
        <w:rPr>
          <w:rFonts w:cs="Helvetica"/>
          <w:color w:val="231F20"/>
        </w:rPr>
        <w:t>variety</w:t>
      </w:r>
      <w:r w:rsidRPr="00F108F8">
        <w:rPr>
          <w:rFonts w:cs="Helvetica"/>
          <w:color w:val="231F20"/>
          <w:spacing w:val="-17"/>
        </w:rPr>
        <w:t xml:space="preserve"> </w:t>
      </w:r>
      <w:r w:rsidRPr="00F108F8">
        <w:rPr>
          <w:rFonts w:cs="Helvetica"/>
          <w:color w:val="231F20"/>
        </w:rPr>
        <w:t>of</w:t>
      </w:r>
      <w:r w:rsidRPr="00F108F8">
        <w:rPr>
          <w:rFonts w:cs="Helvetica"/>
          <w:color w:val="231F20"/>
          <w:spacing w:val="-14"/>
        </w:rPr>
        <w:t xml:space="preserve"> </w:t>
      </w:r>
      <w:r w:rsidRPr="00F108F8">
        <w:rPr>
          <w:rFonts w:cs="Helvetica"/>
          <w:color w:val="231F20"/>
        </w:rPr>
        <w:t>different</w:t>
      </w:r>
      <w:r w:rsidRPr="00F108F8">
        <w:rPr>
          <w:rFonts w:cs="Helvetica"/>
          <w:color w:val="231F20"/>
          <w:spacing w:val="-15"/>
        </w:rPr>
        <w:t xml:space="preserve"> </w:t>
      </w:r>
      <w:r w:rsidRPr="00F108F8">
        <w:rPr>
          <w:rFonts w:cs="Helvetica"/>
          <w:color w:val="231F20"/>
        </w:rPr>
        <w:t>malignancies</w:t>
      </w:r>
      <w:r w:rsidRPr="00F108F8">
        <w:rPr>
          <w:rFonts w:cs="Helvetica"/>
          <w:color w:val="231F20"/>
          <w:spacing w:val="-16"/>
        </w:rPr>
        <w:t xml:space="preserve"> </w:t>
      </w:r>
      <w:r w:rsidRPr="00F108F8">
        <w:rPr>
          <w:rFonts w:cs="Helvetica"/>
          <w:color w:val="231F20"/>
        </w:rPr>
        <w:t>and</w:t>
      </w:r>
      <w:r w:rsidRPr="00F108F8">
        <w:rPr>
          <w:rFonts w:cs="Helvetica"/>
          <w:color w:val="231F20"/>
          <w:spacing w:val="-14"/>
        </w:rPr>
        <w:t xml:space="preserve"> </w:t>
      </w:r>
      <w:r w:rsidRPr="00F108F8">
        <w:rPr>
          <w:rFonts w:cs="Helvetica"/>
          <w:color w:val="231F20"/>
        </w:rPr>
        <w:t>included</w:t>
      </w:r>
      <w:r w:rsidRPr="00F108F8">
        <w:rPr>
          <w:rFonts w:cs="Helvetica"/>
          <w:color w:val="231F20"/>
          <w:spacing w:val="-15"/>
        </w:rPr>
        <w:t xml:space="preserve"> </w:t>
      </w:r>
      <w:r w:rsidRPr="00F108F8">
        <w:rPr>
          <w:rFonts w:cs="Helvetica"/>
          <w:color w:val="231F20"/>
        </w:rPr>
        <w:t>rare malignancies usually associated with immunosuppression. The malignancies occurred after a median of</w:t>
      </w:r>
      <w:r w:rsidRPr="00F108F8">
        <w:rPr>
          <w:rFonts w:cs="Helvetica"/>
          <w:color w:val="231F20"/>
          <w:spacing w:val="-7"/>
        </w:rPr>
        <w:t xml:space="preserve"> </w:t>
      </w:r>
      <w:r w:rsidRPr="00F108F8">
        <w:rPr>
          <w:rFonts w:cs="Helvetica"/>
          <w:color w:val="231F20"/>
        </w:rPr>
        <w:t>30</w:t>
      </w:r>
      <w:r w:rsidRPr="00F108F8">
        <w:rPr>
          <w:rFonts w:cs="Helvetica"/>
          <w:color w:val="231F20"/>
          <w:spacing w:val="-8"/>
        </w:rPr>
        <w:t xml:space="preserve"> </w:t>
      </w:r>
      <w:r w:rsidRPr="00F108F8">
        <w:rPr>
          <w:rFonts w:cs="Helvetica"/>
          <w:color w:val="231F20"/>
        </w:rPr>
        <w:t>months</w:t>
      </w:r>
      <w:r w:rsidRPr="00F108F8">
        <w:rPr>
          <w:rFonts w:cs="Helvetica"/>
          <w:color w:val="231F20"/>
          <w:spacing w:val="-8"/>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therapy.</w:t>
      </w:r>
      <w:r w:rsidRPr="00F108F8">
        <w:rPr>
          <w:rFonts w:cs="Helvetica"/>
          <w:color w:val="231F20"/>
          <w:spacing w:val="-6"/>
        </w:rPr>
        <w:t xml:space="preserve"> </w:t>
      </w:r>
      <w:r w:rsidRPr="00F108F8">
        <w:rPr>
          <w:rFonts w:cs="Helvetica"/>
          <w:color w:val="231F20"/>
        </w:rPr>
        <w:t>Most</w:t>
      </w:r>
      <w:r w:rsidRPr="00F108F8">
        <w:rPr>
          <w:rFonts w:cs="Helvetica"/>
          <w:color w:val="231F20"/>
          <w:spacing w:val="-8"/>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receiving</w:t>
      </w:r>
      <w:r w:rsidRPr="00F108F8">
        <w:rPr>
          <w:rFonts w:cs="Helvetica"/>
          <w:color w:val="231F20"/>
          <w:spacing w:val="-9"/>
        </w:rPr>
        <w:t xml:space="preserve"> </w:t>
      </w:r>
      <w:r w:rsidRPr="00F108F8">
        <w:rPr>
          <w:rFonts w:cs="Helvetica"/>
          <w:color w:val="231F20"/>
        </w:rPr>
        <w:t>concomitant</w:t>
      </w:r>
      <w:r w:rsidRPr="00F108F8">
        <w:rPr>
          <w:rFonts w:cs="Helvetica"/>
          <w:color w:val="231F20"/>
          <w:spacing w:val="-6"/>
        </w:rPr>
        <w:t xml:space="preserve"> </w:t>
      </w:r>
      <w:r w:rsidRPr="00F108F8">
        <w:rPr>
          <w:rFonts w:cs="Helvetica"/>
          <w:color w:val="231F20"/>
        </w:rPr>
        <w:t>immunosuppressants.</w:t>
      </w:r>
      <w:r w:rsidRPr="00F108F8">
        <w:rPr>
          <w:rFonts w:cs="Helvetica"/>
          <w:color w:val="231F20"/>
          <w:spacing w:val="-8"/>
        </w:rPr>
        <w:t xml:space="preserve"> </w:t>
      </w:r>
      <w:r w:rsidRPr="00F108F8">
        <w:rPr>
          <w:rFonts w:cs="Helvetica"/>
          <w:color w:val="231F20"/>
        </w:rPr>
        <w:t>These cases were reported post-marketing and are derived from a variety of sources including registries and spontaneous post marketing</w:t>
      </w:r>
      <w:r w:rsidRPr="00F108F8">
        <w:rPr>
          <w:rFonts w:cs="Helvetica"/>
          <w:color w:val="231F20"/>
          <w:spacing w:val="-4"/>
        </w:rPr>
        <w:t xml:space="preserve"> </w:t>
      </w:r>
      <w:r w:rsidRPr="00F108F8">
        <w:rPr>
          <w:rFonts w:cs="Helvetica"/>
          <w:color w:val="231F20"/>
        </w:rPr>
        <w:t>reports.</w:t>
      </w:r>
    </w:p>
    <w:p w14:paraId="10A823BB" w14:textId="77777777" w:rsidR="00495BC3" w:rsidRPr="00F108F8" w:rsidRDefault="00495BC3" w:rsidP="00E70710">
      <w:pPr>
        <w:pStyle w:val="BodyText"/>
        <w:spacing w:before="11"/>
        <w:ind w:left="0"/>
        <w:rPr>
          <w:rFonts w:cs="Helvetica"/>
          <w:sz w:val="17"/>
        </w:rPr>
      </w:pPr>
    </w:p>
    <w:p w14:paraId="1D6F7A14" w14:textId="66F28A4E" w:rsidR="00495BC3" w:rsidRPr="00F108F8" w:rsidRDefault="00F108F8" w:rsidP="00E70710">
      <w:pPr>
        <w:pStyle w:val="BodyText"/>
        <w:spacing w:line="374" w:lineRule="auto"/>
        <w:ind w:right="1443"/>
        <w:rPr>
          <w:rFonts w:cs="Helvetica"/>
        </w:rPr>
      </w:pPr>
      <w:r w:rsidRPr="00F108F8">
        <w:rPr>
          <w:rFonts w:cs="Helvetica"/>
          <w:color w:val="231F20"/>
        </w:rPr>
        <w:t xml:space="preserve">No studies have been conducted that include patients with a history of malignancy or that continue treatment in patients who develop malignancy while receiving </w:t>
      </w:r>
      <w:r w:rsidR="00FD3828" w:rsidRPr="00FD3828">
        <w:rPr>
          <w:rFonts w:cs="Helvetica"/>
          <w:color w:val="231F20"/>
        </w:rPr>
        <w:t>adalimumab</w:t>
      </w:r>
      <w:r w:rsidRPr="00F108F8">
        <w:rPr>
          <w:rFonts w:cs="Helvetica"/>
          <w:color w:val="231F20"/>
        </w:rPr>
        <w:t xml:space="preserve">. Thus, additional caution should be exercised in considering </w:t>
      </w:r>
      <w:r w:rsidR="00E168C4">
        <w:rPr>
          <w:rFonts w:cs="Helvetica"/>
          <w:color w:val="231F20"/>
        </w:rPr>
        <w:t>Idacio</w:t>
      </w:r>
      <w:r w:rsidRPr="00F108F8">
        <w:rPr>
          <w:rFonts w:cs="Helvetica"/>
          <w:color w:val="231F20"/>
        </w:rPr>
        <w:t xml:space="preserve"> treatment for these patients.</w:t>
      </w:r>
    </w:p>
    <w:p w14:paraId="58AB0D22" w14:textId="77777777" w:rsidR="00495BC3" w:rsidRPr="00F108F8" w:rsidRDefault="00495BC3" w:rsidP="00E70710">
      <w:pPr>
        <w:pStyle w:val="BodyText"/>
        <w:spacing w:before="10"/>
        <w:ind w:left="0"/>
        <w:rPr>
          <w:rFonts w:cs="Helvetica"/>
          <w:sz w:val="17"/>
        </w:rPr>
      </w:pPr>
    </w:p>
    <w:p w14:paraId="3523B036" w14:textId="77777777" w:rsidR="00495BC3" w:rsidRPr="00F108F8" w:rsidRDefault="00F108F8" w:rsidP="00E70710">
      <w:pPr>
        <w:pStyle w:val="BodyText"/>
        <w:spacing w:line="374" w:lineRule="auto"/>
        <w:ind w:right="1441"/>
        <w:rPr>
          <w:rFonts w:cs="Helvetica"/>
        </w:rPr>
      </w:pPr>
      <w:r w:rsidRPr="00F108F8">
        <w:rPr>
          <w:rFonts w:cs="Helvetica"/>
          <w:color w:val="231F20"/>
        </w:rPr>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w:t>
      </w:r>
      <w:r w:rsidRPr="00F108F8">
        <w:rPr>
          <w:rFonts w:cs="Helvetica"/>
          <w:color w:val="231F20"/>
          <w:spacing w:val="-5"/>
        </w:rPr>
        <w:t xml:space="preserve"> </w:t>
      </w:r>
      <w:r w:rsidRPr="00F108F8">
        <w:rPr>
          <w:rFonts w:cs="Helvetica"/>
          <w:color w:val="231F20"/>
        </w:rPr>
        <w:t>had</w:t>
      </w:r>
      <w:r w:rsidRPr="00F108F8">
        <w:rPr>
          <w:rFonts w:cs="Helvetica"/>
          <w:color w:val="231F20"/>
          <w:spacing w:val="-5"/>
        </w:rPr>
        <w:t xml:space="preserve"> </w:t>
      </w:r>
      <w:r w:rsidRPr="00F108F8">
        <w:rPr>
          <w:rFonts w:cs="Helvetica"/>
          <w:color w:val="231F20"/>
        </w:rPr>
        <w:t>a</w:t>
      </w:r>
      <w:r w:rsidRPr="00F108F8">
        <w:rPr>
          <w:rFonts w:cs="Helvetica"/>
          <w:color w:val="231F20"/>
          <w:spacing w:val="-5"/>
        </w:rPr>
        <w:t xml:space="preserve"> </w:t>
      </w:r>
      <w:r w:rsidRPr="00F108F8">
        <w:rPr>
          <w:rFonts w:cs="Helvetica"/>
          <w:color w:val="231F20"/>
        </w:rPr>
        <w:t>history</w:t>
      </w:r>
      <w:r w:rsidRPr="00F108F8">
        <w:rPr>
          <w:rFonts w:cs="Helvetica"/>
          <w:color w:val="231F20"/>
          <w:spacing w:val="-7"/>
        </w:rPr>
        <w:t xml:space="preserve"> </w:t>
      </w:r>
      <w:r w:rsidRPr="00F108F8">
        <w:rPr>
          <w:rFonts w:cs="Helvetica"/>
          <w:color w:val="231F20"/>
        </w:rPr>
        <w:t>of</w:t>
      </w:r>
      <w:r w:rsidRPr="00F108F8">
        <w:rPr>
          <w:rFonts w:cs="Helvetica"/>
          <w:color w:val="231F20"/>
          <w:spacing w:val="-3"/>
        </w:rPr>
        <w:t xml:space="preserve"> </w:t>
      </w:r>
      <w:r w:rsidRPr="00F108F8">
        <w:rPr>
          <w:rFonts w:cs="Helvetica"/>
          <w:color w:val="231F20"/>
        </w:rPr>
        <w:t>heavy</w:t>
      </w:r>
      <w:r w:rsidRPr="00F108F8">
        <w:rPr>
          <w:rFonts w:cs="Helvetica"/>
          <w:color w:val="231F20"/>
          <w:spacing w:val="-8"/>
        </w:rPr>
        <w:t xml:space="preserve"> </w:t>
      </w:r>
      <w:r w:rsidRPr="00F108F8">
        <w:rPr>
          <w:rFonts w:cs="Helvetica"/>
          <w:color w:val="231F20"/>
        </w:rPr>
        <w:t>smoking.</w:t>
      </w:r>
      <w:r w:rsidRPr="00F108F8">
        <w:rPr>
          <w:rFonts w:cs="Helvetica"/>
          <w:color w:val="231F20"/>
          <w:spacing w:val="-4"/>
        </w:rPr>
        <w:t xml:space="preserve"> </w:t>
      </w:r>
      <w:r w:rsidRPr="00F108F8">
        <w:rPr>
          <w:rFonts w:cs="Helvetica"/>
          <w:color w:val="231F20"/>
        </w:rPr>
        <w:t>Therefore,</w:t>
      </w:r>
      <w:r w:rsidRPr="00F108F8">
        <w:rPr>
          <w:rFonts w:cs="Helvetica"/>
          <w:color w:val="231F20"/>
          <w:spacing w:val="-5"/>
        </w:rPr>
        <w:t xml:space="preserve"> </w:t>
      </w:r>
      <w:r w:rsidRPr="00F108F8">
        <w:rPr>
          <w:rFonts w:cs="Helvetica"/>
          <w:color w:val="231F20"/>
        </w:rPr>
        <w:t>caution</w:t>
      </w:r>
      <w:r w:rsidRPr="00F108F8">
        <w:rPr>
          <w:rFonts w:cs="Helvetica"/>
          <w:color w:val="231F20"/>
          <w:spacing w:val="-5"/>
        </w:rPr>
        <w:t xml:space="preserve"> </w:t>
      </w:r>
      <w:r w:rsidRPr="00F108F8">
        <w:rPr>
          <w:rFonts w:cs="Helvetica"/>
          <w:color w:val="231F20"/>
        </w:rPr>
        <w:t>should</w:t>
      </w:r>
      <w:r w:rsidRPr="00F108F8">
        <w:rPr>
          <w:rFonts w:cs="Helvetica"/>
          <w:color w:val="231F20"/>
          <w:spacing w:val="-4"/>
        </w:rPr>
        <w:t xml:space="preserve"> </w:t>
      </w:r>
      <w:r w:rsidRPr="00F108F8">
        <w:rPr>
          <w:rFonts w:cs="Helvetica"/>
          <w:color w:val="231F20"/>
        </w:rPr>
        <w:t>be</w:t>
      </w:r>
      <w:r w:rsidRPr="00F108F8">
        <w:rPr>
          <w:rFonts w:cs="Helvetica"/>
          <w:color w:val="231F20"/>
          <w:spacing w:val="-5"/>
        </w:rPr>
        <w:t xml:space="preserve"> </w:t>
      </w:r>
      <w:r w:rsidRPr="00F108F8">
        <w:rPr>
          <w:rFonts w:cs="Helvetica"/>
          <w:color w:val="231F20"/>
        </w:rPr>
        <w:t>exercised</w:t>
      </w:r>
      <w:r w:rsidRPr="00F108F8">
        <w:rPr>
          <w:rFonts w:cs="Helvetica"/>
          <w:color w:val="231F20"/>
          <w:spacing w:val="-3"/>
        </w:rPr>
        <w:t xml:space="preserve"> </w:t>
      </w:r>
      <w:r w:rsidRPr="00F108F8">
        <w:rPr>
          <w:rFonts w:cs="Helvetica"/>
          <w:color w:val="231F20"/>
        </w:rPr>
        <w:t>when</w:t>
      </w:r>
      <w:r w:rsidRPr="00F108F8">
        <w:rPr>
          <w:rFonts w:cs="Helvetica"/>
          <w:color w:val="231F20"/>
          <w:spacing w:val="-5"/>
        </w:rPr>
        <w:t xml:space="preserve"> </w:t>
      </w:r>
      <w:r w:rsidRPr="00F108F8">
        <w:rPr>
          <w:rFonts w:cs="Helvetica"/>
          <w:color w:val="231F20"/>
        </w:rPr>
        <w:t>using</w:t>
      </w:r>
      <w:r w:rsidRPr="00F108F8">
        <w:rPr>
          <w:rFonts w:cs="Helvetica"/>
          <w:color w:val="231F20"/>
          <w:spacing w:val="-5"/>
        </w:rPr>
        <w:t xml:space="preserve"> </w:t>
      </w:r>
      <w:r w:rsidRPr="00F108F8">
        <w:rPr>
          <w:rFonts w:cs="Helvetica"/>
          <w:color w:val="231F20"/>
        </w:rPr>
        <w:t>any</w:t>
      </w:r>
      <w:r w:rsidRPr="00F108F8">
        <w:rPr>
          <w:rFonts w:cs="Helvetica"/>
          <w:color w:val="231F20"/>
          <w:spacing w:val="-7"/>
        </w:rPr>
        <w:t xml:space="preserve"> </w:t>
      </w:r>
      <w:r w:rsidRPr="00F108F8">
        <w:rPr>
          <w:rFonts w:cs="Helvetica"/>
          <w:color w:val="231F20"/>
          <w:spacing w:val="2"/>
        </w:rPr>
        <w:t xml:space="preserve">TNF- </w:t>
      </w:r>
      <w:r w:rsidRPr="00F108F8">
        <w:rPr>
          <w:rFonts w:cs="Helvetica"/>
          <w:color w:val="231F20"/>
        </w:rPr>
        <w:t>antagonist in COPD patients, as well as in patients with an increased risk for malignancy due to heavy smoking.</w:t>
      </w:r>
    </w:p>
    <w:p w14:paraId="352BDFCF" w14:textId="77777777" w:rsidR="00495BC3" w:rsidRPr="00F108F8" w:rsidRDefault="00495BC3" w:rsidP="00E70710">
      <w:pPr>
        <w:pStyle w:val="BodyText"/>
        <w:spacing w:before="10"/>
        <w:ind w:left="0"/>
        <w:rPr>
          <w:rFonts w:cs="Helvetica"/>
          <w:sz w:val="17"/>
        </w:rPr>
      </w:pPr>
    </w:p>
    <w:p w14:paraId="6F35DA05" w14:textId="01B0D012" w:rsidR="00495BC3" w:rsidRPr="00F108F8" w:rsidRDefault="00F108F8" w:rsidP="00E70710">
      <w:pPr>
        <w:pStyle w:val="BodyText"/>
        <w:spacing w:line="374" w:lineRule="auto"/>
        <w:ind w:right="1439"/>
        <w:rPr>
          <w:rFonts w:cs="Helvetica"/>
        </w:rPr>
      </w:pPr>
      <w:r w:rsidRPr="00F108F8">
        <w:rPr>
          <w:rFonts w:cs="Helvetica"/>
          <w:color w:val="231F20"/>
        </w:rPr>
        <w:t xml:space="preserve">All patients, and in particular patients with a medical history of extensive immunosuppressant therapy or psoriasis patients with a history of PUVA treatment should be examined for the presence of </w:t>
      </w:r>
      <w:r w:rsidRPr="00F108F8">
        <w:rPr>
          <w:rFonts w:cs="Helvetica"/>
          <w:color w:val="231F20"/>
          <w:spacing w:val="2"/>
        </w:rPr>
        <w:t xml:space="preserve">non- </w:t>
      </w:r>
      <w:r w:rsidRPr="00F108F8">
        <w:rPr>
          <w:rFonts w:cs="Helvetica"/>
          <w:color w:val="231F20"/>
        </w:rPr>
        <w:t>melanoma</w:t>
      </w:r>
      <w:r w:rsidRPr="00F108F8">
        <w:rPr>
          <w:rFonts w:cs="Helvetica"/>
          <w:color w:val="231F20"/>
          <w:spacing w:val="-11"/>
        </w:rPr>
        <w:t xml:space="preserve"> </w:t>
      </w:r>
      <w:r w:rsidRPr="00F108F8">
        <w:rPr>
          <w:rFonts w:cs="Helvetica"/>
          <w:color w:val="231F20"/>
        </w:rPr>
        <w:t>skin</w:t>
      </w:r>
      <w:r w:rsidRPr="00F108F8">
        <w:rPr>
          <w:rFonts w:cs="Helvetica"/>
          <w:color w:val="231F20"/>
          <w:spacing w:val="-11"/>
        </w:rPr>
        <w:t xml:space="preserve"> </w:t>
      </w:r>
      <w:r w:rsidRPr="00F108F8">
        <w:rPr>
          <w:rFonts w:cs="Helvetica"/>
          <w:color w:val="231F20"/>
        </w:rPr>
        <w:t>cancer</w:t>
      </w:r>
      <w:r w:rsidRPr="00F108F8">
        <w:rPr>
          <w:rFonts w:cs="Helvetica"/>
          <w:color w:val="231F20"/>
          <w:spacing w:val="-11"/>
        </w:rPr>
        <w:t xml:space="preserve"> </w:t>
      </w:r>
      <w:r w:rsidRPr="00F108F8">
        <w:rPr>
          <w:rFonts w:cs="Helvetica"/>
          <w:color w:val="231F20"/>
        </w:rPr>
        <w:t>prior</w:t>
      </w:r>
      <w:r w:rsidRPr="00F108F8">
        <w:rPr>
          <w:rFonts w:cs="Helvetica"/>
          <w:color w:val="231F20"/>
          <w:spacing w:val="-9"/>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during</w:t>
      </w:r>
      <w:r w:rsidRPr="00F108F8">
        <w:rPr>
          <w:rFonts w:cs="Helvetica"/>
          <w:color w:val="231F20"/>
          <w:spacing w:val="-11"/>
        </w:rPr>
        <w:t xml:space="preserve"> </w:t>
      </w:r>
      <w:r w:rsidRPr="00F108F8">
        <w:rPr>
          <w:rFonts w:cs="Helvetica"/>
          <w:color w:val="231F20"/>
        </w:rPr>
        <w:t>treatment</w:t>
      </w:r>
      <w:r w:rsidRPr="00F108F8">
        <w:rPr>
          <w:rFonts w:cs="Helvetica"/>
          <w:color w:val="231F20"/>
          <w:spacing w:val="-9"/>
        </w:rPr>
        <w:t xml:space="preserve"> </w:t>
      </w:r>
      <w:r w:rsidRPr="00F108F8">
        <w:rPr>
          <w:rFonts w:cs="Helvetica"/>
          <w:color w:val="231F20"/>
        </w:rPr>
        <w:t>with</w:t>
      </w:r>
      <w:r w:rsidRPr="00F108F8">
        <w:rPr>
          <w:rFonts w:cs="Helvetica"/>
          <w:color w:val="231F20"/>
          <w:spacing w:val="-11"/>
        </w:rPr>
        <w:t xml:space="preserve"> </w:t>
      </w:r>
      <w:r w:rsidR="00E168C4">
        <w:rPr>
          <w:rFonts w:cs="Helvetica"/>
          <w:color w:val="231F20"/>
        </w:rPr>
        <w:t>Idacio</w:t>
      </w:r>
      <w:r w:rsidRPr="00F108F8">
        <w:rPr>
          <w:rFonts w:cs="Helvetica"/>
          <w:color w:val="231F20"/>
        </w:rPr>
        <w:t>.</w:t>
      </w:r>
      <w:r w:rsidRPr="00F108F8">
        <w:rPr>
          <w:rFonts w:cs="Helvetica"/>
          <w:color w:val="231F20"/>
          <w:spacing w:val="-4"/>
        </w:rPr>
        <w:t xml:space="preserve"> </w:t>
      </w:r>
      <w:r w:rsidRPr="00F108F8">
        <w:rPr>
          <w:rFonts w:cs="Helvetica"/>
          <w:color w:val="231F20"/>
        </w:rPr>
        <w:t>Melanoma</w:t>
      </w:r>
      <w:r w:rsidRPr="00F108F8">
        <w:rPr>
          <w:rFonts w:cs="Helvetica"/>
          <w:color w:val="231F20"/>
          <w:spacing w:val="-11"/>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Merkel</w:t>
      </w:r>
      <w:r w:rsidRPr="00F108F8">
        <w:rPr>
          <w:rFonts w:cs="Helvetica"/>
          <w:color w:val="231F20"/>
          <w:spacing w:val="-13"/>
        </w:rPr>
        <w:t xml:space="preserve"> </w:t>
      </w:r>
      <w:r w:rsidRPr="00F108F8">
        <w:rPr>
          <w:rFonts w:cs="Helvetica"/>
          <w:color w:val="231F20"/>
        </w:rPr>
        <w:t>cell</w:t>
      </w:r>
      <w:r w:rsidRPr="00F108F8">
        <w:rPr>
          <w:rFonts w:cs="Helvetica"/>
          <w:color w:val="231F20"/>
          <w:spacing w:val="-10"/>
        </w:rPr>
        <w:t xml:space="preserve"> </w:t>
      </w:r>
      <w:r w:rsidRPr="00F108F8">
        <w:rPr>
          <w:rFonts w:cs="Helvetica"/>
          <w:color w:val="231F20"/>
        </w:rPr>
        <w:t xml:space="preserve">carcinoma have also been reported in patients treated with TNF-antagonists including adalimumab (See </w:t>
      </w:r>
      <w:r w:rsidRPr="00F108F8">
        <w:rPr>
          <w:rFonts w:cs="Helvetica"/>
          <w:b/>
          <w:color w:val="231F20"/>
        </w:rPr>
        <w:t>4.8 ADVERSE EFFECTS (UNDESIRABLE</w:t>
      </w:r>
      <w:r w:rsidRPr="00F108F8">
        <w:rPr>
          <w:rFonts w:cs="Helvetica"/>
          <w:b/>
          <w:color w:val="231F20"/>
          <w:spacing w:val="-1"/>
        </w:rPr>
        <w:t xml:space="preserve"> </w:t>
      </w:r>
      <w:r w:rsidRPr="00F108F8">
        <w:rPr>
          <w:rFonts w:cs="Helvetica"/>
          <w:b/>
          <w:color w:val="231F20"/>
        </w:rPr>
        <w:t>EFFECTS</w:t>
      </w:r>
      <w:r w:rsidRPr="00F108F8">
        <w:rPr>
          <w:rFonts w:cs="Helvetica"/>
          <w:color w:val="231F20"/>
        </w:rPr>
        <w:t>).</w:t>
      </w:r>
    </w:p>
    <w:p w14:paraId="7FF9D924" w14:textId="77777777" w:rsidR="00495BC3" w:rsidRPr="00F108F8" w:rsidRDefault="00495BC3" w:rsidP="00E70710">
      <w:pPr>
        <w:pStyle w:val="BodyText"/>
        <w:spacing w:before="9"/>
        <w:ind w:left="0"/>
        <w:rPr>
          <w:rFonts w:cs="Helvetica"/>
          <w:sz w:val="17"/>
        </w:rPr>
      </w:pPr>
    </w:p>
    <w:p w14:paraId="2F0C2680" w14:textId="77777777" w:rsidR="00495BC3" w:rsidRPr="00F108F8" w:rsidRDefault="00F108F8" w:rsidP="00E70710">
      <w:pPr>
        <w:pStyle w:val="BodyText"/>
        <w:spacing w:line="374" w:lineRule="auto"/>
        <w:ind w:right="1447"/>
        <w:rPr>
          <w:rFonts w:cs="Helvetica"/>
        </w:rPr>
      </w:pPr>
      <w:r w:rsidRPr="00F108F8">
        <w:rPr>
          <w:rFonts w:cs="Helvetica"/>
          <w:color w:val="231F20"/>
        </w:rPr>
        <w:t>Cases of acute and chronic leukaemia have been reported in association with post marketing TNF blocker use in rheumatoid arthritis and other indications. Patients with rheumatoid arthritis may be at a higher risk (up to 2-fold) than the general population for the development of leukaemia, even in the absence of TNF-blocking therapy.</w:t>
      </w:r>
    </w:p>
    <w:p w14:paraId="002DD00D" w14:textId="77777777" w:rsidR="00495BC3" w:rsidRPr="00F108F8" w:rsidRDefault="00495BC3" w:rsidP="00E70710">
      <w:pPr>
        <w:pStyle w:val="BodyText"/>
        <w:spacing w:before="10"/>
        <w:ind w:left="0"/>
        <w:rPr>
          <w:rFonts w:cs="Helvetica"/>
          <w:sz w:val="17"/>
        </w:rPr>
      </w:pPr>
    </w:p>
    <w:p w14:paraId="78932423" w14:textId="77777777" w:rsidR="00495BC3" w:rsidRPr="00F108F8" w:rsidRDefault="00F108F8" w:rsidP="00E70710">
      <w:pPr>
        <w:pStyle w:val="BodyText"/>
        <w:spacing w:line="376" w:lineRule="auto"/>
        <w:ind w:right="1440"/>
        <w:rPr>
          <w:rFonts w:cs="Helvetica"/>
        </w:rPr>
      </w:pPr>
      <w:r w:rsidRPr="00F108F8">
        <w:rPr>
          <w:rFonts w:cs="Helvetica"/>
          <w:color w:val="231F20"/>
        </w:rPr>
        <w:t>With current data it is not known if adalimumab treatment influences the risk for developing dysplasia or colon cancer. All patients with ulcerative colitis who are at increased risk for dysplasia or colon carcinoma</w:t>
      </w:r>
      <w:r w:rsidRPr="00F108F8">
        <w:rPr>
          <w:rFonts w:cs="Helvetica"/>
          <w:color w:val="231F20"/>
          <w:spacing w:val="-11"/>
        </w:rPr>
        <w:t xml:space="preserve"> </w:t>
      </w:r>
      <w:r w:rsidRPr="00F108F8">
        <w:rPr>
          <w:rFonts w:cs="Helvetica"/>
          <w:color w:val="231F20"/>
        </w:rPr>
        <w:t>(for</w:t>
      </w:r>
      <w:r w:rsidRPr="00F108F8">
        <w:rPr>
          <w:rFonts w:cs="Helvetica"/>
          <w:color w:val="231F20"/>
          <w:spacing w:val="-10"/>
        </w:rPr>
        <w:t xml:space="preserve"> </w:t>
      </w:r>
      <w:r w:rsidRPr="00F108F8">
        <w:rPr>
          <w:rFonts w:cs="Helvetica"/>
          <w:color w:val="231F20"/>
        </w:rPr>
        <w:t>example,</w:t>
      </w:r>
      <w:r w:rsidRPr="00F108F8">
        <w:rPr>
          <w:rFonts w:cs="Helvetica"/>
          <w:color w:val="231F20"/>
          <w:spacing w:val="-11"/>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long-standing</w:t>
      </w:r>
      <w:r w:rsidRPr="00F108F8">
        <w:rPr>
          <w:rFonts w:cs="Helvetica"/>
          <w:color w:val="231F20"/>
          <w:spacing w:val="-8"/>
        </w:rPr>
        <w:t xml:space="preserve"> </w:t>
      </w:r>
      <w:r w:rsidRPr="00F108F8">
        <w:rPr>
          <w:rFonts w:cs="Helvetica"/>
          <w:color w:val="231F20"/>
        </w:rPr>
        <w:t>ulcerative</w:t>
      </w:r>
      <w:r w:rsidRPr="00F108F8">
        <w:rPr>
          <w:rFonts w:cs="Helvetica"/>
          <w:color w:val="231F20"/>
          <w:spacing w:val="-9"/>
        </w:rPr>
        <w:t xml:space="preserve"> </w:t>
      </w:r>
      <w:r w:rsidRPr="00F108F8">
        <w:rPr>
          <w:rFonts w:cs="Helvetica"/>
          <w:color w:val="231F20"/>
        </w:rPr>
        <w:t>colitis</w:t>
      </w:r>
      <w:r w:rsidRPr="00F108F8">
        <w:rPr>
          <w:rFonts w:cs="Helvetica"/>
          <w:color w:val="231F20"/>
          <w:spacing w:val="-6"/>
        </w:rPr>
        <w:t xml:space="preserve"> </w:t>
      </w:r>
      <w:r w:rsidRPr="00F108F8">
        <w:rPr>
          <w:rFonts w:cs="Helvetica"/>
          <w:color w:val="231F20"/>
        </w:rPr>
        <w:t>or</w:t>
      </w:r>
      <w:r w:rsidRPr="00F108F8">
        <w:rPr>
          <w:rFonts w:cs="Helvetica"/>
          <w:color w:val="231F20"/>
          <w:spacing w:val="-11"/>
        </w:rPr>
        <w:t xml:space="preserve"> </w:t>
      </w:r>
      <w:r w:rsidRPr="00F108F8">
        <w:rPr>
          <w:rFonts w:cs="Helvetica"/>
          <w:color w:val="231F20"/>
        </w:rPr>
        <w:t>primary</w:t>
      </w:r>
      <w:r w:rsidRPr="00F108F8">
        <w:rPr>
          <w:rFonts w:cs="Helvetica"/>
          <w:color w:val="231F20"/>
          <w:spacing w:val="-16"/>
        </w:rPr>
        <w:t xml:space="preserve"> </w:t>
      </w:r>
      <w:r w:rsidRPr="00F108F8">
        <w:rPr>
          <w:rFonts w:cs="Helvetica"/>
          <w:color w:val="231F20"/>
        </w:rPr>
        <w:t>sclerosing</w:t>
      </w:r>
      <w:r w:rsidRPr="00F108F8">
        <w:rPr>
          <w:rFonts w:cs="Helvetica"/>
          <w:color w:val="231F20"/>
          <w:spacing w:val="-5"/>
        </w:rPr>
        <w:t xml:space="preserve"> </w:t>
      </w:r>
      <w:r w:rsidRPr="00F108F8">
        <w:rPr>
          <w:rFonts w:cs="Helvetica"/>
          <w:color w:val="231F20"/>
        </w:rPr>
        <w:t>cholangitis), or who had a prior history of dysplasia or colon carcinoma should be screened for dysplasia at regular intervals before therapy and throughout their disease course. This evaluation should include colonoscopy and biopsies per local</w:t>
      </w:r>
      <w:r w:rsidRPr="00F108F8">
        <w:rPr>
          <w:rFonts w:cs="Helvetica"/>
          <w:color w:val="231F20"/>
          <w:spacing w:val="-4"/>
        </w:rPr>
        <w:t xml:space="preserve"> </w:t>
      </w:r>
      <w:r w:rsidRPr="00F108F8">
        <w:rPr>
          <w:rFonts w:cs="Helvetica"/>
          <w:color w:val="231F20"/>
        </w:rPr>
        <w:t>recommendations.</w:t>
      </w:r>
    </w:p>
    <w:p w14:paraId="4F3120BA" w14:textId="77777777" w:rsidR="00495BC3" w:rsidRPr="00F108F8" w:rsidRDefault="00F108F8" w:rsidP="00E70710">
      <w:pPr>
        <w:pStyle w:val="Heading4"/>
        <w:spacing w:before="83"/>
        <w:rPr>
          <w:rFonts w:cs="Helvetica"/>
          <w:u w:val="none"/>
        </w:rPr>
      </w:pPr>
      <w:r w:rsidRPr="00F108F8">
        <w:rPr>
          <w:rFonts w:cs="Helvetica"/>
          <w:color w:val="231F20"/>
          <w:u w:color="231F20"/>
        </w:rPr>
        <w:t>Autoimmune Processes</w:t>
      </w:r>
    </w:p>
    <w:p w14:paraId="559C9102" w14:textId="77777777" w:rsidR="00E70710" w:rsidRDefault="00F108F8" w:rsidP="00E70710">
      <w:pPr>
        <w:pStyle w:val="BodyText"/>
        <w:spacing w:before="138" w:line="374" w:lineRule="auto"/>
        <w:ind w:right="1437"/>
        <w:rPr>
          <w:rFonts w:cs="Helvetica"/>
          <w:color w:val="231F20"/>
        </w:rPr>
      </w:pPr>
      <w:r w:rsidRPr="00F108F8">
        <w:rPr>
          <w:rFonts w:cs="Helvetica"/>
          <w:color w:val="231F20"/>
        </w:rPr>
        <w:t xml:space="preserve">Treatment with </w:t>
      </w:r>
      <w:r w:rsidR="008568BB" w:rsidRPr="008568BB">
        <w:rPr>
          <w:rFonts w:cs="Helvetica"/>
          <w:color w:val="231F20"/>
        </w:rPr>
        <w:t>adalimumab</w:t>
      </w:r>
      <w:r w:rsidRPr="00F108F8">
        <w:rPr>
          <w:rFonts w:cs="Helvetica"/>
          <w:color w:val="231F20"/>
        </w:rPr>
        <w:t xml:space="preserve"> may result in the formation of autoantibodies and rarely in the </w:t>
      </w:r>
      <w:r w:rsidRPr="00F108F8">
        <w:rPr>
          <w:rFonts w:cs="Helvetica"/>
          <w:color w:val="231F20"/>
        </w:rPr>
        <w:lastRenderedPageBreak/>
        <w:t xml:space="preserve">development of a lupus-like syndrome. The impact of long-term treatment with </w:t>
      </w:r>
      <w:r w:rsidR="008568BB" w:rsidRPr="008568BB">
        <w:rPr>
          <w:rFonts w:cs="Helvetica"/>
          <w:color w:val="231F20"/>
        </w:rPr>
        <w:t>adalimumab</w:t>
      </w:r>
      <w:r w:rsidRPr="00F108F8">
        <w:rPr>
          <w:rFonts w:cs="Helvetica"/>
          <w:color w:val="231F20"/>
        </w:rPr>
        <w:t xml:space="preserve"> on the development of autoimmune disease is unknown.</w:t>
      </w:r>
    </w:p>
    <w:p w14:paraId="2AC168C5" w14:textId="270C24D1" w:rsidR="00495BC3" w:rsidRPr="00F108F8" w:rsidRDefault="00F108F8" w:rsidP="00E70710">
      <w:pPr>
        <w:pStyle w:val="BodyText"/>
        <w:spacing w:before="138" w:line="374" w:lineRule="auto"/>
        <w:ind w:right="1437"/>
        <w:rPr>
          <w:rFonts w:cs="Helvetica"/>
        </w:rPr>
      </w:pPr>
      <w:r w:rsidRPr="00F108F8">
        <w:rPr>
          <w:rFonts w:cs="Helvetica"/>
          <w:color w:val="231F20"/>
        </w:rPr>
        <w:t xml:space="preserve">If a patient develops symptoms suggestive of a lupus-like syndrome following treatment with </w:t>
      </w:r>
      <w:r w:rsidR="00E168C4">
        <w:rPr>
          <w:rFonts w:cs="Helvetica"/>
          <w:color w:val="231F20"/>
        </w:rPr>
        <w:t>Idacio</w:t>
      </w:r>
      <w:r w:rsidRPr="00F108F8">
        <w:rPr>
          <w:rFonts w:cs="Helvetica"/>
          <w:color w:val="231F20"/>
        </w:rPr>
        <w:t xml:space="preserve">, treatment should be discontinued (see </w:t>
      </w:r>
      <w:r w:rsidRPr="00F108F8">
        <w:rPr>
          <w:rFonts w:cs="Helvetica"/>
          <w:b/>
          <w:color w:val="231F20"/>
        </w:rPr>
        <w:t xml:space="preserve">4.8 ADVERSE EFFECTS (UNDESIRABLE EFFECTS) – </w:t>
      </w:r>
      <w:r w:rsidRPr="00F108F8">
        <w:rPr>
          <w:rFonts w:cs="Helvetica"/>
          <w:b/>
          <w:i/>
          <w:color w:val="231F20"/>
        </w:rPr>
        <w:t>Autoantibodies</w:t>
      </w:r>
      <w:r w:rsidRPr="00F108F8">
        <w:rPr>
          <w:rFonts w:cs="Helvetica"/>
          <w:color w:val="231F20"/>
        </w:rPr>
        <w:t>).</w:t>
      </w:r>
    </w:p>
    <w:p w14:paraId="58DD284E" w14:textId="77777777" w:rsidR="00495BC3" w:rsidRPr="00F108F8" w:rsidRDefault="00F108F8" w:rsidP="00E70710">
      <w:pPr>
        <w:pStyle w:val="Heading4"/>
        <w:spacing w:before="106"/>
        <w:rPr>
          <w:rFonts w:cs="Helvetica"/>
          <w:u w:val="none"/>
        </w:rPr>
      </w:pPr>
      <w:r w:rsidRPr="00F108F8">
        <w:rPr>
          <w:rFonts w:cs="Helvetica"/>
          <w:color w:val="231F20"/>
          <w:u w:color="231F20"/>
        </w:rPr>
        <w:t>Concurrent Administration of biologic DMARDS or TNF-antagonists</w:t>
      </w:r>
    </w:p>
    <w:p w14:paraId="376010E7" w14:textId="77777777" w:rsidR="00495BC3" w:rsidRPr="00F108F8" w:rsidRDefault="00F108F8" w:rsidP="00E70710">
      <w:pPr>
        <w:pStyle w:val="BodyText"/>
        <w:spacing w:before="138" w:line="376" w:lineRule="auto"/>
        <w:ind w:right="1442" w:hanging="1"/>
        <w:rPr>
          <w:rFonts w:cs="Helvetica"/>
        </w:rPr>
      </w:pPr>
      <w:r w:rsidRPr="00F108F8">
        <w:rPr>
          <w:rFonts w:cs="Helvetica"/>
          <w:color w:val="231F20"/>
        </w:rPr>
        <w:t>Concurrent administration of etanercept and anakinra has been associated with an increased risk of serious infections, an increased risk of neutropenia and no additional benefit compared to these medicinal products alone. Because of the nature of the adverse events seen with the combination of etanercept</w:t>
      </w:r>
      <w:r w:rsidRPr="00F108F8">
        <w:rPr>
          <w:rFonts w:cs="Helvetica"/>
          <w:color w:val="231F20"/>
          <w:spacing w:val="-12"/>
        </w:rPr>
        <w:t xml:space="preserve"> </w:t>
      </w:r>
      <w:r w:rsidRPr="00F108F8">
        <w:rPr>
          <w:rFonts w:cs="Helvetica"/>
          <w:color w:val="231F20"/>
        </w:rPr>
        <w:t>and</w:t>
      </w:r>
      <w:r w:rsidRPr="00F108F8">
        <w:rPr>
          <w:rFonts w:cs="Helvetica"/>
          <w:color w:val="231F20"/>
          <w:spacing w:val="-13"/>
        </w:rPr>
        <w:t xml:space="preserve"> </w:t>
      </w:r>
      <w:r w:rsidRPr="00F108F8">
        <w:rPr>
          <w:rFonts w:cs="Helvetica"/>
          <w:color w:val="231F20"/>
        </w:rPr>
        <w:t>anakinra</w:t>
      </w:r>
      <w:r w:rsidRPr="00F108F8">
        <w:rPr>
          <w:rFonts w:cs="Helvetica"/>
          <w:color w:val="231F20"/>
          <w:spacing w:val="-15"/>
        </w:rPr>
        <w:t xml:space="preserve"> </w:t>
      </w:r>
      <w:r w:rsidRPr="00F108F8">
        <w:rPr>
          <w:rFonts w:cs="Helvetica"/>
          <w:color w:val="231F20"/>
        </w:rPr>
        <w:t>therapy,</w:t>
      </w:r>
      <w:r w:rsidRPr="00F108F8">
        <w:rPr>
          <w:rFonts w:cs="Helvetica"/>
          <w:color w:val="231F20"/>
          <w:spacing w:val="-12"/>
        </w:rPr>
        <w:t xml:space="preserve"> </w:t>
      </w:r>
      <w:r w:rsidRPr="00F108F8">
        <w:rPr>
          <w:rFonts w:cs="Helvetica"/>
          <w:color w:val="231F20"/>
        </w:rPr>
        <w:t>similar</w:t>
      </w:r>
      <w:r w:rsidRPr="00F108F8">
        <w:rPr>
          <w:rFonts w:cs="Helvetica"/>
          <w:color w:val="231F20"/>
          <w:spacing w:val="-12"/>
        </w:rPr>
        <w:t xml:space="preserve"> </w:t>
      </w:r>
      <w:r w:rsidRPr="00F108F8">
        <w:rPr>
          <w:rFonts w:cs="Helvetica"/>
          <w:color w:val="231F20"/>
        </w:rPr>
        <w:t>toxicities</w:t>
      </w:r>
      <w:r w:rsidRPr="00F108F8">
        <w:rPr>
          <w:rFonts w:cs="Helvetica"/>
          <w:color w:val="231F20"/>
          <w:spacing w:val="-15"/>
        </w:rPr>
        <w:t xml:space="preserve"> </w:t>
      </w:r>
      <w:r w:rsidRPr="00F108F8">
        <w:rPr>
          <w:rFonts w:cs="Helvetica"/>
          <w:color w:val="231F20"/>
        </w:rPr>
        <w:t>may</w:t>
      </w:r>
      <w:r w:rsidRPr="00F108F8">
        <w:rPr>
          <w:rFonts w:cs="Helvetica"/>
          <w:color w:val="231F20"/>
          <w:spacing w:val="-15"/>
        </w:rPr>
        <w:t xml:space="preserve"> </w:t>
      </w:r>
      <w:r w:rsidRPr="00F108F8">
        <w:rPr>
          <w:rFonts w:cs="Helvetica"/>
          <w:color w:val="231F20"/>
        </w:rPr>
        <w:t>also</w:t>
      </w:r>
      <w:r w:rsidRPr="00F108F8">
        <w:rPr>
          <w:rFonts w:cs="Helvetica"/>
          <w:color w:val="231F20"/>
          <w:spacing w:val="-13"/>
        </w:rPr>
        <w:t xml:space="preserve"> </w:t>
      </w:r>
      <w:r w:rsidRPr="00F108F8">
        <w:rPr>
          <w:rFonts w:cs="Helvetica"/>
          <w:color w:val="231F20"/>
        </w:rPr>
        <w:t>result</w:t>
      </w:r>
      <w:r w:rsidRPr="00F108F8">
        <w:rPr>
          <w:rFonts w:cs="Helvetica"/>
          <w:color w:val="231F20"/>
          <w:spacing w:val="-15"/>
        </w:rPr>
        <w:t xml:space="preserve"> </w:t>
      </w:r>
      <w:r w:rsidRPr="00F108F8">
        <w:rPr>
          <w:rFonts w:cs="Helvetica"/>
          <w:color w:val="231F20"/>
        </w:rPr>
        <w:t>from</w:t>
      </w:r>
      <w:r w:rsidRPr="00F108F8">
        <w:rPr>
          <w:rFonts w:cs="Helvetica"/>
          <w:color w:val="231F20"/>
          <w:spacing w:val="-10"/>
        </w:rPr>
        <w:t xml:space="preserve"> </w:t>
      </w:r>
      <w:r w:rsidRPr="00F108F8">
        <w:rPr>
          <w:rFonts w:cs="Helvetica"/>
          <w:color w:val="231F20"/>
        </w:rPr>
        <w:t>the</w:t>
      </w:r>
      <w:r w:rsidRPr="00F108F8">
        <w:rPr>
          <w:rFonts w:cs="Helvetica"/>
          <w:color w:val="231F20"/>
          <w:spacing w:val="-15"/>
        </w:rPr>
        <w:t xml:space="preserve"> </w:t>
      </w:r>
      <w:r w:rsidRPr="00F108F8">
        <w:rPr>
          <w:rFonts w:cs="Helvetica"/>
          <w:color w:val="231F20"/>
        </w:rPr>
        <w:t>combination</w:t>
      </w:r>
      <w:r w:rsidRPr="00F108F8">
        <w:rPr>
          <w:rFonts w:cs="Helvetica"/>
          <w:color w:val="231F20"/>
          <w:spacing w:val="-13"/>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anakinra</w:t>
      </w:r>
      <w:r w:rsidRPr="00F108F8">
        <w:rPr>
          <w:rFonts w:cs="Helvetica"/>
          <w:color w:val="231F20"/>
          <w:spacing w:val="-12"/>
        </w:rPr>
        <w:t xml:space="preserve"> </w:t>
      </w:r>
      <w:r w:rsidRPr="00F108F8">
        <w:rPr>
          <w:rFonts w:cs="Helvetica"/>
          <w:color w:val="231F20"/>
        </w:rPr>
        <w:t>and other TNF-antagonists. Therefore, combination of adalimumab and anakinra is</w:t>
      </w:r>
      <w:r w:rsidRPr="00F108F8">
        <w:rPr>
          <w:rFonts w:cs="Helvetica"/>
          <w:color w:val="231F20"/>
          <w:spacing w:val="-28"/>
        </w:rPr>
        <w:t xml:space="preserve"> </w:t>
      </w:r>
      <w:r w:rsidRPr="00F108F8">
        <w:rPr>
          <w:rFonts w:cs="Helvetica"/>
          <w:color w:val="231F20"/>
        </w:rPr>
        <w:t>contraindicated.</w:t>
      </w:r>
    </w:p>
    <w:p w14:paraId="7B753C37" w14:textId="77777777" w:rsidR="00495BC3" w:rsidRPr="00F108F8" w:rsidRDefault="00F108F8" w:rsidP="00E70710">
      <w:pPr>
        <w:pStyle w:val="BodyText"/>
        <w:spacing w:before="193" w:line="374" w:lineRule="auto"/>
        <w:ind w:right="1451"/>
        <w:rPr>
          <w:rFonts w:cs="Helvetica"/>
        </w:rPr>
      </w:pPr>
      <w:r w:rsidRPr="00F108F8">
        <w:rPr>
          <w:rFonts w:cs="Helvetica"/>
          <w:color w:val="231F20"/>
        </w:rPr>
        <w:t>Concomitant</w:t>
      </w:r>
      <w:r w:rsidRPr="00F108F8">
        <w:rPr>
          <w:rFonts w:cs="Helvetica"/>
          <w:color w:val="231F20"/>
          <w:spacing w:val="-12"/>
        </w:rPr>
        <w:t xml:space="preserve"> </w:t>
      </w:r>
      <w:r w:rsidRPr="00F108F8">
        <w:rPr>
          <w:rFonts w:cs="Helvetica"/>
          <w:color w:val="231F20"/>
        </w:rPr>
        <w:t>administration</w:t>
      </w:r>
      <w:r w:rsidRPr="00F108F8">
        <w:rPr>
          <w:rFonts w:cs="Helvetica"/>
          <w:color w:val="231F20"/>
          <w:spacing w:val="-12"/>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adalimumab</w:t>
      </w:r>
      <w:r w:rsidRPr="00F108F8">
        <w:rPr>
          <w:rFonts w:cs="Helvetica"/>
          <w:color w:val="231F20"/>
          <w:spacing w:val="-13"/>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other</w:t>
      </w:r>
      <w:r w:rsidRPr="00F108F8">
        <w:rPr>
          <w:rFonts w:cs="Helvetica"/>
          <w:color w:val="231F20"/>
          <w:spacing w:val="-10"/>
        </w:rPr>
        <w:t xml:space="preserve"> </w:t>
      </w:r>
      <w:r w:rsidRPr="00F108F8">
        <w:rPr>
          <w:rFonts w:cs="Helvetica"/>
          <w:color w:val="231F20"/>
        </w:rPr>
        <w:t>biologic</w:t>
      </w:r>
      <w:r w:rsidRPr="00F108F8">
        <w:rPr>
          <w:rFonts w:cs="Helvetica"/>
          <w:color w:val="231F20"/>
          <w:spacing w:val="-12"/>
        </w:rPr>
        <w:t xml:space="preserve"> </w:t>
      </w:r>
      <w:r w:rsidRPr="00F108F8">
        <w:rPr>
          <w:rFonts w:cs="Helvetica"/>
          <w:color w:val="231F20"/>
        </w:rPr>
        <w:t>DMARDS</w:t>
      </w:r>
      <w:r w:rsidRPr="00F108F8">
        <w:rPr>
          <w:rFonts w:cs="Helvetica"/>
          <w:color w:val="231F20"/>
          <w:spacing w:val="-12"/>
        </w:rPr>
        <w:t xml:space="preserve"> </w:t>
      </w:r>
      <w:r w:rsidRPr="00F108F8">
        <w:rPr>
          <w:rFonts w:cs="Helvetica"/>
          <w:color w:val="231F20"/>
        </w:rPr>
        <w:t>(e.g.,</w:t>
      </w:r>
      <w:r w:rsidRPr="00F108F8">
        <w:rPr>
          <w:rFonts w:cs="Helvetica"/>
          <w:color w:val="231F20"/>
          <w:spacing w:val="-14"/>
        </w:rPr>
        <w:t xml:space="preserve"> </w:t>
      </w:r>
      <w:r w:rsidRPr="00F108F8">
        <w:rPr>
          <w:rFonts w:cs="Helvetica"/>
          <w:color w:val="231F20"/>
        </w:rPr>
        <w:t>anakinra</w:t>
      </w:r>
      <w:r w:rsidRPr="00F108F8">
        <w:rPr>
          <w:rFonts w:cs="Helvetica"/>
          <w:color w:val="231F20"/>
          <w:spacing w:val="-13"/>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abatacept) or other TNF-antagonists is not recommended based upon the increased risk of infections including serious infections and other potential pharmacological</w:t>
      </w:r>
      <w:r w:rsidRPr="00F108F8">
        <w:rPr>
          <w:rFonts w:cs="Helvetica"/>
          <w:color w:val="231F20"/>
          <w:spacing w:val="-2"/>
        </w:rPr>
        <w:t xml:space="preserve"> </w:t>
      </w:r>
      <w:r w:rsidRPr="00F108F8">
        <w:rPr>
          <w:rFonts w:cs="Helvetica"/>
          <w:color w:val="231F20"/>
        </w:rPr>
        <w:t>interactions.</w:t>
      </w:r>
    </w:p>
    <w:p w14:paraId="5B940310" w14:textId="77777777" w:rsidR="00495BC3" w:rsidRPr="00F108F8" w:rsidRDefault="00F108F8" w:rsidP="00E70710">
      <w:pPr>
        <w:pStyle w:val="Heading4"/>
        <w:spacing w:before="102"/>
        <w:rPr>
          <w:rFonts w:cs="Helvetica"/>
          <w:u w:val="none"/>
        </w:rPr>
      </w:pPr>
      <w:r w:rsidRPr="00F108F8">
        <w:rPr>
          <w:rFonts w:cs="Helvetica"/>
          <w:color w:val="231F20"/>
          <w:u w:color="231F20"/>
        </w:rPr>
        <w:t>Use in Psoriasis</w:t>
      </w:r>
    </w:p>
    <w:p w14:paraId="58466B08" w14:textId="77777777" w:rsidR="00495BC3" w:rsidRPr="00F108F8" w:rsidRDefault="00F108F8" w:rsidP="00E70710">
      <w:pPr>
        <w:pStyle w:val="BodyText"/>
        <w:spacing w:before="140" w:line="374" w:lineRule="auto"/>
        <w:ind w:right="1452" w:hanging="1"/>
        <w:rPr>
          <w:rFonts w:cs="Helvetica"/>
        </w:rPr>
      </w:pPr>
      <w:r w:rsidRPr="00F108F8">
        <w:rPr>
          <w:rFonts w:cs="Helvetica"/>
          <w:color w:val="231F20"/>
        </w:rPr>
        <w:t>The safety and efficacy of adalimumab in combination with other systemic agents used in psoriasis or with phototherapy have not been studied. Adalimumab should not be used in combination with such agents.</w:t>
      </w:r>
    </w:p>
    <w:p w14:paraId="2084F32A" w14:textId="77777777" w:rsidR="00495BC3" w:rsidRPr="00F108F8" w:rsidRDefault="00F108F8" w:rsidP="00E70710">
      <w:pPr>
        <w:pStyle w:val="Heading4"/>
        <w:spacing w:before="102"/>
        <w:rPr>
          <w:rFonts w:cs="Helvetica"/>
          <w:u w:val="none"/>
        </w:rPr>
      </w:pPr>
      <w:r w:rsidRPr="00F108F8">
        <w:rPr>
          <w:rFonts w:cs="Helvetica"/>
          <w:color w:val="231F20"/>
          <w:u w:color="231F20"/>
        </w:rPr>
        <w:t>Surgery</w:t>
      </w:r>
    </w:p>
    <w:p w14:paraId="27716342" w14:textId="74FD7113" w:rsidR="00495BC3" w:rsidRPr="00F108F8" w:rsidRDefault="00F108F8" w:rsidP="00E70710">
      <w:pPr>
        <w:pStyle w:val="BodyText"/>
        <w:spacing w:before="138" w:line="374" w:lineRule="auto"/>
        <w:ind w:right="1441"/>
        <w:rPr>
          <w:rFonts w:cs="Helvetica"/>
        </w:rPr>
      </w:pPr>
      <w:r w:rsidRPr="00F108F8">
        <w:rPr>
          <w:rFonts w:cs="Helvetica"/>
          <w:color w:val="231F20"/>
        </w:rPr>
        <w:t>There</w:t>
      </w:r>
      <w:r w:rsidRPr="00F108F8">
        <w:rPr>
          <w:rFonts w:cs="Helvetica"/>
          <w:color w:val="231F20"/>
          <w:spacing w:val="-9"/>
        </w:rPr>
        <w:t xml:space="preserve"> </w:t>
      </w:r>
      <w:r w:rsidRPr="00F108F8">
        <w:rPr>
          <w:rFonts w:cs="Helvetica"/>
          <w:color w:val="231F20"/>
        </w:rPr>
        <w:t>is</w:t>
      </w:r>
      <w:r w:rsidRPr="00F108F8">
        <w:rPr>
          <w:rFonts w:cs="Helvetica"/>
          <w:color w:val="231F20"/>
          <w:spacing w:val="-8"/>
        </w:rPr>
        <w:t xml:space="preserve"> </w:t>
      </w:r>
      <w:r w:rsidRPr="00F108F8">
        <w:rPr>
          <w:rFonts w:cs="Helvetica"/>
          <w:color w:val="231F20"/>
        </w:rPr>
        <w:t>limited</w:t>
      </w:r>
      <w:r w:rsidRPr="00F108F8">
        <w:rPr>
          <w:rFonts w:cs="Helvetica"/>
          <w:color w:val="231F20"/>
          <w:spacing w:val="-7"/>
        </w:rPr>
        <w:t xml:space="preserve"> </w:t>
      </w:r>
      <w:r w:rsidRPr="00F108F8">
        <w:rPr>
          <w:rFonts w:cs="Helvetica"/>
          <w:color w:val="231F20"/>
        </w:rPr>
        <w:t>safety</w:t>
      </w:r>
      <w:r w:rsidRPr="00F108F8">
        <w:rPr>
          <w:rFonts w:cs="Helvetica"/>
          <w:color w:val="231F20"/>
          <w:spacing w:val="-10"/>
        </w:rPr>
        <w:t xml:space="preserve"> </w:t>
      </w:r>
      <w:r w:rsidRPr="00F108F8">
        <w:rPr>
          <w:rFonts w:cs="Helvetica"/>
          <w:color w:val="231F20"/>
        </w:rPr>
        <w:t>experience</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surgical</w:t>
      </w:r>
      <w:r w:rsidRPr="00F108F8">
        <w:rPr>
          <w:rFonts w:cs="Helvetica"/>
          <w:color w:val="231F20"/>
          <w:spacing w:val="-9"/>
        </w:rPr>
        <w:t xml:space="preserve"> </w:t>
      </w:r>
      <w:r w:rsidRPr="00F108F8">
        <w:rPr>
          <w:rFonts w:cs="Helvetica"/>
          <w:color w:val="231F20"/>
        </w:rPr>
        <w:t>procedures</w:t>
      </w:r>
      <w:r w:rsidRPr="00F108F8">
        <w:rPr>
          <w:rFonts w:cs="Helvetica"/>
          <w:color w:val="231F20"/>
          <w:spacing w:val="-8"/>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patients</w:t>
      </w:r>
      <w:r w:rsidRPr="00F108F8">
        <w:rPr>
          <w:rFonts w:cs="Helvetica"/>
          <w:color w:val="231F20"/>
          <w:spacing w:val="-9"/>
        </w:rPr>
        <w:t xml:space="preserve"> </w:t>
      </w:r>
      <w:r w:rsidRPr="00F108F8">
        <w:rPr>
          <w:rFonts w:cs="Helvetica"/>
          <w:color w:val="231F20"/>
        </w:rPr>
        <w:t>treated</w:t>
      </w:r>
      <w:r w:rsidRPr="00F108F8">
        <w:rPr>
          <w:rFonts w:cs="Helvetica"/>
          <w:color w:val="231F20"/>
          <w:spacing w:val="-7"/>
        </w:rPr>
        <w:t xml:space="preserve"> </w:t>
      </w:r>
      <w:r w:rsidRPr="00F108F8">
        <w:rPr>
          <w:rFonts w:cs="Helvetica"/>
          <w:color w:val="231F20"/>
        </w:rPr>
        <w:t>with</w:t>
      </w:r>
      <w:r w:rsidRPr="00F108F8">
        <w:rPr>
          <w:rFonts w:cs="Helvetica"/>
          <w:color w:val="231F20"/>
          <w:spacing w:val="-7"/>
        </w:rPr>
        <w:t xml:space="preserve"> </w:t>
      </w:r>
      <w:r w:rsidR="002F1E81" w:rsidRPr="002F1E81">
        <w:rPr>
          <w:rFonts w:cs="Helvetica"/>
          <w:color w:val="231F20"/>
          <w:spacing w:val="-7"/>
        </w:rPr>
        <w:t>adalimumab</w:t>
      </w:r>
      <w:r w:rsidRPr="00F108F8">
        <w:rPr>
          <w:rFonts w:cs="Helvetica"/>
          <w:color w:val="231F20"/>
        </w:rPr>
        <w:t>.</w:t>
      </w:r>
      <w:r w:rsidRPr="00F108F8">
        <w:rPr>
          <w:rFonts w:cs="Helvetica"/>
          <w:color w:val="231F20"/>
          <w:spacing w:val="-12"/>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long</w:t>
      </w:r>
      <w:r w:rsidRPr="00F108F8">
        <w:rPr>
          <w:rFonts w:cs="Helvetica"/>
          <w:color w:val="231F20"/>
          <w:spacing w:val="-7"/>
        </w:rPr>
        <w:t xml:space="preserve"> </w:t>
      </w:r>
      <w:r w:rsidRPr="00F108F8">
        <w:rPr>
          <w:rFonts w:cs="Helvetica"/>
          <w:color w:val="231F20"/>
        </w:rPr>
        <w:t xml:space="preserve">half- life of adalimumab should be taken into consideration if a surgical procedure is planned. A patient who requires surgery while on </w:t>
      </w:r>
      <w:r w:rsidR="00E168C4">
        <w:rPr>
          <w:rFonts w:cs="Helvetica"/>
          <w:color w:val="231F20"/>
        </w:rPr>
        <w:t>Idacio</w:t>
      </w:r>
      <w:r w:rsidRPr="00F108F8">
        <w:rPr>
          <w:rFonts w:cs="Helvetica"/>
          <w:color w:val="231F20"/>
        </w:rPr>
        <w:t xml:space="preserve"> should be closely monitored for infections, and appropriate actions should be taken. There is limited safety experience in patients undergoing arthroplasty while receiving </w:t>
      </w:r>
      <w:r w:rsidR="002F1E81" w:rsidRPr="002F1E81">
        <w:rPr>
          <w:rFonts w:cs="Helvetica"/>
          <w:color w:val="231F20"/>
        </w:rPr>
        <w:t>adalimumab</w:t>
      </w:r>
      <w:r w:rsidRPr="00F108F8">
        <w:rPr>
          <w:rFonts w:cs="Helvetica"/>
          <w:color w:val="231F20"/>
        </w:rPr>
        <w:t>.</w:t>
      </w:r>
    </w:p>
    <w:p w14:paraId="43F99C04" w14:textId="77777777" w:rsidR="00495BC3" w:rsidRPr="00F108F8" w:rsidRDefault="00F108F8" w:rsidP="00E70710">
      <w:pPr>
        <w:pStyle w:val="Heading4"/>
        <w:spacing w:before="106"/>
        <w:rPr>
          <w:rFonts w:cs="Helvetica"/>
          <w:u w:val="none"/>
        </w:rPr>
      </w:pPr>
      <w:r w:rsidRPr="00F108F8">
        <w:rPr>
          <w:rFonts w:cs="Helvetica"/>
          <w:color w:val="231F20"/>
          <w:u w:color="231F20"/>
        </w:rPr>
        <w:t>Use in Hepatic Impairment</w:t>
      </w:r>
    </w:p>
    <w:p w14:paraId="59E31267" w14:textId="39E7DBEA" w:rsidR="00495BC3" w:rsidRPr="00F108F8" w:rsidRDefault="0009596D" w:rsidP="00E70710">
      <w:pPr>
        <w:pStyle w:val="BodyText"/>
        <w:spacing w:before="138"/>
        <w:rPr>
          <w:rFonts w:cs="Helvetica"/>
        </w:rPr>
      </w:pPr>
      <w:r>
        <w:rPr>
          <w:rFonts w:cs="Helvetica"/>
          <w:color w:val="231F20"/>
        </w:rPr>
        <w:t>A</w:t>
      </w:r>
      <w:r w:rsidRPr="0009596D">
        <w:rPr>
          <w:rFonts w:cs="Helvetica"/>
          <w:color w:val="231F20"/>
        </w:rPr>
        <w:t>dalimumab</w:t>
      </w:r>
      <w:r w:rsidR="00F108F8" w:rsidRPr="00F108F8">
        <w:rPr>
          <w:rFonts w:cs="Helvetica"/>
          <w:color w:val="231F20"/>
        </w:rPr>
        <w:t xml:space="preserve"> has not been studied in these patient populations. No dose recommendations can be made.</w:t>
      </w:r>
    </w:p>
    <w:p w14:paraId="7745E829" w14:textId="77777777" w:rsidR="00495BC3" w:rsidRPr="00F108F8" w:rsidRDefault="00495BC3" w:rsidP="00E70710">
      <w:pPr>
        <w:pStyle w:val="BodyText"/>
        <w:spacing w:before="10"/>
        <w:ind w:left="0"/>
        <w:rPr>
          <w:rFonts w:cs="Helvetica"/>
          <w:sz w:val="19"/>
        </w:rPr>
      </w:pPr>
    </w:p>
    <w:p w14:paraId="4FE85891" w14:textId="77777777" w:rsidR="00495BC3" w:rsidRPr="00F108F8" w:rsidRDefault="00F108F8" w:rsidP="00E70710">
      <w:pPr>
        <w:pStyle w:val="Heading4"/>
        <w:rPr>
          <w:rFonts w:cs="Helvetica"/>
          <w:u w:val="none"/>
        </w:rPr>
      </w:pPr>
      <w:r w:rsidRPr="00F108F8">
        <w:rPr>
          <w:rFonts w:cs="Helvetica"/>
          <w:color w:val="231F20"/>
          <w:u w:color="231F20"/>
        </w:rPr>
        <w:t>Use in Renal Impairment</w:t>
      </w:r>
    </w:p>
    <w:p w14:paraId="1F9A8D44" w14:textId="0EEC7D26" w:rsidR="00495BC3" w:rsidRPr="00F108F8" w:rsidRDefault="0009596D" w:rsidP="00E70710">
      <w:pPr>
        <w:pStyle w:val="BodyText"/>
        <w:spacing w:before="138"/>
        <w:rPr>
          <w:rFonts w:cs="Helvetica"/>
        </w:rPr>
      </w:pPr>
      <w:r>
        <w:rPr>
          <w:rFonts w:cs="Helvetica"/>
          <w:color w:val="231F20"/>
        </w:rPr>
        <w:t>A</w:t>
      </w:r>
      <w:r w:rsidRPr="0009596D">
        <w:rPr>
          <w:rFonts w:cs="Helvetica"/>
          <w:color w:val="231F20"/>
        </w:rPr>
        <w:t>dalimumab</w:t>
      </w:r>
      <w:r w:rsidR="00F108F8" w:rsidRPr="00F108F8">
        <w:rPr>
          <w:rFonts w:cs="Helvetica"/>
          <w:color w:val="231F20"/>
        </w:rPr>
        <w:t xml:space="preserve"> has not been studied in these patient populations. No dose recommendations can be made.</w:t>
      </w:r>
    </w:p>
    <w:p w14:paraId="072A3456" w14:textId="77777777" w:rsidR="00495BC3" w:rsidRPr="00F108F8" w:rsidRDefault="00495BC3" w:rsidP="00E70710">
      <w:pPr>
        <w:pStyle w:val="BodyText"/>
        <w:ind w:left="0"/>
        <w:rPr>
          <w:rFonts w:cs="Helvetica"/>
        </w:rPr>
      </w:pPr>
    </w:p>
    <w:p w14:paraId="7926776B" w14:textId="77777777" w:rsidR="00495BC3" w:rsidRPr="00F108F8" w:rsidRDefault="00F108F8" w:rsidP="00E70710">
      <w:pPr>
        <w:pStyle w:val="Heading4"/>
        <w:spacing w:before="1"/>
        <w:rPr>
          <w:rFonts w:cs="Helvetica"/>
          <w:u w:val="none"/>
        </w:rPr>
      </w:pPr>
      <w:r w:rsidRPr="00F108F8">
        <w:rPr>
          <w:rFonts w:cs="Helvetica"/>
          <w:color w:val="231F20"/>
          <w:u w:color="231F20"/>
        </w:rPr>
        <w:t>Use in the elderly</w:t>
      </w:r>
    </w:p>
    <w:p w14:paraId="570DB852" w14:textId="6DF16810" w:rsidR="00115EB9" w:rsidRDefault="00F108F8" w:rsidP="00E70710">
      <w:pPr>
        <w:pStyle w:val="BodyText"/>
        <w:spacing w:before="63" w:line="357" w:lineRule="auto"/>
        <w:ind w:right="1439"/>
        <w:rPr>
          <w:rFonts w:cs="Helvetica"/>
          <w:color w:val="231F20"/>
        </w:rPr>
      </w:pPr>
      <w:r w:rsidRPr="00F108F8">
        <w:rPr>
          <w:rFonts w:cs="Helvetica"/>
          <w:color w:val="231F20"/>
        </w:rPr>
        <w:t xml:space="preserve">Of the total number of subjects in clinical studies of </w:t>
      </w:r>
      <w:r w:rsidR="00D043A2" w:rsidRPr="00D043A2">
        <w:rPr>
          <w:rFonts w:cs="Helvetica"/>
          <w:color w:val="231F20"/>
        </w:rPr>
        <w:t>adalimumab</w:t>
      </w:r>
      <w:r w:rsidRPr="00F108F8">
        <w:rPr>
          <w:rFonts w:cs="Helvetica"/>
          <w:color w:val="231F20"/>
        </w:rPr>
        <w:t xml:space="preserve"> 10.4% were 65 years and over, while approximately 2.2% were 75 and over. A total of 519 RA patients 65 years of age and older, including 107 patients 75 years and older, received </w:t>
      </w:r>
      <w:r w:rsidR="00B4670C" w:rsidRPr="00B4670C">
        <w:rPr>
          <w:rFonts w:cs="Helvetica"/>
          <w:color w:val="231F20"/>
        </w:rPr>
        <w:t>adalimumab</w:t>
      </w:r>
      <w:r w:rsidRPr="00F108F8">
        <w:rPr>
          <w:rFonts w:cs="Helvetica"/>
          <w:color w:val="231F20"/>
        </w:rPr>
        <w:t xml:space="preserve"> in clinical RA studies I-IV. No overall difference in effectiveness was observed between these subjects and younger subjects. The frequency of serious</w:t>
      </w:r>
      <w:r w:rsidR="00C52E52">
        <w:rPr>
          <w:rFonts w:cs="Helvetica"/>
          <w:color w:val="231F20"/>
        </w:rPr>
        <w:t xml:space="preserve"> </w:t>
      </w:r>
      <w:r w:rsidRPr="00F108F8">
        <w:rPr>
          <w:rFonts w:cs="Helvetica"/>
          <w:color w:val="231F20"/>
        </w:rPr>
        <w:t xml:space="preserve">infection and malignancy among </w:t>
      </w:r>
      <w:r w:rsidR="008B7CA5" w:rsidRPr="008B7CA5">
        <w:rPr>
          <w:rFonts w:cs="Helvetica"/>
          <w:color w:val="231F20"/>
        </w:rPr>
        <w:t>adalimumab</w:t>
      </w:r>
      <w:r w:rsidRPr="00F108F8">
        <w:rPr>
          <w:rFonts w:cs="Helvetica"/>
          <w:color w:val="231F20"/>
        </w:rPr>
        <w:t xml:space="preserve">-treated subjects over age 65 was higher than </w:t>
      </w:r>
    </w:p>
    <w:p w14:paraId="785D5803" w14:textId="272F2791" w:rsidR="00495BC3" w:rsidRPr="00F108F8" w:rsidRDefault="00F108F8" w:rsidP="00E70710">
      <w:pPr>
        <w:pStyle w:val="BodyText"/>
        <w:spacing w:before="63" w:line="357" w:lineRule="auto"/>
        <w:ind w:right="1439"/>
        <w:rPr>
          <w:rFonts w:cs="Helvetica"/>
          <w:sz w:val="22"/>
        </w:rPr>
      </w:pPr>
      <w:r w:rsidRPr="00F108F8">
        <w:rPr>
          <w:rFonts w:cs="Helvetica"/>
          <w:color w:val="231F20"/>
        </w:rPr>
        <w:t xml:space="preserve">for those under age 65. Because there is a higher incidence of infections and malignancies in the </w:t>
      </w:r>
      <w:r w:rsidRPr="00F108F8">
        <w:rPr>
          <w:rFonts w:cs="Helvetica"/>
          <w:color w:val="231F20"/>
        </w:rPr>
        <w:lastRenderedPageBreak/>
        <w:t xml:space="preserve">elderly population in general, caution should be used when treating the elderly. </w:t>
      </w:r>
      <w:r w:rsidRPr="00F108F8">
        <w:rPr>
          <w:rFonts w:cs="Helvetica"/>
          <w:color w:val="231F20"/>
          <w:sz w:val="22"/>
        </w:rPr>
        <w:t>(</w:t>
      </w:r>
      <w:r w:rsidRPr="00F108F8">
        <w:rPr>
          <w:rFonts w:cs="Helvetica"/>
          <w:color w:val="231F20"/>
        </w:rPr>
        <w:t xml:space="preserve">see </w:t>
      </w:r>
      <w:r w:rsidRPr="00F108F8">
        <w:rPr>
          <w:rFonts w:cs="Helvetica"/>
          <w:b/>
          <w:color w:val="231F20"/>
        </w:rPr>
        <w:t>4.2 DOSE AND METHOD OF ADMINISTRATION</w:t>
      </w:r>
      <w:r w:rsidRPr="00F108F8">
        <w:rPr>
          <w:rFonts w:cs="Helvetica"/>
          <w:color w:val="231F20"/>
          <w:sz w:val="22"/>
        </w:rPr>
        <w:t>).</w:t>
      </w:r>
    </w:p>
    <w:p w14:paraId="30065677" w14:textId="77777777" w:rsidR="00495BC3" w:rsidRPr="00F108F8" w:rsidRDefault="00F108F8" w:rsidP="00E70710">
      <w:pPr>
        <w:pStyle w:val="Heading4"/>
        <w:spacing w:before="101"/>
        <w:rPr>
          <w:rFonts w:cs="Helvetica"/>
          <w:u w:val="none"/>
        </w:rPr>
      </w:pPr>
      <w:r w:rsidRPr="00F108F8">
        <w:rPr>
          <w:rFonts w:cs="Helvetica"/>
          <w:color w:val="231F20"/>
          <w:u w:color="231F20"/>
        </w:rPr>
        <w:t>Paediatric use</w:t>
      </w:r>
    </w:p>
    <w:p w14:paraId="7E2FD1F1" w14:textId="79C8D08C" w:rsidR="00495BC3" w:rsidRPr="00F108F8" w:rsidRDefault="00F108F8" w:rsidP="00E70710">
      <w:pPr>
        <w:pStyle w:val="BodyText"/>
        <w:spacing w:before="138" w:line="374" w:lineRule="auto"/>
        <w:ind w:right="1442"/>
        <w:rPr>
          <w:rFonts w:cs="Helvetica"/>
        </w:rPr>
      </w:pPr>
      <w:r w:rsidRPr="00F108F8">
        <w:rPr>
          <w:rFonts w:cs="Helvetica"/>
          <w:color w:val="231F20"/>
        </w:rPr>
        <w:t xml:space="preserve">The safety and efficacy of </w:t>
      </w:r>
      <w:r w:rsidR="00EE2CC3" w:rsidRPr="00EE2CC3">
        <w:rPr>
          <w:rFonts w:cs="Helvetica"/>
          <w:color w:val="231F20"/>
        </w:rPr>
        <w:t>adalimumab</w:t>
      </w:r>
      <w:r w:rsidRPr="00F108F8">
        <w:rPr>
          <w:rFonts w:cs="Helvetica"/>
          <w:color w:val="231F20"/>
        </w:rPr>
        <w:t xml:space="preserve"> has not been established in other forms of JIA such as systemic JIA or oligoarticular JIA. The long term effects of </w:t>
      </w:r>
      <w:r w:rsidR="00381E03" w:rsidRPr="00381E03">
        <w:rPr>
          <w:rFonts w:cs="Helvetica"/>
          <w:color w:val="231F20"/>
        </w:rPr>
        <w:t>adalimumab</w:t>
      </w:r>
      <w:r w:rsidRPr="00F108F8">
        <w:rPr>
          <w:rFonts w:cs="Helvetica"/>
          <w:color w:val="231F20"/>
        </w:rPr>
        <w:t xml:space="preserve"> on the growth and development of children have not been studied. Treatment with </w:t>
      </w:r>
      <w:r w:rsidR="00E168C4">
        <w:rPr>
          <w:rFonts w:cs="Helvetica"/>
          <w:color w:val="231F20"/>
        </w:rPr>
        <w:t>Idacio</w:t>
      </w:r>
      <w:r w:rsidRPr="00F108F8">
        <w:rPr>
          <w:rFonts w:cs="Helvetica"/>
          <w:color w:val="231F20"/>
        </w:rPr>
        <w:t xml:space="preserve"> should only be initiated in patients with paediatric Crohn’s disease following diagnosis by a specialist gastroenterologist, where other diseases with potentially similar presentations (e.g., Inflammatory Bowel Disease (IBD) associated with chronic granulomatous disease) have been ruled out. </w:t>
      </w:r>
      <w:r w:rsidR="00B119FF">
        <w:rPr>
          <w:rFonts w:cs="Helvetica"/>
          <w:color w:val="231F20"/>
        </w:rPr>
        <w:t>A</w:t>
      </w:r>
      <w:r w:rsidR="00B119FF" w:rsidRPr="00B119FF">
        <w:rPr>
          <w:rFonts w:cs="Helvetica"/>
          <w:color w:val="231F20"/>
        </w:rPr>
        <w:t>dalimumab</w:t>
      </w:r>
      <w:r w:rsidRPr="00F108F8">
        <w:rPr>
          <w:rFonts w:cs="Helvetica"/>
          <w:color w:val="231F20"/>
        </w:rPr>
        <w:t xml:space="preserve"> has not been studied in children with Crohn’s disease aged less than 6 years.</w:t>
      </w:r>
    </w:p>
    <w:p w14:paraId="0B960C08" w14:textId="77777777" w:rsidR="00495BC3" w:rsidRPr="00F108F8" w:rsidRDefault="00F108F8" w:rsidP="00E70710">
      <w:pPr>
        <w:pStyle w:val="Heading4"/>
        <w:spacing w:before="107"/>
        <w:rPr>
          <w:rFonts w:cs="Helvetica"/>
          <w:u w:val="none"/>
        </w:rPr>
      </w:pPr>
      <w:r w:rsidRPr="00F108F8">
        <w:rPr>
          <w:rFonts w:cs="Helvetica"/>
          <w:color w:val="231F20"/>
          <w:u w:color="231F20"/>
        </w:rPr>
        <w:t>Effects on Laboratory Tests</w:t>
      </w:r>
    </w:p>
    <w:p w14:paraId="16583D97" w14:textId="27F58C1D" w:rsidR="00545002" w:rsidRDefault="00F108F8" w:rsidP="00E70710">
      <w:pPr>
        <w:pStyle w:val="BodyText"/>
        <w:spacing w:before="137"/>
        <w:rPr>
          <w:rFonts w:cs="Helvetica"/>
          <w:color w:val="231F20"/>
        </w:rPr>
      </w:pPr>
      <w:r w:rsidRPr="00F108F8">
        <w:rPr>
          <w:rFonts w:cs="Helvetica"/>
          <w:color w:val="231F20"/>
        </w:rPr>
        <w:t xml:space="preserve">There is no known interference between </w:t>
      </w:r>
      <w:r w:rsidR="00B119FF" w:rsidRPr="00B119FF">
        <w:rPr>
          <w:rFonts w:cs="Helvetica"/>
          <w:color w:val="231F20"/>
        </w:rPr>
        <w:t>adalimumab</w:t>
      </w:r>
      <w:r w:rsidRPr="00F108F8">
        <w:rPr>
          <w:rFonts w:cs="Helvetica"/>
          <w:color w:val="231F20"/>
        </w:rPr>
        <w:t xml:space="preserve"> and laboratory tests.</w:t>
      </w:r>
    </w:p>
    <w:p w14:paraId="334E6A7E" w14:textId="77777777" w:rsidR="00545002" w:rsidRDefault="00545002" w:rsidP="00E70710">
      <w:pPr>
        <w:rPr>
          <w:rFonts w:ascii="Helvetica" w:hAnsi="Helvetica" w:cs="Helvetica"/>
          <w:color w:val="231F20"/>
          <w:sz w:val="20"/>
          <w:szCs w:val="20"/>
        </w:rPr>
      </w:pPr>
      <w:r>
        <w:rPr>
          <w:rFonts w:cs="Helvetica"/>
          <w:color w:val="231F20"/>
        </w:rPr>
        <w:br w:type="page"/>
      </w:r>
    </w:p>
    <w:p w14:paraId="69A68CD1" w14:textId="77777777" w:rsidR="00495BC3" w:rsidRPr="00F108F8" w:rsidRDefault="00F108F8" w:rsidP="00E70710">
      <w:pPr>
        <w:pStyle w:val="Heading2"/>
        <w:numPr>
          <w:ilvl w:val="1"/>
          <w:numId w:val="21"/>
        </w:numPr>
        <w:tabs>
          <w:tab w:val="left" w:pos="1018"/>
        </w:tabs>
        <w:spacing w:before="137" w:after="120"/>
        <w:ind w:left="1015"/>
        <w:rPr>
          <w:rFonts w:cs="Helvetica"/>
        </w:rPr>
      </w:pPr>
      <w:r w:rsidRPr="00F108F8">
        <w:rPr>
          <w:rFonts w:cs="Helvetica"/>
          <w:color w:val="231F20"/>
        </w:rPr>
        <w:lastRenderedPageBreak/>
        <w:t>Interactions with other medicines and other forms of</w:t>
      </w:r>
      <w:r w:rsidRPr="00F108F8">
        <w:rPr>
          <w:rFonts w:cs="Helvetica"/>
          <w:color w:val="231F20"/>
          <w:spacing w:val="-15"/>
        </w:rPr>
        <w:t xml:space="preserve"> </w:t>
      </w:r>
      <w:r w:rsidRPr="00F108F8">
        <w:rPr>
          <w:rFonts w:cs="Helvetica"/>
          <w:color w:val="231F20"/>
        </w:rPr>
        <w:t>interactions</w:t>
      </w:r>
    </w:p>
    <w:p w14:paraId="66221717" w14:textId="120CF4C0" w:rsidR="00495BC3" w:rsidRPr="00F108F8" w:rsidRDefault="00D218A9" w:rsidP="00E70710">
      <w:pPr>
        <w:spacing w:line="374" w:lineRule="auto"/>
        <w:ind w:left="439" w:right="1441"/>
        <w:rPr>
          <w:rFonts w:ascii="Helvetica" w:hAnsi="Helvetica" w:cs="Helvetica"/>
          <w:b/>
          <w:sz w:val="20"/>
        </w:rPr>
      </w:pPr>
      <w:r>
        <w:rPr>
          <w:rFonts w:ascii="Helvetica" w:hAnsi="Helvetica" w:cs="Helvetica"/>
          <w:color w:val="231F20"/>
          <w:sz w:val="20"/>
        </w:rPr>
        <w:t>A</w:t>
      </w:r>
      <w:r w:rsidRPr="00D218A9">
        <w:rPr>
          <w:rFonts w:ascii="Helvetica" w:hAnsi="Helvetica" w:cs="Helvetica"/>
          <w:color w:val="231F20"/>
          <w:sz w:val="20"/>
        </w:rPr>
        <w:t>dalimumab</w:t>
      </w:r>
      <w:r w:rsidR="00F108F8" w:rsidRPr="00F108F8">
        <w:rPr>
          <w:rFonts w:ascii="Helvetica" w:hAnsi="Helvetica" w:cs="Helvetica"/>
          <w:color w:val="231F20"/>
          <w:sz w:val="20"/>
        </w:rPr>
        <w:t xml:space="preserve"> has been studied in RA patients taking concomitant methotrexate (see </w:t>
      </w:r>
      <w:r w:rsidR="00F108F8" w:rsidRPr="00F108F8">
        <w:rPr>
          <w:rFonts w:ascii="Helvetica" w:hAnsi="Helvetica" w:cs="Helvetica"/>
          <w:b/>
          <w:color w:val="231F20"/>
          <w:sz w:val="20"/>
        </w:rPr>
        <w:t xml:space="preserve">5.1 PHARMACODYNAMIC    PROPERTIES-CLINICAL    STUDIES    </w:t>
      </w:r>
      <w:r w:rsidR="00F108F8" w:rsidRPr="00F108F8">
        <w:rPr>
          <w:rFonts w:ascii="Helvetica" w:hAnsi="Helvetica" w:cs="Helvetica"/>
          <w:color w:val="231F20"/>
          <w:sz w:val="20"/>
        </w:rPr>
        <w:t xml:space="preserve">and    </w:t>
      </w:r>
      <w:r w:rsidR="00F108F8" w:rsidRPr="00F108F8">
        <w:rPr>
          <w:rFonts w:ascii="Helvetica" w:hAnsi="Helvetica" w:cs="Helvetica"/>
          <w:b/>
          <w:color w:val="231F20"/>
          <w:sz w:val="20"/>
        </w:rPr>
        <w:t>5.1</w:t>
      </w:r>
      <w:r w:rsidR="00F108F8" w:rsidRPr="00F108F8">
        <w:rPr>
          <w:rFonts w:ascii="Helvetica" w:hAnsi="Helvetica" w:cs="Helvetica"/>
          <w:b/>
          <w:color w:val="231F20"/>
          <w:spacing w:val="54"/>
          <w:sz w:val="20"/>
        </w:rPr>
        <w:t xml:space="preserve"> </w:t>
      </w:r>
      <w:r w:rsidR="00F108F8" w:rsidRPr="00F108F8">
        <w:rPr>
          <w:rFonts w:ascii="Helvetica" w:hAnsi="Helvetica" w:cs="Helvetica"/>
          <w:b/>
          <w:color w:val="231F20"/>
          <w:sz w:val="20"/>
        </w:rPr>
        <w:t>PHARMACODYNAMIC</w:t>
      </w:r>
    </w:p>
    <w:p w14:paraId="44DCA7B8" w14:textId="54D65E21" w:rsidR="00495BC3" w:rsidRPr="00F108F8" w:rsidRDefault="00F108F8" w:rsidP="00E70710">
      <w:pPr>
        <w:pStyle w:val="BodyText"/>
        <w:spacing w:before="2" w:line="374" w:lineRule="auto"/>
        <w:ind w:right="1441"/>
        <w:rPr>
          <w:rFonts w:cs="Helvetica"/>
        </w:rPr>
      </w:pPr>
      <w:r w:rsidRPr="00F108F8">
        <w:rPr>
          <w:rFonts w:cs="Helvetica"/>
          <w:b/>
          <w:color w:val="231F20"/>
        </w:rPr>
        <w:t>PROPERTIES</w:t>
      </w:r>
      <w:r w:rsidRPr="00F108F8">
        <w:rPr>
          <w:rFonts w:cs="Helvetica"/>
          <w:b/>
          <w:color w:val="231F20"/>
          <w:spacing w:val="-12"/>
        </w:rPr>
        <w:t xml:space="preserve"> </w:t>
      </w:r>
      <w:r w:rsidRPr="00F108F8">
        <w:rPr>
          <w:rFonts w:cs="Helvetica"/>
          <w:b/>
          <w:color w:val="231F20"/>
        </w:rPr>
        <w:t>–</w:t>
      </w:r>
      <w:r w:rsidRPr="00F108F8">
        <w:rPr>
          <w:rFonts w:cs="Helvetica"/>
          <w:b/>
          <w:color w:val="231F20"/>
          <w:spacing w:val="-12"/>
        </w:rPr>
        <w:t xml:space="preserve"> </w:t>
      </w:r>
      <w:r w:rsidRPr="00F108F8">
        <w:rPr>
          <w:rFonts w:cs="Helvetica"/>
          <w:b/>
          <w:color w:val="231F20"/>
        </w:rPr>
        <w:t>Steady</w:t>
      </w:r>
      <w:r w:rsidRPr="00F108F8">
        <w:rPr>
          <w:rFonts w:cs="Helvetica"/>
          <w:b/>
          <w:color w:val="231F20"/>
          <w:spacing w:val="-11"/>
        </w:rPr>
        <w:t xml:space="preserve"> </w:t>
      </w:r>
      <w:r w:rsidRPr="00F108F8">
        <w:rPr>
          <w:rFonts w:cs="Helvetica"/>
          <w:b/>
          <w:color w:val="231F20"/>
        </w:rPr>
        <w:t>State</w:t>
      </w:r>
      <w:r w:rsidRPr="00F108F8">
        <w:rPr>
          <w:rFonts w:cs="Helvetica"/>
          <w:color w:val="231F20"/>
        </w:rPr>
        <w:t>).</w:t>
      </w:r>
      <w:r w:rsidRPr="00F108F8">
        <w:rPr>
          <w:rFonts w:cs="Helvetica"/>
          <w:color w:val="231F20"/>
          <w:spacing w:val="-14"/>
        </w:rPr>
        <w:t xml:space="preserve"> </w:t>
      </w:r>
      <w:r w:rsidRPr="00F108F8">
        <w:rPr>
          <w:rFonts w:cs="Helvetica"/>
          <w:color w:val="231F20"/>
        </w:rPr>
        <w:t>The</w:t>
      </w:r>
      <w:r w:rsidRPr="00F108F8">
        <w:rPr>
          <w:rFonts w:cs="Helvetica"/>
          <w:color w:val="231F20"/>
          <w:spacing w:val="-14"/>
        </w:rPr>
        <w:t xml:space="preserve"> </w:t>
      </w:r>
      <w:r w:rsidRPr="00F108F8">
        <w:rPr>
          <w:rFonts w:cs="Helvetica"/>
          <w:color w:val="231F20"/>
        </w:rPr>
        <w:t>data</w:t>
      </w:r>
      <w:r w:rsidRPr="00F108F8">
        <w:rPr>
          <w:rFonts w:cs="Helvetica"/>
          <w:color w:val="231F20"/>
          <w:spacing w:val="-12"/>
        </w:rPr>
        <w:t xml:space="preserve"> </w:t>
      </w:r>
      <w:r w:rsidRPr="00F108F8">
        <w:rPr>
          <w:rFonts w:cs="Helvetica"/>
          <w:color w:val="231F20"/>
        </w:rPr>
        <w:t>do</w:t>
      </w:r>
      <w:r w:rsidRPr="00F108F8">
        <w:rPr>
          <w:rFonts w:cs="Helvetica"/>
          <w:color w:val="231F20"/>
          <w:spacing w:val="-11"/>
        </w:rPr>
        <w:t xml:space="preserve"> </w:t>
      </w:r>
      <w:r w:rsidRPr="00F108F8">
        <w:rPr>
          <w:rFonts w:cs="Helvetica"/>
          <w:color w:val="231F20"/>
        </w:rPr>
        <w:t>not</w:t>
      </w:r>
      <w:r w:rsidRPr="00F108F8">
        <w:rPr>
          <w:rFonts w:cs="Helvetica"/>
          <w:color w:val="231F20"/>
          <w:spacing w:val="-12"/>
        </w:rPr>
        <w:t xml:space="preserve"> </w:t>
      </w:r>
      <w:r w:rsidRPr="00F108F8">
        <w:rPr>
          <w:rFonts w:cs="Helvetica"/>
          <w:color w:val="231F20"/>
        </w:rPr>
        <w:t>suggest</w:t>
      </w:r>
      <w:r w:rsidRPr="00F108F8">
        <w:rPr>
          <w:rFonts w:cs="Helvetica"/>
          <w:color w:val="231F20"/>
          <w:spacing w:val="-14"/>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need</w:t>
      </w:r>
      <w:r w:rsidRPr="00F108F8">
        <w:rPr>
          <w:rFonts w:cs="Helvetica"/>
          <w:color w:val="231F20"/>
          <w:spacing w:val="-14"/>
        </w:rPr>
        <w:t xml:space="preserve"> </w:t>
      </w:r>
      <w:r w:rsidRPr="00F108F8">
        <w:rPr>
          <w:rFonts w:cs="Helvetica"/>
          <w:color w:val="231F20"/>
        </w:rPr>
        <w:t>for</w:t>
      </w:r>
      <w:r w:rsidRPr="00F108F8">
        <w:rPr>
          <w:rFonts w:cs="Helvetica"/>
          <w:color w:val="231F20"/>
          <w:spacing w:val="-14"/>
        </w:rPr>
        <w:t xml:space="preserve"> </w:t>
      </w:r>
      <w:r w:rsidRPr="00F108F8">
        <w:rPr>
          <w:rFonts w:cs="Helvetica"/>
          <w:color w:val="231F20"/>
        </w:rPr>
        <w:t>dose</w:t>
      </w:r>
      <w:r w:rsidRPr="00F108F8">
        <w:rPr>
          <w:rFonts w:cs="Helvetica"/>
          <w:color w:val="231F20"/>
          <w:spacing w:val="-14"/>
        </w:rPr>
        <w:t xml:space="preserve"> </w:t>
      </w:r>
      <w:r w:rsidRPr="00F108F8">
        <w:rPr>
          <w:rFonts w:cs="Helvetica"/>
          <w:color w:val="231F20"/>
        </w:rPr>
        <w:t>adjustment</w:t>
      </w:r>
      <w:r w:rsidRPr="00F108F8">
        <w:rPr>
          <w:rFonts w:cs="Helvetica"/>
          <w:color w:val="231F20"/>
          <w:spacing w:val="-14"/>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either</w:t>
      </w:r>
      <w:r w:rsidRPr="00F108F8">
        <w:rPr>
          <w:rFonts w:cs="Helvetica"/>
          <w:color w:val="231F20"/>
          <w:spacing w:val="-11"/>
        </w:rPr>
        <w:t xml:space="preserve"> </w:t>
      </w:r>
      <w:r w:rsidR="00D218A9" w:rsidRPr="00D218A9">
        <w:rPr>
          <w:rFonts w:cs="Helvetica"/>
          <w:color w:val="231F20"/>
          <w:spacing w:val="-11"/>
        </w:rPr>
        <w:t>adalimumab</w:t>
      </w:r>
      <w:r w:rsidRPr="00F108F8">
        <w:rPr>
          <w:rFonts w:cs="Helvetica"/>
          <w:color w:val="231F20"/>
        </w:rPr>
        <w:t xml:space="preserve"> or methotrexate. Interactions between </w:t>
      </w:r>
      <w:r w:rsidR="00D218A9" w:rsidRPr="00D218A9">
        <w:rPr>
          <w:rFonts w:cs="Helvetica"/>
          <w:color w:val="231F20"/>
        </w:rPr>
        <w:t>adalimumab</w:t>
      </w:r>
      <w:r w:rsidR="00D218A9">
        <w:rPr>
          <w:rFonts w:cs="Helvetica"/>
          <w:color w:val="231F20"/>
        </w:rPr>
        <w:t xml:space="preserve"> </w:t>
      </w:r>
      <w:r w:rsidRPr="00F108F8">
        <w:rPr>
          <w:rFonts w:cs="Helvetica"/>
          <w:color w:val="231F20"/>
        </w:rPr>
        <w:t xml:space="preserve">and drugs other than methotrexate have not been evaluated in formal pharmacokinetic studies. Concurrent administration of TNF-alpha inhibitors with anakinra or abatacept has been associated with an increased risk of serious infections (see </w:t>
      </w:r>
      <w:r w:rsidRPr="00F108F8">
        <w:rPr>
          <w:rFonts w:cs="Helvetica"/>
          <w:b/>
          <w:color w:val="231F20"/>
        </w:rPr>
        <w:t>4.4 SPECIAL WARNINGS AND PRECAUTIONS FOR USE</w:t>
      </w:r>
      <w:r w:rsidRPr="00F108F8">
        <w:rPr>
          <w:rFonts w:cs="Helvetica"/>
          <w:color w:val="231F20"/>
        </w:rPr>
        <w:t>).</w:t>
      </w:r>
    </w:p>
    <w:p w14:paraId="601B19EE" w14:textId="77777777" w:rsidR="00495BC3" w:rsidRPr="00F108F8" w:rsidRDefault="00495BC3" w:rsidP="00E70710">
      <w:pPr>
        <w:pStyle w:val="BodyText"/>
        <w:spacing w:before="1"/>
        <w:ind w:left="0"/>
        <w:rPr>
          <w:rFonts w:cs="Helvetica"/>
          <w:sz w:val="23"/>
        </w:rPr>
      </w:pPr>
    </w:p>
    <w:p w14:paraId="0ABEA25F" w14:textId="77777777" w:rsidR="00495BC3" w:rsidRPr="00F108F8" w:rsidRDefault="00F108F8" w:rsidP="00E70710">
      <w:pPr>
        <w:pStyle w:val="Heading2"/>
        <w:numPr>
          <w:ilvl w:val="1"/>
          <w:numId w:val="21"/>
        </w:numPr>
        <w:tabs>
          <w:tab w:val="left" w:pos="1018"/>
        </w:tabs>
        <w:spacing w:before="120"/>
        <w:ind w:left="1015"/>
        <w:rPr>
          <w:rFonts w:cs="Helvetica"/>
        </w:rPr>
      </w:pPr>
      <w:r w:rsidRPr="00F108F8">
        <w:rPr>
          <w:rFonts w:cs="Helvetica"/>
          <w:color w:val="231F20"/>
        </w:rPr>
        <w:t>Fertility, pregnancy and</w:t>
      </w:r>
      <w:r w:rsidRPr="00F108F8">
        <w:rPr>
          <w:rFonts w:cs="Helvetica"/>
          <w:color w:val="231F20"/>
          <w:spacing w:val="-7"/>
        </w:rPr>
        <w:t xml:space="preserve"> </w:t>
      </w:r>
      <w:r w:rsidRPr="00F108F8">
        <w:rPr>
          <w:rFonts w:cs="Helvetica"/>
          <w:color w:val="231F20"/>
        </w:rPr>
        <w:t>lactation</w:t>
      </w:r>
    </w:p>
    <w:p w14:paraId="7D63D019" w14:textId="77777777" w:rsidR="00495BC3" w:rsidRPr="00F108F8" w:rsidRDefault="00F108F8" w:rsidP="00E70710">
      <w:pPr>
        <w:pStyle w:val="Heading4"/>
        <w:rPr>
          <w:rFonts w:cs="Helvetica"/>
          <w:u w:val="none"/>
        </w:rPr>
      </w:pPr>
      <w:r w:rsidRPr="00F108F8">
        <w:rPr>
          <w:rFonts w:cs="Helvetica"/>
          <w:color w:val="231F20"/>
          <w:u w:color="231F20"/>
        </w:rPr>
        <w:t>Effects on fertility</w:t>
      </w:r>
    </w:p>
    <w:p w14:paraId="79334AA3" w14:textId="770E9BF3" w:rsidR="00495BC3" w:rsidRDefault="00F108F8" w:rsidP="00E70710">
      <w:pPr>
        <w:pStyle w:val="BodyText"/>
        <w:spacing w:before="138"/>
        <w:rPr>
          <w:rFonts w:cs="Helvetica"/>
          <w:color w:val="231F20"/>
        </w:rPr>
      </w:pPr>
      <w:r w:rsidRPr="00F108F8">
        <w:rPr>
          <w:rFonts w:cs="Helvetica"/>
          <w:color w:val="231F20"/>
        </w:rPr>
        <w:t>The effect of adalimumab on fertility has not been investigated.</w:t>
      </w:r>
    </w:p>
    <w:p w14:paraId="46277F6D" w14:textId="77777777" w:rsidR="00424839" w:rsidRPr="00424839" w:rsidRDefault="00424839" w:rsidP="00E70710">
      <w:pPr>
        <w:pStyle w:val="Heading4"/>
        <w:spacing w:before="120" w:after="120"/>
        <w:ind w:left="437"/>
      </w:pPr>
      <w:r w:rsidRPr="00424839">
        <w:t>Use in pregnancy (Pregnancy Category C)</w:t>
      </w:r>
    </w:p>
    <w:p w14:paraId="7450623E" w14:textId="77777777" w:rsidR="00424839" w:rsidRPr="00424839" w:rsidRDefault="00424839" w:rsidP="00E70710">
      <w:pPr>
        <w:pStyle w:val="BodyText"/>
        <w:spacing w:line="360" w:lineRule="auto"/>
        <w:ind w:left="437" w:right="1440"/>
      </w:pPr>
      <w:r w:rsidRPr="00424839">
        <w:t>Due to its inhibition of TNF-alpha, adalimumab administered during pregnancy could affect immune response in the in utero-exposed newborn and infant. Data from eight infants exposed to adalimumab in utero suggest it crosses the placenta. Consequently, these infants may be at increased risk for infection. Administration of live vaccines to infants exposed to adalimumab in utero is not recommended for 5 months following the mother’s last adalimumab injection during pregnancy.</w:t>
      </w:r>
    </w:p>
    <w:p w14:paraId="4AD5E912" w14:textId="77777777" w:rsidR="00424839" w:rsidRPr="00424839" w:rsidRDefault="00424839" w:rsidP="00E70710">
      <w:pPr>
        <w:pStyle w:val="BodyText"/>
        <w:spacing w:line="360" w:lineRule="auto"/>
        <w:ind w:left="437" w:right="1440"/>
      </w:pPr>
      <w:r w:rsidRPr="00424839">
        <w:t>There are no adequate and well-controlled studies in pregnant women and therefore adalimumab should only be used during pregnancy if clearly needed. Women of child bearing potential should consider the use of adequate contraception to prevent pregnancy and continue for at least 5 months after the last Idacio treatment.</w:t>
      </w:r>
    </w:p>
    <w:p w14:paraId="0B5B3DD2" w14:textId="77777777" w:rsidR="00424839" w:rsidRPr="00424839" w:rsidRDefault="00424839" w:rsidP="00E70710">
      <w:pPr>
        <w:pStyle w:val="BodyText"/>
        <w:spacing w:line="360" w:lineRule="auto"/>
        <w:ind w:left="437" w:right="1440"/>
      </w:pPr>
      <w:r w:rsidRPr="00424839">
        <w:t>In a prospective cohort pregnancy exposure registry, 257 women with RA or CD treated with adalimumab at least during the first trimester and 120 women with RA or CD not treated with adalimumab were enrolled.</w:t>
      </w:r>
    </w:p>
    <w:p w14:paraId="51EA98E2" w14:textId="77777777" w:rsidR="00424839" w:rsidRPr="00424839" w:rsidRDefault="00424839" w:rsidP="00E70710">
      <w:pPr>
        <w:pStyle w:val="BodyText"/>
        <w:spacing w:line="360" w:lineRule="auto"/>
        <w:ind w:left="437" w:right="1440"/>
      </w:pPr>
      <w:r w:rsidRPr="00424839">
        <w:t>There were no significant differences in the overall rates for the primary endpoint of major birth defects (adjusted Odds Ratio 0.84, 95% Confidence Interval (CI) 0.34, 2.05) as well as the secondary endpoints which included minor birth defects, spontaneous abortion, preterm delivery, low birth weight, and serious or opportunistic infections. No stillbirths or malignancies were reported.</w:t>
      </w:r>
    </w:p>
    <w:p w14:paraId="2FF7FC28" w14:textId="77777777" w:rsidR="00424839" w:rsidRPr="00424839" w:rsidRDefault="00424839" w:rsidP="00E70710">
      <w:pPr>
        <w:pStyle w:val="BodyText"/>
        <w:spacing w:line="360" w:lineRule="auto"/>
        <w:ind w:left="437" w:right="1440"/>
      </w:pPr>
      <w:r w:rsidRPr="00424839">
        <w:t>Although the registry has methodological limitations, including small sample size and non-randomised study design, the data show no increased risk of adverse pregnancy outcomes in women with RA or CD treated with adalimumab in comparison to women with RA or CD not treated with adalimumab. In addition, data from post-marketing surveillance does not establish the presence of a drug-associated risk.</w:t>
      </w:r>
    </w:p>
    <w:p w14:paraId="3FC33D49" w14:textId="7C494A45" w:rsidR="00495BC3" w:rsidRPr="00F108F8" w:rsidRDefault="00424839" w:rsidP="00E70710">
      <w:pPr>
        <w:pStyle w:val="BodyText"/>
        <w:spacing w:line="360" w:lineRule="auto"/>
        <w:ind w:left="437" w:right="1440"/>
      </w:pPr>
      <w:r w:rsidRPr="00424839">
        <w:t>Results obtained with a very high intravenous adalimumab dose (100 mg/kg/week) in an embryofetal toxicity study in cynomolgus monkeys were inconclusive. No developmental toxicity was observed with an intravenous dose of 30 mg/kg/week, which resulted in a serum drug concentration greater than 100- fold higher than the maximum value expected during therapy during 40 mg fortnightly. Parturition was unaffected by both doses.</w:t>
      </w:r>
    </w:p>
    <w:p w14:paraId="2EF3095A" w14:textId="77777777" w:rsidR="00495BC3" w:rsidRPr="00F108F8" w:rsidRDefault="00F108F8" w:rsidP="00E70710">
      <w:pPr>
        <w:pStyle w:val="Heading4"/>
      </w:pPr>
      <w:r w:rsidRPr="00F108F8">
        <w:rPr>
          <w:u w:color="231F20"/>
        </w:rPr>
        <w:lastRenderedPageBreak/>
        <w:t>Use in lactation</w:t>
      </w:r>
    </w:p>
    <w:p w14:paraId="3CBA9C36" w14:textId="77777777" w:rsidR="00495BC3" w:rsidRPr="00F108F8" w:rsidRDefault="00F108F8" w:rsidP="00E70710">
      <w:pPr>
        <w:pStyle w:val="BodyText"/>
        <w:spacing w:before="138" w:line="374" w:lineRule="auto"/>
        <w:ind w:right="1444"/>
        <w:rPr>
          <w:rFonts w:cs="Helvetica"/>
        </w:rPr>
      </w:pPr>
      <w:r w:rsidRPr="00F108F8">
        <w:rPr>
          <w:rFonts w:cs="Helvetica"/>
          <w:color w:val="231F20"/>
        </w:rPr>
        <w:t>Limited information from three cases in the published literature indicates that adalimumab is excreted in breast milk at very low concentrations with the presence of adalimumab in human milk at concentrations of 0.1% to 1% of the maternal serum level. Published data suggest that the systemic exposure to a breastfed infant is expected to be low because adalimumab is a large molecule and is degraded in the gastrointestinal tract. However, the effects of local exposure in the gastrointestinal tract are unknown. There are no reports of adverse effects of adalimumab on the breastfed infant and no effects on milk production. The developmental and health benefits of breastfeeding should be considered along with the mother’s clinical need for adalimumab and any potential adverse effects on the breastfed child from adalimumab or from the underlying maternal condition.</w:t>
      </w:r>
    </w:p>
    <w:p w14:paraId="7F33A796" w14:textId="77777777" w:rsidR="0011147F" w:rsidRPr="00F108F8" w:rsidRDefault="0011147F" w:rsidP="00E70710">
      <w:pPr>
        <w:pStyle w:val="BodyText"/>
        <w:spacing w:before="138" w:line="376" w:lineRule="auto"/>
        <w:ind w:right="1441"/>
        <w:rPr>
          <w:rFonts w:cs="Helvetica"/>
        </w:rPr>
      </w:pPr>
    </w:p>
    <w:p w14:paraId="61DD8974" w14:textId="77777777" w:rsidR="00495BC3" w:rsidRPr="00F108F8" w:rsidRDefault="00F108F8" w:rsidP="00E70710">
      <w:pPr>
        <w:pStyle w:val="Heading2"/>
        <w:numPr>
          <w:ilvl w:val="1"/>
          <w:numId w:val="21"/>
        </w:numPr>
        <w:tabs>
          <w:tab w:val="left" w:pos="1019"/>
        </w:tabs>
        <w:spacing w:before="63"/>
        <w:ind w:left="1018" w:hanging="579"/>
        <w:rPr>
          <w:rFonts w:cs="Helvetica"/>
        </w:rPr>
      </w:pPr>
      <w:r w:rsidRPr="00F108F8">
        <w:rPr>
          <w:rFonts w:cs="Helvetica"/>
          <w:color w:val="231F20"/>
        </w:rPr>
        <w:t>Effects on ability to drive and use</w:t>
      </w:r>
      <w:r w:rsidRPr="00F108F8">
        <w:rPr>
          <w:rFonts w:cs="Helvetica"/>
          <w:color w:val="231F20"/>
          <w:spacing w:val="-8"/>
        </w:rPr>
        <w:t xml:space="preserve"> </w:t>
      </w:r>
      <w:r w:rsidRPr="00F108F8">
        <w:rPr>
          <w:rFonts w:cs="Helvetica"/>
          <w:color w:val="231F20"/>
        </w:rPr>
        <w:t>machines</w:t>
      </w:r>
    </w:p>
    <w:p w14:paraId="0AEF1F1B" w14:textId="77777777" w:rsidR="00495BC3" w:rsidRPr="00F108F8" w:rsidRDefault="00495BC3" w:rsidP="00E70710">
      <w:pPr>
        <w:pStyle w:val="BodyText"/>
        <w:spacing w:before="9"/>
        <w:ind w:left="0"/>
        <w:rPr>
          <w:rFonts w:cs="Helvetica"/>
          <w:b/>
          <w:sz w:val="29"/>
        </w:rPr>
      </w:pPr>
    </w:p>
    <w:p w14:paraId="1288FADF" w14:textId="77777777" w:rsidR="00495BC3" w:rsidRPr="00F108F8" w:rsidRDefault="00F108F8" w:rsidP="00E70710">
      <w:pPr>
        <w:pStyle w:val="BodyText"/>
        <w:rPr>
          <w:rFonts w:cs="Helvetica"/>
        </w:rPr>
      </w:pPr>
      <w:r w:rsidRPr="00F108F8">
        <w:rPr>
          <w:rFonts w:cs="Helvetica"/>
          <w:color w:val="231F20"/>
        </w:rPr>
        <w:t>No studies on the effects on the ability to drive and use machines have been performed.</w:t>
      </w:r>
    </w:p>
    <w:p w14:paraId="2C0CE8FF" w14:textId="77777777" w:rsidR="00495BC3" w:rsidRPr="00F108F8" w:rsidRDefault="00495BC3" w:rsidP="00E70710">
      <w:pPr>
        <w:pStyle w:val="BodyText"/>
        <w:ind w:left="0"/>
        <w:rPr>
          <w:rFonts w:cs="Helvetica"/>
          <w:sz w:val="22"/>
        </w:rPr>
      </w:pPr>
    </w:p>
    <w:p w14:paraId="06534A05" w14:textId="77777777" w:rsidR="00495BC3" w:rsidRPr="00F108F8" w:rsidRDefault="00F108F8" w:rsidP="00E70710">
      <w:pPr>
        <w:pStyle w:val="Heading2"/>
        <w:numPr>
          <w:ilvl w:val="1"/>
          <w:numId w:val="21"/>
        </w:numPr>
        <w:tabs>
          <w:tab w:val="left" w:pos="1018"/>
        </w:tabs>
        <w:spacing w:before="137"/>
        <w:rPr>
          <w:rFonts w:cs="Helvetica"/>
        </w:rPr>
      </w:pPr>
      <w:r w:rsidRPr="00F108F8">
        <w:rPr>
          <w:rFonts w:cs="Helvetica"/>
          <w:color w:val="231F20"/>
        </w:rPr>
        <w:t>Adverse effects (Undesirable</w:t>
      </w:r>
      <w:r w:rsidRPr="00F108F8">
        <w:rPr>
          <w:rFonts w:cs="Helvetica"/>
          <w:color w:val="231F20"/>
          <w:spacing w:val="-3"/>
        </w:rPr>
        <w:t xml:space="preserve"> </w:t>
      </w:r>
      <w:r w:rsidRPr="00F108F8">
        <w:rPr>
          <w:rFonts w:cs="Helvetica"/>
          <w:color w:val="231F20"/>
        </w:rPr>
        <w:t>effects)</w:t>
      </w:r>
    </w:p>
    <w:p w14:paraId="444B4AF4" w14:textId="77777777" w:rsidR="00495BC3" w:rsidRPr="00F108F8" w:rsidRDefault="00495BC3" w:rsidP="00E70710">
      <w:pPr>
        <w:pStyle w:val="BodyText"/>
        <w:spacing w:before="6"/>
        <w:ind w:left="0"/>
        <w:rPr>
          <w:rFonts w:cs="Helvetica"/>
          <w:b/>
          <w:sz w:val="29"/>
        </w:rPr>
      </w:pPr>
    </w:p>
    <w:p w14:paraId="178741C5" w14:textId="77777777" w:rsidR="00495BC3" w:rsidRPr="00F108F8" w:rsidRDefault="00F108F8" w:rsidP="00E70710">
      <w:pPr>
        <w:pStyle w:val="Heading6"/>
        <w:spacing w:line="360" w:lineRule="auto"/>
        <w:ind w:left="437"/>
        <w:rPr>
          <w:rFonts w:ascii="Helvetica" w:hAnsi="Helvetica" w:cs="Helvetica"/>
        </w:rPr>
      </w:pPr>
      <w:r w:rsidRPr="00F108F8">
        <w:rPr>
          <w:rFonts w:ascii="Helvetica" w:hAnsi="Helvetica" w:cs="Helvetica"/>
          <w:color w:val="231F20"/>
        </w:rPr>
        <w:t>Reporting suspected adverse effects</w:t>
      </w:r>
    </w:p>
    <w:p w14:paraId="0FF64216" w14:textId="77777777" w:rsidR="00495BC3" w:rsidRPr="00F108F8" w:rsidRDefault="00F108F8" w:rsidP="00E70710">
      <w:pPr>
        <w:pStyle w:val="BodyText"/>
        <w:spacing w:line="360" w:lineRule="auto"/>
        <w:ind w:left="437" w:right="1455"/>
        <w:rPr>
          <w:rFonts w:cs="Helvetica"/>
        </w:rPr>
      </w:pPr>
      <w:r w:rsidRPr="00F108F8">
        <w:rPr>
          <w:rFonts w:cs="Helvetica"/>
          <w:color w:val="231F20"/>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r w:rsidRPr="00F108F8">
          <w:rPr>
            <w:rFonts w:cs="Helvetica"/>
            <w:color w:val="231F20"/>
          </w:rPr>
          <w:t>http://www.tga.gov.au/reporting-</w:t>
        </w:r>
      </w:hyperlink>
      <w:r w:rsidRPr="00F108F8">
        <w:rPr>
          <w:rFonts w:cs="Helvetica"/>
          <w:color w:val="231F20"/>
        </w:rPr>
        <w:t xml:space="preserve"> problems.</w:t>
      </w:r>
    </w:p>
    <w:p w14:paraId="75520501" w14:textId="77777777" w:rsidR="00495BC3" w:rsidRPr="00F108F8" w:rsidRDefault="00F108F8" w:rsidP="00E70710">
      <w:pPr>
        <w:spacing w:before="187"/>
        <w:ind w:left="439"/>
        <w:rPr>
          <w:rFonts w:ascii="Helvetica" w:hAnsi="Helvetica" w:cs="Helvetica"/>
        </w:rPr>
      </w:pPr>
      <w:r w:rsidRPr="00F108F8">
        <w:rPr>
          <w:rFonts w:ascii="Helvetica" w:hAnsi="Helvetica" w:cs="Helvetica"/>
          <w:color w:val="231F20"/>
          <w:u w:val="single" w:color="231F20"/>
        </w:rPr>
        <w:t>Clinical Trials</w:t>
      </w:r>
    </w:p>
    <w:p w14:paraId="6696EE59" w14:textId="16A9219F" w:rsidR="00495BC3" w:rsidRPr="00F108F8" w:rsidRDefault="00F108F8" w:rsidP="00E70710">
      <w:pPr>
        <w:pStyle w:val="BodyText"/>
        <w:spacing w:before="126" w:line="374" w:lineRule="auto"/>
        <w:ind w:right="1447"/>
        <w:rPr>
          <w:rFonts w:cs="Helvetica"/>
        </w:rPr>
      </w:pPr>
      <w:r w:rsidRPr="00F108F8">
        <w:rPr>
          <w:rFonts w:cs="Helvetica"/>
          <w:color w:val="231F20"/>
          <w:spacing w:val="-18"/>
        </w:rPr>
        <w:t xml:space="preserve"> </w:t>
      </w:r>
      <w:r w:rsidR="00365E2A">
        <w:rPr>
          <w:rFonts w:cs="Helvetica"/>
          <w:color w:val="231F20"/>
          <w:spacing w:val="-18"/>
        </w:rPr>
        <w:t>A</w:t>
      </w:r>
      <w:r w:rsidR="00365E2A" w:rsidRPr="00365E2A">
        <w:rPr>
          <w:rFonts w:cs="Helvetica"/>
          <w:color w:val="231F20"/>
          <w:spacing w:val="-18"/>
        </w:rPr>
        <w:t xml:space="preserve">dalimumab </w:t>
      </w:r>
      <w:r w:rsidRPr="00F108F8">
        <w:rPr>
          <w:rFonts w:cs="Helvetica"/>
          <w:color w:val="231F20"/>
        </w:rPr>
        <w:t>was</w:t>
      </w:r>
      <w:r w:rsidRPr="00F108F8">
        <w:rPr>
          <w:rFonts w:cs="Helvetica"/>
          <w:color w:val="231F20"/>
          <w:spacing w:val="-15"/>
        </w:rPr>
        <w:t xml:space="preserve"> </w:t>
      </w:r>
      <w:r w:rsidRPr="00F108F8">
        <w:rPr>
          <w:rFonts w:cs="Helvetica"/>
          <w:color w:val="231F20"/>
        </w:rPr>
        <w:t>studied</w:t>
      </w:r>
      <w:r w:rsidRPr="00F108F8">
        <w:rPr>
          <w:rFonts w:cs="Helvetica"/>
          <w:color w:val="231F20"/>
          <w:spacing w:val="-15"/>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9316</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controlled</w:t>
      </w:r>
      <w:r w:rsidRPr="00F108F8">
        <w:rPr>
          <w:rFonts w:cs="Helvetica"/>
          <w:color w:val="231F20"/>
          <w:spacing w:val="-17"/>
        </w:rPr>
        <w:t xml:space="preserve"> </w:t>
      </w:r>
      <w:r w:rsidRPr="00F108F8">
        <w:rPr>
          <w:rFonts w:cs="Helvetica"/>
          <w:color w:val="231F20"/>
        </w:rPr>
        <w:t>and</w:t>
      </w:r>
      <w:r w:rsidRPr="00F108F8">
        <w:rPr>
          <w:rFonts w:cs="Helvetica"/>
          <w:color w:val="231F20"/>
          <w:spacing w:val="-17"/>
        </w:rPr>
        <w:t xml:space="preserve"> </w:t>
      </w:r>
      <w:r w:rsidRPr="00F108F8">
        <w:rPr>
          <w:rFonts w:cs="Helvetica"/>
          <w:color w:val="231F20"/>
        </w:rPr>
        <w:t>open</w:t>
      </w:r>
      <w:r w:rsidRPr="00F108F8">
        <w:rPr>
          <w:rFonts w:cs="Helvetica"/>
          <w:color w:val="231F20"/>
          <w:spacing w:val="-15"/>
        </w:rPr>
        <w:t xml:space="preserve"> </w:t>
      </w:r>
      <w:r w:rsidRPr="00F108F8">
        <w:rPr>
          <w:rFonts w:cs="Helvetica"/>
          <w:color w:val="231F20"/>
        </w:rPr>
        <w:t>label</w:t>
      </w:r>
      <w:r w:rsidRPr="00F108F8">
        <w:rPr>
          <w:rFonts w:cs="Helvetica"/>
          <w:color w:val="231F20"/>
          <w:spacing w:val="-15"/>
        </w:rPr>
        <w:t xml:space="preserve"> </w:t>
      </w:r>
      <w:r w:rsidRPr="00F108F8">
        <w:rPr>
          <w:rFonts w:cs="Helvetica"/>
          <w:color w:val="231F20"/>
        </w:rPr>
        <w:t>trials.</w:t>
      </w:r>
      <w:r w:rsidRPr="00F108F8">
        <w:rPr>
          <w:rFonts w:cs="Helvetica"/>
          <w:color w:val="231F20"/>
          <w:spacing w:val="-17"/>
        </w:rPr>
        <w:t xml:space="preserve"> </w:t>
      </w:r>
      <w:r w:rsidRPr="00F108F8">
        <w:rPr>
          <w:rFonts w:cs="Helvetica"/>
          <w:color w:val="231F20"/>
        </w:rPr>
        <w:t>These</w:t>
      </w:r>
      <w:r w:rsidRPr="00F108F8">
        <w:rPr>
          <w:rFonts w:cs="Helvetica"/>
          <w:color w:val="231F20"/>
          <w:spacing w:val="-17"/>
        </w:rPr>
        <w:t xml:space="preserve"> </w:t>
      </w:r>
      <w:r w:rsidRPr="00F108F8">
        <w:rPr>
          <w:rFonts w:cs="Helvetica"/>
          <w:color w:val="231F20"/>
        </w:rPr>
        <w:t>trials</w:t>
      </w:r>
      <w:r w:rsidRPr="00F108F8">
        <w:rPr>
          <w:rFonts w:cs="Helvetica"/>
          <w:color w:val="231F20"/>
          <w:spacing w:val="-13"/>
        </w:rPr>
        <w:t xml:space="preserve"> </w:t>
      </w:r>
      <w:r w:rsidRPr="00F108F8">
        <w:rPr>
          <w:rFonts w:cs="Helvetica"/>
          <w:color w:val="231F20"/>
        </w:rPr>
        <w:t>included</w:t>
      </w:r>
      <w:r w:rsidRPr="00F108F8">
        <w:rPr>
          <w:rFonts w:cs="Helvetica"/>
          <w:color w:val="231F20"/>
          <w:spacing w:val="-14"/>
        </w:rPr>
        <w:t xml:space="preserve"> </w:t>
      </w:r>
      <w:r w:rsidRPr="00F108F8">
        <w:rPr>
          <w:rFonts w:cs="Helvetica"/>
          <w:color w:val="231F20"/>
        </w:rPr>
        <w:t xml:space="preserve">rheumatoid arthritis patients with short term and long standing disease, juvenile idiopathic arthritis (polyarticular juvenile idiopathic arthritis and enthesitis-related arthritis) as well as psoriatic arthritis, ankylosing spondylitis, Crohn’s disease, ulcerative colitis, psoriasis, hidradenitis suppurativa and uveitis patients. The pivotal controlled studies involved 5994 patients receiving </w:t>
      </w:r>
      <w:r w:rsidR="00834606" w:rsidRPr="00834606">
        <w:rPr>
          <w:rFonts w:cs="Helvetica"/>
          <w:color w:val="231F20"/>
        </w:rPr>
        <w:t>adalimumab</w:t>
      </w:r>
      <w:r w:rsidR="00834606" w:rsidRPr="00834606" w:rsidDel="00E168C4">
        <w:rPr>
          <w:rFonts w:cs="Helvetica"/>
          <w:color w:val="231F20"/>
        </w:rPr>
        <w:t xml:space="preserve"> </w:t>
      </w:r>
      <w:r w:rsidRPr="00F108F8">
        <w:rPr>
          <w:rFonts w:cs="Helvetica"/>
          <w:color w:val="231F20"/>
        </w:rPr>
        <w:t xml:space="preserve"> and 3704 patients receiving placebo or active comparator during the controlled</w:t>
      </w:r>
      <w:r w:rsidRPr="00F108F8">
        <w:rPr>
          <w:rFonts w:cs="Helvetica"/>
          <w:color w:val="231F20"/>
          <w:spacing w:val="-7"/>
        </w:rPr>
        <w:t xml:space="preserve"> </w:t>
      </w:r>
      <w:r w:rsidRPr="00F108F8">
        <w:rPr>
          <w:rFonts w:cs="Helvetica"/>
          <w:color w:val="231F20"/>
        </w:rPr>
        <w:t>period.</w:t>
      </w:r>
    </w:p>
    <w:p w14:paraId="4742B741" w14:textId="77777777" w:rsidR="00495BC3" w:rsidRPr="00F108F8" w:rsidRDefault="00495BC3" w:rsidP="00E70710">
      <w:pPr>
        <w:pStyle w:val="BodyText"/>
        <w:spacing w:before="10"/>
        <w:ind w:left="0"/>
        <w:rPr>
          <w:rFonts w:cs="Helvetica"/>
          <w:sz w:val="17"/>
        </w:rPr>
      </w:pPr>
    </w:p>
    <w:p w14:paraId="657D1A2B" w14:textId="2B497034" w:rsidR="00495BC3" w:rsidRPr="00F108F8" w:rsidRDefault="00F108F8" w:rsidP="00E70710">
      <w:pPr>
        <w:pStyle w:val="BodyText"/>
        <w:spacing w:line="374" w:lineRule="auto"/>
        <w:ind w:right="1441" w:hanging="1"/>
        <w:rPr>
          <w:rFonts w:cs="Helvetica"/>
        </w:rPr>
      </w:pPr>
      <w:r w:rsidRPr="00F108F8">
        <w:rPr>
          <w:rFonts w:cs="Helvetica"/>
          <w:color w:val="231F20"/>
        </w:rPr>
        <w:t>The proportion of patients who discontinued treatment due to adverse events during the double-blind, controlled</w:t>
      </w:r>
      <w:r w:rsidRPr="00F108F8">
        <w:rPr>
          <w:rFonts w:cs="Helvetica"/>
          <w:color w:val="231F20"/>
          <w:spacing w:val="-11"/>
        </w:rPr>
        <w:t xml:space="preserve"> </w:t>
      </w:r>
      <w:r w:rsidRPr="00F108F8">
        <w:rPr>
          <w:rFonts w:cs="Helvetica"/>
          <w:color w:val="231F20"/>
        </w:rPr>
        <w:t>portion</w:t>
      </w:r>
      <w:r w:rsidRPr="00F108F8">
        <w:rPr>
          <w:rFonts w:cs="Helvetica"/>
          <w:color w:val="231F20"/>
          <w:spacing w:val="-11"/>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pivotal</w:t>
      </w:r>
      <w:r w:rsidRPr="00F108F8">
        <w:rPr>
          <w:rFonts w:cs="Helvetica"/>
          <w:color w:val="231F20"/>
          <w:spacing w:val="-11"/>
        </w:rPr>
        <w:t xml:space="preserve"> </w:t>
      </w:r>
      <w:r w:rsidRPr="00F108F8">
        <w:rPr>
          <w:rFonts w:cs="Helvetica"/>
          <w:color w:val="231F20"/>
        </w:rPr>
        <w:t>studies</w:t>
      </w:r>
      <w:r w:rsidRPr="00F108F8">
        <w:rPr>
          <w:rFonts w:cs="Helvetica"/>
          <w:color w:val="231F20"/>
          <w:spacing w:val="-12"/>
        </w:rPr>
        <w:t xml:space="preserve"> </w:t>
      </w:r>
      <w:r w:rsidRPr="00F108F8">
        <w:rPr>
          <w:rFonts w:cs="Helvetica"/>
          <w:color w:val="231F20"/>
        </w:rPr>
        <w:t>across</w:t>
      </w:r>
      <w:r w:rsidRPr="00F108F8">
        <w:rPr>
          <w:rFonts w:cs="Helvetica"/>
          <w:color w:val="231F20"/>
          <w:spacing w:val="-12"/>
        </w:rPr>
        <w:t xml:space="preserve"> </w:t>
      </w:r>
      <w:r w:rsidRPr="00F108F8">
        <w:rPr>
          <w:rFonts w:cs="Helvetica"/>
          <w:color w:val="231F20"/>
        </w:rPr>
        <w:t>all</w:t>
      </w:r>
      <w:r w:rsidRPr="00F108F8">
        <w:rPr>
          <w:rFonts w:cs="Helvetica"/>
          <w:color w:val="231F20"/>
          <w:spacing w:val="-11"/>
        </w:rPr>
        <w:t xml:space="preserve"> </w:t>
      </w:r>
      <w:r w:rsidRPr="00F108F8">
        <w:rPr>
          <w:rFonts w:cs="Helvetica"/>
          <w:color w:val="231F20"/>
        </w:rPr>
        <w:t>indications</w:t>
      </w:r>
      <w:r w:rsidRPr="00F108F8">
        <w:rPr>
          <w:rFonts w:cs="Helvetica"/>
          <w:color w:val="231F20"/>
          <w:spacing w:val="-12"/>
        </w:rPr>
        <w:t xml:space="preserve"> </w:t>
      </w:r>
      <w:r w:rsidRPr="00F108F8">
        <w:rPr>
          <w:rFonts w:cs="Helvetica"/>
          <w:color w:val="231F20"/>
        </w:rPr>
        <w:t>was</w:t>
      </w:r>
      <w:r w:rsidRPr="00F108F8">
        <w:rPr>
          <w:rFonts w:cs="Helvetica"/>
          <w:color w:val="231F20"/>
          <w:spacing w:val="-12"/>
        </w:rPr>
        <w:t xml:space="preserve"> </w:t>
      </w:r>
      <w:r w:rsidRPr="00F108F8">
        <w:rPr>
          <w:rFonts w:cs="Helvetica"/>
          <w:color w:val="231F20"/>
        </w:rPr>
        <w:t>5.9%</w:t>
      </w:r>
      <w:r w:rsidRPr="00F108F8">
        <w:rPr>
          <w:rFonts w:cs="Helvetica"/>
          <w:color w:val="231F20"/>
          <w:spacing w:val="-13"/>
        </w:rPr>
        <w:t xml:space="preserve"> </w:t>
      </w:r>
      <w:r w:rsidRPr="00F108F8">
        <w:rPr>
          <w:rFonts w:cs="Helvetica"/>
          <w:color w:val="231F20"/>
        </w:rPr>
        <w:t>for</w:t>
      </w:r>
      <w:r w:rsidRPr="00F108F8">
        <w:rPr>
          <w:rFonts w:cs="Helvetica"/>
          <w:color w:val="231F20"/>
          <w:spacing w:val="-13"/>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taking</w:t>
      </w:r>
      <w:r w:rsidRPr="00F108F8">
        <w:rPr>
          <w:rFonts w:cs="Helvetica"/>
          <w:color w:val="231F20"/>
          <w:spacing w:val="-13"/>
        </w:rPr>
        <w:t xml:space="preserve"> </w:t>
      </w:r>
      <w:r w:rsidR="00834606" w:rsidRPr="00834606">
        <w:rPr>
          <w:rFonts w:cs="Helvetica"/>
          <w:color w:val="231F20"/>
          <w:spacing w:val="-13"/>
        </w:rPr>
        <w:t>adalimumab</w:t>
      </w:r>
      <w:r w:rsidR="00834606" w:rsidRPr="00834606" w:rsidDel="00E168C4">
        <w:rPr>
          <w:rFonts w:cs="Helvetica"/>
          <w:color w:val="231F20"/>
          <w:spacing w:val="-13"/>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 xml:space="preserve">5.5% for control treated patients. The proportion of patients who discontinued treatment due to adverse events during the double-blind, placebo-controlled portion of RA Studies I, II, III and IV was 6.6% for patients taking </w:t>
      </w:r>
      <w:r w:rsidR="00834606" w:rsidRPr="00834606">
        <w:rPr>
          <w:rFonts w:cs="Helvetica"/>
          <w:color w:val="231F20"/>
        </w:rPr>
        <w:t>adalimumab</w:t>
      </w:r>
      <w:r w:rsidR="00834606" w:rsidRPr="00834606" w:rsidDel="00E168C4">
        <w:rPr>
          <w:rFonts w:cs="Helvetica"/>
          <w:color w:val="231F20"/>
        </w:rPr>
        <w:t xml:space="preserve"> </w:t>
      </w:r>
      <w:r w:rsidRPr="00F108F8">
        <w:rPr>
          <w:rFonts w:cs="Helvetica"/>
          <w:color w:val="231F20"/>
        </w:rPr>
        <w:t xml:space="preserve"> and 4.2% for placebo-treated</w:t>
      </w:r>
      <w:r w:rsidRPr="00F108F8">
        <w:rPr>
          <w:rFonts w:cs="Helvetica"/>
          <w:color w:val="231F20"/>
          <w:spacing w:val="-5"/>
        </w:rPr>
        <w:t xml:space="preserve"> </w:t>
      </w:r>
      <w:r w:rsidRPr="00F108F8">
        <w:rPr>
          <w:rFonts w:cs="Helvetica"/>
          <w:color w:val="231F20"/>
        </w:rPr>
        <w:t>patients.</w:t>
      </w:r>
    </w:p>
    <w:p w14:paraId="0B61D07F" w14:textId="77777777" w:rsidR="00495BC3" w:rsidRPr="00F108F8" w:rsidRDefault="00495BC3" w:rsidP="00E70710">
      <w:pPr>
        <w:pStyle w:val="BodyText"/>
        <w:spacing w:before="9"/>
        <w:ind w:left="0"/>
        <w:rPr>
          <w:rFonts w:cs="Helvetica"/>
          <w:sz w:val="17"/>
        </w:rPr>
      </w:pPr>
    </w:p>
    <w:p w14:paraId="428848B1" w14:textId="77777777" w:rsidR="00495BC3" w:rsidRPr="00F108F8" w:rsidRDefault="00F108F8" w:rsidP="00E70710">
      <w:pPr>
        <w:pStyle w:val="BodyText"/>
        <w:spacing w:line="374" w:lineRule="auto"/>
        <w:ind w:right="1434"/>
        <w:rPr>
          <w:rFonts w:cs="Helvetica"/>
        </w:rPr>
      </w:pPr>
      <w:r w:rsidRPr="00F108F8">
        <w:rPr>
          <w:rFonts w:cs="Helvetica"/>
          <w:color w:val="231F20"/>
        </w:rPr>
        <w:t>Approximately 13% of patients can be expected to experience injection site reactions, based on the most common adverse event with adalimumab in controlled clinical studies.</w:t>
      </w:r>
    </w:p>
    <w:p w14:paraId="01597CC1" w14:textId="77777777" w:rsidR="00495BC3" w:rsidRPr="00F108F8" w:rsidRDefault="00495BC3" w:rsidP="00E70710">
      <w:pPr>
        <w:pStyle w:val="BodyText"/>
        <w:spacing w:before="8"/>
        <w:ind w:left="0"/>
        <w:rPr>
          <w:rFonts w:cs="Helvetica"/>
          <w:sz w:val="17"/>
        </w:rPr>
      </w:pPr>
    </w:p>
    <w:p w14:paraId="6113B268" w14:textId="1A952F31" w:rsidR="00495BC3" w:rsidRPr="00F108F8" w:rsidRDefault="00F108F8" w:rsidP="00E70710">
      <w:pPr>
        <w:pStyle w:val="BodyText"/>
        <w:spacing w:line="374" w:lineRule="auto"/>
        <w:ind w:right="1447"/>
        <w:rPr>
          <w:rFonts w:cs="Helvetica"/>
        </w:rPr>
      </w:pPr>
      <w:r w:rsidRPr="00F108F8">
        <w:rPr>
          <w:rFonts w:cs="Helvetica"/>
          <w:color w:val="231F20"/>
        </w:rPr>
        <w:lastRenderedPageBreak/>
        <w:t>Adverse events at least possibly causally-related to adalimumab for clinical studies, both clinical and laboratory,</w:t>
      </w:r>
      <w:r w:rsidRPr="00F108F8">
        <w:rPr>
          <w:rFonts w:cs="Helvetica"/>
          <w:color w:val="231F20"/>
          <w:spacing w:val="-7"/>
        </w:rPr>
        <w:t xml:space="preserve"> </w:t>
      </w:r>
      <w:r w:rsidRPr="00F108F8">
        <w:rPr>
          <w:rFonts w:cs="Helvetica"/>
          <w:color w:val="231F20"/>
        </w:rPr>
        <w:t>are</w:t>
      </w:r>
      <w:r w:rsidRPr="00F108F8">
        <w:rPr>
          <w:rFonts w:cs="Helvetica"/>
          <w:color w:val="231F20"/>
          <w:spacing w:val="-7"/>
        </w:rPr>
        <w:t xml:space="preserve"> </w:t>
      </w:r>
      <w:r w:rsidRPr="00F108F8">
        <w:rPr>
          <w:rFonts w:cs="Helvetica"/>
          <w:color w:val="231F20"/>
        </w:rPr>
        <w:t>displayed</w:t>
      </w:r>
      <w:r w:rsidRPr="00F108F8">
        <w:rPr>
          <w:rFonts w:cs="Helvetica"/>
          <w:color w:val="231F20"/>
          <w:spacing w:val="-8"/>
        </w:rPr>
        <w:t xml:space="preserve"> </w:t>
      </w:r>
      <w:r w:rsidRPr="00F108F8">
        <w:rPr>
          <w:rFonts w:cs="Helvetica"/>
          <w:color w:val="231F20"/>
        </w:rPr>
        <w:t>by</w:t>
      </w:r>
      <w:r w:rsidRPr="00F108F8">
        <w:rPr>
          <w:rFonts w:cs="Helvetica"/>
          <w:color w:val="231F20"/>
          <w:spacing w:val="-8"/>
        </w:rPr>
        <w:t xml:space="preserve"> </w:t>
      </w:r>
      <w:r w:rsidRPr="00F108F8">
        <w:rPr>
          <w:rFonts w:cs="Helvetica"/>
          <w:color w:val="231F20"/>
        </w:rPr>
        <w:t>system</w:t>
      </w:r>
      <w:r w:rsidRPr="00F108F8">
        <w:rPr>
          <w:rFonts w:cs="Helvetica"/>
          <w:color w:val="231F20"/>
          <w:spacing w:val="-4"/>
        </w:rPr>
        <w:t xml:space="preserve"> </w:t>
      </w:r>
      <w:r w:rsidRPr="00F108F8">
        <w:rPr>
          <w:rFonts w:cs="Helvetica"/>
          <w:color w:val="231F20"/>
        </w:rPr>
        <w:t>organ</w:t>
      </w:r>
      <w:r w:rsidRPr="00F108F8">
        <w:rPr>
          <w:rFonts w:cs="Helvetica"/>
          <w:color w:val="231F20"/>
          <w:spacing w:val="-7"/>
        </w:rPr>
        <w:t xml:space="preserve"> </w:t>
      </w:r>
      <w:r w:rsidRPr="00F108F8">
        <w:rPr>
          <w:rFonts w:cs="Helvetica"/>
          <w:color w:val="231F20"/>
        </w:rPr>
        <w:t>class</w:t>
      </w:r>
      <w:r w:rsidRPr="00F108F8">
        <w:rPr>
          <w:rFonts w:cs="Helvetica"/>
          <w:color w:val="231F20"/>
          <w:spacing w:val="-5"/>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frequency</w:t>
      </w:r>
      <w:r w:rsidRPr="00F108F8">
        <w:rPr>
          <w:rFonts w:cs="Helvetica"/>
          <w:color w:val="231F20"/>
          <w:spacing w:val="-12"/>
        </w:rPr>
        <w:t xml:space="preserve"> </w:t>
      </w:r>
      <w:r w:rsidRPr="00F108F8">
        <w:rPr>
          <w:rFonts w:cs="Helvetica"/>
          <w:color w:val="231F20"/>
        </w:rPr>
        <w:t>(very</w:t>
      </w:r>
      <w:r w:rsidRPr="00F108F8">
        <w:rPr>
          <w:rFonts w:cs="Helvetica"/>
          <w:color w:val="231F20"/>
          <w:spacing w:val="-12"/>
        </w:rPr>
        <w:t xml:space="preserve"> </w:t>
      </w:r>
      <w:r w:rsidRPr="00F108F8">
        <w:rPr>
          <w:rFonts w:cs="Helvetica"/>
          <w:color w:val="231F20"/>
        </w:rPr>
        <w:t>common</w:t>
      </w:r>
      <w:r w:rsidRPr="00F108F8">
        <w:rPr>
          <w:rFonts w:cs="Helvetica"/>
          <w:color w:val="231F20"/>
          <w:spacing w:val="-6"/>
        </w:rPr>
        <w:t xml:space="preserve"> </w:t>
      </w:r>
      <w:r w:rsidR="00A2106B">
        <w:rPr>
          <w:rFonts w:cs="Helvetica"/>
          <w:color w:val="231F20"/>
        </w:rPr>
        <w:sym w:font="Symbol" w:char="F0B3"/>
      </w:r>
      <w:r w:rsidRPr="00F108F8">
        <w:rPr>
          <w:rFonts w:cs="Helvetica"/>
          <w:color w:val="231F20"/>
          <w:spacing w:val="-7"/>
        </w:rPr>
        <w:t xml:space="preserve"> </w:t>
      </w:r>
      <w:r w:rsidRPr="00F108F8">
        <w:rPr>
          <w:rFonts w:cs="Helvetica"/>
          <w:color w:val="231F20"/>
        </w:rPr>
        <w:t>1/10;</w:t>
      </w:r>
      <w:r w:rsidRPr="00F108F8">
        <w:rPr>
          <w:rFonts w:cs="Helvetica"/>
          <w:color w:val="231F20"/>
          <w:spacing w:val="-7"/>
        </w:rPr>
        <w:t xml:space="preserve"> </w:t>
      </w:r>
      <w:r w:rsidRPr="00F108F8">
        <w:rPr>
          <w:rFonts w:cs="Helvetica"/>
          <w:color w:val="231F20"/>
        </w:rPr>
        <w:t>common</w:t>
      </w:r>
      <w:r w:rsidRPr="00F108F8">
        <w:rPr>
          <w:rFonts w:cs="Helvetica"/>
          <w:color w:val="231F20"/>
          <w:spacing w:val="-6"/>
        </w:rPr>
        <w:t xml:space="preserve"> </w:t>
      </w:r>
      <w:r w:rsidR="00A2106B">
        <w:rPr>
          <w:rFonts w:cs="Helvetica"/>
          <w:color w:val="231F20"/>
        </w:rPr>
        <w:sym w:font="Symbol" w:char="F0B3"/>
      </w:r>
      <w:r w:rsidRPr="00F108F8">
        <w:rPr>
          <w:rFonts w:cs="Helvetica"/>
          <w:color w:val="231F20"/>
          <w:spacing w:val="-6"/>
        </w:rPr>
        <w:t xml:space="preserve"> </w:t>
      </w:r>
      <w:r w:rsidRPr="00F108F8">
        <w:rPr>
          <w:rFonts w:cs="Helvetica"/>
          <w:color w:val="231F20"/>
        </w:rPr>
        <w:t xml:space="preserve">1/100 to &lt;1/10; uncommon </w:t>
      </w:r>
      <w:r w:rsidR="00A2106B">
        <w:rPr>
          <w:rFonts w:cs="Helvetica"/>
          <w:color w:val="231F20"/>
        </w:rPr>
        <w:sym w:font="Symbol" w:char="F0B3"/>
      </w:r>
      <w:r w:rsidRPr="00F108F8">
        <w:rPr>
          <w:rFonts w:cs="Helvetica"/>
          <w:color w:val="231F20"/>
        </w:rPr>
        <w:t xml:space="preserve"> 1/1000 to &lt; 1/100); and rare </w:t>
      </w:r>
      <w:r w:rsidR="00A2106B">
        <w:rPr>
          <w:rFonts w:cs="Helvetica"/>
          <w:color w:val="231F20"/>
        </w:rPr>
        <w:sym w:font="Symbol" w:char="F0B3"/>
      </w:r>
      <w:r w:rsidRPr="00F108F8">
        <w:rPr>
          <w:rFonts w:cs="Helvetica"/>
          <w:color w:val="231F20"/>
        </w:rPr>
        <w:t xml:space="preserve"> 1/10000 to &lt; 1/1000 in Table 1</w:t>
      </w:r>
      <w:r w:rsidRPr="00F108F8">
        <w:rPr>
          <w:rFonts w:cs="Helvetica"/>
          <w:color w:val="231F20"/>
          <w:spacing w:val="-23"/>
        </w:rPr>
        <w:t xml:space="preserve"> </w:t>
      </w:r>
      <w:r w:rsidRPr="00F108F8">
        <w:rPr>
          <w:rFonts w:cs="Helvetica"/>
          <w:color w:val="231F20"/>
        </w:rPr>
        <w:t>below.</w:t>
      </w:r>
    </w:p>
    <w:p w14:paraId="4BB025C2" w14:textId="77777777" w:rsidR="00495BC3" w:rsidRPr="00F108F8" w:rsidRDefault="00495BC3" w:rsidP="00E70710">
      <w:pPr>
        <w:pStyle w:val="BodyText"/>
        <w:spacing w:before="7"/>
        <w:ind w:left="0"/>
        <w:rPr>
          <w:rFonts w:cs="Helvetica"/>
          <w:sz w:val="17"/>
        </w:rPr>
      </w:pPr>
    </w:p>
    <w:p w14:paraId="3FA570F2" w14:textId="77777777" w:rsidR="00495BC3" w:rsidRPr="00F108F8" w:rsidRDefault="00F108F8" w:rsidP="00E70710">
      <w:pPr>
        <w:pStyle w:val="BodyText"/>
        <w:rPr>
          <w:rFonts w:cs="Helvetica"/>
        </w:rPr>
      </w:pPr>
      <w:r w:rsidRPr="00F108F8">
        <w:rPr>
          <w:rFonts w:cs="Helvetica"/>
          <w:color w:val="231F20"/>
        </w:rPr>
        <w:t>The highest frequency seen among the various indications has been included.</w:t>
      </w:r>
    </w:p>
    <w:p w14:paraId="750EFDD3" w14:textId="77777777" w:rsidR="00495BC3" w:rsidRPr="00F108F8" w:rsidRDefault="00F108F8" w:rsidP="00E70710">
      <w:pPr>
        <w:pStyle w:val="Heading6"/>
        <w:spacing w:before="63"/>
        <w:ind w:left="2749"/>
        <w:jc w:val="both"/>
        <w:rPr>
          <w:rFonts w:ascii="Helvetica" w:hAnsi="Helvetica" w:cs="Helvetica"/>
        </w:rPr>
      </w:pPr>
      <w:r w:rsidRPr="00F108F8">
        <w:rPr>
          <w:rFonts w:ascii="Helvetica" w:hAnsi="Helvetica" w:cs="Helvetica"/>
          <w:color w:val="231F20"/>
        </w:rPr>
        <w:t>Table 1: Adverse Drug Reactions in Clinical Studies</w:t>
      </w: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72"/>
        <w:gridCol w:w="1689"/>
        <w:gridCol w:w="4753"/>
      </w:tblGrid>
      <w:tr w:rsidR="00495BC3" w:rsidRPr="00F108F8" w14:paraId="14706E50" w14:textId="77777777">
        <w:trPr>
          <w:trHeight w:val="361"/>
        </w:trPr>
        <w:tc>
          <w:tcPr>
            <w:tcW w:w="2572" w:type="dxa"/>
          </w:tcPr>
          <w:p w14:paraId="521D7FA7" w14:textId="77777777" w:rsidR="00495BC3" w:rsidRPr="00F108F8" w:rsidRDefault="00F108F8" w:rsidP="00E70710">
            <w:pPr>
              <w:pStyle w:val="TableParagraph"/>
              <w:spacing w:before="117"/>
              <w:ind w:right="344"/>
              <w:rPr>
                <w:rFonts w:ascii="Helvetica" w:hAnsi="Helvetica" w:cs="Helvetica"/>
                <w:b/>
                <w:sz w:val="12"/>
              </w:rPr>
            </w:pPr>
            <w:r w:rsidRPr="00F108F8">
              <w:rPr>
                <w:rFonts w:ascii="Helvetica" w:hAnsi="Helvetica" w:cs="Helvetica"/>
                <w:b/>
                <w:color w:val="231F20"/>
                <w:sz w:val="18"/>
              </w:rPr>
              <w:t>System Organ Class</w:t>
            </w:r>
            <w:r w:rsidRPr="00F108F8">
              <w:rPr>
                <w:rFonts w:ascii="Helvetica" w:hAnsi="Helvetica" w:cs="Helvetica"/>
                <w:b/>
                <w:color w:val="231F20"/>
                <w:position w:val="6"/>
                <w:sz w:val="12"/>
              </w:rPr>
              <w:t>a)</w:t>
            </w:r>
          </w:p>
        </w:tc>
        <w:tc>
          <w:tcPr>
            <w:tcW w:w="1689" w:type="dxa"/>
          </w:tcPr>
          <w:p w14:paraId="50B70E39" w14:textId="77777777" w:rsidR="00495BC3" w:rsidRPr="00F108F8" w:rsidRDefault="00F108F8" w:rsidP="00E70710">
            <w:pPr>
              <w:pStyle w:val="TableParagraph"/>
              <w:spacing w:before="121"/>
              <w:ind w:left="247" w:right="235"/>
              <w:rPr>
                <w:rFonts w:ascii="Helvetica" w:hAnsi="Helvetica" w:cs="Helvetica"/>
                <w:b/>
                <w:sz w:val="18"/>
              </w:rPr>
            </w:pPr>
            <w:r w:rsidRPr="00F108F8">
              <w:rPr>
                <w:rFonts w:ascii="Helvetica" w:hAnsi="Helvetica" w:cs="Helvetica"/>
                <w:b/>
                <w:color w:val="231F20"/>
                <w:sz w:val="18"/>
              </w:rPr>
              <w:t>Frequency</w:t>
            </w:r>
          </w:p>
        </w:tc>
        <w:tc>
          <w:tcPr>
            <w:tcW w:w="4753" w:type="dxa"/>
          </w:tcPr>
          <w:p w14:paraId="19A97168" w14:textId="77777777" w:rsidR="00495BC3" w:rsidRPr="00F108F8" w:rsidRDefault="00F108F8" w:rsidP="00E70710">
            <w:pPr>
              <w:pStyle w:val="TableParagraph"/>
              <w:spacing w:before="117"/>
              <w:ind w:left="1561"/>
              <w:rPr>
                <w:rFonts w:ascii="Helvetica" w:hAnsi="Helvetica" w:cs="Helvetica"/>
                <w:b/>
                <w:sz w:val="12"/>
              </w:rPr>
            </w:pPr>
            <w:r w:rsidRPr="00F108F8">
              <w:rPr>
                <w:rFonts w:ascii="Helvetica" w:hAnsi="Helvetica" w:cs="Helvetica"/>
                <w:b/>
                <w:color w:val="231F20"/>
                <w:sz w:val="18"/>
              </w:rPr>
              <w:t>Adverse Reaction</w:t>
            </w:r>
            <w:r w:rsidRPr="00F108F8">
              <w:rPr>
                <w:rFonts w:ascii="Helvetica" w:hAnsi="Helvetica" w:cs="Helvetica"/>
                <w:b/>
                <w:color w:val="231F20"/>
                <w:position w:val="6"/>
                <w:sz w:val="12"/>
              </w:rPr>
              <w:t>a)</w:t>
            </w:r>
          </w:p>
        </w:tc>
      </w:tr>
      <w:tr w:rsidR="00495BC3" w:rsidRPr="00F108F8" w14:paraId="6BAD5607" w14:textId="77777777">
        <w:trPr>
          <w:trHeight w:val="1438"/>
        </w:trPr>
        <w:tc>
          <w:tcPr>
            <w:tcW w:w="2572" w:type="dxa"/>
            <w:vMerge w:val="restart"/>
          </w:tcPr>
          <w:p w14:paraId="3844AA23" w14:textId="77777777" w:rsidR="00495BC3" w:rsidRPr="00F108F8" w:rsidRDefault="00F108F8" w:rsidP="00E70710">
            <w:pPr>
              <w:pStyle w:val="TableParagraph"/>
              <w:ind w:left="244"/>
              <w:rPr>
                <w:rFonts w:ascii="Helvetica" w:hAnsi="Helvetica" w:cs="Helvetica"/>
                <w:sz w:val="18"/>
              </w:rPr>
            </w:pPr>
            <w:r w:rsidRPr="00F108F8">
              <w:rPr>
                <w:rFonts w:ascii="Helvetica" w:hAnsi="Helvetica" w:cs="Helvetica"/>
                <w:color w:val="231F20"/>
                <w:sz w:val="18"/>
              </w:rPr>
              <w:t>Infections and infestations</w:t>
            </w:r>
          </w:p>
        </w:tc>
        <w:tc>
          <w:tcPr>
            <w:tcW w:w="1689" w:type="dxa"/>
          </w:tcPr>
          <w:p w14:paraId="3D3FC799"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52D90BFA" w14:textId="77777777" w:rsidR="00495BC3" w:rsidRPr="00F108F8" w:rsidRDefault="00F108F8" w:rsidP="00E70710">
            <w:pPr>
              <w:pStyle w:val="TableParagraph"/>
              <w:spacing w:before="0" w:line="360" w:lineRule="exact"/>
              <w:ind w:left="107" w:right="174"/>
              <w:rPr>
                <w:rFonts w:ascii="Helvetica" w:hAnsi="Helvetica" w:cs="Helvetica"/>
                <w:sz w:val="18"/>
              </w:rPr>
            </w:pPr>
            <w:r w:rsidRPr="00F108F8">
              <w:rPr>
                <w:rFonts w:ascii="Helvetica" w:hAnsi="Helvetica" w:cs="Helvetica"/>
                <w:color w:val="231F20"/>
                <w:sz w:val="18"/>
              </w:rPr>
              <w:t>respiratory tract infections (including lower and upper respiratory tract infection, pneumonia, sinusitis, pharyngitis, nasopharyngitis and pneumonia herpes viral)</w:t>
            </w:r>
          </w:p>
        </w:tc>
      </w:tr>
      <w:tr w:rsidR="00495BC3" w:rsidRPr="00F108F8" w14:paraId="5CB3C19A" w14:textId="77777777">
        <w:trPr>
          <w:trHeight w:val="3237"/>
        </w:trPr>
        <w:tc>
          <w:tcPr>
            <w:tcW w:w="2572" w:type="dxa"/>
            <w:vMerge/>
            <w:tcBorders>
              <w:top w:val="nil"/>
            </w:tcBorders>
          </w:tcPr>
          <w:p w14:paraId="73CA2D12" w14:textId="77777777" w:rsidR="00495BC3" w:rsidRPr="00F108F8" w:rsidRDefault="00495BC3" w:rsidP="00E70710">
            <w:pPr>
              <w:rPr>
                <w:rFonts w:ascii="Helvetica" w:hAnsi="Helvetica" w:cs="Helvetica"/>
                <w:sz w:val="2"/>
                <w:szCs w:val="2"/>
              </w:rPr>
            </w:pPr>
          </w:p>
        </w:tc>
        <w:tc>
          <w:tcPr>
            <w:tcW w:w="1689" w:type="dxa"/>
          </w:tcPr>
          <w:p w14:paraId="2E300659" w14:textId="77777777" w:rsidR="00495BC3" w:rsidRPr="00F108F8" w:rsidRDefault="00F108F8" w:rsidP="00E70710">
            <w:pPr>
              <w:pStyle w:val="TableParagraph"/>
              <w:spacing w:before="117"/>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03705316" w14:textId="77777777" w:rsidR="00495BC3" w:rsidRPr="00F108F8" w:rsidRDefault="00F108F8" w:rsidP="00E70710">
            <w:pPr>
              <w:pStyle w:val="TableParagraph"/>
              <w:spacing w:before="117" w:line="417" w:lineRule="auto"/>
              <w:ind w:left="107" w:right="174"/>
              <w:rPr>
                <w:rFonts w:ascii="Helvetica" w:hAnsi="Helvetica" w:cs="Helvetica"/>
                <w:sz w:val="18"/>
              </w:rPr>
            </w:pPr>
            <w:r w:rsidRPr="00F108F8">
              <w:rPr>
                <w:rFonts w:ascii="Helvetica" w:hAnsi="Helvetica" w:cs="Helvetica"/>
                <w:color w:val="231F20"/>
                <w:sz w:val="18"/>
              </w:rPr>
              <w:t>systemic infections (including sepsis, candidiasis and influenza), intestinal infections (including gastroenteritis viral), skin and soft tissue infections (including paronychia, cellulitis, impetigo, necrotising fasciitis and herpes zoster), ear infections, oral infections (including herpes simplex, oral herpes and tooth infections), reproductive tract infections (including vulvovaginal mycotic infection), urinary tract infections (including</w:t>
            </w:r>
          </w:p>
          <w:p w14:paraId="073022CD" w14:textId="77777777" w:rsidR="00495BC3" w:rsidRPr="00F108F8" w:rsidRDefault="00F108F8" w:rsidP="00E70710">
            <w:pPr>
              <w:pStyle w:val="TableParagraph"/>
              <w:spacing w:before="0" w:line="205" w:lineRule="exact"/>
              <w:ind w:left="107"/>
              <w:rPr>
                <w:rFonts w:ascii="Helvetica" w:hAnsi="Helvetica" w:cs="Helvetica"/>
                <w:sz w:val="18"/>
              </w:rPr>
            </w:pPr>
            <w:r w:rsidRPr="00F108F8">
              <w:rPr>
                <w:rFonts w:ascii="Helvetica" w:hAnsi="Helvetica" w:cs="Helvetica"/>
                <w:color w:val="231F20"/>
                <w:sz w:val="18"/>
              </w:rPr>
              <w:t>pyelonephritis), fungal infections, joint infections</w:t>
            </w:r>
          </w:p>
        </w:tc>
      </w:tr>
      <w:tr w:rsidR="00495BC3" w:rsidRPr="00F108F8" w14:paraId="232FC38E" w14:textId="77777777">
        <w:trPr>
          <w:trHeight w:val="1798"/>
        </w:trPr>
        <w:tc>
          <w:tcPr>
            <w:tcW w:w="2572" w:type="dxa"/>
            <w:vMerge/>
            <w:tcBorders>
              <w:top w:val="nil"/>
            </w:tcBorders>
          </w:tcPr>
          <w:p w14:paraId="77171472" w14:textId="77777777" w:rsidR="00495BC3" w:rsidRPr="00F108F8" w:rsidRDefault="00495BC3" w:rsidP="00E70710">
            <w:pPr>
              <w:rPr>
                <w:rFonts w:ascii="Helvetica" w:hAnsi="Helvetica" w:cs="Helvetica"/>
                <w:sz w:val="2"/>
                <w:szCs w:val="2"/>
              </w:rPr>
            </w:pPr>
          </w:p>
        </w:tc>
        <w:tc>
          <w:tcPr>
            <w:tcW w:w="1689" w:type="dxa"/>
          </w:tcPr>
          <w:p w14:paraId="4B786202"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6454C5A9" w14:textId="77777777" w:rsidR="00495BC3" w:rsidRPr="00F108F8" w:rsidRDefault="00F108F8" w:rsidP="00E70710">
            <w:pPr>
              <w:pStyle w:val="TableParagraph"/>
              <w:spacing w:before="0" w:line="360" w:lineRule="exact"/>
              <w:ind w:left="107" w:right="174"/>
              <w:rPr>
                <w:rFonts w:ascii="Helvetica" w:hAnsi="Helvetica" w:cs="Helvetica"/>
                <w:sz w:val="18"/>
              </w:rPr>
            </w:pPr>
            <w:r w:rsidRPr="00F108F8">
              <w:rPr>
                <w:rFonts w:ascii="Helvetica" w:hAnsi="Helvetica" w:cs="Helvetica"/>
                <w:color w:val="231F20"/>
                <w:sz w:val="18"/>
              </w:rPr>
              <w:t>opportunistic infections and tuberculosis (including coccidioidomycosis, histoplasmosis and mycobacterium avium complex infection), neurological infections (including viral meningitis), eye infections, bacterial infections</w:t>
            </w:r>
          </w:p>
        </w:tc>
      </w:tr>
      <w:tr w:rsidR="00495BC3" w:rsidRPr="00F108F8" w14:paraId="1D67B0E9" w14:textId="77777777">
        <w:trPr>
          <w:trHeight w:val="1078"/>
        </w:trPr>
        <w:tc>
          <w:tcPr>
            <w:tcW w:w="2572" w:type="dxa"/>
            <w:vMerge w:val="restart"/>
          </w:tcPr>
          <w:p w14:paraId="7A6DEC49" w14:textId="77777777" w:rsidR="00495BC3" w:rsidRPr="00F108F8" w:rsidRDefault="00F108F8" w:rsidP="00E70710">
            <w:pPr>
              <w:pStyle w:val="TableParagraph"/>
              <w:spacing w:before="117" w:line="417" w:lineRule="auto"/>
              <w:ind w:left="179" w:right="170" w:hanging="4"/>
              <w:rPr>
                <w:rFonts w:ascii="Helvetica" w:hAnsi="Helvetica" w:cs="Helvetica"/>
                <w:sz w:val="18"/>
              </w:rPr>
            </w:pPr>
            <w:r w:rsidRPr="00F108F8">
              <w:rPr>
                <w:rFonts w:ascii="Helvetica" w:hAnsi="Helvetica" w:cs="Helvetica"/>
                <w:color w:val="231F20"/>
                <w:sz w:val="18"/>
              </w:rPr>
              <w:t>Neoplasms benign, malignant and unspecified (including cysts and polyps)</w:t>
            </w:r>
          </w:p>
        </w:tc>
        <w:tc>
          <w:tcPr>
            <w:tcW w:w="1689" w:type="dxa"/>
          </w:tcPr>
          <w:p w14:paraId="660E9438" w14:textId="77777777" w:rsidR="00495BC3" w:rsidRPr="00F108F8" w:rsidRDefault="00F108F8" w:rsidP="00E70710">
            <w:pPr>
              <w:pStyle w:val="TableParagraph"/>
              <w:spacing w:before="117"/>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5859112B" w14:textId="77777777" w:rsidR="00495BC3" w:rsidRPr="00F108F8" w:rsidRDefault="00F108F8" w:rsidP="00E70710">
            <w:pPr>
              <w:pStyle w:val="TableParagraph"/>
              <w:spacing w:before="117"/>
              <w:ind w:left="107"/>
              <w:rPr>
                <w:rFonts w:ascii="Helvetica" w:hAnsi="Helvetica" w:cs="Helvetica"/>
                <w:sz w:val="18"/>
              </w:rPr>
            </w:pPr>
            <w:r w:rsidRPr="00F108F8">
              <w:rPr>
                <w:rFonts w:ascii="Helvetica" w:hAnsi="Helvetica" w:cs="Helvetica"/>
                <w:color w:val="231F20"/>
                <w:sz w:val="18"/>
              </w:rPr>
              <w:t>benign neoplasm, skin cancer excluding melanoma</w:t>
            </w:r>
          </w:p>
          <w:p w14:paraId="6BF47CE1" w14:textId="77777777" w:rsidR="00495BC3" w:rsidRPr="00F108F8" w:rsidRDefault="00F108F8" w:rsidP="00E70710">
            <w:pPr>
              <w:pStyle w:val="TableParagraph"/>
              <w:spacing w:before="0" w:line="360" w:lineRule="atLeast"/>
              <w:ind w:left="107"/>
              <w:rPr>
                <w:rFonts w:ascii="Helvetica" w:hAnsi="Helvetica" w:cs="Helvetica"/>
                <w:sz w:val="18"/>
              </w:rPr>
            </w:pPr>
            <w:r w:rsidRPr="00F108F8">
              <w:rPr>
                <w:rFonts w:ascii="Helvetica" w:hAnsi="Helvetica" w:cs="Helvetica"/>
                <w:color w:val="231F20"/>
                <w:sz w:val="18"/>
              </w:rPr>
              <w:t>(including basal cell carcinoma and squamous cell carcinoma)</w:t>
            </w:r>
          </w:p>
        </w:tc>
      </w:tr>
      <w:tr w:rsidR="00495BC3" w:rsidRPr="00F108F8" w14:paraId="5A49CC66" w14:textId="77777777">
        <w:trPr>
          <w:trHeight w:val="1079"/>
        </w:trPr>
        <w:tc>
          <w:tcPr>
            <w:tcW w:w="2572" w:type="dxa"/>
            <w:vMerge/>
            <w:tcBorders>
              <w:top w:val="nil"/>
            </w:tcBorders>
          </w:tcPr>
          <w:p w14:paraId="2DFAA726" w14:textId="77777777" w:rsidR="00495BC3" w:rsidRPr="00F108F8" w:rsidRDefault="00495BC3" w:rsidP="00E70710">
            <w:pPr>
              <w:rPr>
                <w:rFonts w:ascii="Helvetica" w:hAnsi="Helvetica" w:cs="Helvetica"/>
                <w:sz w:val="2"/>
                <w:szCs w:val="2"/>
              </w:rPr>
            </w:pPr>
          </w:p>
        </w:tc>
        <w:tc>
          <w:tcPr>
            <w:tcW w:w="1689" w:type="dxa"/>
          </w:tcPr>
          <w:p w14:paraId="03EB21BE" w14:textId="77777777" w:rsidR="00495BC3" w:rsidRPr="00F108F8" w:rsidRDefault="00F108F8" w:rsidP="00E70710">
            <w:pPr>
              <w:pStyle w:val="TableParagraph"/>
              <w:spacing w:before="118"/>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6E7A2DB1" w14:textId="77777777" w:rsidR="00495BC3" w:rsidRPr="00F108F8" w:rsidRDefault="00F108F8" w:rsidP="00E70710">
            <w:pPr>
              <w:pStyle w:val="TableParagraph"/>
              <w:spacing w:before="118" w:line="417" w:lineRule="auto"/>
              <w:ind w:left="107"/>
              <w:rPr>
                <w:rFonts w:ascii="Helvetica" w:hAnsi="Helvetica" w:cs="Helvetica"/>
                <w:sz w:val="18"/>
              </w:rPr>
            </w:pPr>
            <w:r w:rsidRPr="00F108F8">
              <w:rPr>
                <w:rFonts w:ascii="Helvetica" w:hAnsi="Helvetica" w:cs="Helvetica"/>
                <w:color w:val="231F20"/>
                <w:sz w:val="18"/>
              </w:rPr>
              <w:t>lymphoma*, solid organ neoplasm (including breast cancer, lung neoplasm and thyroid neoplasm),</w:t>
            </w:r>
          </w:p>
          <w:p w14:paraId="6037DDEE" w14:textId="77777777" w:rsidR="00495BC3" w:rsidRPr="00F108F8" w:rsidRDefault="00F108F8" w:rsidP="00E70710">
            <w:pPr>
              <w:pStyle w:val="TableParagraph"/>
              <w:spacing w:before="0" w:line="206" w:lineRule="exact"/>
              <w:ind w:left="107"/>
              <w:rPr>
                <w:rFonts w:ascii="Helvetica" w:hAnsi="Helvetica" w:cs="Helvetica"/>
                <w:sz w:val="18"/>
              </w:rPr>
            </w:pPr>
            <w:r w:rsidRPr="00F108F8">
              <w:rPr>
                <w:rFonts w:ascii="Helvetica" w:hAnsi="Helvetica" w:cs="Helvetica"/>
                <w:color w:val="231F20"/>
                <w:sz w:val="18"/>
              </w:rPr>
              <w:t>melanoma*</w:t>
            </w:r>
          </w:p>
        </w:tc>
      </w:tr>
      <w:tr w:rsidR="00495BC3" w:rsidRPr="00F108F8" w14:paraId="40C4CD22" w14:textId="77777777">
        <w:trPr>
          <w:trHeight w:val="721"/>
        </w:trPr>
        <w:tc>
          <w:tcPr>
            <w:tcW w:w="2572" w:type="dxa"/>
            <w:vMerge w:val="restart"/>
          </w:tcPr>
          <w:p w14:paraId="5C335632" w14:textId="77777777" w:rsidR="00495BC3" w:rsidRPr="00F108F8" w:rsidRDefault="00F108F8" w:rsidP="00E70710">
            <w:pPr>
              <w:pStyle w:val="TableParagraph"/>
              <w:spacing w:before="121" w:line="417" w:lineRule="auto"/>
              <w:ind w:left="604" w:right="297" w:hanging="281"/>
              <w:rPr>
                <w:rFonts w:ascii="Helvetica" w:hAnsi="Helvetica" w:cs="Helvetica"/>
                <w:sz w:val="18"/>
              </w:rPr>
            </w:pPr>
            <w:r w:rsidRPr="00F108F8">
              <w:rPr>
                <w:rFonts w:ascii="Helvetica" w:hAnsi="Helvetica" w:cs="Helvetica"/>
                <w:color w:val="231F20"/>
                <w:sz w:val="18"/>
              </w:rPr>
              <w:t>Blood and the lymphatic system disorders</w:t>
            </w:r>
          </w:p>
        </w:tc>
        <w:tc>
          <w:tcPr>
            <w:tcW w:w="1689" w:type="dxa"/>
          </w:tcPr>
          <w:p w14:paraId="387EA0A5" w14:textId="77777777" w:rsidR="00495BC3" w:rsidRPr="00F108F8" w:rsidRDefault="00F108F8" w:rsidP="00E70710">
            <w:pPr>
              <w:pStyle w:val="TableParagraph"/>
              <w:spacing w:before="121"/>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6CE5A3AB" w14:textId="77777777" w:rsidR="00495BC3" w:rsidRPr="00F108F8" w:rsidRDefault="00F108F8" w:rsidP="00E70710">
            <w:pPr>
              <w:pStyle w:val="TableParagraph"/>
              <w:spacing w:before="2" w:line="360" w:lineRule="exact"/>
              <w:ind w:left="107"/>
              <w:rPr>
                <w:rFonts w:ascii="Helvetica" w:hAnsi="Helvetica" w:cs="Helvetica"/>
                <w:sz w:val="18"/>
              </w:rPr>
            </w:pPr>
            <w:r w:rsidRPr="00F108F8">
              <w:rPr>
                <w:rFonts w:ascii="Helvetica" w:hAnsi="Helvetica" w:cs="Helvetica"/>
                <w:color w:val="231F20"/>
                <w:sz w:val="18"/>
              </w:rPr>
              <w:t>leukopenia (including neutropenia and agranulocytosis), anaemia</w:t>
            </w:r>
          </w:p>
        </w:tc>
      </w:tr>
      <w:tr w:rsidR="00495BC3" w:rsidRPr="00F108F8" w14:paraId="0D64647B" w14:textId="77777777">
        <w:trPr>
          <w:trHeight w:val="359"/>
        </w:trPr>
        <w:tc>
          <w:tcPr>
            <w:tcW w:w="2572" w:type="dxa"/>
            <w:vMerge/>
            <w:tcBorders>
              <w:top w:val="nil"/>
            </w:tcBorders>
          </w:tcPr>
          <w:p w14:paraId="58FE6E7C" w14:textId="77777777" w:rsidR="00495BC3" w:rsidRPr="00F108F8" w:rsidRDefault="00495BC3" w:rsidP="00E70710">
            <w:pPr>
              <w:rPr>
                <w:rFonts w:ascii="Helvetica" w:hAnsi="Helvetica" w:cs="Helvetica"/>
                <w:sz w:val="2"/>
                <w:szCs w:val="2"/>
              </w:rPr>
            </w:pPr>
          </w:p>
        </w:tc>
        <w:tc>
          <w:tcPr>
            <w:tcW w:w="1689" w:type="dxa"/>
          </w:tcPr>
          <w:p w14:paraId="33E182C9" w14:textId="77777777" w:rsidR="00495BC3" w:rsidRPr="00F108F8" w:rsidRDefault="00F108F8" w:rsidP="00E70710">
            <w:pPr>
              <w:pStyle w:val="TableParagraph"/>
              <w:spacing w:before="118"/>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6D631689"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thrombocytopenia, leucocytosis</w:t>
            </w:r>
          </w:p>
        </w:tc>
      </w:tr>
      <w:tr w:rsidR="00495BC3" w:rsidRPr="00F108F8" w14:paraId="0214D00C" w14:textId="77777777">
        <w:trPr>
          <w:trHeight w:val="359"/>
        </w:trPr>
        <w:tc>
          <w:tcPr>
            <w:tcW w:w="2572" w:type="dxa"/>
            <w:vMerge/>
            <w:tcBorders>
              <w:top w:val="nil"/>
            </w:tcBorders>
          </w:tcPr>
          <w:p w14:paraId="5F6F8CF0" w14:textId="77777777" w:rsidR="00495BC3" w:rsidRPr="00F108F8" w:rsidRDefault="00495BC3" w:rsidP="00E70710">
            <w:pPr>
              <w:rPr>
                <w:rFonts w:ascii="Helvetica" w:hAnsi="Helvetica" w:cs="Helvetica"/>
                <w:sz w:val="2"/>
                <w:szCs w:val="2"/>
              </w:rPr>
            </w:pPr>
          </w:p>
        </w:tc>
        <w:tc>
          <w:tcPr>
            <w:tcW w:w="1689" w:type="dxa"/>
          </w:tcPr>
          <w:p w14:paraId="557EAD40"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77C956D3"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idiopathic thrombocytopenic purpura</w:t>
            </w:r>
          </w:p>
        </w:tc>
      </w:tr>
      <w:tr w:rsidR="00495BC3" w:rsidRPr="00F108F8" w14:paraId="5F1E368F" w14:textId="77777777">
        <w:trPr>
          <w:trHeight w:val="359"/>
        </w:trPr>
        <w:tc>
          <w:tcPr>
            <w:tcW w:w="2572" w:type="dxa"/>
            <w:vMerge/>
            <w:tcBorders>
              <w:top w:val="nil"/>
            </w:tcBorders>
          </w:tcPr>
          <w:p w14:paraId="737E0558" w14:textId="77777777" w:rsidR="00495BC3" w:rsidRPr="00F108F8" w:rsidRDefault="00495BC3" w:rsidP="00E70710">
            <w:pPr>
              <w:rPr>
                <w:rFonts w:ascii="Helvetica" w:hAnsi="Helvetica" w:cs="Helvetica"/>
                <w:sz w:val="2"/>
                <w:szCs w:val="2"/>
              </w:rPr>
            </w:pPr>
          </w:p>
        </w:tc>
        <w:tc>
          <w:tcPr>
            <w:tcW w:w="1689" w:type="dxa"/>
          </w:tcPr>
          <w:p w14:paraId="449FE886" w14:textId="77777777" w:rsidR="00495BC3" w:rsidRPr="00F108F8" w:rsidRDefault="00F108F8" w:rsidP="00E70710">
            <w:pPr>
              <w:pStyle w:val="TableParagraph"/>
              <w:ind w:left="245" w:right="240"/>
              <w:rPr>
                <w:rFonts w:ascii="Helvetica" w:hAnsi="Helvetica" w:cs="Helvetica"/>
                <w:sz w:val="18"/>
              </w:rPr>
            </w:pPr>
            <w:r w:rsidRPr="00F108F8">
              <w:rPr>
                <w:rFonts w:ascii="Helvetica" w:hAnsi="Helvetica" w:cs="Helvetica"/>
                <w:color w:val="231F20"/>
                <w:sz w:val="18"/>
              </w:rPr>
              <w:t>Rare</w:t>
            </w:r>
          </w:p>
        </w:tc>
        <w:tc>
          <w:tcPr>
            <w:tcW w:w="4753" w:type="dxa"/>
          </w:tcPr>
          <w:p w14:paraId="45A82848"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pancytopenia</w:t>
            </w:r>
          </w:p>
        </w:tc>
      </w:tr>
      <w:tr w:rsidR="00495BC3" w:rsidRPr="00F108F8" w14:paraId="79A071E8" w14:textId="77777777">
        <w:trPr>
          <w:trHeight w:val="360"/>
        </w:trPr>
        <w:tc>
          <w:tcPr>
            <w:tcW w:w="2572" w:type="dxa"/>
          </w:tcPr>
          <w:p w14:paraId="251FF513" w14:textId="77777777" w:rsidR="00495BC3" w:rsidRPr="00F108F8" w:rsidRDefault="00F108F8" w:rsidP="00E70710">
            <w:pPr>
              <w:pStyle w:val="TableParagraph"/>
              <w:ind w:right="245"/>
              <w:rPr>
                <w:rFonts w:ascii="Helvetica" w:hAnsi="Helvetica" w:cs="Helvetica"/>
                <w:sz w:val="18"/>
              </w:rPr>
            </w:pPr>
            <w:r w:rsidRPr="00F108F8">
              <w:rPr>
                <w:rFonts w:ascii="Helvetica" w:hAnsi="Helvetica" w:cs="Helvetica"/>
                <w:color w:val="231F20"/>
                <w:sz w:val="18"/>
              </w:rPr>
              <w:t>Immune system disorders</w:t>
            </w:r>
          </w:p>
        </w:tc>
        <w:tc>
          <w:tcPr>
            <w:tcW w:w="1689" w:type="dxa"/>
          </w:tcPr>
          <w:p w14:paraId="5609ADAC"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4C587C2C"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hypersensitivity, allergies (including seasonal allergy)</w:t>
            </w:r>
          </w:p>
        </w:tc>
      </w:tr>
      <w:tr w:rsidR="00495BC3" w:rsidRPr="00F108F8" w14:paraId="3B3B932E" w14:textId="77777777">
        <w:trPr>
          <w:trHeight w:val="366"/>
        </w:trPr>
        <w:tc>
          <w:tcPr>
            <w:tcW w:w="2572" w:type="dxa"/>
          </w:tcPr>
          <w:p w14:paraId="1B3ECDE4" w14:textId="77777777" w:rsidR="00495BC3" w:rsidRPr="00F108F8" w:rsidRDefault="00F108F8" w:rsidP="00E70710">
            <w:pPr>
              <w:pStyle w:val="TableParagraph"/>
              <w:ind w:right="295"/>
              <w:rPr>
                <w:rFonts w:ascii="Helvetica" w:hAnsi="Helvetica" w:cs="Helvetica"/>
                <w:sz w:val="18"/>
              </w:rPr>
            </w:pPr>
            <w:r w:rsidRPr="00F108F8">
              <w:rPr>
                <w:rFonts w:ascii="Helvetica" w:hAnsi="Helvetica" w:cs="Helvetica"/>
                <w:color w:val="231F20"/>
                <w:sz w:val="18"/>
              </w:rPr>
              <w:t>Metabolism and nutrition</w:t>
            </w:r>
          </w:p>
        </w:tc>
        <w:tc>
          <w:tcPr>
            <w:tcW w:w="1689" w:type="dxa"/>
          </w:tcPr>
          <w:p w14:paraId="536D5A00"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2522985B"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lipids increased</w:t>
            </w:r>
          </w:p>
        </w:tc>
      </w:tr>
    </w:tbl>
    <w:p w14:paraId="778A276C" w14:textId="77777777" w:rsidR="00495BC3" w:rsidRPr="00F108F8" w:rsidRDefault="00495BC3" w:rsidP="00E70710">
      <w:pPr>
        <w:rPr>
          <w:rFonts w:ascii="Helvetica" w:hAnsi="Helvetica" w:cs="Helvetica"/>
          <w:sz w:val="18"/>
        </w:rPr>
        <w:sectPr w:rsidR="00495BC3" w:rsidRPr="00F108F8">
          <w:headerReference w:type="even" r:id="rId12"/>
          <w:headerReference w:type="default" r:id="rId13"/>
          <w:footerReference w:type="even" r:id="rId14"/>
          <w:footerReference w:type="default" r:id="rId15"/>
          <w:headerReference w:type="first" r:id="rId16"/>
          <w:footerReference w:type="first" r:id="rId17"/>
          <w:pgSz w:w="11910" w:h="16840"/>
          <w:pgMar w:top="1480" w:right="0" w:bottom="1640" w:left="1000" w:header="0" w:footer="1443" w:gutter="0"/>
          <w:cols w:space="720"/>
        </w:sect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72"/>
        <w:gridCol w:w="1689"/>
        <w:gridCol w:w="4753"/>
      </w:tblGrid>
      <w:tr w:rsidR="00495BC3" w:rsidRPr="00F108F8" w14:paraId="115423EE" w14:textId="77777777">
        <w:trPr>
          <w:trHeight w:val="359"/>
        </w:trPr>
        <w:tc>
          <w:tcPr>
            <w:tcW w:w="2572" w:type="dxa"/>
          </w:tcPr>
          <w:p w14:paraId="0A1740AA" w14:textId="77777777" w:rsidR="00495BC3" w:rsidRPr="00F108F8" w:rsidRDefault="00F108F8" w:rsidP="00E70710">
            <w:pPr>
              <w:pStyle w:val="TableParagraph"/>
              <w:spacing w:before="115"/>
              <w:ind w:left="337" w:right="327"/>
              <w:rPr>
                <w:rFonts w:ascii="Helvetica" w:hAnsi="Helvetica" w:cs="Helvetica"/>
                <w:b/>
                <w:sz w:val="12"/>
              </w:rPr>
            </w:pPr>
            <w:r w:rsidRPr="00F108F8">
              <w:rPr>
                <w:rFonts w:ascii="Helvetica" w:hAnsi="Helvetica" w:cs="Helvetica"/>
                <w:b/>
                <w:color w:val="231F20"/>
                <w:sz w:val="18"/>
              </w:rPr>
              <w:lastRenderedPageBreak/>
              <w:t>System Organ Class</w:t>
            </w:r>
            <w:r w:rsidRPr="00F108F8">
              <w:rPr>
                <w:rFonts w:ascii="Helvetica" w:hAnsi="Helvetica" w:cs="Helvetica"/>
                <w:b/>
                <w:color w:val="231F20"/>
                <w:position w:val="6"/>
                <w:sz w:val="12"/>
              </w:rPr>
              <w:t>a)</w:t>
            </w:r>
          </w:p>
        </w:tc>
        <w:tc>
          <w:tcPr>
            <w:tcW w:w="1689" w:type="dxa"/>
          </w:tcPr>
          <w:p w14:paraId="391878EC" w14:textId="77777777" w:rsidR="00495BC3" w:rsidRPr="00F108F8" w:rsidRDefault="00F108F8" w:rsidP="00E70710">
            <w:pPr>
              <w:pStyle w:val="TableParagraph"/>
              <w:ind w:left="247" w:right="235"/>
              <w:rPr>
                <w:rFonts w:ascii="Helvetica" w:hAnsi="Helvetica" w:cs="Helvetica"/>
                <w:b/>
                <w:sz w:val="18"/>
              </w:rPr>
            </w:pPr>
            <w:r w:rsidRPr="00F108F8">
              <w:rPr>
                <w:rFonts w:ascii="Helvetica" w:hAnsi="Helvetica" w:cs="Helvetica"/>
                <w:b/>
                <w:color w:val="231F20"/>
                <w:sz w:val="18"/>
              </w:rPr>
              <w:t>Frequency</w:t>
            </w:r>
          </w:p>
        </w:tc>
        <w:tc>
          <w:tcPr>
            <w:tcW w:w="4753" w:type="dxa"/>
          </w:tcPr>
          <w:p w14:paraId="7AE3D44A" w14:textId="77777777" w:rsidR="00495BC3" w:rsidRPr="00F108F8" w:rsidRDefault="00F108F8" w:rsidP="00E70710">
            <w:pPr>
              <w:pStyle w:val="TableParagraph"/>
              <w:spacing w:before="115"/>
              <w:ind w:left="1561"/>
              <w:rPr>
                <w:rFonts w:ascii="Helvetica" w:hAnsi="Helvetica" w:cs="Helvetica"/>
                <w:b/>
                <w:sz w:val="12"/>
              </w:rPr>
            </w:pPr>
            <w:r w:rsidRPr="00F108F8">
              <w:rPr>
                <w:rFonts w:ascii="Helvetica" w:hAnsi="Helvetica" w:cs="Helvetica"/>
                <w:b/>
                <w:color w:val="231F20"/>
                <w:sz w:val="18"/>
              </w:rPr>
              <w:t>Adverse Reaction</w:t>
            </w:r>
            <w:r w:rsidRPr="00F108F8">
              <w:rPr>
                <w:rFonts w:ascii="Helvetica" w:hAnsi="Helvetica" w:cs="Helvetica"/>
                <w:b/>
                <w:color w:val="231F20"/>
                <w:position w:val="6"/>
                <w:sz w:val="12"/>
              </w:rPr>
              <w:t>a)</w:t>
            </w:r>
          </w:p>
        </w:tc>
      </w:tr>
      <w:tr w:rsidR="00495BC3" w:rsidRPr="00F108F8" w14:paraId="2C13DB68" w14:textId="77777777">
        <w:trPr>
          <w:trHeight w:val="1079"/>
        </w:trPr>
        <w:tc>
          <w:tcPr>
            <w:tcW w:w="2572" w:type="dxa"/>
          </w:tcPr>
          <w:p w14:paraId="63F31D7A" w14:textId="77777777" w:rsidR="00495BC3" w:rsidRPr="00F108F8" w:rsidRDefault="00F108F8" w:rsidP="00E70710">
            <w:pPr>
              <w:pStyle w:val="TableParagraph"/>
              <w:ind w:left="334" w:right="327"/>
              <w:rPr>
                <w:rFonts w:ascii="Helvetica" w:hAnsi="Helvetica" w:cs="Helvetica"/>
                <w:sz w:val="18"/>
              </w:rPr>
            </w:pPr>
            <w:r w:rsidRPr="00F108F8">
              <w:rPr>
                <w:rFonts w:ascii="Helvetica" w:hAnsi="Helvetica" w:cs="Helvetica"/>
                <w:color w:val="231F20"/>
                <w:sz w:val="18"/>
              </w:rPr>
              <w:t>disorders</w:t>
            </w:r>
          </w:p>
        </w:tc>
        <w:tc>
          <w:tcPr>
            <w:tcW w:w="1689" w:type="dxa"/>
          </w:tcPr>
          <w:p w14:paraId="00BEBE1F" w14:textId="77777777" w:rsidR="00495BC3" w:rsidRPr="00F108F8" w:rsidRDefault="00F108F8" w:rsidP="00E70710">
            <w:pPr>
              <w:pStyle w:val="TableParagraph"/>
              <w:ind w:left="247" w:right="238"/>
              <w:rPr>
                <w:rFonts w:ascii="Helvetica" w:hAnsi="Helvetica" w:cs="Helvetica"/>
                <w:sz w:val="18"/>
              </w:rPr>
            </w:pPr>
            <w:r w:rsidRPr="00F108F8">
              <w:rPr>
                <w:rFonts w:ascii="Helvetica" w:hAnsi="Helvetica" w:cs="Helvetica"/>
                <w:color w:val="231F20"/>
                <w:sz w:val="18"/>
              </w:rPr>
              <w:t>Common</w:t>
            </w:r>
          </w:p>
        </w:tc>
        <w:tc>
          <w:tcPr>
            <w:tcW w:w="4753" w:type="dxa"/>
          </w:tcPr>
          <w:p w14:paraId="309054D9" w14:textId="77777777" w:rsidR="00495BC3" w:rsidRPr="00F108F8" w:rsidRDefault="00F108F8" w:rsidP="00E70710">
            <w:pPr>
              <w:pStyle w:val="TableParagraph"/>
              <w:spacing w:before="0" w:line="360" w:lineRule="exact"/>
              <w:ind w:left="107" w:right="733"/>
              <w:rPr>
                <w:rFonts w:ascii="Helvetica" w:hAnsi="Helvetica" w:cs="Helvetica"/>
                <w:sz w:val="18"/>
              </w:rPr>
            </w:pPr>
            <w:r w:rsidRPr="00F108F8">
              <w:rPr>
                <w:rFonts w:ascii="Helvetica" w:hAnsi="Helvetica" w:cs="Helvetica"/>
                <w:color w:val="231F20"/>
                <w:sz w:val="18"/>
              </w:rPr>
              <w:t>hypokalaemia, uric acid increased, blood sodium abnormal, hypocalcaemia, hyperglycaemia, hypophosphotemia, dehydration</w:t>
            </w:r>
          </w:p>
        </w:tc>
      </w:tr>
      <w:tr w:rsidR="00495BC3" w:rsidRPr="00F108F8" w14:paraId="1F940D7E" w14:textId="77777777">
        <w:trPr>
          <w:trHeight w:val="720"/>
        </w:trPr>
        <w:tc>
          <w:tcPr>
            <w:tcW w:w="2572" w:type="dxa"/>
          </w:tcPr>
          <w:p w14:paraId="10D4EA35" w14:textId="77777777" w:rsidR="00495BC3" w:rsidRPr="00F108F8" w:rsidRDefault="00F108F8" w:rsidP="00E70710">
            <w:pPr>
              <w:pStyle w:val="TableParagraph"/>
              <w:spacing w:before="120"/>
              <w:ind w:left="334" w:right="327"/>
              <w:rPr>
                <w:rFonts w:ascii="Helvetica" w:hAnsi="Helvetica" w:cs="Helvetica"/>
                <w:sz w:val="18"/>
              </w:rPr>
            </w:pPr>
            <w:r w:rsidRPr="00F108F8">
              <w:rPr>
                <w:rFonts w:ascii="Helvetica" w:hAnsi="Helvetica" w:cs="Helvetica"/>
                <w:color w:val="231F20"/>
                <w:sz w:val="18"/>
              </w:rPr>
              <w:t>Psychiatric disorders</w:t>
            </w:r>
          </w:p>
        </w:tc>
        <w:tc>
          <w:tcPr>
            <w:tcW w:w="1689" w:type="dxa"/>
          </w:tcPr>
          <w:p w14:paraId="53299EAD" w14:textId="77777777" w:rsidR="00495BC3" w:rsidRPr="00F108F8" w:rsidRDefault="00F108F8" w:rsidP="00E70710">
            <w:pPr>
              <w:pStyle w:val="TableParagraph"/>
              <w:spacing w:before="120"/>
              <w:ind w:left="247" w:right="239"/>
              <w:rPr>
                <w:rFonts w:ascii="Helvetica" w:hAnsi="Helvetica" w:cs="Helvetica"/>
                <w:sz w:val="18"/>
              </w:rPr>
            </w:pPr>
            <w:r w:rsidRPr="00F108F8">
              <w:rPr>
                <w:rFonts w:ascii="Helvetica" w:hAnsi="Helvetica" w:cs="Helvetica"/>
                <w:color w:val="231F20"/>
                <w:sz w:val="18"/>
              </w:rPr>
              <w:t>Common</w:t>
            </w:r>
          </w:p>
        </w:tc>
        <w:tc>
          <w:tcPr>
            <w:tcW w:w="4753" w:type="dxa"/>
          </w:tcPr>
          <w:p w14:paraId="7EB92381" w14:textId="77777777" w:rsidR="00495BC3" w:rsidRPr="00F108F8" w:rsidRDefault="00F108F8" w:rsidP="00E70710">
            <w:pPr>
              <w:pStyle w:val="TableParagraph"/>
              <w:spacing w:before="1" w:line="360" w:lineRule="exact"/>
              <w:ind w:left="107" w:right="174"/>
              <w:rPr>
                <w:rFonts w:ascii="Helvetica" w:hAnsi="Helvetica" w:cs="Helvetica"/>
                <w:sz w:val="18"/>
              </w:rPr>
            </w:pPr>
            <w:r w:rsidRPr="00F108F8">
              <w:rPr>
                <w:rFonts w:ascii="Helvetica" w:hAnsi="Helvetica" w:cs="Helvetica"/>
                <w:color w:val="231F20"/>
                <w:sz w:val="18"/>
              </w:rPr>
              <w:t>mood alterations (including depression), anxiety, insomnia</w:t>
            </w:r>
          </w:p>
        </w:tc>
      </w:tr>
      <w:tr w:rsidR="00495BC3" w:rsidRPr="00F108F8" w14:paraId="20359C12" w14:textId="77777777">
        <w:trPr>
          <w:trHeight w:val="359"/>
        </w:trPr>
        <w:tc>
          <w:tcPr>
            <w:tcW w:w="2572" w:type="dxa"/>
            <w:vMerge w:val="restart"/>
          </w:tcPr>
          <w:p w14:paraId="0DD6578B" w14:textId="77777777" w:rsidR="00495BC3" w:rsidRPr="00F108F8" w:rsidRDefault="00F108F8" w:rsidP="00E70710">
            <w:pPr>
              <w:pStyle w:val="TableParagraph"/>
              <w:ind w:left="244"/>
              <w:rPr>
                <w:rFonts w:ascii="Helvetica" w:hAnsi="Helvetica" w:cs="Helvetica"/>
                <w:sz w:val="18"/>
              </w:rPr>
            </w:pPr>
            <w:r w:rsidRPr="00F108F8">
              <w:rPr>
                <w:rFonts w:ascii="Helvetica" w:hAnsi="Helvetica" w:cs="Helvetica"/>
                <w:color w:val="231F20"/>
                <w:sz w:val="18"/>
              </w:rPr>
              <w:t>Nervous system disorders</w:t>
            </w:r>
          </w:p>
        </w:tc>
        <w:tc>
          <w:tcPr>
            <w:tcW w:w="1689" w:type="dxa"/>
          </w:tcPr>
          <w:p w14:paraId="72E92EE2"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76B8879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headache</w:t>
            </w:r>
          </w:p>
        </w:tc>
      </w:tr>
      <w:tr w:rsidR="00495BC3" w:rsidRPr="00F108F8" w14:paraId="642F42C4" w14:textId="77777777">
        <w:trPr>
          <w:trHeight w:val="719"/>
        </w:trPr>
        <w:tc>
          <w:tcPr>
            <w:tcW w:w="2572" w:type="dxa"/>
            <w:vMerge/>
            <w:tcBorders>
              <w:top w:val="nil"/>
            </w:tcBorders>
          </w:tcPr>
          <w:p w14:paraId="43B122A6" w14:textId="77777777" w:rsidR="00495BC3" w:rsidRPr="00F108F8" w:rsidRDefault="00495BC3" w:rsidP="00E70710">
            <w:pPr>
              <w:rPr>
                <w:rFonts w:ascii="Helvetica" w:hAnsi="Helvetica" w:cs="Helvetica"/>
                <w:sz w:val="2"/>
                <w:szCs w:val="2"/>
              </w:rPr>
            </w:pPr>
          </w:p>
        </w:tc>
        <w:tc>
          <w:tcPr>
            <w:tcW w:w="1689" w:type="dxa"/>
          </w:tcPr>
          <w:p w14:paraId="7D8B1869"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5C3479BE" w14:textId="77777777" w:rsidR="00495BC3" w:rsidRPr="00F108F8" w:rsidRDefault="00F108F8" w:rsidP="00E70710">
            <w:pPr>
              <w:pStyle w:val="TableParagraph"/>
              <w:spacing w:before="0" w:line="360" w:lineRule="exact"/>
              <w:ind w:left="107" w:right="174"/>
              <w:rPr>
                <w:rFonts w:ascii="Helvetica" w:hAnsi="Helvetica" w:cs="Helvetica"/>
                <w:sz w:val="18"/>
              </w:rPr>
            </w:pPr>
            <w:r w:rsidRPr="00F108F8">
              <w:rPr>
                <w:rFonts w:ascii="Helvetica" w:hAnsi="Helvetica" w:cs="Helvetica"/>
                <w:color w:val="231F20"/>
                <w:sz w:val="18"/>
              </w:rPr>
              <w:t>paraesthesias (including hypoaesthesia), migraine, nerve root compression</w:t>
            </w:r>
          </w:p>
        </w:tc>
      </w:tr>
      <w:tr w:rsidR="00495BC3" w:rsidRPr="00F108F8" w14:paraId="503EB008" w14:textId="77777777">
        <w:trPr>
          <w:trHeight w:val="358"/>
        </w:trPr>
        <w:tc>
          <w:tcPr>
            <w:tcW w:w="2572" w:type="dxa"/>
            <w:vMerge/>
            <w:tcBorders>
              <w:top w:val="nil"/>
            </w:tcBorders>
          </w:tcPr>
          <w:p w14:paraId="042143C1" w14:textId="77777777" w:rsidR="00495BC3" w:rsidRPr="00F108F8" w:rsidRDefault="00495BC3" w:rsidP="00E70710">
            <w:pPr>
              <w:rPr>
                <w:rFonts w:ascii="Helvetica" w:hAnsi="Helvetica" w:cs="Helvetica"/>
                <w:sz w:val="2"/>
                <w:szCs w:val="2"/>
              </w:rPr>
            </w:pPr>
          </w:p>
        </w:tc>
        <w:tc>
          <w:tcPr>
            <w:tcW w:w="1689" w:type="dxa"/>
          </w:tcPr>
          <w:p w14:paraId="0B3101D5" w14:textId="77777777" w:rsidR="00495BC3" w:rsidRPr="00F108F8" w:rsidRDefault="00F108F8" w:rsidP="00E70710">
            <w:pPr>
              <w:pStyle w:val="TableParagraph"/>
              <w:spacing w:before="118"/>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721FFD20"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tremor, neuropathy</w:t>
            </w:r>
          </w:p>
        </w:tc>
      </w:tr>
      <w:tr w:rsidR="00495BC3" w:rsidRPr="00F108F8" w14:paraId="1DDDB45E" w14:textId="77777777">
        <w:trPr>
          <w:trHeight w:val="359"/>
        </w:trPr>
        <w:tc>
          <w:tcPr>
            <w:tcW w:w="2572" w:type="dxa"/>
            <w:vMerge/>
            <w:tcBorders>
              <w:top w:val="nil"/>
            </w:tcBorders>
          </w:tcPr>
          <w:p w14:paraId="0FF4030B" w14:textId="77777777" w:rsidR="00495BC3" w:rsidRPr="00F108F8" w:rsidRDefault="00495BC3" w:rsidP="00E70710">
            <w:pPr>
              <w:rPr>
                <w:rFonts w:ascii="Helvetica" w:hAnsi="Helvetica" w:cs="Helvetica"/>
                <w:sz w:val="2"/>
                <w:szCs w:val="2"/>
              </w:rPr>
            </w:pPr>
          </w:p>
        </w:tc>
        <w:tc>
          <w:tcPr>
            <w:tcW w:w="1689" w:type="dxa"/>
          </w:tcPr>
          <w:p w14:paraId="1F257233" w14:textId="77777777" w:rsidR="00495BC3" w:rsidRPr="00F108F8" w:rsidRDefault="00F108F8" w:rsidP="00E70710">
            <w:pPr>
              <w:pStyle w:val="TableParagraph"/>
              <w:ind w:left="245" w:right="240"/>
              <w:rPr>
                <w:rFonts w:ascii="Helvetica" w:hAnsi="Helvetica" w:cs="Helvetica"/>
                <w:sz w:val="18"/>
              </w:rPr>
            </w:pPr>
            <w:r w:rsidRPr="00F108F8">
              <w:rPr>
                <w:rFonts w:ascii="Helvetica" w:hAnsi="Helvetica" w:cs="Helvetica"/>
                <w:color w:val="231F20"/>
                <w:sz w:val="18"/>
              </w:rPr>
              <w:t>Rare</w:t>
            </w:r>
          </w:p>
        </w:tc>
        <w:tc>
          <w:tcPr>
            <w:tcW w:w="4753" w:type="dxa"/>
          </w:tcPr>
          <w:p w14:paraId="7A9AC0A7"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multiple sclerosis</w:t>
            </w:r>
          </w:p>
        </w:tc>
      </w:tr>
      <w:tr w:rsidR="00495BC3" w:rsidRPr="00F108F8" w14:paraId="0B97979E" w14:textId="77777777">
        <w:trPr>
          <w:trHeight w:val="539"/>
        </w:trPr>
        <w:tc>
          <w:tcPr>
            <w:tcW w:w="2572" w:type="dxa"/>
            <w:vMerge w:val="restart"/>
          </w:tcPr>
          <w:p w14:paraId="5D5D2AA0" w14:textId="77777777" w:rsidR="00495BC3" w:rsidRPr="00F108F8" w:rsidRDefault="00F108F8" w:rsidP="00E70710">
            <w:pPr>
              <w:pStyle w:val="TableParagraph"/>
              <w:ind w:left="733"/>
              <w:rPr>
                <w:rFonts w:ascii="Helvetica" w:hAnsi="Helvetica" w:cs="Helvetica"/>
                <w:sz w:val="18"/>
              </w:rPr>
            </w:pPr>
            <w:r w:rsidRPr="00F108F8">
              <w:rPr>
                <w:rFonts w:ascii="Helvetica" w:hAnsi="Helvetica" w:cs="Helvetica"/>
                <w:color w:val="231F20"/>
                <w:sz w:val="18"/>
              </w:rPr>
              <w:t>Eye disorders</w:t>
            </w:r>
          </w:p>
        </w:tc>
        <w:tc>
          <w:tcPr>
            <w:tcW w:w="1689" w:type="dxa"/>
          </w:tcPr>
          <w:p w14:paraId="5A3929F8"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Common</w:t>
            </w:r>
          </w:p>
        </w:tc>
        <w:tc>
          <w:tcPr>
            <w:tcW w:w="4753" w:type="dxa"/>
          </w:tcPr>
          <w:p w14:paraId="5E0BF3DF"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visual impairment, conjunctivitis, blepharitis, eye swelling</w:t>
            </w:r>
          </w:p>
        </w:tc>
      </w:tr>
      <w:tr w:rsidR="00495BC3" w:rsidRPr="00F108F8" w14:paraId="7936469B" w14:textId="77777777">
        <w:trPr>
          <w:trHeight w:val="361"/>
        </w:trPr>
        <w:tc>
          <w:tcPr>
            <w:tcW w:w="2572" w:type="dxa"/>
            <w:vMerge/>
            <w:tcBorders>
              <w:top w:val="nil"/>
            </w:tcBorders>
          </w:tcPr>
          <w:p w14:paraId="51A04790" w14:textId="77777777" w:rsidR="00495BC3" w:rsidRPr="00F108F8" w:rsidRDefault="00495BC3" w:rsidP="00E70710">
            <w:pPr>
              <w:rPr>
                <w:rFonts w:ascii="Helvetica" w:hAnsi="Helvetica" w:cs="Helvetica"/>
                <w:sz w:val="2"/>
                <w:szCs w:val="2"/>
              </w:rPr>
            </w:pPr>
          </w:p>
        </w:tc>
        <w:tc>
          <w:tcPr>
            <w:tcW w:w="1689" w:type="dxa"/>
          </w:tcPr>
          <w:p w14:paraId="0CE63DE0" w14:textId="77777777" w:rsidR="00495BC3" w:rsidRPr="00F108F8" w:rsidRDefault="00F108F8" w:rsidP="00E70710">
            <w:pPr>
              <w:pStyle w:val="TableParagraph"/>
              <w:spacing w:before="121"/>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77E076B0"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diplopia</w:t>
            </w:r>
          </w:p>
        </w:tc>
      </w:tr>
      <w:tr w:rsidR="00495BC3" w:rsidRPr="00F108F8" w14:paraId="7A6300AC" w14:textId="77777777">
        <w:trPr>
          <w:trHeight w:val="359"/>
        </w:trPr>
        <w:tc>
          <w:tcPr>
            <w:tcW w:w="2572" w:type="dxa"/>
            <w:vMerge w:val="restart"/>
          </w:tcPr>
          <w:p w14:paraId="323F8E23" w14:textId="77777777" w:rsidR="00495BC3" w:rsidRPr="00F108F8" w:rsidRDefault="00F108F8" w:rsidP="00E70710">
            <w:pPr>
              <w:pStyle w:val="TableParagraph"/>
              <w:ind w:left="210"/>
              <w:rPr>
                <w:rFonts w:ascii="Helvetica" w:hAnsi="Helvetica" w:cs="Helvetica"/>
                <w:sz w:val="18"/>
              </w:rPr>
            </w:pPr>
            <w:r w:rsidRPr="00F108F8">
              <w:rPr>
                <w:rFonts w:ascii="Helvetica" w:hAnsi="Helvetica" w:cs="Helvetica"/>
                <w:color w:val="231F20"/>
                <w:sz w:val="18"/>
              </w:rPr>
              <w:t>Ear and labyrinth disorders</w:t>
            </w:r>
          </w:p>
        </w:tc>
        <w:tc>
          <w:tcPr>
            <w:tcW w:w="1689" w:type="dxa"/>
          </w:tcPr>
          <w:p w14:paraId="4B3CA8DC"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7126D915"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vertigo</w:t>
            </w:r>
          </w:p>
        </w:tc>
      </w:tr>
      <w:tr w:rsidR="00495BC3" w:rsidRPr="00F108F8" w14:paraId="11C32278" w14:textId="77777777">
        <w:trPr>
          <w:trHeight w:val="359"/>
        </w:trPr>
        <w:tc>
          <w:tcPr>
            <w:tcW w:w="2572" w:type="dxa"/>
            <w:vMerge/>
            <w:tcBorders>
              <w:top w:val="nil"/>
            </w:tcBorders>
          </w:tcPr>
          <w:p w14:paraId="431DC50A" w14:textId="77777777" w:rsidR="00495BC3" w:rsidRPr="00F108F8" w:rsidRDefault="00495BC3" w:rsidP="00E70710">
            <w:pPr>
              <w:rPr>
                <w:rFonts w:ascii="Helvetica" w:hAnsi="Helvetica" w:cs="Helvetica"/>
                <w:sz w:val="2"/>
                <w:szCs w:val="2"/>
              </w:rPr>
            </w:pPr>
          </w:p>
        </w:tc>
        <w:tc>
          <w:tcPr>
            <w:tcW w:w="1689" w:type="dxa"/>
          </w:tcPr>
          <w:p w14:paraId="681CE287"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372B4357"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deafness, tinnitus</w:t>
            </w:r>
          </w:p>
        </w:tc>
      </w:tr>
      <w:tr w:rsidR="00495BC3" w:rsidRPr="00F108F8" w14:paraId="1B6DADB1" w14:textId="77777777">
        <w:trPr>
          <w:trHeight w:val="359"/>
        </w:trPr>
        <w:tc>
          <w:tcPr>
            <w:tcW w:w="2572" w:type="dxa"/>
            <w:vMerge w:val="restart"/>
          </w:tcPr>
          <w:p w14:paraId="060E2279" w14:textId="77777777" w:rsidR="00495BC3" w:rsidRPr="00F108F8" w:rsidRDefault="00F108F8" w:rsidP="00E70710">
            <w:pPr>
              <w:pStyle w:val="TableParagraph"/>
              <w:ind w:left="580"/>
              <w:rPr>
                <w:rFonts w:ascii="Helvetica" w:hAnsi="Helvetica" w:cs="Helvetica"/>
                <w:sz w:val="18"/>
              </w:rPr>
            </w:pPr>
            <w:r w:rsidRPr="00F108F8">
              <w:rPr>
                <w:rFonts w:ascii="Helvetica" w:hAnsi="Helvetica" w:cs="Helvetica"/>
                <w:color w:val="231F20"/>
                <w:sz w:val="18"/>
              </w:rPr>
              <w:t>Cardiac disorders</w:t>
            </w:r>
          </w:p>
        </w:tc>
        <w:tc>
          <w:tcPr>
            <w:tcW w:w="1689" w:type="dxa"/>
          </w:tcPr>
          <w:p w14:paraId="674D3D5E"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19382EF2"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tachycardia</w:t>
            </w:r>
          </w:p>
        </w:tc>
      </w:tr>
      <w:tr w:rsidR="00495BC3" w:rsidRPr="00F108F8" w14:paraId="7EA576D0" w14:textId="77777777">
        <w:trPr>
          <w:trHeight w:val="359"/>
        </w:trPr>
        <w:tc>
          <w:tcPr>
            <w:tcW w:w="2572" w:type="dxa"/>
            <w:vMerge/>
            <w:tcBorders>
              <w:top w:val="nil"/>
            </w:tcBorders>
          </w:tcPr>
          <w:p w14:paraId="59AD267B" w14:textId="77777777" w:rsidR="00495BC3" w:rsidRPr="00F108F8" w:rsidRDefault="00495BC3" w:rsidP="00E70710">
            <w:pPr>
              <w:rPr>
                <w:rFonts w:ascii="Helvetica" w:hAnsi="Helvetica" w:cs="Helvetica"/>
                <w:sz w:val="2"/>
                <w:szCs w:val="2"/>
              </w:rPr>
            </w:pPr>
          </w:p>
        </w:tc>
        <w:tc>
          <w:tcPr>
            <w:tcW w:w="1689" w:type="dxa"/>
          </w:tcPr>
          <w:p w14:paraId="62AA2BF3"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3564FF5E"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arrhythmia, congestive heart failure</w:t>
            </w:r>
          </w:p>
        </w:tc>
      </w:tr>
      <w:tr w:rsidR="00495BC3" w:rsidRPr="00F108F8" w14:paraId="5A159B49" w14:textId="77777777">
        <w:trPr>
          <w:trHeight w:val="359"/>
        </w:trPr>
        <w:tc>
          <w:tcPr>
            <w:tcW w:w="2572" w:type="dxa"/>
            <w:vMerge/>
            <w:tcBorders>
              <w:top w:val="nil"/>
            </w:tcBorders>
          </w:tcPr>
          <w:p w14:paraId="2CCBF636" w14:textId="77777777" w:rsidR="00495BC3" w:rsidRPr="00F108F8" w:rsidRDefault="00495BC3" w:rsidP="00E70710">
            <w:pPr>
              <w:rPr>
                <w:rFonts w:ascii="Helvetica" w:hAnsi="Helvetica" w:cs="Helvetica"/>
                <w:sz w:val="2"/>
                <w:szCs w:val="2"/>
              </w:rPr>
            </w:pPr>
          </w:p>
        </w:tc>
        <w:tc>
          <w:tcPr>
            <w:tcW w:w="1689" w:type="dxa"/>
          </w:tcPr>
          <w:p w14:paraId="27B137C8" w14:textId="77777777" w:rsidR="00495BC3" w:rsidRPr="00F108F8" w:rsidRDefault="00F108F8" w:rsidP="00E70710">
            <w:pPr>
              <w:pStyle w:val="TableParagraph"/>
              <w:ind w:left="245" w:right="240"/>
              <w:rPr>
                <w:rFonts w:ascii="Helvetica" w:hAnsi="Helvetica" w:cs="Helvetica"/>
                <w:sz w:val="18"/>
              </w:rPr>
            </w:pPr>
            <w:r w:rsidRPr="00F108F8">
              <w:rPr>
                <w:rFonts w:ascii="Helvetica" w:hAnsi="Helvetica" w:cs="Helvetica"/>
                <w:color w:val="231F20"/>
                <w:sz w:val="18"/>
              </w:rPr>
              <w:t>Rare</w:t>
            </w:r>
          </w:p>
        </w:tc>
        <w:tc>
          <w:tcPr>
            <w:tcW w:w="4753" w:type="dxa"/>
          </w:tcPr>
          <w:p w14:paraId="54B5B60B"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cardiac arrest</w:t>
            </w:r>
          </w:p>
        </w:tc>
      </w:tr>
      <w:tr w:rsidR="00495BC3" w:rsidRPr="00F108F8" w14:paraId="32DEA9DD" w14:textId="77777777">
        <w:trPr>
          <w:trHeight w:val="361"/>
        </w:trPr>
        <w:tc>
          <w:tcPr>
            <w:tcW w:w="2572" w:type="dxa"/>
            <w:vMerge w:val="restart"/>
          </w:tcPr>
          <w:p w14:paraId="09F330D1" w14:textId="77777777" w:rsidR="00495BC3" w:rsidRPr="00F108F8" w:rsidRDefault="00F108F8" w:rsidP="00E70710">
            <w:pPr>
              <w:pStyle w:val="TableParagraph"/>
              <w:spacing w:before="121"/>
              <w:ind w:left="539"/>
              <w:rPr>
                <w:rFonts w:ascii="Helvetica" w:hAnsi="Helvetica" w:cs="Helvetica"/>
                <w:sz w:val="18"/>
              </w:rPr>
            </w:pPr>
            <w:r w:rsidRPr="00F108F8">
              <w:rPr>
                <w:rFonts w:ascii="Helvetica" w:hAnsi="Helvetica" w:cs="Helvetica"/>
                <w:color w:val="231F20"/>
                <w:sz w:val="18"/>
              </w:rPr>
              <w:t>Vascular disorders</w:t>
            </w:r>
          </w:p>
        </w:tc>
        <w:tc>
          <w:tcPr>
            <w:tcW w:w="1689" w:type="dxa"/>
          </w:tcPr>
          <w:p w14:paraId="51A4679D" w14:textId="77777777" w:rsidR="00495BC3" w:rsidRPr="00F108F8" w:rsidRDefault="00F108F8" w:rsidP="00E70710">
            <w:pPr>
              <w:pStyle w:val="TableParagraph"/>
              <w:spacing w:before="121"/>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2B27D9E3"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hypertension, flushing, haematoma</w:t>
            </w:r>
          </w:p>
        </w:tc>
      </w:tr>
      <w:tr w:rsidR="00495BC3" w:rsidRPr="00F108F8" w14:paraId="0BE44E02" w14:textId="77777777">
        <w:trPr>
          <w:trHeight w:val="719"/>
        </w:trPr>
        <w:tc>
          <w:tcPr>
            <w:tcW w:w="2572" w:type="dxa"/>
            <w:vMerge/>
            <w:tcBorders>
              <w:top w:val="nil"/>
            </w:tcBorders>
          </w:tcPr>
          <w:p w14:paraId="2327594E" w14:textId="77777777" w:rsidR="00495BC3" w:rsidRPr="00F108F8" w:rsidRDefault="00495BC3" w:rsidP="00E70710">
            <w:pPr>
              <w:rPr>
                <w:rFonts w:ascii="Helvetica" w:hAnsi="Helvetica" w:cs="Helvetica"/>
                <w:sz w:val="2"/>
                <w:szCs w:val="2"/>
              </w:rPr>
            </w:pPr>
          </w:p>
        </w:tc>
        <w:tc>
          <w:tcPr>
            <w:tcW w:w="1689" w:type="dxa"/>
          </w:tcPr>
          <w:p w14:paraId="3799CCE5"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22563294"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vascular arterial occlusion, thrombophlebitis,</w:t>
            </w:r>
          </w:p>
          <w:p w14:paraId="5FDF12E2"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aortic aneurysm</w:t>
            </w:r>
          </w:p>
        </w:tc>
      </w:tr>
      <w:tr w:rsidR="00495BC3" w:rsidRPr="00F108F8" w14:paraId="25FD8DF0" w14:textId="77777777">
        <w:trPr>
          <w:trHeight w:val="359"/>
        </w:trPr>
        <w:tc>
          <w:tcPr>
            <w:tcW w:w="2572" w:type="dxa"/>
            <w:vMerge w:val="restart"/>
          </w:tcPr>
          <w:p w14:paraId="50915767" w14:textId="77777777" w:rsidR="00495BC3" w:rsidRPr="00F108F8" w:rsidRDefault="00F108F8" w:rsidP="00E70710">
            <w:pPr>
              <w:pStyle w:val="TableParagraph"/>
              <w:spacing w:line="417" w:lineRule="auto"/>
              <w:ind w:left="433" w:right="260" w:hanging="152"/>
              <w:rPr>
                <w:rFonts w:ascii="Helvetica" w:hAnsi="Helvetica" w:cs="Helvetica"/>
                <w:sz w:val="18"/>
              </w:rPr>
            </w:pPr>
            <w:r w:rsidRPr="00F108F8">
              <w:rPr>
                <w:rFonts w:ascii="Helvetica" w:hAnsi="Helvetica" w:cs="Helvetica"/>
                <w:color w:val="231F20"/>
                <w:sz w:val="18"/>
              </w:rPr>
              <w:t>Respiratory, thoracic and mediastinal disorders</w:t>
            </w:r>
          </w:p>
        </w:tc>
        <w:tc>
          <w:tcPr>
            <w:tcW w:w="1689" w:type="dxa"/>
          </w:tcPr>
          <w:p w14:paraId="72D2D87E"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1DC83DF4"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cough, asthma, dyspnoea</w:t>
            </w:r>
          </w:p>
        </w:tc>
      </w:tr>
      <w:tr w:rsidR="00495BC3" w:rsidRPr="00F108F8" w14:paraId="4C7C3A8A" w14:textId="77777777">
        <w:trPr>
          <w:trHeight w:val="719"/>
        </w:trPr>
        <w:tc>
          <w:tcPr>
            <w:tcW w:w="2572" w:type="dxa"/>
            <w:vMerge/>
            <w:tcBorders>
              <w:top w:val="nil"/>
            </w:tcBorders>
          </w:tcPr>
          <w:p w14:paraId="0B3AF0EE" w14:textId="77777777" w:rsidR="00495BC3" w:rsidRPr="00F108F8" w:rsidRDefault="00495BC3" w:rsidP="00E70710">
            <w:pPr>
              <w:rPr>
                <w:rFonts w:ascii="Helvetica" w:hAnsi="Helvetica" w:cs="Helvetica"/>
                <w:sz w:val="2"/>
                <w:szCs w:val="2"/>
              </w:rPr>
            </w:pPr>
          </w:p>
        </w:tc>
        <w:tc>
          <w:tcPr>
            <w:tcW w:w="1689" w:type="dxa"/>
          </w:tcPr>
          <w:p w14:paraId="6F398B89"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0DAB060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chronic obstructive pulmonary disease, interstitial lung</w:t>
            </w:r>
          </w:p>
          <w:p w14:paraId="7511F1F5"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disease, pneumonitis</w:t>
            </w:r>
          </w:p>
        </w:tc>
      </w:tr>
      <w:tr w:rsidR="00495BC3" w:rsidRPr="00F108F8" w14:paraId="59E56AD9" w14:textId="77777777">
        <w:trPr>
          <w:trHeight w:val="359"/>
        </w:trPr>
        <w:tc>
          <w:tcPr>
            <w:tcW w:w="2572" w:type="dxa"/>
            <w:vMerge w:val="restart"/>
          </w:tcPr>
          <w:p w14:paraId="54DEA7C2" w14:textId="77777777" w:rsidR="00495BC3" w:rsidRPr="00F108F8" w:rsidRDefault="00F108F8" w:rsidP="00E70710">
            <w:pPr>
              <w:pStyle w:val="TableParagraph"/>
              <w:ind w:left="266"/>
              <w:rPr>
                <w:rFonts w:ascii="Helvetica" w:hAnsi="Helvetica" w:cs="Helvetica"/>
                <w:sz w:val="18"/>
              </w:rPr>
            </w:pPr>
            <w:r w:rsidRPr="00F108F8">
              <w:rPr>
                <w:rFonts w:ascii="Helvetica" w:hAnsi="Helvetica" w:cs="Helvetica"/>
                <w:color w:val="231F20"/>
                <w:sz w:val="18"/>
              </w:rPr>
              <w:t>Gastrointestinal disorders</w:t>
            </w:r>
          </w:p>
        </w:tc>
        <w:tc>
          <w:tcPr>
            <w:tcW w:w="1689" w:type="dxa"/>
          </w:tcPr>
          <w:p w14:paraId="7CD69F54"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50AB6242"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abdominal pain, nausea and vomiting</w:t>
            </w:r>
          </w:p>
        </w:tc>
      </w:tr>
      <w:tr w:rsidR="00495BC3" w:rsidRPr="00F108F8" w14:paraId="19B01FBB" w14:textId="77777777">
        <w:trPr>
          <w:trHeight w:val="719"/>
        </w:trPr>
        <w:tc>
          <w:tcPr>
            <w:tcW w:w="2572" w:type="dxa"/>
            <w:vMerge/>
            <w:tcBorders>
              <w:top w:val="nil"/>
            </w:tcBorders>
          </w:tcPr>
          <w:p w14:paraId="5140DDC0" w14:textId="77777777" w:rsidR="00495BC3" w:rsidRPr="00F108F8" w:rsidRDefault="00495BC3" w:rsidP="00E70710">
            <w:pPr>
              <w:rPr>
                <w:rFonts w:ascii="Helvetica" w:hAnsi="Helvetica" w:cs="Helvetica"/>
                <w:sz w:val="2"/>
                <w:szCs w:val="2"/>
              </w:rPr>
            </w:pPr>
          </w:p>
        </w:tc>
        <w:tc>
          <w:tcPr>
            <w:tcW w:w="1689" w:type="dxa"/>
          </w:tcPr>
          <w:p w14:paraId="4087DD33"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373DCE3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GI haemorrhage, dyspepsia, gastroesophageal reflux</w:t>
            </w:r>
          </w:p>
          <w:p w14:paraId="591BC70D"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disease, sicca syndrome</w:t>
            </w:r>
          </w:p>
        </w:tc>
      </w:tr>
      <w:tr w:rsidR="00495BC3" w:rsidRPr="00F108F8" w14:paraId="7F0E2E7A" w14:textId="77777777">
        <w:trPr>
          <w:trHeight w:val="361"/>
        </w:trPr>
        <w:tc>
          <w:tcPr>
            <w:tcW w:w="2572" w:type="dxa"/>
            <w:vMerge/>
            <w:tcBorders>
              <w:top w:val="nil"/>
            </w:tcBorders>
          </w:tcPr>
          <w:p w14:paraId="14BE12E4" w14:textId="77777777" w:rsidR="00495BC3" w:rsidRPr="00F108F8" w:rsidRDefault="00495BC3" w:rsidP="00E70710">
            <w:pPr>
              <w:rPr>
                <w:rFonts w:ascii="Helvetica" w:hAnsi="Helvetica" w:cs="Helvetica"/>
                <w:sz w:val="2"/>
                <w:szCs w:val="2"/>
              </w:rPr>
            </w:pPr>
          </w:p>
        </w:tc>
        <w:tc>
          <w:tcPr>
            <w:tcW w:w="1689" w:type="dxa"/>
          </w:tcPr>
          <w:p w14:paraId="5AE77304" w14:textId="77777777" w:rsidR="00495BC3" w:rsidRPr="00F108F8" w:rsidRDefault="00F108F8" w:rsidP="00E70710">
            <w:pPr>
              <w:pStyle w:val="TableParagraph"/>
              <w:spacing w:before="121"/>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7C345783"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pancreatitis, dysphagia, face oedema</w:t>
            </w:r>
          </w:p>
        </w:tc>
      </w:tr>
      <w:tr w:rsidR="00495BC3" w:rsidRPr="00F108F8" w14:paraId="188F57D8" w14:textId="77777777">
        <w:trPr>
          <w:trHeight w:val="359"/>
        </w:trPr>
        <w:tc>
          <w:tcPr>
            <w:tcW w:w="2572" w:type="dxa"/>
            <w:vMerge w:val="restart"/>
          </w:tcPr>
          <w:p w14:paraId="5E1A021E" w14:textId="77777777" w:rsidR="00495BC3" w:rsidRPr="00F108F8" w:rsidRDefault="00F108F8" w:rsidP="00E70710">
            <w:pPr>
              <w:pStyle w:val="TableParagraph"/>
              <w:ind w:left="335"/>
              <w:rPr>
                <w:rFonts w:ascii="Helvetica" w:hAnsi="Helvetica" w:cs="Helvetica"/>
                <w:sz w:val="18"/>
              </w:rPr>
            </w:pPr>
            <w:r w:rsidRPr="00F108F8">
              <w:rPr>
                <w:rFonts w:ascii="Helvetica" w:hAnsi="Helvetica" w:cs="Helvetica"/>
                <w:color w:val="231F20"/>
                <w:sz w:val="18"/>
              </w:rPr>
              <w:t>Hepato-biliary disorders</w:t>
            </w:r>
          </w:p>
        </w:tc>
        <w:tc>
          <w:tcPr>
            <w:tcW w:w="1689" w:type="dxa"/>
          </w:tcPr>
          <w:p w14:paraId="26D02638"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1A570CB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liver enzymes elevated</w:t>
            </w:r>
          </w:p>
        </w:tc>
      </w:tr>
      <w:tr w:rsidR="00495BC3" w:rsidRPr="00F108F8" w14:paraId="1E35A9EB" w14:textId="77777777">
        <w:trPr>
          <w:trHeight w:val="719"/>
        </w:trPr>
        <w:tc>
          <w:tcPr>
            <w:tcW w:w="2572" w:type="dxa"/>
            <w:vMerge/>
            <w:tcBorders>
              <w:top w:val="nil"/>
            </w:tcBorders>
          </w:tcPr>
          <w:p w14:paraId="4E29B603" w14:textId="77777777" w:rsidR="00495BC3" w:rsidRPr="00F108F8" w:rsidRDefault="00495BC3" w:rsidP="00E70710">
            <w:pPr>
              <w:rPr>
                <w:rFonts w:ascii="Helvetica" w:hAnsi="Helvetica" w:cs="Helvetica"/>
                <w:sz w:val="2"/>
                <w:szCs w:val="2"/>
              </w:rPr>
            </w:pPr>
          </w:p>
        </w:tc>
        <w:tc>
          <w:tcPr>
            <w:tcW w:w="1689" w:type="dxa"/>
          </w:tcPr>
          <w:p w14:paraId="313861F0"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5B120DA7"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cholecystitis and cholelithiasis, bilirubin increased,</w:t>
            </w:r>
          </w:p>
          <w:p w14:paraId="5EA294DC"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hepatic steatosis</w:t>
            </w:r>
          </w:p>
        </w:tc>
      </w:tr>
      <w:tr w:rsidR="00495BC3" w:rsidRPr="00F108F8" w14:paraId="32375628" w14:textId="77777777">
        <w:trPr>
          <w:trHeight w:val="360"/>
        </w:trPr>
        <w:tc>
          <w:tcPr>
            <w:tcW w:w="2572" w:type="dxa"/>
            <w:vMerge w:val="restart"/>
          </w:tcPr>
          <w:p w14:paraId="0BC468BA" w14:textId="77777777" w:rsidR="00495BC3" w:rsidRPr="00F108F8" w:rsidRDefault="00F108F8" w:rsidP="00E70710">
            <w:pPr>
              <w:pStyle w:val="TableParagraph"/>
              <w:spacing w:line="417" w:lineRule="auto"/>
              <w:ind w:left="654" w:right="323" w:hanging="307"/>
              <w:rPr>
                <w:rFonts w:ascii="Helvetica" w:hAnsi="Helvetica" w:cs="Helvetica"/>
                <w:sz w:val="18"/>
              </w:rPr>
            </w:pPr>
            <w:r w:rsidRPr="00F108F8">
              <w:rPr>
                <w:rFonts w:ascii="Helvetica" w:hAnsi="Helvetica" w:cs="Helvetica"/>
                <w:color w:val="231F20"/>
                <w:sz w:val="18"/>
              </w:rPr>
              <w:t>Skin and subcutaneous tissue disorders</w:t>
            </w:r>
          </w:p>
        </w:tc>
        <w:tc>
          <w:tcPr>
            <w:tcW w:w="1689" w:type="dxa"/>
          </w:tcPr>
          <w:p w14:paraId="08F25E92" w14:textId="77777777" w:rsidR="00495BC3" w:rsidRPr="00F108F8" w:rsidRDefault="00F108F8" w:rsidP="00E70710">
            <w:pPr>
              <w:pStyle w:val="TableParagraph"/>
              <w:ind w:left="247" w:right="240"/>
              <w:rPr>
                <w:rFonts w:ascii="Helvetica" w:hAnsi="Helvetica" w:cs="Helvetica"/>
                <w:sz w:val="18"/>
              </w:rPr>
            </w:pPr>
            <w:r w:rsidRPr="00F108F8">
              <w:rPr>
                <w:rFonts w:ascii="Helvetica" w:hAnsi="Helvetica" w:cs="Helvetica"/>
                <w:color w:val="231F20"/>
                <w:sz w:val="18"/>
              </w:rPr>
              <w:t>Very Common</w:t>
            </w:r>
          </w:p>
        </w:tc>
        <w:tc>
          <w:tcPr>
            <w:tcW w:w="4753" w:type="dxa"/>
          </w:tcPr>
          <w:p w14:paraId="5522C6F4"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rash (including exfoliative rash)</w:t>
            </w:r>
          </w:p>
        </w:tc>
      </w:tr>
      <w:tr w:rsidR="00495BC3" w:rsidRPr="00F108F8" w14:paraId="19CB18C7" w14:textId="77777777">
        <w:trPr>
          <w:trHeight w:val="1079"/>
        </w:trPr>
        <w:tc>
          <w:tcPr>
            <w:tcW w:w="2572" w:type="dxa"/>
            <w:vMerge/>
            <w:tcBorders>
              <w:top w:val="nil"/>
            </w:tcBorders>
          </w:tcPr>
          <w:p w14:paraId="0FF11C5E" w14:textId="77777777" w:rsidR="00495BC3" w:rsidRPr="00F108F8" w:rsidRDefault="00495BC3" w:rsidP="00E70710">
            <w:pPr>
              <w:rPr>
                <w:rFonts w:ascii="Helvetica" w:hAnsi="Helvetica" w:cs="Helvetica"/>
                <w:sz w:val="2"/>
                <w:szCs w:val="2"/>
              </w:rPr>
            </w:pPr>
          </w:p>
        </w:tc>
        <w:tc>
          <w:tcPr>
            <w:tcW w:w="1689" w:type="dxa"/>
          </w:tcPr>
          <w:p w14:paraId="2FDA01D7"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598557B7"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pruritus, urticaria, bruising (including purpura),</w:t>
            </w:r>
          </w:p>
          <w:p w14:paraId="6B82F3AD" w14:textId="77777777" w:rsidR="00495BC3" w:rsidRPr="00F108F8" w:rsidRDefault="00F108F8" w:rsidP="00E70710">
            <w:pPr>
              <w:pStyle w:val="TableParagraph"/>
              <w:spacing w:before="0" w:line="360" w:lineRule="atLeast"/>
              <w:ind w:left="107" w:right="404"/>
              <w:rPr>
                <w:rFonts w:ascii="Helvetica" w:hAnsi="Helvetica" w:cs="Helvetica"/>
                <w:sz w:val="18"/>
              </w:rPr>
            </w:pPr>
            <w:r w:rsidRPr="00F108F8">
              <w:rPr>
                <w:rFonts w:ascii="Helvetica" w:hAnsi="Helvetica" w:cs="Helvetica"/>
                <w:color w:val="231F20"/>
                <w:sz w:val="18"/>
              </w:rPr>
              <w:t>dermatitis (including eczema), onychoclasis (e.g. nail disorders), hyperhydrosis</w:t>
            </w:r>
          </w:p>
        </w:tc>
      </w:tr>
    </w:tbl>
    <w:p w14:paraId="1F82578C" w14:textId="77777777" w:rsidR="00495BC3" w:rsidRPr="00F108F8" w:rsidRDefault="00495BC3" w:rsidP="00E70710">
      <w:pPr>
        <w:spacing w:line="360" w:lineRule="atLeast"/>
        <w:rPr>
          <w:rFonts w:ascii="Helvetica" w:hAnsi="Helvetica" w:cs="Helvetica"/>
          <w:sz w:val="18"/>
        </w:rPr>
        <w:sectPr w:rsidR="00495BC3" w:rsidRPr="00F108F8">
          <w:pgSz w:w="11910" w:h="16840"/>
          <w:pgMar w:top="1440" w:right="0" w:bottom="1640" w:left="1000" w:header="0" w:footer="1443" w:gutter="0"/>
          <w:cols w:space="720"/>
        </w:sect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72"/>
        <w:gridCol w:w="1689"/>
        <w:gridCol w:w="4753"/>
      </w:tblGrid>
      <w:tr w:rsidR="00495BC3" w:rsidRPr="00F108F8" w14:paraId="3BC46677" w14:textId="77777777">
        <w:trPr>
          <w:trHeight w:val="359"/>
        </w:trPr>
        <w:tc>
          <w:tcPr>
            <w:tcW w:w="2572" w:type="dxa"/>
          </w:tcPr>
          <w:p w14:paraId="666553C0" w14:textId="77777777" w:rsidR="00495BC3" w:rsidRPr="00F108F8" w:rsidRDefault="00F108F8" w:rsidP="00E70710">
            <w:pPr>
              <w:pStyle w:val="TableParagraph"/>
              <w:spacing w:before="115"/>
              <w:ind w:left="337" w:right="327"/>
              <w:rPr>
                <w:rFonts w:ascii="Helvetica" w:hAnsi="Helvetica" w:cs="Helvetica"/>
                <w:b/>
                <w:sz w:val="12"/>
              </w:rPr>
            </w:pPr>
            <w:r w:rsidRPr="00F108F8">
              <w:rPr>
                <w:rFonts w:ascii="Helvetica" w:hAnsi="Helvetica" w:cs="Helvetica"/>
                <w:b/>
                <w:color w:val="231F20"/>
                <w:sz w:val="18"/>
              </w:rPr>
              <w:lastRenderedPageBreak/>
              <w:t>System Organ Class</w:t>
            </w:r>
            <w:r w:rsidRPr="00F108F8">
              <w:rPr>
                <w:rFonts w:ascii="Helvetica" w:hAnsi="Helvetica" w:cs="Helvetica"/>
                <w:b/>
                <w:color w:val="231F20"/>
                <w:position w:val="6"/>
                <w:sz w:val="12"/>
              </w:rPr>
              <w:t>a)</w:t>
            </w:r>
          </w:p>
        </w:tc>
        <w:tc>
          <w:tcPr>
            <w:tcW w:w="1689" w:type="dxa"/>
          </w:tcPr>
          <w:p w14:paraId="584AC7F0" w14:textId="77777777" w:rsidR="00495BC3" w:rsidRPr="00F108F8" w:rsidRDefault="00F108F8" w:rsidP="00E70710">
            <w:pPr>
              <w:pStyle w:val="TableParagraph"/>
              <w:ind w:left="247" w:right="235"/>
              <w:rPr>
                <w:rFonts w:ascii="Helvetica" w:hAnsi="Helvetica" w:cs="Helvetica"/>
                <w:b/>
                <w:sz w:val="18"/>
              </w:rPr>
            </w:pPr>
            <w:r w:rsidRPr="00F108F8">
              <w:rPr>
                <w:rFonts w:ascii="Helvetica" w:hAnsi="Helvetica" w:cs="Helvetica"/>
                <w:b/>
                <w:color w:val="231F20"/>
                <w:sz w:val="18"/>
              </w:rPr>
              <w:t>Frequency</w:t>
            </w:r>
          </w:p>
        </w:tc>
        <w:tc>
          <w:tcPr>
            <w:tcW w:w="4753" w:type="dxa"/>
          </w:tcPr>
          <w:p w14:paraId="47E51E33" w14:textId="77777777" w:rsidR="00495BC3" w:rsidRPr="00F108F8" w:rsidRDefault="00F108F8" w:rsidP="00E70710">
            <w:pPr>
              <w:pStyle w:val="TableParagraph"/>
              <w:spacing w:before="115"/>
              <w:ind w:left="1561"/>
              <w:rPr>
                <w:rFonts w:ascii="Helvetica" w:hAnsi="Helvetica" w:cs="Helvetica"/>
                <w:b/>
                <w:sz w:val="12"/>
              </w:rPr>
            </w:pPr>
            <w:r w:rsidRPr="00F108F8">
              <w:rPr>
                <w:rFonts w:ascii="Helvetica" w:hAnsi="Helvetica" w:cs="Helvetica"/>
                <w:b/>
                <w:color w:val="231F20"/>
                <w:sz w:val="18"/>
              </w:rPr>
              <w:t>Adverse Reaction</w:t>
            </w:r>
            <w:r w:rsidRPr="00F108F8">
              <w:rPr>
                <w:rFonts w:ascii="Helvetica" w:hAnsi="Helvetica" w:cs="Helvetica"/>
                <w:b/>
                <w:color w:val="231F20"/>
                <w:position w:val="6"/>
                <w:sz w:val="12"/>
              </w:rPr>
              <w:t>a)</w:t>
            </w:r>
          </w:p>
        </w:tc>
      </w:tr>
      <w:tr w:rsidR="00495BC3" w:rsidRPr="00F108F8" w14:paraId="34667FA5" w14:textId="77777777">
        <w:trPr>
          <w:trHeight w:val="527"/>
        </w:trPr>
        <w:tc>
          <w:tcPr>
            <w:tcW w:w="2572" w:type="dxa"/>
          </w:tcPr>
          <w:p w14:paraId="789BB832" w14:textId="77777777" w:rsidR="00495BC3" w:rsidRPr="00F108F8" w:rsidRDefault="00495BC3" w:rsidP="00E70710">
            <w:pPr>
              <w:pStyle w:val="TableParagraph"/>
              <w:spacing w:before="0"/>
              <w:rPr>
                <w:rFonts w:ascii="Helvetica" w:hAnsi="Helvetica" w:cs="Helvetica"/>
                <w:sz w:val="18"/>
              </w:rPr>
            </w:pPr>
          </w:p>
        </w:tc>
        <w:tc>
          <w:tcPr>
            <w:tcW w:w="1689" w:type="dxa"/>
          </w:tcPr>
          <w:p w14:paraId="08F6559F"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6D3F673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night sweats, scar</w:t>
            </w:r>
          </w:p>
        </w:tc>
      </w:tr>
      <w:tr w:rsidR="00495BC3" w:rsidRPr="00F108F8" w14:paraId="727A98C9" w14:textId="77777777">
        <w:trPr>
          <w:trHeight w:val="359"/>
        </w:trPr>
        <w:tc>
          <w:tcPr>
            <w:tcW w:w="2572" w:type="dxa"/>
            <w:vMerge w:val="restart"/>
          </w:tcPr>
          <w:p w14:paraId="5B3BA34C" w14:textId="77777777" w:rsidR="00495BC3" w:rsidRPr="00F108F8" w:rsidRDefault="00F108F8" w:rsidP="00E70710">
            <w:pPr>
              <w:pStyle w:val="TableParagraph"/>
              <w:spacing w:line="417" w:lineRule="auto"/>
              <w:ind w:left="198" w:right="172" w:firstLine="271"/>
              <w:rPr>
                <w:rFonts w:ascii="Helvetica" w:hAnsi="Helvetica" w:cs="Helvetica"/>
                <w:sz w:val="18"/>
              </w:rPr>
            </w:pPr>
            <w:r w:rsidRPr="00F108F8">
              <w:rPr>
                <w:rFonts w:ascii="Helvetica" w:hAnsi="Helvetica" w:cs="Helvetica"/>
                <w:color w:val="231F20"/>
                <w:sz w:val="18"/>
              </w:rPr>
              <w:t>Musculoskeletal and connective tissue disorders</w:t>
            </w:r>
          </w:p>
        </w:tc>
        <w:tc>
          <w:tcPr>
            <w:tcW w:w="1689" w:type="dxa"/>
          </w:tcPr>
          <w:p w14:paraId="19F489F5"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Very common</w:t>
            </w:r>
          </w:p>
        </w:tc>
        <w:tc>
          <w:tcPr>
            <w:tcW w:w="4753" w:type="dxa"/>
          </w:tcPr>
          <w:p w14:paraId="555D2C55"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musculoskeletal pain</w:t>
            </w:r>
          </w:p>
        </w:tc>
      </w:tr>
      <w:tr w:rsidR="00495BC3" w:rsidRPr="00F108F8" w14:paraId="394C650C" w14:textId="77777777">
        <w:trPr>
          <w:trHeight w:val="719"/>
        </w:trPr>
        <w:tc>
          <w:tcPr>
            <w:tcW w:w="2572" w:type="dxa"/>
            <w:vMerge/>
            <w:tcBorders>
              <w:top w:val="nil"/>
            </w:tcBorders>
          </w:tcPr>
          <w:p w14:paraId="6444440A" w14:textId="77777777" w:rsidR="00495BC3" w:rsidRPr="00F108F8" w:rsidRDefault="00495BC3" w:rsidP="00E70710">
            <w:pPr>
              <w:rPr>
                <w:rFonts w:ascii="Helvetica" w:hAnsi="Helvetica" w:cs="Helvetica"/>
                <w:sz w:val="2"/>
                <w:szCs w:val="2"/>
              </w:rPr>
            </w:pPr>
          </w:p>
        </w:tc>
        <w:tc>
          <w:tcPr>
            <w:tcW w:w="1689" w:type="dxa"/>
          </w:tcPr>
          <w:p w14:paraId="29F31890"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6E02197C"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muscle spasms (including blood creatine phosphokinase</w:t>
            </w:r>
          </w:p>
          <w:p w14:paraId="6198ADB2"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increased)</w:t>
            </w:r>
          </w:p>
        </w:tc>
      </w:tr>
      <w:tr w:rsidR="00495BC3" w:rsidRPr="00F108F8" w14:paraId="17707283" w14:textId="77777777">
        <w:trPr>
          <w:trHeight w:val="731"/>
        </w:trPr>
        <w:tc>
          <w:tcPr>
            <w:tcW w:w="2572" w:type="dxa"/>
            <w:vMerge/>
            <w:tcBorders>
              <w:top w:val="nil"/>
            </w:tcBorders>
          </w:tcPr>
          <w:p w14:paraId="42CD5FF7" w14:textId="77777777" w:rsidR="00495BC3" w:rsidRPr="00F108F8" w:rsidRDefault="00495BC3" w:rsidP="00E70710">
            <w:pPr>
              <w:rPr>
                <w:rFonts w:ascii="Helvetica" w:hAnsi="Helvetica" w:cs="Helvetica"/>
                <w:sz w:val="2"/>
                <w:szCs w:val="2"/>
              </w:rPr>
            </w:pPr>
          </w:p>
        </w:tc>
        <w:tc>
          <w:tcPr>
            <w:tcW w:w="1689" w:type="dxa"/>
          </w:tcPr>
          <w:p w14:paraId="5BE76211"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56AA102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rhabdomyolysis,</w:t>
            </w:r>
          </w:p>
          <w:p w14:paraId="55396F52" w14:textId="77777777" w:rsidR="00495BC3" w:rsidRPr="00F108F8" w:rsidRDefault="00F108F8" w:rsidP="00E70710">
            <w:pPr>
              <w:pStyle w:val="TableParagraph"/>
              <w:spacing w:before="164"/>
              <w:ind w:left="107"/>
              <w:rPr>
                <w:rFonts w:ascii="Helvetica" w:hAnsi="Helvetica" w:cs="Helvetica"/>
                <w:sz w:val="18"/>
              </w:rPr>
            </w:pPr>
            <w:r w:rsidRPr="00F108F8">
              <w:rPr>
                <w:rFonts w:ascii="Helvetica" w:hAnsi="Helvetica" w:cs="Helvetica"/>
                <w:color w:val="231F20"/>
                <w:sz w:val="18"/>
              </w:rPr>
              <w:t>systemic lupus erythematosus</w:t>
            </w:r>
          </w:p>
        </w:tc>
      </w:tr>
      <w:tr w:rsidR="00495BC3" w:rsidRPr="00F108F8" w14:paraId="52F1A9D8" w14:textId="77777777">
        <w:trPr>
          <w:trHeight w:val="359"/>
        </w:trPr>
        <w:tc>
          <w:tcPr>
            <w:tcW w:w="2572" w:type="dxa"/>
            <w:vMerge w:val="restart"/>
          </w:tcPr>
          <w:p w14:paraId="4FE5B746" w14:textId="77777777" w:rsidR="00495BC3" w:rsidRPr="00F108F8" w:rsidRDefault="00F108F8" w:rsidP="00E70710">
            <w:pPr>
              <w:pStyle w:val="TableParagraph"/>
              <w:ind w:left="179"/>
              <w:rPr>
                <w:rFonts w:ascii="Helvetica" w:hAnsi="Helvetica" w:cs="Helvetica"/>
                <w:sz w:val="18"/>
              </w:rPr>
            </w:pPr>
            <w:r w:rsidRPr="00F108F8">
              <w:rPr>
                <w:rFonts w:ascii="Helvetica" w:hAnsi="Helvetica" w:cs="Helvetica"/>
                <w:color w:val="231F20"/>
                <w:sz w:val="18"/>
              </w:rPr>
              <w:t>Renal and urinary disorders</w:t>
            </w:r>
          </w:p>
        </w:tc>
        <w:tc>
          <w:tcPr>
            <w:tcW w:w="1689" w:type="dxa"/>
          </w:tcPr>
          <w:p w14:paraId="3AB4CE4C"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455B1998"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haematuria, renal impairment</w:t>
            </w:r>
          </w:p>
        </w:tc>
      </w:tr>
      <w:tr w:rsidR="00495BC3" w:rsidRPr="00F108F8" w14:paraId="10E0D8CD" w14:textId="77777777">
        <w:trPr>
          <w:trHeight w:val="359"/>
        </w:trPr>
        <w:tc>
          <w:tcPr>
            <w:tcW w:w="2572" w:type="dxa"/>
            <w:vMerge/>
            <w:tcBorders>
              <w:top w:val="nil"/>
            </w:tcBorders>
          </w:tcPr>
          <w:p w14:paraId="1C0DA434" w14:textId="77777777" w:rsidR="00495BC3" w:rsidRPr="00F108F8" w:rsidRDefault="00495BC3" w:rsidP="00E70710">
            <w:pPr>
              <w:rPr>
                <w:rFonts w:ascii="Helvetica" w:hAnsi="Helvetica" w:cs="Helvetica"/>
                <w:sz w:val="2"/>
                <w:szCs w:val="2"/>
              </w:rPr>
            </w:pPr>
          </w:p>
        </w:tc>
        <w:tc>
          <w:tcPr>
            <w:tcW w:w="1689" w:type="dxa"/>
          </w:tcPr>
          <w:p w14:paraId="52612579"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73E770D7"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nocturia</w:t>
            </w:r>
          </w:p>
        </w:tc>
      </w:tr>
      <w:tr w:rsidR="00495BC3" w:rsidRPr="00F108F8" w14:paraId="22BB9AD0" w14:textId="77777777">
        <w:trPr>
          <w:trHeight w:val="717"/>
        </w:trPr>
        <w:tc>
          <w:tcPr>
            <w:tcW w:w="2572" w:type="dxa"/>
            <w:tcBorders>
              <w:bottom w:val="single" w:sz="6" w:space="0" w:color="231F20"/>
            </w:tcBorders>
          </w:tcPr>
          <w:p w14:paraId="1CE9EB25" w14:textId="77777777" w:rsidR="00495BC3" w:rsidRPr="00F108F8" w:rsidRDefault="00F108F8" w:rsidP="00E70710">
            <w:pPr>
              <w:pStyle w:val="TableParagraph"/>
              <w:spacing w:before="0" w:line="360" w:lineRule="exact"/>
              <w:ind w:left="640" w:right="243" w:hanging="372"/>
              <w:rPr>
                <w:rFonts w:ascii="Helvetica" w:hAnsi="Helvetica" w:cs="Helvetica"/>
                <w:sz w:val="18"/>
              </w:rPr>
            </w:pPr>
            <w:r w:rsidRPr="00F108F8">
              <w:rPr>
                <w:rFonts w:ascii="Helvetica" w:hAnsi="Helvetica" w:cs="Helvetica"/>
                <w:color w:val="231F20"/>
                <w:sz w:val="18"/>
              </w:rPr>
              <w:t>Reproductive system and breast disorders</w:t>
            </w:r>
          </w:p>
        </w:tc>
        <w:tc>
          <w:tcPr>
            <w:tcW w:w="1689" w:type="dxa"/>
            <w:tcBorders>
              <w:bottom w:val="single" w:sz="6" w:space="0" w:color="231F20"/>
            </w:tcBorders>
          </w:tcPr>
          <w:p w14:paraId="54EEA688" w14:textId="77777777" w:rsidR="00495BC3" w:rsidRPr="00F108F8" w:rsidRDefault="00F108F8" w:rsidP="00E70710">
            <w:pPr>
              <w:pStyle w:val="TableParagraph"/>
              <w:ind w:left="247" w:right="239"/>
              <w:rPr>
                <w:rFonts w:ascii="Helvetica" w:hAnsi="Helvetica" w:cs="Helvetica"/>
                <w:sz w:val="18"/>
              </w:rPr>
            </w:pPr>
            <w:r w:rsidRPr="00F108F8">
              <w:rPr>
                <w:rFonts w:ascii="Helvetica" w:hAnsi="Helvetica" w:cs="Helvetica"/>
                <w:color w:val="231F20"/>
                <w:sz w:val="18"/>
              </w:rPr>
              <w:t>Uncommon</w:t>
            </w:r>
          </w:p>
        </w:tc>
        <w:tc>
          <w:tcPr>
            <w:tcW w:w="4753" w:type="dxa"/>
            <w:tcBorders>
              <w:bottom w:val="single" w:sz="6" w:space="0" w:color="231F20"/>
            </w:tcBorders>
          </w:tcPr>
          <w:p w14:paraId="6277A32B"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erectile dysfunction</w:t>
            </w:r>
          </w:p>
        </w:tc>
      </w:tr>
      <w:tr w:rsidR="00495BC3" w:rsidRPr="00F108F8" w14:paraId="70D8B5F4" w14:textId="77777777">
        <w:trPr>
          <w:trHeight w:val="354"/>
        </w:trPr>
        <w:tc>
          <w:tcPr>
            <w:tcW w:w="2572" w:type="dxa"/>
            <w:vMerge w:val="restart"/>
            <w:tcBorders>
              <w:top w:val="single" w:sz="6" w:space="0" w:color="231F20"/>
            </w:tcBorders>
          </w:tcPr>
          <w:p w14:paraId="122EF083" w14:textId="77777777" w:rsidR="00495BC3" w:rsidRPr="00F108F8" w:rsidRDefault="00F108F8" w:rsidP="00E70710">
            <w:pPr>
              <w:pStyle w:val="TableParagraph"/>
              <w:spacing w:before="113" w:line="417" w:lineRule="auto"/>
              <w:ind w:left="129" w:firstLine="263"/>
              <w:rPr>
                <w:rFonts w:ascii="Helvetica" w:hAnsi="Helvetica" w:cs="Helvetica"/>
                <w:sz w:val="18"/>
              </w:rPr>
            </w:pPr>
            <w:r w:rsidRPr="00F108F8">
              <w:rPr>
                <w:rFonts w:ascii="Helvetica" w:hAnsi="Helvetica" w:cs="Helvetica"/>
                <w:color w:val="231F20"/>
                <w:sz w:val="18"/>
              </w:rPr>
              <w:t>General disorders and administration site conditions</w:t>
            </w:r>
          </w:p>
        </w:tc>
        <w:tc>
          <w:tcPr>
            <w:tcW w:w="1689" w:type="dxa"/>
            <w:tcBorders>
              <w:top w:val="single" w:sz="6" w:space="0" w:color="231F20"/>
            </w:tcBorders>
          </w:tcPr>
          <w:p w14:paraId="2DCD87FD" w14:textId="77777777" w:rsidR="00495BC3" w:rsidRPr="00F108F8" w:rsidRDefault="00F108F8" w:rsidP="00E70710">
            <w:pPr>
              <w:pStyle w:val="TableParagraph"/>
              <w:spacing w:before="113"/>
              <w:ind w:left="247" w:right="239"/>
              <w:rPr>
                <w:rFonts w:ascii="Helvetica" w:hAnsi="Helvetica" w:cs="Helvetica"/>
                <w:sz w:val="18"/>
              </w:rPr>
            </w:pPr>
            <w:r w:rsidRPr="00F108F8">
              <w:rPr>
                <w:rFonts w:ascii="Helvetica" w:hAnsi="Helvetica" w:cs="Helvetica"/>
                <w:color w:val="231F20"/>
                <w:sz w:val="18"/>
              </w:rPr>
              <w:t>Very common</w:t>
            </w:r>
          </w:p>
        </w:tc>
        <w:tc>
          <w:tcPr>
            <w:tcW w:w="4753" w:type="dxa"/>
            <w:tcBorders>
              <w:top w:val="single" w:sz="6" w:space="0" w:color="231F20"/>
            </w:tcBorders>
          </w:tcPr>
          <w:p w14:paraId="40E6C9CE" w14:textId="77777777" w:rsidR="00495BC3" w:rsidRPr="00F108F8" w:rsidRDefault="00F108F8" w:rsidP="00E70710">
            <w:pPr>
              <w:pStyle w:val="TableParagraph"/>
              <w:spacing w:before="113"/>
              <w:ind w:left="107"/>
              <w:rPr>
                <w:rFonts w:ascii="Helvetica" w:hAnsi="Helvetica" w:cs="Helvetica"/>
                <w:sz w:val="18"/>
              </w:rPr>
            </w:pPr>
            <w:r w:rsidRPr="00F108F8">
              <w:rPr>
                <w:rFonts w:ascii="Helvetica" w:hAnsi="Helvetica" w:cs="Helvetica"/>
                <w:color w:val="231F20"/>
                <w:sz w:val="18"/>
              </w:rPr>
              <w:t>injection site reaction (including injection site erythema)</w:t>
            </w:r>
          </w:p>
        </w:tc>
      </w:tr>
      <w:tr w:rsidR="00495BC3" w:rsidRPr="00F108F8" w14:paraId="7D4786F7" w14:textId="77777777">
        <w:trPr>
          <w:trHeight w:val="359"/>
        </w:trPr>
        <w:tc>
          <w:tcPr>
            <w:tcW w:w="2572" w:type="dxa"/>
            <w:vMerge/>
            <w:tcBorders>
              <w:top w:val="nil"/>
            </w:tcBorders>
          </w:tcPr>
          <w:p w14:paraId="44C954D7" w14:textId="77777777" w:rsidR="00495BC3" w:rsidRPr="00F108F8" w:rsidRDefault="00495BC3" w:rsidP="00E70710">
            <w:pPr>
              <w:rPr>
                <w:rFonts w:ascii="Helvetica" w:hAnsi="Helvetica" w:cs="Helvetica"/>
                <w:sz w:val="2"/>
                <w:szCs w:val="2"/>
              </w:rPr>
            </w:pPr>
          </w:p>
        </w:tc>
        <w:tc>
          <w:tcPr>
            <w:tcW w:w="1689" w:type="dxa"/>
          </w:tcPr>
          <w:p w14:paraId="7AC8980A"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7C7DB2F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chest pain, oedema</w:t>
            </w:r>
          </w:p>
        </w:tc>
      </w:tr>
      <w:tr w:rsidR="00495BC3" w:rsidRPr="00F108F8" w14:paraId="5711BA09" w14:textId="77777777">
        <w:trPr>
          <w:trHeight w:val="361"/>
        </w:trPr>
        <w:tc>
          <w:tcPr>
            <w:tcW w:w="2572" w:type="dxa"/>
            <w:vMerge/>
            <w:tcBorders>
              <w:top w:val="nil"/>
            </w:tcBorders>
          </w:tcPr>
          <w:p w14:paraId="3C11BED2" w14:textId="77777777" w:rsidR="00495BC3" w:rsidRPr="00F108F8" w:rsidRDefault="00495BC3" w:rsidP="00E70710">
            <w:pPr>
              <w:rPr>
                <w:rFonts w:ascii="Helvetica" w:hAnsi="Helvetica" w:cs="Helvetica"/>
                <w:sz w:val="2"/>
                <w:szCs w:val="2"/>
              </w:rPr>
            </w:pPr>
          </w:p>
        </w:tc>
        <w:tc>
          <w:tcPr>
            <w:tcW w:w="1689" w:type="dxa"/>
          </w:tcPr>
          <w:p w14:paraId="0FD25955" w14:textId="77777777" w:rsidR="00495BC3" w:rsidRPr="00F108F8" w:rsidRDefault="00F108F8" w:rsidP="00E70710">
            <w:pPr>
              <w:pStyle w:val="TableParagraph"/>
              <w:spacing w:before="121"/>
              <w:ind w:left="247" w:right="239"/>
              <w:rPr>
                <w:rFonts w:ascii="Helvetica" w:hAnsi="Helvetica" w:cs="Helvetica"/>
                <w:sz w:val="18"/>
              </w:rPr>
            </w:pPr>
            <w:r w:rsidRPr="00F108F8">
              <w:rPr>
                <w:rFonts w:ascii="Helvetica" w:hAnsi="Helvetica" w:cs="Helvetica"/>
                <w:color w:val="231F20"/>
                <w:sz w:val="18"/>
              </w:rPr>
              <w:t>Uncommon</w:t>
            </w:r>
          </w:p>
        </w:tc>
        <w:tc>
          <w:tcPr>
            <w:tcW w:w="4753" w:type="dxa"/>
          </w:tcPr>
          <w:p w14:paraId="13B9B998"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inflammation</w:t>
            </w:r>
          </w:p>
        </w:tc>
      </w:tr>
      <w:tr w:rsidR="00495BC3" w:rsidRPr="00F108F8" w14:paraId="03F765F3" w14:textId="77777777">
        <w:trPr>
          <w:trHeight w:val="1438"/>
        </w:trPr>
        <w:tc>
          <w:tcPr>
            <w:tcW w:w="2572" w:type="dxa"/>
          </w:tcPr>
          <w:p w14:paraId="5E1ABF7D" w14:textId="77777777" w:rsidR="00495BC3" w:rsidRPr="00F108F8" w:rsidRDefault="00F108F8" w:rsidP="00E70710">
            <w:pPr>
              <w:pStyle w:val="TableParagraph"/>
              <w:ind w:left="333" w:right="327"/>
              <w:rPr>
                <w:rFonts w:ascii="Helvetica" w:hAnsi="Helvetica" w:cs="Helvetica"/>
                <w:sz w:val="18"/>
              </w:rPr>
            </w:pPr>
            <w:r w:rsidRPr="00F108F8">
              <w:rPr>
                <w:rFonts w:ascii="Helvetica" w:hAnsi="Helvetica" w:cs="Helvetica"/>
                <w:color w:val="231F20"/>
                <w:sz w:val="18"/>
              </w:rPr>
              <w:t>Investigations</w:t>
            </w:r>
          </w:p>
        </w:tc>
        <w:tc>
          <w:tcPr>
            <w:tcW w:w="1689" w:type="dxa"/>
          </w:tcPr>
          <w:p w14:paraId="4330FE8B"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49A1F60F" w14:textId="77777777" w:rsidR="00495BC3" w:rsidRPr="00F108F8" w:rsidRDefault="00F108F8" w:rsidP="00E70710">
            <w:pPr>
              <w:pStyle w:val="TableParagraph"/>
              <w:spacing w:line="417" w:lineRule="auto"/>
              <w:ind w:left="107"/>
              <w:rPr>
                <w:rFonts w:ascii="Helvetica" w:hAnsi="Helvetica" w:cs="Helvetica"/>
                <w:sz w:val="18"/>
              </w:rPr>
            </w:pPr>
            <w:r w:rsidRPr="00F108F8">
              <w:rPr>
                <w:rFonts w:ascii="Helvetica" w:hAnsi="Helvetica" w:cs="Helvetica"/>
                <w:color w:val="231F20"/>
                <w:sz w:val="18"/>
              </w:rPr>
              <w:t>coagulation and bleeding disorders (including activated partial thromboplastin time prolonged),</w:t>
            </w:r>
          </w:p>
          <w:p w14:paraId="656975F0" w14:textId="77777777" w:rsidR="00495BC3" w:rsidRPr="00F108F8" w:rsidRDefault="00F108F8" w:rsidP="00E70710">
            <w:pPr>
              <w:pStyle w:val="TableParagraph"/>
              <w:spacing w:before="0" w:line="206" w:lineRule="exact"/>
              <w:ind w:left="107"/>
              <w:rPr>
                <w:rFonts w:ascii="Helvetica" w:hAnsi="Helvetica" w:cs="Helvetica"/>
                <w:sz w:val="18"/>
              </w:rPr>
            </w:pPr>
            <w:r w:rsidRPr="00F108F8">
              <w:rPr>
                <w:rFonts w:ascii="Helvetica" w:hAnsi="Helvetica" w:cs="Helvetica"/>
                <w:color w:val="231F20"/>
                <w:sz w:val="18"/>
              </w:rPr>
              <w:t>autoantibody test positive (including double stranded</w:t>
            </w:r>
          </w:p>
          <w:p w14:paraId="19DE65E3" w14:textId="77777777" w:rsidR="00495BC3" w:rsidRPr="00F108F8" w:rsidRDefault="00F108F8" w:rsidP="00E70710">
            <w:pPr>
              <w:pStyle w:val="TableParagraph"/>
              <w:spacing w:before="152"/>
              <w:ind w:left="107"/>
              <w:rPr>
                <w:rFonts w:ascii="Helvetica" w:hAnsi="Helvetica" w:cs="Helvetica"/>
                <w:sz w:val="18"/>
              </w:rPr>
            </w:pPr>
            <w:r w:rsidRPr="00F108F8">
              <w:rPr>
                <w:rFonts w:ascii="Helvetica" w:hAnsi="Helvetica" w:cs="Helvetica"/>
                <w:color w:val="231F20"/>
                <w:sz w:val="18"/>
              </w:rPr>
              <w:t>DNA antibody), blood lactate dehydrogenase increased</w:t>
            </w:r>
          </w:p>
        </w:tc>
      </w:tr>
      <w:tr w:rsidR="00495BC3" w:rsidRPr="00F108F8" w14:paraId="0E084BB2" w14:textId="77777777">
        <w:trPr>
          <w:trHeight w:val="719"/>
        </w:trPr>
        <w:tc>
          <w:tcPr>
            <w:tcW w:w="2572" w:type="dxa"/>
          </w:tcPr>
          <w:p w14:paraId="450EBC65" w14:textId="77777777" w:rsidR="00495BC3" w:rsidRPr="00F108F8" w:rsidRDefault="00F108F8" w:rsidP="00E70710">
            <w:pPr>
              <w:pStyle w:val="TableParagraph"/>
              <w:spacing w:before="0" w:line="360" w:lineRule="exact"/>
              <w:ind w:left="290" w:right="261" w:firstLine="163"/>
              <w:rPr>
                <w:rFonts w:ascii="Helvetica" w:hAnsi="Helvetica" w:cs="Helvetica"/>
                <w:sz w:val="18"/>
              </w:rPr>
            </w:pPr>
            <w:r w:rsidRPr="00F108F8">
              <w:rPr>
                <w:rFonts w:ascii="Helvetica" w:hAnsi="Helvetica" w:cs="Helvetica"/>
                <w:color w:val="231F20"/>
                <w:sz w:val="18"/>
              </w:rPr>
              <w:t>Injury, poisoning and procedural complications</w:t>
            </w:r>
          </w:p>
        </w:tc>
        <w:tc>
          <w:tcPr>
            <w:tcW w:w="1689" w:type="dxa"/>
          </w:tcPr>
          <w:p w14:paraId="615E5378" w14:textId="77777777" w:rsidR="00495BC3" w:rsidRPr="00F108F8" w:rsidRDefault="00F108F8" w:rsidP="00E70710">
            <w:pPr>
              <w:pStyle w:val="TableParagraph"/>
              <w:ind w:left="247" w:right="237"/>
              <w:rPr>
                <w:rFonts w:ascii="Helvetica" w:hAnsi="Helvetica" w:cs="Helvetica"/>
                <w:sz w:val="18"/>
              </w:rPr>
            </w:pPr>
            <w:r w:rsidRPr="00F108F8">
              <w:rPr>
                <w:rFonts w:ascii="Helvetica" w:hAnsi="Helvetica" w:cs="Helvetica"/>
                <w:color w:val="231F20"/>
                <w:sz w:val="18"/>
              </w:rPr>
              <w:t>Common</w:t>
            </w:r>
          </w:p>
        </w:tc>
        <w:tc>
          <w:tcPr>
            <w:tcW w:w="4753" w:type="dxa"/>
          </w:tcPr>
          <w:p w14:paraId="7AB50831"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impaired healing</w:t>
            </w:r>
          </w:p>
        </w:tc>
      </w:tr>
    </w:tbl>
    <w:p w14:paraId="6F4CA3EF" w14:textId="77777777" w:rsidR="00495BC3" w:rsidRPr="00F108F8" w:rsidRDefault="00F108F8" w:rsidP="00E70710">
      <w:pPr>
        <w:spacing w:before="140"/>
        <w:ind w:left="581"/>
        <w:rPr>
          <w:rFonts w:ascii="Helvetica" w:hAnsi="Helvetica" w:cs="Helvetica"/>
          <w:sz w:val="16"/>
        </w:rPr>
      </w:pPr>
      <w:r w:rsidRPr="00F108F8">
        <w:rPr>
          <w:rFonts w:ascii="Helvetica" w:hAnsi="Helvetica" w:cs="Helvetica"/>
          <w:color w:val="231F20"/>
          <w:sz w:val="16"/>
        </w:rPr>
        <w:t>* includes open label extension studies</w:t>
      </w:r>
    </w:p>
    <w:p w14:paraId="6A39F179" w14:textId="77777777" w:rsidR="00495BC3" w:rsidRPr="00F108F8" w:rsidRDefault="00495BC3" w:rsidP="00E70710">
      <w:pPr>
        <w:pStyle w:val="BodyText"/>
        <w:spacing w:before="1"/>
        <w:ind w:left="0"/>
        <w:rPr>
          <w:rFonts w:cs="Helvetica"/>
          <w:sz w:val="15"/>
        </w:rPr>
      </w:pPr>
    </w:p>
    <w:p w14:paraId="4BF18D4B" w14:textId="77777777" w:rsidR="00495BC3" w:rsidRPr="00F108F8" w:rsidRDefault="00F108F8" w:rsidP="00E70710">
      <w:pPr>
        <w:ind w:left="581"/>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MedDRA</w:t>
      </w:r>
    </w:p>
    <w:p w14:paraId="0CC64406" w14:textId="77777777" w:rsidR="00495BC3" w:rsidRPr="00F108F8" w:rsidRDefault="00495BC3" w:rsidP="00E70710">
      <w:pPr>
        <w:pStyle w:val="BodyText"/>
        <w:ind w:left="0"/>
        <w:rPr>
          <w:rFonts w:cs="Helvetica"/>
          <w:sz w:val="18"/>
        </w:rPr>
      </w:pPr>
    </w:p>
    <w:p w14:paraId="2D2C627D" w14:textId="77777777" w:rsidR="00495BC3" w:rsidRPr="00F108F8" w:rsidRDefault="00495BC3" w:rsidP="00E70710">
      <w:pPr>
        <w:pStyle w:val="BodyText"/>
        <w:spacing w:before="3"/>
        <w:ind w:left="0"/>
        <w:rPr>
          <w:rFonts w:cs="Helvetica"/>
          <w:sz w:val="25"/>
        </w:rPr>
      </w:pPr>
    </w:p>
    <w:p w14:paraId="1ACB13C1" w14:textId="77777777" w:rsidR="00495BC3" w:rsidRPr="00F108F8" w:rsidRDefault="00F108F8" w:rsidP="00E70710">
      <w:pPr>
        <w:pStyle w:val="BodyText"/>
        <w:spacing w:before="1" w:line="374" w:lineRule="auto"/>
        <w:ind w:right="1444"/>
        <w:rPr>
          <w:rFonts w:cs="Helvetica"/>
        </w:rPr>
      </w:pPr>
      <w:r w:rsidRPr="00F108F8">
        <w:rPr>
          <w:rFonts w:cs="Helvetica"/>
          <w:color w:val="231F20"/>
        </w:rPr>
        <w:t>Table 1 contains adverse drug reactions (ADRs), which in some cases represent groups of related Preferred</w:t>
      </w:r>
      <w:r w:rsidRPr="00F108F8">
        <w:rPr>
          <w:rFonts w:cs="Helvetica"/>
          <w:color w:val="231F20"/>
          <w:spacing w:val="-14"/>
        </w:rPr>
        <w:t xml:space="preserve"> </w:t>
      </w:r>
      <w:r w:rsidRPr="00F108F8">
        <w:rPr>
          <w:rFonts w:cs="Helvetica"/>
          <w:color w:val="231F20"/>
        </w:rPr>
        <w:t>Terms</w:t>
      </w:r>
      <w:r w:rsidRPr="00F108F8">
        <w:rPr>
          <w:rFonts w:cs="Helvetica"/>
          <w:color w:val="231F20"/>
          <w:spacing w:val="-11"/>
        </w:rPr>
        <w:t xml:space="preserve"> </w:t>
      </w:r>
      <w:r w:rsidRPr="00F108F8">
        <w:rPr>
          <w:rFonts w:cs="Helvetica"/>
          <w:color w:val="231F20"/>
        </w:rPr>
        <w:t>to</w:t>
      </w:r>
      <w:r w:rsidRPr="00F108F8">
        <w:rPr>
          <w:rFonts w:cs="Helvetica"/>
          <w:color w:val="231F20"/>
          <w:spacing w:val="-12"/>
        </w:rPr>
        <w:t xml:space="preserve"> </w:t>
      </w:r>
      <w:r w:rsidRPr="00F108F8">
        <w:rPr>
          <w:rFonts w:cs="Helvetica"/>
          <w:color w:val="231F20"/>
        </w:rPr>
        <w:t>represent</w:t>
      </w:r>
      <w:r w:rsidRPr="00F108F8">
        <w:rPr>
          <w:rFonts w:cs="Helvetica"/>
          <w:color w:val="231F20"/>
          <w:spacing w:val="-12"/>
        </w:rPr>
        <w:t xml:space="preserve"> </w:t>
      </w:r>
      <w:r w:rsidRPr="00F108F8">
        <w:rPr>
          <w:rFonts w:cs="Helvetica"/>
          <w:color w:val="231F20"/>
        </w:rPr>
        <w:t>a</w:t>
      </w:r>
      <w:r w:rsidRPr="00F108F8">
        <w:rPr>
          <w:rFonts w:cs="Helvetica"/>
          <w:color w:val="231F20"/>
          <w:spacing w:val="-14"/>
        </w:rPr>
        <w:t xml:space="preserve"> </w:t>
      </w:r>
      <w:r w:rsidRPr="00F108F8">
        <w:rPr>
          <w:rFonts w:cs="Helvetica"/>
          <w:color w:val="231F20"/>
        </w:rPr>
        <w:t>medical</w:t>
      </w:r>
      <w:r w:rsidRPr="00F108F8">
        <w:rPr>
          <w:rFonts w:cs="Helvetica"/>
          <w:color w:val="231F20"/>
          <w:spacing w:val="-14"/>
        </w:rPr>
        <w:t xml:space="preserve"> </w:t>
      </w:r>
      <w:r w:rsidRPr="00F108F8">
        <w:rPr>
          <w:rFonts w:cs="Helvetica"/>
          <w:color w:val="231F20"/>
        </w:rPr>
        <w:t>concept.</w:t>
      </w:r>
      <w:r w:rsidRPr="00F108F8">
        <w:rPr>
          <w:rFonts w:cs="Helvetica"/>
          <w:color w:val="231F20"/>
          <w:spacing w:val="-13"/>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ADRs</w:t>
      </w:r>
      <w:r w:rsidRPr="00F108F8">
        <w:rPr>
          <w:rFonts w:cs="Helvetica"/>
          <w:color w:val="231F20"/>
          <w:spacing w:val="-11"/>
        </w:rPr>
        <w:t xml:space="preserve"> </w:t>
      </w:r>
      <w:r w:rsidRPr="00F108F8">
        <w:rPr>
          <w:rFonts w:cs="Helvetica"/>
          <w:color w:val="231F20"/>
        </w:rPr>
        <w:t>presented</w:t>
      </w:r>
      <w:r w:rsidRPr="00F108F8">
        <w:rPr>
          <w:rFonts w:cs="Helvetica"/>
          <w:color w:val="231F20"/>
          <w:spacing w:val="-11"/>
        </w:rPr>
        <w:t xml:space="preserve"> </w:t>
      </w:r>
      <w:r w:rsidRPr="00F108F8">
        <w:rPr>
          <w:rFonts w:cs="Helvetica"/>
          <w:color w:val="231F20"/>
        </w:rPr>
        <w:t>in</w:t>
      </w:r>
      <w:r w:rsidRPr="00F108F8">
        <w:rPr>
          <w:rFonts w:cs="Helvetica"/>
          <w:color w:val="231F20"/>
          <w:spacing w:val="-13"/>
        </w:rPr>
        <w:t xml:space="preserve"> </w:t>
      </w:r>
      <w:r w:rsidRPr="00F108F8">
        <w:rPr>
          <w:rFonts w:cs="Helvetica"/>
          <w:color w:val="231F20"/>
        </w:rPr>
        <w:t>the</w:t>
      </w:r>
      <w:r w:rsidRPr="00F108F8">
        <w:rPr>
          <w:rFonts w:cs="Helvetica"/>
          <w:color w:val="231F20"/>
          <w:spacing w:val="-13"/>
        </w:rPr>
        <w:t xml:space="preserve"> </w:t>
      </w:r>
      <w:r w:rsidRPr="00F108F8">
        <w:rPr>
          <w:rFonts w:cs="Helvetica"/>
          <w:color w:val="231F20"/>
        </w:rPr>
        <w:t>table</w:t>
      </w:r>
      <w:r w:rsidRPr="00F108F8">
        <w:rPr>
          <w:rFonts w:cs="Helvetica"/>
          <w:color w:val="231F20"/>
          <w:spacing w:val="-10"/>
        </w:rPr>
        <w:t xml:space="preserve"> </w:t>
      </w:r>
      <w:r w:rsidRPr="00F108F8">
        <w:rPr>
          <w:rFonts w:cs="Helvetica"/>
          <w:color w:val="231F20"/>
        </w:rPr>
        <w:t>were</w:t>
      </w:r>
      <w:r w:rsidRPr="00F108F8">
        <w:rPr>
          <w:rFonts w:cs="Helvetica"/>
          <w:color w:val="231F20"/>
          <w:spacing w:val="-14"/>
        </w:rPr>
        <w:t xml:space="preserve"> </w:t>
      </w:r>
      <w:r w:rsidRPr="00F108F8">
        <w:rPr>
          <w:rFonts w:cs="Helvetica"/>
          <w:color w:val="231F20"/>
        </w:rPr>
        <w:t>included</w:t>
      </w:r>
      <w:r w:rsidRPr="00F108F8">
        <w:rPr>
          <w:rFonts w:cs="Helvetica"/>
          <w:color w:val="231F20"/>
          <w:spacing w:val="-12"/>
        </w:rPr>
        <w:t xml:space="preserve"> </w:t>
      </w:r>
      <w:r w:rsidRPr="00F108F8">
        <w:rPr>
          <w:rFonts w:cs="Helvetica"/>
          <w:color w:val="231F20"/>
        </w:rPr>
        <w:t>based on criteria including statistical significance, doubling in rate in adalimumab treated patients compared to placebo treated patients, a rate greater than 1% for adalimumab treated patients and medical importance</w:t>
      </w:r>
      <w:r w:rsidRPr="00F108F8">
        <w:rPr>
          <w:rFonts w:cs="Helvetica"/>
          <w:color w:val="231F20"/>
          <w:spacing w:val="-2"/>
        </w:rPr>
        <w:t xml:space="preserve"> </w:t>
      </w:r>
      <w:r w:rsidRPr="00F108F8">
        <w:rPr>
          <w:rFonts w:cs="Helvetica"/>
          <w:color w:val="231F20"/>
        </w:rPr>
        <w:t>assessment.</w:t>
      </w:r>
    </w:p>
    <w:p w14:paraId="7BC18B62" w14:textId="77777777" w:rsidR="00495BC3" w:rsidRPr="00F108F8" w:rsidRDefault="00F108F8" w:rsidP="00E70710">
      <w:pPr>
        <w:spacing w:before="5"/>
        <w:ind w:left="439"/>
        <w:rPr>
          <w:rFonts w:ascii="Helvetica" w:hAnsi="Helvetica" w:cs="Helvetica"/>
          <w:i/>
          <w:sz w:val="20"/>
        </w:rPr>
      </w:pPr>
      <w:r w:rsidRPr="00F108F8">
        <w:rPr>
          <w:rFonts w:ascii="Helvetica" w:hAnsi="Helvetica" w:cs="Helvetica"/>
          <w:i/>
          <w:color w:val="231F20"/>
          <w:sz w:val="20"/>
          <w:u w:val="single" w:color="231F20"/>
        </w:rPr>
        <w:t>Rheumatoid Arthritis</w:t>
      </w:r>
    </w:p>
    <w:p w14:paraId="4B0D1840" w14:textId="77777777" w:rsidR="00495BC3" w:rsidRPr="00F108F8" w:rsidRDefault="00495BC3" w:rsidP="00E70710">
      <w:pPr>
        <w:pStyle w:val="BodyText"/>
        <w:spacing w:before="6"/>
        <w:ind w:left="0"/>
        <w:rPr>
          <w:rFonts w:cs="Helvetica"/>
          <w:i/>
        </w:rPr>
      </w:pPr>
    </w:p>
    <w:p w14:paraId="50682D96" w14:textId="2E965427" w:rsidR="00495BC3" w:rsidRPr="00F108F8" w:rsidRDefault="00F108F8" w:rsidP="00E70710">
      <w:pPr>
        <w:pStyle w:val="BodyText"/>
        <w:spacing w:before="93" w:line="362" w:lineRule="auto"/>
        <w:ind w:right="1865"/>
        <w:rPr>
          <w:rFonts w:cs="Helvetica"/>
        </w:rPr>
      </w:pPr>
      <w:r w:rsidRPr="00F108F8">
        <w:rPr>
          <w:rFonts w:cs="Helvetica"/>
          <w:color w:val="231F20"/>
        </w:rPr>
        <w:t>Table 2 contains adverse reactions reported in at least 1% of RA patients with higher incidence (</w:t>
      </w:r>
      <w:r w:rsidR="00A2106B">
        <w:rPr>
          <w:rFonts w:cs="Helvetica"/>
          <w:color w:val="231F20"/>
        </w:rPr>
        <w:sym w:font="Symbol" w:char="F0B3"/>
      </w:r>
      <w:r w:rsidRPr="00F108F8">
        <w:rPr>
          <w:rFonts w:cs="Helvetica"/>
          <w:color w:val="231F20"/>
        </w:rPr>
        <w:t xml:space="preserve"> 1%) in patients treated with adalimumab compared to control in 4 placebo-controlled RA </w:t>
      </w:r>
      <w:r w:rsidRPr="00F108F8">
        <w:rPr>
          <w:rFonts w:cs="Helvetica"/>
          <w:color w:val="231F20"/>
          <w:spacing w:val="-9"/>
        </w:rPr>
        <w:t>trials</w:t>
      </w:r>
    </w:p>
    <w:p w14:paraId="47A9A145" w14:textId="77777777" w:rsidR="00495BC3" w:rsidRPr="00F108F8" w:rsidRDefault="00F108F8" w:rsidP="00E70710">
      <w:pPr>
        <w:pStyle w:val="BodyText"/>
        <w:spacing w:before="3" w:line="374" w:lineRule="auto"/>
        <w:ind w:right="1434"/>
        <w:rPr>
          <w:rFonts w:cs="Helvetica"/>
        </w:rPr>
      </w:pPr>
      <w:r w:rsidRPr="00F108F8">
        <w:rPr>
          <w:rFonts w:cs="Helvetica"/>
          <w:color w:val="231F20"/>
        </w:rPr>
        <w:t>(RA study I-IV). In general, the adverse reactions across all indications were similar to those seen in RA patients.</w:t>
      </w:r>
    </w:p>
    <w:p w14:paraId="519C9C5F" w14:textId="77777777" w:rsidR="00495BC3" w:rsidRPr="00F108F8" w:rsidRDefault="00495BC3" w:rsidP="00E70710">
      <w:pPr>
        <w:spacing w:line="374" w:lineRule="auto"/>
        <w:rPr>
          <w:rFonts w:ascii="Helvetica" w:hAnsi="Helvetica" w:cs="Helvetica"/>
        </w:rPr>
        <w:sectPr w:rsidR="00495BC3" w:rsidRPr="00F108F8">
          <w:pgSz w:w="11910" w:h="16840"/>
          <w:pgMar w:top="1440" w:right="0" w:bottom="1640" w:left="1000" w:header="0" w:footer="1443" w:gutter="0"/>
          <w:cols w:space="720"/>
        </w:sectPr>
      </w:pPr>
    </w:p>
    <w:p w14:paraId="0027CD38" w14:textId="6CE87EAD" w:rsidR="00495BC3" w:rsidRPr="00F108F8" w:rsidRDefault="00F108F8" w:rsidP="00E70710">
      <w:pPr>
        <w:pStyle w:val="Heading6"/>
        <w:spacing w:before="63" w:line="376" w:lineRule="auto"/>
        <w:ind w:left="3215" w:right="1865" w:hanging="2337"/>
        <w:rPr>
          <w:rFonts w:ascii="Helvetica" w:hAnsi="Helvetica" w:cs="Helvetica"/>
        </w:rPr>
      </w:pPr>
      <w:r w:rsidRPr="00F108F8">
        <w:rPr>
          <w:rFonts w:ascii="Helvetica" w:hAnsi="Helvetica" w:cs="Helvetica"/>
          <w:color w:val="231F20"/>
        </w:rPr>
        <w:lastRenderedPageBreak/>
        <w:t xml:space="preserve">Table 2: Adverse Reactions reported by Patients Treated with  </w:t>
      </w:r>
      <w:r w:rsidR="00B15C3F" w:rsidRPr="00B15C3F">
        <w:rPr>
          <w:rFonts w:ascii="Helvetica" w:hAnsi="Helvetica" w:cs="Helvetica"/>
          <w:color w:val="231F20"/>
        </w:rPr>
        <w:t>adalimumab</w:t>
      </w:r>
      <w:r w:rsidR="00B15C3F">
        <w:rPr>
          <w:rFonts w:ascii="Helvetica" w:hAnsi="Helvetica" w:cs="Helvetica"/>
          <w:color w:val="231F20"/>
        </w:rPr>
        <w:t xml:space="preserve"> </w:t>
      </w:r>
      <w:r w:rsidRPr="00F108F8">
        <w:rPr>
          <w:rFonts w:ascii="Helvetica" w:hAnsi="Helvetica" w:cs="Helvetica"/>
          <w:color w:val="231F20"/>
        </w:rPr>
        <w:t>during Placebo- Controlled Period of Rheumatoid Arthritis Studies</w:t>
      </w:r>
    </w:p>
    <w:p w14:paraId="11F8959E" w14:textId="77777777" w:rsidR="00495BC3" w:rsidRPr="00F108F8" w:rsidRDefault="00495BC3" w:rsidP="00E70710">
      <w:pPr>
        <w:pStyle w:val="BodyText"/>
        <w:spacing w:before="4"/>
        <w:ind w:left="0"/>
        <w:rPr>
          <w:rFonts w:cs="Helvetica"/>
          <w:b/>
          <w:sz w:val="8"/>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48"/>
        <w:gridCol w:w="4304"/>
        <w:gridCol w:w="1430"/>
        <w:gridCol w:w="1230"/>
      </w:tblGrid>
      <w:tr w:rsidR="00495BC3" w:rsidRPr="00F108F8" w14:paraId="3D8AC45B" w14:textId="77777777">
        <w:trPr>
          <w:trHeight w:val="1081"/>
        </w:trPr>
        <w:tc>
          <w:tcPr>
            <w:tcW w:w="2048" w:type="dxa"/>
          </w:tcPr>
          <w:p w14:paraId="089091B0" w14:textId="77777777" w:rsidR="00495BC3" w:rsidRPr="00F108F8" w:rsidRDefault="00F108F8" w:rsidP="00E70710">
            <w:pPr>
              <w:pStyle w:val="TableParagraph"/>
              <w:spacing w:before="121" w:line="412" w:lineRule="auto"/>
              <w:ind w:left="728" w:right="384" w:hanging="315"/>
              <w:rPr>
                <w:rFonts w:ascii="Helvetica" w:hAnsi="Helvetica" w:cs="Helvetica"/>
                <w:b/>
                <w:sz w:val="12"/>
              </w:rPr>
            </w:pPr>
            <w:r w:rsidRPr="00F108F8">
              <w:rPr>
                <w:rFonts w:ascii="Helvetica" w:hAnsi="Helvetica" w:cs="Helvetica"/>
                <w:b/>
                <w:color w:val="231F20"/>
                <w:sz w:val="18"/>
              </w:rPr>
              <w:t>System Organ Class</w:t>
            </w:r>
            <w:r w:rsidRPr="00F108F8">
              <w:rPr>
                <w:rFonts w:ascii="Helvetica" w:hAnsi="Helvetica" w:cs="Helvetica"/>
                <w:b/>
                <w:color w:val="231F20"/>
                <w:position w:val="6"/>
                <w:sz w:val="12"/>
              </w:rPr>
              <w:t>a)</w:t>
            </w:r>
          </w:p>
        </w:tc>
        <w:tc>
          <w:tcPr>
            <w:tcW w:w="4304" w:type="dxa"/>
          </w:tcPr>
          <w:p w14:paraId="2D31D321" w14:textId="77777777" w:rsidR="00495BC3" w:rsidRPr="00F108F8" w:rsidRDefault="00F108F8" w:rsidP="00E70710">
            <w:pPr>
              <w:pStyle w:val="TableParagraph"/>
              <w:spacing w:before="117"/>
              <w:ind w:left="1339"/>
              <w:rPr>
                <w:rFonts w:ascii="Helvetica" w:hAnsi="Helvetica" w:cs="Helvetica"/>
                <w:b/>
                <w:sz w:val="12"/>
              </w:rPr>
            </w:pPr>
            <w:r w:rsidRPr="00F108F8">
              <w:rPr>
                <w:rFonts w:ascii="Helvetica" w:hAnsi="Helvetica" w:cs="Helvetica"/>
                <w:b/>
                <w:color w:val="231F20"/>
                <w:sz w:val="18"/>
              </w:rPr>
              <w:t>Adverse Reaction</w:t>
            </w:r>
            <w:r w:rsidRPr="00F108F8">
              <w:rPr>
                <w:rFonts w:ascii="Helvetica" w:hAnsi="Helvetica" w:cs="Helvetica"/>
                <w:b/>
                <w:color w:val="231F20"/>
                <w:position w:val="6"/>
                <w:sz w:val="12"/>
              </w:rPr>
              <w:t>a)</w:t>
            </w:r>
          </w:p>
        </w:tc>
        <w:tc>
          <w:tcPr>
            <w:tcW w:w="1430" w:type="dxa"/>
          </w:tcPr>
          <w:p w14:paraId="6B7D5BE1" w14:textId="77777777" w:rsidR="00495BC3" w:rsidRPr="00F108F8" w:rsidRDefault="00F108F8" w:rsidP="00E70710">
            <w:pPr>
              <w:pStyle w:val="TableParagraph"/>
              <w:spacing w:before="2" w:line="360" w:lineRule="exact"/>
              <w:ind w:left="173" w:right="164"/>
              <w:rPr>
                <w:rFonts w:ascii="Helvetica" w:hAnsi="Helvetica" w:cs="Helvetica"/>
                <w:b/>
                <w:sz w:val="18"/>
              </w:rPr>
            </w:pPr>
            <w:r w:rsidRPr="00F108F8">
              <w:rPr>
                <w:rFonts w:ascii="Helvetica" w:hAnsi="Helvetica" w:cs="Helvetica"/>
                <w:b/>
                <w:color w:val="231F20"/>
                <w:sz w:val="18"/>
              </w:rPr>
              <w:t>Adalimumab (N = 1380) (%)</w:t>
            </w:r>
          </w:p>
        </w:tc>
        <w:tc>
          <w:tcPr>
            <w:tcW w:w="1230" w:type="dxa"/>
          </w:tcPr>
          <w:p w14:paraId="433AB050" w14:textId="77777777" w:rsidR="00495BC3" w:rsidRPr="00F108F8" w:rsidRDefault="00F108F8" w:rsidP="00E70710">
            <w:pPr>
              <w:pStyle w:val="TableParagraph"/>
              <w:spacing w:before="2" w:line="360" w:lineRule="exact"/>
              <w:ind w:left="262" w:right="248"/>
              <w:rPr>
                <w:rFonts w:ascii="Helvetica" w:hAnsi="Helvetica" w:cs="Helvetica"/>
                <w:b/>
                <w:sz w:val="18"/>
              </w:rPr>
            </w:pPr>
            <w:r w:rsidRPr="00F108F8">
              <w:rPr>
                <w:rFonts w:ascii="Helvetica" w:hAnsi="Helvetica" w:cs="Helvetica"/>
                <w:b/>
                <w:color w:val="231F20"/>
                <w:sz w:val="18"/>
              </w:rPr>
              <w:t>Control (N =690) (%)</w:t>
            </w:r>
          </w:p>
        </w:tc>
      </w:tr>
      <w:tr w:rsidR="00495BC3" w:rsidRPr="00F108F8" w14:paraId="0A67EA6D" w14:textId="77777777" w:rsidTr="00AD4F99">
        <w:trPr>
          <w:trHeight w:val="1437"/>
        </w:trPr>
        <w:tc>
          <w:tcPr>
            <w:tcW w:w="2048" w:type="dxa"/>
            <w:vMerge w:val="restart"/>
          </w:tcPr>
          <w:p w14:paraId="0F9BA1FD" w14:textId="77777777" w:rsidR="00495BC3" w:rsidRPr="00F108F8" w:rsidRDefault="00F108F8" w:rsidP="00E70710">
            <w:pPr>
              <w:pStyle w:val="TableParagraph"/>
              <w:spacing w:before="118" w:line="417" w:lineRule="auto"/>
              <w:ind w:left="568" w:right="435" w:hanging="106"/>
              <w:rPr>
                <w:rFonts w:ascii="Helvetica" w:hAnsi="Helvetica" w:cs="Helvetica"/>
                <w:sz w:val="18"/>
              </w:rPr>
            </w:pPr>
            <w:r w:rsidRPr="00F108F8">
              <w:rPr>
                <w:rFonts w:ascii="Helvetica" w:hAnsi="Helvetica" w:cs="Helvetica"/>
                <w:color w:val="231F20"/>
                <w:sz w:val="18"/>
              </w:rPr>
              <w:t>Infections and infestations</w:t>
            </w:r>
          </w:p>
        </w:tc>
        <w:tc>
          <w:tcPr>
            <w:tcW w:w="4304" w:type="dxa"/>
          </w:tcPr>
          <w:p w14:paraId="60A232F6" w14:textId="77777777" w:rsidR="00495BC3" w:rsidRPr="00F108F8" w:rsidRDefault="00F108F8" w:rsidP="00E70710">
            <w:pPr>
              <w:pStyle w:val="TableParagraph"/>
              <w:spacing w:before="118" w:line="417" w:lineRule="auto"/>
              <w:ind w:left="108" w:right="454"/>
              <w:rPr>
                <w:rFonts w:ascii="Helvetica" w:hAnsi="Helvetica" w:cs="Helvetica"/>
                <w:sz w:val="18"/>
              </w:rPr>
            </w:pPr>
            <w:r w:rsidRPr="00F108F8">
              <w:rPr>
                <w:rFonts w:ascii="Helvetica" w:hAnsi="Helvetica" w:cs="Helvetica"/>
                <w:color w:val="231F20"/>
                <w:sz w:val="18"/>
              </w:rPr>
              <w:t>respiratory tract infections (including lower and upper respiratory tract infection, pneumonia, sinusitis, pharyngitis, nasopharyngitis and</w:t>
            </w:r>
          </w:p>
          <w:p w14:paraId="4989EF38" w14:textId="77777777" w:rsidR="00495BC3" w:rsidRPr="00F108F8" w:rsidRDefault="00F108F8" w:rsidP="00E70710">
            <w:pPr>
              <w:pStyle w:val="TableParagraph"/>
              <w:spacing w:before="0" w:line="206" w:lineRule="exact"/>
              <w:ind w:left="108"/>
              <w:rPr>
                <w:rFonts w:ascii="Helvetica" w:hAnsi="Helvetica" w:cs="Helvetica"/>
                <w:sz w:val="18"/>
              </w:rPr>
            </w:pPr>
            <w:r w:rsidRPr="00F108F8">
              <w:rPr>
                <w:rFonts w:ascii="Helvetica" w:hAnsi="Helvetica" w:cs="Helvetica"/>
                <w:color w:val="231F20"/>
                <w:sz w:val="18"/>
              </w:rPr>
              <w:t>pneumonia herpes viral)</w:t>
            </w:r>
          </w:p>
        </w:tc>
        <w:tc>
          <w:tcPr>
            <w:tcW w:w="1430" w:type="dxa"/>
            <w:vAlign w:val="center"/>
          </w:tcPr>
          <w:p w14:paraId="341ED00C" w14:textId="77777777" w:rsidR="00495BC3" w:rsidRPr="00F108F8" w:rsidRDefault="00F108F8" w:rsidP="00E70710">
            <w:pPr>
              <w:pStyle w:val="TableParagraph"/>
              <w:spacing w:before="0"/>
              <w:ind w:left="614"/>
              <w:rPr>
                <w:rFonts w:ascii="Helvetica" w:hAnsi="Helvetica" w:cs="Helvetica"/>
                <w:sz w:val="18"/>
              </w:rPr>
            </w:pPr>
            <w:r w:rsidRPr="00F108F8">
              <w:rPr>
                <w:rFonts w:ascii="Helvetica" w:hAnsi="Helvetica" w:cs="Helvetica"/>
                <w:color w:val="231F20"/>
                <w:sz w:val="18"/>
              </w:rPr>
              <w:t>39</w:t>
            </w:r>
          </w:p>
        </w:tc>
        <w:tc>
          <w:tcPr>
            <w:tcW w:w="1230" w:type="dxa"/>
            <w:vAlign w:val="center"/>
          </w:tcPr>
          <w:p w14:paraId="2BE85093" w14:textId="77777777" w:rsidR="00495BC3" w:rsidRPr="00F108F8" w:rsidRDefault="00F108F8" w:rsidP="00E70710">
            <w:pPr>
              <w:pStyle w:val="TableParagraph"/>
              <w:spacing w:before="0"/>
              <w:ind w:left="262" w:right="248"/>
              <w:rPr>
                <w:rFonts w:ascii="Helvetica" w:hAnsi="Helvetica" w:cs="Helvetica"/>
                <w:sz w:val="18"/>
              </w:rPr>
            </w:pPr>
            <w:r w:rsidRPr="00F108F8">
              <w:rPr>
                <w:rFonts w:ascii="Helvetica" w:hAnsi="Helvetica" w:cs="Helvetica"/>
                <w:color w:val="231F20"/>
                <w:sz w:val="18"/>
              </w:rPr>
              <w:t>33</w:t>
            </w:r>
          </w:p>
        </w:tc>
      </w:tr>
      <w:tr w:rsidR="00495BC3" w:rsidRPr="00F108F8" w14:paraId="647E1CD0" w14:textId="77777777" w:rsidTr="00AD4F99">
        <w:trPr>
          <w:trHeight w:val="719"/>
        </w:trPr>
        <w:tc>
          <w:tcPr>
            <w:tcW w:w="2048" w:type="dxa"/>
            <w:vMerge/>
            <w:tcBorders>
              <w:top w:val="nil"/>
            </w:tcBorders>
          </w:tcPr>
          <w:p w14:paraId="4F9914F7" w14:textId="77777777" w:rsidR="00495BC3" w:rsidRPr="00F108F8" w:rsidRDefault="00495BC3" w:rsidP="00E70710">
            <w:pPr>
              <w:rPr>
                <w:rFonts w:ascii="Helvetica" w:hAnsi="Helvetica" w:cs="Helvetica"/>
                <w:sz w:val="2"/>
                <w:szCs w:val="2"/>
              </w:rPr>
            </w:pPr>
          </w:p>
        </w:tc>
        <w:tc>
          <w:tcPr>
            <w:tcW w:w="4304" w:type="dxa"/>
          </w:tcPr>
          <w:p w14:paraId="3EC61881"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oral infections (including herpes simplex, oral</w:t>
            </w:r>
          </w:p>
          <w:p w14:paraId="50A6DF5C" w14:textId="77777777" w:rsidR="00495BC3" w:rsidRPr="00F108F8" w:rsidRDefault="00F108F8" w:rsidP="00E70710">
            <w:pPr>
              <w:pStyle w:val="TableParagraph"/>
              <w:spacing w:before="152"/>
              <w:ind w:left="108"/>
              <w:rPr>
                <w:rFonts w:ascii="Helvetica" w:hAnsi="Helvetica" w:cs="Helvetica"/>
                <w:sz w:val="18"/>
              </w:rPr>
            </w:pPr>
            <w:r w:rsidRPr="00F108F8">
              <w:rPr>
                <w:rFonts w:ascii="Helvetica" w:hAnsi="Helvetica" w:cs="Helvetica"/>
                <w:color w:val="231F20"/>
                <w:sz w:val="18"/>
              </w:rPr>
              <w:t>herpes and tooth infections)</w:t>
            </w:r>
          </w:p>
        </w:tc>
        <w:tc>
          <w:tcPr>
            <w:tcW w:w="1430" w:type="dxa"/>
            <w:vAlign w:val="center"/>
          </w:tcPr>
          <w:p w14:paraId="4E8A0AEB"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7</w:t>
            </w:r>
          </w:p>
        </w:tc>
        <w:tc>
          <w:tcPr>
            <w:tcW w:w="1230" w:type="dxa"/>
            <w:vAlign w:val="center"/>
          </w:tcPr>
          <w:p w14:paraId="2656A17E"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5</w:t>
            </w:r>
          </w:p>
        </w:tc>
      </w:tr>
      <w:tr w:rsidR="00495BC3" w:rsidRPr="00F108F8" w14:paraId="3AD7FB05" w14:textId="77777777" w:rsidTr="00AD4F99">
        <w:trPr>
          <w:trHeight w:val="719"/>
        </w:trPr>
        <w:tc>
          <w:tcPr>
            <w:tcW w:w="2048" w:type="dxa"/>
            <w:vMerge/>
            <w:tcBorders>
              <w:top w:val="nil"/>
            </w:tcBorders>
          </w:tcPr>
          <w:p w14:paraId="552440B0" w14:textId="77777777" w:rsidR="00495BC3" w:rsidRPr="00F108F8" w:rsidRDefault="00495BC3" w:rsidP="00E70710">
            <w:pPr>
              <w:rPr>
                <w:rFonts w:ascii="Helvetica" w:hAnsi="Helvetica" w:cs="Helvetica"/>
                <w:sz w:val="2"/>
                <w:szCs w:val="2"/>
              </w:rPr>
            </w:pPr>
          </w:p>
        </w:tc>
        <w:tc>
          <w:tcPr>
            <w:tcW w:w="4304" w:type="dxa"/>
          </w:tcPr>
          <w:p w14:paraId="6AD273B4" w14:textId="77777777" w:rsidR="00495BC3" w:rsidRPr="00F108F8" w:rsidRDefault="00F108F8" w:rsidP="00E70710">
            <w:pPr>
              <w:pStyle w:val="TableParagraph"/>
              <w:spacing w:before="0" w:line="360" w:lineRule="exact"/>
              <w:ind w:left="108"/>
              <w:rPr>
                <w:rFonts w:ascii="Helvetica" w:hAnsi="Helvetica" w:cs="Helvetica"/>
                <w:sz w:val="18"/>
              </w:rPr>
            </w:pPr>
            <w:r w:rsidRPr="00F108F8">
              <w:rPr>
                <w:rFonts w:ascii="Helvetica" w:hAnsi="Helvetica" w:cs="Helvetica"/>
                <w:color w:val="231F20"/>
                <w:sz w:val="18"/>
              </w:rPr>
              <w:t>reproductive tract infections (including vulvovaginal mycotic infection)</w:t>
            </w:r>
          </w:p>
        </w:tc>
        <w:tc>
          <w:tcPr>
            <w:tcW w:w="1430" w:type="dxa"/>
            <w:vAlign w:val="center"/>
          </w:tcPr>
          <w:p w14:paraId="732F940C"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3</w:t>
            </w:r>
          </w:p>
        </w:tc>
        <w:tc>
          <w:tcPr>
            <w:tcW w:w="1230" w:type="dxa"/>
            <w:vAlign w:val="center"/>
          </w:tcPr>
          <w:p w14:paraId="1EEB102B"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1</w:t>
            </w:r>
          </w:p>
        </w:tc>
      </w:tr>
      <w:tr w:rsidR="00495BC3" w:rsidRPr="00F108F8" w14:paraId="29B7250B" w14:textId="77777777" w:rsidTr="00AD4F99">
        <w:trPr>
          <w:trHeight w:val="359"/>
        </w:trPr>
        <w:tc>
          <w:tcPr>
            <w:tcW w:w="2048" w:type="dxa"/>
            <w:vMerge w:val="restart"/>
          </w:tcPr>
          <w:p w14:paraId="0AC5BE8B" w14:textId="77777777" w:rsidR="00495BC3" w:rsidRPr="00F108F8" w:rsidRDefault="00F108F8" w:rsidP="00E70710">
            <w:pPr>
              <w:pStyle w:val="TableParagraph"/>
              <w:spacing w:before="118" w:line="417" w:lineRule="auto"/>
              <w:ind w:left="333" w:right="323" w:firstLine="1"/>
              <w:rPr>
                <w:rFonts w:ascii="Helvetica" w:hAnsi="Helvetica" w:cs="Helvetica"/>
                <w:sz w:val="18"/>
              </w:rPr>
            </w:pPr>
            <w:r w:rsidRPr="00F108F8">
              <w:rPr>
                <w:rFonts w:ascii="Helvetica" w:hAnsi="Helvetica" w:cs="Helvetica"/>
                <w:color w:val="231F20"/>
                <w:sz w:val="18"/>
              </w:rPr>
              <w:t>Blood and the lymphatic system disorders</w:t>
            </w:r>
          </w:p>
        </w:tc>
        <w:tc>
          <w:tcPr>
            <w:tcW w:w="4304" w:type="dxa"/>
          </w:tcPr>
          <w:p w14:paraId="5F2B9829" w14:textId="77777777" w:rsidR="00495BC3" w:rsidRPr="00F108F8" w:rsidRDefault="00F108F8" w:rsidP="00E70710">
            <w:pPr>
              <w:pStyle w:val="TableParagraph"/>
              <w:spacing w:before="118"/>
              <w:ind w:left="108"/>
              <w:rPr>
                <w:rFonts w:ascii="Helvetica" w:hAnsi="Helvetica" w:cs="Helvetica"/>
                <w:sz w:val="18"/>
              </w:rPr>
            </w:pPr>
            <w:r w:rsidRPr="00F108F8">
              <w:rPr>
                <w:rFonts w:ascii="Helvetica" w:hAnsi="Helvetica" w:cs="Helvetica"/>
                <w:color w:val="231F20"/>
                <w:sz w:val="18"/>
              </w:rPr>
              <w:t>anaemia</w:t>
            </w:r>
          </w:p>
        </w:tc>
        <w:tc>
          <w:tcPr>
            <w:tcW w:w="1430" w:type="dxa"/>
            <w:vAlign w:val="center"/>
          </w:tcPr>
          <w:p w14:paraId="2679498B" w14:textId="77777777" w:rsidR="00495BC3" w:rsidRPr="00F108F8" w:rsidRDefault="00F108F8" w:rsidP="00E70710">
            <w:pPr>
              <w:pStyle w:val="TableParagraph"/>
              <w:spacing w:before="118"/>
              <w:ind w:left="614"/>
              <w:rPr>
                <w:rFonts w:ascii="Helvetica" w:hAnsi="Helvetica" w:cs="Helvetica"/>
                <w:sz w:val="18"/>
              </w:rPr>
            </w:pPr>
            <w:r w:rsidRPr="00F108F8">
              <w:rPr>
                <w:rFonts w:ascii="Helvetica" w:hAnsi="Helvetica" w:cs="Helvetica"/>
                <w:color w:val="231F20"/>
                <w:sz w:val="18"/>
              </w:rPr>
              <w:t>13</w:t>
            </w:r>
          </w:p>
        </w:tc>
        <w:tc>
          <w:tcPr>
            <w:tcW w:w="1230" w:type="dxa"/>
            <w:vAlign w:val="center"/>
          </w:tcPr>
          <w:p w14:paraId="16071B83" w14:textId="77777777" w:rsidR="00495BC3" w:rsidRPr="00F108F8" w:rsidRDefault="00F108F8" w:rsidP="00E70710">
            <w:pPr>
              <w:pStyle w:val="TableParagraph"/>
              <w:spacing w:before="118"/>
              <w:ind w:left="9"/>
              <w:rPr>
                <w:rFonts w:ascii="Helvetica" w:hAnsi="Helvetica" w:cs="Helvetica"/>
                <w:sz w:val="18"/>
              </w:rPr>
            </w:pPr>
            <w:r w:rsidRPr="00F108F8">
              <w:rPr>
                <w:rFonts w:ascii="Helvetica" w:hAnsi="Helvetica" w:cs="Helvetica"/>
                <w:color w:val="231F20"/>
                <w:sz w:val="18"/>
              </w:rPr>
              <w:t>8</w:t>
            </w:r>
          </w:p>
        </w:tc>
      </w:tr>
      <w:tr w:rsidR="00495BC3" w:rsidRPr="00F108F8" w14:paraId="4531AC52" w14:textId="77777777" w:rsidTr="00AD4F99">
        <w:trPr>
          <w:trHeight w:val="719"/>
        </w:trPr>
        <w:tc>
          <w:tcPr>
            <w:tcW w:w="2048" w:type="dxa"/>
            <w:vMerge/>
            <w:tcBorders>
              <w:top w:val="nil"/>
            </w:tcBorders>
          </w:tcPr>
          <w:p w14:paraId="7214D02A" w14:textId="77777777" w:rsidR="00495BC3" w:rsidRPr="00F108F8" w:rsidRDefault="00495BC3" w:rsidP="00E70710">
            <w:pPr>
              <w:rPr>
                <w:rFonts w:ascii="Helvetica" w:hAnsi="Helvetica" w:cs="Helvetica"/>
                <w:sz w:val="2"/>
                <w:szCs w:val="2"/>
              </w:rPr>
            </w:pPr>
          </w:p>
        </w:tc>
        <w:tc>
          <w:tcPr>
            <w:tcW w:w="4304" w:type="dxa"/>
          </w:tcPr>
          <w:p w14:paraId="2382CBCD" w14:textId="77777777" w:rsidR="00495BC3" w:rsidRPr="00F108F8" w:rsidRDefault="00F108F8" w:rsidP="00E70710">
            <w:pPr>
              <w:pStyle w:val="TableParagraph"/>
              <w:spacing w:before="0" w:line="360" w:lineRule="exact"/>
              <w:ind w:left="108" w:right="923"/>
              <w:rPr>
                <w:rFonts w:ascii="Helvetica" w:hAnsi="Helvetica" w:cs="Helvetica"/>
                <w:sz w:val="18"/>
              </w:rPr>
            </w:pPr>
            <w:r w:rsidRPr="00F108F8">
              <w:rPr>
                <w:rFonts w:ascii="Helvetica" w:hAnsi="Helvetica" w:cs="Helvetica"/>
                <w:color w:val="231F20"/>
                <w:sz w:val="18"/>
              </w:rPr>
              <w:t>leukopaenia (including neutropaenia and agranulocytosis)</w:t>
            </w:r>
          </w:p>
        </w:tc>
        <w:tc>
          <w:tcPr>
            <w:tcW w:w="1430" w:type="dxa"/>
            <w:vAlign w:val="center"/>
          </w:tcPr>
          <w:p w14:paraId="572C471D" w14:textId="77777777" w:rsidR="00495BC3" w:rsidRPr="00F108F8" w:rsidRDefault="00F108F8" w:rsidP="00E70710">
            <w:pPr>
              <w:pStyle w:val="TableParagraph"/>
              <w:spacing w:before="0"/>
              <w:ind w:left="614"/>
              <w:rPr>
                <w:rFonts w:ascii="Helvetica" w:hAnsi="Helvetica" w:cs="Helvetica"/>
                <w:sz w:val="18"/>
              </w:rPr>
            </w:pPr>
            <w:r w:rsidRPr="00F108F8">
              <w:rPr>
                <w:rFonts w:ascii="Helvetica" w:hAnsi="Helvetica" w:cs="Helvetica"/>
                <w:color w:val="231F20"/>
                <w:sz w:val="18"/>
              </w:rPr>
              <w:t>14</w:t>
            </w:r>
          </w:p>
        </w:tc>
        <w:tc>
          <w:tcPr>
            <w:tcW w:w="1230" w:type="dxa"/>
            <w:vAlign w:val="center"/>
          </w:tcPr>
          <w:p w14:paraId="1B848010"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8</w:t>
            </w:r>
          </w:p>
        </w:tc>
      </w:tr>
      <w:tr w:rsidR="00495BC3" w:rsidRPr="00F108F8" w14:paraId="7E844430" w14:textId="77777777" w:rsidTr="00AD4F99">
        <w:trPr>
          <w:trHeight w:val="495"/>
        </w:trPr>
        <w:tc>
          <w:tcPr>
            <w:tcW w:w="2048" w:type="dxa"/>
            <w:vMerge/>
            <w:tcBorders>
              <w:top w:val="nil"/>
            </w:tcBorders>
          </w:tcPr>
          <w:p w14:paraId="1DAC9CB5" w14:textId="77777777" w:rsidR="00495BC3" w:rsidRPr="00F108F8" w:rsidRDefault="00495BC3" w:rsidP="00E70710">
            <w:pPr>
              <w:rPr>
                <w:rFonts w:ascii="Helvetica" w:hAnsi="Helvetica" w:cs="Helvetica"/>
                <w:sz w:val="2"/>
                <w:szCs w:val="2"/>
              </w:rPr>
            </w:pPr>
          </w:p>
        </w:tc>
        <w:tc>
          <w:tcPr>
            <w:tcW w:w="4304" w:type="dxa"/>
          </w:tcPr>
          <w:p w14:paraId="02049A35" w14:textId="77777777" w:rsidR="00495BC3" w:rsidRPr="00F108F8" w:rsidRDefault="00F108F8" w:rsidP="00E70710">
            <w:pPr>
              <w:pStyle w:val="TableParagraph"/>
              <w:spacing w:before="120"/>
              <w:ind w:left="108"/>
              <w:rPr>
                <w:rFonts w:ascii="Helvetica" w:hAnsi="Helvetica" w:cs="Helvetica"/>
                <w:sz w:val="18"/>
              </w:rPr>
            </w:pPr>
            <w:r w:rsidRPr="00F108F8">
              <w:rPr>
                <w:rFonts w:ascii="Helvetica" w:hAnsi="Helvetica" w:cs="Helvetica"/>
                <w:color w:val="231F20"/>
                <w:sz w:val="18"/>
              </w:rPr>
              <w:t>leucocystosis</w:t>
            </w:r>
          </w:p>
        </w:tc>
        <w:tc>
          <w:tcPr>
            <w:tcW w:w="1430" w:type="dxa"/>
            <w:vAlign w:val="center"/>
          </w:tcPr>
          <w:p w14:paraId="6454E9D6"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1</w:t>
            </w:r>
          </w:p>
        </w:tc>
        <w:tc>
          <w:tcPr>
            <w:tcW w:w="1230" w:type="dxa"/>
            <w:vAlign w:val="center"/>
          </w:tcPr>
          <w:p w14:paraId="77B1E3FC"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0</w:t>
            </w:r>
          </w:p>
        </w:tc>
      </w:tr>
      <w:tr w:rsidR="00495BC3" w:rsidRPr="00F108F8" w14:paraId="5E1C5E9A" w14:textId="77777777" w:rsidTr="00AD4F99">
        <w:trPr>
          <w:trHeight w:val="493"/>
        </w:trPr>
        <w:tc>
          <w:tcPr>
            <w:tcW w:w="2048" w:type="dxa"/>
            <w:vMerge/>
            <w:tcBorders>
              <w:top w:val="nil"/>
            </w:tcBorders>
          </w:tcPr>
          <w:p w14:paraId="3338D934" w14:textId="77777777" w:rsidR="00495BC3" w:rsidRPr="00F108F8" w:rsidRDefault="00495BC3" w:rsidP="00E70710">
            <w:pPr>
              <w:rPr>
                <w:rFonts w:ascii="Helvetica" w:hAnsi="Helvetica" w:cs="Helvetica"/>
                <w:sz w:val="2"/>
                <w:szCs w:val="2"/>
              </w:rPr>
            </w:pPr>
          </w:p>
        </w:tc>
        <w:tc>
          <w:tcPr>
            <w:tcW w:w="4304" w:type="dxa"/>
          </w:tcPr>
          <w:p w14:paraId="26F16BCB"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thrombocytopenia</w:t>
            </w:r>
          </w:p>
        </w:tc>
        <w:tc>
          <w:tcPr>
            <w:tcW w:w="1430" w:type="dxa"/>
            <w:vAlign w:val="center"/>
          </w:tcPr>
          <w:p w14:paraId="0AA8400A"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1</w:t>
            </w:r>
          </w:p>
        </w:tc>
        <w:tc>
          <w:tcPr>
            <w:tcW w:w="1230" w:type="dxa"/>
            <w:vAlign w:val="center"/>
          </w:tcPr>
          <w:p w14:paraId="5F7672BB"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0</w:t>
            </w:r>
          </w:p>
        </w:tc>
      </w:tr>
      <w:tr w:rsidR="00495BC3" w:rsidRPr="00F108F8" w14:paraId="4F121DAA" w14:textId="77777777" w:rsidTr="00AD4F99">
        <w:trPr>
          <w:trHeight w:val="359"/>
        </w:trPr>
        <w:tc>
          <w:tcPr>
            <w:tcW w:w="2048" w:type="dxa"/>
            <w:vMerge w:val="restart"/>
          </w:tcPr>
          <w:p w14:paraId="01661EA7" w14:textId="77777777" w:rsidR="00495BC3" w:rsidRPr="00F108F8" w:rsidRDefault="00F108F8" w:rsidP="00E70710">
            <w:pPr>
              <w:pStyle w:val="TableParagraph"/>
              <w:spacing w:line="417" w:lineRule="auto"/>
              <w:ind w:left="309" w:right="278" w:firstLine="79"/>
              <w:rPr>
                <w:rFonts w:ascii="Helvetica" w:hAnsi="Helvetica" w:cs="Helvetica"/>
                <w:sz w:val="18"/>
              </w:rPr>
            </w:pPr>
            <w:r w:rsidRPr="00F108F8">
              <w:rPr>
                <w:rFonts w:ascii="Helvetica" w:hAnsi="Helvetica" w:cs="Helvetica"/>
                <w:color w:val="231F20"/>
                <w:sz w:val="18"/>
              </w:rPr>
              <w:t>Metabolism and nutrition disorders</w:t>
            </w:r>
          </w:p>
        </w:tc>
        <w:tc>
          <w:tcPr>
            <w:tcW w:w="4304" w:type="dxa"/>
          </w:tcPr>
          <w:p w14:paraId="45B2A4F0"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lipids increased</w:t>
            </w:r>
          </w:p>
        </w:tc>
        <w:tc>
          <w:tcPr>
            <w:tcW w:w="1430" w:type="dxa"/>
            <w:vAlign w:val="center"/>
          </w:tcPr>
          <w:p w14:paraId="716E74D6" w14:textId="77777777" w:rsidR="00495BC3" w:rsidRPr="00F108F8" w:rsidRDefault="00F108F8" w:rsidP="00E70710">
            <w:pPr>
              <w:pStyle w:val="TableParagraph"/>
              <w:ind w:left="614"/>
              <w:rPr>
                <w:rFonts w:ascii="Helvetica" w:hAnsi="Helvetica" w:cs="Helvetica"/>
                <w:sz w:val="18"/>
              </w:rPr>
            </w:pPr>
            <w:r w:rsidRPr="00F108F8">
              <w:rPr>
                <w:rFonts w:ascii="Helvetica" w:hAnsi="Helvetica" w:cs="Helvetica"/>
                <w:color w:val="231F20"/>
                <w:sz w:val="18"/>
              </w:rPr>
              <w:t>17</w:t>
            </w:r>
          </w:p>
        </w:tc>
        <w:tc>
          <w:tcPr>
            <w:tcW w:w="1230" w:type="dxa"/>
            <w:vAlign w:val="center"/>
          </w:tcPr>
          <w:p w14:paraId="35851F64"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8</w:t>
            </w:r>
          </w:p>
        </w:tc>
      </w:tr>
      <w:tr w:rsidR="00495BC3" w:rsidRPr="00F108F8" w14:paraId="59CA8433" w14:textId="77777777" w:rsidTr="00AD4F99">
        <w:trPr>
          <w:trHeight w:val="361"/>
        </w:trPr>
        <w:tc>
          <w:tcPr>
            <w:tcW w:w="2048" w:type="dxa"/>
            <w:vMerge/>
            <w:tcBorders>
              <w:top w:val="nil"/>
            </w:tcBorders>
          </w:tcPr>
          <w:p w14:paraId="0508D08A" w14:textId="77777777" w:rsidR="00495BC3" w:rsidRPr="00F108F8" w:rsidRDefault="00495BC3" w:rsidP="00E70710">
            <w:pPr>
              <w:rPr>
                <w:rFonts w:ascii="Helvetica" w:hAnsi="Helvetica" w:cs="Helvetica"/>
                <w:sz w:val="2"/>
                <w:szCs w:val="2"/>
              </w:rPr>
            </w:pPr>
          </w:p>
        </w:tc>
        <w:tc>
          <w:tcPr>
            <w:tcW w:w="4304" w:type="dxa"/>
          </w:tcPr>
          <w:p w14:paraId="3E34E013" w14:textId="77777777" w:rsidR="00495BC3" w:rsidRPr="00F108F8" w:rsidRDefault="00F108F8" w:rsidP="00E70710">
            <w:pPr>
              <w:pStyle w:val="TableParagraph"/>
              <w:spacing w:before="121"/>
              <w:ind w:left="108"/>
              <w:rPr>
                <w:rFonts w:ascii="Helvetica" w:hAnsi="Helvetica" w:cs="Helvetica"/>
                <w:sz w:val="18"/>
              </w:rPr>
            </w:pPr>
            <w:r w:rsidRPr="00F108F8">
              <w:rPr>
                <w:rFonts w:ascii="Helvetica" w:hAnsi="Helvetica" w:cs="Helvetica"/>
                <w:color w:val="231F20"/>
                <w:sz w:val="18"/>
              </w:rPr>
              <w:t>uric acid increased</w:t>
            </w:r>
          </w:p>
        </w:tc>
        <w:tc>
          <w:tcPr>
            <w:tcW w:w="1430" w:type="dxa"/>
            <w:vAlign w:val="center"/>
          </w:tcPr>
          <w:p w14:paraId="0D851D9C" w14:textId="77777777" w:rsidR="00495BC3" w:rsidRPr="00F108F8" w:rsidRDefault="00F108F8" w:rsidP="00E70710">
            <w:pPr>
              <w:pStyle w:val="TableParagraph"/>
              <w:spacing w:before="121"/>
              <w:ind w:left="662"/>
              <w:rPr>
                <w:rFonts w:ascii="Helvetica" w:hAnsi="Helvetica" w:cs="Helvetica"/>
                <w:sz w:val="18"/>
              </w:rPr>
            </w:pPr>
            <w:r w:rsidRPr="00F108F8">
              <w:rPr>
                <w:rFonts w:ascii="Helvetica" w:hAnsi="Helvetica" w:cs="Helvetica"/>
                <w:color w:val="231F20"/>
                <w:sz w:val="18"/>
              </w:rPr>
              <w:t>6</w:t>
            </w:r>
          </w:p>
        </w:tc>
        <w:tc>
          <w:tcPr>
            <w:tcW w:w="1230" w:type="dxa"/>
            <w:vAlign w:val="center"/>
          </w:tcPr>
          <w:p w14:paraId="46CDA1F1" w14:textId="77777777" w:rsidR="00495BC3" w:rsidRPr="00F108F8" w:rsidRDefault="00F108F8" w:rsidP="00E70710">
            <w:pPr>
              <w:pStyle w:val="TableParagraph"/>
              <w:spacing w:before="121"/>
              <w:ind w:left="9"/>
              <w:rPr>
                <w:rFonts w:ascii="Helvetica" w:hAnsi="Helvetica" w:cs="Helvetica"/>
                <w:sz w:val="18"/>
              </w:rPr>
            </w:pPr>
            <w:r w:rsidRPr="00F108F8">
              <w:rPr>
                <w:rFonts w:ascii="Helvetica" w:hAnsi="Helvetica" w:cs="Helvetica"/>
                <w:color w:val="231F20"/>
                <w:sz w:val="18"/>
              </w:rPr>
              <w:t>3</w:t>
            </w:r>
          </w:p>
        </w:tc>
      </w:tr>
      <w:tr w:rsidR="00495BC3" w:rsidRPr="00F108F8" w14:paraId="57872AB6" w14:textId="77777777" w:rsidTr="00AD4F99">
        <w:trPr>
          <w:trHeight w:val="359"/>
        </w:trPr>
        <w:tc>
          <w:tcPr>
            <w:tcW w:w="2048" w:type="dxa"/>
            <w:vMerge/>
            <w:tcBorders>
              <w:top w:val="nil"/>
            </w:tcBorders>
          </w:tcPr>
          <w:p w14:paraId="493E76B6" w14:textId="77777777" w:rsidR="00495BC3" w:rsidRPr="00F108F8" w:rsidRDefault="00495BC3" w:rsidP="00E70710">
            <w:pPr>
              <w:rPr>
                <w:rFonts w:ascii="Helvetica" w:hAnsi="Helvetica" w:cs="Helvetica"/>
                <w:sz w:val="2"/>
                <w:szCs w:val="2"/>
              </w:rPr>
            </w:pPr>
          </w:p>
        </w:tc>
        <w:tc>
          <w:tcPr>
            <w:tcW w:w="4304" w:type="dxa"/>
          </w:tcPr>
          <w:p w14:paraId="7C5D0A51"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blood sodium abnormal</w:t>
            </w:r>
          </w:p>
        </w:tc>
        <w:tc>
          <w:tcPr>
            <w:tcW w:w="1430" w:type="dxa"/>
            <w:vAlign w:val="center"/>
          </w:tcPr>
          <w:p w14:paraId="1861BC57" w14:textId="77777777" w:rsidR="00495BC3" w:rsidRPr="00F108F8" w:rsidRDefault="00F108F8" w:rsidP="00E70710">
            <w:pPr>
              <w:pStyle w:val="TableParagraph"/>
              <w:ind w:left="614"/>
              <w:rPr>
                <w:rFonts w:ascii="Helvetica" w:hAnsi="Helvetica" w:cs="Helvetica"/>
                <w:sz w:val="18"/>
              </w:rPr>
            </w:pPr>
            <w:r w:rsidRPr="00F108F8">
              <w:rPr>
                <w:rFonts w:ascii="Helvetica" w:hAnsi="Helvetica" w:cs="Helvetica"/>
                <w:color w:val="231F20"/>
                <w:sz w:val="18"/>
              </w:rPr>
              <w:t>10</w:t>
            </w:r>
          </w:p>
        </w:tc>
        <w:tc>
          <w:tcPr>
            <w:tcW w:w="1230" w:type="dxa"/>
            <w:vAlign w:val="center"/>
          </w:tcPr>
          <w:p w14:paraId="78831345"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3</w:t>
            </w:r>
          </w:p>
        </w:tc>
      </w:tr>
      <w:tr w:rsidR="00495BC3" w:rsidRPr="00F108F8" w14:paraId="28BD92D3" w14:textId="77777777" w:rsidTr="00AD4F99">
        <w:trPr>
          <w:trHeight w:val="359"/>
        </w:trPr>
        <w:tc>
          <w:tcPr>
            <w:tcW w:w="2048" w:type="dxa"/>
            <w:vMerge/>
            <w:tcBorders>
              <w:top w:val="nil"/>
            </w:tcBorders>
          </w:tcPr>
          <w:p w14:paraId="777E70A4" w14:textId="77777777" w:rsidR="00495BC3" w:rsidRPr="00F108F8" w:rsidRDefault="00495BC3" w:rsidP="00E70710">
            <w:pPr>
              <w:rPr>
                <w:rFonts w:ascii="Helvetica" w:hAnsi="Helvetica" w:cs="Helvetica"/>
                <w:sz w:val="2"/>
                <w:szCs w:val="2"/>
              </w:rPr>
            </w:pPr>
          </w:p>
        </w:tc>
        <w:tc>
          <w:tcPr>
            <w:tcW w:w="4304" w:type="dxa"/>
          </w:tcPr>
          <w:p w14:paraId="48B42C54"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hypokalaemia</w:t>
            </w:r>
          </w:p>
        </w:tc>
        <w:tc>
          <w:tcPr>
            <w:tcW w:w="1430" w:type="dxa"/>
            <w:vAlign w:val="center"/>
          </w:tcPr>
          <w:p w14:paraId="431569F5" w14:textId="77777777" w:rsidR="00495BC3" w:rsidRPr="00F108F8" w:rsidRDefault="00F108F8" w:rsidP="00E70710">
            <w:pPr>
              <w:pStyle w:val="TableParagraph"/>
              <w:ind w:left="662"/>
              <w:rPr>
                <w:rFonts w:ascii="Helvetica" w:hAnsi="Helvetica" w:cs="Helvetica"/>
                <w:sz w:val="18"/>
              </w:rPr>
            </w:pPr>
            <w:r w:rsidRPr="00F108F8">
              <w:rPr>
                <w:rFonts w:ascii="Helvetica" w:hAnsi="Helvetica" w:cs="Helvetica"/>
                <w:color w:val="231F20"/>
                <w:sz w:val="18"/>
              </w:rPr>
              <w:t>3</w:t>
            </w:r>
          </w:p>
        </w:tc>
        <w:tc>
          <w:tcPr>
            <w:tcW w:w="1230" w:type="dxa"/>
            <w:vAlign w:val="center"/>
          </w:tcPr>
          <w:p w14:paraId="278EB4DF"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2</w:t>
            </w:r>
          </w:p>
        </w:tc>
      </w:tr>
      <w:tr w:rsidR="00495BC3" w:rsidRPr="00F108F8" w14:paraId="55B24812" w14:textId="77777777" w:rsidTr="00AD4F99">
        <w:trPr>
          <w:trHeight w:val="359"/>
        </w:trPr>
        <w:tc>
          <w:tcPr>
            <w:tcW w:w="2048" w:type="dxa"/>
            <w:vMerge/>
            <w:tcBorders>
              <w:top w:val="nil"/>
            </w:tcBorders>
          </w:tcPr>
          <w:p w14:paraId="0BB66AE4" w14:textId="77777777" w:rsidR="00495BC3" w:rsidRPr="00F108F8" w:rsidRDefault="00495BC3" w:rsidP="00E70710">
            <w:pPr>
              <w:rPr>
                <w:rFonts w:ascii="Helvetica" w:hAnsi="Helvetica" w:cs="Helvetica"/>
                <w:sz w:val="2"/>
                <w:szCs w:val="2"/>
              </w:rPr>
            </w:pPr>
          </w:p>
        </w:tc>
        <w:tc>
          <w:tcPr>
            <w:tcW w:w="4304" w:type="dxa"/>
          </w:tcPr>
          <w:p w14:paraId="702F762E"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hypophosphotaemia</w:t>
            </w:r>
          </w:p>
        </w:tc>
        <w:tc>
          <w:tcPr>
            <w:tcW w:w="1430" w:type="dxa"/>
            <w:vAlign w:val="center"/>
          </w:tcPr>
          <w:p w14:paraId="67D5BC3E" w14:textId="77777777" w:rsidR="00495BC3" w:rsidRPr="00F108F8" w:rsidRDefault="00F108F8" w:rsidP="00E70710">
            <w:pPr>
              <w:pStyle w:val="TableParagraph"/>
              <w:ind w:left="662"/>
              <w:rPr>
                <w:rFonts w:ascii="Helvetica" w:hAnsi="Helvetica" w:cs="Helvetica"/>
                <w:sz w:val="18"/>
              </w:rPr>
            </w:pPr>
            <w:r w:rsidRPr="00F108F8">
              <w:rPr>
                <w:rFonts w:ascii="Helvetica" w:hAnsi="Helvetica" w:cs="Helvetica"/>
                <w:color w:val="231F20"/>
                <w:sz w:val="18"/>
              </w:rPr>
              <w:t>2</w:t>
            </w:r>
          </w:p>
        </w:tc>
        <w:tc>
          <w:tcPr>
            <w:tcW w:w="1230" w:type="dxa"/>
            <w:vAlign w:val="center"/>
          </w:tcPr>
          <w:p w14:paraId="0DA38858"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1</w:t>
            </w:r>
          </w:p>
        </w:tc>
      </w:tr>
      <w:tr w:rsidR="00495BC3" w:rsidRPr="00F108F8" w14:paraId="2255C2C2" w14:textId="77777777" w:rsidTr="00AD4F99">
        <w:trPr>
          <w:trHeight w:val="359"/>
        </w:trPr>
        <w:tc>
          <w:tcPr>
            <w:tcW w:w="2048" w:type="dxa"/>
            <w:vMerge/>
            <w:tcBorders>
              <w:top w:val="nil"/>
            </w:tcBorders>
          </w:tcPr>
          <w:p w14:paraId="3383CBE8" w14:textId="77777777" w:rsidR="00495BC3" w:rsidRPr="00F108F8" w:rsidRDefault="00495BC3" w:rsidP="00E70710">
            <w:pPr>
              <w:rPr>
                <w:rFonts w:ascii="Helvetica" w:hAnsi="Helvetica" w:cs="Helvetica"/>
                <w:sz w:val="2"/>
                <w:szCs w:val="2"/>
              </w:rPr>
            </w:pPr>
          </w:p>
        </w:tc>
        <w:tc>
          <w:tcPr>
            <w:tcW w:w="4304" w:type="dxa"/>
          </w:tcPr>
          <w:p w14:paraId="6232564D"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blood potassium increased</w:t>
            </w:r>
          </w:p>
        </w:tc>
        <w:tc>
          <w:tcPr>
            <w:tcW w:w="1430" w:type="dxa"/>
            <w:vAlign w:val="center"/>
          </w:tcPr>
          <w:p w14:paraId="4025ABB4" w14:textId="77777777" w:rsidR="00495BC3" w:rsidRPr="00F108F8" w:rsidRDefault="00F108F8" w:rsidP="00E70710">
            <w:pPr>
              <w:pStyle w:val="TableParagraph"/>
              <w:ind w:left="662"/>
              <w:rPr>
                <w:rFonts w:ascii="Helvetica" w:hAnsi="Helvetica" w:cs="Helvetica"/>
                <w:sz w:val="18"/>
              </w:rPr>
            </w:pPr>
            <w:r w:rsidRPr="00F108F8">
              <w:rPr>
                <w:rFonts w:ascii="Helvetica" w:hAnsi="Helvetica" w:cs="Helvetica"/>
                <w:color w:val="231F20"/>
                <w:sz w:val="18"/>
              </w:rPr>
              <w:t>3</w:t>
            </w:r>
          </w:p>
        </w:tc>
        <w:tc>
          <w:tcPr>
            <w:tcW w:w="1230" w:type="dxa"/>
            <w:vAlign w:val="center"/>
          </w:tcPr>
          <w:p w14:paraId="0038E92B"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1</w:t>
            </w:r>
          </w:p>
        </w:tc>
      </w:tr>
      <w:tr w:rsidR="00495BC3" w:rsidRPr="00F108F8" w14:paraId="2E351B9E" w14:textId="77777777" w:rsidTr="00AD4F99">
        <w:trPr>
          <w:trHeight w:val="719"/>
        </w:trPr>
        <w:tc>
          <w:tcPr>
            <w:tcW w:w="2048" w:type="dxa"/>
          </w:tcPr>
          <w:p w14:paraId="3017349B" w14:textId="70395D5E" w:rsidR="00495BC3" w:rsidRPr="00F108F8" w:rsidRDefault="00F108F8" w:rsidP="00AD4F99">
            <w:pPr>
              <w:pStyle w:val="TableParagraph"/>
              <w:spacing w:before="118"/>
              <w:ind w:left="195" w:right="189"/>
              <w:rPr>
                <w:rFonts w:ascii="Helvetica" w:hAnsi="Helvetica" w:cs="Helvetica"/>
                <w:sz w:val="18"/>
              </w:rPr>
            </w:pPr>
            <w:r w:rsidRPr="00F108F8">
              <w:rPr>
                <w:rFonts w:ascii="Helvetica" w:hAnsi="Helvetica" w:cs="Helvetica"/>
                <w:color w:val="231F20"/>
                <w:sz w:val="18"/>
              </w:rPr>
              <w:t>Nervous system</w:t>
            </w:r>
            <w:r w:rsidR="00AD4F99">
              <w:rPr>
                <w:rFonts w:ascii="Helvetica" w:hAnsi="Helvetica" w:cs="Helvetica"/>
                <w:color w:val="231F20"/>
                <w:sz w:val="18"/>
              </w:rPr>
              <w:t xml:space="preserve"> </w:t>
            </w:r>
            <w:r w:rsidRPr="00F108F8">
              <w:rPr>
                <w:rFonts w:ascii="Helvetica" w:hAnsi="Helvetica" w:cs="Helvetica"/>
                <w:color w:val="231F20"/>
                <w:sz w:val="18"/>
              </w:rPr>
              <w:t>disorders</w:t>
            </w:r>
          </w:p>
        </w:tc>
        <w:tc>
          <w:tcPr>
            <w:tcW w:w="4304" w:type="dxa"/>
          </w:tcPr>
          <w:p w14:paraId="0549E964" w14:textId="77777777" w:rsidR="00495BC3" w:rsidRPr="00F108F8" w:rsidRDefault="00F108F8" w:rsidP="00E70710">
            <w:pPr>
              <w:pStyle w:val="TableParagraph"/>
              <w:spacing w:before="118"/>
              <w:ind w:left="108"/>
              <w:rPr>
                <w:rFonts w:ascii="Helvetica" w:hAnsi="Helvetica" w:cs="Helvetica"/>
                <w:sz w:val="18"/>
              </w:rPr>
            </w:pPr>
            <w:r w:rsidRPr="00F108F8">
              <w:rPr>
                <w:rFonts w:ascii="Helvetica" w:hAnsi="Helvetica" w:cs="Helvetica"/>
                <w:color w:val="231F20"/>
                <w:sz w:val="18"/>
              </w:rPr>
              <w:t>headache</w:t>
            </w:r>
          </w:p>
        </w:tc>
        <w:tc>
          <w:tcPr>
            <w:tcW w:w="1430" w:type="dxa"/>
            <w:vAlign w:val="center"/>
          </w:tcPr>
          <w:p w14:paraId="1F46F440" w14:textId="77777777" w:rsidR="00495BC3" w:rsidRPr="00F108F8" w:rsidRDefault="00F108F8" w:rsidP="00E70710">
            <w:pPr>
              <w:pStyle w:val="TableParagraph"/>
              <w:spacing w:before="0"/>
              <w:ind w:left="614"/>
              <w:rPr>
                <w:rFonts w:ascii="Helvetica" w:hAnsi="Helvetica" w:cs="Helvetica"/>
                <w:sz w:val="18"/>
              </w:rPr>
            </w:pPr>
            <w:r w:rsidRPr="00F108F8">
              <w:rPr>
                <w:rFonts w:ascii="Helvetica" w:hAnsi="Helvetica" w:cs="Helvetica"/>
                <w:color w:val="231F20"/>
                <w:sz w:val="18"/>
              </w:rPr>
              <w:t>14</w:t>
            </w:r>
          </w:p>
        </w:tc>
        <w:tc>
          <w:tcPr>
            <w:tcW w:w="1230" w:type="dxa"/>
            <w:vAlign w:val="center"/>
          </w:tcPr>
          <w:p w14:paraId="42897407"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8</w:t>
            </w:r>
          </w:p>
        </w:tc>
      </w:tr>
      <w:tr w:rsidR="00495BC3" w:rsidRPr="00F108F8" w14:paraId="56543DDE" w14:textId="77777777" w:rsidTr="00AD4F99">
        <w:trPr>
          <w:trHeight w:val="484"/>
        </w:trPr>
        <w:tc>
          <w:tcPr>
            <w:tcW w:w="2048" w:type="dxa"/>
            <w:vMerge w:val="restart"/>
          </w:tcPr>
          <w:p w14:paraId="4671532A" w14:textId="77777777" w:rsidR="00495BC3" w:rsidRPr="00F108F8" w:rsidRDefault="00F108F8" w:rsidP="00E70710">
            <w:pPr>
              <w:pStyle w:val="TableParagraph"/>
              <w:spacing w:before="121"/>
              <w:ind w:left="278"/>
              <w:rPr>
                <w:rFonts w:ascii="Helvetica" w:hAnsi="Helvetica" w:cs="Helvetica"/>
                <w:sz w:val="18"/>
              </w:rPr>
            </w:pPr>
            <w:r w:rsidRPr="00F108F8">
              <w:rPr>
                <w:rFonts w:ascii="Helvetica" w:hAnsi="Helvetica" w:cs="Helvetica"/>
                <w:color w:val="231F20"/>
                <w:sz w:val="18"/>
              </w:rPr>
              <w:t>Vascular disorders</w:t>
            </w:r>
          </w:p>
        </w:tc>
        <w:tc>
          <w:tcPr>
            <w:tcW w:w="4304" w:type="dxa"/>
          </w:tcPr>
          <w:p w14:paraId="04905923" w14:textId="77777777" w:rsidR="00495BC3" w:rsidRPr="00F108F8" w:rsidRDefault="00F108F8" w:rsidP="00E70710">
            <w:pPr>
              <w:pStyle w:val="TableParagraph"/>
              <w:spacing w:before="121"/>
              <w:ind w:left="108"/>
              <w:rPr>
                <w:rFonts w:ascii="Helvetica" w:hAnsi="Helvetica" w:cs="Helvetica"/>
                <w:sz w:val="18"/>
              </w:rPr>
            </w:pPr>
            <w:r w:rsidRPr="00F108F8">
              <w:rPr>
                <w:rFonts w:ascii="Helvetica" w:hAnsi="Helvetica" w:cs="Helvetica"/>
                <w:color w:val="231F20"/>
                <w:sz w:val="18"/>
              </w:rPr>
              <w:t>hypertension</w:t>
            </w:r>
          </w:p>
        </w:tc>
        <w:tc>
          <w:tcPr>
            <w:tcW w:w="1430" w:type="dxa"/>
            <w:vAlign w:val="center"/>
          </w:tcPr>
          <w:p w14:paraId="2AD1BA7B"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6</w:t>
            </w:r>
          </w:p>
        </w:tc>
        <w:tc>
          <w:tcPr>
            <w:tcW w:w="1230" w:type="dxa"/>
            <w:vAlign w:val="center"/>
          </w:tcPr>
          <w:p w14:paraId="51B2E050"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3</w:t>
            </w:r>
          </w:p>
        </w:tc>
      </w:tr>
      <w:tr w:rsidR="00495BC3" w:rsidRPr="00F108F8" w14:paraId="303D77F1" w14:textId="77777777" w:rsidTr="00AD4F99">
        <w:trPr>
          <w:trHeight w:val="481"/>
        </w:trPr>
        <w:tc>
          <w:tcPr>
            <w:tcW w:w="2048" w:type="dxa"/>
            <w:vMerge/>
            <w:tcBorders>
              <w:top w:val="nil"/>
            </w:tcBorders>
          </w:tcPr>
          <w:p w14:paraId="78D6618F" w14:textId="77777777" w:rsidR="00495BC3" w:rsidRPr="00F108F8" w:rsidRDefault="00495BC3" w:rsidP="00E70710">
            <w:pPr>
              <w:rPr>
                <w:rFonts w:ascii="Helvetica" w:hAnsi="Helvetica" w:cs="Helvetica"/>
                <w:sz w:val="2"/>
                <w:szCs w:val="2"/>
              </w:rPr>
            </w:pPr>
          </w:p>
        </w:tc>
        <w:tc>
          <w:tcPr>
            <w:tcW w:w="4304" w:type="dxa"/>
          </w:tcPr>
          <w:p w14:paraId="5369AB13" w14:textId="77777777" w:rsidR="00495BC3" w:rsidRPr="00F108F8" w:rsidRDefault="00F108F8" w:rsidP="00E70710">
            <w:pPr>
              <w:pStyle w:val="TableParagraph"/>
              <w:spacing w:before="118"/>
              <w:ind w:left="108"/>
              <w:rPr>
                <w:rFonts w:ascii="Helvetica" w:hAnsi="Helvetica" w:cs="Helvetica"/>
                <w:sz w:val="18"/>
              </w:rPr>
            </w:pPr>
            <w:r w:rsidRPr="00F108F8">
              <w:rPr>
                <w:rFonts w:ascii="Helvetica" w:hAnsi="Helvetica" w:cs="Helvetica"/>
                <w:color w:val="231F20"/>
                <w:sz w:val="18"/>
              </w:rPr>
              <w:t>flushing</w:t>
            </w:r>
          </w:p>
        </w:tc>
        <w:tc>
          <w:tcPr>
            <w:tcW w:w="1430" w:type="dxa"/>
            <w:vAlign w:val="center"/>
          </w:tcPr>
          <w:p w14:paraId="5E000F58"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2</w:t>
            </w:r>
          </w:p>
        </w:tc>
        <w:tc>
          <w:tcPr>
            <w:tcW w:w="1230" w:type="dxa"/>
            <w:vAlign w:val="center"/>
          </w:tcPr>
          <w:p w14:paraId="5DCD8393"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1</w:t>
            </w:r>
          </w:p>
        </w:tc>
      </w:tr>
      <w:tr w:rsidR="00495BC3" w:rsidRPr="00F108F8" w14:paraId="01145B84" w14:textId="77777777" w:rsidTr="00AD4F99">
        <w:trPr>
          <w:trHeight w:val="1079"/>
        </w:trPr>
        <w:tc>
          <w:tcPr>
            <w:tcW w:w="2048" w:type="dxa"/>
          </w:tcPr>
          <w:p w14:paraId="4B0613FE" w14:textId="0A7EFDD5" w:rsidR="00495BC3" w:rsidRPr="00F108F8" w:rsidRDefault="00F108F8" w:rsidP="00AD4F99">
            <w:pPr>
              <w:pStyle w:val="TableParagraph"/>
              <w:spacing w:line="417" w:lineRule="auto"/>
              <w:ind w:left="196" w:right="189"/>
              <w:rPr>
                <w:rFonts w:ascii="Helvetica" w:hAnsi="Helvetica" w:cs="Helvetica"/>
                <w:sz w:val="18"/>
              </w:rPr>
            </w:pPr>
            <w:r w:rsidRPr="00F108F8">
              <w:rPr>
                <w:rFonts w:ascii="Helvetica" w:hAnsi="Helvetica" w:cs="Helvetica"/>
                <w:color w:val="231F20"/>
                <w:sz w:val="18"/>
              </w:rPr>
              <w:t>Respiratory, thoracic and mediastinal</w:t>
            </w:r>
            <w:r w:rsidR="00AD4F99">
              <w:rPr>
                <w:rFonts w:ascii="Helvetica" w:hAnsi="Helvetica" w:cs="Helvetica"/>
                <w:color w:val="231F20"/>
                <w:sz w:val="18"/>
              </w:rPr>
              <w:t xml:space="preserve"> </w:t>
            </w:r>
            <w:r w:rsidRPr="00F108F8">
              <w:rPr>
                <w:rFonts w:ascii="Helvetica" w:hAnsi="Helvetica" w:cs="Helvetica"/>
                <w:color w:val="231F20"/>
                <w:sz w:val="18"/>
              </w:rPr>
              <w:t>disorders</w:t>
            </w:r>
          </w:p>
        </w:tc>
        <w:tc>
          <w:tcPr>
            <w:tcW w:w="4304" w:type="dxa"/>
          </w:tcPr>
          <w:p w14:paraId="4339C400"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cough</w:t>
            </w:r>
          </w:p>
        </w:tc>
        <w:tc>
          <w:tcPr>
            <w:tcW w:w="1430" w:type="dxa"/>
            <w:vAlign w:val="center"/>
          </w:tcPr>
          <w:p w14:paraId="476925AF" w14:textId="77777777" w:rsidR="00495BC3" w:rsidRPr="00F108F8" w:rsidRDefault="00F108F8" w:rsidP="00E70710">
            <w:pPr>
              <w:pStyle w:val="TableParagraph"/>
              <w:spacing w:before="0"/>
              <w:ind w:left="662"/>
              <w:rPr>
                <w:rFonts w:ascii="Helvetica" w:hAnsi="Helvetica" w:cs="Helvetica"/>
                <w:sz w:val="18"/>
              </w:rPr>
            </w:pPr>
            <w:r w:rsidRPr="00F108F8">
              <w:rPr>
                <w:rFonts w:ascii="Helvetica" w:hAnsi="Helvetica" w:cs="Helvetica"/>
                <w:color w:val="231F20"/>
                <w:sz w:val="18"/>
              </w:rPr>
              <w:t>7</w:t>
            </w:r>
          </w:p>
        </w:tc>
        <w:tc>
          <w:tcPr>
            <w:tcW w:w="1230" w:type="dxa"/>
            <w:vAlign w:val="center"/>
          </w:tcPr>
          <w:p w14:paraId="54F97543" w14:textId="77777777" w:rsidR="00495BC3" w:rsidRPr="00F108F8" w:rsidRDefault="00F108F8" w:rsidP="00E70710">
            <w:pPr>
              <w:pStyle w:val="TableParagraph"/>
              <w:spacing w:before="0"/>
              <w:ind w:left="9"/>
              <w:rPr>
                <w:rFonts w:ascii="Helvetica" w:hAnsi="Helvetica" w:cs="Helvetica"/>
                <w:sz w:val="18"/>
              </w:rPr>
            </w:pPr>
            <w:r w:rsidRPr="00F108F8">
              <w:rPr>
                <w:rFonts w:ascii="Helvetica" w:hAnsi="Helvetica" w:cs="Helvetica"/>
                <w:color w:val="231F20"/>
                <w:sz w:val="18"/>
              </w:rPr>
              <w:t>6</w:t>
            </w:r>
          </w:p>
        </w:tc>
      </w:tr>
      <w:tr w:rsidR="00495BC3" w:rsidRPr="00F108F8" w14:paraId="679BF744" w14:textId="77777777" w:rsidTr="00AD4F99">
        <w:trPr>
          <w:trHeight w:val="359"/>
        </w:trPr>
        <w:tc>
          <w:tcPr>
            <w:tcW w:w="2048" w:type="dxa"/>
            <w:vMerge w:val="restart"/>
          </w:tcPr>
          <w:p w14:paraId="05079812" w14:textId="77777777" w:rsidR="00495BC3" w:rsidRPr="00F108F8" w:rsidRDefault="00F108F8" w:rsidP="00E70710">
            <w:pPr>
              <w:pStyle w:val="TableParagraph"/>
              <w:spacing w:before="0" w:line="360" w:lineRule="exact"/>
              <w:ind w:left="654" w:right="370" w:hanging="257"/>
              <w:rPr>
                <w:rFonts w:ascii="Helvetica" w:hAnsi="Helvetica" w:cs="Helvetica"/>
                <w:sz w:val="18"/>
              </w:rPr>
            </w:pPr>
            <w:r w:rsidRPr="00F108F8">
              <w:rPr>
                <w:rFonts w:ascii="Helvetica" w:hAnsi="Helvetica" w:cs="Helvetica"/>
                <w:color w:val="231F20"/>
                <w:sz w:val="18"/>
              </w:rPr>
              <w:t>Gastrointestinal disorders</w:t>
            </w:r>
          </w:p>
        </w:tc>
        <w:tc>
          <w:tcPr>
            <w:tcW w:w="4304" w:type="dxa"/>
          </w:tcPr>
          <w:p w14:paraId="0F61981A"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nausea and vomiting</w:t>
            </w:r>
          </w:p>
        </w:tc>
        <w:tc>
          <w:tcPr>
            <w:tcW w:w="1430" w:type="dxa"/>
            <w:vAlign w:val="center"/>
          </w:tcPr>
          <w:p w14:paraId="2E14C6D7" w14:textId="77777777" w:rsidR="00495BC3" w:rsidRPr="00F108F8" w:rsidRDefault="00F108F8" w:rsidP="00E70710">
            <w:pPr>
              <w:pStyle w:val="TableParagraph"/>
              <w:ind w:left="614"/>
              <w:rPr>
                <w:rFonts w:ascii="Helvetica" w:hAnsi="Helvetica" w:cs="Helvetica"/>
                <w:sz w:val="18"/>
              </w:rPr>
            </w:pPr>
            <w:r w:rsidRPr="00F108F8">
              <w:rPr>
                <w:rFonts w:ascii="Helvetica" w:hAnsi="Helvetica" w:cs="Helvetica"/>
                <w:color w:val="231F20"/>
                <w:sz w:val="18"/>
              </w:rPr>
              <w:t>12</w:t>
            </w:r>
          </w:p>
        </w:tc>
        <w:tc>
          <w:tcPr>
            <w:tcW w:w="1230" w:type="dxa"/>
            <w:vAlign w:val="center"/>
          </w:tcPr>
          <w:p w14:paraId="6E1CF2D0" w14:textId="77777777" w:rsidR="00495BC3" w:rsidRPr="00F108F8" w:rsidRDefault="00F108F8" w:rsidP="00E70710">
            <w:pPr>
              <w:pStyle w:val="TableParagraph"/>
              <w:ind w:left="262" w:right="248"/>
              <w:rPr>
                <w:rFonts w:ascii="Helvetica" w:hAnsi="Helvetica" w:cs="Helvetica"/>
                <w:sz w:val="18"/>
              </w:rPr>
            </w:pPr>
            <w:r w:rsidRPr="00F108F8">
              <w:rPr>
                <w:rFonts w:ascii="Helvetica" w:hAnsi="Helvetica" w:cs="Helvetica"/>
                <w:color w:val="231F20"/>
                <w:sz w:val="18"/>
              </w:rPr>
              <w:t>11</w:t>
            </w:r>
          </w:p>
        </w:tc>
      </w:tr>
      <w:tr w:rsidR="00495BC3" w:rsidRPr="00F108F8" w14:paraId="5D7BAC89" w14:textId="77777777" w:rsidTr="00AD4F99">
        <w:trPr>
          <w:trHeight w:val="361"/>
        </w:trPr>
        <w:tc>
          <w:tcPr>
            <w:tcW w:w="2048" w:type="dxa"/>
            <w:vMerge/>
            <w:tcBorders>
              <w:top w:val="nil"/>
            </w:tcBorders>
          </w:tcPr>
          <w:p w14:paraId="6569E682" w14:textId="77777777" w:rsidR="00495BC3" w:rsidRPr="00F108F8" w:rsidRDefault="00495BC3" w:rsidP="00E70710">
            <w:pPr>
              <w:rPr>
                <w:rFonts w:ascii="Helvetica" w:hAnsi="Helvetica" w:cs="Helvetica"/>
                <w:sz w:val="2"/>
                <w:szCs w:val="2"/>
              </w:rPr>
            </w:pPr>
          </w:p>
        </w:tc>
        <w:tc>
          <w:tcPr>
            <w:tcW w:w="4304" w:type="dxa"/>
          </w:tcPr>
          <w:p w14:paraId="2ABCFE44" w14:textId="77777777" w:rsidR="00495BC3" w:rsidRPr="00F108F8" w:rsidRDefault="00F108F8" w:rsidP="00E70710">
            <w:pPr>
              <w:pStyle w:val="TableParagraph"/>
              <w:spacing w:before="121"/>
              <w:ind w:left="108"/>
              <w:rPr>
                <w:rFonts w:ascii="Helvetica" w:hAnsi="Helvetica" w:cs="Helvetica"/>
                <w:sz w:val="18"/>
              </w:rPr>
            </w:pPr>
            <w:r w:rsidRPr="00F108F8">
              <w:rPr>
                <w:rFonts w:ascii="Helvetica" w:hAnsi="Helvetica" w:cs="Helvetica"/>
                <w:color w:val="231F20"/>
                <w:sz w:val="18"/>
              </w:rPr>
              <w:t>abdominal pain</w:t>
            </w:r>
          </w:p>
        </w:tc>
        <w:tc>
          <w:tcPr>
            <w:tcW w:w="1430" w:type="dxa"/>
            <w:vAlign w:val="center"/>
          </w:tcPr>
          <w:p w14:paraId="2F7345E7" w14:textId="77777777" w:rsidR="00495BC3" w:rsidRPr="00F108F8" w:rsidRDefault="00F108F8" w:rsidP="00E70710">
            <w:pPr>
              <w:pStyle w:val="TableParagraph"/>
              <w:spacing w:before="121"/>
              <w:ind w:left="614"/>
              <w:rPr>
                <w:rFonts w:ascii="Helvetica" w:hAnsi="Helvetica" w:cs="Helvetica"/>
                <w:sz w:val="18"/>
              </w:rPr>
            </w:pPr>
            <w:r w:rsidRPr="00F108F8">
              <w:rPr>
                <w:rFonts w:ascii="Helvetica" w:hAnsi="Helvetica" w:cs="Helvetica"/>
                <w:color w:val="231F20"/>
                <w:sz w:val="18"/>
              </w:rPr>
              <w:t>10</w:t>
            </w:r>
          </w:p>
        </w:tc>
        <w:tc>
          <w:tcPr>
            <w:tcW w:w="1230" w:type="dxa"/>
            <w:vAlign w:val="center"/>
          </w:tcPr>
          <w:p w14:paraId="744D8888" w14:textId="77777777" w:rsidR="00495BC3" w:rsidRPr="00F108F8" w:rsidRDefault="00F108F8" w:rsidP="00E70710">
            <w:pPr>
              <w:pStyle w:val="TableParagraph"/>
              <w:spacing w:before="121"/>
              <w:ind w:left="9"/>
              <w:rPr>
                <w:rFonts w:ascii="Helvetica" w:hAnsi="Helvetica" w:cs="Helvetica"/>
                <w:sz w:val="18"/>
              </w:rPr>
            </w:pPr>
            <w:r w:rsidRPr="00F108F8">
              <w:rPr>
                <w:rFonts w:ascii="Helvetica" w:hAnsi="Helvetica" w:cs="Helvetica"/>
                <w:color w:val="231F20"/>
                <w:sz w:val="18"/>
              </w:rPr>
              <w:t>6</w:t>
            </w:r>
          </w:p>
        </w:tc>
      </w:tr>
    </w:tbl>
    <w:p w14:paraId="6C96E998" w14:textId="77777777" w:rsidR="00495BC3" w:rsidRPr="00F108F8" w:rsidRDefault="00495BC3" w:rsidP="00E70710">
      <w:pPr>
        <w:rPr>
          <w:rFonts w:ascii="Helvetica" w:hAnsi="Helvetica" w:cs="Helvetica"/>
          <w:sz w:val="18"/>
        </w:rPr>
        <w:sectPr w:rsidR="00495BC3" w:rsidRPr="00F108F8">
          <w:pgSz w:w="11910" w:h="16840"/>
          <w:pgMar w:top="1480" w:right="0" w:bottom="1640" w:left="1000" w:header="0" w:footer="1443" w:gutter="0"/>
          <w:cols w:space="720"/>
        </w:sect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48"/>
        <w:gridCol w:w="4304"/>
        <w:gridCol w:w="1430"/>
        <w:gridCol w:w="1230"/>
      </w:tblGrid>
      <w:tr w:rsidR="00495BC3" w:rsidRPr="00F108F8" w14:paraId="1BECF015" w14:textId="77777777">
        <w:trPr>
          <w:trHeight w:val="1079"/>
        </w:trPr>
        <w:tc>
          <w:tcPr>
            <w:tcW w:w="2048" w:type="dxa"/>
          </w:tcPr>
          <w:p w14:paraId="748C66A6" w14:textId="77777777" w:rsidR="00495BC3" w:rsidRPr="00F108F8" w:rsidRDefault="00F108F8" w:rsidP="00E70710">
            <w:pPr>
              <w:pStyle w:val="TableParagraph"/>
              <w:spacing w:line="412" w:lineRule="auto"/>
              <w:ind w:left="728" w:right="384" w:hanging="315"/>
              <w:rPr>
                <w:rFonts w:ascii="Helvetica" w:hAnsi="Helvetica" w:cs="Helvetica"/>
                <w:b/>
                <w:sz w:val="12"/>
              </w:rPr>
            </w:pPr>
            <w:r w:rsidRPr="00F108F8">
              <w:rPr>
                <w:rFonts w:ascii="Helvetica" w:hAnsi="Helvetica" w:cs="Helvetica"/>
                <w:b/>
                <w:color w:val="231F20"/>
                <w:sz w:val="18"/>
              </w:rPr>
              <w:lastRenderedPageBreak/>
              <w:t>System Organ Class</w:t>
            </w:r>
            <w:r w:rsidRPr="00F108F8">
              <w:rPr>
                <w:rFonts w:ascii="Helvetica" w:hAnsi="Helvetica" w:cs="Helvetica"/>
                <w:b/>
                <w:color w:val="231F20"/>
                <w:position w:val="6"/>
                <w:sz w:val="12"/>
              </w:rPr>
              <w:t>a)</w:t>
            </w:r>
          </w:p>
        </w:tc>
        <w:tc>
          <w:tcPr>
            <w:tcW w:w="4304" w:type="dxa"/>
          </w:tcPr>
          <w:p w14:paraId="494AE704" w14:textId="77777777" w:rsidR="00495BC3" w:rsidRPr="00F108F8" w:rsidRDefault="00F108F8" w:rsidP="00E70710">
            <w:pPr>
              <w:pStyle w:val="TableParagraph"/>
              <w:spacing w:before="115"/>
              <w:ind w:left="1339"/>
              <w:rPr>
                <w:rFonts w:ascii="Helvetica" w:hAnsi="Helvetica" w:cs="Helvetica"/>
                <w:b/>
                <w:sz w:val="12"/>
              </w:rPr>
            </w:pPr>
            <w:r w:rsidRPr="00F108F8">
              <w:rPr>
                <w:rFonts w:ascii="Helvetica" w:hAnsi="Helvetica" w:cs="Helvetica"/>
                <w:b/>
                <w:color w:val="231F20"/>
                <w:sz w:val="18"/>
              </w:rPr>
              <w:t>Adverse Reaction</w:t>
            </w:r>
            <w:r w:rsidRPr="00F108F8">
              <w:rPr>
                <w:rFonts w:ascii="Helvetica" w:hAnsi="Helvetica" w:cs="Helvetica"/>
                <w:b/>
                <w:color w:val="231F20"/>
                <w:position w:val="6"/>
                <w:sz w:val="12"/>
              </w:rPr>
              <w:t>a)</w:t>
            </w:r>
          </w:p>
        </w:tc>
        <w:tc>
          <w:tcPr>
            <w:tcW w:w="1430" w:type="dxa"/>
          </w:tcPr>
          <w:p w14:paraId="1D3F4DC0" w14:textId="15E5375C" w:rsidR="00495BC3" w:rsidRPr="00F108F8" w:rsidRDefault="00F108F8" w:rsidP="00AD4F99">
            <w:pPr>
              <w:pStyle w:val="TableParagraph"/>
              <w:ind w:left="286" w:hanging="113"/>
              <w:rPr>
                <w:rFonts w:ascii="Helvetica" w:hAnsi="Helvetica" w:cs="Helvetica"/>
                <w:b/>
                <w:sz w:val="18"/>
              </w:rPr>
            </w:pPr>
            <w:r w:rsidRPr="00F108F8">
              <w:rPr>
                <w:rFonts w:ascii="Helvetica" w:hAnsi="Helvetica" w:cs="Helvetica"/>
                <w:b/>
                <w:color w:val="231F20"/>
                <w:sz w:val="18"/>
              </w:rPr>
              <w:t>Adalimumab</w:t>
            </w:r>
            <w:r w:rsidR="00AD4F99">
              <w:rPr>
                <w:rFonts w:ascii="Helvetica" w:hAnsi="Helvetica" w:cs="Helvetica"/>
                <w:b/>
                <w:color w:val="231F20"/>
                <w:sz w:val="18"/>
              </w:rPr>
              <w:t xml:space="preserve"> </w:t>
            </w:r>
            <w:r w:rsidRPr="00F108F8">
              <w:rPr>
                <w:rFonts w:ascii="Helvetica" w:hAnsi="Helvetica" w:cs="Helvetica"/>
                <w:b/>
                <w:color w:val="231F20"/>
                <w:sz w:val="18"/>
              </w:rPr>
              <w:t>(N = 1380) (%)</w:t>
            </w:r>
          </w:p>
        </w:tc>
        <w:tc>
          <w:tcPr>
            <w:tcW w:w="1230" w:type="dxa"/>
          </w:tcPr>
          <w:p w14:paraId="4A2F8422" w14:textId="3C13DC8C" w:rsidR="00495BC3" w:rsidRPr="00F108F8" w:rsidRDefault="00F108F8" w:rsidP="00AD4F99">
            <w:pPr>
              <w:pStyle w:val="TableParagraph"/>
              <w:ind w:left="262" w:firstLine="33"/>
              <w:rPr>
                <w:rFonts w:ascii="Helvetica" w:hAnsi="Helvetica" w:cs="Helvetica"/>
                <w:b/>
                <w:sz w:val="18"/>
              </w:rPr>
            </w:pPr>
            <w:r w:rsidRPr="00F108F8">
              <w:rPr>
                <w:rFonts w:ascii="Helvetica" w:hAnsi="Helvetica" w:cs="Helvetica"/>
                <w:b/>
                <w:color w:val="231F20"/>
                <w:sz w:val="18"/>
              </w:rPr>
              <w:t>Control</w:t>
            </w:r>
            <w:r w:rsidR="00AD4F99">
              <w:rPr>
                <w:rFonts w:ascii="Helvetica" w:hAnsi="Helvetica" w:cs="Helvetica"/>
                <w:b/>
                <w:color w:val="231F20"/>
                <w:sz w:val="18"/>
              </w:rPr>
              <w:t xml:space="preserve"> </w:t>
            </w:r>
            <w:r w:rsidRPr="00F108F8">
              <w:rPr>
                <w:rFonts w:ascii="Helvetica" w:hAnsi="Helvetica" w:cs="Helvetica"/>
                <w:b/>
                <w:color w:val="231F20"/>
                <w:sz w:val="18"/>
              </w:rPr>
              <w:t>(N =690) (%)</w:t>
            </w:r>
          </w:p>
        </w:tc>
      </w:tr>
      <w:tr w:rsidR="00495BC3" w:rsidRPr="00F108F8" w14:paraId="5A07F5E8" w14:textId="77777777" w:rsidTr="00AD4F99">
        <w:trPr>
          <w:trHeight w:val="359"/>
        </w:trPr>
        <w:tc>
          <w:tcPr>
            <w:tcW w:w="2048" w:type="dxa"/>
            <w:vMerge w:val="restart"/>
          </w:tcPr>
          <w:p w14:paraId="6BC32666" w14:textId="77777777" w:rsidR="00495BC3" w:rsidRPr="00F108F8" w:rsidRDefault="00495BC3" w:rsidP="00E70710">
            <w:pPr>
              <w:pStyle w:val="TableParagraph"/>
              <w:spacing w:before="0"/>
              <w:rPr>
                <w:rFonts w:ascii="Helvetica" w:hAnsi="Helvetica" w:cs="Helvetica"/>
                <w:sz w:val="18"/>
              </w:rPr>
            </w:pPr>
          </w:p>
        </w:tc>
        <w:tc>
          <w:tcPr>
            <w:tcW w:w="4304" w:type="dxa"/>
          </w:tcPr>
          <w:p w14:paraId="38A50FEA"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sicca syndrome</w:t>
            </w:r>
          </w:p>
        </w:tc>
        <w:tc>
          <w:tcPr>
            <w:tcW w:w="1430" w:type="dxa"/>
            <w:vAlign w:val="center"/>
          </w:tcPr>
          <w:p w14:paraId="2F605D66" w14:textId="77777777" w:rsidR="00495BC3" w:rsidRPr="00F108F8" w:rsidRDefault="00F108F8" w:rsidP="00E70710">
            <w:pPr>
              <w:pStyle w:val="TableParagraph"/>
              <w:ind w:left="662"/>
              <w:rPr>
                <w:rFonts w:ascii="Helvetica" w:hAnsi="Helvetica" w:cs="Helvetica"/>
                <w:sz w:val="18"/>
              </w:rPr>
            </w:pPr>
            <w:r w:rsidRPr="00F108F8">
              <w:rPr>
                <w:rFonts w:ascii="Helvetica" w:hAnsi="Helvetica" w:cs="Helvetica"/>
                <w:color w:val="231F20"/>
                <w:sz w:val="18"/>
              </w:rPr>
              <w:t>3</w:t>
            </w:r>
          </w:p>
        </w:tc>
        <w:tc>
          <w:tcPr>
            <w:tcW w:w="1230" w:type="dxa"/>
            <w:vAlign w:val="center"/>
          </w:tcPr>
          <w:p w14:paraId="1EEBE048" w14:textId="77777777" w:rsidR="00495BC3" w:rsidRPr="00F108F8" w:rsidRDefault="00F108F8" w:rsidP="00E70710">
            <w:pPr>
              <w:pStyle w:val="TableParagraph"/>
              <w:ind w:left="9"/>
              <w:rPr>
                <w:rFonts w:ascii="Helvetica" w:hAnsi="Helvetica" w:cs="Helvetica"/>
                <w:sz w:val="18"/>
              </w:rPr>
            </w:pPr>
            <w:r w:rsidRPr="00F108F8">
              <w:rPr>
                <w:rFonts w:ascii="Helvetica" w:hAnsi="Helvetica" w:cs="Helvetica"/>
                <w:color w:val="231F20"/>
                <w:sz w:val="18"/>
              </w:rPr>
              <w:t>2</w:t>
            </w:r>
          </w:p>
        </w:tc>
      </w:tr>
      <w:tr w:rsidR="00495BC3" w:rsidRPr="00F108F8" w14:paraId="5339136E" w14:textId="77777777" w:rsidTr="00AD4F99">
        <w:trPr>
          <w:trHeight w:val="361"/>
        </w:trPr>
        <w:tc>
          <w:tcPr>
            <w:tcW w:w="2048" w:type="dxa"/>
            <w:vMerge/>
            <w:tcBorders>
              <w:top w:val="nil"/>
            </w:tcBorders>
          </w:tcPr>
          <w:p w14:paraId="7E71B79E" w14:textId="77777777" w:rsidR="00495BC3" w:rsidRPr="00F108F8" w:rsidRDefault="00495BC3" w:rsidP="00E70710">
            <w:pPr>
              <w:rPr>
                <w:rFonts w:ascii="Helvetica" w:hAnsi="Helvetica" w:cs="Helvetica"/>
                <w:sz w:val="2"/>
                <w:szCs w:val="2"/>
              </w:rPr>
            </w:pPr>
          </w:p>
        </w:tc>
        <w:tc>
          <w:tcPr>
            <w:tcW w:w="4304" w:type="dxa"/>
          </w:tcPr>
          <w:p w14:paraId="6B9E2FA4" w14:textId="77777777" w:rsidR="00495BC3" w:rsidRPr="00F108F8" w:rsidRDefault="00F108F8" w:rsidP="00E70710">
            <w:pPr>
              <w:pStyle w:val="TableParagraph"/>
              <w:spacing w:before="121"/>
              <w:ind w:left="108"/>
              <w:rPr>
                <w:rFonts w:ascii="Helvetica" w:hAnsi="Helvetica" w:cs="Helvetica"/>
                <w:sz w:val="18"/>
              </w:rPr>
            </w:pPr>
            <w:r w:rsidRPr="00F108F8">
              <w:rPr>
                <w:rFonts w:ascii="Helvetica" w:hAnsi="Helvetica" w:cs="Helvetica"/>
                <w:color w:val="231F20"/>
                <w:sz w:val="18"/>
              </w:rPr>
              <w:t>GI haemorrhage</w:t>
            </w:r>
          </w:p>
        </w:tc>
        <w:tc>
          <w:tcPr>
            <w:tcW w:w="1430" w:type="dxa"/>
            <w:vAlign w:val="center"/>
          </w:tcPr>
          <w:p w14:paraId="2E96A189" w14:textId="77777777" w:rsidR="00495BC3" w:rsidRPr="00F108F8" w:rsidRDefault="00F108F8" w:rsidP="00E70710">
            <w:pPr>
              <w:pStyle w:val="TableParagraph"/>
              <w:spacing w:before="121"/>
              <w:ind w:left="662"/>
              <w:rPr>
                <w:rFonts w:ascii="Helvetica" w:hAnsi="Helvetica" w:cs="Helvetica"/>
                <w:sz w:val="18"/>
              </w:rPr>
            </w:pPr>
            <w:r w:rsidRPr="00F108F8">
              <w:rPr>
                <w:rFonts w:ascii="Helvetica" w:hAnsi="Helvetica" w:cs="Helvetica"/>
                <w:color w:val="231F20"/>
                <w:sz w:val="18"/>
              </w:rPr>
              <w:t>2</w:t>
            </w:r>
          </w:p>
        </w:tc>
        <w:tc>
          <w:tcPr>
            <w:tcW w:w="1230" w:type="dxa"/>
            <w:vAlign w:val="center"/>
          </w:tcPr>
          <w:p w14:paraId="63BFE174" w14:textId="77777777" w:rsidR="00495BC3" w:rsidRPr="00F108F8" w:rsidRDefault="00F108F8" w:rsidP="00E70710">
            <w:pPr>
              <w:pStyle w:val="TableParagraph"/>
              <w:spacing w:before="121"/>
              <w:ind w:left="9"/>
              <w:rPr>
                <w:rFonts w:ascii="Helvetica" w:hAnsi="Helvetica" w:cs="Helvetica"/>
                <w:sz w:val="18"/>
              </w:rPr>
            </w:pPr>
            <w:r w:rsidRPr="00F108F8">
              <w:rPr>
                <w:rFonts w:ascii="Helvetica" w:hAnsi="Helvetica" w:cs="Helvetica"/>
                <w:color w:val="231F20"/>
                <w:sz w:val="18"/>
              </w:rPr>
              <w:t>1</w:t>
            </w:r>
          </w:p>
        </w:tc>
      </w:tr>
      <w:tr w:rsidR="00495BC3" w:rsidRPr="00F108F8" w14:paraId="6D3C287C" w14:textId="77777777" w:rsidTr="00AD4F99">
        <w:trPr>
          <w:trHeight w:val="719"/>
        </w:trPr>
        <w:tc>
          <w:tcPr>
            <w:tcW w:w="2048" w:type="dxa"/>
          </w:tcPr>
          <w:p w14:paraId="76BE5C59" w14:textId="453B57E4" w:rsidR="00495BC3" w:rsidRPr="00F108F8" w:rsidRDefault="00F108F8" w:rsidP="00AD4F99">
            <w:pPr>
              <w:pStyle w:val="TableParagraph"/>
              <w:ind w:left="196" w:right="188"/>
              <w:rPr>
                <w:rFonts w:ascii="Helvetica" w:hAnsi="Helvetica" w:cs="Helvetica"/>
                <w:sz w:val="18"/>
              </w:rPr>
            </w:pPr>
            <w:r w:rsidRPr="00F108F8">
              <w:rPr>
                <w:rFonts w:ascii="Helvetica" w:hAnsi="Helvetica" w:cs="Helvetica"/>
                <w:color w:val="231F20"/>
                <w:sz w:val="18"/>
              </w:rPr>
              <w:t>Hepato-biliary</w:t>
            </w:r>
            <w:r w:rsidR="00AD4F99">
              <w:rPr>
                <w:rFonts w:ascii="Helvetica" w:hAnsi="Helvetica" w:cs="Helvetica"/>
                <w:color w:val="231F20"/>
                <w:sz w:val="18"/>
              </w:rPr>
              <w:t xml:space="preserve"> </w:t>
            </w:r>
            <w:r w:rsidRPr="00F108F8">
              <w:rPr>
                <w:rFonts w:ascii="Helvetica" w:hAnsi="Helvetica" w:cs="Helvetica"/>
                <w:color w:val="231F20"/>
                <w:sz w:val="18"/>
              </w:rPr>
              <w:t>disorders</w:t>
            </w:r>
          </w:p>
        </w:tc>
        <w:tc>
          <w:tcPr>
            <w:tcW w:w="4304" w:type="dxa"/>
          </w:tcPr>
          <w:p w14:paraId="7FE9C813"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liver enzymes elevated</w:t>
            </w:r>
          </w:p>
        </w:tc>
        <w:tc>
          <w:tcPr>
            <w:tcW w:w="1430" w:type="dxa"/>
            <w:vAlign w:val="center"/>
          </w:tcPr>
          <w:p w14:paraId="0A91EB4C" w14:textId="77777777" w:rsidR="00495BC3" w:rsidRPr="00F108F8" w:rsidRDefault="00F108F8" w:rsidP="00AD4F99">
            <w:pPr>
              <w:pStyle w:val="TableParagraph"/>
              <w:spacing w:before="0"/>
              <w:ind w:left="614"/>
              <w:rPr>
                <w:rFonts w:ascii="Helvetica" w:hAnsi="Helvetica" w:cs="Helvetica"/>
                <w:sz w:val="18"/>
              </w:rPr>
            </w:pPr>
            <w:r w:rsidRPr="00F108F8">
              <w:rPr>
                <w:rFonts w:ascii="Helvetica" w:hAnsi="Helvetica" w:cs="Helvetica"/>
                <w:color w:val="231F20"/>
                <w:sz w:val="18"/>
              </w:rPr>
              <w:t>12</w:t>
            </w:r>
          </w:p>
        </w:tc>
        <w:tc>
          <w:tcPr>
            <w:tcW w:w="1230" w:type="dxa"/>
            <w:vAlign w:val="center"/>
          </w:tcPr>
          <w:p w14:paraId="65223AF1" w14:textId="77777777" w:rsidR="00495BC3" w:rsidRPr="00F108F8" w:rsidRDefault="00F108F8" w:rsidP="00AD4F99">
            <w:pPr>
              <w:pStyle w:val="TableParagraph"/>
              <w:spacing w:before="0"/>
              <w:ind w:left="9"/>
              <w:rPr>
                <w:rFonts w:ascii="Helvetica" w:hAnsi="Helvetica" w:cs="Helvetica"/>
                <w:sz w:val="18"/>
              </w:rPr>
            </w:pPr>
            <w:r w:rsidRPr="00F108F8">
              <w:rPr>
                <w:rFonts w:ascii="Helvetica" w:hAnsi="Helvetica" w:cs="Helvetica"/>
                <w:color w:val="231F20"/>
                <w:sz w:val="18"/>
              </w:rPr>
              <w:t>8</w:t>
            </w:r>
          </w:p>
        </w:tc>
      </w:tr>
      <w:tr w:rsidR="00495BC3" w:rsidRPr="00F108F8" w14:paraId="3BE0DCF6" w14:textId="77777777" w:rsidTr="00AD4F99">
        <w:trPr>
          <w:trHeight w:val="359"/>
        </w:trPr>
        <w:tc>
          <w:tcPr>
            <w:tcW w:w="2048" w:type="dxa"/>
            <w:vMerge w:val="restart"/>
          </w:tcPr>
          <w:p w14:paraId="37E9FD55" w14:textId="77777777" w:rsidR="00495BC3" w:rsidRPr="00F108F8" w:rsidRDefault="00F108F8" w:rsidP="00E70710">
            <w:pPr>
              <w:pStyle w:val="TableParagraph"/>
              <w:spacing w:line="417" w:lineRule="auto"/>
              <w:ind w:left="196" w:right="188"/>
              <w:rPr>
                <w:rFonts w:ascii="Helvetica" w:hAnsi="Helvetica" w:cs="Helvetica"/>
                <w:sz w:val="18"/>
              </w:rPr>
            </w:pPr>
            <w:r w:rsidRPr="00F108F8">
              <w:rPr>
                <w:rFonts w:ascii="Helvetica" w:hAnsi="Helvetica" w:cs="Helvetica"/>
                <w:color w:val="231F20"/>
                <w:sz w:val="18"/>
              </w:rPr>
              <w:t>Skin and subcutaneous tissue disorders</w:t>
            </w:r>
          </w:p>
        </w:tc>
        <w:tc>
          <w:tcPr>
            <w:tcW w:w="4304" w:type="dxa"/>
          </w:tcPr>
          <w:p w14:paraId="26A86917"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rash (including exfoliative rash)</w:t>
            </w:r>
          </w:p>
        </w:tc>
        <w:tc>
          <w:tcPr>
            <w:tcW w:w="1430" w:type="dxa"/>
            <w:vAlign w:val="center"/>
          </w:tcPr>
          <w:p w14:paraId="25D46E93" w14:textId="77777777" w:rsidR="00495BC3" w:rsidRPr="00F108F8" w:rsidRDefault="00F108F8" w:rsidP="00AD4F99">
            <w:pPr>
              <w:pStyle w:val="TableParagraph"/>
              <w:ind w:left="614"/>
              <w:rPr>
                <w:rFonts w:ascii="Helvetica" w:hAnsi="Helvetica" w:cs="Helvetica"/>
                <w:sz w:val="18"/>
              </w:rPr>
            </w:pPr>
            <w:r w:rsidRPr="00F108F8">
              <w:rPr>
                <w:rFonts w:ascii="Helvetica" w:hAnsi="Helvetica" w:cs="Helvetica"/>
                <w:color w:val="231F20"/>
                <w:sz w:val="18"/>
              </w:rPr>
              <w:t>14</w:t>
            </w:r>
          </w:p>
        </w:tc>
        <w:tc>
          <w:tcPr>
            <w:tcW w:w="1230" w:type="dxa"/>
            <w:vAlign w:val="center"/>
          </w:tcPr>
          <w:p w14:paraId="61A2C15C"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7</w:t>
            </w:r>
          </w:p>
        </w:tc>
      </w:tr>
      <w:tr w:rsidR="00495BC3" w:rsidRPr="00F108F8" w14:paraId="5B274033" w14:textId="77777777" w:rsidTr="00AD4F99">
        <w:trPr>
          <w:trHeight w:val="359"/>
        </w:trPr>
        <w:tc>
          <w:tcPr>
            <w:tcW w:w="2048" w:type="dxa"/>
            <w:vMerge/>
            <w:tcBorders>
              <w:top w:val="nil"/>
            </w:tcBorders>
          </w:tcPr>
          <w:p w14:paraId="3C898A7B" w14:textId="77777777" w:rsidR="00495BC3" w:rsidRPr="00F108F8" w:rsidRDefault="00495BC3" w:rsidP="00E70710">
            <w:pPr>
              <w:rPr>
                <w:rFonts w:ascii="Helvetica" w:hAnsi="Helvetica" w:cs="Helvetica"/>
                <w:sz w:val="2"/>
                <w:szCs w:val="2"/>
              </w:rPr>
            </w:pPr>
          </w:p>
        </w:tc>
        <w:tc>
          <w:tcPr>
            <w:tcW w:w="4304" w:type="dxa"/>
          </w:tcPr>
          <w:p w14:paraId="0392649B"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pruritus</w:t>
            </w:r>
          </w:p>
        </w:tc>
        <w:tc>
          <w:tcPr>
            <w:tcW w:w="1430" w:type="dxa"/>
            <w:vAlign w:val="center"/>
          </w:tcPr>
          <w:p w14:paraId="222A5292" w14:textId="77777777" w:rsidR="00495BC3" w:rsidRPr="00F108F8" w:rsidRDefault="00F108F8" w:rsidP="00AD4F99">
            <w:pPr>
              <w:pStyle w:val="TableParagraph"/>
              <w:ind w:left="662"/>
              <w:rPr>
                <w:rFonts w:ascii="Helvetica" w:hAnsi="Helvetica" w:cs="Helvetica"/>
                <w:sz w:val="18"/>
              </w:rPr>
            </w:pPr>
            <w:r w:rsidRPr="00F108F8">
              <w:rPr>
                <w:rFonts w:ascii="Helvetica" w:hAnsi="Helvetica" w:cs="Helvetica"/>
                <w:color w:val="231F20"/>
                <w:sz w:val="18"/>
              </w:rPr>
              <w:t>5</w:t>
            </w:r>
          </w:p>
        </w:tc>
        <w:tc>
          <w:tcPr>
            <w:tcW w:w="1230" w:type="dxa"/>
            <w:vAlign w:val="center"/>
          </w:tcPr>
          <w:p w14:paraId="4CAE70B9"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1</w:t>
            </w:r>
          </w:p>
        </w:tc>
      </w:tr>
      <w:tr w:rsidR="00495BC3" w:rsidRPr="00F108F8" w14:paraId="74EBE8AB" w14:textId="77777777" w:rsidTr="00AD4F99">
        <w:trPr>
          <w:trHeight w:val="359"/>
        </w:trPr>
        <w:tc>
          <w:tcPr>
            <w:tcW w:w="2048" w:type="dxa"/>
            <w:vMerge/>
            <w:tcBorders>
              <w:top w:val="nil"/>
            </w:tcBorders>
          </w:tcPr>
          <w:p w14:paraId="0BD6B9F3" w14:textId="77777777" w:rsidR="00495BC3" w:rsidRPr="00F108F8" w:rsidRDefault="00495BC3" w:rsidP="00E70710">
            <w:pPr>
              <w:rPr>
                <w:rFonts w:ascii="Helvetica" w:hAnsi="Helvetica" w:cs="Helvetica"/>
                <w:sz w:val="2"/>
                <w:szCs w:val="2"/>
              </w:rPr>
            </w:pPr>
          </w:p>
        </w:tc>
        <w:tc>
          <w:tcPr>
            <w:tcW w:w="4304" w:type="dxa"/>
          </w:tcPr>
          <w:p w14:paraId="47A85573"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dermatitis (including eczema)</w:t>
            </w:r>
          </w:p>
        </w:tc>
        <w:tc>
          <w:tcPr>
            <w:tcW w:w="1430" w:type="dxa"/>
            <w:vAlign w:val="center"/>
          </w:tcPr>
          <w:p w14:paraId="1FE30322" w14:textId="77777777" w:rsidR="00495BC3" w:rsidRPr="00F108F8" w:rsidRDefault="00F108F8" w:rsidP="00AD4F99">
            <w:pPr>
              <w:pStyle w:val="TableParagraph"/>
              <w:ind w:left="662"/>
              <w:rPr>
                <w:rFonts w:ascii="Helvetica" w:hAnsi="Helvetica" w:cs="Helvetica"/>
                <w:sz w:val="18"/>
              </w:rPr>
            </w:pPr>
            <w:r w:rsidRPr="00F108F8">
              <w:rPr>
                <w:rFonts w:ascii="Helvetica" w:hAnsi="Helvetica" w:cs="Helvetica"/>
                <w:color w:val="231F20"/>
                <w:sz w:val="18"/>
              </w:rPr>
              <w:t>3</w:t>
            </w:r>
          </w:p>
        </w:tc>
        <w:tc>
          <w:tcPr>
            <w:tcW w:w="1230" w:type="dxa"/>
            <w:vAlign w:val="center"/>
          </w:tcPr>
          <w:p w14:paraId="62FBE779"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1</w:t>
            </w:r>
          </w:p>
        </w:tc>
      </w:tr>
      <w:tr w:rsidR="00495BC3" w:rsidRPr="00F108F8" w14:paraId="192F48BB" w14:textId="77777777" w:rsidTr="00AD4F99">
        <w:trPr>
          <w:trHeight w:val="400"/>
        </w:trPr>
        <w:tc>
          <w:tcPr>
            <w:tcW w:w="2048" w:type="dxa"/>
            <w:vMerge/>
            <w:tcBorders>
              <w:top w:val="nil"/>
            </w:tcBorders>
          </w:tcPr>
          <w:p w14:paraId="1949CE8D" w14:textId="77777777" w:rsidR="00495BC3" w:rsidRPr="00F108F8" w:rsidRDefault="00495BC3" w:rsidP="00E70710">
            <w:pPr>
              <w:rPr>
                <w:rFonts w:ascii="Helvetica" w:hAnsi="Helvetica" w:cs="Helvetica"/>
                <w:sz w:val="2"/>
                <w:szCs w:val="2"/>
              </w:rPr>
            </w:pPr>
          </w:p>
        </w:tc>
        <w:tc>
          <w:tcPr>
            <w:tcW w:w="4304" w:type="dxa"/>
          </w:tcPr>
          <w:p w14:paraId="3F85B663"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bruising (including purpura)</w:t>
            </w:r>
          </w:p>
        </w:tc>
        <w:tc>
          <w:tcPr>
            <w:tcW w:w="1430" w:type="dxa"/>
            <w:vAlign w:val="center"/>
          </w:tcPr>
          <w:p w14:paraId="07B2D287" w14:textId="77777777" w:rsidR="00495BC3" w:rsidRPr="00F108F8" w:rsidRDefault="00F108F8" w:rsidP="00AD4F99">
            <w:pPr>
              <w:pStyle w:val="TableParagraph"/>
              <w:spacing w:before="138"/>
              <w:ind w:left="662"/>
              <w:rPr>
                <w:rFonts w:ascii="Helvetica" w:hAnsi="Helvetica" w:cs="Helvetica"/>
                <w:sz w:val="18"/>
              </w:rPr>
            </w:pPr>
            <w:r w:rsidRPr="00F108F8">
              <w:rPr>
                <w:rFonts w:ascii="Helvetica" w:hAnsi="Helvetica" w:cs="Helvetica"/>
                <w:color w:val="231F20"/>
                <w:sz w:val="18"/>
              </w:rPr>
              <w:t>2</w:t>
            </w:r>
          </w:p>
        </w:tc>
        <w:tc>
          <w:tcPr>
            <w:tcW w:w="1230" w:type="dxa"/>
            <w:vAlign w:val="center"/>
          </w:tcPr>
          <w:p w14:paraId="7243415C" w14:textId="77777777" w:rsidR="00495BC3" w:rsidRPr="00F108F8" w:rsidRDefault="00F108F8" w:rsidP="00AD4F99">
            <w:pPr>
              <w:pStyle w:val="TableParagraph"/>
              <w:spacing w:before="138"/>
              <w:ind w:left="9"/>
              <w:rPr>
                <w:rFonts w:ascii="Helvetica" w:hAnsi="Helvetica" w:cs="Helvetica"/>
                <w:sz w:val="18"/>
              </w:rPr>
            </w:pPr>
            <w:r w:rsidRPr="00F108F8">
              <w:rPr>
                <w:rFonts w:ascii="Helvetica" w:hAnsi="Helvetica" w:cs="Helvetica"/>
                <w:color w:val="231F20"/>
                <w:sz w:val="18"/>
              </w:rPr>
              <w:t>0</w:t>
            </w:r>
          </w:p>
        </w:tc>
      </w:tr>
      <w:tr w:rsidR="00495BC3" w:rsidRPr="00F108F8" w14:paraId="06FC0F56" w14:textId="77777777" w:rsidTr="00AD4F99">
        <w:trPr>
          <w:trHeight w:val="360"/>
        </w:trPr>
        <w:tc>
          <w:tcPr>
            <w:tcW w:w="2048" w:type="dxa"/>
            <w:vMerge w:val="restart"/>
          </w:tcPr>
          <w:p w14:paraId="4605ED66" w14:textId="77777777" w:rsidR="00495BC3" w:rsidRPr="00F108F8" w:rsidRDefault="00F108F8" w:rsidP="00E70710">
            <w:pPr>
              <w:pStyle w:val="TableParagraph"/>
              <w:spacing w:before="0" w:line="360" w:lineRule="exact"/>
              <w:ind w:left="158" w:right="149" w:hanging="2"/>
              <w:rPr>
                <w:rFonts w:ascii="Helvetica" w:hAnsi="Helvetica" w:cs="Helvetica"/>
                <w:sz w:val="18"/>
              </w:rPr>
            </w:pPr>
            <w:r w:rsidRPr="00F108F8">
              <w:rPr>
                <w:rFonts w:ascii="Helvetica" w:hAnsi="Helvetica" w:cs="Helvetica"/>
                <w:color w:val="231F20"/>
                <w:sz w:val="18"/>
              </w:rPr>
              <w:t>Musculoskeletal, connective tissue</w:t>
            </w:r>
            <w:r w:rsidRPr="00F108F8">
              <w:rPr>
                <w:rFonts w:ascii="Helvetica" w:hAnsi="Helvetica" w:cs="Helvetica"/>
                <w:color w:val="231F20"/>
                <w:spacing w:val="-12"/>
                <w:sz w:val="18"/>
              </w:rPr>
              <w:t xml:space="preserve"> </w:t>
            </w:r>
            <w:r w:rsidRPr="00F108F8">
              <w:rPr>
                <w:rFonts w:ascii="Helvetica" w:hAnsi="Helvetica" w:cs="Helvetica"/>
                <w:color w:val="231F20"/>
                <w:sz w:val="18"/>
              </w:rPr>
              <w:t>and bone</w:t>
            </w:r>
            <w:r w:rsidRPr="00F108F8">
              <w:rPr>
                <w:rFonts w:ascii="Helvetica" w:hAnsi="Helvetica" w:cs="Helvetica"/>
                <w:color w:val="231F20"/>
                <w:spacing w:val="-3"/>
                <w:sz w:val="18"/>
              </w:rPr>
              <w:t xml:space="preserve"> </w:t>
            </w:r>
            <w:r w:rsidRPr="00F108F8">
              <w:rPr>
                <w:rFonts w:ascii="Helvetica" w:hAnsi="Helvetica" w:cs="Helvetica"/>
                <w:color w:val="231F20"/>
                <w:sz w:val="18"/>
              </w:rPr>
              <w:t>disorders</w:t>
            </w:r>
          </w:p>
        </w:tc>
        <w:tc>
          <w:tcPr>
            <w:tcW w:w="4304" w:type="dxa"/>
          </w:tcPr>
          <w:p w14:paraId="6C71361F"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musculoskeletal pain</w:t>
            </w:r>
          </w:p>
        </w:tc>
        <w:tc>
          <w:tcPr>
            <w:tcW w:w="1430" w:type="dxa"/>
            <w:vAlign w:val="center"/>
          </w:tcPr>
          <w:p w14:paraId="4E363BD2" w14:textId="77777777" w:rsidR="00495BC3" w:rsidRPr="00F108F8" w:rsidRDefault="00F108F8" w:rsidP="00AD4F99">
            <w:pPr>
              <w:pStyle w:val="TableParagraph"/>
              <w:ind w:left="614"/>
              <w:rPr>
                <w:rFonts w:ascii="Helvetica" w:hAnsi="Helvetica" w:cs="Helvetica"/>
                <w:sz w:val="18"/>
              </w:rPr>
            </w:pPr>
            <w:r w:rsidRPr="00F108F8">
              <w:rPr>
                <w:rFonts w:ascii="Helvetica" w:hAnsi="Helvetica" w:cs="Helvetica"/>
                <w:color w:val="231F20"/>
                <w:sz w:val="18"/>
              </w:rPr>
              <w:t>14</w:t>
            </w:r>
          </w:p>
        </w:tc>
        <w:tc>
          <w:tcPr>
            <w:tcW w:w="1230" w:type="dxa"/>
            <w:vAlign w:val="center"/>
          </w:tcPr>
          <w:p w14:paraId="11A1CB2C"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9</w:t>
            </w:r>
          </w:p>
        </w:tc>
      </w:tr>
      <w:tr w:rsidR="00495BC3" w:rsidRPr="00F108F8" w14:paraId="10993085" w14:textId="77777777" w:rsidTr="00AD4F99">
        <w:trPr>
          <w:trHeight w:val="719"/>
        </w:trPr>
        <w:tc>
          <w:tcPr>
            <w:tcW w:w="2048" w:type="dxa"/>
            <w:vMerge/>
            <w:tcBorders>
              <w:top w:val="nil"/>
            </w:tcBorders>
          </w:tcPr>
          <w:p w14:paraId="0EE4FA23" w14:textId="77777777" w:rsidR="00495BC3" w:rsidRPr="00F108F8" w:rsidRDefault="00495BC3" w:rsidP="00E70710">
            <w:pPr>
              <w:rPr>
                <w:rFonts w:ascii="Helvetica" w:hAnsi="Helvetica" w:cs="Helvetica"/>
                <w:sz w:val="2"/>
                <w:szCs w:val="2"/>
              </w:rPr>
            </w:pPr>
          </w:p>
        </w:tc>
        <w:tc>
          <w:tcPr>
            <w:tcW w:w="4304" w:type="dxa"/>
          </w:tcPr>
          <w:p w14:paraId="015CC46B"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muscle spasms (including blood creatine</w:t>
            </w:r>
          </w:p>
          <w:p w14:paraId="5EE7FD15" w14:textId="77777777" w:rsidR="00495BC3" w:rsidRPr="00F108F8" w:rsidRDefault="00F108F8" w:rsidP="00E70710">
            <w:pPr>
              <w:pStyle w:val="TableParagraph"/>
              <w:spacing w:before="152"/>
              <w:ind w:left="108"/>
              <w:rPr>
                <w:rFonts w:ascii="Helvetica" w:hAnsi="Helvetica" w:cs="Helvetica"/>
                <w:sz w:val="18"/>
              </w:rPr>
            </w:pPr>
            <w:r w:rsidRPr="00F108F8">
              <w:rPr>
                <w:rFonts w:ascii="Helvetica" w:hAnsi="Helvetica" w:cs="Helvetica"/>
                <w:color w:val="231F20"/>
                <w:sz w:val="18"/>
              </w:rPr>
              <w:t>phosphokinase increased)</w:t>
            </w:r>
          </w:p>
        </w:tc>
        <w:tc>
          <w:tcPr>
            <w:tcW w:w="1430" w:type="dxa"/>
            <w:vAlign w:val="center"/>
          </w:tcPr>
          <w:p w14:paraId="608B54A1" w14:textId="77777777" w:rsidR="00495BC3" w:rsidRPr="00F108F8" w:rsidRDefault="00F108F8" w:rsidP="00AD4F99">
            <w:pPr>
              <w:pStyle w:val="TableParagraph"/>
              <w:spacing w:before="0" w:line="360" w:lineRule="auto"/>
              <w:ind w:left="662"/>
              <w:rPr>
                <w:rFonts w:ascii="Helvetica" w:hAnsi="Helvetica" w:cs="Helvetica"/>
                <w:sz w:val="18"/>
              </w:rPr>
            </w:pPr>
            <w:r w:rsidRPr="00F108F8">
              <w:rPr>
                <w:rFonts w:ascii="Helvetica" w:hAnsi="Helvetica" w:cs="Helvetica"/>
                <w:color w:val="231F20"/>
                <w:sz w:val="18"/>
              </w:rPr>
              <w:t>5</w:t>
            </w:r>
          </w:p>
        </w:tc>
        <w:tc>
          <w:tcPr>
            <w:tcW w:w="1230" w:type="dxa"/>
            <w:vAlign w:val="center"/>
          </w:tcPr>
          <w:p w14:paraId="4BE7A45C" w14:textId="77777777" w:rsidR="00495BC3" w:rsidRPr="00F108F8" w:rsidRDefault="00F108F8" w:rsidP="00AD4F99">
            <w:pPr>
              <w:pStyle w:val="TableParagraph"/>
              <w:spacing w:before="0" w:line="360" w:lineRule="auto"/>
              <w:ind w:left="9"/>
              <w:rPr>
                <w:rFonts w:ascii="Helvetica" w:hAnsi="Helvetica" w:cs="Helvetica"/>
                <w:sz w:val="18"/>
              </w:rPr>
            </w:pPr>
            <w:r w:rsidRPr="00F108F8">
              <w:rPr>
                <w:rFonts w:ascii="Helvetica" w:hAnsi="Helvetica" w:cs="Helvetica"/>
                <w:color w:val="231F20"/>
                <w:sz w:val="18"/>
              </w:rPr>
              <w:t>4</w:t>
            </w:r>
          </w:p>
        </w:tc>
      </w:tr>
      <w:tr w:rsidR="00495BC3" w:rsidRPr="00F108F8" w14:paraId="5E5FCC73" w14:textId="77777777" w:rsidTr="00AD4F99">
        <w:trPr>
          <w:trHeight w:val="359"/>
        </w:trPr>
        <w:tc>
          <w:tcPr>
            <w:tcW w:w="2048" w:type="dxa"/>
            <w:vMerge w:val="restart"/>
          </w:tcPr>
          <w:p w14:paraId="5FE722A6" w14:textId="77777777" w:rsidR="00495BC3" w:rsidRPr="00F108F8" w:rsidRDefault="00F108F8" w:rsidP="00E70710">
            <w:pPr>
              <w:pStyle w:val="TableParagraph"/>
              <w:spacing w:before="0" w:line="360" w:lineRule="exact"/>
              <w:ind w:left="654" w:right="286" w:hanging="343"/>
              <w:rPr>
                <w:rFonts w:ascii="Helvetica" w:hAnsi="Helvetica" w:cs="Helvetica"/>
                <w:sz w:val="18"/>
              </w:rPr>
            </w:pPr>
            <w:r w:rsidRPr="00F108F8">
              <w:rPr>
                <w:rFonts w:ascii="Helvetica" w:hAnsi="Helvetica" w:cs="Helvetica"/>
                <w:color w:val="231F20"/>
                <w:sz w:val="18"/>
              </w:rPr>
              <w:t>Renal and urinary disorders</w:t>
            </w:r>
          </w:p>
        </w:tc>
        <w:tc>
          <w:tcPr>
            <w:tcW w:w="4304" w:type="dxa"/>
          </w:tcPr>
          <w:p w14:paraId="41292D52"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haematuria</w:t>
            </w:r>
          </w:p>
        </w:tc>
        <w:tc>
          <w:tcPr>
            <w:tcW w:w="1430" w:type="dxa"/>
            <w:vAlign w:val="center"/>
          </w:tcPr>
          <w:p w14:paraId="63BC75A8" w14:textId="77777777" w:rsidR="00495BC3" w:rsidRPr="00F108F8" w:rsidRDefault="00F108F8" w:rsidP="00AD4F99">
            <w:pPr>
              <w:pStyle w:val="TableParagraph"/>
              <w:ind w:left="662"/>
              <w:rPr>
                <w:rFonts w:ascii="Helvetica" w:hAnsi="Helvetica" w:cs="Helvetica"/>
                <w:sz w:val="18"/>
              </w:rPr>
            </w:pPr>
            <w:r w:rsidRPr="00F108F8">
              <w:rPr>
                <w:rFonts w:ascii="Helvetica" w:hAnsi="Helvetica" w:cs="Helvetica"/>
                <w:color w:val="231F20"/>
                <w:sz w:val="18"/>
              </w:rPr>
              <w:t>9</w:t>
            </w:r>
          </w:p>
        </w:tc>
        <w:tc>
          <w:tcPr>
            <w:tcW w:w="1230" w:type="dxa"/>
            <w:vAlign w:val="center"/>
          </w:tcPr>
          <w:p w14:paraId="4FFAAA30"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4</w:t>
            </w:r>
          </w:p>
        </w:tc>
      </w:tr>
      <w:tr w:rsidR="00495BC3" w:rsidRPr="00F108F8" w14:paraId="07AD23A4" w14:textId="77777777" w:rsidTr="00AD4F99">
        <w:trPr>
          <w:trHeight w:val="359"/>
        </w:trPr>
        <w:tc>
          <w:tcPr>
            <w:tcW w:w="2048" w:type="dxa"/>
            <w:vMerge/>
            <w:tcBorders>
              <w:top w:val="nil"/>
            </w:tcBorders>
          </w:tcPr>
          <w:p w14:paraId="1C334FE4" w14:textId="77777777" w:rsidR="00495BC3" w:rsidRPr="00F108F8" w:rsidRDefault="00495BC3" w:rsidP="00E70710">
            <w:pPr>
              <w:rPr>
                <w:rFonts w:ascii="Helvetica" w:hAnsi="Helvetica" w:cs="Helvetica"/>
                <w:sz w:val="2"/>
                <w:szCs w:val="2"/>
              </w:rPr>
            </w:pPr>
          </w:p>
        </w:tc>
        <w:tc>
          <w:tcPr>
            <w:tcW w:w="4304" w:type="dxa"/>
          </w:tcPr>
          <w:p w14:paraId="778C97D2"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renal impairment</w:t>
            </w:r>
          </w:p>
        </w:tc>
        <w:tc>
          <w:tcPr>
            <w:tcW w:w="1430" w:type="dxa"/>
            <w:vAlign w:val="center"/>
          </w:tcPr>
          <w:p w14:paraId="67A943C1" w14:textId="77777777" w:rsidR="00495BC3" w:rsidRPr="00F108F8" w:rsidRDefault="00F108F8" w:rsidP="00AD4F99">
            <w:pPr>
              <w:pStyle w:val="TableParagraph"/>
              <w:ind w:left="662"/>
              <w:rPr>
                <w:rFonts w:ascii="Helvetica" w:hAnsi="Helvetica" w:cs="Helvetica"/>
                <w:sz w:val="18"/>
              </w:rPr>
            </w:pPr>
            <w:r w:rsidRPr="00F108F8">
              <w:rPr>
                <w:rFonts w:ascii="Helvetica" w:hAnsi="Helvetica" w:cs="Helvetica"/>
                <w:color w:val="231F20"/>
                <w:sz w:val="18"/>
              </w:rPr>
              <w:t>8</w:t>
            </w:r>
          </w:p>
        </w:tc>
        <w:tc>
          <w:tcPr>
            <w:tcW w:w="1230" w:type="dxa"/>
            <w:vAlign w:val="center"/>
          </w:tcPr>
          <w:p w14:paraId="639935AD" w14:textId="77777777" w:rsidR="00495BC3" w:rsidRPr="00F108F8" w:rsidRDefault="00F108F8" w:rsidP="00AD4F99">
            <w:pPr>
              <w:pStyle w:val="TableParagraph"/>
              <w:ind w:left="9"/>
              <w:rPr>
                <w:rFonts w:ascii="Helvetica" w:hAnsi="Helvetica" w:cs="Helvetica"/>
                <w:sz w:val="18"/>
              </w:rPr>
            </w:pPr>
            <w:r w:rsidRPr="00F108F8">
              <w:rPr>
                <w:rFonts w:ascii="Helvetica" w:hAnsi="Helvetica" w:cs="Helvetica"/>
                <w:color w:val="231F20"/>
                <w:sz w:val="18"/>
              </w:rPr>
              <w:t>4</w:t>
            </w:r>
          </w:p>
        </w:tc>
      </w:tr>
      <w:tr w:rsidR="00495BC3" w:rsidRPr="00F108F8" w14:paraId="68A92FBD" w14:textId="77777777" w:rsidTr="00AD4F99">
        <w:trPr>
          <w:trHeight w:val="719"/>
        </w:trPr>
        <w:tc>
          <w:tcPr>
            <w:tcW w:w="2048" w:type="dxa"/>
            <w:vMerge w:val="restart"/>
          </w:tcPr>
          <w:p w14:paraId="7444CF47" w14:textId="08C5B4EF" w:rsidR="00495BC3" w:rsidRPr="00F108F8" w:rsidRDefault="00F108F8" w:rsidP="00AD4F99">
            <w:pPr>
              <w:pStyle w:val="TableParagraph"/>
              <w:ind w:left="297" w:hanging="166"/>
              <w:rPr>
                <w:rFonts w:ascii="Helvetica" w:hAnsi="Helvetica" w:cs="Helvetica"/>
                <w:sz w:val="18"/>
              </w:rPr>
            </w:pPr>
            <w:r w:rsidRPr="00F108F8">
              <w:rPr>
                <w:rFonts w:ascii="Helvetica" w:hAnsi="Helvetica" w:cs="Helvetica"/>
                <w:color w:val="231F20"/>
                <w:sz w:val="18"/>
              </w:rPr>
              <w:t>General disorders and</w:t>
            </w:r>
            <w:r w:rsidR="00AD4F99">
              <w:rPr>
                <w:rFonts w:ascii="Helvetica" w:hAnsi="Helvetica" w:cs="Helvetica"/>
                <w:color w:val="231F20"/>
                <w:sz w:val="18"/>
              </w:rPr>
              <w:t xml:space="preserve"> </w:t>
            </w:r>
            <w:r w:rsidRPr="00F108F8">
              <w:rPr>
                <w:rFonts w:ascii="Helvetica" w:hAnsi="Helvetica" w:cs="Helvetica"/>
                <w:color w:val="231F20"/>
                <w:sz w:val="18"/>
              </w:rPr>
              <w:t>administration site conditions</w:t>
            </w:r>
          </w:p>
        </w:tc>
        <w:tc>
          <w:tcPr>
            <w:tcW w:w="4304" w:type="dxa"/>
          </w:tcPr>
          <w:p w14:paraId="0ED0BDAC"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injection site reaction (including injection site</w:t>
            </w:r>
          </w:p>
          <w:p w14:paraId="79093218" w14:textId="77777777" w:rsidR="00495BC3" w:rsidRPr="00F108F8" w:rsidRDefault="00F108F8" w:rsidP="00E70710">
            <w:pPr>
              <w:pStyle w:val="TableParagraph"/>
              <w:spacing w:before="152"/>
              <w:ind w:left="108"/>
              <w:rPr>
                <w:rFonts w:ascii="Helvetica" w:hAnsi="Helvetica" w:cs="Helvetica"/>
                <w:sz w:val="18"/>
              </w:rPr>
            </w:pPr>
            <w:r w:rsidRPr="00F108F8">
              <w:rPr>
                <w:rFonts w:ascii="Helvetica" w:hAnsi="Helvetica" w:cs="Helvetica"/>
                <w:color w:val="231F20"/>
                <w:sz w:val="18"/>
              </w:rPr>
              <w:t>erythema)</w:t>
            </w:r>
          </w:p>
        </w:tc>
        <w:tc>
          <w:tcPr>
            <w:tcW w:w="1430" w:type="dxa"/>
            <w:vAlign w:val="center"/>
          </w:tcPr>
          <w:p w14:paraId="03EA2BF1" w14:textId="77777777" w:rsidR="00495BC3" w:rsidRPr="00F108F8" w:rsidRDefault="00F108F8" w:rsidP="00AD4F99">
            <w:pPr>
              <w:pStyle w:val="TableParagraph"/>
              <w:spacing w:before="0"/>
              <w:ind w:left="614"/>
              <w:rPr>
                <w:rFonts w:ascii="Helvetica" w:hAnsi="Helvetica" w:cs="Helvetica"/>
                <w:sz w:val="18"/>
              </w:rPr>
            </w:pPr>
            <w:r w:rsidRPr="00F108F8">
              <w:rPr>
                <w:rFonts w:ascii="Helvetica" w:hAnsi="Helvetica" w:cs="Helvetica"/>
                <w:color w:val="231F20"/>
                <w:sz w:val="18"/>
              </w:rPr>
              <w:t>20</w:t>
            </w:r>
          </w:p>
        </w:tc>
        <w:tc>
          <w:tcPr>
            <w:tcW w:w="1230" w:type="dxa"/>
            <w:vAlign w:val="center"/>
          </w:tcPr>
          <w:p w14:paraId="4287A3F1" w14:textId="77777777" w:rsidR="00495BC3" w:rsidRPr="00F108F8" w:rsidRDefault="00F108F8" w:rsidP="00AD4F99">
            <w:pPr>
              <w:pStyle w:val="TableParagraph"/>
              <w:spacing w:before="0"/>
              <w:ind w:left="262" w:right="248"/>
              <w:rPr>
                <w:rFonts w:ascii="Helvetica" w:hAnsi="Helvetica" w:cs="Helvetica"/>
                <w:sz w:val="18"/>
              </w:rPr>
            </w:pPr>
            <w:r w:rsidRPr="00F108F8">
              <w:rPr>
                <w:rFonts w:ascii="Helvetica" w:hAnsi="Helvetica" w:cs="Helvetica"/>
                <w:color w:val="231F20"/>
                <w:sz w:val="18"/>
              </w:rPr>
              <w:t>13</w:t>
            </w:r>
          </w:p>
        </w:tc>
      </w:tr>
      <w:tr w:rsidR="00495BC3" w:rsidRPr="00F108F8" w14:paraId="03360BE7" w14:textId="77777777" w:rsidTr="00AD4F99">
        <w:trPr>
          <w:trHeight w:val="361"/>
        </w:trPr>
        <w:tc>
          <w:tcPr>
            <w:tcW w:w="2048" w:type="dxa"/>
            <w:vMerge/>
            <w:tcBorders>
              <w:top w:val="nil"/>
            </w:tcBorders>
          </w:tcPr>
          <w:p w14:paraId="3D9941AC" w14:textId="77777777" w:rsidR="00495BC3" w:rsidRPr="00F108F8" w:rsidRDefault="00495BC3" w:rsidP="00E70710">
            <w:pPr>
              <w:rPr>
                <w:rFonts w:ascii="Helvetica" w:hAnsi="Helvetica" w:cs="Helvetica"/>
                <w:sz w:val="2"/>
                <w:szCs w:val="2"/>
              </w:rPr>
            </w:pPr>
          </w:p>
        </w:tc>
        <w:tc>
          <w:tcPr>
            <w:tcW w:w="4304" w:type="dxa"/>
          </w:tcPr>
          <w:p w14:paraId="3B793F6C" w14:textId="77777777" w:rsidR="00495BC3" w:rsidRPr="00F108F8" w:rsidRDefault="00F108F8" w:rsidP="00E70710">
            <w:pPr>
              <w:pStyle w:val="TableParagraph"/>
              <w:spacing w:before="121"/>
              <w:ind w:left="108"/>
              <w:rPr>
                <w:rFonts w:ascii="Helvetica" w:hAnsi="Helvetica" w:cs="Helvetica"/>
                <w:sz w:val="18"/>
              </w:rPr>
            </w:pPr>
            <w:r w:rsidRPr="00F108F8">
              <w:rPr>
                <w:rFonts w:ascii="Helvetica" w:hAnsi="Helvetica" w:cs="Helvetica"/>
                <w:color w:val="231F20"/>
                <w:sz w:val="18"/>
              </w:rPr>
              <w:t>oedema</w:t>
            </w:r>
          </w:p>
        </w:tc>
        <w:tc>
          <w:tcPr>
            <w:tcW w:w="1430" w:type="dxa"/>
            <w:vAlign w:val="center"/>
          </w:tcPr>
          <w:p w14:paraId="3582E734" w14:textId="77777777" w:rsidR="00495BC3" w:rsidRPr="00F108F8" w:rsidRDefault="00F108F8" w:rsidP="00AD4F99">
            <w:pPr>
              <w:pStyle w:val="TableParagraph"/>
              <w:spacing w:before="121"/>
              <w:ind w:left="662"/>
              <w:rPr>
                <w:rFonts w:ascii="Helvetica" w:hAnsi="Helvetica" w:cs="Helvetica"/>
                <w:sz w:val="18"/>
              </w:rPr>
            </w:pPr>
            <w:r w:rsidRPr="00F108F8">
              <w:rPr>
                <w:rFonts w:ascii="Helvetica" w:hAnsi="Helvetica" w:cs="Helvetica"/>
                <w:color w:val="231F20"/>
                <w:sz w:val="18"/>
              </w:rPr>
              <w:t>5</w:t>
            </w:r>
          </w:p>
        </w:tc>
        <w:tc>
          <w:tcPr>
            <w:tcW w:w="1230" w:type="dxa"/>
            <w:vAlign w:val="center"/>
          </w:tcPr>
          <w:p w14:paraId="79EC8EFA" w14:textId="77777777" w:rsidR="00495BC3" w:rsidRPr="00F108F8" w:rsidRDefault="00F108F8" w:rsidP="00AD4F99">
            <w:pPr>
              <w:pStyle w:val="TableParagraph"/>
              <w:spacing w:before="121"/>
              <w:ind w:left="9"/>
              <w:rPr>
                <w:rFonts w:ascii="Helvetica" w:hAnsi="Helvetica" w:cs="Helvetica"/>
                <w:sz w:val="18"/>
              </w:rPr>
            </w:pPr>
            <w:r w:rsidRPr="00F108F8">
              <w:rPr>
                <w:rFonts w:ascii="Helvetica" w:hAnsi="Helvetica" w:cs="Helvetica"/>
                <w:color w:val="231F20"/>
                <w:sz w:val="18"/>
              </w:rPr>
              <w:t>4</w:t>
            </w:r>
          </w:p>
        </w:tc>
      </w:tr>
      <w:tr w:rsidR="00495BC3" w:rsidRPr="00F108F8" w14:paraId="37991AB6" w14:textId="77777777" w:rsidTr="00AD4F99">
        <w:trPr>
          <w:trHeight w:val="719"/>
        </w:trPr>
        <w:tc>
          <w:tcPr>
            <w:tcW w:w="2048" w:type="dxa"/>
            <w:vMerge w:val="restart"/>
          </w:tcPr>
          <w:p w14:paraId="4B7352CB" w14:textId="77777777" w:rsidR="00495BC3" w:rsidRPr="00F108F8" w:rsidRDefault="00F108F8" w:rsidP="00E70710">
            <w:pPr>
              <w:pStyle w:val="TableParagraph"/>
              <w:spacing w:before="118"/>
              <w:ind w:left="472"/>
              <w:rPr>
                <w:rFonts w:ascii="Helvetica" w:hAnsi="Helvetica" w:cs="Helvetica"/>
                <w:sz w:val="18"/>
              </w:rPr>
            </w:pPr>
            <w:r w:rsidRPr="00F108F8">
              <w:rPr>
                <w:rFonts w:ascii="Helvetica" w:hAnsi="Helvetica" w:cs="Helvetica"/>
                <w:color w:val="231F20"/>
                <w:sz w:val="18"/>
              </w:rPr>
              <w:t>Investigations</w:t>
            </w:r>
          </w:p>
        </w:tc>
        <w:tc>
          <w:tcPr>
            <w:tcW w:w="4304" w:type="dxa"/>
          </w:tcPr>
          <w:p w14:paraId="72E190AD" w14:textId="57BA1732" w:rsidR="00495BC3" w:rsidRPr="00F108F8" w:rsidRDefault="00F108F8" w:rsidP="00E70710">
            <w:pPr>
              <w:pStyle w:val="TableParagraph"/>
              <w:spacing w:before="118"/>
              <w:ind w:left="108"/>
              <w:rPr>
                <w:rFonts w:ascii="Helvetica" w:hAnsi="Helvetica" w:cs="Helvetica"/>
                <w:sz w:val="18"/>
              </w:rPr>
            </w:pPr>
            <w:r w:rsidRPr="00F108F8">
              <w:rPr>
                <w:rFonts w:ascii="Helvetica" w:hAnsi="Helvetica" w:cs="Helvetica"/>
                <w:color w:val="231F20"/>
                <w:sz w:val="18"/>
              </w:rPr>
              <w:t>coagulation and bleeding disorders (including</w:t>
            </w:r>
            <w:r w:rsidR="00E70710">
              <w:rPr>
                <w:rFonts w:ascii="Helvetica" w:hAnsi="Helvetica" w:cs="Helvetica"/>
                <w:color w:val="231F20"/>
                <w:sz w:val="18"/>
              </w:rPr>
              <w:t xml:space="preserve"> </w:t>
            </w:r>
            <w:r w:rsidRPr="00F108F8">
              <w:rPr>
                <w:rFonts w:ascii="Helvetica" w:hAnsi="Helvetica" w:cs="Helvetica"/>
                <w:color w:val="231F20"/>
                <w:sz w:val="18"/>
              </w:rPr>
              <w:t>activated partial thromboplastin time prolonged)</w:t>
            </w:r>
          </w:p>
        </w:tc>
        <w:tc>
          <w:tcPr>
            <w:tcW w:w="1430" w:type="dxa"/>
            <w:vAlign w:val="center"/>
          </w:tcPr>
          <w:p w14:paraId="687D7C78" w14:textId="77777777" w:rsidR="00495BC3" w:rsidRPr="00F108F8" w:rsidRDefault="00F108F8" w:rsidP="00AD4F99">
            <w:pPr>
              <w:pStyle w:val="TableParagraph"/>
              <w:spacing w:before="0"/>
              <w:ind w:left="662"/>
              <w:rPr>
                <w:rFonts w:ascii="Helvetica" w:hAnsi="Helvetica" w:cs="Helvetica"/>
                <w:sz w:val="18"/>
              </w:rPr>
            </w:pPr>
            <w:r w:rsidRPr="00F108F8">
              <w:rPr>
                <w:rFonts w:ascii="Helvetica" w:hAnsi="Helvetica" w:cs="Helvetica"/>
                <w:color w:val="231F20"/>
                <w:sz w:val="18"/>
              </w:rPr>
              <w:t>9</w:t>
            </w:r>
          </w:p>
        </w:tc>
        <w:tc>
          <w:tcPr>
            <w:tcW w:w="1230" w:type="dxa"/>
            <w:vAlign w:val="center"/>
          </w:tcPr>
          <w:p w14:paraId="3FA1A739" w14:textId="77777777" w:rsidR="00495BC3" w:rsidRPr="00F108F8" w:rsidRDefault="00F108F8" w:rsidP="00AD4F99">
            <w:pPr>
              <w:pStyle w:val="TableParagraph"/>
              <w:spacing w:before="0"/>
              <w:ind w:left="9"/>
              <w:rPr>
                <w:rFonts w:ascii="Helvetica" w:hAnsi="Helvetica" w:cs="Helvetica"/>
                <w:sz w:val="18"/>
              </w:rPr>
            </w:pPr>
            <w:r w:rsidRPr="00F108F8">
              <w:rPr>
                <w:rFonts w:ascii="Helvetica" w:hAnsi="Helvetica" w:cs="Helvetica"/>
                <w:color w:val="231F20"/>
                <w:sz w:val="18"/>
              </w:rPr>
              <w:t>4</w:t>
            </w:r>
          </w:p>
        </w:tc>
      </w:tr>
      <w:tr w:rsidR="00495BC3" w:rsidRPr="00F108F8" w14:paraId="45DB49F1" w14:textId="77777777" w:rsidTr="00AD4F99">
        <w:trPr>
          <w:trHeight w:val="554"/>
        </w:trPr>
        <w:tc>
          <w:tcPr>
            <w:tcW w:w="2048" w:type="dxa"/>
            <w:vMerge/>
            <w:tcBorders>
              <w:top w:val="nil"/>
            </w:tcBorders>
          </w:tcPr>
          <w:p w14:paraId="07A28C44" w14:textId="77777777" w:rsidR="00495BC3" w:rsidRPr="00F108F8" w:rsidRDefault="00495BC3" w:rsidP="00E70710">
            <w:pPr>
              <w:rPr>
                <w:rFonts w:ascii="Helvetica" w:hAnsi="Helvetica" w:cs="Helvetica"/>
                <w:sz w:val="2"/>
                <w:szCs w:val="2"/>
              </w:rPr>
            </w:pPr>
          </w:p>
        </w:tc>
        <w:tc>
          <w:tcPr>
            <w:tcW w:w="4304" w:type="dxa"/>
          </w:tcPr>
          <w:p w14:paraId="01EBBF82" w14:textId="77777777" w:rsidR="00495BC3" w:rsidRPr="00F108F8" w:rsidRDefault="00F108F8" w:rsidP="00E70710">
            <w:pPr>
              <w:pStyle w:val="TableParagraph"/>
              <w:ind w:left="108"/>
              <w:rPr>
                <w:rFonts w:ascii="Helvetica" w:hAnsi="Helvetica" w:cs="Helvetica"/>
                <w:sz w:val="18"/>
              </w:rPr>
            </w:pPr>
            <w:r w:rsidRPr="00F108F8">
              <w:rPr>
                <w:rFonts w:ascii="Helvetica" w:hAnsi="Helvetica" w:cs="Helvetica"/>
                <w:color w:val="231F20"/>
                <w:sz w:val="18"/>
              </w:rPr>
              <w:t>blood lactate dehydrogenase increased</w:t>
            </w:r>
          </w:p>
        </w:tc>
        <w:tc>
          <w:tcPr>
            <w:tcW w:w="1430" w:type="dxa"/>
            <w:vAlign w:val="center"/>
          </w:tcPr>
          <w:p w14:paraId="4CA8ADFA" w14:textId="77777777" w:rsidR="00495BC3" w:rsidRPr="00F108F8" w:rsidRDefault="00F108F8" w:rsidP="00AD4F99">
            <w:pPr>
              <w:pStyle w:val="TableParagraph"/>
              <w:spacing w:before="0"/>
              <w:ind w:left="662"/>
              <w:rPr>
                <w:rFonts w:ascii="Helvetica" w:hAnsi="Helvetica" w:cs="Helvetica"/>
                <w:sz w:val="18"/>
              </w:rPr>
            </w:pPr>
            <w:r w:rsidRPr="00F108F8">
              <w:rPr>
                <w:rFonts w:ascii="Helvetica" w:hAnsi="Helvetica" w:cs="Helvetica"/>
                <w:color w:val="231F20"/>
                <w:sz w:val="18"/>
              </w:rPr>
              <w:t>2</w:t>
            </w:r>
          </w:p>
        </w:tc>
        <w:tc>
          <w:tcPr>
            <w:tcW w:w="1230" w:type="dxa"/>
            <w:vAlign w:val="center"/>
          </w:tcPr>
          <w:p w14:paraId="40A99C3B" w14:textId="77777777" w:rsidR="00495BC3" w:rsidRPr="00F108F8" w:rsidRDefault="00F108F8" w:rsidP="00AD4F99">
            <w:pPr>
              <w:pStyle w:val="TableParagraph"/>
              <w:spacing w:before="0"/>
              <w:ind w:left="9"/>
              <w:rPr>
                <w:rFonts w:ascii="Helvetica" w:hAnsi="Helvetica" w:cs="Helvetica"/>
                <w:sz w:val="18"/>
              </w:rPr>
            </w:pPr>
            <w:r w:rsidRPr="00F108F8">
              <w:rPr>
                <w:rFonts w:ascii="Helvetica" w:hAnsi="Helvetica" w:cs="Helvetica"/>
                <w:color w:val="231F20"/>
                <w:sz w:val="18"/>
              </w:rPr>
              <w:t>1</w:t>
            </w:r>
          </w:p>
        </w:tc>
      </w:tr>
    </w:tbl>
    <w:p w14:paraId="08B07979" w14:textId="77777777" w:rsidR="00495BC3" w:rsidRPr="00F108F8" w:rsidRDefault="00F108F8" w:rsidP="00E70710">
      <w:pPr>
        <w:spacing w:before="137"/>
        <w:ind w:left="1001"/>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MedDRA</w:t>
      </w:r>
    </w:p>
    <w:p w14:paraId="7530BF0A" w14:textId="77777777" w:rsidR="00495BC3" w:rsidRPr="00F108F8" w:rsidRDefault="00F108F8" w:rsidP="00E70710">
      <w:pPr>
        <w:spacing w:before="138"/>
        <w:ind w:left="439"/>
        <w:rPr>
          <w:rFonts w:ascii="Helvetica" w:hAnsi="Helvetica" w:cs="Helvetica"/>
          <w:i/>
          <w:sz w:val="20"/>
        </w:rPr>
      </w:pPr>
      <w:r w:rsidRPr="00F108F8">
        <w:rPr>
          <w:rFonts w:ascii="Helvetica" w:hAnsi="Helvetica" w:cs="Helvetica"/>
          <w:i/>
          <w:color w:val="231F20"/>
          <w:sz w:val="20"/>
          <w:u w:val="single" w:color="231F20"/>
        </w:rPr>
        <w:t>Polyarticular Juvenile Idiopathic Arthritis</w:t>
      </w:r>
    </w:p>
    <w:p w14:paraId="6A1DE9A7" w14:textId="77777777" w:rsidR="00495BC3" w:rsidRPr="00F108F8" w:rsidRDefault="00495BC3" w:rsidP="00E70710">
      <w:pPr>
        <w:pStyle w:val="BodyText"/>
        <w:spacing w:before="9"/>
        <w:ind w:left="0"/>
        <w:rPr>
          <w:rFonts w:cs="Helvetica"/>
          <w:i/>
        </w:rPr>
      </w:pPr>
    </w:p>
    <w:p w14:paraId="189991CC" w14:textId="77777777" w:rsidR="00495BC3" w:rsidRPr="00F108F8" w:rsidRDefault="00F108F8" w:rsidP="00E70710">
      <w:pPr>
        <w:pStyle w:val="BodyText"/>
        <w:spacing w:before="92" w:line="374" w:lineRule="auto"/>
        <w:ind w:right="1434"/>
        <w:rPr>
          <w:rFonts w:cs="Helvetica"/>
        </w:rPr>
      </w:pPr>
      <w:r w:rsidRPr="00F108F8">
        <w:rPr>
          <w:rFonts w:cs="Helvetica"/>
          <w:color w:val="231F20"/>
        </w:rPr>
        <w:t>In general, the adverse events in paediatric patients were similar in frequency and type to those seen in adult patients.</w:t>
      </w:r>
    </w:p>
    <w:p w14:paraId="567B08B0" w14:textId="77777777" w:rsidR="00495BC3" w:rsidRPr="00F108F8" w:rsidRDefault="00F108F8" w:rsidP="00E70710">
      <w:pPr>
        <w:spacing w:before="101"/>
        <w:ind w:left="439"/>
        <w:rPr>
          <w:rFonts w:ascii="Helvetica" w:hAnsi="Helvetica" w:cs="Helvetica"/>
          <w:i/>
          <w:sz w:val="20"/>
        </w:rPr>
      </w:pPr>
      <w:r w:rsidRPr="00F108F8">
        <w:rPr>
          <w:rFonts w:ascii="Helvetica" w:hAnsi="Helvetica" w:cs="Helvetica"/>
          <w:i/>
          <w:color w:val="231F20"/>
          <w:sz w:val="20"/>
          <w:u w:val="single" w:color="231F20"/>
        </w:rPr>
        <w:t>Hidradenitis Suppurativa</w:t>
      </w:r>
    </w:p>
    <w:p w14:paraId="49093003" w14:textId="77777777" w:rsidR="00495BC3" w:rsidRPr="00F108F8" w:rsidRDefault="00495BC3" w:rsidP="00E70710">
      <w:pPr>
        <w:pStyle w:val="BodyText"/>
        <w:spacing w:before="2"/>
        <w:ind w:left="0"/>
        <w:rPr>
          <w:rFonts w:cs="Helvetica"/>
          <w:i/>
          <w:sz w:val="21"/>
        </w:rPr>
      </w:pPr>
    </w:p>
    <w:p w14:paraId="0083C866" w14:textId="076DFE50" w:rsidR="00495BC3" w:rsidRPr="00F108F8" w:rsidRDefault="00F108F8" w:rsidP="00E70710">
      <w:pPr>
        <w:pStyle w:val="BodyText"/>
        <w:spacing w:before="92" w:line="374" w:lineRule="auto"/>
        <w:ind w:right="1468"/>
        <w:rPr>
          <w:rFonts w:cs="Helvetica"/>
        </w:rPr>
      </w:pPr>
      <w:r w:rsidRPr="00F108F8">
        <w:rPr>
          <w:rFonts w:cs="Helvetica"/>
          <w:color w:val="231F20"/>
        </w:rPr>
        <w:t xml:space="preserve">The safety profile for patients with hidradenitis suppurativa treated with </w:t>
      </w:r>
      <w:r w:rsidR="00B15C3F" w:rsidRPr="00B15C3F">
        <w:rPr>
          <w:rFonts w:cs="Helvetica"/>
          <w:color w:val="231F20"/>
        </w:rPr>
        <w:t>adalimumab</w:t>
      </w:r>
      <w:r w:rsidR="00B15C3F">
        <w:rPr>
          <w:rFonts w:cs="Helvetica"/>
          <w:color w:val="231F20"/>
        </w:rPr>
        <w:t xml:space="preserve"> </w:t>
      </w:r>
      <w:r w:rsidRPr="00F108F8">
        <w:rPr>
          <w:rFonts w:cs="Helvetica"/>
          <w:color w:val="231F20"/>
        </w:rPr>
        <w:t xml:space="preserve">weekly was consistent with the known safety profile of </w:t>
      </w:r>
      <w:r w:rsidR="00B15C3F" w:rsidRPr="00B15C3F">
        <w:rPr>
          <w:rFonts w:cs="Helvetica"/>
          <w:color w:val="231F20"/>
        </w:rPr>
        <w:t>adalimumab</w:t>
      </w:r>
      <w:r w:rsidRPr="00F108F8">
        <w:rPr>
          <w:rFonts w:cs="Helvetica"/>
          <w:color w:val="231F20"/>
        </w:rPr>
        <w:t>.</w:t>
      </w:r>
    </w:p>
    <w:p w14:paraId="5AAB9458" w14:textId="77777777" w:rsidR="00495BC3" w:rsidRPr="00F108F8" w:rsidRDefault="00495BC3" w:rsidP="00E70710">
      <w:pPr>
        <w:pStyle w:val="BodyText"/>
        <w:spacing w:before="7"/>
        <w:ind w:left="0"/>
        <w:rPr>
          <w:rFonts w:cs="Helvetica"/>
          <w:sz w:val="17"/>
        </w:rPr>
      </w:pPr>
    </w:p>
    <w:p w14:paraId="0366E305" w14:textId="77777777" w:rsidR="00495BC3" w:rsidRPr="00F108F8" w:rsidRDefault="00F108F8" w:rsidP="00E70710">
      <w:pPr>
        <w:ind w:left="439"/>
        <w:rPr>
          <w:rFonts w:ascii="Helvetica" w:hAnsi="Helvetica" w:cs="Helvetica"/>
          <w:i/>
          <w:sz w:val="20"/>
        </w:rPr>
      </w:pPr>
      <w:r w:rsidRPr="00F108F8">
        <w:rPr>
          <w:rFonts w:ascii="Helvetica" w:hAnsi="Helvetica" w:cs="Helvetica"/>
          <w:i/>
          <w:color w:val="231F20"/>
          <w:sz w:val="20"/>
          <w:u w:val="single" w:color="231F20"/>
        </w:rPr>
        <w:t>Uveitis</w:t>
      </w:r>
    </w:p>
    <w:p w14:paraId="1D1FD6BD" w14:textId="77777777" w:rsidR="00495BC3" w:rsidRPr="00F108F8" w:rsidRDefault="00495BC3" w:rsidP="00E70710">
      <w:pPr>
        <w:pStyle w:val="BodyText"/>
        <w:spacing w:before="6"/>
        <w:ind w:left="0"/>
        <w:rPr>
          <w:rFonts w:cs="Helvetica"/>
          <w:i/>
        </w:rPr>
      </w:pPr>
    </w:p>
    <w:p w14:paraId="697DD2AB" w14:textId="276CB135" w:rsidR="00495BC3" w:rsidRPr="00F108F8" w:rsidRDefault="00F108F8" w:rsidP="00E70710">
      <w:pPr>
        <w:pStyle w:val="BodyText"/>
        <w:spacing w:before="93" w:line="374" w:lineRule="auto"/>
        <w:ind w:right="1434"/>
        <w:rPr>
          <w:rFonts w:cs="Helvetica"/>
        </w:rPr>
      </w:pPr>
      <w:r w:rsidRPr="00F108F8">
        <w:rPr>
          <w:rFonts w:cs="Helvetica"/>
          <w:color w:val="231F20"/>
        </w:rPr>
        <w:t xml:space="preserve">The safety profile for patients with non-infectious uveitis treated with </w:t>
      </w:r>
      <w:r w:rsidR="00F01062" w:rsidRPr="00F01062">
        <w:rPr>
          <w:rFonts w:cs="Helvetica"/>
          <w:color w:val="231F20"/>
        </w:rPr>
        <w:t>adalimumab</w:t>
      </w:r>
      <w:r w:rsidRPr="00F108F8">
        <w:rPr>
          <w:rFonts w:cs="Helvetica"/>
          <w:color w:val="231F20"/>
        </w:rPr>
        <w:t xml:space="preserve"> was consistent with the known safety profile of </w:t>
      </w:r>
      <w:r w:rsidR="006F7676" w:rsidRPr="006F7676">
        <w:rPr>
          <w:rFonts w:cs="Helvetica"/>
          <w:color w:val="231F20"/>
        </w:rPr>
        <w:t>adalimumab</w:t>
      </w:r>
      <w:r w:rsidRPr="00F108F8">
        <w:rPr>
          <w:rFonts w:cs="Helvetica"/>
          <w:color w:val="231F20"/>
        </w:rPr>
        <w:t>.</w:t>
      </w:r>
    </w:p>
    <w:p w14:paraId="1B07EB4D" w14:textId="77777777" w:rsidR="00495BC3" w:rsidRPr="00F108F8" w:rsidRDefault="00495BC3" w:rsidP="00E70710">
      <w:pPr>
        <w:spacing w:line="374" w:lineRule="auto"/>
        <w:rPr>
          <w:rFonts w:ascii="Helvetica" w:hAnsi="Helvetica" w:cs="Helvetica"/>
        </w:rPr>
        <w:sectPr w:rsidR="00495BC3" w:rsidRPr="00F108F8">
          <w:pgSz w:w="11910" w:h="16840"/>
          <w:pgMar w:top="1440" w:right="0" w:bottom="1640" w:left="1000" w:header="0" w:footer="1443" w:gutter="0"/>
          <w:cols w:space="720"/>
        </w:sectPr>
      </w:pPr>
    </w:p>
    <w:p w14:paraId="19DAA225" w14:textId="77777777" w:rsidR="00495BC3" w:rsidRPr="00F108F8" w:rsidRDefault="00F108F8" w:rsidP="00E70710">
      <w:pPr>
        <w:spacing w:before="63"/>
        <w:ind w:left="439"/>
        <w:rPr>
          <w:rFonts w:ascii="Helvetica" w:hAnsi="Helvetica" w:cs="Helvetica"/>
          <w:i/>
          <w:sz w:val="20"/>
        </w:rPr>
      </w:pPr>
      <w:r w:rsidRPr="00F108F8">
        <w:rPr>
          <w:rFonts w:ascii="Helvetica" w:hAnsi="Helvetica" w:cs="Helvetica"/>
          <w:i/>
          <w:color w:val="231F20"/>
          <w:sz w:val="20"/>
          <w:u w:val="single" w:color="231F20"/>
        </w:rPr>
        <w:lastRenderedPageBreak/>
        <w:t>Study V (DE013)</w:t>
      </w:r>
    </w:p>
    <w:p w14:paraId="738B2F9E" w14:textId="77777777" w:rsidR="00495BC3" w:rsidRPr="00F108F8" w:rsidRDefault="00495BC3" w:rsidP="00E70710">
      <w:pPr>
        <w:pStyle w:val="BodyText"/>
        <w:spacing w:before="6"/>
        <w:ind w:left="0"/>
        <w:rPr>
          <w:rFonts w:cs="Helvetica"/>
          <w:i/>
        </w:rPr>
      </w:pPr>
    </w:p>
    <w:p w14:paraId="3DAEB9DC" w14:textId="5DE1EA03" w:rsidR="00495BC3" w:rsidRPr="00F108F8" w:rsidRDefault="00F108F8" w:rsidP="00E70710">
      <w:pPr>
        <w:pStyle w:val="BodyText"/>
        <w:spacing w:before="93" w:line="374" w:lineRule="auto"/>
        <w:ind w:right="1439"/>
        <w:rPr>
          <w:rFonts w:cs="Helvetica"/>
        </w:rPr>
      </w:pPr>
      <w:r w:rsidRPr="00F108F8">
        <w:rPr>
          <w:rFonts w:cs="Helvetica"/>
          <w:color w:val="231F20"/>
        </w:rPr>
        <w:t xml:space="preserve">The safety profile for patients with rheumatoid arthritis treated with </w:t>
      </w:r>
      <w:r w:rsidR="00C9771B">
        <w:rPr>
          <w:rFonts w:cs="Helvetica"/>
          <w:color w:val="231F20"/>
        </w:rPr>
        <w:t>adalimumab</w:t>
      </w:r>
      <w:r w:rsidRPr="00F108F8">
        <w:rPr>
          <w:rFonts w:cs="Helvetica"/>
          <w:color w:val="231F20"/>
        </w:rPr>
        <w:t xml:space="preserve"> for up to 10 years was consistent with the known safety profile of </w:t>
      </w:r>
      <w:r w:rsidR="00C9771B">
        <w:rPr>
          <w:rFonts w:cs="Helvetica"/>
          <w:color w:val="231F20"/>
        </w:rPr>
        <w:t>adalimumab</w:t>
      </w:r>
      <w:r w:rsidRPr="00F108F8">
        <w:rPr>
          <w:rFonts w:cs="Helvetica"/>
          <w:color w:val="231F20"/>
        </w:rPr>
        <w:t>. The following adverse events were observed in the study: RA (worsening of RA) in 32.6% patients (corresponding to 13.2 events per 100 patient years), arthralgia in 19.5% (5.9 E/100 PY), bronchitis in 16.2% (5.4 E/100 PY), diarrhoea in 15.1% (4.0 E/100 PY),</w:t>
      </w:r>
      <w:r w:rsidRPr="00F108F8">
        <w:rPr>
          <w:rFonts w:cs="Helvetica"/>
          <w:color w:val="231F20"/>
          <w:spacing w:val="-10"/>
        </w:rPr>
        <w:t xml:space="preserve"> </w:t>
      </w:r>
      <w:r w:rsidRPr="00F108F8">
        <w:rPr>
          <w:rFonts w:cs="Helvetica"/>
          <w:color w:val="231F20"/>
        </w:rPr>
        <w:t>fatigue</w:t>
      </w:r>
      <w:r w:rsidRPr="00F108F8">
        <w:rPr>
          <w:rFonts w:cs="Helvetica"/>
          <w:color w:val="231F20"/>
          <w:spacing w:val="-10"/>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14.1%</w:t>
      </w:r>
      <w:r w:rsidRPr="00F108F8">
        <w:rPr>
          <w:rFonts w:cs="Helvetica"/>
          <w:color w:val="231F20"/>
          <w:spacing w:val="-9"/>
        </w:rPr>
        <w:t xml:space="preserve"> </w:t>
      </w:r>
      <w:r w:rsidRPr="00F108F8">
        <w:rPr>
          <w:rFonts w:cs="Helvetica"/>
          <w:color w:val="231F20"/>
        </w:rPr>
        <w:t>(3.1</w:t>
      </w:r>
      <w:r w:rsidRPr="00F108F8">
        <w:rPr>
          <w:rFonts w:cs="Helvetica"/>
          <w:color w:val="231F20"/>
          <w:spacing w:val="-8"/>
        </w:rPr>
        <w:t xml:space="preserve"> </w:t>
      </w:r>
      <w:r w:rsidRPr="00F108F8">
        <w:rPr>
          <w:rFonts w:cs="Helvetica"/>
          <w:color w:val="231F20"/>
        </w:rPr>
        <w:t>E/100</w:t>
      </w:r>
      <w:r w:rsidRPr="00F108F8">
        <w:rPr>
          <w:rFonts w:cs="Helvetica"/>
          <w:color w:val="231F20"/>
          <w:spacing w:val="-8"/>
        </w:rPr>
        <w:t xml:space="preserve"> </w:t>
      </w:r>
      <w:r w:rsidRPr="00F108F8">
        <w:rPr>
          <w:rFonts w:cs="Helvetica"/>
          <w:color w:val="231F20"/>
        </w:rPr>
        <w:t>PY),</w:t>
      </w:r>
      <w:r w:rsidRPr="00F108F8">
        <w:rPr>
          <w:rFonts w:cs="Helvetica"/>
          <w:color w:val="231F20"/>
          <w:spacing w:val="-9"/>
        </w:rPr>
        <w:t xml:space="preserve"> </w:t>
      </w:r>
      <w:r w:rsidRPr="00F108F8">
        <w:rPr>
          <w:rFonts w:cs="Helvetica"/>
          <w:color w:val="231F20"/>
        </w:rPr>
        <w:t>pain</w:t>
      </w:r>
      <w:r w:rsidRPr="00F108F8">
        <w:rPr>
          <w:rFonts w:cs="Helvetica"/>
          <w:color w:val="231F20"/>
          <w:spacing w:val="-8"/>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extremity</w:t>
      </w:r>
      <w:r w:rsidRPr="00F108F8">
        <w:rPr>
          <w:rFonts w:cs="Helvetica"/>
          <w:color w:val="231F20"/>
          <w:spacing w:val="-13"/>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10.6%</w:t>
      </w:r>
      <w:r w:rsidRPr="00F108F8">
        <w:rPr>
          <w:rFonts w:cs="Helvetica"/>
          <w:color w:val="231F20"/>
          <w:spacing w:val="-10"/>
        </w:rPr>
        <w:t xml:space="preserve"> </w:t>
      </w:r>
      <w:r w:rsidRPr="00F108F8">
        <w:rPr>
          <w:rFonts w:cs="Helvetica"/>
          <w:color w:val="231F20"/>
        </w:rPr>
        <w:t>(2.5</w:t>
      </w:r>
      <w:r w:rsidRPr="00F108F8">
        <w:rPr>
          <w:rFonts w:cs="Helvetica"/>
          <w:color w:val="231F20"/>
          <w:spacing w:val="-8"/>
        </w:rPr>
        <w:t xml:space="preserve"> </w:t>
      </w:r>
      <w:r w:rsidRPr="00F108F8">
        <w:rPr>
          <w:rFonts w:cs="Helvetica"/>
          <w:color w:val="231F20"/>
        </w:rPr>
        <w:t>E/100</w:t>
      </w:r>
      <w:r w:rsidRPr="00F108F8">
        <w:rPr>
          <w:rFonts w:cs="Helvetica"/>
          <w:color w:val="231F20"/>
          <w:spacing w:val="-8"/>
        </w:rPr>
        <w:t xml:space="preserve"> </w:t>
      </w:r>
      <w:r w:rsidRPr="00F108F8">
        <w:rPr>
          <w:rFonts w:cs="Helvetica"/>
          <w:color w:val="231F20"/>
        </w:rPr>
        <w:t>PY),</w:t>
      </w:r>
      <w:r w:rsidRPr="00F108F8">
        <w:rPr>
          <w:rFonts w:cs="Helvetica"/>
          <w:color w:val="231F20"/>
          <w:spacing w:val="-7"/>
        </w:rPr>
        <w:t xml:space="preserve"> </w:t>
      </w:r>
      <w:r w:rsidRPr="00F108F8">
        <w:rPr>
          <w:rFonts w:cs="Helvetica"/>
          <w:color w:val="231F20"/>
        </w:rPr>
        <w:t>osteoarthritis</w:t>
      </w:r>
      <w:r w:rsidRPr="00F108F8">
        <w:rPr>
          <w:rFonts w:cs="Helvetica"/>
          <w:color w:val="231F20"/>
          <w:spacing w:val="-7"/>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10.5% (3.1 E/100 PY), dizziness in 9.8% (2.4 E/100 PY), contusion in 7.3% (1.6 E/100 PY), fall in 6.7% (1.6 E/100</w:t>
      </w:r>
      <w:r w:rsidRPr="00F108F8">
        <w:rPr>
          <w:rFonts w:cs="Helvetica"/>
          <w:color w:val="231F20"/>
          <w:spacing w:val="-10"/>
        </w:rPr>
        <w:t xml:space="preserve"> </w:t>
      </w:r>
      <w:r w:rsidRPr="00F108F8">
        <w:rPr>
          <w:rFonts w:cs="Helvetica"/>
          <w:color w:val="231F20"/>
        </w:rPr>
        <w:t>PY),</w:t>
      </w:r>
      <w:r w:rsidRPr="00F108F8">
        <w:rPr>
          <w:rFonts w:cs="Helvetica"/>
          <w:color w:val="231F20"/>
          <w:spacing w:val="-9"/>
        </w:rPr>
        <w:t xml:space="preserve"> </w:t>
      </w:r>
      <w:r w:rsidRPr="00F108F8">
        <w:rPr>
          <w:rFonts w:cs="Helvetica"/>
          <w:color w:val="231F20"/>
        </w:rPr>
        <w:t>cataract</w:t>
      </w:r>
      <w:r w:rsidRPr="00F108F8">
        <w:rPr>
          <w:rFonts w:cs="Helvetica"/>
          <w:color w:val="231F20"/>
          <w:spacing w:val="-7"/>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6%</w:t>
      </w:r>
      <w:r w:rsidRPr="00F108F8">
        <w:rPr>
          <w:rFonts w:cs="Helvetica"/>
          <w:color w:val="231F20"/>
          <w:spacing w:val="-9"/>
        </w:rPr>
        <w:t xml:space="preserve"> </w:t>
      </w:r>
      <w:r w:rsidRPr="00F108F8">
        <w:rPr>
          <w:rFonts w:cs="Helvetica"/>
          <w:color w:val="231F20"/>
        </w:rPr>
        <w:t>(1.5</w:t>
      </w:r>
      <w:r w:rsidRPr="00F108F8">
        <w:rPr>
          <w:rFonts w:cs="Helvetica"/>
          <w:color w:val="231F20"/>
          <w:spacing w:val="-9"/>
        </w:rPr>
        <w:t xml:space="preserve"> </w:t>
      </w:r>
      <w:r w:rsidRPr="00F108F8">
        <w:rPr>
          <w:rFonts w:cs="Helvetica"/>
          <w:color w:val="231F20"/>
        </w:rPr>
        <w:t>E/100</w:t>
      </w:r>
      <w:r w:rsidRPr="00F108F8">
        <w:rPr>
          <w:rFonts w:cs="Helvetica"/>
          <w:color w:val="231F20"/>
          <w:spacing w:val="-9"/>
        </w:rPr>
        <w:t xml:space="preserve"> </w:t>
      </w:r>
      <w:r w:rsidRPr="00F108F8">
        <w:rPr>
          <w:rFonts w:cs="Helvetica"/>
          <w:color w:val="231F20"/>
        </w:rPr>
        <w:t>PY),</w:t>
      </w:r>
      <w:r w:rsidRPr="00F108F8">
        <w:rPr>
          <w:rFonts w:cs="Helvetica"/>
          <w:color w:val="231F20"/>
          <w:spacing w:val="-9"/>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tendonitis</w:t>
      </w:r>
      <w:r w:rsidRPr="00F108F8">
        <w:rPr>
          <w:rFonts w:cs="Helvetica"/>
          <w:color w:val="231F20"/>
          <w:spacing w:val="-8"/>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6%</w:t>
      </w:r>
      <w:r w:rsidRPr="00F108F8">
        <w:rPr>
          <w:rFonts w:cs="Helvetica"/>
          <w:color w:val="231F20"/>
          <w:spacing w:val="-9"/>
        </w:rPr>
        <w:t xml:space="preserve"> </w:t>
      </w:r>
      <w:r w:rsidRPr="00F108F8">
        <w:rPr>
          <w:rFonts w:cs="Helvetica"/>
          <w:color w:val="231F20"/>
        </w:rPr>
        <w:t>(1.5</w:t>
      </w:r>
      <w:r w:rsidRPr="00F108F8">
        <w:rPr>
          <w:rFonts w:cs="Helvetica"/>
          <w:color w:val="231F20"/>
          <w:spacing w:val="-10"/>
        </w:rPr>
        <w:t xml:space="preserve"> </w:t>
      </w:r>
      <w:r w:rsidRPr="00F108F8">
        <w:rPr>
          <w:rFonts w:cs="Helvetica"/>
          <w:color w:val="231F20"/>
        </w:rPr>
        <w:t>E/100</w:t>
      </w:r>
      <w:r w:rsidRPr="00F108F8">
        <w:rPr>
          <w:rFonts w:cs="Helvetica"/>
          <w:color w:val="231F20"/>
          <w:spacing w:val="-9"/>
        </w:rPr>
        <w:t xml:space="preserve"> </w:t>
      </w:r>
      <w:r w:rsidRPr="00F108F8">
        <w:rPr>
          <w:rFonts w:cs="Helvetica"/>
          <w:color w:val="231F20"/>
        </w:rPr>
        <w:t>PY).</w:t>
      </w:r>
      <w:r w:rsidRPr="00F108F8">
        <w:rPr>
          <w:rFonts w:cs="Helvetica"/>
          <w:color w:val="231F20"/>
          <w:spacing w:val="39"/>
        </w:rPr>
        <w:t xml:space="preserve"> </w:t>
      </w:r>
      <w:r w:rsidRPr="00F108F8">
        <w:rPr>
          <w:rFonts w:cs="Helvetica"/>
          <w:color w:val="231F20"/>
        </w:rPr>
        <w:t>These</w:t>
      </w:r>
      <w:r w:rsidRPr="00F108F8">
        <w:rPr>
          <w:rFonts w:cs="Helvetica"/>
          <w:color w:val="231F20"/>
          <w:spacing w:val="-9"/>
        </w:rPr>
        <w:t xml:space="preserve"> </w:t>
      </w:r>
      <w:r w:rsidRPr="00F108F8">
        <w:rPr>
          <w:rFonts w:cs="Helvetica"/>
          <w:color w:val="231F20"/>
        </w:rPr>
        <w:t>events</w:t>
      </w:r>
      <w:r w:rsidRPr="00F108F8">
        <w:rPr>
          <w:rFonts w:cs="Helvetica"/>
          <w:color w:val="231F20"/>
          <w:spacing w:val="-7"/>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 xml:space="preserve">not considered adverse drug reactions in that they were not observed in a statistically significantly higher percentage of patients in the </w:t>
      </w:r>
      <w:r w:rsidR="00C9771B">
        <w:rPr>
          <w:rFonts w:cs="Helvetica"/>
          <w:color w:val="231F20"/>
        </w:rPr>
        <w:t>adalimumab</w:t>
      </w:r>
      <w:r w:rsidRPr="00F108F8">
        <w:rPr>
          <w:rFonts w:cs="Helvetica"/>
          <w:color w:val="231F20"/>
        </w:rPr>
        <w:t xml:space="preserve"> group than in the control (methotrexate)</w:t>
      </w:r>
      <w:r w:rsidRPr="00F108F8">
        <w:rPr>
          <w:rFonts w:cs="Helvetica"/>
          <w:color w:val="231F20"/>
          <w:spacing w:val="-22"/>
        </w:rPr>
        <w:t xml:space="preserve"> </w:t>
      </w:r>
      <w:r w:rsidRPr="00F108F8">
        <w:rPr>
          <w:rFonts w:cs="Helvetica"/>
          <w:color w:val="231F20"/>
        </w:rPr>
        <w:t>group.</w:t>
      </w:r>
    </w:p>
    <w:p w14:paraId="731CF154" w14:textId="77777777" w:rsidR="00495BC3" w:rsidRPr="00F108F8" w:rsidRDefault="00F108F8" w:rsidP="00E70710">
      <w:pPr>
        <w:pStyle w:val="Heading4"/>
        <w:spacing w:before="193"/>
        <w:rPr>
          <w:rFonts w:cs="Helvetica"/>
          <w:u w:val="none"/>
        </w:rPr>
      </w:pPr>
      <w:r w:rsidRPr="00F108F8">
        <w:rPr>
          <w:rFonts w:cs="Helvetica"/>
          <w:color w:val="231F20"/>
          <w:u w:color="231F20"/>
        </w:rPr>
        <w:t>Description of selected adverse reactions</w:t>
      </w:r>
    </w:p>
    <w:p w14:paraId="38631D80" w14:textId="77777777" w:rsidR="00495BC3" w:rsidRPr="00F108F8" w:rsidRDefault="00495BC3" w:rsidP="00E70710">
      <w:pPr>
        <w:pStyle w:val="BodyText"/>
        <w:spacing w:before="5"/>
        <w:ind w:left="0"/>
        <w:rPr>
          <w:rFonts w:cs="Helvetica"/>
          <w:sz w:val="18"/>
        </w:rPr>
      </w:pPr>
    </w:p>
    <w:p w14:paraId="4D6F8640" w14:textId="77777777" w:rsidR="00495BC3" w:rsidRPr="00F108F8" w:rsidRDefault="00F108F8" w:rsidP="00E70710">
      <w:pPr>
        <w:spacing w:before="94"/>
        <w:ind w:left="439"/>
        <w:rPr>
          <w:rFonts w:ascii="Helvetica" w:hAnsi="Helvetica" w:cs="Helvetica"/>
        </w:rPr>
      </w:pPr>
      <w:r w:rsidRPr="00F108F8">
        <w:rPr>
          <w:rFonts w:ascii="Helvetica" w:hAnsi="Helvetica" w:cs="Helvetica"/>
          <w:color w:val="231F20"/>
          <w:u w:val="single" w:color="231F20"/>
        </w:rPr>
        <w:t>Injection Site Reactions</w:t>
      </w:r>
    </w:p>
    <w:p w14:paraId="4A7E1B6B" w14:textId="3EDB56CC" w:rsidR="00495BC3" w:rsidRPr="00F108F8" w:rsidRDefault="00F108F8" w:rsidP="00E70710">
      <w:pPr>
        <w:pStyle w:val="BodyText"/>
        <w:spacing w:before="126" w:line="374" w:lineRule="auto"/>
        <w:ind w:right="1443"/>
        <w:rPr>
          <w:rFonts w:cs="Helvetica"/>
        </w:rPr>
      </w:pPr>
      <w:r w:rsidRPr="00F108F8">
        <w:rPr>
          <w:rFonts w:cs="Helvetica"/>
          <w:color w:val="231F20"/>
        </w:rPr>
        <w:t xml:space="preserve">In the pivotal controlled trials in adults and children, 12.9% of patients treated with </w:t>
      </w:r>
      <w:r w:rsidR="00C9771B">
        <w:rPr>
          <w:rFonts w:cs="Helvetica"/>
          <w:color w:val="231F20"/>
        </w:rPr>
        <w:t>adalimumab</w:t>
      </w:r>
      <w:r w:rsidRPr="00F108F8">
        <w:rPr>
          <w:rFonts w:cs="Helvetica"/>
          <w:color w:val="231F20"/>
        </w:rPr>
        <w:t xml:space="preserve"> developed injection site reactions (erythema and/or itching, haemorrhage, pain or swelling), compared to 7.3% of patients</w:t>
      </w:r>
      <w:r w:rsidRPr="00F108F8">
        <w:rPr>
          <w:rFonts w:cs="Helvetica"/>
          <w:color w:val="231F20"/>
          <w:spacing w:val="-13"/>
        </w:rPr>
        <w:t xml:space="preserve"> </w:t>
      </w:r>
      <w:r w:rsidRPr="00F108F8">
        <w:rPr>
          <w:rFonts w:cs="Helvetica"/>
          <w:color w:val="231F20"/>
        </w:rPr>
        <w:t>receiving</w:t>
      </w:r>
      <w:r w:rsidRPr="00F108F8">
        <w:rPr>
          <w:rFonts w:cs="Helvetica"/>
          <w:color w:val="231F20"/>
          <w:spacing w:val="-12"/>
        </w:rPr>
        <w:t xml:space="preserve"> </w:t>
      </w:r>
      <w:r w:rsidRPr="00F108F8">
        <w:rPr>
          <w:rFonts w:cs="Helvetica"/>
          <w:color w:val="231F20"/>
        </w:rPr>
        <w:t>control</w:t>
      </w:r>
      <w:r w:rsidRPr="00F108F8">
        <w:rPr>
          <w:rFonts w:cs="Helvetica"/>
          <w:color w:val="231F20"/>
          <w:spacing w:val="-14"/>
        </w:rPr>
        <w:t xml:space="preserve"> </w:t>
      </w:r>
      <w:r w:rsidRPr="00F108F8">
        <w:rPr>
          <w:rFonts w:cs="Helvetica"/>
          <w:color w:val="231F20"/>
        </w:rPr>
        <w:t>treatments.</w:t>
      </w:r>
      <w:r w:rsidRPr="00F108F8">
        <w:rPr>
          <w:rFonts w:cs="Helvetica"/>
          <w:color w:val="231F20"/>
          <w:spacing w:val="-13"/>
        </w:rPr>
        <w:t xml:space="preserve"> </w:t>
      </w:r>
      <w:r w:rsidRPr="00F108F8">
        <w:rPr>
          <w:rFonts w:cs="Helvetica"/>
          <w:color w:val="231F20"/>
        </w:rPr>
        <w:t>Most</w:t>
      </w:r>
      <w:r w:rsidRPr="00F108F8">
        <w:rPr>
          <w:rFonts w:cs="Helvetica"/>
          <w:color w:val="231F20"/>
          <w:spacing w:val="-12"/>
        </w:rPr>
        <w:t xml:space="preserve"> </w:t>
      </w:r>
      <w:r w:rsidRPr="00F108F8">
        <w:rPr>
          <w:rFonts w:cs="Helvetica"/>
          <w:color w:val="231F20"/>
        </w:rPr>
        <w:t>injection</w:t>
      </w:r>
      <w:r w:rsidRPr="00F108F8">
        <w:rPr>
          <w:rFonts w:cs="Helvetica"/>
          <w:color w:val="231F20"/>
          <w:spacing w:val="-13"/>
        </w:rPr>
        <w:t xml:space="preserve"> </w:t>
      </w:r>
      <w:r w:rsidRPr="00F108F8">
        <w:rPr>
          <w:rFonts w:cs="Helvetica"/>
          <w:color w:val="231F20"/>
        </w:rPr>
        <w:t>site</w:t>
      </w:r>
      <w:r w:rsidRPr="00F108F8">
        <w:rPr>
          <w:rFonts w:cs="Helvetica"/>
          <w:color w:val="231F20"/>
          <w:spacing w:val="-14"/>
        </w:rPr>
        <w:t xml:space="preserve"> </w:t>
      </w:r>
      <w:r w:rsidRPr="00F108F8">
        <w:rPr>
          <w:rFonts w:cs="Helvetica"/>
          <w:color w:val="231F20"/>
        </w:rPr>
        <w:t>reactions</w:t>
      </w:r>
      <w:r w:rsidRPr="00F108F8">
        <w:rPr>
          <w:rFonts w:cs="Helvetica"/>
          <w:color w:val="231F20"/>
          <w:spacing w:val="-8"/>
        </w:rPr>
        <w:t xml:space="preserve"> </w:t>
      </w:r>
      <w:r w:rsidRPr="00F108F8">
        <w:rPr>
          <w:rFonts w:cs="Helvetica"/>
          <w:color w:val="231F20"/>
        </w:rPr>
        <w:t>were</w:t>
      </w:r>
      <w:r w:rsidRPr="00F108F8">
        <w:rPr>
          <w:rFonts w:cs="Helvetica"/>
          <w:color w:val="231F20"/>
          <w:spacing w:val="-11"/>
        </w:rPr>
        <w:t xml:space="preserve"> </w:t>
      </w:r>
      <w:r w:rsidRPr="00F108F8">
        <w:rPr>
          <w:rFonts w:cs="Helvetica"/>
          <w:color w:val="231F20"/>
        </w:rPr>
        <w:t>described</w:t>
      </w:r>
      <w:r w:rsidRPr="00F108F8">
        <w:rPr>
          <w:rFonts w:cs="Helvetica"/>
          <w:color w:val="231F20"/>
          <w:spacing w:val="-9"/>
        </w:rPr>
        <w:t xml:space="preserve"> </w:t>
      </w:r>
      <w:r w:rsidRPr="00F108F8">
        <w:rPr>
          <w:rFonts w:cs="Helvetica"/>
          <w:color w:val="231F20"/>
        </w:rPr>
        <w:t>as</w:t>
      </w:r>
      <w:r w:rsidRPr="00F108F8">
        <w:rPr>
          <w:rFonts w:cs="Helvetica"/>
          <w:color w:val="231F20"/>
          <w:spacing w:val="-13"/>
        </w:rPr>
        <w:t xml:space="preserve"> </w:t>
      </w:r>
      <w:r w:rsidRPr="00F108F8">
        <w:rPr>
          <w:rFonts w:cs="Helvetica"/>
          <w:color w:val="231F20"/>
        </w:rPr>
        <w:t>mild</w:t>
      </w:r>
      <w:r w:rsidRPr="00F108F8">
        <w:rPr>
          <w:rFonts w:cs="Helvetica"/>
          <w:color w:val="231F20"/>
          <w:spacing w:val="-14"/>
        </w:rPr>
        <w:t xml:space="preserve"> </w:t>
      </w:r>
      <w:r w:rsidRPr="00F108F8">
        <w:rPr>
          <w:rFonts w:cs="Helvetica"/>
          <w:color w:val="231F20"/>
        </w:rPr>
        <w:t>and</w:t>
      </w:r>
      <w:r w:rsidRPr="00F108F8">
        <w:rPr>
          <w:rFonts w:cs="Helvetica"/>
          <w:color w:val="231F20"/>
          <w:spacing w:val="-13"/>
        </w:rPr>
        <w:t xml:space="preserve"> </w:t>
      </w:r>
      <w:r w:rsidRPr="00F108F8">
        <w:rPr>
          <w:rFonts w:cs="Helvetica"/>
          <w:color w:val="231F20"/>
        </w:rPr>
        <w:t>generally did not necessitate drug</w:t>
      </w:r>
      <w:r w:rsidRPr="00F108F8">
        <w:rPr>
          <w:rFonts w:cs="Helvetica"/>
          <w:color w:val="231F20"/>
          <w:spacing w:val="-1"/>
        </w:rPr>
        <w:t xml:space="preserve"> </w:t>
      </w:r>
      <w:r w:rsidRPr="00F108F8">
        <w:rPr>
          <w:rFonts w:cs="Helvetica"/>
          <w:color w:val="231F20"/>
        </w:rPr>
        <w:t>discontinuation.</w:t>
      </w:r>
    </w:p>
    <w:p w14:paraId="62EEAD5D" w14:textId="77777777" w:rsidR="00495BC3" w:rsidRPr="00F108F8" w:rsidRDefault="00F108F8" w:rsidP="00E70710">
      <w:pPr>
        <w:pStyle w:val="Heading4"/>
        <w:spacing w:before="184"/>
        <w:rPr>
          <w:rFonts w:cs="Helvetica"/>
          <w:u w:val="none"/>
        </w:rPr>
      </w:pPr>
      <w:r w:rsidRPr="00F108F8">
        <w:rPr>
          <w:rFonts w:cs="Helvetica"/>
          <w:color w:val="231F20"/>
          <w:u w:color="231F20"/>
        </w:rPr>
        <w:t>Infections</w:t>
      </w:r>
    </w:p>
    <w:p w14:paraId="797DAC49" w14:textId="76969BB0" w:rsidR="00495BC3" w:rsidRPr="00F108F8" w:rsidRDefault="00F108F8" w:rsidP="00E70710">
      <w:pPr>
        <w:pStyle w:val="BodyText"/>
        <w:spacing w:before="126" w:line="374" w:lineRule="auto"/>
        <w:ind w:right="1439"/>
        <w:rPr>
          <w:rFonts w:cs="Helvetica"/>
        </w:rPr>
      </w:pPr>
      <w:r w:rsidRPr="00F108F8">
        <w:rPr>
          <w:rFonts w:cs="Helvetica"/>
          <w:color w:val="231F20"/>
        </w:rPr>
        <w:t xml:space="preserve">In pivotal controlled trials in adults and children, the rate of infection was 1.51 per patient year in the </w:t>
      </w:r>
      <w:r w:rsidR="00C9771B">
        <w:rPr>
          <w:rFonts w:cs="Helvetica"/>
          <w:color w:val="231F20"/>
        </w:rPr>
        <w:t>adalimumab</w:t>
      </w:r>
      <w:r w:rsidRPr="00F108F8">
        <w:rPr>
          <w:rFonts w:cs="Helvetica"/>
          <w:color w:val="231F20"/>
        </w:rPr>
        <w:t xml:space="preserve">-treated patients and 1.46 per patient year in the control treated patients. The infections consisted primarily of nasopharyngitis, upper respiratory tract infections and sinusitis. Most patients continued on </w:t>
      </w:r>
      <w:r w:rsidR="00C9771B">
        <w:rPr>
          <w:rFonts w:cs="Helvetica"/>
          <w:color w:val="231F20"/>
        </w:rPr>
        <w:t>adalimumab</w:t>
      </w:r>
      <w:r w:rsidRPr="00F108F8">
        <w:rPr>
          <w:rFonts w:cs="Helvetica"/>
          <w:color w:val="231F20"/>
        </w:rPr>
        <w:t xml:space="preserve"> after the infection resolved. The incidence of serious infections was 0.04 per patient year in </w:t>
      </w:r>
      <w:r w:rsidR="00C9771B">
        <w:rPr>
          <w:rFonts w:cs="Helvetica"/>
          <w:color w:val="231F20"/>
        </w:rPr>
        <w:t>adalimumab</w:t>
      </w:r>
      <w:r w:rsidRPr="00F108F8">
        <w:rPr>
          <w:rFonts w:cs="Helvetica"/>
          <w:color w:val="231F20"/>
        </w:rPr>
        <w:t>-treated patients and 0.03 per patient year in control treated patients.</w:t>
      </w:r>
    </w:p>
    <w:p w14:paraId="6547751D" w14:textId="77777777" w:rsidR="00495BC3" w:rsidRPr="00AD4F99" w:rsidRDefault="00495BC3" w:rsidP="00E70710">
      <w:pPr>
        <w:pStyle w:val="BodyText"/>
        <w:spacing w:before="8"/>
        <w:ind w:left="0"/>
        <w:rPr>
          <w:rFonts w:cs="Helvetica"/>
        </w:rPr>
      </w:pPr>
    </w:p>
    <w:p w14:paraId="0164B879" w14:textId="0ADF967E" w:rsidR="00495BC3" w:rsidRPr="00F108F8" w:rsidRDefault="00F108F8" w:rsidP="00E70710">
      <w:pPr>
        <w:pStyle w:val="BodyText"/>
        <w:spacing w:before="1" w:line="374" w:lineRule="auto"/>
        <w:ind w:right="1441"/>
        <w:rPr>
          <w:rFonts w:cs="Helvetica"/>
        </w:rPr>
      </w:pPr>
      <w:r w:rsidRPr="00F108F8">
        <w:rPr>
          <w:rFonts w:cs="Helvetica"/>
          <w:color w:val="231F20"/>
        </w:rPr>
        <w:t xml:space="preserve">In the controlled and open label adult and paediatric studies with </w:t>
      </w:r>
      <w:r w:rsidR="00C9771B">
        <w:rPr>
          <w:rFonts w:cs="Helvetica"/>
          <w:color w:val="231F20"/>
        </w:rPr>
        <w:t>adalimumab</w:t>
      </w:r>
      <w:r w:rsidRPr="00F108F8">
        <w:rPr>
          <w:rFonts w:cs="Helvetica"/>
          <w:color w:val="231F20"/>
        </w:rPr>
        <w:t>, serious infections (including fatal infections, which occurred rarely) have been reported, which include reports of tuberculosis (including miliary and extrapulmonary locations) and invasive opportunistic infections (e.g. disseminated histoplasmosis, pneumocystis carinii pneumonia, aspergillosis and listeriosis). Most, but not all of the cases of tuberculosis occurred within the first eight months after initiation of therapy and may reflect recrudescence of latent disease.</w:t>
      </w:r>
    </w:p>
    <w:p w14:paraId="1005B2C2" w14:textId="77777777" w:rsidR="00495BC3" w:rsidRPr="00F108F8" w:rsidRDefault="00F108F8" w:rsidP="00E70710">
      <w:pPr>
        <w:pStyle w:val="Heading4"/>
        <w:spacing w:before="186"/>
        <w:rPr>
          <w:rFonts w:cs="Helvetica"/>
          <w:u w:val="none"/>
        </w:rPr>
      </w:pPr>
      <w:r w:rsidRPr="00F108F8">
        <w:rPr>
          <w:rFonts w:cs="Helvetica"/>
          <w:color w:val="231F20"/>
          <w:u w:color="231F20"/>
        </w:rPr>
        <w:t>Malignancies</w:t>
      </w:r>
    </w:p>
    <w:p w14:paraId="40F158CD" w14:textId="7785885F" w:rsidR="00495BC3" w:rsidRPr="00F108F8" w:rsidRDefault="00F108F8" w:rsidP="00E70710">
      <w:pPr>
        <w:pStyle w:val="BodyText"/>
        <w:spacing w:before="129" w:line="374" w:lineRule="auto"/>
        <w:ind w:right="1444"/>
        <w:rPr>
          <w:rFonts w:cs="Helvetica"/>
        </w:rPr>
      </w:pPr>
      <w:r w:rsidRPr="00F108F8">
        <w:rPr>
          <w:rFonts w:cs="Helvetica"/>
          <w:color w:val="231F20"/>
        </w:rPr>
        <w:t xml:space="preserve">During the </w:t>
      </w:r>
      <w:r w:rsidRPr="00F108F8">
        <w:rPr>
          <w:rFonts w:cs="Helvetica"/>
          <w:color w:val="231F20"/>
          <w:u w:val="single" w:color="231F20"/>
        </w:rPr>
        <w:t xml:space="preserve">controlled portions of pivotal </w:t>
      </w:r>
      <w:r w:rsidR="00C9771B">
        <w:rPr>
          <w:rFonts w:cs="Helvetica"/>
          <w:color w:val="231F20"/>
          <w:u w:val="single" w:color="231F20"/>
        </w:rPr>
        <w:t>adalimumab</w:t>
      </w:r>
      <w:r w:rsidRPr="00F108F8">
        <w:rPr>
          <w:rFonts w:cs="Helvetica"/>
          <w:color w:val="231F20"/>
          <w:u w:val="single" w:color="231F20"/>
        </w:rPr>
        <w:t xml:space="preserve"> trials</w:t>
      </w:r>
      <w:r w:rsidRPr="00F108F8">
        <w:rPr>
          <w:rFonts w:cs="Helvetica"/>
          <w:color w:val="231F20"/>
        </w:rPr>
        <w:t xml:space="preserve"> in adults at least 12 weeks in duration in patients with moderately to severely active rheumatoid arthritis, psoriatic arthritis, ankylosing spondylitis, Crohn’s disease, ulcerative colitis, psoriasis, hidradenitis suppurativa and uveitis malignancies, other</w:t>
      </w:r>
      <w:r w:rsidR="00272A86">
        <w:rPr>
          <w:rFonts w:cs="Helvetica"/>
          <w:color w:val="231F20"/>
        </w:rPr>
        <w:t xml:space="preserve"> </w:t>
      </w:r>
      <w:r w:rsidRPr="00F108F8">
        <w:rPr>
          <w:rFonts w:cs="Helvetica"/>
          <w:color w:val="231F20"/>
        </w:rPr>
        <w:t xml:space="preserve">than lymphoma and non-melanoma skin cancer, were observed at a rate (95% </w:t>
      </w:r>
      <w:r w:rsidRPr="00F108F8">
        <w:rPr>
          <w:rFonts w:cs="Helvetica"/>
          <w:color w:val="231F20"/>
        </w:rPr>
        <w:lastRenderedPageBreak/>
        <w:t>confidence interval) of</w:t>
      </w:r>
      <w:r w:rsidR="00272A86">
        <w:rPr>
          <w:rFonts w:cs="Helvetica"/>
          <w:color w:val="231F20"/>
        </w:rPr>
        <w:t xml:space="preserve"> </w:t>
      </w:r>
      <w:r w:rsidRPr="00F108F8">
        <w:rPr>
          <w:rFonts w:cs="Helvetica"/>
          <w:color w:val="231F20"/>
        </w:rPr>
        <w:t xml:space="preserve">6.9 (4.4, 10.6) per 1000 patients years among 5196 </w:t>
      </w:r>
      <w:r w:rsidR="00C9771B">
        <w:rPr>
          <w:rFonts w:cs="Helvetica"/>
          <w:color w:val="231F20"/>
        </w:rPr>
        <w:t>adalimumab</w:t>
      </w:r>
      <w:r w:rsidRPr="00F108F8">
        <w:rPr>
          <w:rFonts w:cs="Helvetica"/>
          <w:color w:val="231F20"/>
        </w:rPr>
        <w:t>-treated patients versus a rate of 6.4 (3.5, 11.9)</w:t>
      </w:r>
      <w:r w:rsidRPr="00F108F8">
        <w:rPr>
          <w:rFonts w:cs="Helvetica"/>
          <w:color w:val="231F20"/>
          <w:spacing w:val="-18"/>
        </w:rPr>
        <w:t xml:space="preserve"> </w:t>
      </w:r>
      <w:r w:rsidRPr="00F108F8">
        <w:rPr>
          <w:rFonts w:cs="Helvetica"/>
          <w:color w:val="231F20"/>
        </w:rPr>
        <w:t>per</w:t>
      </w:r>
      <w:r w:rsidRPr="00F108F8">
        <w:rPr>
          <w:rFonts w:cs="Helvetica"/>
          <w:color w:val="231F20"/>
          <w:spacing w:val="-17"/>
        </w:rPr>
        <w:t xml:space="preserve"> </w:t>
      </w:r>
      <w:r w:rsidRPr="00F108F8">
        <w:rPr>
          <w:rFonts w:cs="Helvetica"/>
          <w:color w:val="231F20"/>
        </w:rPr>
        <w:t>1000</w:t>
      </w:r>
      <w:r w:rsidRPr="00F108F8">
        <w:rPr>
          <w:rFonts w:cs="Helvetica"/>
          <w:color w:val="231F20"/>
          <w:spacing w:val="-17"/>
        </w:rPr>
        <w:t xml:space="preserve"> </w:t>
      </w:r>
      <w:r w:rsidRPr="00F108F8">
        <w:rPr>
          <w:rFonts w:cs="Helvetica"/>
          <w:color w:val="231F20"/>
        </w:rPr>
        <w:t>patient</w:t>
      </w:r>
      <w:r w:rsidRPr="00F108F8">
        <w:rPr>
          <w:rFonts w:cs="Helvetica"/>
          <w:color w:val="231F20"/>
          <w:spacing w:val="-15"/>
        </w:rPr>
        <w:t xml:space="preserve"> </w:t>
      </w:r>
      <w:r w:rsidRPr="00F108F8">
        <w:rPr>
          <w:rFonts w:cs="Helvetica"/>
          <w:color w:val="231F20"/>
        </w:rPr>
        <w:t>years</w:t>
      </w:r>
      <w:r w:rsidRPr="00F108F8">
        <w:rPr>
          <w:rFonts w:cs="Helvetica"/>
          <w:color w:val="231F20"/>
          <w:spacing w:val="-15"/>
        </w:rPr>
        <w:t xml:space="preserve"> </w:t>
      </w:r>
      <w:r w:rsidRPr="00F108F8">
        <w:rPr>
          <w:rFonts w:cs="Helvetica"/>
          <w:color w:val="231F20"/>
        </w:rPr>
        <w:t>among</w:t>
      </w:r>
      <w:r w:rsidRPr="00F108F8">
        <w:rPr>
          <w:rFonts w:cs="Helvetica"/>
          <w:color w:val="231F20"/>
          <w:spacing w:val="-18"/>
        </w:rPr>
        <w:t xml:space="preserve"> </w:t>
      </w:r>
      <w:r w:rsidRPr="00F108F8">
        <w:rPr>
          <w:rFonts w:cs="Helvetica"/>
          <w:color w:val="231F20"/>
        </w:rPr>
        <w:t>3347</w:t>
      </w:r>
      <w:r w:rsidRPr="00F108F8">
        <w:rPr>
          <w:rFonts w:cs="Helvetica"/>
          <w:color w:val="231F20"/>
          <w:spacing w:val="-17"/>
        </w:rPr>
        <w:t xml:space="preserve"> </w:t>
      </w:r>
      <w:r w:rsidRPr="00F108F8">
        <w:rPr>
          <w:rFonts w:cs="Helvetica"/>
          <w:color w:val="231F20"/>
        </w:rPr>
        <w:t>control</w:t>
      </w:r>
      <w:r w:rsidRPr="00F108F8">
        <w:rPr>
          <w:rFonts w:cs="Helvetica"/>
          <w:color w:val="231F20"/>
          <w:spacing w:val="-17"/>
        </w:rPr>
        <w:t xml:space="preserve"> </w:t>
      </w:r>
      <w:r w:rsidRPr="00F108F8">
        <w:rPr>
          <w:rFonts w:cs="Helvetica"/>
          <w:color w:val="231F20"/>
        </w:rPr>
        <w:t>patients</w:t>
      </w:r>
      <w:r w:rsidRPr="00F108F8">
        <w:rPr>
          <w:rFonts w:cs="Helvetica"/>
          <w:color w:val="231F20"/>
          <w:spacing w:val="-16"/>
        </w:rPr>
        <w:t xml:space="preserve"> </w:t>
      </w:r>
      <w:r w:rsidRPr="00F108F8">
        <w:rPr>
          <w:rFonts w:cs="Helvetica"/>
          <w:color w:val="231F20"/>
        </w:rPr>
        <w:t>(median</w:t>
      </w:r>
      <w:r w:rsidRPr="00F108F8">
        <w:rPr>
          <w:rFonts w:cs="Helvetica"/>
          <w:color w:val="231F20"/>
          <w:spacing w:val="-17"/>
        </w:rPr>
        <w:t xml:space="preserve"> </w:t>
      </w:r>
      <w:r w:rsidRPr="00F108F8">
        <w:rPr>
          <w:rFonts w:cs="Helvetica"/>
          <w:color w:val="231F20"/>
        </w:rPr>
        <w:t>duration</w:t>
      </w:r>
      <w:r w:rsidRPr="00F108F8">
        <w:rPr>
          <w:rFonts w:cs="Helvetica"/>
          <w:color w:val="231F20"/>
          <w:spacing w:val="-17"/>
        </w:rPr>
        <w:t xml:space="preserve"> </w:t>
      </w:r>
      <w:r w:rsidRPr="00F108F8">
        <w:rPr>
          <w:rFonts w:cs="Helvetica"/>
          <w:color w:val="231F20"/>
        </w:rPr>
        <w:t>of</w:t>
      </w:r>
      <w:r w:rsidRPr="00F108F8">
        <w:rPr>
          <w:rFonts w:cs="Helvetica"/>
          <w:color w:val="231F20"/>
          <w:spacing w:val="-16"/>
        </w:rPr>
        <w:t xml:space="preserve"> </w:t>
      </w:r>
      <w:r w:rsidRPr="00F108F8">
        <w:rPr>
          <w:rFonts w:cs="Helvetica"/>
          <w:color w:val="231F20"/>
        </w:rPr>
        <w:t>treatment</w:t>
      </w:r>
      <w:r w:rsidRPr="00F108F8">
        <w:rPr>
          <w:rFonts w:cs="Helvetica"/>
          <w:color w:val="231F20"/>
          <w:spacing w:val="-15"/>
        </w:rPr>
        <w:t xml:space="preserve"> </w:t>
      </w:r>
      <w:r w:rsidRPr="00F108F8">
        <w:rPr>
          <w:rFonts w:cs="Helvetica"/>
          <w:color w:val="231F20"/>
        </w:rPr>
        <w:t>was</w:t>
      </w:r>
      <w:r w:rsidRPr="00F108F8">
        <w:rPr>
          <w:rFonts w:cs="Helvetica"/>
          <w:color w:val="231F20"/>
          <w:spacing w:val="-17"/>
        </w:rPr>
        <w:t xml:space="preserve"> </w:t>
      </w:r>
      <w:r w:rsidRPr="00F108F8">
        <w:rPr>
          <w:rFonts w:cs="Helvetica"/>
          <w:color w:val="231F20"/>
        </w:rPr>
        <w:t>4.0</w:t>
      </w:r>
      <w:r w:rsidRPr="00F108F8">
        <w:rPr>
          <w:rFonts w:cs="Helvetica"/>
          <w:color w:val="231F20"/>
          <w:spacing w:val="-17"/>
        </w:rPr>
        <w:t xml:space="preserve"> </w:t>
      </w:r>
      <w:r w:rsidRPr="00F108F8">
        <w:rPr>
          <w:rFonts w:cs="Helvetica"/>
          <w:color w:val="231F20"/>
        </w:rPr>
        <w:t xml:space="preserve">months for </w:t>
      </w:r>
      <w:r w:rsidR="00C9771B">
        <w:rPr>
          <w:rFonts w:cs="Helvetica"/>
          <w:color w:val="231F20"/>
        </w:rPr>
        <w:t>adalimumab</w:t>
      </w:r>
      <w:r w:rsidRPr="00F108F8">
        <w:rPr>
          <w:rFonts w:cs="Helvetica"/>
          <w:color w:val="231F20"/>
        </w:rPr>
        <w:t xml:space="preserve"> and 3.9 months for control-treated</w:t>
      </w:r>
      <w:r w:rsidRPr="00F108F8">
        <w:rPr>
          <w:rFonts w:cs="Helvetica"/>
          <w:color w:val="231F20"/>
          <w:spacing w:val="-6"/>
        </w:rPr>
        <w:t xml:space="preserve"> </w:t>
      </w:r>
      <w:r w:rsidRPr="00F108F8">
        <w:rPr>
          <w:rFonts w:cs="Helvetica"/>
          <w:color w:val="231F20"/>
        </w:rPr>
        <w:t>patients).</w:t>
      </w:r>
    </w:p>
    <w:p w14:paraId="05E8794F" w14:textId="77777777" w:rsidR="00495BC3" w:rsidRPr="00F108F8" w:rsidRDefault="00495BC3" w:rsidP="00E70710">
      <w:pPr>
        <w:pStyle w:val="BodyText"/>
        <w:spacing w:before="7"/>
        <w:ind w:left="0"/>
        <w:rPr>
          <w:rFonts w:cs="Helvetica"/>
          <w:sz w:val="17"/>
        </w:rPr>
      </w:pPr>
    </w:p>
    <w:p w14:paraId="42826E17" w14:textId="77777777" w:rsidR="00495BC3" w:rsidRPr="00F108F8" w:rsidRDefault="00F108F8" w:rsidP="00E70710">
      <w:pPr>
        <w:pStyle w:val="BodyText"/>
        <w:rPr>
          <w:rFonts w:cs="Helvetica"/>
        </w:rPr>
      </w:pPr>
      <w:r w:rsidRPr="00F108F8">
        <w:rPr>
          <w:rFonts w:cs="Helvetica"/>
          <w:color w:val="231F20"/>
        </w:rPr>
        <w:t>The rate (95% confidence interval) of non-melanoma (basal cell and squamous cell) skin cancers was</w:t>
      </w:r>
    </w:p>
    <w:p w14:paraId="20C65082" w14:textId="635D3BDA" w:rsidR="00495BC3" w:rsidRPr="00F108F8" w:rsidRDefault="00F108F8" w:rsidP="00E70710">
      <w:pPr>
        <w:pStyle w:val="BodyText"/>
        <w:spacing w:before="130" w:line="374" w:lineRule="auto"/>
        <w:ind w:right="1442"/>
        <w:rPr>
          <w:rFonts w:cs="Helvetica"/>
        </w:rPr>
      </w:pPr>
      <w:r w:rsidRPr="00F108F8">
        <w:rPr>
          <w:rFonts w:cs="Helvetica"/>
          <w:color w:val="231F20"/>
        </w:rPr>
        <w:t>8.9</w:t>
      </w:r>
      <w:r w:rsidRPr="00F108F8">
        <w:rPr>
          <w:rFonts w:cs="Helvetica"/>
          <w:color w:val="231F20"/>
          <w:spacing w:val="-15"/>
        </w:rPr>
        <w:t xml:space="preserve"> </w:t>
      </w:r>
      <w:r w:rsidRPr="00F108F8">
        <w:rPr>
          <w:rFonts w:cs="Helvetica"/>
          <w:color w:val="231F20"/>
        </w:rPr>
        <w:t>(6.1,</w:t>
      </w:r>
      <w:r w:rsidRPr="00F108F8">
        <w:rPr>
          <w:rFonts w:cs="Helvetica"/>
          <w:color w:val="231F20"/>
          <w:spacing w:val="-15"/>
        </w:rPr>
        <w:t xml:space="preserve"> </w:t>
      </w:r>
      <w:r w:rsidRPr="00F108F8">
        <w:rPr>
          <w:rFonts w:cs="Helvetica"/>
          <w:color w:val="231F20"/>
        </w:rPr>
        <w:t>13.1)</w:t>
      </w:r>
      <w:r w:rsidRPr="00F108F8">
        <w:rPr>
          <w:rFonts w:cs="Helvetica"/>
          <w:color w:val="231F20"/>
          <w:spacing w:val="-15"/>
        </w:rPr>
        <w:t xml:space="preserve"> </w:t>
      </w:r>
      <w:r w:rsidRPr="00F108F8">
        <w:rPr>
          <w:rFonts w:cs="Helvetica"/>
          <w:color w:val="231F20"/>
        </w:rPr>
        <w:t>per</w:t>
      </w:r>
      <w:r w:rsidRPr="00F108F8">
        <w:rPr>
          <w:rFonts w:cs="Helvetica"/>
          <w:color w:val="231F20"/>
          <w:spacing w:val="-13"/>
        </w:rPr>
        <w:t xml:space="preserve"> </w:t>
      </w:r>
      <w:r w:rsidRPr="00F108F8">
        <w:rPr>
          <w:rFonts w:cs="Helvetica"/>
          <w:color w:val="231F20"/>
        </w:rPr>
        <w:t>1000</w:t>
      </w:r>
      <w:r w:rsidRPr="00F108F8">
        <w:rPr>
          <w:rFonts w:cs="Helvetica"/>
          <w:color w:val="231F20"/>
          <w:spacing w:val="-14"/>
        </w:rPr>
        <w:t xml:space="preserve"> </w:t>
      </w:r>
      <w:r w:rsidRPr="00F108F8">
        <w:rPr>
          <w:rFonts w:cs="Helvetica"/>
          <w:color w:val="231F20"/>
        </w:rPr>
        <w:t>patient</w:t>
      </w:r>
      <w:r w:rsidRPr="00F108F8">
        <w:rPr>
          <w:rFonts w:cs="Helvetica"/>
          <w:color w:val="231F20"/>
          <w:spacing w:val="-11"/>
        </w:rPr>
        <w:t xml:space="preserve"> </w:t>
      </w:r>
      <w:r w:rsidRPr="00F108F8">
        <w:rPr>
          <w:rFonts w:cs="Helvetica"/>
          <w:color w:val="231F20"/>
        </w:rPr>
        <w:t>years</w:t>
      </w:r>
      <w:r w:rsidRPr="00F108F8">
        <w:rPr>
          <w:rFonts w:cs="Helvetica"/>
          <w:color w:val="231F20"/>
          <w:spacing w:val="-14"/>
        </w:rPr>
        <w:t xml:space="preserve"> </w:t>
      </w:r>
      <w:r w:rsidRPr="00F108F8">
        <w:rPr>
          <w:rFonts w:cs="Helvetica"/>
          <w:color w:val="231F20"/>
        </w:rPr>
        <w:t>among</w:t>
      </w:r>
      <w:r w:rsidRPr="00F108F8">
        <w:rPr>
          <w:rFonts w:cs="Helvetica"/>
          <w:color w:val="231F20"/>
          <w:spacing w:val="-15"/>
        </w:rPr>
        <w:t xml:space="preserve"> </w:t>
      </w:r>
      <w:r w:rsidR="00C9771B">
        <w:rPr>
          <w:rFonts w:cs="Helvetica"/>
          <w:color w:val="231F20"/>
        </w:rPr>
        <w:t>adalimumab</w:t>
      </w:r>
      <w:r w:rsidRPr="00F108F8">
        <w:rPr>
          <w:rFonts w:cs="Helvetica"/>
          <w:color w:val="231F20"/>
        </w:rPr>
        <w:t>-treated</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5"/>
        </w:rPr>
        <w:t xml:space="preserve"> </w:t>
      </w:r>
      <w:r w:rsidRPr="00F108F8">
        <w:rPr>
          <w:rFonts w:cs="Helvetica"/>
          <w:color w:val="231F20"/>
        </w:rPr>
        <w:t>and</w:t>
      </w:r>
      <w:r w:rsidRPr="00F108F8">
        <w:rPr>
          <w:rFonts w:cs="Helvetica"/>
          <w:color w:val="231F20"/>
          <w:spacing w:val="-15"/>
        </w:rPr>
        <w:t xml:space="preserve"> </w:t>
      </w:r>
      <w:r w:rsidRPr="00F108F8">
        <w:rPr>
          <w:rFonts w:cs="Helvetica"/>
          <w:color w:val="231F20"/>
        </w:rPr>
        <w:t>3.2</w:t>
      </w:r>
      <w:r w:rsidRPr="00F108F8">
        <w:rPr>
          <w:rFonts w:cs="Helvetica"/>
          <w:color w:val="231F20"/>
          <w:spacing w:val="-15"/>
        </w:rPr>
        <w:t xml:space="preserve"> </w:t>
      </w:r>
      <w:r w:rsidRPr="00F108F8">
        <w:rPr>
          <w:rFonts w:cs="Helvetica"/>
          <w:color w:val="231F20"/>
        </w:rPr>
        <w:t>(1.3,</w:t>
      </w:r>
      <w:r w:rsidRPr="00F108F8">
        <w:rPr>
          <w:rFonts w:cs="Helvetica"/>
          <w:color w:val="231F20"/>
          <w:spacing w:val="-12"/>
        </w:rPr>
        <w:t xml:space="preserve"> </w:t>
      </w:r>
      <w:r w:rsidRPr="00F108F8">
        <w:rPr>
          <w:rFonts w:cs="Helvetica"/>
          <w:color w:val="231F20"/>
        </w:rPr>
        <w:t>7.7)</w:t>
      </w:r>
      <w:r w:rsidRPr="00F108F8">
        <w:rPr>
          <w:rFonts w:cs="Helvetica"/>
          <w:color w:val="231F20"/>
          <w:spacing w:val="-15"/>
        </w:rPr>
        <w:t xml:space="preserve"> </w:t>
      </w:r>
      <w:r w:rsidRPr="00F108F8">
        <w:rPr>
          <w:rFonts w:cs="Helvetica"/>
          <w:color w:val="231F20"/>
        </w:rPr>
        <w:t>per</w:t>
      </w:r>
      <w:r w:rsidRPr="00F108F8">
        <w:rPr>
          <w:rFonts w:cs="Helvetica"/>
          <w:color w:val="231F20"/>
          <w:spacing w:val="-12"/>
        </w:rPr>
        <w:t xml:space="preserve"> </w:t>
      </w:r>
      <w:r w:rsidRPr="00F108F8">
        <w:rPr>
          <w:rFonts w:cs="Helvetica"/>
          <w:color w:val="231F20"/>
        </w:rPr>
        <w:t>1000</w:t>
      </w:r>
      <w:r w:rsidRPr="00F108F8">
        <w:rPr>
          <w:rFonts w:cs="Helvetica"/>
          <w:color w:val="231F20"/>
          <w:spacing w:val="-15"/>
        </w:rPr>
        <w:t xml:space="preserve"> </w:t>
      </w:r>
      <w:r w:rsidRPr="00F108F8">
        <w:rPr>
          <w:rFonts w:cs="Helvetica"/>
          <w:color w:val="231F20"/>
        </w:rPr>
        <w:t>patient years</w:t>
      </w:r>
      <w:r w:rsidRPr="00F108F8">
        <w:rPr>
          <w:rFonts w:cs="Helvetica"/>
          <w:color w:val="231F20"/>
          <w:spacing w:val="-10"/>
        </w:rPr>
        <w:t xml:space="preserve"> </w:t>
      </w:r>
      <w:r w:rsidRPr="00F108F8">
        <w:rPr>
          <w:rFonts w:cs="Helvetica"/>
          <w:color w:val="231F20"/>
        </w:rPr>
        <w:t>among</w:t>
      </w:r>
      <w:r w:rsidRPr="00F108F8">
        <w:rPr>
          <w:rFonts w:cs="Helvetica"/>
          <w:color w:val="231F20"/>
          <w:spacing w:val="-14"/>
        </w:rPr>
        <w:t xml:space="preserve"> </w:t>
      </w:r>
      <w:r w:rsidRPr="00F108F8">
        <w:rPr>
          <w:rFonts w:cs="Helvetica"/>
          <w:color w:val="231F20"/>
        </w:rPr>
        <w:t>control</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Of</w:t>
      </w:r>
      <w:r w:rsidRPr="00F108F8">
        <w:rPr>
          <w:rFonts w:cs="Helvetica"/>
          <w:color w:val="231F20"/>
          <w:spacing w:val="-13"/>
        </w:rPr>
        <w:t xml:space="preserve"> </w:t>
      </w:r>
      <w:r w:rsidRPr="00F108F8">
        <w:rPr>
          <w:rFonts w:cs="Helvetica"/>
          <w:color w:val="231F20"/>
        </w:rPr>
        <w:t>these</w:t>
      </w:r>
      <w:r w:rsidRPr="00F108F8">
        <w:rPr>
          <w:rFonts w:cs="Helvetica"/>
          <w:color w:val="231F20"/>
          <w:spacing w:val="-14"/>
        </w:rPr>
        <w:t xml:space="preserve"> </w:t>
      </w:r>
      <w:r w:rsidRPr="00F108F8">
        <w:rPr>
          <w:rFonts w:cs="Helvetica"/>
          <w:color w:val="231F20"/>
        </w:rPr>
        <w:t>skin</w:t>
      </w:r>
      <w:r w:rsidRPr="00F108F8">
        <w:rPr>
          <w:rFonts w:cs="Helvetica"/>
          <w:color w:val="231F20"/>
          <w:spacing w:val="-14"/>
        </w:rPr>
        <w:t xml:space="preserve"> </w:t>
      </w:r>
      <w:r w:rsidRPr="00F108F8">
        <w:rPr>
          <w:rFonts w:cs="Helvetica"/>
          <w:color w:val="231F20"/>
        </w:rPr>
        <w:t>cancers,</w:t>
      </w:r>
      <w:r w:rsidRPr="00F108F8">
        <w:rPr>
          <w:rFonts w:cs="Helvetica"/>
          <w:color w:val="231F20"/>
          <w:spacing w:val="-14"/>
        </w:rPr>
        <w:t xml:space="preserve"> </w:t>
      </w:r>
      <w:r w:rsidRPr="00F108F8">
        <w:rPr>
          <w:rFonts w:cs="Helvetica"/>
          <w:color w:val="231F20"/>
        </w:rPr>
        <w:t>squamous</w:t>
      </w:r>
      <w:r w:rsidRPr="00F108F8">
        <w:rPr>
          <w:rFonts w:cs="Helvetica"/>
          <w:color w:val="231F20"/>
          <w:spacing w:val="-12"/>
        </w:rPr>
        <w:t xml:space="preserve"> </w:t>
      </w:r>
      <w:r w:rsidRPr="00F108F8">
        <w:rPr>
          <w:rFonts w:cs="Helvetica"/>
          <w:color w:val="231F20"/>
        </w:rPr>
        <w:t>cell</w:t>
      </w:r>
      <w:r w:rsidRPr="00F108F8">
        <w:rPr>
          <w:rFonts w:cs="Helvetica"/>
          <w:color w:val="231F20"/>
          <w:spacing w:val="-13"/>
        </w:rPr>
        <w:t xml:space="preserve"> </w:t>
      </w:r>
      <w:r w:rsidRPr="00F108F8">
        <w:rPr>
          <w:rFonts w:cs="Helvetica"/>
          <w:color w:val="231F20"/>
        </w:rPr>
        <w:t>carcinomas</w:t>
      </w:r>
      <w:r w:rsidRPr="00F108F8">
        <w:rPr>
          <w:rFonts w:cs="Helvetica"/>
          <w:color w:val="231F20"/>
          <w:spacing w:val="-13"/>
        </w:rPr>
        <w:t xml:space="preserve"> </w:t>
      </w:r>
      <w:r w:rsidRPr="00F108F8">
        <w:rPr>
          <w:rFonts w:cs="Helvetica"/>
          <w:color w:val="231F20"/>
        </w:rPr>
        <w:t>occurred</w:t>
      </w:r>
      <w:r w:rsidRPr="00F108F8">
        <w:rPr>
          <w:rFonts w:cs="Helvetica"/>
          <w:color w:val="231F20"/>
          <w:spacing w:val="-14"/>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rates</w:t>
      </w:r>
      <w:r w:rsidRPr="00F108F8">
        <w:rPr>
          <w:rFonts w:cs="Helvetica"/>
          <w:color w:val="231F20"/>
          <w:spacing w:val="-10"/>
        </w:rPr>
        <w:t xml:space="preserve"> </w:t>
      </w:r>
      <w:r w:rsidRPr="00F108F8">
        <w:rPr>
          <w:rFonts w:cs="Helvetica"/>
          <w:color w:val="231F20"/>
        </w:rPr>
        <w:t>(95% confidence</w:t>
      </w:r>
      <w:r w:rsidRPr="00F108F8">
        <w:rPr>
          <w:rFonts w:cs="Helvetica"/>
          <w:color w:val="231F20"/>
          <w:spacing w:val="-16"/>
        </w:rPr>
        <w:t xml:space="preserve"> </w:t>
      </w:r>
      <w:r w:rsidRPr="00F108F8">
        <w:rPr>
          <w:rFonts w:cs="Helvetica"/>
          <w:color w:val="231F20"/>
        </w:rPr>
        <w:t>interval)</w:t>
      </w:r>
      <w:r w:rsidRPr="00F108F8">
        <w:rPr>
          <w:rFonts w:cs="Helvetica"/>
          <w:color w:val="231F20"/>
          <w:spacing w:val="-15"/>
        </w:rPr>
        <w:t xml:space="preserve"> </w:t>
      </w:r>
      <w:r w:rsidRPr="00F108F8">
        <w:rPr>
          <w:rFonts w:cs="Helvetica"/>
          <w:color w:val="231F20"/>
        </w:rPr>
        <w:t>of</w:t>
      </w:r>
      <w:r w:rsidRPr="00F108F8">
        <w:rPr>
          <w:rFonts w:cs="Helvetica"/>
          <w:color w:val="231F20"/>
          <w:spacing w:val="-14"/>
        </w:rPr>
        <w:t xml:space="preserve"> </w:t>
      </w:r>
      <w:r w:rsidRPr="00F108F8">
        <w:rPr>
          <w:rFonts w:cs="Helvetica"/>
          <w:color w:val="231F20"/>
        </w:rPr>
        <w:t>2.7</w:t>
      </w:r>
      <w:r w:rsidRPr="00F108F8">
        <w:rPr>
          <w:rFonts w:cs="Helvetica"/>
          <w:color w:val="231F20"/>
          <w:spacing w:val="-15"/>
        </w:rPr>
        <w:t xml:space="preserve"> </w:t>
      </w:r>
      <w:r w:rsidRPr="00F108F8">
        <w:rPr>
          <w:rFonts w:cs="Helvetica"/>
          <w:color w:val="231F20"/>
        </w:rPr>
        <w:t>(1.4,</w:t>
      </w:r>
      <w:r w:rsidRPr="00F108F8">
        <w:rPr>
          <w:rFonts w:cs="Helvetica"/>
          <w:color w:val="231F20"/>
          <w:spacing w:val="-15"/>
        </w:rPr>
        <w:t xml:space="preserve"> </w:t>
      </w:r>
      <w:r w:rsidRPr="00F108F8">
        <w:rPr>
          <w:rFonts w:cs="Helvetica"/>
          <w:color w:val="231F20"/>
        </w:rPr>
        <w:t>5.5)</w:t>
      </w:r>
      <w:r w:rsidRPr="00F108F8">
        <w:rPr>
          <w:rFonts w:cs="Helvetica"/>
          <w:color w:val="231F20"/>
          <w:spacing w:val="-13"/>
        </w:rPr>
        <w:t xml:space="preserve"> </w:t>
      </w:r>
      <w:r w:rsidRPr="00F108F8">
        <w:rPr>
          <w:rFonts w:cs="Helvetica"/>
          <w:color w:val="231F20"/>
        </w:rPr>
        <w:t>per</w:t>
      </w:r>
      <w:r w:rsidRPr="00F108F8">
        <w:rPr>
          <w:rFonts w:cs="Helvetica"/>
          <w:color w:val="231F20"/>
          <w:spacing w:val="-15"/>
        </w:rPr>
        <w:t xml:space="preserve"> </w:t>
      </w:r>
      <w:r w:rsidRPr="00F108F8">
        <w:rPr>
          <w:rFonts w:cs="Helvetica"/>
          <w:color w:val="231F20"/>
        </w:rPr>
        <w:t>1000</w:t>
      </w:r>
      <w:r w:rsidRPr="00F108F8">
        <w:rPr>
          <w:rFonts w:cs="Helvetica"/>
          <w:color w:val="231F20"/>
          <w:spacing w:val="-15"/>
        </w:rPr>
        <w:t xml:space="preserve"> </w:t>
      </w:r>
      <w:r w:rsidRPr="00F108F8">
        <w:rPr>
          <w:rFonts w:cs="Helvetica"/>
          <w:color w:val="231F20"/>
        </w:rPr>
        <w:t>patient</w:t>
      </w:r>
      <w:r w:rsidRPr="00F108F8">
        <w:rPr>
          <w:rFonts w:cs="Helvetica"/>
          <w:color w:val="231F20"/>
          <w:spacing w:val="-14"/>
        </w:rPr>
        <w:t xml:space="preserve"> </w:t>
      </w:r>
      <w:r w:rsidRPr="00F108F8">
        <w:rPr>
          <w:rFonts w:cs="Helvetica"/>
          <w:color w:val="231F20"/>
        </w:rPr>
        <w:t>years</w:t>
      </w:r>
      <w:r w:rsidRPr="00F108F8">
        <w:rPr>
          <w:rFonts w:cs="Helvetica"/>
          <w:color w:val="231F20"/>
          <w:spacing w:val="-13"/>
        </w:rPr>
        <w:t xml:space="preserve"> </w:t>
      </w:r>
      <w:r w:rsidRPr="00F108F8">
        <w:rPr>
          <w:rFonts w:cs="Helvetica"/>
          <w:color w:val="231F20"/>
        </w:rPr>
        <w:t>among</w:t>
      </w:r>
      <w:r w:rsidRPr="00F108F8">
        <w:rPr>
          <w:rFonts w:cs="Helvetica"/>
          <w:color w:val="231F20"/>
          <w:spacing w:val="-16"/>
        </w:rPr>
        <w:t xml:space="preserve"> </w:t>
      </w:r>
      <w:r w:rsidR="00C9771B">
        <w:rPr>
          <w:rFonts w:cs="Helvetica"/>
          <w:color w:val="231F20"/>
        </w:rPr>
        <w:t>adalimumab</w:t>
      </w:r>
      <w:r w:rsidRPr="00F108F8">
        <w:rPr>
          <w:rFonts w:cs="Helvetica"/>
          <w:color w:val="231F20"/>
        </w:rPr>
        <w:t>-treated</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6"/>
        </w:rPr>
        <w:t xml:space="preserve"> </w:t>
      </w:r>
      <w:r w:rsidRPr="00F108F8">
        <w:rPr>
          <w:rFonts w:cs="Helvetica"/>
          <w:color w:val="231F20"/>
        </w:rPr>
        <w:t>and</w:t>
      </w:r>
      <w:r w:rsidRPr="00F108F8">
        <w:rPr>
          <w:rFonts w:cs="Helvetica"/>
          <w:color w:val="231F20"/>
          <w:spacing w:val="-15"/>
        </w:rPr>
        <w:t xml:space="preserve"> </w:t>
      </w:r>
      <w:r w:rsidRPr="00F108F8">
        <w:rPr>
          <w:rFonts w:cs="Helvetica"/>
          <w:color w:val="231F20"/>
        </w:rPr>
        <w:t>0.6</w:t>
      </w:r>
      <w:r w:rsidRPr="00F108F8">
        <w:rPr>
          <w:rFonts w:cs="Helvetica"/>
          <w:color w:val="231F20"/>
          <w:spacing w:val="-15"/>
        </w:rPr>
        <w:t xml:space="preserve"> </w:t>
      </w:r>
      <w:r w:rsidRPr="00F108F8">
        <w:rPr>
          <w:rFonts w:cs="Helvetica"/>
          <w:color w:val="231F20"/>
        </w:rPr>
        <w:t>(0.1, 4.6) per 1000 patient years among control patients.</w:t>
      </w:r>
    </w:p>
    <w:p w14:paraId="730B5122" w14:textId="77777777" w:rsidR="00495BC3" w:rsidRPr="00F108F8" w:rsidRDefault="00495BC3" w:rsidP="00E70710">
      <w:pPr>
        <w:pStyle w:val="BodyText"/>
        <w:spacing w:before="10"/>
        <w:ind w:left="0"/>
        <w:rPr>
          <w:rFonts w:cs="Helvetica"/>
          <w:sz w:val="17"/>
        </w:rPr>
      </w:pPr>
    </w:p>
    <w:p w14:paraId="14347140" w14:textId="77777777" w:rsidR="00495BC3" w:rsidRPr="00F108F8" w:rsidRDefault="00F108F8" w:rsidP="00E70710">
      <w:pPr>
        <w:pStyle w:val="BodyText"/>
        <w:rPr>
          <w:rFonts w:cs="Helvetica"/>
        </w:rPr>
      </w:pPr>
      <w:r w:rsidRPr="00F108F8">
        <w:rPr>
          <w:rFonts w:cs="Helvetica"/>
          <w:color w:val="231F20"/>
        </w:rPr>
        <w:t>The rate (95% confidence interval) of lymphomas was 0.7 (0.2, 2.7) per 1000 patient years among</w:t>
      </w:r>
    </w:p>
    <w:p w14:paraId="3AE96D4E" w14:textId="0ACDF5C3" w:rsidR="00495BC3" w:rsidRPr="00F108F8" w:rsidRDefault="00C9771B" w:rsidP="00E70710">
      <w:pPr>
        <w:pStyle w:val="BodyText"/>
        <w:spacing w:before="130"/>
        <w:rPr>
          <w:rFonts w:cs="Helvetica"/>
        </w:rPr>
      </w:pPr>
      <w:r>
        <w:rPr>
          <w:rFonts w:cs="Helvetica"/>
          <w:color w:val="231F20"/>
        </w:rPr>
        <w:t>adalimumab</w:t>
      </w:r>
      <w:r w:rsidR="00F108F8" w:rsidRPr="00F108F8">
        <w:rPr>
          <w:rFonts w:cs="Helvetica"/>
          <w:color w:val="231F20"/>
        </w:rPr>
        <w:t>-treated patients and 0.6 (0.1, 4.6) per 1000 patient years among control patients.</w:t>
      </w:r>
    </w:p>
    <w:p w14:paraId="28132700" w14:textId="77777777" w:rsidR="00495BC3" w:rsidRPr="00AD4F99" w:rsidRDefault="00495BC3" w:rsidP="00E70710">
      <w:pPr>
        <w:pStyle w:val="BodyText"/>
        <w:spacing w:before="7"/>
        <w:ind w:left="0"/>
        <w:rPr>
          <w:rFonts w:cs="Helvetica"/>
        </w:rPr>
      </w:pPr>
    </w:p>
    <w:p w14:paraId="01CBE06E" w14:textId="77777777" w:rsidR="00495BC3" w:rsidRPr="00F108F8" w:rsidRDefault="00F108F8" w:rsidP="00E70710">
      <w:pPr>
        <w:pStyle w:val="BodyText"/>
        <w:spacing w:line="374" w:lineRule="auto"/>
        <w:ind w:right="1444"/>
        <w:rPr>
          <w:rFonts w:cs="Helvetica"/>
        </w:rPr>
      </w:pPr>
      <w:r w:rsidRPr="00F108F8">
        <w:rPr>
          <w:rFonts w:cs="Helvetica"/>
          <w:color w:val="231F20"/>
        </w:rPr>
        <w:t>When combining controlled portions of these trials and ongoing open label extension studies with a median duration of approximately 3.3 years including 6279 patients and over 26045 patient years of therapy, the observed rate of malignancies, other than lymphoma and non-melanoma skin cancers is approximately 8.6 per 1000 patient years. The observed rate of non-melanoma skin cancers is approximately</w:t>
      </w:r>
      <w:r w:rsidRPr="00F108F8">
        <w:rPr>
          <w:rFonts w:cs="Helvetica"/>
          <w:color w:val="231F20"/>
          <w:spacing w:val="-13"/>
        </w:rPr>
        <w:t xml:space="preserve"> </w:t>
      </w:r>
      <w:r w:rsidRPr="00F108F8">
        <w:rPr>
          <w:rFonts w:cs="Helvetica"/>
          <w:color w:val="231F20"/>
        </w:rPr>
        <w:t>9.8</w:t>
      </w:r>
      <w:r w:rsidRPr="00F108F8">
        <w:rPr>
          <w:rFonts w:cs="Helvetica"/>
          <w:color w:val="231F20"/>
          <w:spacing w:val="-10"/>
        </w:rPr>
        <w:t xml:space="preserve"> </w:t>
      </w:r>
      <w:r w:rsidRPr="00F108F8">
        <w:rPr>
          <w:rFonts w:cs="Helvetica"/>
          <w:color w:val="231F20"/>
        </w:rPr>
        <w:t>per</w:t>
      </w:r>
      <w:r w:rsidRPr="00F108F8">
        <w:rPr>
          <w:rFonts w:cs="Helvetica"/>
          <w:color w:val="231F20"/>
          <w:spacing w:val="-10"/>
        </w:rPr>
        <w:t xml:space="preserve"> </w:t>
      </w:r>
      <w:r w:rsidRPr="00F108F8">
        <w:rPr>
          <w:rFonts w:cs="Helvetica"/>
          <w:color w:val="231F20"/>
        </w:rPr>
        <w:t>1000</w:t>
      </w:r>
      <w:r w:rsidRPr="00F108F8">
        <w:rPr>
          <w:rFonts w:cs="Helvetica"/>
          <w:color w:val="231F20"/>
          <w:spacing w:val="-9"/>
        </w:rPr>
        <w:t xml:space="preserve"> </w:t>
      </w:r>
      <w:r w:rsidRPr="00F108F8">
        <w:rPr>
          <w:rFonts w:cs="Helvetica"/>
          <w:color w:val="231F20"/>
        </w:rPr>
        <w:t>patient</w:t>
      </w:r>
      <w:r w:rsidRPr="00F108F8">
        <w:rPr>
          <w:rFonts w:cs="Helvetica"/>
          <w:color w:val="231F20"/>
          <w:spacing w:val="-5"/>
        </w:rPr>
        <w:t xml:space="preserve"> </w:t>
      </w:r>
      <w:r w:rsidRPr="00F108F8">
        <w:rPr>
          <w:rFonts w:cs="Helvetica"/>
          <w:color w:val="231F20"/>
        </w:rPr>
        <w:t>years</w:t>
      </w:r>
      <w:r w:rsidRPr="00F108F8">
        <w:rPr>
          <w:rFonts w:cs="Helvetica"/>
          <w:color w:val="231F20"/>
          <w:spacing w:val="-8"/>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observed</w:t>
      </w:r>
      <w:r w:rsidRPr="00F108F8">
        <w:rPr>
          <w:rFonts w:cs="Helvetica"/>
          <w:color w:val="231F20"/>
          <w:spacing w:val="-10"/>
        </w:rPr>
        <w:t xml:space="preserve"> </w:t>
      </w:r>
      <w:r w:rsidRPr="00F108F8">
        <w:rPr>
          <w:rFonts w:cs="Helvetica"/>
          <w:color w:val="231F20"/>
        </w:rPr>
        <w:t>rate</w:t>
      </w:r>
      <w:r w:rsidRPr="00F108F8">
        <w:rPr>
          <w:rFonts w:cs="Helvetica"/>
          <w:color w:val="231F20"/>
          <w:spacing w:val="-10"/>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lymphomas</w:t>
      </w:r>
      <w:r w:rsidRPr="00F108F8">
        <w:rPr>
          <w:rFonts w:cs="Helvetica"/>
          <w:color w:val="231F20"/>
          <w:spacing w:val="-10"/>
        </w:rPr>
        <w:t xml:space="preserve"> </w:t>
      </w:r>
      <w:r w:rsidRPr="00F108F8">
        <w:rPr>
          <w:rFonts w:cs="Helvetica"/>
          <w:color w:val="231F20"/>
        </w:rPr>
        <w:t>is</w:t>
      </w:r>
      <w:r w:rsidRPr="00F108F8">
        <w:rPr>
          <w:rFonts w:cs="Helvetica"/>
          <w:color w:val="231F20"/>
          <w:spacing w:val="-9"/>
        </w:rPr>
        <w:t xml:space="preserve"> </w:t>
      </w:r>
      <w:r w:rsidRPr="00F108F8">
        <w:rPr>
          <w:rFonts w:cs="Helvetica"/>
          <w:color w:val="231F20"/>
        </w:rPr>
        <w:t>approximately</w:t>
      </w:r>
      <w:r w:rsidRPr="00F108F8">
        <w:rPr>
          <w:rFonts w:cs="Helvetica"/>
          <w:color w:val="231F20"/>
          <w:spacing w:val="-11"/>
        </w:rPr>
        <w:t xml:space="preserve"> </w:t>
      </w:r>
      <w:r w:rsidRPr="00F108F8">
        <w:rPr>
          <w:rFonts w:cs="Helvetica"/>
          <w:color w:val="231F20"/>
        </w:rPr>
        <w:t>1.3</w:t>
      </w:r>
      <w:r w:rsidRPr="00F108F8">
        <w:rPr>
          <w:rFonts w:cs="Helvetica"/>
          <w:color w:val="231F20"/>
          <w:spacing w:val="-8"/>
        </w:rPr>
        <w:t xml:space="preserve"> </w:t>
      </w:r>
      <w:r w:rsidRPr="00F108F8">
        <w:rPr>
          <w:rFonts w:cs="Helvetica"/>
          <w:color w:val="231F20"/>
        </w:rPr>
        <w:t>per 1000 patient</w:t>
      </w:r>
      <w:r w:rsidRPr="00F108F8">
        <w:rPr>
          <w:rFonts w:cs="Helvetica"/>
          <w:color w:val="231F20"/>
          <w:spacing w:val="3"/>
        </w:rPr>
        <w:t xml:space="preserve"> </w:t>
      </w:r>
      <w:r w:rsidRPr="00F108F8">
        <w:rPr>
          <w:rFonts w:cs="Helvetica"/>
          <w:color w:val="231F20"/>
        </w:rPr>
        <w:t>years.</w:t>
      </w:r>
    </w:p>
    <w:p w14:paraId="056D7CA2" w14:textId="77777777" w:rsidR="00495BC3" w:rsidRPr="00F108F8" w:rsidRDefault="00495BC3" w:rsidP="00E70710">
      <w:pPr>
        <w:pStyle w:val="BodyText"/>
        <w:spacing w:before="10"/>
        <w:ind w:left="0"/>
        <w:rPr>
          <w:rFonts w:cs="Helvetica"/>
          <w:sz w:val="17"/>
        </w:rPr>
      </w:pPr>
    </w:p>
    <w:p w14:paraId="54530DD2" w14:textId="1A59EBF8" w:rsidR="00495BC3" w:rsidRPr="00F108F8" w:rsidRDefault="00F108F8" w:rsidP="00E70710">
      <w:pPr>
        <w:pStyle w:val="BodyText"/>
        <w:spacing w:line="374" w:lineRule="auto"/>
        <w:ind w:right="1449"/>
        <w:rPr>
          <w:rFonts w:cs="Helvetica"/>
        </w:rPr>
      </w:pPr>
      <w:r w:rsidRPr="00F108F8">
        <w:rPr>
          <w:rFonts w:cs="Helvetica"/>
          <w:color w:val="231F20"/>
        </w:rPr>
        <w:t xml:space="preserve">No malignancies were observed in 217 paediatric patients with an exposure of 610.4 patient years during </w:t>
      </w:r>
      <w:r w:rsidR="00C9771B">
        <w:rPr>
          <w:rFonts w:cs="Helvetica"/>
          <w:color w:val="231F20"/>
        </w:rPr>
        <w:t>adalimumab</w:t>
      </w:r>
      <w:r w:rsidRPr="00F108F8">
        <w:rPr>
          <w:rFonts w:cs="Helvetica"/>
          <w:color w:val="231F20"/>
        </w:rPr>
        <w:t xml:space="preserve"> trials in patients with juvenile idiopathic arthritis (polyarticular juvenile idiopathic arthritis and enthesitis-related arthritis).</w:t>
      </w:r>
    </w:p>
    <w:p w14:paraId="11462040" w14:textId="77777777" w:rsidR="00495BC3" w:rsidRPr="00F108F8" w:rsidRDefault="00495BC3" w:rsidP="00E70710">
      <w:pPr>
        <w:pStyle w:val="BodyText"/>
        <w:spacing w:before="10"/>
        <w:ind w:left="0"/>
        <w:rPr>
          <w:rFonts w:cs="Helvetica"/>
          <w:sz w:val="17"/>
        </w:rPr>
      </w:pPr>
    </w:p>
    <w:p w14:paraId="4A50022E" w14:textId="06BE506E" w:rsidR="00495BC3" w:rsidRPr="00F108F8" w:rsidRDefault="00F108F8" w:rsidP="00E70710">
      <w:pPr>
        <w:pStyle w:val="BodyText"/>
        <w:spacing w:line="372" w:lineRule="auto"/>
        <w:ind w:right="1451"/>
        <w:rPr>
          <w:rFonts w:cs="Helvetica"/>
        </w:rPr>
      </w:pPr>
      <w:r w:rsidRPr="00F108F8">
        <w:rPr>
          <w:rFonts w:cs="Helvetica"/>
          <w:color w:val="231F20"/>
        </w:rPr>
        <w:t>In</w:t>
      </w:r>
      <w:r w:rsidRPr="00F108F8">
        <w:rPr>
          <w:rFonts w:cs="Helvetica"/>
          <w:color w:val="231F20"/>
          <w:spacing w:val="-13"/>
        </w:rPr>
        <w:t xml:space="preserve"> </w:t>
      </w:r>
      <w:r w:rsidRPr="00F108F8">
        <w:rPr>
          <w:rFonts w:cs="Helvetica"/>
          <w:color w:val="231F20"/>
        </w:rPr>
        <w:t>addition,</w:t>
      </w:r>
      <w:r w:rsidRPr="00F108F8">
        <w:rPr>
          <w:rFonts w:cs="Helvetica"/>
          <w:color w:val="231F20"/>
          <w:spacing w:val="-10"/>
        </w:rPr>
        <w:t xml:space="preserve"> </w:t>
      </w:r>
      <w:r w:rsidRPr="00F108F8">
        <w:rPr>
          <w:rFonts w:cs="Helvetica"/>
          <w:color w:val="231F20"/>
        </w:rPr>
        <w:t>no</w:t>
      </w:r>
      <w:r w:rsidRPr="00F108F8">
        <w:rPr>
          <w:rFonts w:cs="Helvetica"/>
          <w:color w:val="231F20"/>
          <w:spacing w:val="-13"/>
        </w:rPr>
        <w:t xml:space="preserve"> </w:t>
      </w:r>
      <w:r w:rsidRPr="00F108F8">
        <w:rPr>
          <w:rFonts w:cs="Helvetica"/>
          <w:color w:val="231F20"/>
        </w:rPr>
        <w:t>malignancies</w:t>
      </w:r>
      <w:r w:rsidRPr="00F108F8">
        <w:rPr>
          <w:rFonts w:cs="Helvetica"/>
          <w:color w:val="231F20"/>
          <w:spacing w:val="-11"/>
        </w:rPr>
        <w:t xml:space="preserve"> </w:t>
      </w:r>
      <w:r w:rsidRPr="00F108F8">
        <w:rPr>
          <w:rFonts w:cs="Helvetica"/>
          <w:color w:val="231F20"/>
        </w:rPr>
        <w:t>were</w:t>
      </w:r>
      <w:r w:rsidRPr="00F108F8">
        <w:rPr>
          <w:rFonts w:cs="Helvetica"/>
          <w:color w:val="231F20"/>
          <w:spacing w:val="-12"/>
        </w:rPr>
        <w:t xml:space="preserve"> </w:t>
      </w:r>
      <w:r w:rsidRPr="00F108F8">
        <w:rPr>
          <w:rFonts w:cs="Helvetica"/>
          <w:color w:val="231F20"/>
        </w:rPr>
        <w:t>observed</w:t>
      </w:r>
      <w:r w:rsidRPr="00F108F8">
        <w:rPr>
          <w:rFonts w:cs="Helvetica"/>
          <w:color w:val="231F20"/>
          <w:spacing w:val="-10"/>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192</w:t>
      </w:r>
      <w:r w:rsidRPr="00F108F8">
        <w:rPr>
          <w:rFonts w:cs="Helvetica"/>
          <w:color w:val="231F20"/>
          <w:spacing w:val="-11"/>
        </w:rPr>
        <w:t xml:space="preserve"> </w:t>
      </w:r>
      <w:r w:rsidRPr="00F108F8">
        <w:rPr>
          <w:rFonts w:cs="Helvetica"/>
          <w:color w:val="231F20"/>
        </w:rPr>
        <w:t>paediatric</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0"/>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an</w:t>
      </w:r>
      <w:r w:rsidRPr="00F108F8">
        <w:rPr>
          <w:rFonts w:cs="Helvetica"/>
          <w:color w:val="231F20"/>
          <w:spacing w:val="-10"/>
        </w:rPr>
        <w:t xml:space="preserve"> </w:t>
      </w:r>
      <w:r w:rsidRPr="00F108F8">
        <w:rPr>
          <w:rFonts w:cs="Helvetica"/>
          <w:color w:val="231F20"/>
        </w:rPr>
        <w:t>exposure</w:t>
      </w:r>
      <w:r w:rsidRPr="00F108F8">
        <w:rPr>
          <w:rFonts w:cs="Helvetica"/>
          <w:color w:val="231F20"/>
          <w:spacing w:val="-12"/>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258.9</w:t>
      </w:r>
      <w:r w:rsidRPr="00F108F8">
        <w:rPr>
          <w:rFonts w:cs="Helvetica"/>
          <w:color w:val="231F20"/>
          <w:spacing w:val="-13"/>
        </w:rPr>
        <w:t xml:space="preserve"> </w:t>
      </w:r>
      <w:r w:rsidRPr="00F108F8">
        <w:rPr>
          <w:rFonts w:cs="Helvetica"/>
          <w:color w:val="231F20"/>
        </w:rPr>
        <w:t xml:space="preserve">patient years during a </w:t>
      </w:r>
      <w:r w:rsidR="00C9771B">
        <w:rPr>
          <w:rFonts w:cs="Helvetica"/>
          <w:color w:val="231F20"/>
        </w:rPr>
        <w:t>adalimumab</w:t>
      </w:r>
      <w:r w:rsidRPr="00F108F8">
        <w:rPr>
          <w:rFonts w:cs="Helvetica"/>
          <w:color w:val="231F20"/>
        </w:rPr>
        <w:t xml:space="preserve"> trial in paediatric patients with Crohn's</w:t>
      </w:r>
      <w:r w:rsidRPr="00F108F8">
        <w:rPr>
          <w:rFonts w:cs="Helvetica"/>
          <w:color w:val="231F20"/>
          <w:spacing w:val="-9"/>
        </w:rPr>
        <w:t xml:space="preserve"> </w:t>
      </w:r>
      <w:r w:rsidRPr="00F108F8">
        <w:rPr>
          <w:rFonts w:cs="Helvetica"/>
          <w:color w:val="231F20"/>
        </w:rPr>
        <w:t>disease.</w:t>
      </w:r>
    </w:p>
    <w:p w14:paraId="7A706AC3" w14:textId="77777777" w:rsidR="00495BC3" w:rsidRPr="00F108F8" w:rsidRDefault="00495BC3" w:rsidP="00E70710">
      <w:pPr>
        <w:pStyle w:val="BodyText"/>
        <w:spacing w:before="3"/>
        <w:ind w:left="0"/>
        <w:rPr>
          <w:rFonts w:cs="Helvetica"/>
          <w:sz w:val="17"/>
        </w:rPr>
      </w:pPr>
    </w:p>
    <w:p w14:paraId="45BCA2B1" w14:textId="4E203C70" w:rsidR="00495BC3" w:rsidRPr="00F108F8" w:rsidRDefault="00F108F8" w:rsidP="00E70710">
      <w:pPr>
        <w:pStyle w:val="BodyText"/>
        <w:spacing w:line="374" w:lineRule="auto"/>
        <w:ind w:right="1449"/>
        <w:rPr>
          <w:rFonts w:cs="Helvetica"/>
        </w:rPr>
      </w:pPr>
      <w:r w:rsidRPr="00F108F8">
        <w:rPr>
          <w:rFonts w:cs="Helvetica"/>
          <w:color w:val="231F20"/>
        </w:rPr>
        <w:t>No</w:t>
      </w:r>
      <w:r w:rsidRPr="00F108F8">
        <w:rPr>
          <w:rFonts w:cs="Helvetica"/>
          <w:color w:val="231F20"/>
          <w:spacing w:val="-10"/>
        </w:rPr>
        <w:t xml:space="preserve"> </w:t>
      </w:r>
      <w:r w:rsidRPr="00F108F8">
        <w:rPr>
          <w:rFonts w:cs="Helvetica"/>
          <w:color w:val="231F20"/>
        </w:rPr>
        <w:t>malignancies</w:t>
      </w:r>
      <w:r w:rsidRPr="00F108F8">
        <w:rPr>
          <w:rFonts w:cs="Helvetica"/>
          <w:color w:val="231F20"/>
          <w:spacing w:val="-6"/>
        </w:rPr>
        <w:t xml:space="preserve"> </w:t>
      </w:r>
      <w:r w:rsidRPr="00F108F8">
        <w:rPr>
          <w:rFonts w:cs="Helvetica"/>
          <w:color w:val="231F20"/>
        </w:rPr>
        <w:t>were</w:t>
      </w:r>
      <w:r w:rsidRPr="00F108F8">
        <w:rPr>
          <w:rFonts w:cs="Helvetica"/>
          <w:color w:val="231F20"/>
          <w:spacing w:val="-8"/>
        </w:rPr>
        <w:t xml:space="preserve"> </w:t>
      </w:r>
      <w:r w:rsidRPr="00F108F8">
        <w:rPr>
          <w:rFonts w:cs="Helvetica"/>
          <w:color w:val="231F20"/>
        </w:rPr>
        <w:t>observed</w:t>
      </w:r>
      <w:r w:rsidRPr="00F108F8">
        <w:rPr>
          <w:rFonts w:cs="Helvetica"/>
          <w:color w:val="231F20"/>
          <w:spacing w:val="-7"/>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77</w:t>
      </w:r>
      <w:r w:rsidRPr="00F108F8">
        <w:rPr>
          <w:rFonts w:cs="Helvetica"/>
          <w:color w:val="231F20"/>
          <w:spacing w:val="-7"/>
        </w:rPr>
        <w:t xml:space="preserve"> </w:t>
      </w:r>
      <w:r w:rsidRPr="00F108F8">
        <w:rPr>
          <w:rFonts w:cs="Helvetica"/>
          <w:color w:val="231F20"/>
        </w:rPr>
        <w:t>paediatric</w:t>
      </w:r>
      <w:r w:rsidRPr="00F108F8">
        <w:rPr>
          <w:rFonts w:cs="Helvetica"/>
          <w:color w:val="231F20"/>
          <w:spacing w:val="-7"/>
        </w:rPr>
        <w:t xml:space="preserve"> </w:t>
      </w:r>
      <w:r w:rsidRPr="00F108F8">
        <w:rPr>
          <w:rFonts w:cs="Helvetica"/>
          <w:color w:val="231F20"/>
        </w:rPr>
        <w:t>patients</w:t>
      </w:r>
      <w:r w:rsidRPr="00F108F8">
        <w:rPr>
          <w:rFonts w:cs="Helvetica"/>
          <w:color w:val="231F20"/>
          <w:spacing w:val="-8"/>
        </w:rPr>
        <w:t xml:space="preserve"> </w:t>
      </w:r>
      <w:r w:rsidRPr="00F108F8">
        <w:rPr>
          <w:rFonts w:cs="Helvetica"/>
          <w:color w:val="231F20"/>
        </w:rPr>
        <w:t>with</w:t>
      </w:r>
      <w:r w:rsidRPr="00F108F8">
        <w:rPr>
          <w:rFonts w:cs="Helvetica"/>
          <w:color w:val="231F20"/>
          <w:spacing w:val="-7"/>
        </w:rPr>
        <w:t xml:space="preserve"> </w:t>
      </w:r>
      <w:r w:rsidRPr="00F108F8">
        <w:rPr>
          <w:rFonts w:cs="Helvetica"/>
          <w:color w:val="231F20"/>
        </w:rPr>
        <w:t>an</w:t>
      </w:r>
      <w:r w:rsidRPr="00F108F8">
        <w:rPr>
          <w:rFonts w:cs="Helvetica"/>
          <w:color w:val="231F20"/>
          <w:spacing w:val="-8"/>
        </w:rPr>
        <w:t xml:space="preserve"> </w:t>
      </w:r>
      <w:r w:rsidRPr="00F108F8">
        <w:rPr>
          <w:rFonts w:cs="Helvetica"/>
          <w:color w:val="231F20"/>
        </w:rPr>
        <w:t>exposure</w:t>
      </w:r>
      <w:r w:rsidRPr="00F108F8">
        <w:rPr>
          <w:rFonts w:cs="Helvetica"/>
          <w:color w:val="231F20"/>
          <w:spacing w:val="-7"/>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80.0</w:t>
      </w:r>
      <w:r w:rsidRPr="00F108F8">
        <w:rPr>
          <w:rFonts w:cs="Helvetica"/>
          <w:color w:val="231F20"/>
          <w:spacing w:val="-8"/>
        </w:rPr>
        <w:t xml:space="preserve"> </w:t>
      </w:r>
      <w:r w:rsidRPr="00F108F8">
        <w:rPr>
          <w:rFonts w:cs="Helvetica"/>
          <w:color w:val="231F20"/>
        </w:rPr>
        <w:t>patient</w:t>
      </w:r>
      <w:r w:rsidRPr="00F108F8">
        <w:rPr>
          <w:rFonts w:cs="Helvetica"/>
          <w:color w:val="231F20"/>
          <w:spacing w:val="-5"/>
        </w:rPr>
        <w:t xml:space="preserve"> </w:t>
      </w:r>
      <w:r w:rsidRPr="00F108F8">
        <w:rPr>
          <w:rFonts w:cs="Helvetica"/>
          <w:color w:val="231F20"/>
        </w:rPr>
        <w:t>years</w:t>
      </w:r>
      <w:r w:rsidRPr="00F108F8">
        <w:rPr>
          <w:rFonts w:cs="Helvetica"/>
          <w:color w:val="231F20"/>
          <w:spacing w:val="-7"/>
        </w:rPr>
        <w:t xml:space="preserve"> </w:t>
      </w:r>
      <w:r w:rsidRPr="00F108F8">
        <w:rPr>
          <w:rFonts w:cs="Helvetica"/>
          <w:color w:val="231F20"/>
        </w:rPr>
        <w:t xml:space="preserve">during a </w:t>
      </w:r>
      <w:r w:rsidR="00C9771B">
        <w:rPr>
          <w:rFonts w:cs="Helvetica"/>
          <w:color w:val="231F20"/>
        </w:rPr>
        <w:t>adalimumab</w:t>
      </w:r>
      <w:r w:rsidRPr="00F108F8">
        <w:rPr>
          <w:rFonts w:cs="Helvetica"/>
          <w:color w:val="231F20"/>
        </w:rPr>
        <w:t xml:space="preserve"> trial in paediatric patients with plaque</w:t>
      </w:r>
      <w:r w:rsidRPr="00F108F8">
        <w:rPr>
          <w:rFonts w:cs="Helvetica"/>
          <w:color w:val="231F20"/>
          <w:spacing w:val="-6"/>
        </w:rPr>
        <w:t xml:space="preserve"> </w:t>
      </w:r>
      <w:r w:rsidRPr="00F108F8">
        <w:rPr>
          <w:rFonts w:cs="Helvetica"/>
          <w:color w:val="231F20"/>
        </w:rPr>
        <w:t>psoriasis.</w:t>
      </w:r>
    </w:p>
    <w:p w14:paraId="70BA30D9" w14:textId="77777777" w:rsidR="00495BC3" w:rsidRPr="00F108F8" w:rsidRDefault="00495BC3" w:rsidP="00E70710">
      <w:pPr>
        <w:pStyle w:val="BodyText"/>
        <w:spacing w:before="6"/>
        <w:ind w:left="0"/>
        <w:rPr>
          <w:rFonts w:cs="Helvetica"/>
          <w:sz w:val="17"/>
        </w:rPr>
      </w:pPr>
    </w:p>
    <w:p w14:paraId="31F0D8CA" w14:textId="77777777" w:rsidR="00495BC3" w:rsidRPr="00F108F8" w:rsidRDefault="00F108F8" w:rsidP="00E70710">
      <w:pPr>
        <w:pStyle w:val="BodyText"/>
        <w:spacing w:line="374" w:lineRule="auto"/>
        <w:ind w:right="1444"/>
        <w:rPr>
          <w:rFonts w:cs="Helvetica"/>
        </w:rPr>
      </w:pPr>
      <w:r w:rsidRPr="00F108F8">
        <w:rPr>
          <w:rFonts w:cs="Helvetica"/>
          <w:color w:val="231F20"/>
        </w:rPr>
        <w:t>In post-marketing experience from January 2003 to December 2010, predominantly in patients with rheumatoid</w:t>
      </w:r>
      <w:r w:rsidRPr="00F108F8">
        <w:rPr>
          <w:rFonts w:cs="Helvetica"/>
          <w:color w:val="231F20"/>
          <w:spacing w:val="-8"/>
        </w:rPr>
        <w:t xml:space="preserve"> </w:t>
      </w:r>
      <w:r w:rsidRPr="00F108F8">
        <w:rPr>
          <w:rFonts w:cs="Helvetica"/>
          <w:color w:val="231F20"/>
        </w:rPr>
        <w:t>arthritis,</w:t>
      </w:r>
      <w:r w:rsidRPr="00F108F8">
        <w:rPr>
          <w:rFonts w:cs="Helvetica"/>
          <w:color w:val="231F20"/>
          <w:spacing w:val="-9"/>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reported</w:t>
      </w:r>
      <w:r w:rsidRPr="00F108F8">
        <w:rPr>
          <w:rFonts w:cs="Helvetica"/>
          <w:color w:val="231F20"/>
          <w:spacing w:val="-8"/>
        </w:rPr>
        <w:t xml:space="preserve"> </w:t>
      </w:r>
      <w:r w:rsidRPr="00F108F8">
        <w:rPr>
          <w:rFonts w:cs="Helvetica"/>
          <w:color w:val="231F20"/>
        </w:rPr>
        <w:t>rate</w:t>
      </w:r>
      <w:r w:rsidRPr="00F108F8">
        <w:rPr>
          <w:rFonts w:cs="Helvetica"/>
          <w:color w:val="231F20"/>
          <w:spacing w:val="-9"/>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malignancies</w:t>
      </w:r>
      <w:r w:rsidRPr="00F108F8">
        <w:rPr>
          <w:rFonts w:cs="Helvetica"/>
          <w:color w:val="231F20"/>
          <w:spacing w:val="-8"/>
        </w:rPr>
        <w:t xml:space="preserve"> </w:t>
      </w:r>
      <w:r w:rsidRPr="00F108F8">
        <w:rPr>
          <w:rFonts w:cs="Helvetica"/>
          <w:color w:val="231F20"/>
        </w:rPr>
        <w:t>is</w:t>
      </w:r>
      <w:r w:rsidRPr="00F108F8">
        <w:rPr>
          <w:rFonts w:cs="Helvetica"/>
          <w:color w:val="231F20"/>
          <w:spacing w:val="-8"/>
        </w:rPr>
        <w:t xml:space="preserve"> </w:t>
      </w:r>
      <w:r w:rsidRPr="00F108F8">
        <w:rPr>
          <w:rFonts w:cs="Helvetica"/>
          <w:color w:val="231F20"/>
        </w:rPr>
        <w:t>approximately</w:t>
      </w:r>
      <w:r w:rsidRPr="00F108F8">
        <w:rPr>
          <w:rFonts w:cs="Helvetica"/>
          <w:color w:val="231F20"/>
          <w:spacing w:val="-11"/>
        </w:rPr>
        <w:t xml:space="preserve"> </w:t>
      </w:r>
      <w:r w:rsidRPr="00F108F8">
        <w:rPr>
          <w:rFonts w:cs="Helvetica"/>
          <w:color w:val="231F20"/>
        </w:rPr>
        <w:t>2.7</w:t>
      </w:r>
      <w:r w:rsidRPr="00F108F8">
        <w:rPr>
          <w:rFonts w:cs="Helvetica"/>
          <w:color w:val="231F20"/>
          <w:spacing w:val="-7"/>
        </w:rPr>
        <w:t xml:space="preserve"> </w:t>
      </w:r>
      <w:r w:rsidRPr="00F108F8">
        <w:rPr>
          <w:rFonts w:cs="Helvetica"/>
          <w:color w:val="231F20"/>
        </w:rPr>
        <w:t>per</w:t>
      </w:r>
      <w:r w:rsidRPr="00F108F8">
        <w:rPr>
          <w:rFonts w:cs="Helvetica"/>
          <w:color w:val="231F20"/>
          <w:spacing w:val="-7"/>
        </w:rPr>
        <w:t xml:space="preserve"> </w:t>
      </w:r>
      <w:r w:rsidRPr="00F108F8">
        <w:rPr>
          <w:rFonts w:cs="Helvetica"/>
          <w:color w:val="231F20"/>
        </w:rPr>
        <w:t>1000</w:t>
      </w:r>
      <w:r w:rsidRPr="00F108F8">
        <w:rPr>
          <w:rFonts w:cs="Helvetica"/>
          <w:color w:val="231F20"/>
          <w:spacing w:val="-9"/>
        </w:rPr>
        <w:t xml:space="preserve"> </w:t>
      </w:r>
      <w:r w:rsidRPr="00F108F8">
        <w:rPr>
          <w:rFonts w:cs="Helvetica"/>
          <w:color w:val="231F20"/>
        </w:rPr>
        <w:t>patient</w:t>
      </w:r>
      <w:r w:rsidRPr="00F108F8">
        <w:rPr>
          <w:rFonts w:cs="Helvetica"/>
          <w:color w:val="231F20"/>
          <w:spacing w:val="-5"/>
        </w:rPr>
        <w:t xml:space="preserve"> </w:t>
      </w:r>
      <w:r w:rsidRPr="00F108F8">
        <w:rPr>
          <w:rFonts w:cs="Helvetica"/>
          <w:color w:val="231F20"/>
        </w:rPr>
        <w:t>years.</w:t>
      </w:r>
      <w:r w:rsidRPr="00F108F8">
        <w:rPr>
          <w:rFonts w:cs="Helvetica"/>
          <w:color w:val="231F20"/>
          <w:spacing w:val="-10"/>
        </w:rPr>
        <w:t xml:space="preserve"> </w:t>
      </w:r>
      <w:r w:rsidRPr="00F108F8">
        <w:rPr>
          <w:rFonts w:cs="Helvetica"/>
          <w:color w:val="231F20"/>
        </w:rPr>
        <w:t>The reported rates for non-melanoma skins cancers and lymphomas is approximately 0.3 per 1000 patient years.</w:t>
      </w:r>
    </w:p>
    <w:p w14:paraId="7FB97CD8" w14:textId="77777777" w:rsidR="00495BC3" w:rsidRPr="00F108F8" w:rsidRDefault="00495BC3" w:rsidP="00E70710">
      <w:pPr>
        <w:pStyle w:val="BodyText"/>
        <w:spacing w:before="10"/>
        <w:ind w:left="0"/>
        <w:rPr>
          <w:rFonts w:cs="Helvetica"/>
          <w:sz w:val="17"/>
        </w:rPr>
      </w:pPr>
    </w:p>
    <w:p w14:paraId="09F764E8" w14:textId="77777777" w:rsidR="00495BC3" w:rsidRPr="00F108F8" w:rsidRDefault="00F108F8" w:rsidP="00E70710">
      <w:pPr>
        <w:spacing w:before="1" w:line="374" w:lineRule="auto"/>
        <w:ind w:left="439" w:right="1447"/>
        <w:rPr>
          <w:rFonts w:ascii="Helvetica" w:hAnsi="Helvetica" w:cs="Helvetica"/>
          <w:b/>
          <w:sz w:val="20"/>
        </w:rPr>
      </w:pPr>
      <w:r w:rsidRPr="00F108F8">
        <w:rPr>
          <w:rFonts w:ascii="Helvetica" w:hAnsi="Helvetica" w:cs="Helvetica"/>
          <w:color w:val="231F20"/>
          <w:sz w:val="20"/>
        </w:rPr>
        <w:t xml:space="preserve">Rare post-marketing cases of hepatosplenic T-cell lymphoma have been reported in patients treated with adalimumab (See </w:t>
      </w:r>
      <w:r w:rsidRPr="00F108F8">
        <w:rPr>
          <w:rFonts w:ascii="Helvetica" w:hAnsi="Helvetica" w:cs="Helvetica"/>
          <w:b/>
          <w:color w:val="231F20"/>
          <w:sz w:val="20"/>
        </w:rPr>
        <w:t>4.4 SPECIAL WARNINGS AND PRECAUTIONS FOR USE</w:t>
      </w:r>
      <w:r w:rsidRPr="00F108F8">
        <w:rPr>
          <w:rFonts w:ascii="Helvetica" w:hAnsi="Helvetica" w:cs="Helvetica"/>
          <w:color w:val="231F20"/>
          <w:sz w:val="20"/>
        </w:rPr>
        <w:t>)</w:t>
      </w:r>
      <w:r w:rsidRPr="00F108F8">
        <w:rPr>
          <w:rFonts w:ascii="Helvetica" w:hAnsi="Helvetica" w:cs="Helvetica"/>
          <w:b/>
          <w:color w:val="231F20"/>
          <w:sz w:val="20"/>
        </w:rPr>
        <w:t>.</w:t>
      </w:r>
    </w:p>
    <w:p w14:paraId="1A043015" w14:textId="77777777" w:rsidR="00495BC3" w:rsidRPr="00F108F8" w:rsidRDefault="00F108F8" w:rsidP="00E70710">
      <w:pPr>
        <w:pStyle w:val="Heading4"/>
        <w:spacing w:before="64"/>
        <w:rPr>
          <w:rFonts w:cs="Helvetica"/>
          <w:u w:val="none"/>
        </w:rPr>
      </w:pPr>
      <w:r w:rsidRPr="00F108F8">
        <w:rPr>
          <w:rFonts w:cs="Helvetica"/>
          <w:color w:val="231F20"/>
          <w:u w:color="231F20"/>
        </w:rPr>
        <w:t>Autoantibodies</w:t>
      </w:r>
    </w:p>
    <w:p w14:paraId="2DB56547" w14:textId="13C170AE" w:rsidR="00495BC3" w:rsidRPr="00F108F8" w:rsidRDefault="00F108F8" w:rsidP="00E70710">
      <w:pPr>
        <w:pStyle w:val="BodyText"/>
        <w:spacing w:before="126" w:line="374" w:lineRule="auto"/>
        <w:ind w:right="1441"/>
        <w:rPr>
          <w:rFonts w:cs="Helvetica"/>
        </w:rPr>
      </w:pPr>
      <w:r w:rsidRPr="00F108F8">
        <w:rPr>
          <w:rFonts w:cs="Helvetica"/>
          <w:color w:val="231F20"/>
        </w:rPr>
        <w:t xml:space="preserve">Patients had serum samples tested for autoantibodies at multiple time points in rheumatoid arthritis studies I – V. In these adequate and well-controlled trials, 11.9% of patients treated with </w:t>
      </w:r>
      <w:r w:rsidR="00C9771B">
        <w:rPr>
          <w:rFonts w:cs="Helvetica"/>
          <w:color w:val="231F20"/>
        </w:rPr>
        <w:t>adalimumab</w:t>
      </w:r>
      <w:r w:rsidRPr="00F108F8">
        <w:rPr>
          <w:rFonts w:cs="Helvetica"/>
          <w:color w:val="231F20"/>
        </w:rPr>
        <w:t xml:space="preserve"> and 8.1% of placebo and active control treated patients that had negative baseline antinuclear </w:t>
      </w:r>
      <w:r w:rsidRPr="00F108F8">
        <w:rPr>
          <w:rFonts w:cs="Helvetica"/>
          <w:color w:val="231F20"/>
        </w:rPr>
        <w:lastRenderedPageBreak/>
        <w:t>antibody titres</w:t>
      </w:r>
      <w:r w:rsidRPr="00F108F8">
        <w:rPr>
          <w:rFonts w:cs="Helvetica"/>
          <w:color w:val="231F20"/>
          <w:spacing w:val="-11"/>
        </w:rPr>
        <w:t xml:space="preserve"> </w:t>
      </w:r>
      <w:r w:rsidRPr="00F108F8">
        <w:rPr>
          <w:rFonts w:cs="Helvetica"/>
          <w:color w:val="231F20"/>
        </w:rPr>
        <w:t>reported</w:t>
      </w:r>
      <w:r w:rsidRPr="00F108F8">
        <w:rPr>
          <w:rFonts w:cs="Helvetica"/>
          <w:color w:val="231F20"/>
          <w:spacing w:val="-9"/>
        </w:rPr>
        <w:t xml:space="preserve"> </w:t>
      </w:r>
      <w:r w:rsidRPr="00F108F8">
        <w:rPr>
          <w:rFonts w:cs="Helvetica"/>
          <w:color w:val="231F20"/>
        </w:rPr>
        <w:t>positive</w:t>
      </w:r>
      <w:r w:rsidRPr="00F108F8">
        <w:rPr>
          <w:rFonts w:cs="Helvetica"/>
          <w:color w:val="231F20"/>
          <w:spacing w:val="-8"/>
        </w:rPr>
        <w:t xml:space="preserve"> </w:t>
      </w:r>
      <w:r w:rsidRPr="00F108F8">
        <w:rPr>
          <w:rFonts w:cs="Helvetica"/>
          <w:color w:val="231F20"/>
        </w:rPr>
        <w:t>titres</w:t>
      </w:r>
      <w:r w:rsidRPr="00F108F8">
        <w:rPr>
          <w:rFonts w:cs="Helvetica"/>
          <w:color w:val="231F20"/>
          <w:spacing w:val="-11"/>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24.</w:t>
      </w:r>
      <w:r w:rsidRPr="00F108F8">
        <w:rPr>
          <w:rFonts w:cs="Helvetica"/>
          <w:color w:val="231F20"/>
          <w:spacing w:val="-11"/>
        </w:rPr>
        <w:t xml:space="preserve"> </w:t>
      </w:r>
      <w:r w:rsidRPr="00F108F8">
        <w:rPr>
          <w:rFonts w:cs="Helvetica"/>
          <w:color w:val="231F20"/>
        </w:rPr>
        <w:t>Two</w:t>
      </w:r>
      <w:r w:rsidRPr="00F108F8">
        <w:rPr>
          <w:rFonts w:cs="Helvetica"/>
          <w:color w:val="231F20"/>
          <w:spacing w:val="-8"/>
        </w:rPr>
        <w:t xml:space="preserve"> </w:t>
      </w:r>
      <w:r w:rsidRPr="00F108F8">
        <w:rPr>
          <w:rFonts w:cs="Helvetica"/>
          <w:color w:val="231F20"/>
        </w:rPr>
        <w:t>patients</w:t>
      </w:r>
      <w:r w:rsidRPr="00F108F8">
        <w:rPr>
          <w:rFonts w:cs="Helvetica"/>
          <w:color w:val="231F20"/>
          <w:spacing w:val="-9"/>
        </w:rPr>
        <w:t xml:space="preserve"> </w:t>
      </w:r>
      <w:r w:rsidRPr="00F108F8">
        <w:rPr>
          <w:rFonts w:cs="Helvetica"/>
          <w:color w:val="231F20"/>
        </w:rPr>
        <w:t>out</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3989</w:t>
      </w:r>
      <w:r w:rsidRPr="00F108F8">
        <w:rPr>
          <w:rFonts w:cs="Helvetica"/>
          <w:color w:val="231F20"/>
          <w:spacing w:val="-9"/>
        </w:rPr>
        <w:t xml:space="preserve"> </w:t>
      </w:r>
      <w:r w:rsidRPr="00F108F8">
        <w:rPr>
          <w:rFonts w:cs="Helvetica"/>
          <w:color w:val="231F20"/>
        </w:rPr>
        <w:t>treated</w:t>
      </w:r>
      <w:r w:rsidRPr="00F108F8">
        <w:rPr>
          <w:rFonts w:cs="Helvetica"/>
          <w:color w:val="231F20"/>
          <w:spacing w:val="-7"/>
        </w:rPr>
        <w:t xml:space="preserve"> </w:t>
      </w:r>
      <w:r w:rsidRPr="00F108F8">
        <w:rPr>
          <w:rFonts w:cs="Helvetica"/>
          <w:color w:val="231F20"/>
        </w:rPr>
        <w:t>with</w:t>
      </w:r>
      <w:r w:rsidRPr="00F108F8">
        <w:rPr>
          <w:rFonts w:cs="Helvetica"/>
          <w:color w:val="231F20"/>
          <w:spacing w:val="-10"/>
        </w:rPr>
        <w:t xml:space="preserve"> </w:t>
      </w:r>
      <w:r w:rsidR="00C9771B">
        <w:rPr>
          <w:rFonts w:cs="Helvetica"/>
          <w:color w:val="231F20"/>
        </w:rPr>
        <w:t>adalimumab</w:t>
      </w:r>
      <w:r w:rsidRPr="00F108F8">
        <w:rPr>
          <w:rFonts w:cs="Helvetica"/>
          <w:color w:val="231F20"/>
          <w:spacing w:val="-9"/>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all</w:t>
      </w:r>
      <w:r w:rsidRPr="00F108F8">
        <w:rPr>
          <w:rFonts w:cs="Helvetica"/>
          <w:color w:val="231F20"/>
          <w:spacing w:val="-11"/>
        </w:rPr>
        <w:t xml:space="preserve"> </w:t>
      </w:r>
      <w:r w:rsidRPr="00F108F8">
        <w:rPr>
          <w:rFonts w:cs="Helvetica"/>
          <w:color w:val="231F20"/>
        </w:rPr>
        <w:t xml:space="preserve">rheumatoid and psoriatic arthritis, and ankylosing spondylitis studies developed clinical signs suggestive of </w:t>
      </w:r>
      <w:r w:rsidRPr="00F108F8">
        <w:rPr>
          <w:rFonts w:cs="Helvetica"/>
          <w:color w:val="231F20"/>
          <w:spacing w:val="3"/>
        </w:rPr>
        <w:t xml:space="preserve">new- </w:t>
      </w:r>
      <w:r w:rsidRPr="00F108F8">
        <w:rPr>
          <w:rFonts w:cs="Helvetica"/>
          <w:color w:val="231F20"/>
        </w:rPr>
        <w:t xml:space="preserve">onset lupus-like syndrome. The patients improved following discontinuation of therapy. </w:t>
      </w:r>
      <w:r w:rsidRPr="00F108F8">
        <w:rPr>
          <w:rFonts w:cs="Helvetica"/>
          <w:color w:val="231F20"/>
          <w:spacing w:val="5"/>
        </w:rPr>
        <w:t xml:space="preserve">No </w:t>
      </w:r>
      <w:r w:rsidRPr="00F108F8">
        <w:rPr>
          <w:rFonts w:cs="Helvetica"/>
          <w:color w:val="231F20"/>
        </w:rPr>
        <w:t>patients developed</w:t>
      </w:r>
      <w:r w:rsidRPr="00F108F8">
        <w:rPr>
          <w:rFonts w:cs="Helvetica"/>
          <w:color w:val="231F20"/>
          <w:spacing w:val="-13"/>
        </w:rPr>
        <w:t xml:space="preserve"> </w:t>
      </w:r>
      <w:r w:rsidRPr="00F108F8">
        <w:rPr>
          <w:rFonts w:cs="Helvetica"/>
          <w:color w:val="231F20"/>
        </w:rPr>
        <w:t>lupus</w:t>
      </w:r>
      <w:r w:rsidRPr="00F108F8">
        <w:rPr>
          <w:rFonts w:cs="Helvetica"/>
          <w:color w:val="231F20"/>
          <w:spacing w:val="-10"/>
        </w:rPr>
        <w:t xml:space="preserve"> </w:t>
      </w:r>
      <w:r w:rsidRPr="00F108F8">
        <w:rPr>
          <w:rFonts w:cs="Helvetica"/>
          <w:color w:val="231F20"/>
        </w:rPr>
        <w:t>nephritis</w:t>
      </w:r>
      <w:r w:rsidRPr="00F108F8">
        <w:rPr>
          <w:rFonts w:cs="Helvetica"/>
          <w:color w:val="231F20"/>
          <w:spacing w:val="-11"/>
        </w:rPr>
        <w:t xml:space="preserve"> </w:t>
      </w:r>
      <w:r w:rsidRPr="00F108F8">
        <w:rPr>
          <w:rFonts w:cs="Helvetica"/>
          <w:color w:val="231F20"/>
        </w:rPr>
        <w:t>or</w:t>
      </w:r>
      <w:r w:rsidRPr="00F108F8">
        <w:rPr>
          <w:rFonts w:cs="Helvetica"/>
          <w:color w:val="231F20"/>
          <w:spacing w:val="-13"/>
        </w:rPr>
        <w:t xml:space="preserve"> </w:t>
      </w:r>
      <w:r w:rsidRPr="00F108F8">
        <w:rPr>
          <w:rFonts w:cs="Helvetica"/>
          <w:color w:val="231F20"/>
        </w:rPr>
        <w:t>central</w:t>
      </w:r>
      <w:r w:rsidRPr="00F108F8">
        <w:rPr>
          <w:rFonts w:cs="Helvetica"/>
          <w:color w:val="231F20"/>
          <w:spacing w:val="-11"/>
        </w:rPr>
        <w:t xml:space="preserve"> </w:t>
      </w:r>
      <w:r w:rsidRPr="00F108F8">
        <w:rPr>
          <w:rFonts w:cs="Helvetica"/>
          <w:color w:val="231F20"/>
        </w:rPr>
        <w:t>nervous</w:t>
      </w:r>
      <w:r w:rsidRPr="00F108F8">
        <w:rPr>
          <w:rFonts w:cs="Helvetica"/>
          <w:color w:val="231F20"/>
          <w:spacing w:val="-11"/>
        </w:rPr>
        <w:t xml:space="preserve"> </w:t>
      </w:r>
      <w:r w:rsidRPr="00F108F8">
        <w:rPr>
          <w:rFonts w:cs="Helvetica"/>
          <w:color w:val="231F20"/>
        </w:rPr>
        <w:t>system</w:t>
      </w:r>
      <w:r w:rsidRPr="00F108F8">
        <w:rPr>
          <w:rFonts w:cs="Helvetica"/>
          <w:color w:val="231F20"/>
          <w:spacing w:val="-9"/>
        </w:rPr>
        <w:t xml:space="preserve"> </w:t>
      </w:r>
      <w:r w:rsidRPr="00F108F8">
        <w:rPr>
          <w:rFonts w:cs="Helvetica"/>
          <w:color w:val="231F20"/>
        </w:rPr>
        <w:t>symptoms.</w:t>
      </w:r>
      <w:r w:rsidRPr="00F108F8">
        <w:rPr>
          <w:rFonts w:cs="Helvetica"/>
          <w:color w:val="231F20"/>
          <w:spacing w:val="-12"/>
        </w:rPr>
        <w:t xml:space="preserve"> </w:t>
      </w:r>
      <w:r w:rsidRPr="00F108F8">
        <w:rPr>
          <w:rFonts w:cs="Helvetica"/>
          <w:color w:val="231F20"/>
        </w:rPr>
        <w:t>The</w:t>
      </w:r>
      <w:r w:rsidRPr="00F108F8">
        <w:rPr>
          <w:rFonts w:cs="Helvetica"/>
          <w:color w:val="231F20"/>
          <w:spacing w:val="-12"/>
        </w:rPr>
        <w:t xml:space="preserve"> </w:t>
      </w:r>
      <w:r w:rsidRPr="00F108F8">
        <w:rPr>
          <w:rFonts w:cs="Helvetica"/>
          <w:color w:val="231F20"/>
        </w:rPr>
        <w:t>impact</w:t>
      </w:r>
      <w:r w:rsidRPr="00F108F8">
        <w:rPr>
          <w:rFonts w:cs="Helvetica"/>
          <w:color w:val="231F20"/>
          <w:spacing w:val="-12"/>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long-term</w:t>
      </w:r>
      <w:r w:rsidRPr="00F108F8">
        <w:rPr>
          <w:rFonts w:cs="Helvetica"/>
          <w:color w:val="231F20"/>
          <w:spacing w:val="-8"/>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 xml:space="preserve">with </w:t>
      </w:r>
      <w:r w:rsidR="00C9771B">
        <w:rPr>
          <w:rFonts w:cs="Helvetica"/>
          <w:color w:val="231F20"/>
        </w:rPr>
        <w:t>adalimumab</w:t>
      </w:r>
      <w:r w:rsidRPr="00F108F8">
        <w:rPr>
          <w:rFonts w:cs="Helvetica"/>
          <w:color w:val="231F20"/>
        </w:rPr>
        <w:t xml:space="preserve"> on the development of autoimmune diseases is</w:t>
      </w:r>
      <w:r w:rsidRPr="00F108F8">
        <w:rPr>
          <w:rFonts w:cs="Helvetica"/>
          <w:color w:val="231F20"/>
          <w:spacing w:val="-8"/>
        </w:rPr>
        <w:t xml:space="preserve"> </w:t>
      </w:r>
      <w:r w:rsidRPr="00F108F8">
        <w:rPr>
          <w:rFonts w:cs="Helvetica"/>
          <w:color w:val="231F20"/>
        </w:rPr>
        <w:t>unknown.</w:t>
      </w:r>
    </w:p>
    <w:p w14:paraId="22FB31DB" w14:textId="77777777" w:rsidR="00495BC3" w:rsidRPr="00F108F8" w:rsidRDefault="00F108F8" w:rsidP="00E70710">
      <w:pPr>
        <w:pStyle w:val="Heading4"/>
        <w:spacing w:before="189"/>
        <w:rPr>
          <w:rFonts w:cs="Helvetica"/>
          <w:u w:val="none"/>
        </w:rPr>
      </w:pPr>
      <w:r w:rsidRPr="00F108F8">
        <w:rPr>
          <w:rFonts w:cs="Helvetica"/>
          <w:color w:val="231F20"/>
          <w:u w:color="231F20"/>
        </w:rPr>
        <w:t>Psoriasis: New-onset and Worsening</w:t>
      </w:r>
    </w:p>
    <w:p w14:paraId="19B468F7" w14:textId="1DF27B70" w:rsidR="00495BC3" w:rsidRPr="00F108F8" w:rsidRDefault="00F108F8" w:rsidP="00E70710">
      <w:pPr>
        <w:pStyle w:val="BodyText"/>
        <w:spacing w:before="125" w:line="374" w:lineRule="auto"/>
        <w:ind w:right="1446"/>
        <w:rPr>
          <w:rFonts w:cs="Helvetica"/>
        </w:rPr>
      </w:pPr>
      <w:r w:rsidRPr="00F108F8">
        <w:rPr>
          <w:rFonts w:cs="Helvetica"/>
          <w:color w:val="231F20"/>
        </w:rPr>
        <w:t>Cases of new onset psoriasis, including pustular psoriasis and palmoplantar psoriasis, and cases of worsening</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pre-existing</w:t>
      </w:r>
      <w:r w:rsidRPr="00F108F8">
        <w:rPr>
          <w:rFonts w:cs="Helvetica"/>
          <w:color w:val="231F20"/>
          <w:spacing w:val="-11"/>
        </w:rPr>
        <w:t xml:space="preserve"> </w:t>
      </w:r>
      <w:r w:rsidRPr="00F108F8">
        <w:rPr>
          <w:rFonts w:cs="Helvetica"/>
          <w:color w:val="231F20"/>
        </w:rPr>
        <w:t>psoriasis</w:t>
      </w:r>
      <w:r w:rsidRPr="00F108F8">
        <w:rPr>
          <w:rFonts w:cs="Helvetica"/>
          <w:color w:val="231F20"/>
          <w:spacing w:val="-10"/>
        </w:rPr>
        <w:t xml:space="preserve"> </w:t>
      </w:r>
      <w:r w:rsidRPr="00F108F8">
        <w:rPr>
          <w:rFonts w:cs="Helvetica"/>
          <w:color w:val="231F20"/>
        </w:rPr>
        <w:t>have</w:t>
      </w:r>
      <w:r w:rsidRPr="00F108F8">
        <w:rPr>
          <w:rFonts w:cs="Helvetica"/>
          <w:color w:val="231F20"/>
          <w:spacing w:val="-11"/>
        </w:rPr>
        <w:t xml:space="preserve"> </w:t>
      </w:r>
      <w:r w:rsidRPr="00F108F8">
        <w:rPr>
          <w:rFonts w:cs="Helvetica"/>
          <w:color w:val="231F20"/>
        </w:rPr>
        <w:t>been</w:t>
      </w:r>
      <w:r w:rsidRPr="00F108F8">
        <w:rPr>
          <w:rFonts w:cs="Helvetica"/>
          <w:color w:val="231F20"/>
          <w:spacing w:val="-10"/>
        </w:rPr>
        <w:t xml:space="preserve"> </w:t>
      </w:r>
      <w:r w:rsidRPr="00F108F8">
        <w:rPr>
          <w:rFonts w:cs="Helvetica"/>
          <w:color w:val="231F20"/>
        </w:rPr>
        <w:t>reported</w:t>
      </w:r>
      <w:r w:rsidRPr="00F108F8">
        <w:rPr>
          <w:rFonts w:cs="Helvetica"/>
          <w:color w:val="231F20"/>
          <w:spacing w:val="-9"/>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use</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TNF</w:t>
      </w:r>
      <w:r w:rsidRPr="00F108F8">
        <w:rPr>
          <w:rFonts w:cs="Helvetica"/>
          <w:color w:val="231F20"/>
          <w:spacing w:val="-10"/>
        </w:rPr>
        <w:t xml:space="preserve"> </w:t>
      </w:r>
      <w:r w:rsidRPr="00F108F8">
        <w:rPr>
          <w:rFonts w:cs="Helvetica"/>
          <w:color w:val="231F20"/>
        </w:rPr>
        <w:t>blockers,</w:t>
      </w:r>
      <w:r w:rsidRPr="00F108F8">
        <w:rPr>
          <w:rFonts w:cs="Helvetica"/>
          <w:color w:val="231F20"/>
          <w:spacing w:val="-11"/>
        </w:rPr>
        <w:t xml:space="preserve"> </w:t>
      </w:r>
      <w:r w:rsidRPr="00F108F8">
        <w:rPr>
          <w:rFonts w:cs="Helvetica"/>
          <w:color w:val="231F20"/>
        </w:rPr>
        <w:t>including</w:t>
      </w:r>
      <w:r w:rsidRPr="00F108F8">
        <w:rPr>
          <w:rFonts w:cs="Helvetica"/>
          <w:color w:val="231F20"/>
          <w:spacing w:val="-11"/>
        </w:rPr>
        <w:t xml:space="preserve"> </w:t>
      </w:r>
      <w:r w:rsidR="00C9771B">
        <w:rPr>
          <w:rFonts w:cs="Helvetica"/>
          <w:color w:val="231F20"/>
        </w:rPr>
        <w:t>adalimumab</w:t>
      </w:r>
      <w:r w:rsidRPr="00F108F8">
        <w:rPr>
          <w:rFonts w:cs="Helvetica"/>
          <w:color w:val="231F20"/>
        </w:rPr>
        <w:t xml:space="preserve">. Many of these patients were taking concomitant immunosuppressants (e.g., MTX, corticosteroids). Some of these patients required hospitalisation. Most patients had improvement of their psoriasis following discontinuation of their TNF blocker. Some patients have had recurrences of the psoriasis when they were re-challenged with a different TNF blocker. Discontinuation of </w:t>
      </w:r>
      <w:r w:rsidR="00C9771B">
        <w:rPr>
          <w:rFonts w:cs="Helvetica"/>
          <w:color w:val="231F20"/>
        </w:rPr>
        <w:t>adalimumab</w:t>
      </w:r>
      <w:r w:rsidRPr="00F108F8">
        <w:rPr>
          <w:rFonts w:cs="Helvetica"/>
          <w:color w:val="231F20"/>
        </w:rPr>
        <w:t xml:space="preserve"> should be considered</w:t>
      </w:r>
      <w:r w:rsidRPr="00F108F8">
        <w:rPr>
          <w:rFonts w:cs="Helvetica"/>
          <w:color w:val="231F20"/>
          <w:spacing w:val="-5"/>
        </w:rPr>
        <w:t xml:space="preserve"> </w:t>
      </w:r>
      <w:r w:rsidRPr="00F108F8">
        <w:rPr>
          <w:rFonts w:cs="Helvetica"/>
          <w:color w:val="231F20"/>
        </w:rPr>
        <w:t>for</w:t>
      </w:r>
      <w:r w:rsidRPr="00F108F8">
        <w:rPr>
          <w:rFonts w:cs="Helvetica"/>
          <w:color w:val="231F20"/>
          <w:spacing w:val="-5"/>
        </w:rPr>
        <w:t xml:space="preserve"> </w:t>
      </w:r>
      <w:r w:rsidRPr="00F108F8">
        <w:rPr>
          <w:rFonts w:cs="Helvetica"/>
          <w:color w:val="231F20"/>
        </w:rPr>
        <w:t>severe</w:t>
      </w:r>
      <w:r w:rsidRPr="00F108F8">
        <w:rPr>
          <w:rFonts w:cs="Helvetica"/>
          <w:color w:val="231F20"/>
          <w:spacing w:val="-2"/>
        </w:rPr>
        <w:t xml:space="preserve"> </w:t>
      </w:r>
      <w:r w:rsidRPr="00F108F8">
        <w:rPr>
          <w:rFonts w:cs="Helvetica"/>
          <w:color w:val="231F20"/>
        </w:rPr>
        <w:t>cases</w:t>
      </w:r>
      <w:r w:rsidRPr="00F108F8">
        <w:rPr>
          <w:rFonts w:cs="Helvetica"/>
          <w:color w:val="231F20"/>
          <w:spacing w:val="-4"/>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those</w:t>
      </w:r>
      <w:r w:rsidRPr="00F108F8">
        <w:rPr>
          <w:rFonts w:cs="Helvetica"/>
          <w:color w:val="231F20"/>
          <w:spacing w:val="-5"/>
        </w:rPr>
        <w:t xml:space="preserve"> </w:t>
      </w:r>
      <w:r w:rsidRPr="00F108F8">
        <w:rPr>
          <w:rFonts w:cs="Helvetica"/>
          <w:color w:val="231F20"/>
        </w:rPr>
        <w:t>that</w:t>
      </w:r>
      <w:r w:rsidRPr="00F108F8">
        <w:rPr>
          <w:rFonts w:cs="Helvetica"/>
          <w:color w:val="231F20"/>
          <w:spacing w:val="-3"/>
        </w:rPr>
        <w:t xml:space="preserve"> </w:t>
      </w:r>
      <w:r w:rsidRPr="00F108F8">
        <w:rPr>
          <w:rFonts w:cs="Helvetica"/>
          <w:color w:val="231F20"/>
        </w:rPr>
        <w:t>do</w:t>
      </w:r>
      <w:r w:rsidRPr="00F108F8">
        <w:rPr>
          <w:rFonts w:cs="Helvetica"/>
          <w:color w:val="231F20"/>
          <w:spacing w:val="-5"/>
        </w:rPr>
        <w:t xml:space="preserve"> </w:t>
      </w:r>
      <w:r w:rsidRPr="00F108F8">
        <w:rPr>
          <w:rFonts w:cs="Helvetica"/>
          <w:color w:val="231F20"/>
        </w:rPr>
        <w:t>not</w:t>
      </w:r>
      <w:r w:rsidRPr="00F108F8">
        <w:rPr>
          <w:rFonts w:cs="Helvetica"/>
          <w:color w:val="231F20"/>
          <w:spacing w:val="-3"/>
        </w:rPr>
        <w:t xml:space="preserve"> </w:t>
      </w:r>
      <w:r w:rsidRPr="00F108F8">
        <w:rPr>
          <w:rFonts w:cs="Helvetica"/>
          <w:color w:val="231F20"/>
        </w:rPr>
        <w:t>improve</w:t>
      </w:r>
      <w:r w:rsidRPr="00F108F8">
        <w:rPr>
          <w:rFonts w:cs="Helvetica"/>
          <w:color w:val="231F20"/>
          <w:spacing w:val="-3"/>
        </w:rPr>
        <w:t xml:space="preserve"> </w:t>
      </w:r>
      <w:r w:rsidRPr="00F108F8">
        <w:rPr>
          <w:rFonts w:cs="Helvetica"/>
          <w:color w:val="231F20"/>
        </w:rPr>
        <w:t>or</w:t>
      </w:r>
      <w:r w:rsidRPr="00F108F8">
        <w:rPr>
          <w:rFonts w:cs="Helvetica"/>
          <w:color w:val="231F20"/>
          <w:spacing w:val="-4"/>
        </w:rPr>
        <w:t xml:space="preserve"> </w:t>
      </w:r>
      <w:r w:rsidRPr="00F108F8">
        <w:rPr>
          <w:rFonts w:cs="Helvetica"/>
          <w:color w:val="231F20"/>
        </w:rPr>
        <w:t>that</w:t>
      </w:r>
      <w:r w:rsidRPr="00F108F8">
        <w:rPr>
          <w:rFonts w:cs="Helvetica"/>
          <w:color w:val="231F20"/>
          <w:spacing w:val="-3"/>
        </w:rPr>
        <w:t xml:space="preserve"> </w:t>
      </w:r>
      <w:r w:rsidRPr="00F108F8">
        <w:rPr>
          <w:rFonts w:cs="Helvetica"/>
          <w:color w:val="231F20"/>
        </w:rPr>
        <w:t>worsen</w:t>
      </w:r>
      <w:r w:rsidRPr="00F108F8">
        <w:rPr>
          <w:rFonts w:cs="Helvetica"/>
          <w:color w:val="231F20"/>
          <w:spacing w:val="-3"/>
        </w:rPr>
        <w:t xml:space="preserve"> </w:t>
      </w:r>
      <w:r w:rsidRPr="00F108F8">
        <w:rPr>
          <w:rFonts w:cs="Helvetica"/>
          <w:color w:val="231F20"/>
        </w:rPr>
        <w:t>despite</w:t>
      </w:r>
      <w:r w:rsidRPr="00F108F8">
        <w:rPr>
          <w:rFonts w:cs="Helvetica"/>
          <w:color w:val="231F20"/>
          <w:spacing w:val="-3"/>
        </w:rPr>
        <w:t xml:space="preserve"> </w:t>
      </w:r>
      <w:r w:rsidRPr="00F108F8">
        <w:rPr>
          <w:rFonts w:cs="Helvetica"/>
          <w:color w:val="231F20"/>
        </w:rPr>
        <w:t>topical</w:t>
      </w:r>
      <w:r w:rsidRPr="00F108F8">
        <w:rPr>
          <w:rFonts w:cs="Helvetica"/>
          <w:color w:val="231F20"/>
          <w:spacing w:val="-6"/>
        </w:rPr>
        <w:t xml:space="preserve"> </w:t>
      </w:r>
      <w:r w:rsidRPr="00F108F8">
        <w:rPr>
          <w:rFonts w:cs="Helvetica"/>
          <w:color w:val="231F20"/>
        </w:rPr>
        <w:t>treatments.</w:t>
      </w:r>
    </w:p>
    <w:p w14:paraId="392B8D5E" w14:textId="77777777" w:rsidR="00495BC3" w:rsidRPr="00F108F8" w:rsidRDefault="00F108F8" w:rsidP="00E70710">
      <w:pPr>
        <w:pStyle w:val="Heading4"/>
        <w:spacing w:before="191"/>
        <w:rPr>
          <w:rFonts w:cs="Helvetica"/>
          <w:u w:val="none"/>
        </w:rPr>
      </w:pPr>
      <w:r w:rsidRPr="00F108F8">
        <w:rPr>
          <w:rFonts w:cs="Helvetica"/>
          <w:color w:val="231F20"/>
          <w:u w:color="231F20"/>
        </w:rPr>
        <w:t>Liver Enzyme Elevations</w:t>
      </w:r>
    </w:p>
    <w:p w14:paraId="56DB2D7B" w14:textId="45E67C57" w:rsidR="00495BC3" w:rsidRPr="00F108F8" w:rsidRDefault="00F108F8" w:rsidP="00E70710">
      <w:pPr>
        <w:pStyle w:val="BodyText"/>
        <w:spacing w:before="126" w:line="374" w:lineRule="auto"/>
        <w:ind w:right="1441"/>
        <w:rPr>
          <w:rFonts w:cs="Helvetica"/>
        </w:rPr>
      </w:pPr>
      <w:r w:rsidRPr="00F108F8">
        <w:rPr>
          <w:rFonts w:cs="Helvetica"/>
          <w:i/>
          <w:color w:val="231F20"/>
          <w:u w:val="single" w:color="231F20"/>
        </w:rPr>
        <w:t>Rheumatoid Arthritis and Psoriatic Arthritis Clinical Trials:</w:t>
      </w:r>
      <w:r w:rsidRPr="00F108F8">
        <w:rPr>
          <w:rFonts w:cs="Helvetica"/>
          <w:i/>
          <w:color w:val="231F20"/>
        </w:rPr>
        <w:t xml:space="preserve"> </w:t>
      </w:r>
      <w:r w:rsidRPr="00F108F8">
        <w:rPr>
          <w:rFonts w:cs="Helvetica"/>
          <w:color w:val="231F20"/>
        </w:rPr>
        <w:t xml:space="preserve">In controlled Phase 3 trials of </w:t>
      </w:r>
      <w:r w:rsidR="00C9771B">
        <w:rPr>
          <w:rFonts w:cs="Helvetica"/>
          <w:color w:val="231F20"/>
        </w:rPr>
        <w:t>adalimumab</w:t>
      </w:r>
      <w:r w:rsidRPr="00F108F8">
        <w:rPr>
          <w:rFonts w:cs="Helvetica"/>
          <w:color w:val="231F20"/>
        </w:rPr>
        <w:t xml:space="preserve"> (40 mg</w:t>
      </w:r>
      <w:r w:rsidRPr="00F108F8">
        <w:rPr>
          <w:rFonts w:cs="Helvetica"/>
          <w:color w:val="231F20"/>
          <w:spacing w:val="-12"/>
        </w:rPr>
        <w:t xml:space="preserve"> </w:t>
      </w:r>
      <w:r w:rsidRPr="00F108F8">
        <w:rPr>
          <w:rFonts w:cs="Helvetica"/>
          <w:color w:val="231F20"/>
        </w:rPr>
        <w:t>fortnightly),</w:t>
      </w:r>
      <w:r w:rsidRPr="00F108F8">
        <w:rPr>
          <w:rFonts w:cs="Helvetica"/>
          <w:color w:val="231F20"/>
          <w:spacing w:val="-7"/>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with</w:t>
      </w:r>
      <w:r w:rsidRPr="00F108F8">
        <w:rPr>
          <w:rFonts w:cs="Helvetica"/>
          <w:color w:val="231F20"/>
          <w:spacing w:val="-7"/>
        </w:rPr>
        <w:t xml:space="preserve"> </w:t>
      </w:r>
      <w:r w:rsidRPr="00F108F8">
        <w:rPr>
          <w:rFonts w:cs="Helvetica"/>
          <w:color w:val="231F20"/>
        </w:rPr>
        <w:t>RA</w:t>
      </w:r>
      <w:r w:rsidRPr="00F108F8">
        <w:rPr>
          <w:rFonts w:cs="Helvetica"/>
          <w:color w:val="231F20"/>
          <w:spacing w:val="-7"/>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PsA</w:t>
      </w:r>
      <w:r w:rsidRPr="00F108F8">
        <w:rPr>
          <w:rFonts w:cs="Helvetica"/>
          <w:color w:val="231F20"/>
          <w:spacing w:val="-6"/>
        </w:rPr>
        <w:t xml:space="preserve"> </w:t>
      </w:r>
      <w:r w:rsidRPr="00F108F8">
        <w:rPr>
          <w:rFonts w:cs="Helvetica"/>
          <w:color w:val="231F20"/>
        </w:rPr>
        <w:t>with</w:t>
      </w:r>
      <w:r w:rsidRPr="00F108F8">
        <w:rPr>
          <w:rFonts w:cs="Helvetica"/>
          <w:color w:val="231F20"/>
          <w:spacing w:val="-7"/>
        </w:rPr>
        <w:t xml:space="preserve"> </w:t>
      </w:r>
      <w:r w:rsidRPr="00F108F8">
        <w:rPr>
          <w:rFonts w:cs="Helvetica"/>
          <w:color w:val="231F20"/>
        </w:rPr>
        <w:t>a</w:t>
      </w:r>
      <w:r w:rsidRPr="00F108F8">
        <w:rPr>
          <w:rFonts w:cs="Helvetica"/>
          <w:color w:val="231F20"/>
          <w:spacing w:val="-9"/>
        </w:rPr>
        <w:t xml:space="preserve"> </w:t>
      </w:r>
      <w:r w:rsidRPr="00F108F8">
        <w:rPr>
          <w:rFonts w:cs="Helvetica"/>
          <w:color w:val="231F20"/>
        </w:rPr>
        <w:t>control</w:t>
      </w:r>
      <w:r w:rsidRPr="00F108F8">
        <w:rPr>
          <w:rFonts w:cs="Helvetica"/>
          <w:color w:val="231F20"/>
          <w:spacing w:val="-10"/>
        </w:rPr>
        <w:t xml:space="preserve"> </w:t>
      </w:r>
      <w:r w:rsidRPr="00F108F8">
        <w:rPr>
          <w:rFonts w:cs="Helvetica"/>
          <w:color w:val="231F20"/>
        </w:rPr>
        <w:t>period</w:t>
      </w:r>
      <w:r w:rsidRPr="00F108F8">
        <w:rPr>
          <w:rFonts w:cs="Helvetica"/>
          <w:color w:val="231F20"/>
          <w:spacing w:val="-8"/>
        </w:rPr>
        <w:t xml:space="preserve"> </w:t>
      </w:r>
      <w:r w:rsidRPr="00F108F8">
        <w:rPr>
          <w:rFonts w:cs="Helvetica"/>
          <w:color w:val="231F20"/>
        </w:rPr>
        <w:t>duration</w:t>
      </w:r>
      <w:r w:rsidRPr="00F108F8">
        <w:rPr>
          <w:rFonts w:cs="Helvetica"/>
          <w:color w:val="231F20"/>
          <w:spacing w:val="-8"/>
        </w:rPr>
        <w:t xml:space="preserve"> </w:t>
      </w:r>
      <w:r w:rsidRPr="00F108F8">
        <w:rPr>
          <w:rFonts w:cs="Helvetica"/>
          <w:color w:val="231F20"/>
        </w:rPr>
        <w:t>ranging</w:t>
      </w:r>
      <w:r w:rsidRPr="00F108F8">
        <w:rPr>
          <w:rFonts w:cs="Helvetica"/>
          <w:color w:val="231F20"/>
          <w:spacing w:val="-7"/>
        </w:rPr>
        <w:t xml:space="preserve"> </w:t>
      </w:r>
      <w:r w:rsidRPr="00F108F8">
        <w:rPr>
          <w:rFonts w:cs="Helvetica"/>
          <w:color w:val="231F20"/>
        </w:rPr>
        <w:t>from</w:t>
      </w:r>
      <w:r w:rsidRPr="00F108F8">
        <w:rPr>
          <w:rFonts w:cs="Helvetica"/>
          <w:color w:val="231F20"/>
          <w:spacing w:val="-5"/>
        </w:rPr>
        <w:t xml:space="preserve"> </w:t>
      </w:r>
      <w:r w:rsidRPr="00F108F8">
        <w:rPr>
          <w:rFonts w:cs="Helvetica"/>
          <w:color w:val="231F20"/>
        </w:rPr>
        <w:t>4</w:t>
      </w:r>
      <w:r w:rsidRPr="00F108F8">
        <w:rPr>
          <w:rFonts w:cs="Helvetica"/>
          <w:color w:val="231F20"/>
          <w:spacing w:val="-9"/>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104</w:t>
      </w:r>
      <w:r w:rsidRPr="00F108F8">
        <w:rPr>
          <w:rFonts w:cs="Helvetica"/>
          <w:color w:val="231F20"/>
          <w:spacing w:val="-7"/>
        </w:rPr>
        <w:t xml:space="preserve"> </w:t>
      </w:r>
      <w:r w:rsidRPr="00F108F8">
        <w:rPr>
          <w:rFonts w:cs="Helvetica"/>
          <w:color w:val="231F20"/>
        </w:rPr>
        <w:t xml:space="preserve">weeks, ALT elevations </w:t>
      </w:r>
      <w:r w:rsidR="00A2106B">
        <w:rPr>
          <w:rFonts w:cs="Helvetica"/>
          <w:color w:val="231F20"/>
        </w:rPr>
        <w:sym w:font="Symbol" w:char="F0B3"/>
      </w:r>
      <w:r w:rsidRPr="00F108F8">
        <w:rPr>
          <w:rFonts w:cs="Helvetica"/>
          <w:color w:val="231F20"/>
        </w:rPr>
        <w:t xml:space="preserve"> 3 x ULN occurred in 3.7% of </w:t>
      </w:r>
      <w:r w:rsidR="00C9771B">
        <w:rPr>
          <w:rFonts w:cs="Helvetica"/>
          <w:color w:val="231F20"/>
        </w:rPr>
        <w:t>adalimumab</w:t>
      </w:r>
      <w:r w:rsidRPr="00F108F8">
        <w:rPr>
          <w:rFonts w:cs="Helvetica"/>
          <w:color w:val="231F20"/>
        </w:rPr>
        <w:t>-treated patients and 1.6% of control-treated patients.</w:t>
      </w:r>
      <w:r w:rsidRPr="00F108F8">
        <w:rPr>
          <w:rFonts w:cs="Helvetica"/>
          <w:color w:val="231F20"/>
          <w:spacing w:val="-12"/>
        </w:rPr>
        <w:t xml:space="preserve"> </w:t>
      </w:r>
      <w:r w:rsidRPr="00F108F8">
        <w:rPr>
          <w:rFonts w:cs="Helvetica"/>
          <w:color w:val="231F20"/>
        </w:rPr>
        <w:t>Since</w:t>
      </w:r>
      <w:r w:rsidRPr="00F108F8">
        <w:rPr>
          <w:rFonts w:cs="Helvetica"/>
          <w:color w:val="231F20"/>
          <w:spacing w:val="-14"/>
        </w:rPr>
        <w:t xml:space="preserve"> </w:t>
      </w:r>
      <w:r w:rsidRPr="00F108F8">
        <w:rPr>
          <w:rFonts w:cs="Helvetica"/>
          <w:color w:val="231F20"/>
        </w:rPr>
        <w:t>many</w:t>
      </w:r>
      <w:r w:rsidRPr="00F108F8">
        <w:rPr>
          <w:rFonts w:cs="Helvetica"/>
          <w:color w:val="231F20"/>
          <w:spacing w:val="-17"/>
        </w:rPr>
        <w:t xml:space="preserve"> </w:t>
      </w:r>
      <w:r w:rsidRPr="00F108F8">
        <w:rPr>
          <w:rFonts w:cs="Helvetica"/>
          <w:color w:val="231F20"/>
        </w:rPr>
        <w:t>of</w:t>
      </w:r>
      <w:r w:rsidRPr="00F108F8">
        <w:rPr>
          <w:rFonts w:cs="Helvetica"/>
          <w:color w:val="231F20"/>
          <w:spacing w:val="-13"/>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in</w:t>
      </w:r>
      <w:r w:rsidRPr="00F108F8">
        <w:rPr>
          <w:rFonts w:cs="Helvetica"/>
          <w:color w:val="231F20"/>
          <w:spacing w:val="-14"/>
        </w:rPr>
        <w:t xml:space="preserve"> </w:t>
      </w:r>
      <w:r w:rsidRPr="00F108F8">
        <w:rPr>
          <w:rFonts w:cs="Helvetica"/>
          <w:color w:val="231F20"/>
        </w:rPr>
        <w:t>these</w:t>
      </w:r>
      <w:r w:rsidRPr="00F108F8">
        <w:rPr>
          <w:rFonts w:cs="Helvetica"/>
          <w:color w:val="231F20"/>
          <w:spacing w:val="-15"/>
        </w:rPr>
        <w:t xml:space="preserve"> </w:t>
      </w:r>
      <w:r w:rsidRPr="00F108F8">
        <w:rPr>
          <w:rFonts w:cs="Helvetica"/>
          <w:color w:val="231F20"/>
        </w:rPr>
        <w:t>trials</w:t>
      </w:r>
      <w:r w:rsidRPr="00F108F8">
        <w:rPr>
          <w:rFonts w:cs="Helvetica"/>
          <w:color w:val="231F20"/>
          <w:spacing w:val="-10"/>
        </w:rPr>
        <w:t xml:space="preserve"> </w:t>
      </w:r>
      <w:r w:rsidRPr="00F108F8">
        <w:rPr>
          <w:rFonts w:cs="Helvetica"/>
          <w:color w:val="231F20"/>
        </w:rPr>
        <w:t>were</w:t>
      </w:r>
      <w:r w:rsidRPr="00F108F8">
        <w:rPr>
          <w:rFonts w:cs="Helvetica"/>
          <w:color w:val="231F20"/>
          <w:spacing w:val="-13"/>
        </w:rPr>
        <w:t xml:space="preserve"> </w:t>
      </w:r>
      <w:r w:rsidRPr="00F108F8">
        <w:rPr>
          <w:rFonts w:cs="Helvetica"/>
          <w:color w:val="231F20"/>
        </w:rPr>
        <w:t>also</w:t>
      </w:r>
      <w:r w:rsidRPr="00F108F8">
        <w:rPr>
          <w:rFonts w:cs="Helvetica"/>
          <w:color w:val="231F20"/>
          <w:spacing w:val="-14"/>
        </w:rPr>
        <w:t xml:space="preserve"> </w:t>
      </w:r>
      <w:r w:rsidRPr="00F108F8">
        <w:rPr>
          <w:rFonts w:cs="Helvetica"/>
          <w:color w:val="231F20"/>
        </w:rPr>
        <w:t>taking</w:t>
      </w:r>
      <w:r w:rsidRPr="00F108F8">
        <w:rPr>
          <w:rFonts w:cs="Helvetica"/>
          <w:color w:val="231F20"/>
          <w:spacing w:val="-14"/>
        </w:rPr>
        <w:t xml:space="preserve"> </w:t>
      </w:r>
      <w:r w:rsidRPr="00F108F8">
        <w:rPr>
          <w:rFonts w:cs="Helvetica"/>
          <w:color w:val="231F20"/>
        </w:rPr>
        <w:t>medications</w:t>
      </w:r>
      <w:r w:rsidRPr="00F108F8">
        <w:rPr>
          <w:rFonts w:cs="Helvetica"/>
          <w:color w:val="231F20"/>
          <w:spacing w:val="-13"/>
        </w:rPr>
        <w:t xml:space="preserve"> </w:t>
      </w:r>
      <w:r w:rsidRPr="00F108F8">
        <w:rPr>
          <w:rFonts w:cs="Helvetica"/>
          <w:color w:val="231F20"/>
        </w:rPr>
        <w:t>that</w:t>
      </w:r>
      <w:r w:rsidRPr="00F108F8">
        <w:rPr>
          <w:rFonts w:cs="Helvetica"/>
          <w:color w:val="231F20"/>
          <w:spacing w:val="-11"/>
        </w:rPr>
        <w:t xml:space="preserve"> </w:t>
      </w:r>
      <w:r w:rsidRPr="00F108F8">
        <w:rPr>
          <w:rFonts w:cs="Helvetica"/>
          <w:color w:val="231F20"/>
        </w:rPr>
        <w:t>cause</w:t>
      </w:r>
      <w:r w:rsidRPr="00F108F8">
        <w:rPr>
          <w:rFonts w:cs="Helvetica"/>
          <w:color w:val="231F20"/>
          <w:spacing w:val="-14"/>
        </w:rPr>
        <w:t xml:space="preserve"> </w:t>
      </w:r>
      <w:r w:rsidRPr="00F108F8">
        <w:rPr>
          <w:rFonts w:cs="Helvetica"/>
          <w:color w:val="231F20"/>
        </w:rPr>
        <w:t>liver</w:t>
      </w:r>
      <w:r w:rsidRPr="00F108F8">
        <w:rPr>
          <w:rFonts w:cs="Helvetica"/>
          <w:color w:val="231F20"/>
          <w:spacing w:val="-12"/>
        </w:rPr>
        <w:t xml:space="preserve"> </w:t>
      </w:r>
      <w:r w:rsidRPr="00F108F8">
        <w:rPr>
          <w:rFonts w:cs="Helvetica"/>
          <w:color w:val="231F20"/>
        </w:rPr>
        <w:t xml:space="preserve">enzyme elevations (e.g., NSAIDS, MTX), the relationship between </w:t>
      </w:r>
      <w:r w:rsidR="00C9771B">
        <w:rPr>
          <w:rFonts w:cs="Helvetica"/>
          <w:color w:val="231F20"/>
        </w:rPr>
        <w:t>adalimumab</w:t>
      </w:r>
      <w:r w:rsidRPr="00F108F8">
        <w:rPr>
          <w:rFonts w:cs="Helvetica"/>
          <w:color w:val="231F20"/>
        </w:rPr>
        <w:t xml:space="preserve"> and the liver enzyme elevations is not</w:t>
      </w:r>
      <w:r w:rsidRPr="00F108F8">
        <w:rPr>
          <w:rFonts w:cs="Helvetica"/>
          <w:color w:val="231F20"/>
          <w:spacing w:val="-2"/>
        </w:rPr>
        <w:t xml:space="preserve"> </w:t>
      </w:r>
      <w:r w:rsidRPr="00F108F8">
        <w:rPr>
          <w:rFonts w:cs="Helvetica"/>
          <w:color w:val="231F20"/>
        </w:rPr>
        <w:t>clear.</w:t>
      </w:r>
    </w:p>
    <w:p w14:paraId="316CBBD3" w14:textId="77777777" w:rsidR="00495BC3" w:rsidRPr="00F108F8" w:rsidRDefault="00495BC3" w:rsidP="00E70710">
      <w:pPr>
        <w:pStyle w:val="BodyText"/>
        <w:spacing w:before="10"/>
        <w:ind w:left="0"/>
        <w:rPr>
          <w:rFonts w:cs="Helvetica"/>
          <w:sz w:val="17"/>
        </w:rPr>
      </w:pPr>
    </w:p>
    <w:p w14:paraId="336E55F6" w14:textId="5C861CAE" w:rsidR="00495BC3" w:rsidRPr="00F108F8" w:rsidRDefault="00F108F8" w:rsidP="00E70710">
      <w:pPr>
        <w:pStyle w:val="BodyText"/>
        <w:spacing w:line="374" w:lineRule="auto"/>
        <w:ind w:right="1440"/>
        <w:rPr>
          <w:rFonts w:cs="Helvetica"/>
        </w:rPr>
      </w:pPr>
      <w:r w:rsidRPr="00F108F8">
        <w:rPr>
          <w:rFonts w:cs="Helvetica"/>
          <w:i/>
          <w:color w:val="231F20"/>
          <w:u w:val="single" w:color="231F20"/>
        </w:rPr>
        <w:t>Juvenile Idiopathic Arthritis Clinical Trials:</w:t>
      </w:r>
      <w:r w:rsidRPr="00F108F8">
        <w:rPr>
          <w:rFonts w:cs="Helvetica"/>
          <w:i/>
          <w:color w:val="231F20"/>
        </w:rPr>
        <w:t xml:space="preserve"> </w:t>
      </w:r>
      <w:r w:rsidRPr="00F108F8">
        <w:rPr>
          <w:rFonts w:cs="Helvetica"/>
          <w:color w:val="231F20"/>
        </w:rPr>
        <w:t xml:space="preserve">In a controlled Phase 3 trial of </w:t>
      </w:r>
      <w:r w:rsidR="00C9771B">
        <w:rPr>
          <w:rFonts w:cs="Helvetica"/>
          <w:color w:val="231F20"/>
        </w:rPr>
        <w:t>adalimumab</w:t>
      </w:r>
      <w:r w:rsidRPr="00F108F8">
        <w:rPr>
          <w:rFonts w:cs="Helvetica"/>
          <w:color w:val="231F20"/>
        </w:rPr>
        <w:t xml:space="preserve"> in patients with polyarticular JIA who were 4 to 17 years and Enthesitis-related arthritis who were 6 to 17 years, ALT elevations</w:t>
      </w:r>
      <w:r w:rsidRPr="00F108F8">
        <w:rPr>
          <w:rFonts w:cs="Helvetica"/>
          <w:color w:val="231F20"/>
          <w:spacing w:val="-7"/>
        </w:rPr>
        <w:t xml:space="preserve"> </w:t>
      </w:r>
      <w:r w:rsidR="00A2106B">
        <w:rPr>
          <w:rFonts w:cs="Helvetica"/>
          <w:color w:val="231F20"/>
        </w:rPr>
        <w:sym w:font="Symbol" w:char="F0B3"/>
      </w:r>
      <w:r w:rsidRPr="00F108F8">
        <w:rPr>
          <w:rFonts w:cs="Helvetica"/>
          <w:color w:val="231F20"/>
          <w:spacing w:val="-5"/>
        </w:rPr>
        <w:t xml:space="preserve"> </w:t>
      </w:r>
      <w:r w:rsidRPr="00F108F8">
        <w:rPr>
          <w:rFonts w:cs="Helvetica"/>
          <w:color w:val="231F20"/>
        </w:rPr>
        <w:t>3</w:t>
      </w:r>
      <w:r w:rsidRPr="00F108F8">
        <w:rPr>
          <w:rFonts w:cs="Helvetica"/>
          <w:color w:val="231F20"/>
          <w:spacing w:val="-5"/>
        </w:rPr>
        <w:t xml:space="preserve"> </w:t>
      </w:r>
      <w:r w:rsidRPr="00F108F8">
        <w:rPr>
          <w:rFonts w:cs="Helvetica"/>
          <w:color w:val="231F20"/>
        </w:rPr>
        <w:t>x</w:t>
      </w:r>
      <w:r w:rsidRPr="00F108F8">
        <w:rPr>
          <w:rFonts w:cs="Helvetica"/>
          <w:color w:val="231F20"/>
          <w:spacing w:val="-6"/>
        </w:rPr>
        <w:t xml:space="preserve"> </w:t>
      </w:r>
      <w:r w:rsidRPr="00F108F8">
        <w:rPr>
          <w:rFonts w:cs="Helvetica"/>
          <w:color w:val="231F20"/>
        </w:rPr>
        <w:t>ULN</w:t>
      </w:r>
      <w:r w:rsidRPr="00F108F8">
        <w:rPr>
          <w:rFonts w:cs="Helvetica"/>
          <w:color w:val="231F20"/>
          <w:spacing w:val="-4"/>
        </w:rPr>
        <w:t xml:space="preserve"> </w:t>
      </w:r>
      <w:r w:rsidRPr="00F108F8">
        <w:rPr>
          <w:rFonts w:cs="Helvetica"/>
          <w:color w:val="231F20"/>
        </w:rPr>
        <w:t>occurred</w:t>
      </w:r>
      <w:r w:rsidRPr="00F108F8">
        <w:rPr>
          <w:rFonts w:cs="Helvetica"/>
          <w:color w:val="231F20"/>
          <w:spacing w:val="-4"/>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6.1%</w:t>
      </w:r>
      <w:r w:rsidRPr="00F108F8">
        <w:rPr>
          <w:rFonts w:cs="Helvetica"/>
          <w:color w:val="231F20"/>
          <w:spacing w:val="-4"/>
        </w:rPr>
        <w:t xml:space="preserve"> </w:t>
      </w:r>
      <w:r w:rsidRPr="00F108F8">
        <w:rPr>
          <w:rFonts w:cs="Helvetica"/>
          <w:color w:val="231F20"/>
        </w:rPr>
        <w:t>of</w:t>
      </w:r>
      <w:r w:rsidRPr="00F108F8">
        <w:rPr>
          <w:rFonts w:cs="Helvetica"/>
          <w:color w:val="231F20"/>
          <w:spacing w:val="-5"/>
        </w:rPr>
        <w:t xml:space="preserve"> </w:t>
      </w:r>
      <w:r w:rsidR="00C9771B">
        <w:rPr>
          <w:rFonts w:cs="Helvetica"/>
          <w:color w:val="231F20"/>
        </w:rPr>
        <w:t>adalimumab</w:t>
      </w:r>
      <w:r w:rsidRPr="00F108F8">
        <w:rPr>
          <w:rFonts w:cs="Helvetica"/>
          <w:color w:val="231F20"/>
        </w:rPr>
        <w:t>-treated</w:t>
      </w:r>
      <w:r w:rsidRPr="00F108F8">
        <w:rPr>
          <w:rFonts w:cs="Helvetica"/>
          <w:color w:val="231F20"/>
          <w:spacing w:val="-8"/>
        </w:rPr>
        <w:t xml:space="preserve"> </w:t>
      </w:r>
      <w:r w:rsidRPr="00F108F8">
        <w:rPr>
          <w:rFonts w:cs="Helvetica"/>
          <w:color w:val="231F20"/>
        </w:rPr>
        <w:t>patients</w:t>
      </w:r>
      <w:r w:rsidRPr="00F108F8">
        <w:rPr>
          <w:rFonts w:cs="Helvetica"/>
          <w:color w:val="231F20"/>
          <w:spacing w:val="-4"/>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1.3%</w:t>
      </w:r>
      <w:r w:rsidRPr="00F108F8">
        <w:rPr>
          <w:rFonts w:cs="Helvetica"/>
          <w:color w:val="231F20"/>
          <w:spacing w:val="-5"/>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control-treated</w:t>
      </w:r>
      <w:r w:rsidRPr="00F108F8">
        <w:rPr>
          <w:rFonts w:cs="Helvetica"/>
          <w:color w:val="231F20"/>
          <w:spacing w:val="-4"/>
        </w:rPr>
        <w:t xml:space="preserve"> </w:t>
      </w:r>
      <w:r w:rsidRPr="00F108F8">
        <w:rPr>
          <w:rFonts w:cs="Helvetica"/>
          <w:color w:val="231F20"/>
        </w:rPr>
        <w:t xml:space="preserve">patients. Most ALT elevations occurred with concomitant methotrexate use. No ALT elevations </w:t>
      </w:r>
      <w:r w:rsidR="00A2106B">
        <w:rPr>
          <w:rFonts w:cs="Helvetica"/>
          <w:color w:val="231F20"/>
        </w:rPr>
        <w:sym w:font="Symbol" w:char="F0B3"/>
      </w:r>
      <w:r w:rsidRPr="00F108F8">
        <w:rPr>
          <w:rFonts w:cs="Helvetica"/>
          <w:color w:val="231F20"/>
        </w:rPr>
        <w:t xml:space="preserve"> 3 x ULN occurred</w:t>
      </w:r>
      <w:r w:rsidRPr="00F108F8">
        <w:rPr>
          <w:rFonts w:cs="Helvetica"/>
          <w:color w:val="231F20"/>
          <w:spacing w:val="-13"/>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the</w:t>
      </w:r>
      <w:r w:rsidRPr="00F108F8">
        <w:rPr>
          <w:rFonts w:cs="Helvetica"/>
          <w:color w:val="231F20"/>
          <w:spacing w:val="-12"/>
        </w:rPr>
        <w:t xml:space="preserve"> </w:t>
      </w:r>
      <w:r w:rsidRPr="00F108F8">
        <w:rPr>
          <w:rFonts w:cs="Helvetica"/>
          <w:color w:val="231F20"/>
        </w:rPr>
        <w:t>Phase</w:t>
      </w:r>
      <w:r w:rsidRPr="00F108F8">
        <w:rPr>
          <w:rFonts w:cs="Helvetica"/>
          <w:color w:val="231F20"/>
          <w:spacing w:val="-12"/>
        </w:rPr>
        <w:t xml:space="preserve"> </w:t>
      </w:r>
      <w:r w:rsidRPr="00F108F8">
        <w:rPr>
          <w:rFonts w:cs="Helvetica"/>
          <w:color w:val="231F20"/>
        </w:rPr>
        <w:t>3</w:t>
      </w:r>
      <w:r w:rsidRPr="00F108F8">
        <w:rPr>
          <w:rFonts w:cs="Helvetica"/>
          <w:color w:val="231F20"/>
          <w:spacing w:val="-12"/>
        </w:rPr>
        <w:t xml:space="preserve"> </w:t>
      </w:r>
      <w:r w:rsidRPr="00F108F8">
        <w:rPr>
          <w:rFonts w:cs="Helvetica"/>
          <w:color w:val="231F20"/>
        </w:rPr>
        <w:t>trial</w:t>
      </w:r>
      <w:r w:rsidRPr="00F108F8">
        <w:rPr>
          <w:rFonts w:cs="Helvetica"/>
          <w:color w:val="231F20"/>
          <w:spacing w:val="-10"/>
        </w:rPr>
        <w:t xml:space="preserve"> </w:t>
      </w:r>
      <w:r w:rsidRPr="00F108F8">
        <w:rPr>
          <w:rFonts w:cs="Helvetica"/>
          <w:color w:val="231F20"/>
        </w:rPr>
        <w:t>of</w:t>
      </w:r>
      <w:r w:rsidRPr="00F108F8">
        <w:rPr>
          <w:rFonts w:cs="Helvetica"/>
          <w:color w:val="231F20"/>
          <w:spacing w:val="-10"/>
        </w:rPr>
        <w:t xml:space="preserve"> </w:t>
      </w:r>
      <w:r w:rsidR="00C9771B">
        <w:rPr>
          <w:rFonts w:cs="Helvetica"/>
          <w:color w:val="231F20"/>
        </w:rPr>
        <w:t>adalimumab</w:t>
      </w:r>
      <w:r w:rsidRPr="00F108F8">
        <w:rPr>
          <w:rFonts w:cs="Helvetica"/>
          <w:color w:val="231F20"/>
          <w:spacing w:val="-11"/>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patients</w:t>
      </w:r>
      <w:r w:rsidRPr="00F108F8">
        <w:rPr>
          <w:rFonts w:cs="Helvetica"/>
          <w:color w:val="231F20"/>
          <w:spacing w:val="-8"/>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polyarticular</w:t>
      </w:r>
      <w:r w:rsidRPr="00F108F8">
        <w:rPr>
          <w:rFonts w:cs="Helvetica"/>
          <w:color w:val="231F20"/>
          <w:spacing w:val="-11"/>
        </w:rPr>
        <w:t xml:space="preserve"> </w:t>
      </w:r>
      <w:r w:rsidRPr="00F108F8">
        <w:rPr>
          <w:rFonts w:cs="Helvetica"/>
          <w:color w:val="231F20"/>
        </w:rPr>
        <w:t>JIA</w:t>
      </w:r>
      <w:r w:rsidRPr="00F108F8">
        <w:rPr>
          <w:rFonts w:cs="Helvetica"/>
          <w:color w:val="231F20"/>
          <w:spacing w:val="-10"/>
        </w:rPr>
        <w:t xml:space="preserve"> </w:t>
      </w:r>
      <w:r w:rsidRPr="00F108F8">
        <w:rPr>
          <w:rFonts w:cs="Helvetica"/>
          <w:color w:val="231F20"/>
        </w:rPr>
        <w:t>who</w:t>
      </w:r>
      <w:r w:rsidRPr="00F108F8">
        <w:rPr>
          <w:rFonts w:cs="Helvetica"/>
          <w:color w:val="231F20"/>
          <w:spacing w:val="-9"/>
        </w:rPr>
        <w:t xml:space="preserve"> </w:t>
      </w:r>
      <w:r w:rsidRPr="00F108F8">
        <w:rPr>
          <w:rFonts w:cs="Helvetica"/>
          <w:color w:val="231F20"/>
        </w:rPr>
        <w:t>were</w:t>
      </w:r>
      <w:r w:rsidRPr="00F108F8">
        <w:rPr>
          <w:rFonts w:cs="Helvetica"/>
          <w:color w:val="231F20"/>
          <w:spacing w:val="-11"/>
        </w:rPr>
        <w:t xml:space="preserve"> </w:t>
      </w:r>
      <w:r w:rsidRPr="00F108F8">
        <w:rPr>
          <w:rFonts w:cs="Helvetica"/>
          <w:color w:val="231F20"/>
        </w:rPr>
        <w:t>2</w:t>
      </w:r>
      <w:r w:rsidRPr="00F108F8">
        <w:rPr>
          <w:rFonts w:cs="Helvetica"/>
          <w:color w:val="231F20"/>
          <w:spacing w:val="-9"/>
        </w:rPr>
        <w:t xml:space="preserve"> </w:t>
      </w:r>
      <w:r w:rsidRPr="00F108F8">
        <w:rPr>
          <w:rFonts w:cs="Helvetica"/>
          <w:color w:val="231F20"/>
        </w:rPr>
        <w:t>to</w:t>
      </w:r>
      <w:r w:rsidRPr="00F108F8">
        <w:rPr>
          <w:rFonts w:cs="Helvetica"/>
          <w:color w:val="231F20"/>
          <w:spacing w:val="-11"/>
        </w:rPr>
        <w:t xml:space="preserve"> </w:t>
      </w:r>
      <w:r w:rsidRPr="00F108F8">
        <w:rPr>
          <w:rFonts w:cs="Helvetica"/>
          <w:color w:val="231F20"/>
        </w:rPr>
        <w:t>&lt;</w:t>
      </w:r>
      <w:r w:rsidRPr="00F108F8">
        <w:rPr>
          <w:rFonts w:cs="Helvetica"/>
          <w:color w:val="231F20"/>
          <w:spacing w:val="-6"/>
        </w:rPr>
        <w:t xml:space="preserve"> </w:t>
      </w:r>
      <w:r w:rsidRPr="00F108F8">
        <w:rPr>
          <w:rFonts w:cs="Helvetica"/>
          <w:color w:val="231F20"/>
        </w:rPr>
        <w:t>4</w:t>
      </w:r>
      <w:r w:rsidRPr="00F108F8">
        <w:rPr>
          <w:rFonts w:cs="Helvetica"/>
          <w:color w:val="231F20"/>
          <w:spacing w:val="-7"/>
        </w:rPr>
        <w:t xml:space="preserve"> </w:t>
      </w:r>
      <w:r w:rsidRPr="00F108F8">
        <w:rPr>
          <w:rFonts w:cs="Helvetica"/>
          <w:color w:val="231F20"/>
        </w:rPr>
        <w:t>years</w:t>
      </w:r>
      <w:r w:rsidRPr="00F108F8">
        <w:rPr>
          <w:rFonts w:cs="Helvetica"/>
          <w:color w:val="231F20"/>
          <w:spacing w:val="-9"/>
        </w:rPr>
        <w:t xml:space="preserve"> </w:t>
      </w:r>
      <w:r w:rsidRPr="00F108F8">
        <w:rPr>
          <w:rFonts w:cs="Helvetica"/>
          <w:color w:val="231F20"/>
        </w:rPr>
        <w:t>or</w:t>
      </w:r>
      <w:r w:rsidRPr="00F108F8">
        <w:rPr>
          <w:rFonts w:cs="Helvetica"/>
          <w:color w:val="231F20"/>
          <w:spacing w:val="-11"/>
        </w:rPr>
        <w:t xml:space="preserve"> </w:t>
      </w:r>
      <w:r w:rsidRPr="00F108F8">
        <w:rPr>
          <w:rFonts w:cs="Helvetica"/>
          <w:color w:val="231F20"/>
        </w:rPr>
        <w:t>aged 4 years and above weighing &lt;15 kg.</w:t>
      </w:r>
    </w:p>
    <w:p w14:paraId="2AE47CB6" w14:textId="77777777" w:rsidR="00495BC3" w:rsidRPr="00F108F8" w:rsidRDefault="00495BC3" w:rsidP="00E70710">
      <w:pPr>
        <w:pStyle w:val="BodyText"/>
        <w:spacing w:before="10"/>
        <w:ind w:left="0"/>
        <w:rPr>
          <w:rFonts w:cs="Helvetica"/>
          <w:sz w:val="17"/>
        </w:rPr>
      </w:pPr>
    </w:p>
    <w:p w14:paraId="1A910A64" w14:textId="65739FD4" w:rsidR="00495BC3" w:rsidRPr="00F108F8" w:rsidRDefault="00F108F8" w:rsidP="00E70710">
      <w:pPr>
        <w:pStyle w:val="BodyText"/>
        <w:spacing w:before="1" w:line="374" w:lineRule="auto"/>
        <w:ind w:right="1440"/>
        <w:rPr>
          <w:rFonts w:cs="Helvetica"/>
        </w:rPr>
      </w:pPr>
      <w:r w:rsidRPr="00F108F8">
        <w:rPr>
          <w:rFonts w:cs="Helvetica"/>
          <w:i/>
          <w:color w:val="231F20"/>
          <w:u w:val="single" w:color="231F20"/>
        </w:rPr>
        <w:t>Ankylosing Spondylitis Clinical Trials:</w:t>
      </w:r>
      <w:r w:rsidRPr="00F108F8">
        <w:rPr>
          <w:rFonts w:cs="Helvetica"/>
          <w:i/>
          <w:color w:val="231F20"/>
        </w:rPr>
        <w:t xml:space="preserve"> </w:t>
      </w:r>
      <w:r w:rsidRPr="00F108F8">
        <w:rPr>
          <w:rFonts w:cs="Helvetica"/>
          <w:color w:val="231F20"/>
        </w:rPr>
        <w:t xml:space="preserve">In controlled Phase 3 trials of </w:t>
      </w:r>
      <w:r w:rsidR="00C9771B">
        <w:rPr>
          <w:rFonts w:cs="Helvetica"/>
          <w:color w:val="231F20"/>
        </w:rPr>
        <w:t>adalimumab</w:t>
      </w:r>
      <w:r w:rsidRPr="00F108F8">
        <w:rPr>
          <w:rFonts w:cs="Helvetica"/>
          <w:color w:val="231F20"/>
        </w:rPr>
        <w:t xml:space="preserve"> (40 mg fortnightly), in patients with ankylosing spondylitis with a control period of 12 to 24 weeks, ALT elevations </w:t>
      </w:r>
      <w:r w:rsidR="00A2106B">
        <w:rPr>
          <w:rFonts w:cs="Helvetica"/>
          <w:color w:val="231F20"/>
        </w:rPr>
        <w:sym w:font="Symbol" w:char="F0B3"/>
      </w:r>
      <w:r w:rsidRPr="00F108F8">
        <w:rPr>
          <w:rFonts w:cs="Helvetica"/>
          <w:color w:val="231F20"/>
        </w:rPr>
        <w:t xml:space="preserve"> 3 x ULN occurred in 2.44% of </w:t>
      </w:r>
      <w:r w:rsidR="00C9771B">
        <w:rPr>
          <w:rFonts w:cs="Helvetica"/>
          <w:color w:val="231F20"/>
        </w:rPr>
        <w:t>adalimumab</w:t>
      </w:r>
      <w:r w:rsidRPr="00F108F8">
        <w:rPr>
          <w:rFonts w:cs="Helvetica"/>
          <w:color w:val="231F20"/>
        </w:rPr>
        <w:t>-treated patients and 0.66% of control-treated patients.</w:t>
      </w:r>
    </w:p>
    <w:p w14:paraId="78D5A238" w14:textId="06C66D3E" w:rsidR="00495BC3" w:rsidRPr="00F108F8" w:rsidRDefault="00F108F8" w:rsidP="00E70710">
      <w:pPr>
        <w:pStyle w:val="BodyText"/>
        <w:spacing w:before="63" w:line="376" w:lineRule="auto"/>
        <w:ind w:right="1443"/>
        <w:rPr>
          <w:rFonts w:cs="Helvetica"/>
        </w:rPr>
      </w:pPr>
      <w:r w:rsidRPr="00F108F8">
        <w:rPr>
          <w:rFonts w:cs="Helvetica"/>
          <w:i/>
          <w:color w:val="231F20"/>
          <w:u w:val="single" w:color="231F20"/>
        </w:rPr>
        <w:t>Hidradenitis</w:t>
      </w:r>
      <w:r w:rsidRPr="00F108F8">
        <w:rPr>
          <w:rFonts w:cs="Helvetica"/>
          <w:i/>
          <w:color w:val="231F20"/>
          <w:spacing w:val="-4"/>
          <w:u w:val="single" w:color="231F20"/>
        </w:rPr>
        <w:t xml:space="preserve"> </w:t>
      </w:r>
      <w:r w:rsidRPr="00F108F8">
        <w:rPr>
          <w:rFonts w:cs="Helvetica"/>
          <w:i/>
          <w:color w:val="231F20"/>
          <w:u w:val="single" w:color="231F20"/>
        </w:rPr>
        <w:t>Suppurativa</w:t>
      </w:r>
      <w:r w:rsidRPr="00F108F8">
        <w:rPr>
          <w:rFonts w:cs="Helvetica"/>
          <w:i/>
          <w:color w:val="231F20"/>
          <w:spacing w:val="-6"/>
          <w:u w:val="single" w:color="231F20"/>
        </w:rPr>
        <w:t xml:space="preserve"> </w:t>
      </w:r>
      <w:r w:rsidRPr="00F108F8">
        <w:rPr>
          <w:rFonts w:cs="Helvetica"/>
          <w:i/>
          <w:color w:val="231F20"/>
          <w:u w:val="single" w:color="231F20"/>
        </w:rPr>
        <w:t>clinical</w:t>
      </w:r>
      <w:r w:rsidRPr="00F108F8">
        <w:rPr>
          <w:rFonts w:cs="Helvetica"/>
          <w:i/>
          <w:color w:val="231F20"/>
          <w:spacing w:val="-5"/>
          <w:u w:val="single" w:color="231F20"/>
        </w:rPr>
        <w:t xml:space="preserve"> </w:t>
      </w:r>
      <w:r w:rsidRPr="00F108F8">
        <w:rPr>
          <w:rFonts w:cs="Helvetica"/>
          <w:i/>
          <w:color w:val="231F20"/>
          <w:u w:val="single" w:color="231F20"/>
        </w:rPr>
        <w:t>Trials:</w:t>
      </w:r>
      <w:r w:rsidRPr="00F108F8">
        <w:rPr>
          <w:rFonts w:cs="Helvetica"/>
          <w:i/>
          <w:color w:val="231F20"/>
          <w:spacing w:val="-1"/>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controlled</w:t>
      </w:r>
      <w:r w:rsidRPr="00F108F8">
        <w:rPr>
          <w:rFonts w:cs="Helvetica"/>
          <w:color w:val="231F20"/>
          <w:spacing w:val="-5"/>
        </w:rPr>
        <w:t xml:space="preserve"> </w:t>
      </w:r>
      <w:r w:rsidRPr="00F108F8">
        <w:rPr>
          <w:rFonts w:cs="Helvetica"/>
          <w:color w:val="231F20"/>
        </w:rPr>
        <w:t>trials</w:t>
      </w:r>
      <w:r w:rsidRPr="00F108F8">
        <w:rPr>
          <w:rFonts w:cs="Helvetica"/>
          <w:color w:val="231F20"/>
          <w:spacing w:val="-6"/>
        </w:rPr>
        <w:t xml:space="preserve"> </w:t>
      </w:r>
      <w:r w:rsidRPr="00F108F8">
        <w:rPr>
          <w:rFonts w:cs="Helvetica"/>
          <w:color w:val="231F20"/>
        </w:rPr>
        <w:t>of</w:t>
      </w:r>
      <w:r w:rsidRPr="00F108F8">
        <w:rPr>
          <w:rFonts w:cs="Helvetica"/>
          <w:color w:val="231F20"/>
          <w:spacing w:val="-5"/>
        </w:rPr>
        <w:t xml:space="preserve"> </w:t>
      </w:r>
      <w:r w:rsidR="00C9771B">
        <w:rPr>
          <w:rFonts w:cs="Helvetica"/>
          <w:color w:val="231F20"/>
        </w:rPr>
        <w:t>adalimumab</w:t>
      </w:r>
      <w:r w:rsidRPr="00F108F8">
        <w:rPr>
          <w:rFonts w:cs="Helvetica"/>
          <w:color w:val="231F20"/>
          <w:spacing w:val="-8"/>
        </w:rPr>
        <w:t xml:space="preserve"> </w:t>
      </w:r>
      <w:r w:rsidRPr="00F108F8">
        <w:rPr>
          <w:rFonts w:cs="Helvetica"/>
          <w:color w:val="231F20"/>
        </w:rPr>
        <w:t>(initial</w:t>
      </w:r>
      <w:r w:rsidRPr="00F108F8">
        <w:rPr>
          <w:rFonts w:cs="Helvetica"/>
          <w:color w:val="231F20"/>
          <w:spacing w:val="-6"/>
        </w:rPr>
        <w:t xml:space="preserve"> </w:t>
      </w:r>
      <w:r w:rsidRPr="00F108F8">
        <w:rPr>
          <w:rFonts w:cs="Helvetica"/>
          <w:color w:val="231F20"/>
        </w:rPr>
        <w:t>doses</w:t>
      </w:r>
      <w:r w:rsidRPr="00F108F8">
        <w:rPr>
          <w:rFonts w:cs="Helvetica"/>
          <w:color w:val="231F20"/>
          <w:spacing w:val="-1"/>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160</w:t>
      </w:r>
      <w:r w:rsidRPr="00F108F8">
        <w:rPr>
          <w:rFonts w:cs="Helvetica"/>
          <w:color w:val="231F20"/>
          <w:spacing w:val="-6"/>
        </w:rPr>
        <w:t xml:space="preserve"> </w:t>
      </w:r>
      <w:r w:rsidRPr="00F108F8">
        <w:rPr>
          <w:rFonts w:cs="Helvetica"/>
          <w:color w:val="231F20"/>
        </w:rPr>
        <w:t>mg</w:t>
      </w:r>
      <w:r w:rsidRPr="00F108F8">
        <w:rPr>
          <w:rFonts w:cs="Helvetica"/>
          <w:color w:val="231F20"/>
          <w:spacing w:val="-6"/>
        </w:rPr>
        <w:t xml:space="preserve"> </w:t>
      </w:r>
      <w:r w:rsidRPr="00F108F8">
        <w:rPr>
          <w:rFonts w:cs="Helvetica"/>
          <w:color w:val="231F20"/>
        </w:rPr>
        <w:t>at</w:t>
      </w:r>
      <w:r w:rsidRPr="00F108F8">
        <w:rPr>
          <w:rFonts w:cs="Helvetica"/>
          <w:color w:val="231F20"/>
          <w:spacing w:val="-10"/>
        </w:rPr>
        <w:t xml:space="preserve"> </w:t>
      </w:r>
      <w:r w:rsidRPr="00F108F8">
        <w:rPr>
          <w:rFonts w:cs="Helvetica"/>
          <w:color w:val="231F20"/>
        </w:rPr>
        <w:t>Week</w:t>
      </w:r>
      <w:r w:rsidRPr="00F108F8">
        <w:rPr>
          <w:rFonts w:cs="Helvetica"/>
          <w:color w:val="231F20"/>
          <w:spacing w:val="-4"/>
        </w:rPr>
        <w:t xml:space="preserve"> </w:t>
      </w:r>
      <w:r w:rsidRPr="00F108F8">
        <w:rPr>
          <w:rFonts w:cs="Helvetica"/>
          <w:color w:val="231F20"/>
        </w:rPr>
        <w:t xml:space="preserve">0 and 80 mg at Week 2, followed by 40 mg every week starting at Week 4), in patients with hidradenitis suppurativa with a control period duration ranging from 12 to 16 weeks, ALT elevations </w:t>
      </w:r>
      <w:r w:rsidR="00A2106B">
        <w:rPr>
          <w:rFonts w:cs="Helvetica"/>
          <w:color w:val="231F20"/>
        </w:rPr>
        <w:sym w:font="Symbol" w:char="F0B3"/>
      </w:r>
      <w:r w:rsidRPr="00F108F8">
        <w:rPr>
          <w:rFonts w:cs="Helvetica"/>
          <w:color w:val="231F20"/>
        </w:rPr>
        <w:t xml:space="preserve"> 3 x ULN occurred in 0.3% of </w:t>
      </w:r>
      <w:r w:rsidR="00C9771B">
        <w:rPr>
          <w:rFonts w:cs="Helvetica"/>
          <w:color w:val="231F20"/>
        </w:rPr>
        <w:t>adalimumab</w:t>
      </w:r>
      <w:r w:rsidRPr="00F108F8">
        <w:rPr>
          <w:rFonts w:cs="Helvetica"/>
          <w:color w:val="231F20"/>
        </w:rPr>
        <w:t>-treated patients and 0.6% of control-treated</w:t>
      </w:r>
      <w:r w:rsidRPr="00F108F8">
        <w:rPr>
          <w:rFonts w:cs="Helvetica"/>
          <w:color w:val="231F20"/>
          <w:spacing w:val="-8"/>
        </w:rPr>
        <w:t xml:space="preserve"> </w:t>
      </w:r>
      <w:r w:rsidRPr="00F108F8">
        <w:rPr>
          <w:rFonts w:cs="Helvetica"/>
          <w:color w:val="231F20"/>
        </w:rPr>
        <w:t>patients.</w:t>
      </w:r>
    </w:p>
    <w:p w14:paraId="36BD248C" w14:textId="2EA4C332" w:rsidR="00495BC3" w:rsidRPr="00F108F8" w:rsidRDefault="00F108F8" w:rsidP="00E70710">
      <w:pPr>
        <w:pStyle w:val="BodyText"/>
        <w:spacing w:before="194" w:line="374" w:lineRule="auto"/>
        <w:ind w:right="1435" w:hanging="1"/>
        <w:rPr>
          <w:rFonts w:cs="Helvetica"/>
        </w:rPr>
      </w:pPr>
      <w:r w:rsidRPr="00F108F8">
        <w:rPr>
          <w:rFonts w:cs="Helvetica"/>
          <w:i/>
          <w:color w:val="231F20"/>
          <w:u w:val="single" w:color="231F20"/>
        </w:rPr>
        <w:t>Crohn’s Disease Clinical Trials</w:t>
      </w:r>
      <w:r w:rsidRPr="00F108F8">
        <w:rPr>
          <w:rFonts w:cs="Helvetica"/>
          <w:i/>
          <w:color w:val="231F20"/>
        </w:rPr>
        <w:t xml:space="preserve">: </w:t>
      </w:r>
      <w:r w:rsidRPr="00F108F8">
        <w:rPr>
          <w:rFonts w:cs="Helvetica"/>
          <w:color w:val="231F20"/>
        </w:rPr>
        <w:t xml:space="preserve">In controlled Phase 3 trials of </w:t>
      </w:r>
      <w:r w:rsidR="00C9771B">
        <w:rPr>
          <w:rFonts w:cs="Helvetica"/>
          <w:color w:val="231F20"/>
        </w:rPr>
        <w:t>adalimumab</w:t>
      </w:r>
      <w:r w:rsidRPr="00F108F8">
        <w:rPr>
          <w:rFonts w:cs="Helvetica"/>
          <w:color w:val="231F20"/>
        </w:rPr>
        <w:t xml:space="preserve"> (initial doses of 160 mg </w:t>
      </w:r>
      <w:r w:rsidRPr="00F108F8">
        <w:rPr>
          <w:rFonts w:cs="Helvetica"/>
          <w:color w:val="231F20"/>
        </w:rPr>
        <w:lastRenderedPageBreak/>
        <w:t>and 80 mg,</w:t>
      </w:r>
      <w:r w:rsidRPr="00F108F8">
        <w:rPr>
          <w:rFonts w:cs="Helvetica"/>
          <w:color w:val="231F20"/>
          <w:spacing w:val="-9"/>
        </w:rPr>
        <w:t xml:space="preserve"> </w:t>
      </w:r>
      <w:r w:rsidRPr="00F108F8">
        <w:rPr>
          <w:rFonts w:cs="Helvetica"/>
          <w:color w:val="231F20"/>
        </w:rPr>
        <w:t>or</w:t>
      </w:r>
      <w:r w:rsidRPr="00F108F8">
        <w:rPr>
          <w:rFonts w:cs="Helvetica"/>
          <w:color w:val="231F20"/>
          <w:spacing w:val="-8"/>
        </w:rPr>
        <w:t xml:space="preserve"> </w:t>
      </w:r>
      <w:r w:rsidRPr="00F108F8">
        <w:rPr>
          <w:rFonts w:cs="Helvetica"/>
          <w:color w:val="231F20"/>
        </w:rPr>
        <w:t>80</w:t>
      </w:r>
      <w:r w:rsidRPr="00F108F8">
        <w:rPr>
          <w:rFonts w:cs="Helvetica"/>
          <w:color w:val="231F20"/>
          <w:spacing w:val="-8"/>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40</w:t>
      </w:r>
      <w:r w:rsidRPr="00F108F8">
        <w:rPr>
          <w:rFonts w:cs="Helvetica"/>
          <w:color w:val="231F20"/>
          <w:spacing w:val="-8"/>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on</w:t>
      </w:r>
      <w:r w:rsidRPr="00F108F8">
        <w:rPr>
          <w:rFonts w:cs="Helvetica"/>
          <w:color w:val="231F20"/>
          <w:spacing w:val="-6"/>
        </w:rPr>
        <w:t xml:space="preserve"> </w:t>
      </w:r>
      <w:r w:rsidRPr="00F108F8">
        <w:rPr>
          <w:rFonts w:cs="Helvetica"/>
          <w:color w:val="231F20"/>
        </w:rPr>
        <w:t>Days</w:t>
      </w:r>
      <w:r w:rsidRPr="00F108F8">
        <w:rPr>
          <w:rFonts w:cs="Helvetica"/>
          <w:color w:val="231F20"/>
          <w:spacing w:val="-4"/>
        </w:rPr>
        <w:t xml:space="preserve"> </w:t>
      </w:r>
      <w:r w:rsidRPr="00F108F8">
        <w:rPr>
          <w:rFonts w:cs="Helvetica"/>
          <w:color w:val="231F20"/>
        </w:rPr>
        <w:t>1</w:t>
      </w:r>
      <w:r w:rsidRPr="00F108F8">
        <w:rPr>
          <w:rFonts w:cs="Helvetica"/>
          <w:color w:val="231F20"/>
          <w:spacing w:val="-9"/>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15,</w:t>
      </w:r>
      <w:r w:rsidRPr="00F108F8">
        <w:rPr>
          <w:rFonts w:cs="Helvetica"/>
          <w:color w:val="231F20"/>
          <w:spacing w:val="-7"/>
        </w:rPr>
        <w:t xml:space="preserve"> </w:t>
      </w:r>
      <w:r w:rsidRPr="00F108F8">
        <w:rPr>
          <w:rFonts w:cs="Helvetica"/>
          <w:color w:val="231F20"/>
        </w:rPr>
        <w:t>respectively,</w:t>
      </w:r>
      <w:r w:rsidRPr="00F108F8">
        <w:rPr>
          <w:rFonts w:cs="Helvetica"/>
          <w:color w:val="231F20"/>
          <w:spacing w:val="-6"/>
        </w:rPr>
        <w:t xml:space="preserve"> </w:t>
      </w:r>
      <w:r w:rsidRPr="00F108F8">
        <w:rPr>
          <w:rFonts w:cs="Helvetica"/>
          <w:color w:val="231F20"/>
        </w:rPr>
        <w:t>followed</w:t>
      </w:r>
      <w:r w:rsidRPr="00F108F8">
        <w:rPr>
          <w:rFonts w:cs="Helvetica"/>
          <w:color w:val="231F20"/>
          <w:spacing w:val="-6"/>
        </w:rPr>
        <w:t xml:space="preserve"> </w:t>
      </w:r>
      <w:r w:rsidRPr="00F108F8">
        <w:rPr>
          <w:rFonts w:cs="Helvetica"/>
          <w:color w:val="231F20"/>
        </w:rPr>
        <w:t>by</w:t>
      </w:r>
      <w:r w:rsidRPr="00F108F8">
        <w:rPr>
          <w:rFonts w:cs="Helvetica"/>
          <w:color w:val="231F20"/>
          <w:spacing w:val="-10"/>
        </w:rPr>
        <w:t xml:space="preserve"> </w:t>
      </w:r>
      <w:r w:rsidRPr="00F108F8">
        <w:rPr>
          <w:rFonts w:cs="Helvetica"/>
          <w:color w:val="231F20"/>
        </w:rPr>
        <w:t>40</w:t>
      </w:r>
      <w:r w:rsidRPr="00F108F8">
        <w:rPr>
          <w:rFonts w:cs="Helvetica"/>
          <w:color w:val="231F20"/>
          <w:spacing w:val="-8"/>
        </w:rPr>
        <w:t xml:space="preserve"> </w:t>
      </w:r>
      <w:r w:rsidRPr="00F108F8">
        <w:rPr>
          <w:rFonts w:cs="Helvetica"/>
          <w:color w:val="231F20"/>
        </w:rPr>
        <w:t>mg</w:t>
      </w:r>
      <w:r w:rsidRPr="00F108F8">
        <w:rPr>
          <w:rFonts w:cs="Helvetica"/>
          <w:color w:val="231F20"/>
          <w:spacing w:val="-8"/>
        </w:rPr>
        <w:t xml:space="preserve"> </w:t>
      </w:r>
      <w:r w:rsidRPr="00F108F8">
        <w:rPr>
          <w:rFonts w:cs="Helvetica"/>
          <w:color w:val="231F20"/>
        </w:rPr>
        <w:t>fortnightly),</w:t>
      </w:r>
      <w:r w:rsidRPr="00F108F8">
        <w:rPr>
          <w:rFonts w:cs="Helvetica"/>
          <w:color w:val="231F20"/>
          <w:spacing w:val="-8"/>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 xml:space="preserve">with Crohn’s disease with a control period duration ranging from 4 to 52 weeks, ALT elevations </w:t>
      </w:r>
      <w:r w:rsidR="00A2106B">
        <w:rPr>
          <w:rFonts w:cs="Helvetica"/>
          <w:color w:val="231F20"/>
        </w:rPr>
        <w:sym w:font="Symbol" w:char="F0B3"/>
      </w:r>
      <w:r w:rsidRPr="00F108F8">
        <w:rPr>
          <w:rFonts w:cs="Helvetica"/>
          <w:color w:val="231F20"/>
        </w:rPr>
        <w:t xml:space="preserve"> 3 x ULN occurred in 0.9% of </w:t>
      </w:r>
      <w:r w:rsidR="00C9771B">
        <w:rPr>
          <w:rFonts w:cs="Helvetica"/>
          <w:color w:val="231F20"/>
        </w:rPr>
        <w:t>adalimumab</w:t>
      </w:r>
      <w:r w:rsidRPr="00F108F8">
        <w:rPr>
          <w:rFonts w:cs="Helvetica"/>
          <w:color w:val="231F20"/>
        </w:rPr>
        <w:t>-treated patients and 0.9% of control-treated</w:t>
      </w:r>
      <w:r w:rsidRPr="00F108F8">
        <w:rPr>
          <w:rFonts w:cs="Helvetica"/>
          <w:color w:val="231F20"/>
          <w:spacing w:val="-8"/>
        </w:rPr>
        <w:t xml:space="preserve"> </w:t>
      </w:r>
      <w:r w:rsidRPr="00F108F8">
        <w:rPr>
          <w:rFonts w:cs="Helvetica"/>
          <w:color w:val="231F20"/>
        </w:rPr>
        <w:t>patients.</w:t>
      </w:r>
    </w:p>
    <w:p w14:paraId="112FDF69" w14:textId="77777777" w:rsidR="00495BC3" w:rsidRPr="00F108F8" w:rsidRDefault="00495BC3" w:rsidP="00E70710">
      <w:pPr>
        <w:pStyle w:val="BodyText"/>
        <w:spacing w:before="10"/>
        <w:ind w:left="0"/>
        <w:rPr>
          <w:rFonts w:cs="Helvetica"/>
          <w:sz w:val="17"/>
        </w:rPr>
      </w:pPr>
    </w:p>
    <w:p w14:paraId="307AC608" w14:textId="43183D1B" w:rsidR="00495BC3" w:rsidRPr="00F108F8" w:rsidRDefault="00F108F8" w:rsidP="00E70710">
      <w:pPr>
        <w:pStyle w:val="BodyText"/>
        <w:spacing w:before="1" w:line="376" w:lineRule="auto"/>
        <w:ind w:right="1447"/>
        <w:rPr>
          <w:rFonts w:cs="Helvetica"/>
        </w:rPr>
      </w:pPr>
      <w:r w:rsidRPr="00F108F8">
        <w:rPr>
          <w:rFonts w:cs="Helvetica"/>
          <w:i/>
          <w:color w:val="231F20"/>
          <w:u w:val="single" w:color="231F20"/>
        </w:rPr>
        <w:t>Paediatric Crohn’s Disease Clinical Trials</w:t>
      </w:r>
      <w:r w:rsidRPr="00F108F8">
        <w:rPr>
          <w:rFonts w:cs="Helvetica"/>
          <w:i/>
          <w:color w:val="231F20"/>
        </w:rPr>
        <w:t xml:space="preserve">: </w:t>
      </w:r>
      <w:r w:rsidRPr="00F108F8">
        <w:rPr>
          <w:rFonts w:cs="Helvetica"/>
          <w:color w:val="231F20"/>
        </w:rPr>
        <w:t xml:space="preserve">In the Phase 3 trial of </w:t>
      </w:r>
      <w:r w:rsidR="00C9771B">
        <w:rPr>
          <w:rFonts w:cs="Helvetica"/>
          <w:color w:val="231F20"/>
        </w:rPr>
        <w:t>adalimumab</w:t>
      </w:r>
      <w:r w:rsidRPr="00F108F8">
        <w:rPr>
          <w:rFonts w:cs="Helvetica"/>
          <w:color w:val="231F20"/>
        </w:rPr>
        <w:t xml:space="preserve"> in patients with paediatric Crohn’s disease which evaluated efficacy and safety of two body weight adjusted maintenance dose regimens</w:t>
      </w:r>
      <w:r w:rsidRPr="00F108F8">
        <w:rPr>
          <w:rFonts w:cs="Helvetica"/>
          <w:color w:val="231F20"/>
          <w:spacing w:val="-12"/>
        </w:rPr>
        <w:t xml:space="preserve"> </w:t>
      </w:r>
      <w:r w:rsidRPr="00F108F8">
        <w:rPr>
          <w:rFonts w:cs="Helvetica"/>
          <w:color w:val="231F20"/>
        </w:rPr>
        <w:t>following</w:t>
      </w:r>
      <w:r w:rsidRPr="00F108F8">
        <w:rPr>
          <w:rFonts w:cs="Helvetica"/>
          <w:color w:val="231F20"/>
          <w:spacing w:val="-10"/>
        </w:rPr>
        <w:t xml:space="preserve"> </w:t>
      </w:r>
      <w:r w:rsidRPr="00F108F8">
        <w:rPr>
          <w:rFonts w:cs="Helvetica"/>
          <w:color w:val="231F20"/>
        </w:rPr>
        <w:t>body</w:t>
      </w:r>
      <w:r w:rsidRPr="00F108F8">
        <w:rPr>
          <w:rFonts w:cs="Helvetica"/>
          <w:color w:val="231F20"/>
          <w:spacing w:val="-13"/>
        </w:rPr>
        <w:t xml:space="preserve"> </w:t>
      </w:r>
      <w:r w:rsidRPr="00F108F8">
        <w:rPr>
          <w:rFonts w:cs="Helvetica"/>
          <w:color w:val="231F20"/>
        </w:rPr>
        <w:t>weight</w:t>
      </w:r>
      <w:r w:rsidRPr="00F108F8">
        <w:rPr>
          <w:rFonts w:cs="Helvetica"/>
          <w:color w:val="231F20"/>
          <w:spacing w:val="-11"/>
        </w:rPr>
        <w:t xml:space="preserve"> </w:t>
      </w:r>
      <w:r w:rsidRPr="00F108F8">
        <w:rPr>
          <w:rFonts w:cs="Helvetica"/>
          <w:color w:val="231F20"/>
        </w:rPr>
        <w:t>adjusted</w:t>
      </w:r>
      <w:r w:rsidRPr="00F108F8">
        <w:rPr>
          <w:rFonts w:cs="Helvetica"/>
          <w:color w:val="231F20"/>
          <w:spacing w:val="-13"/>
        </w:rPr>
        <w:t xml:space="preserve"> </w:t>
      </w:r>
      <w:r w:rsidRPr="00F108F8">
        <w:rPr>
          <w:rFonts w:cs="Helvetica"/>
          <w:color w:val="231F20"/>
        </w:rPr>
        <w:t>induction</w:t>
      </w:r>
      <w:r w:rsidRPr="00F108F8">
        <w:rPr>
          <w:rFonts w:cs="Helvetica"/>
          <w:color w:val="231F20"/>
          <w:spacing w:val="-10"/>
        </w:rPr>
        <w:t xml:space="preserve"> </w:t>
      </w:r>
      <w:r w:rsidRPr="00F108F8">
        <w:rPr>
          <w:rFonts w:cs="Helvetica"/>
          <w:color w:val="231F20"/>
        </w:rPr>
        <w:t>therapy</w:t>
      </w:r>
      <w:r w:rsidRPr="00F108F8">
        <w:rPr>
          <w:rFonts w:cs="Helvetica"/>
          <w:color w:val="231F20"/>
          <w:spacing w:val="-13"/>
        </w:rPr>
        <w:t xml:space="preserve"> </w:t>
      </w:r>
      <w:r w:rsidRPr="00F108F8">
        <w:rPr>
          <w:rFonts w:cs="Helvetica"/>
          <w:color w:val="231F20"/>
        </w:rPr>
        <w:t>up</w:t>
      </w:r>
      <w:r w:rsidRPr="00F108F8">
        <w:rPr>
          <w:rFonts w:cs="Helvetica"/>
          <w:color w:val="231F20"/>
          <w:spacing w:val="-12"/>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52</w:t>
      </w:r>
      <w:r w:rsidRPr="00F108F8">
        <w:rPr>
          <w:rFonts w:cs="Helvetica"/>
          <w:color w:val="231F20"/>
          <w:spacing w:val="-10"/>
        </w:rPr>
        <w:t xml:space="preserve"> </w:t>
      </w:r>
      <w:r w:rsidRPr="00F108F8">
        <w:rPr>
          <w:rFonts w:cs="Helvetica"/>
          <w:color w:val="231F20"/>
        </w:rPr>
        <w:t>weeks</w:t>
      </w:r>
      <w:r w:rsidRPr="00F108F8">
        <w:rPr>
          <w:rFonts w:cs="Helvetica"/>
          <w:color w:val="231F20"/>
          <w:spacing w:val="-11"/>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ALT</w:t>
      </w:r>
      <w:r w:rsidRPr="00F108F8">
        <w:rPr>
          <w:rFonts w:cs="Helvetica"/>
          <w:color w:val="231F20"/>
          <w:spacing w:val="-10"/>
        </w:rPr>
        <w:t xml:space="preserve"> </w:t>
      </w:r>
      <w:r w:rsidRPr="00F108F8">
        <w:rPr>
          <w:rFonts w:cs="Helvetica"/>
          <w:color w:val="231F20"/>
        </w:rPr>
        <w:t>elevations</w:t>
      </w:r>
      <w:r w:rsidR="00E330B6">
        <w:rPr>
          <w:rFonts w:cs="Helvetica"/>
          <w:color w:val="231F20"/>
        </w:rPr>
        <w:t xml:space="preserve"> </w:t>
      </w:r>
      <w:r w:rsidR="00A2106B">
        <w:rPr>
          <w:rFonts w:cs="Helvetica"/>
          <w:color w:val="231F20"/>
        </w:rPr>
        <w:sym w:font="Symbol" w:char="F0B3"/>
      </w:r>
      <w:r w:rsidRPr="00F108F8">
        <w:rPr>
          <w:rFonts w:cs="Helvetica"/>
          <w:color w:val="231F20"/>
        </w:rPr>
        <w:t xml:space="preserve">   3  x   ULN   occurred   in   2.6%  (5/192)  of   patients  of   whom   4   were   receiving </w:t>
      </w:r>
      <w:r w:rsidRPr="00F108F8">
        <w:rPr>
          <w:rFonts w:cs="Helvetica"/>
          <w:color w:val="231F20"/>
          <w:spacing w:val="5"/>
        </w:rPr>
        <w:t xml:space="preserve"> </w:t>
      </w:r>
      <w:r w:rsidRPr="00F108F8">
        <w:rPr>
          <w:rFonts w:cs="Helvetica"/>
          <w:color w:val="231F20"/>
        </w:rPr>
        <w:t>concomitant</w:t>
      </w:r>
      <w:r w:rsidR="00E330B6">
        <w:rPr>
          <w:rFonts w:cs="Helvetica"/>
          <w:color w:val="231F20"/>
        </w:rPr>
        <w:t xml:space="preserve"> </w:t>
      </w:r>
      <w:r w:rsidRPr="00F108F8">
        <w:rPr>
          <w:rFonts w:cs="Helvetica"/>
          <w:color w:val="231F20"/>
        </w:rPr>
        <w:t>immunosuppressants at baseline.</w:t>
      </w:r>
    </w:p>
    <w:p w14:paraId="710BDBF2" w14:textId="77777777" w:rsidR="00495BC3" w:rsidRPr="00F108F8" w:rsidRDefault="00495BC3" w:rsidP="00E70710">
      <w:pPr>
        <w:pStyle w:val="BodyText"/>
        <w:spacing w:before="7"/>
        <w:ind w:left="0"/>
        <w:rPr>
          <w:rFonts w:cs="Helvetica"/>
          <w:sz w:val="28"/>
        </w:rPr>
      </w:pPr>
    </w:p>
    <w:p w14:paraId="6F01D835" w14:textId="0F75889D" w:rsidR="00495BC3" w:rsidRPr="00F108F8" w:rsidRDefault="00F108F8" w:rsidP="00E70710">
      <w:pPr>
        <w:pStyle w:val="BodyText"/>
        <w:spacing w:line="374" w:lineRule="auto"/>
        <w:ind w:right="1440"/>
        <w:rPr>
          <w:rFonts w:cs="Helvetica"/>
        </w:rPr>
      </w:pPr>
      <w:r w:rsidRPr="00F108F8">
        <w:rPr>
          <w:rFonts w:cs="Helvetica"/>
          <w:i/>
          <w:color w:val="231F20"/>
          <w:u w:val="single" w:color="231F20"/>
        </w:rPr>
        <w:t>Ulcerative Colitis Clinical Trials:</w:t>
      </w:r>
      <w:r w:rsidRPr="00F108F8">
        <w:rPr>
          <w:rFonts w:cs="Helvetica"/>
          <w:i/>
          <w:color w:val="231F20"/>
        </w:rPr>
        <w:t xml:space="preserve"> </w:t>
      </w:r>
      <w:r w:rsidRPr="00F108F8">
        <w:rPr>
          <w:rFonts w:cs="Helvetica"/>
          <w:color w:val="231F20"/>
        </w:rPr>
        <w:t xml:space="preserve">In controlled Phase 3 trials of </w:t>
      </w:r>
      <w:r w:rsidR="00C9771B">
        <w:rPr>
          <w:rFonts w:cs="Helvetica"/>
          <w:color w:val="231F20"/>
        </w:rPr>
        <w:t>adalimumab</w:t>
      </w:r>
      <w:r w:rsidRPr="00F108F8">
        <w:rPr>
          <w:rFonts w:cs="Helvetica"/>
          <w:color w:val="231F20"/>
        </w:rPr>
        <w:t xml:space="preserve"> (initial doses of 160 mg and 80 mg</w:t>
      </w:r>
      <w:r w:rsidRPr="00F108F8">
        <w:rPr>
          <w:rFonts w:cs="Helvetica"/>
          <w:color w:val="231F20"/>
          <w:spacing w:val="-5"/>
        </w:rPr>
        <w:t xml:space="preserve"> </w:t>
      </w:r>
      <w:r w:rsidRPr="00F108F8">
        <w:rPr>
          <w:rFonts w:cs="Helvetica"/>
          <w:color w:val="231F20"/>
        </w:rPr>
        <w:t>on</w:t>
      </w:r>
      <w:r w:rsidRPr="00F108F8">
        <w:rPr>
          <w:rFonts w:cs="Helvetica"/>
          <w:color w:val="231F20"/>
          <w:spacing w:val="-5"/>
        </w:rPr>
        <w:t xml:space="preserve"> </w:t>
      </w:r>
      <w:r w:rsidRPr="00F108F8">
        <w:rPr>
          <w:rFonts w:cs="Helvetica"/>
          <w:color w:val="231F20"/>
        </w:rPr>
        <w:t>Days</w:t>
      </w:r>
      <w:r w:rsidRPr="00F108F8">
        <w:rPr>
          <w:rFonts w:cs="Helvetica"/>
          <w:color w:val="231F20"/>
          <w:spacing w:val="-4"/>
        </w:rPr>
        <w:t xml:space="preserve"> </w:t>
      </w:r>
      <w:r w:rsidRPr="00F108F8">
        <w:rPr>
          <w:rFonts w:cs="Helvetica"/>
          <w:color w:val="231F20"/>
        </w:rPr>
        <w:t>1</w:t>
      </w:r>
      <w:r w:rsidRPr="00F108F8">
        <w:rPr>
          <w:rFonts w:cs="Helvetica"/>
          <w:color w:val="231F20"/>
          <w:spacing w:val="-3"/>
        </w:rPr>
        <w:t xml:space="preserve"> </w:t>
      </w:r>
      <w:r w:rsidRPr="00F108F8">
        <w:rPr>
          <w:rFonts w:cs="Helvetica"/>
          <w:color w:val="231F20"/>
        </w:rPr>
        <w:t>and</w:t>
      </w:r>
      <w:r w:rsidRPr="00F108F8">
        <w:rPr>
          <w:rFonts w:cs="Helvetica"/>
          <w:color w:val="231F20"/>
          <w:spacing w:val="-4"/>
        </w:rPr>
        <w:t xml:space="preserve"> </w:t>
      </w:r>
      <w:r w:rsidRPr="00F108F8">
        <w:rPr>
          <w:rFonts w:cs="Helvetica"/>
          <w:color w:val="231F20"/>
        </w:rPr>
        <w:t>15</w:t>
      </w:r>
      <w:r w:rsidRPr="00F108F8">
        <w:rPr>
          <w:rFonts w:cs="Helvetica"/>
          <w:color w:val="231F20"/>
          <w:spacing w:val="-5"/>
        </w:rPr>
        <w:t xml:space="preserve"> </w:t>
      </w:r>
      <w:r w:rsidRPr="00F108F8">
        <w:rPr>
          <w:rFonts w:cs="Helvetica"/>
          <w:color w:val="231F20"/>
        </w:rPr>
        <w:t>respectively,</w:t>
      </w:r>
      <w:r w:rsidRPr="00F108F8">
        <w:rPr>
          <w:rFonts w:cs="Helvetica"/>
          <w:color w:val="231F20"/>
          <w:spacing w:val="-5"/>
        </w:rPr>
        <w:t xml:space="preserve"> </w:t>
      </w:r>
      <w:r w:rsidRPr="00F108F8">
        <w:rPr>
          <w:rFonts w:cs="Helvetica"/>
          <w:color w:val="231F20"/>
        </w:rPr>
        <w:t>followed</w:t>
      </w:r>
      <w:r w:rsidRPr="00F108F8">
        <w:rPr>
          <w:rFonts w:cs="Helvetica"/>
          <w:color w:val="231F20"/>
          <w:spacing w:val="-3"/>
        </w:rPr>
        <w:t xml:space="preserve"> </w:t>
      </w:r>
      <w:r w:rsidRPr="00F108F8">
        <w:rPr>
          <w:rFonts w:cs="Helvetica"/>
          <w:color w:val="231F20"/>
        </w:rPr>
        <w:t>by</w:t>
      </w:r>
      <w:r w:rsidRPr="00F108F8">
        <w:rPr>
          <w:rFonts w:cs="Helvetica"/>
          <w:color w:val="231F20"/>
          <w:spacing w:val="-7"/>
        </w:rPr>
        <w:t xml:space="preserve"> </w:t>
      </w:r>
      <w:r w:rsidRPr="00F108F8">
        <w:rPr>
          <w:rFonts w:cs="Helvetica"/>
          <w:color w:val="231F20"/>
        </w:rPr>
        <w:t>40</w:t>
      </w:r>
      <w:r w:rsidRPr="00F108F8">
        <w:rPr>
          <w:rFonts w:cs="Helvetica"/>
          <w:color w:val="231F20"/>
          <w:spacing w:val="-5"/>
        </w:rPr>
        <w:t xml:space="preserve"> </w:t>
      </w:r>
      <w:r w:rsidRPr="00F108F8">
        <w:rPr>
          <w:rFonts w:cs="Helvetica"/>
          <w:color w:val="231F20"/>
        </w:rPr>
        <w:t>mg</w:t>
      </w:r>
      <w:r w:rsidRPr="00F108F8">
        <w:rPr>
          <w:rFonts w:cs="Helvetica"/>
          <w:color w:val="231F20"/>
          <w:spacing w:val="-8"/>
        </w:rPr>
        <w:t xml:space="preserve"> </w:t>
      </w:r>
      <w:r w:rsidRPr="00F108F8">
        <w:rPr>
          <w:rFonts w:cs="Helvetica"/>
          <w:color w:val="231F20"/>
        </w:rPr>
        <w:t>fortnightly),</w:t>
      </w:r>
      <w:r w:rsidRPr="00F108F8">
        <w:rPr>
          <w:rFonts w:cs="Helvetica"/>
          <w:color w:val="231F20"/>
          <w:spacing w:val="-5"/>
        </w:rPr>
        <w:t xml:space="preserve"> </w:t>
      </w:r>
      <w:r w:rsidRPr="00F108F8">
        <w:rPr>
          <w:rFonts w:cs="Helvetica"/>
          <w:color w:val="231F20"/>
        </w:rPr>
        <w:t>in</w:t>
      </w:r>
      <w:r w:rsidRPr="00F108F8">
        <w:rPr>
          <w:rFonts w:cs="Helvetica"/>
          <w:color w:val="231F20"/>
          <w:spacing w:val="-4"/>
        </w:rPr>
        <w:t xml:space="preserve"> </w:t>
      </w:r>
      <w:r w:rsidRPr="00F108F8">
        <w:rPr>
          <w:rFonts w:cs="Helvetica"/>
          <w:color w:val="231F20"/>
        </w:rPr>
        <w:t>patients</w:t>
      </w:r>
      <w:r w:rsidRPr="00F108F8">
        <w:rPr>
          <w:rFonts w:cs="Helvetica"/>
          <w:color w:val="231F20"/>
          <w:spacing w:val="-3"/>
        </w:rPr>
        <w:t xml:space="preserve"> </w:t>
      </w:r>
      <w:r w:rsidRPr="00F108F8">
        <w:rPr>
          <w:rFonts w:cs="Helvetica"/>
          <w:color w:val="231F20"/>
        </w:rPr>
        <w:t>with</w:t>
      </w:r>
      <w:r w:rsidRPr="00F108F8">
        <w:rPr>
          <w:rFonts w:cs="Helvetica"/>
          <w:color w:val="231F20"/>
          <w:spacing w:val="-3"/>
        </w:rPr>
        <w:t xml:space="preserve"> </w:t>
      </w:r>
      <w:r w:rsidRPr="00F108F8">
        <w:rPr>
          <w:rFonts w:cs="Helvetica"/>
          <w:color w:val="231F20"/>
        </w:rPr>
        <w:t>ulcerative</w:t>
      </w:r>
      <w:r w:rsidRPr="00F108F8">
        <w:rPr>
          <w:rFonts w:cs="Helvetica"/>
          <w:color w:val="231F20"/>
          <w:spacing w:val="-5"/>
        </w:rPr>
        <w:t xml:space="preserve"> </w:t>
      </w:r>
      <w:r w:rsidRPr="00F108F8">
        <w:rPr>
          <w:rFonts w:cs="Helvetica"/>
          <w:color w:val="231F20"/>
        </w:rPr>
        <w:t>colitis</w:t>
      </w:r>
      <w:r w:rsidRPr="00F108F8">
        <w:rPr>
          <w:rFonts w:cs="Helvetica"/>
          <w:color w:val="231F20"/>
          <w:spacing w:val="-2"/>
        </w:rPr>
        <w:t xml:space="preserve"> </w:t>
      </w:r>
      <w:r w:rsidRPr="00F108F8">
        <w:rPr>
          <w:rFonts w:cs="Helvetica"/>
          <w:color w:val="231F20"/>
        </w:rPr>
        <w:t xml:space="preserve">with a control period duration ranging from 1 to 52 weeks, ALT elevations </w:t>
      </w:r>
      <w:r w:rsidR="00A2106B">
        <w:rPr>
          <w:rFonts w:cs="Helvetica"/>
          <w:color w:val="231F20"/>
        </w:rPr>
        <w:sym w:font="Symbol" w:char="F0B3"/>
      </w:r>
      <w:r w:rsidRPr="00F108F8">
        <w:rPr>
          <w:rFonts w:cs="Helvetica"/>
          <w:color w:val="231F20"/>
        </w:rPr>
        <w:t xml:space="preserve"> 3 x ULN occurred in 1.5% of </w:t>
      </w:r>
      <w:r w:rsidR="00C9771B">
        <w:rPr>
          <w:rFonts w:cs="Helvetica"/>
          <w:color w:val="231F20"/>
        </w:rPr>
        <w:t>adalimumab</w:t>
      </w:r>
      <w:r w:rsidRPr="00F108F8">
        <w:rPr>
          <w:rFonts w:cs="Helvetica"/>
          <w:color w:val="231F20"/>
        </w:rPr>
        <w:t>-treated patients and 1.0% of control-treated</w:t>
      </w:r>
      <w:r w:rsidRPr="00F108F8">
        <w:rPr>
          <w:rFonts w:cs="Helvetica"/>
          <w:color w:val="231F20"/>
          <w:spacing w:val="-6"/>
        </w:rPr>
        <w:t xml:space="preserve"> </w:t>
      </w:r>
      <w:r w:rsidRPr="00F108F8">
        <w:rPr>
          <w:rFonts w:cs="Helvetica"/>
          <w:color w:val="231F20"/>
        </w:rPr>
        <w:t>patients.</w:t>
      </w:r>
    </w:p>
    <w:p w14:paraId="34D06EDA" w14:textId="77777777" w:rsidR="00495BC3" w:rsidRPr="00F108F8" w:rsidRDefault="00495BC3" w:rsidP="00E70710">
      <w:pPr>
        <w:pStyle w:val="BodyText"/>
        <w:spacing w:before="8"/>
        <w:ind w:left="0"/>
        <w:rPr>
          <w:rFonts w:cs="Helvetica"/>
          <w:sz w:val="17"/>
        </w:rPr>
      </w:pPr>
    </w:p>
    <w:p w14:paraId="3B3975F1" w14:textId="78FB9868" w:rsidR="00495BC3" w:rsidRPr="00F108F8" w:rsidRDefault="00F108F8" w:rsidP="00E70710">
      <w:pPr>
        <w:pStyle w:val="BodyText"/>
        <w:spacing w:line="376" w:lineRule="auto"/>
        <w:ind w:right="1443"/>
        <w:rPr>
          <w:rFonts w:cs="Helvetica"/>
        </w:rPr>
      </w:pPr>
      <w:r w:rsidRPr="00F108F8">
        <w:rPr>
          <w:rFonts w:cs="Helvetica"/>
          <w:i/>
          <w:color w:val="231F20"/>
          <w:u w:val="single" w:color="231F20"/>
        </w:rPr>
        <w:t>Psoriasis Clinical TriaIs:</w:t>
      </w:r>
      <w:r w:rsidRPr="00F108F8">
        <w:rPr>
          <w:rFonts w:cs="Helvetica"/>
          <w:i/>
          <w:color w:val="231F20"/>
        </w:rPr>
        <w:t xml:space="preserve"> </w:t>
      </w:r>
      <w:r w:rsidRPr="00F108F8">
        <w:rPr>
          <w:rFonts w:cs="Helvetica"/>
          <w:color w:val="231F20"/>
        </w:rPr>
        <w:t xml:space="preserve">In controlled Phase 3 trials of </w:t>
      </w:r>
      <w:r w:rsidR="00C9771B">
        <w:rPr>
          <w:rFonts w:cs="Helvetica"/>
          <w:color w:val="231F20"/>
        </w:rPr>
        <w:t>adalimumab</w:t>
      </w:r>
      <w:r w:rsidRPr="00F108F8">
        <w:rPr>
          <w:rFonts w:cs="Helvetica"/>
          <w:color w:val="231F20"/>
        </w:rPr>
        <w:t xml:space="preserve"> (initial dose of 80 mg then 40 mg fortnightly),</w:t>
      </w:r>
      <w:r w:rsidRPr="00F108F8">
        <w:rPr>
          <w:rFonts w:cs="Helvetica"/>
          <w:color w:val="231F20"/>
          <w:spacing w:val="-11"/>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plaque</w:t>
      </w:r>
      <w:r w:rsidRPr="00F108F8">
        <w:rPr>
          <w:rFonts w:cs="Helvetica"/>
          <w:color w:val="231F20"/>
          <w:spacing w:val="-10"/>
        </w:rPr>
        <w:t xml:space="preserve"> </w:t>
      </w:r>
      <w:r w:rsidRPr="00F108F8">
        <w:rPr>
          <w:rFonts w:cs="Helvetica"/>
          <w:color w:val="231F20"/>
        </w:rPr>
        <w:t>psoriasis</w:t>
      </w:r>
      <w:r w:rsidRPr="00F108F8">
        <w:rPr>
          <w:rFonts w:cs="Helvetica"/>
          <w:color w:val="231F20"/>
          <w:spacing w:val="-9"/>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control</w:t>
      </w:r>
      <w:r w:rsidRPr="00F108F8">
        <w:rPr>
          <w:rFonts w:cs="Helvetica"/>
          <w:color w:val="231F20"/>
          <w:spacing w:val="-12"/>
        </w:rPr>
        <w:t xml:space="preserve"> </w:t>
      </w:r>
      <w:r w:rsidRPr="00F108F8">
        <w:rPr>
          <w:rFonts w:cs="Helvetica"/>
          <w:color w:val="231F20"/>
        </w:rPr>
        <w:t>a</w:t>
      </w:r>
      <w:r w:rsidRPr="00F108F8">
        <w:rPr>
          <w:rFonts w:cs="Helvetica"/>
          <w:color w:val="231F20"/>
          <w:spacing w:val="-11"/>
        </w:rPr>
        <w:t xml:space="preserve"> </w:t>
      </w:r>
      <w:r w:rsidRPr="00F108F8">
        <w:rPr>
          <w:rFonts w:cs="Helvetica"/>
          <w:color w:val="231F20"/>
        </w:rPr>
        <w:t>period</w:t>
      </w:r>
      <w:r w:rsidRPr="00F108F8">
        <w:rPr>
          <w:rFonts w:cs="Helvetica"/>
          <w:color w:val="231F20"/>
          <w:spacing w:val="-6"/>
        </w:rPr>
        <w:t xml:space="preserve"> </w:t>
      </w:r>
      <w:r w:rsidRPr="00F108F8">
        <w:rPr>
          <w:rFonts w:cs="Helvetica"/>
          <w:color w:val="231F20"/>
        </w:rPr>
        <w:t>duration</w:t>
      </w:r>
      <w:r w:rsidRPr="00F108F8">
        <w:rPr>
          <w:rFonts w:cs="Helvetica"/>
          <w:color w:val="231F20"/>
          <w:spacing w:val="-11"/>
        </w:rPr>
        <w:t xml:space="preserve"> </w:t>
      </w:r>
      <w:r w:rsidRPr="00F108F8">
        <w:rPr>
          <w:rFonts w:cs="Helvetica"/>
          <w:color w:val="231F20"/>
        </w:rPr>
        <w:t>ranging</w:t>
      </w:r>
      <w:r w:rsidRPr="00F108F8">
        <w:rPr>
          <w:rFonts w:cs="Helvetica"/>
          <w:color w:val="231F20"/>
          <w:spacing w:val="-13"/>
        </w:rPr>
        <w:t xml:space="preserve"> </w:t>
      </w:r>
      <w:r w:rsidRPr="00F108F8">
        <w:rPr>
          <w:rFonts w:cs="Helvetica"/>
          <w:color w:val="231F20"/>
        </w:rPr>
        <w:t>from</w:t>
      </w:r>
      <w:r w:rsidRPr="00F108F8">
        <w:rPr>
          <w:rFonts w:cs="Helvetica"/>
          <w:color w:val="231F20"/>
          <w:spacing w:val="-8"/>
        </w:rPr>
        <w:t xml:space="preserve"> </w:t>
      </w:r>
      <w:r w:rsidRPr="00F108F8">
        <w:rPr>
          <w:rFonts w:cs="Helvetica"/>
          <w:color w:val="231F20"/>
        </w:rPr>
        <w:t>12</w:t>
      </w:r>
      <w:r w:rsidRPr="00F108F8">
        <w:rPr>
          <w:rFonts w:cs="Helvetica"/>
          <w:color w:val="231F20"/>
          <w:spacing w:val="-12"/>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24</w:t>
      </w:r>
      <w:r w:rsidRPr="00F108F8">
        <w:rPr>
          <w:rFonts w:cs="Helvetica"/>
          <w:color w:val="231F20"/>
          <w:spacing w:val="-9"/>
        </w:rPr>
        <w:t xml:space="preserve"> </w:t>
      </w:r>
      <w:r w:rsidRPr="00F108F8">
        <w:rPr>
          <w:rFonts w:cs="Helvetica"/>
          <w:color w:val="231F20"/>
        </w:rPr>
        <w:t xml:space="preserve">weeks, ALT elevations </w:t>
      </w:r>
      <w:r w:rsidR="00A2106B">
        <w:rPr>
          <w:rFonts w:cs="Helvetica"/>
          <w:color w:val="231F20"/>
        </w:rPr>
        <w:sym w:font="Symbol" w:char="F0B3"/>
      </w:r>
      <w:r w:rsidRPr="00F108F8">
        <w:rPr>
          <w:rFonts w:cs="Helvetica"/>
          <w:color w:val="231F20"/>
        </w:rPr>
        <w:t xml:space="preserve"> 3 x ULN occurred in 1.8% of </w:t>
      </w:r>
      <w:r w:rsidR="00C9771B">
        <w:rPr>
          <w:rFonts w:cs="Helvetica"/>
          <w:color w:val="231F20"/>
        </w:rPr>
        <w:t>adalimumab</w:t>
      </w:r>
      <w:r w:rsidRPr="00F108F8">
        <w:rPr>
          <w:rFonts w:cs="Helvetica"/>
          <w:color w:val="231F20"/>
        </w:rPr>
        <w:t>-treated patients and 1.8% of control-treated patients.</w:t>
      </w:r>
    </w:p>
    <w:p w14:paraId="266E62BD" w14:textId="5FCCDF22" w:rsidR="00495BC3" w:rsidRPr="00F108F8" w:rsidRDefault="00F108F8" w:rsidP="00E70710">
      <w:pPr>
        <w:spacing w:before="197"/>
        <w:ind w:left="439"/>
        <w:rPr>
          <w:rFonts w:ascii="Helvetica" w:hAnsi="Helvetica" w:cs="Helvetica"/>
          <w:sz w:val="20"/>
        </w:rPr>
      </w:pPr>
      <w:r w:rsidRPr="00F108F8">
        <w:rPr>
          <w:rFonts w:ascii="Helvetica" w:hAnsi="Helvetica" w:cs="Helvetica"/>
          <w:i/>
          <w:color w:val="231F20"/>
          <w:sz w:val="20"/>
          <w:u w:val="single" w:color="231F20"/>
        </w:rPr>
        <w:t>Paediatric Patients with Plaque Psoriasis Clinical Trial:</w:t>
      </w:r>
      <w:r w:rsidRPr="00F108F8">
        <w:rPr>
          <w:rFonts w:ascii="Helvetica" w:hAnsi="Helvetica" w:cs="Helvetica"/>
          <w:i/>
          <w:color w:val="231F20"/>
          <w:sz w:val="20"/>
        </w:rPr>
        <w:t xml:space="preserve"> </w:t>
      </w:r>
      <w:r w:rsidRPr="00F108F8">
        <w:rPr>
          <w:rFonts w:ascii="Helvetica" w:hAnsi="Helvetica" w:cs="Helvetica"/>
          <w:color w:val="231F20"/>
          <w:sz w:val="20"/>
        </w:rPr>
        <w:t xml:space="preserve">No ALT elevations </w:t>
      </w:r>
      <w:r w:rsidR="00A2106B">
        <w:rPr>
          <w:rFonts w:cs="Helvetica"/>
          <w:color w:val="231F20"/>
        </w:rPr>
        <w:sym w:font="Symbol" w:char="F0B3"/>
      </w:r>
      <w:r w:rsidRPr="00F108F8">
        <w:rPr>
          <w:rFonts w:ascii="Helvetica" w:hAnsi="Helvetica" w:cs="Helvetica"/>
          <w:color w:val="231F20"/>
          <w:sz w:val="20"/>
        </w:rPr>
        <w:t xml:space="preserve"> 3 x ULN occurred in the</w:t>
      </w:r>
    </w:p>
    <w:p w14:paraId="73CEAB5F" w14:textId="77777777" w:rsidR="00495BC3" w:rsidRPr="00F108F8" w:rsidRDefault="00F108F8" w:rsidP="00E70710">
      <w:pPr>
        <w:pStyle w:val="BodyText"/>
        <w:spacing w:before="130"/>
        <w:rPr>
          <w:rFonts w:cs="Helvetica"/>
        </w:rPr>
      </w:pPr>
      <w:r w:rsidRPr="00F108F8">
        <w:rPr>
          <w:rFonts w:cs="Helvetica"/>
          <w:color w:val="231F20"/>
        </w:rPr>
        <w:t>Phase 3 trial.</w:t>
      </w:r>
    </w:p>
    <w:p w14:paraId="5A915CFD" w14:textId="77777777" w:rsidR="00495BC3" w:rsidRPr="00F108F8" w:rsidRDefault="00495BC3" w:rsidP="00E70710">
      <w:pPr>
        <w:pStyle w:val="BodyText"/>
        <w:spacing w:before="7"/>
        <w:ind w:left="0"/>
        <w:rPr>
          <w:rFonts w:cs="Helvetica"/>
          <w:sz w:val="28"/>
        </w:rPr>
      </w:pPr>
    </w:p>
    <w:p w14:paraId="0E9151A0" w14:textId="070FF97E" w:rsidR="00495BC3" w:rsidRPr="00F108F8" w:rsidRDefault="00F108F8" w:rsidP="00E70710">
      <w:pPr>
        <w:pStyle w:val="BodyText"/>
        <w:spacing w:line="374" w:lineRule="auto"/>
        <w:ind w:right="1441"/>
        <w:rPr>
          <w:rFonts w:cs="Helvetica"/>
        </w:rPr>
      </w:pPr>
      <w:r w:rsidRPr="00F108F8">
        <w:rPr>
          <w:rFonts w:cs="Helvetica"/>
          <w:i/>
          <w:color w:val="231F20"/>
          <w:u w:val="single" w:color="231F20"/>
        </w:rPr>
        <w:t>Uveitis Clinical Trials:</w:t>
      </w:r>
      <w:r w:rsidRPr="00F108F8">
        <w:rPr>
          <w:rFonts w:cs="Helvetica"/>
          <w:i/>
          <w:color w:val="231F20"/>
        </w:rPr>
        <w:t xml:space="preserve"> </w:t>
      </w:r>
      <w:r w:rsidRPr="00F108F8">
        <w:rPr>
          <w:rFonts w:cs="Helvetica"/>
          <w:color w:val="231F20"/>
        </w:rPr>
        <w:t xml:space="preserve">In controlled trials of </w:t>
      </w:r>
      <w:r w:rsidR="00C9771B">
        <w:rPr>
          <w:rFonts w:cs="Helvetica"/>
          <w:color w:val="231F20"/>
        </w:rPr>
        <w:t>adalimumab</w:t>
      </w:r>
      <w:r w:rsidRPr="00F108F8">
        <w:rPr>
          <w:rFonts w:cs="Helvetica"/>
          <w:color w:val="231F20"/>
        </w:rPr>
        <w:t xml:space="preserve"> (initial doses of 80 mg at Week 0 followed by 40 mg fortnightly starting at </w:t>
      </w:r>
      <w:r w:rsidRPr="00F108F8">
        <w:rPr>
          <w:rFonts w:cs="Helvetica"/>
          <w:color w:val="231F20"/>
          <w:spacing w:val="20"/>
        </w:rPr>
        <w:t xml:space="preserve"> </w:t>
      </w:r>
      <w:r w:rsidRPr="00F108F8">
        <w:rPr>
          <w:rFonts w:cs="Helvetica"/>
          <w:color w:val="231F20"/>
        </w:rPr>
        <w:t>Week 1) in patients with uveitis with an exposure of 165.4 patient years and</w:t>
      </w:r>
      <w:r w:rsidR="00D8101C">
        <w:rPr>
          <w:rFonts w:cs="Helvetica"/>
          <w:color w:val="231F20"/>
        </w:rPr>
        <w:t xml:space="preserve"> </w:t>
      </w:r>
      <w:r w:rsidRPr="00F108F8">
        <w:rPr>
          <w:rFonts w:cs="Helvetica"/>
          <w:color w:val="231F20"/>
        </w:rPr>
        <w:t xml:space="preserve">119.8 patient years in </w:t>
      </w:r>
      <w:r w:rsidR="00C9771B">
        <w:rPr>
          <w:rFonts w:cs="Helvetica"/>
          <w:color w:val="231F20"/>
        </w:rPr>
        <w:t>adalimumab</w:t>
      </w:r>
      <w:r w:rsidRPr="00F108F8">
        <w:rPr>
          <w:rFonts w:cs="Helvetica"/>
          <w:color w:val="231F20"/>
        </w:rPr>
        <w:t xml:space="preserve">-treated and control-treated patients, respectively, ALT elevations   </w:t>
      </w:r>
      <w:r w:rsidR="00A2106B">
        <w:rPr>
          <w:rFonts w:cs="Helvetica"/>
          <w:color w:val="231F20"/>
        </w:rPr>
        <w:sym w:font="Symbol" w:char="F0B3"/>
      </w:r>
      <w:r w:rsidRPr="00F108F8">
        <w:rPr>
          <w:rFonts w:cs="Helvetica"/>
          <w:color w:val="231F20"/>
        </w:rPr>
        <w:t xml:space="preserve"> 3</w:t>
      </w:r>
      <w:r w:rsidRPr="00F108F8">
        <w:rPr>
          <w:rFonts w:cs="Helvetica"/>
          <w:color w:val="231F20"/>
          <w:spacing w:val="-36"/>
        </w:rPr>
        <w:t xml:space="preserve"> </w:t>
      </w:r>
      <w:r w:rsidRPr="00F108F8">
        <w:rPr>
          <w:rFonts w:cs="Helvetica"/>
          <w:color w:val="231F20"/>
        </w:rPr>
        <w:t>x</w:t>
      </w:r>
      <w:r w:rsidR="00D8101C">
        <w:rPr>
          <w:rFonts w:cs="Helvetica"/>
          <w:color w:val="231F20"/>
        </w:rPr>
        <w:t xml:space="preserve"> </w:t>
      </w:r>
      <w:r w:rsidRPr="00F108F8">
        <w:rPr>
          <w:rFonts w:cs="Helvetica"/>
          <w:color w:val="231F20"/>
        </w:rPr>
        <w:t xml:space="preserve">ULN occurred in 2.4% of </w:t>
      </w:r>
      <w:r w:rsidR="00C9771B">
        <w:rPr>
          <w:rFonts w:cs="Helvetica"/>
          <w:color w:val="231F20"/>
        </w:rPr>
        <w:t>adalimumab</w:t>
      </w:r>
      <w:r w:rsidRPr="00F108F8">
        <w:rPr>
          <w:rFonts w:cs="Helvetica"/>
          <w:color w:val="231F20"/>
        </w:rPr>
        <w:t>-treated patients and 2.4% of control-treated patients.</w:t>
      </w:r>
    </w:p>
    <w:p w14:paraId="1174B2D6" w14:textId="77777777" w:rsidR="00495BC3" w:rsidRPr="00F108F8" w:rsidRDefault="00F108F8" w:rsidP="00E70710">
      <w:pPr>
        <w:pStyle w:val="BodyText"/>
        <w:spacing w:line="376" w:lineRule="auto"/>
        <w:ind w:right="1441"/>
        <w:rPr>
          <w:rFonts w:cs="Helvetica"/>
        </w:rPr>
      </w:pPr>
      <w:r w:rsidRPr="00F108F8">
        <w:rPr>
          <w:rFonts w:cs="Helvetica"/>
          <w:color w:val="231F20"/>
        </w:rPr>
        <w:t>In all indications patients with raised ALT were asymptomatic and in most cases elevations were transient and resolved on continued treatment. However, there have been very rare post marketing reports of severe hepatic reactions including liver failure in patients receiving TNF blockers, including adalimumab. The causal relationship to adalimumab treatment remains unclear.</w:t>
      </w:r>
    </w:p>
    <w:p w14:paraId="49B787FB" w14:textId="77777777" w:rsidR="00495BC3" w:rsidRPr="00F108F8" w:rsidRDefault="00F108F8" w:rsidP="00E70710">
      <w:pPr>
        <w:pStyle w:val="Heading4"/>
        <w:spacing w:before="64"/>
        <w:rPr>
          <w:rFonts w:cs="Helvetica"/>
          <w:u w:val="none"/>
        </w:rPr>
      </w:pPr>
      <w:r w:rsidRPr="00F108F8">
        <w:rPr>
          <w:rFonts w:cs="Helvetica"/>
          <w:color w:val="231F20"/>
          <w:u w:color="231F20"/>
        </w:rPr>
        <w:t>Concurrent Treatment with Azathioprine/6-Mercaptopurine</w:t>
      </w:r>
    </w:p>
    <w:p w14:paraId="20E886F8" w14:textId="3AFCCC1E" w:rsidR="00495BC3" w:rsidRPr="00F108F8" w:rsidRDefault="00F108F8" w:rsidP="00E70710">
      <w:pPr>
        <w:pStyle w:val="BodyText"/>
        <w:spacing w:before="126" w:line="374" w:lineRule="auto"/>
        <w:ind w:right="1443"/>
        <w:rPr>
          <w:rFonts w:cs="Helvetica"/>
        </w:rPr>
      </w:pPr>
      <w:r w:rsidRPr="00F108F8">
        <w:rPr>
          <w:rFonts w:cs="Helvetica"/>
          <w:color w:val="231F20"/>
        </w:rPr>
        <w:t xml:space="preserve">In adult Crohn’s disease studies, higher incidences of malignant and serious infection-related adverse events were seen with the combination of </w:t>
      </w:r>
      <w:r w:rsidR="00C9771B">
        <w:rPr>
          <w:rFonts w:cs="Helvetica"/>
          <w:color w:val="231F20"/>
        </w:rPr>
        <w:t>adalimumab</w:t>
      </w:r>
      <w:r w:rsidRPr="00F108F8">
        <w:rPr>
          <w:rFonts w:cs="Helvetica"/>
          <w:color w:val="231F20"/>
        </w:rPr>
        <w:t xml:space="preserve"> and azathioprine/6-mercaptopurine compared with </w:t>
      </w:r>
      <w:r w:rsidR="00C9771B">
        <w:rPr>
          <w:rFonts w:cs="Helvetica"/>
          <w:color w:val="231F20"/>
        </w:rPr>
        <w:t>adalimumab</w:t>
      </w:r>
      <w:r w:rsidRPr="00F108F8">
        <w:rPr>
          <w:rFonts w:cs="Helvetica"/>
          <w:color w:val="231F20"/>
        </w:rPr>
        <w:t xml:space="preserve"> alone.</w:t>
      </w:r>
    </w:p>
    <w:p w14:paraId="138EA952" w14:textId="77777777" w:rsidR="00495BC3" w:rsidRPr="00F108F8" w:rsidRDefault="00F108F8" w:rsidP="00E70710">
      <w:pPr>
        <w:pStyle w:val="Heading4"/>
        <w:spacing w:before="184"/>
        <w:rPr>
          <w:rFonts w:cs="Helvetica"/>
          <w:u w:val="none"/>
        </w:rPr>
      </w:pPr>
      <w:r w:rsidRPr="00F108F8">
        <w:rPr>
          <w:rFonts w:cs="Helvetica"/>
          <w:color w:val="231F20"/>
          <w:u w:color="231F20"/>
        </w:rPr>
        <w:t>Polyarticular Juvenile Idiopathic Arthritis Clinical Trials</w:t>
      </w:r>
    </w:p>
    <w:p w14:paraId="63025E5E" w14:textId="77777777" w:rsidR="00495BC3" w:rsidRPr="00F108F8" w:rsidRDefault="00F108F8" w:rsidP="00E70710">
      <w:pPr>
        <w:pStyle w:val="BodyText"/>
        <w:spacing w:before="125" w:line="374" w:lineRule="auto"/>
        <w:ind w:right="1450"/>
        <w:rPr>
          <w:rFonts w:cs="Helvetica"/>
        </w:rPr>
      </w:pPr>
      <w:r w:rsidRPr="00F108F8">
        <w:rPr>
          <w:rFonts w:cs="Helvetica"/>
          <w:color w:val="231F20"/>
        </w:rPr>
        <w:lastRenderedPageBreak/>
        <w:t>In general, the adverse reactions in patients with polyarticular juvenile idiopathic arthritis (pJIA Studies I and II) were similar in frequency and type to those seen in adult patients. Important findings and differences from adults are discussed in the following paragraphs.</w:t>
      </w:r>
    </w:p>
    <w:p w14:paraId="6CEB2319" w14:textId="77777777" w:rsidR="00495BC3" w:rsidRPr="00F108F8" w:rsidRDefault="00495BC3" w:rsidP="00E70710">
      <w:pPr>
        <w:pStyle w:val="BodyText"/>
        <w:spacing w:before="9"/>
        <w:ind w:left="0"/>
        <w:rPr>
          <w:rFonts w:cs="Helvetica"/>
          <w:sz w:val="17"/>
        </w:rPr>
      </w:pPr>
    </w:p>
    <w:p w14:paraId="13AE65F4" w14:textId="2770CCEF" w:rsidR="00495BC3" w:rsidRPr="00F108F8" w:rsidRDefault="00F108F8" w:rsidP="00E70710">
      <w:pPr>
        <w:pStyle w:val="BodyText"/>
        <w:spacing w:line="376" w:lineRule="auto"/>
        <w:ind w:right="1443"/>
        <w:rPr>
          <w:rFonts w:cs="Helvetica"/>
        </w:rPr>
      </w:pPr>
      <w:r w:rsidRPr="00F108F8">
        <w:rPr>
          <w:rFonts w:cs="Helvetica"/>
          <w:color w:val="231F20"/>
        </w:rPr>
        <w:t xml:space="preserve">In pJIA Study I, </w:t>
      </w:r>
      <w:r w:rsidR="00C9771B">
        <w:rPr>
          <w:rFonts w:cs="Helvetica"/>
          <w:color w:val="231F20"/>
        </w:rPr>
        <w:t>adalimumab</w:t>
      </w:r>
      <w:r w:rsidRPr="00F108F8">
        <w:rPr>
          <w:rFonts w:cs="Helvetica"/>
          <w:color w:val="231F20"/>
        </w:rPr>
        <w:t xml:space="preserve"> was studied in 171 patients, 4 to 17 years of age, with polyarticular juvenile idiopathic arthritis. Severe adverse reactions reported in the study included neutropenia, streptococcal pharyngitis, increased aminotransferases, herpes zoster, myositis, metrorrhagia and appendicitis. Serious</w:t>
      </w:r>
      <w:r w:rsidRPr="00F108F8">
        <w:rPr>
          <w:rFonts w:cs="Helvetica"/>
          <w:color w:val="231F20"/>
          <w:spacing w:val="-14"/>
        </w:rPr>
        <w:t xml:space="preserve"> </w:t>
      </w:r>
      <w:r w:rsidRPr="00F108F8">
        <w:rPr>
          <w:rFonts w:cs="Helvetica"/>
          <w:color w:val="231F20"/>
        </w:rPr>
        <w:t>infections</w:t>
      </w:r>
      <w:r w:rsidRPr="00F108F8">
        <w:rPr>
          <w:rFonts w:cs="Helvetica"/>
          <w:color w:val="231F20"/>
          <w:spacing w:val="-12"/>
        </w:rPr>
        <w:t xml:space="preserve"> </w:t>
      </w:r>
      <w:r w:rsidRPr="00F108F8">
        <w:rPr>
          <w:rFonts w:cs="Helvetica"/>
          <w:color w:val="231F20"/>
        </w:rPr>
        <w:t>were</w:t>
      </w:r>
      <w:r w:rsidRPr="00F108F8">
        <w:rPr>
          <w:rFonts w:cs="Helvetica"/>
          <w:color w:val="231F20"/>
          <w:spacing w:val="-15"/>
        </w:rPr>
        <w:t xml:space="preserve"> </w:t>
      </w:r>
      <w:r w:rsidRPr="00F108F8">
        <w:rPr>
          <w:rFonts w:cs="Helvetica"/>
          <w:color w:val="231F20"/>
        </w:rPr>
        <w:t>observed</w:t>
      </w:r>
      <w:r w:rsidRPr="00F108F8">
        <w:rPr>
          <w:rFonts w:cs="Helvetica"/>
          <w:color w:val="231F20"/>
          <w:spacing w:val="-16"/>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4%</w:t>
      </w:r>
      <w:r w:rsidRPr="00F108F8">
        <w:rPr>
          <w:rFonts w:cs="Helvetica"/>
          <w:color w:val="231F20"/>
          <w:spacing w:val="-15"/>
        </w:rPr>
        <w:t xml:space="preserve"> </w:t>
      </w:r>
      <w:r w:rsidRPr="00F108F8">
        <w:rPr>
          <w:rFonts w:cs="Helvetica"/>
          <w:color w:val="231F20"/>
        </w:rPr>
        <w:t>of</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6"/>
        </w:rPr>
        <w:t xml:space="preserve"> </w:t>
      </w:r>
      <w:r w:rsidRPr="00F108F8">
        <w:rPr>
          <w:rFonts w:cs="Helvetica"/>
          <w:color w:val="231F20"/>
        </w:rPr>
        <w:t>within</w:t>
      </w:r>
      <w:r w:rsidRPr="00F108F8">
        <w:rPr>
          <w:rFonts w:cs="Helvetica"/>
          <w:color w:val="231F20"/>
          <w:spacing w:val="-17"/>
        </w:rPr>
        <w:t xml:space="preserve"> </w:t>
      </w:r>
      <w:r w:rsidRPr="00F108F8">
        <w:rPr>
          <w:rFonts w:cs="Helvetica"/>
          <w:color w:val="231F20"/>
        </w:rPr>
        <w:t>approximately</w:t>
      </w:r>
      <w:r w:rsidRPr="00F108F8">
        <w:rPr>
          <w:rFonts w:cs="Helvetica"/>
          <w:color w:val="231F20"/>
          <w:spacing w:val="-20"/>
        </w:rPr>
        <w:t xml:space="preserve"> </w:t>
      </w:r>
      <w:r w:rsidRPr="00F108F8">
        <w:rPr>
          <w:rFonts w:cs="Helvetica"/>
          <w:color w:val="231F20"/>
        </w:rPr>
        <w:t>2</w:t>
      </w:r>
      <w:r w:rsidRPr="00F108F8">
        <w:rPr>
          <w:rFonts w:cs="Helvetica"/>
          <w:color w:val="231F20"/>
          <w:spacing w:val="-12"/>
        </w:rPr>
        <w:t xml:space="preserve"> </w:t>
      </w:r>
      <w:r w:rsidRPr="00F108F8">
        <w:rPr>
          <w:rFonts w:cs="Helvetica"/>
          <w:color w:val="231F20"/>
        </w:rPr>
        <w:t>years</w:t>
      </w:r>
      <w:r w:rsidRPr="00F108F8">
        <w:rPr>
          <w:rFonts w:cs="Helvetica"/>
          <w:color w:val="231F20"/>
          <w:spacing w:val="-13"/>
        </w:rPr>
        <w:t xml:space="preserve"> </w:t>
      </w:r>
      <w:r w:rsidRPr="00F108F8">
        <w:rPr>
          <w:rFonts w:cs="Helvetica"/>
          <w:color w:val="231F20"/>
        </w:rPr>
        <w:t>of</w:t>
      </w:r>
      <w:r w:rsidRPr="00F108F8">
        <w:rPr>
          <w:rFonts w:cs="Helvetica"/>
          <w:color w:val="231F20"/>
          <w:spacing w:val="-16"/>
        </w:rPr>
        <w:t xml:space="preserve"> </w:t>
      </w:r>
      <w:r w:rsidRPr="00F108F8">
        <w:rPr>
          <w:rFonts w:cs="Helvetica"/>
          <w:color w:val="231F20"/>
        </w:rPr>
        <w:t>initiation</w:t>
      </w:r>
      <w:r w:rsidRPr="00F108F8">
        <w:rPr>
          <w:rFonts w:cs="Helvetica"/>
          <w:color w:val="231F20"/>
          <w:spacing w:val="-16"/>
        </w:rPr>
        <w:t xml:space="preserve"> </w:t>
      </w:r>
      <w:r w:rsidRPr="00F108F8">
        <w:rPr>
          <w:rFonts w:cs="Helvetica"/>
          <w:color w:val="231F20"/>
        </w:rPr>
        <w:t>of</w:t>
      </w:r>
      <w:r w:rsidRPr="00F108F8">
        <w:rPr>
          <w:rFonts w:cs="Helvetica"/>
          <w:color w:val="231F20"/>
          <w:spacing w:val="-16"/>
        </w:rPr>
        <w:t xml:space="preserve"> </w:t>
      </w:r>
      <w:r w:rsidRPr="00F108F8">
        <w:rPr>
          <w:rFonts w:cs="Helvetica"/>
          <w:color w:val="231F20"/>
        </w:rPr>
        <w:t>treatment with</w:t>
      </w:r>
      <w:r w:rsidRPr="00F108F8">
        <w:rPr>
          <w:rFonts w:cs="Helvetica"/>
          <w:color w:val="231F20"/>
          <w:spacing w:val="-5"/>
        </w:rPr>
        <w:t xml:space="preserve"> </w:t>
      </w:r>
      <w:r w:rsidR="00C9771B">
        <w:rPr>
          <w:rFonts w:cs="Helvetica"/>
          <w:color w:val="231F20"/>
        </w:rPr>
        <w:t>adalimumab</w:t>
      </w:r>
      <w:r w:rsidRPr="00F108F8">
        <w:rPr>
          <w:rFonts w:cs="Helvetica"/>
          <w:color w:val="231F20"/>
          <w:spacing w:val="-4"/>
        </w:rPr>
        <w:t xml:space="preserve"> </w:t>
      </w:r>
      <w:r w:rsidRPr="00F108F8">
        <w:rPr>
          <w:rFonts w:cs="Helvetica"/>
          <w:color w:val="231F20"/>
        </w:rPr>
        <w:t>and</w:t>
      </w:r>
      <w:r w:rsidRPr="00F108F8">
        <w:rPr>
          <w:rFonts w:cs="Helvetica"/>
          <w:color w:val="231F20"/>
          <w:spacing w:val="-6"/>
        </w:rPr>
        <w:t xml:space="preserve"> </w:t>
      </w:r>
      <w:r w:rsidRPr="00F108F8">
        <w:rPr>
          <w:rFonts w:cs="Helvetica"/>
          <w:color w:val="231F20"/>
        </w:rPr>
        <w:t>included</w:t>
      </w:r>
      <w:r w:rsidRPr="00F108F8">
        <w:rPr>
          <w:rFonts w:cs="Helvetica"/>
          <w:color w:val="231F20"/>
          <w:spacing w:val="-6"/>
        </w:rPr>
        <w:t xml:space="preserve"> </w:t>
      </w:r>
      <w:r w:rsidRPr="00F108F8">
        <w:rPr>
          <w:rFonts w:cs="Helvetica"/>
          <w:color w:val="231F20"/>
        </w:rPr>
        <w:t>cases</w:t>
      </w:r>
      <w:r w:rsidRPr="00F108F8">
        <w:rPr>
          <w:rFonts w:cs="Helvetica"/>
          <w:color w:val="231F20"/>
          <w:spacing w:val="-4"/>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herpes</w:t>
      </w:r>
      <w:r w:rsidRPr="00F108F8">
        <w:rPr>
          <w:rFonts w:cs="Helvetica"/>
          <w:color w:val="231F20"/>
          <w:spacing w:val="-5"/>
        </w:rPr>
        <w:t xml:space="preserve"> </w:t>
      </w:r>
      <w:r w:rsidRPr="00F108F8">
        <w:rPr>
          <w:rFonts w:cs="Helvetica"/>
          <w:color w:val="231F20"/>
        </w:rPr>
        <w:t>simplex,</w:t>
      </w:r>
      <w:r w:rsidRPr="00F108F8">
        <w:rPr>
          <w:rFonts w:cs="Helvetica"/>
          <w:color w:val="231F20"/>
          <w:spacing w:val="-3"/>
        </w:rPr>
        <w:t xml:space="preserve"> </w:t>
      </w:r>
      <w:r w:rsidRPr="00F108F8">
        <w:rPr>
          <w:rFonts w:cs="Helvetica"/>
          <w:color w:val="231F20"/>
        </w:rPr>
        <w:t>pneumonia,</w:t>
      </w:r>
      <w:r w:rsidRPr="00F108F8">
        <w:rPr>
          <w:rFonts w:cs="Helvetica"/>
          <w:color w:val="231F20"/>
          <w:spacing w:val="-5"/>
        </w:rPr>
        <w:t xml:space="preserve"> </w:t>
      </w:r>
      <w:r w:rsidRPr="00F108F8">
        <w:rPr>
          <w:rFonts w:cs="Helvetica"/>
          <w:color w:val="231F20"/>
        </w:rPr>
        <w:t>urinary</w:t>
      </w:r>
      <w:r w:rsidRPr="00F108F8">
        <w:rPr>
          <w:rFonts w:cs="Helvetica"/>
          <w:color w:val="231F20"/>
          <w:spacing w:val="-8"/>
        </w:rPr>
        <w:t xml:space="preserve"> </w:t>
      </w:r>
      <w:r w:rsidRPr="00F108F8">
        <w:rPr>
          <w:rFonts w:cs="Helvetica"/>
          <w:color w:val="231F20"/>
        </w:rPr>
        <w:t>tract</w:t>
      </w:r>
      <w:r w:rsidRPr="00F108F8">
        <w:rPr>
          <w:rFonts w:cs="Helvetica"/>
          <w:color w:val="231F20"/>
          <w:spacing w:val="-6"/>
        </w:rPr>
        <w:t xml:space="preserve"> </w:t>
      </w:r>
      <w:r w:rsidRPr="00F108F8">
        <w:rPr>
          <w:rFonts w:cs="Helvetica"/>
          <w:color w:val="231F20"/>
        </w:rPr>
        <w:t>infection,</w:t>
      </w:r>
      <w:r w:rsidRPr="00F108F8">
        <w:rPr>
          <w:rFonts w:cs="Helvetica"/>
          <w:color w:val="231F20"/>
          <w:spacing w:val="-5"/>
        </w:rPr>
        <w:t xml:space="preserve"> </w:t>
      </w:r>
      <w:r w:rsidRPr="00F108F8">
        <w:rPr>
          <w:rFonts w:cs="Helvetica"/>
          <w:color w:val="231F20"/>
        </w:rPr>
        <w:t>pharyngitis,</w:t>
      </w:r>
      <w:r w:rsidRPr="00F108F8">
        <w:rPr>
          <w:rFonts w:cs="Helvetica"/>
          <w:color w:val="231F20"/>
          <w:spacing w:val="-5"/>
        </w:rPr>
        <w:t xml:space="preserve"> </w:t>
      </w:r>
      <w:r w:rsidRPr="00F108F8">
        <w:rPr>
          <w:rFonts w:cs="Helvetica"/>
          <w:color w:val="231F20"/>
        </w:rPr>
        <w:t>and herpes</w:t>
      </w:r>
      <w:r w:rsidRPr="00F108F8">
        <w:rPr>
          <w:rFonts w:cs="Helvetica"/>
          <w:color w:val="231F20"/>
          <w:spacing w:val="1"/>
        </w:rPr>
        <w:t xml:space="preserve"> </w:t>
      </w:r>
      <w:r w:rsidRPr="00F108F8">
        <w:rPr>
          <w:rFonts w:cs="Helvetica"/>
          <w:color w:val="231F20"/>
        </w:rPr>
        <w:t>zoster.</w:t>
      </w:r>
    </w:p>
    <w:p w14:paraId="2489FC76" w14:textId="126FDD75" w:rsidR="00495BC3" w:rsidRPr="00F108F8" w:rsidRDefault="00F108F8" w:rsidP="00E70710">
      <w:pPr>
        <w:pStyle w:val="BodyText"/>
        <w:spacing w:before="193" w:line="374" w:lineRule="auto"/>
        <w:ind w:right="1443"/>
        <w:rPr>
          <w:rFonts w:cs="Helvetica"/>
        </w:rPr>
      </w:pPr>
      <w:r w:rsidRPr="00F108F8">
        <w:rPr>
          <w:rFonts w:cs="Helvetica"/>
          <w:color w:val="231F20"/>
        </w:rPr>
        <w:t xml:space="preserve">In pJIA Study I, 45% of patients experienced an infection while receiving </w:t>
      </w:r>
      <w:r w:rsidR="00C9771B">
        <w:rPr>
          <w:rFonts w:cs="Helvetica"/>
          <w:color w:val="231F20"/>
        </w:rPr>
        <w:t>adalimumab</w:t>
      </w:r>
      <w:r w:rsidRPr="00F108F8">
        <w:rPr>
          <w:rFonts w:cs="Helvetica"/>
          <w:color w:val="231F20"/>
        </w:rPr>
        <w:t xml:space="preserve"> with or without concomitant methotrexate in the first 16 weeks of treatment. The types of infections reported in polyarticular</w:t>
      </w:r>
      <w:r w:rsidRPr="00F108F8">
        <w:rPr>
          <w:rFonts w:cs="Helvetica"/>
          <w:color w:val="231F20"/>
          <w:spacing w:val="-10"/>
        </w:rPr>
        <w:t xml:space="preserve"> </w:t>
      </w:r>
      <w:r w:rsidRPr="00F108F8">
        <w:rPr>
          <w:rFonts w:cs="Helvetica"/>
          <w:color w:val="231F20"/>
        </w:rPr>
        <w:t>juvenile</w:t>
      </w:r>
      <w:r w:rsidRPr="00F108F8">
        <w:rPr>
          <w:rFonts w:cs="Helvetica"/>
          <w:color w:val="231F20"/>
          <w:spacing w:val="-8"/>
        </w:rPr>
        <w:t xml:space="preserve"> </w:t>
      </w:r>
      <w:r w:rsidRPr="00F108F8">
        <w:rPr>
          <w:rFonts w:cs="Helvetica"/>
          <w:color w:val="231F20"/>
        </w:rPr>
        <w:t>idiopathic</w:t>
      </w:r>
      <w:r w:rsidRPr="00F108F8">
        <w:rPr>
          <w:rFonts w:cs="Helvetica"/>
          <w:color w:val="231F20"/>
          <w:spacing w:val="-9"/>
        </w:rPr>
        <w:t xml:space="preserve"> </w:t>
      </w:r>
      <w:r w:rsidRPr="00F108F8">
        <w:rPr>
          <w:rFonts w:cs="Helvetica"/>
          <w:color w:val="231F20"/>
        </w:rPr>
        <w:t>arthritis</w:t>
      </w:r>
      <w:r w:rsidRPr="00F108F8">
        <w:rPr>
          <w:rFonts w:cs="Helvetica"/>
          <w:color w:val="231F20"/>
          <w:spacing w:val="-9"/>
        </w:rPr>
        <w:t xml:space="preserve"> </w:t>
      </w:r>
      <w:r w:rsidRPr="00F108F8">
        <w:rPr>
          <w:rFonts w:cs="Helvetica"/>
          <w:color w:val="231F20"/>
        </w:rPr>
        <w:t>(JIA)</w:t>
      </w:r>
      <w:r w:rsidRPr="00F108F8">
        <w:rPr>
          <w:rFonts w:cs="Helvetica"/>
          <w:color w:val="231F20"/>
          <w:spacing w:val="-9"/>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generally</w:t>
      </w:r>
      <w:r w:rsidRPr="00F108F8">
        <w:rPr>
          <w:rFonts w:cs="Helvetica"/>
          <w:color w:val="231F20"/>
          <w:spacing w:val="-12"/>
        </w:rPr>
        <w:t xml:space="preserve"> </w:t>
      </w:r>
      <w:r w:rsidRPr="00F108F8">
        <w:rPr>
          <w:rFonts w:cs="Helvetica"/>
          <w:color w:val="231F20"/>
        </w:rPr>
        <w:t>similar</w:t>
      </w:r>
      <w:r w:rsidRPr="00F108F8">
        <w:rPr>
          <w:rFonts w:cs="Helvetica"/>
          <w:color w:val="231F20"/>
          <w:spacing w:val="-10"/>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those</w:t>
      </w:r>
      <w:r w:rsidRPr="00F108F8">
        <w:rPr>
          <w:rFonts w:cs="Helvetica"/>
          <w:color w:val="231F20"/>
          <w:spacing w:val="-9"/>
        </w:rPr>
        <w:t xml:space="preserve"> </w:t>
      </w:r>
      <w:r w:rsidRPr="00F108F8">
        <w:rPr>
          <w:rFonts w:cs="Helvetica"/>
          <w:color w:val="231F20"/>
        </w:rPr>
        <w:t>commonly</w:t>
      </w:r>
      <w:r w:rsidRPr="00F108F8">
        <w:rPr>
          <w:rFonts w:cs="Helvetica"/>
          <w:color w:val="231F20"/>
          <w:spacing w:val="-13"/>
        </w:rPr>
        <w:t xml:space="preserve"> </w:t>
      </w:r>
      <w:r w:rsidRPr="00F108F8">
        <w:rPr>
          <w:rFonts w:cs="Helvetica"/>
          <w:color w:val="231F20"/>
        </w:rPr>
        <w:t>seen</w:t>
      </w:r>
      <w:r w:rsidRPr="00F108F8">
        <w:rPr>
          <w:rFonts w:cs="Helvetica"/>
          <w:color w:val="231F20"/>
          <w:spacing w:val="-10"/>
        </w:rPr>
        <w:t xml:space="preserve"> </w:t>
      </w:r>
      <w:r w:rsidRPr="00F108F8">
        <w:rPr>
          <w:rFonts w:cs="Helvetica"/>
          <w:color w:val="231F20"/>
        </w:rPr>
        <w:t xml:space="preserve">in outpatient polyarticular JIA populations. Upon initiation of treatment, the most common adverse reactions occurring in this patient population treated with </w:t>
      </w:r>
      <w:r w:rsidR="00C9771B">
        <w:rPr>
          <w:rFonts w:cs="Helvetica"/>
          <w:color w:val="231F20"/>
        </w:rPr>
        <w:t>adalimumab</w:t>
      </w:r>
      <w:r w:rsidRPr="00F108F8">
        <w:rPr>
          <w:rFonts w:cs="Helvetica"/>
          <w:color w:val="231F20"/>
        </w:rPr>
        <w:t xml:space="preserve"> were injection site pain and injection site reaction (19% and 16%, respectively). A less commonly reported adverse event in patients receiving</w:t>
      </w:r>
      <w:r w:rsidRPr="00F108F8">
        <w:rPr>
          <w:rFonts w:cs="Helvetica"/>
          <w:color w:val="231F20"/>
          <w:spacing w:val="-6"/>
        </w:rPr>
        <w:t xml:space="preserve"> </w:t>
      </w:r>
      <w:r w:rsidR="00C9771B">
        <w:rPr>
          <w:rFonts w:cs="Helvetica"/>
          <w:color w:val="231F20"/>
        </w:rPr>
        <w:t>adalimumab</w:t>
      </w:r>
      <w:r w:rsidRPr="00F108F8">
        <w:rPr>
          <w:rFonts w:cs="Helvetica"/>
          <w:color w:val="231F20"/>
          <w:spacing w:val="-3"/>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granuloma</w:t>
      </w:r>
      <w:r w:rsidRPr="00F108F8">
        <w:rPr>
          <w:rFonts w:cs="Helvetica"/>
          <w:color w:val="231F20"/>
          <w:spacing w:val="-6"/>
        </w:rPr>
        <w:t xml:space="preserve"> </w:t>
      </w:r>
      <w:r w:rsidRPr="00F108F8">
        <w:rPr>
          <w:rFonts w:cs="Helvetica"/>
          <w:color w:val="231F20"/>
        </w:rPr>
        <w:t>annulare</w:t>
      </w:r>
      <w:r w:rsidRPr="00F108F8">
        <w:rPr>
          <w:rFonts w:cs="Helvetica"/>
          <w:color w:val="231F20"/>
          <w:spacing w:val="-3"/>
        </w:rPr>
        <w:t xml:space="preserve"> </w:t>
      </w:r>
      <w:r w:rsidRPr="00F108F8">
        <w:rPr>
          <w:rFonts w:cs="Helvetica"/>
          <w:color w:val="231F20"/>
        </w:rPr>
        <w:t>which</w:t>
      </w:r>
      <w:r w:rsidRPr="00F108F8">
        <w:rPr>
          <w:rFonts w:cs="Helvetica"/>
          <w:color w:val="231F20"/>
          <w:spacing w:val="-5"/>
        </w:rPr>
        <w:t xml:space="preserve"> </w:t>
      </w:r>
      <w:r w:rsidRPr="00F108F8">
        <w:rPr>
          <w:rFonts w:cs="Helvetica"/>
          <w:color w:val="231F20"/>
        </w:rPr>
        <w:t>did</w:t>
      </w:r>
      <w:r w:rsidRPr="00F108F8">
        <w:rPr>
          <w:rFonts w:cs="Helvetica"/>
          <w:color w:val="231F20"/>
          <w:spacing w:val="-2"/>
        </w:rPr>
        <w:t xml:space="preserve"> </w:t>
      </w:r>
      <w:r w:rsidRPr="00F108F8">
        <w:rPr>
          <w:rFonts w:cs="Helvetica"/>
          <w:color w:val="231F20"/>
        </w:rPr>
        <w:t>not</w:t>
      </w:r>
      <w:r w:rsidRPr="00F108F8">
        <w:rPr>
          <w:rFonts w:cs="Helvetica"/>
          <w:color w:val="231F20"/>
          <w:spacing w:val="-5"/>
        </w:rPr>
        <w:t xml:space="preserve"> </w:t>
      </w:r>
      <w:r w:rsidRPr="00F108F8">
        <w:rPr>
          <w:rFonts w:cs="Helvetica"/>
          <w:color w:val="231F20"/>
        </w:rPr>
        <w:t>lead</w:t>
      </w:r>
      <w:r w:rsidRPr="00F108F8">
        <w:rPr>
          <w:rFonts w:cs="Helvetica"/>
          <w:color w:val="231F20"/>
          <w:spacing w:val="-3"/>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discontinuation</w:t>
      </w:r>
      <w:r w:rsidRPr="00F108F8">
        <w:rPr>
          <w:rFonts w:cs="Helvetica"/>
          <w:color w:val="231F20"/>
          <w:spacing w:val="-4"/>
        </w:rPr>
        <w:t xml:space="preserve"> </w:t>
      </w:r>
      <w:r w:rsidRPr="00F108F8">
        <w:rPr>
          <w:rFonts w:cs="Helvetica"/>
          <w:color w:val="231F20"/>
        </w:rPr>
        <w:t>of</w:t>
      </w:r>
      <w:r w:rsidRPr="00F108F8">
        <w:rPr>
          <w:rFonts w:cs="Helvetica"/>
          <w:color w:val="231F20"/>
          <w:spacing w:val="-3"/>
        </w:rPr>
        <w:t xml:space="preserve"> </w:t>
      </w:r>
      <w:r w:rsidR="00C9771B">
        <w:rPr>
          <w:rFonts w:cs="Helvetica"/>
          <w:color w:val="231F20"/>
        </w:rPr>
        <w:t>adalimumab</w:t>
      </w:r>
      <w:r w:rsidRPr="00F108F8">
        <w:rPr>
          <w:rFonts w:cs="Helvetica"/>
          <w:color w:val="231F20"/>
          <w:spacing w:val="-5"/>
        </w:rPr>
        <w:t xml:space="preserve"> </w:t>
      </w:r>
      <w:r w:rsidRPr="00F108F8">
        <w:rPr>
          <w:rFonts w:cs="Helvetica"/>
          <w:color w:val="231F20"/>
        </w:rPr>
        <w:t>treatment.</w:t>
      </w:r>
    </w:p>
    <w:p w14:paraId="5CA704E5" w14:textId="77777777" w:rsidR="00495BC3" w:rsidRPr="00F108F8" w:rsidRDefault="00495BC3" w:rsidP="00E70710">
      <w:pPr>
        <w:pStyle w:val="BodyText"/>
        <w:spacing w:before="11"/>
        <w:ind w:left="0"/>
        <w:rPr>
          <w:rFonts w:cs="Helvetica"/>
          <w:sz w:val="17"/>
        </w:rPr>
      </w:pPr>
    </w:p>
    <w:p w14:paraId="0E73B0B8" w14:textId="7DAC0864" w:rsidR="00495BC3" w:rsidRPr="00F108F8" w:rsidRDefault="00F108F8" w:rsidP="00E70710">
      <w:pPr>
        <w:pStyle w:val="BodyText"/>
        <w:spacing w:line="374" w:lineRule="auto"/>
        <w:ind w:right="1442"/>
        <w:rPr>
          <w:rFonts w:cs="Helvetica"/>
        </w:rPr>
      </w:pPr>
      <w:r w:rsidRPr="00F108F8">
        <w:rPr>
          <w:rFonts w:cs="Helvetica"/>
          <w:color w:val="231F20"/>
        </w:rPr>
        <w:t>In the first 48 weeks of treatment in pJIA Study I, non-serious hypersensitivity reactions were seen in approximately 6% of patients and included primarily localised allergic hypersensitivity reactions and allergic rash. Isolated mild to moderate elevations of liver aminotransferases (ALT more common than AST)</w:t>
      </w:r>
      <w:r w:rsidRPr="00F108F8">
        <w:rPr>
          <w:rFonts w:cs="Helvetica"/>
          <w:color w:val="231F20"/>
          <w:spacing w:val="-17"/>
        </w:rPr>
        <w:t xml:space="preserve"> </w:t>
      </w:r>
      <w:r w:rsidRPr="00F108F8">
        <w:rPr>
          <w:rFonts w:cs="Helvetica"/>
          <w:color w:val="231F20"/>
        </w:rPr>
        <w:t>were</w:t>
      </w:r>
      <w:r w:rsidRPr="00F108F8">
        <w:rPr>
          <w:rFonts w:cs="Helvetica"/>
          <w:color w:val="231F20"/>
          <w:spacing w:val="-15"/>
        </w:rPr>
        <w:t xml:space="preserve"> </w:t>
      </w:r>
      <w:r w:rsidRPr="00F108F8">
        <w:rPr>
          <w:rFonts w:cs="Helvetica"/>
          <w:color w:val="231F20"/>
        </w:rPr>
        <w:t>observed</w:t>
      </w:r>
      <w:r w:rsidRPr="00F108F8">
        <w:rPr>
          <w:rFonts w:cs="Helvetica"/>
          <w:color w:val="231F20"/>
          <w:spacing w:val="-15"/>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with</w:t>
      </w:r>
      <w:r w:rsidRPr="00F108F8">
        <w:rPr>
          <w:rFonts w:cs="Helvetica"/>
          <w:color w:val="231F20"/>
          <w:spacing w:val="-17"/>
        </w:rPr>
        <w:t xml:space="preserve"> </w:t>
      </w:r>
      <w:r w:rsidRPr="00F108F8">
        <w:rPr>
          <w:rFonts w:cs="Helvetica"/>
          <w:color w:val="231F20"/>
        </w:rPr>
        <w:t>polyarticular</w:t>
      </w:r>
      <w:r w:rsidRPr="00F108F8">
        <w:rPr>
          <w:rFonts w:cs="Helvetica"/>
          <w:color w:val="231F20"/>
          <w:spacing w:val="-16"/>
        </w:rPr>
        <w:t xml:space="preserve"> </w:t>
      </w:r>
      <w:r w:rsidRPr="00F108F8">
        <w:rPr>
          <w:rFonts w:cs="Helvetica"/>
          <w:color w:val="231F20"/>
        </w:rPr>
        <w:t>JIA</w:t>
      </w:r>
      <w:r w:rsidRPr="00F108F8">
        <w:rPr>
          <w:rFonts w:cs="Helvetica"/>
          <w:color w:val="231F20"/>
          <w:spacing w:val="-17"/>
        </w:rPr>
        <w:t xml:space="preserve"> </w:t>
      </w:r>
      <w:r w:rsidRPr="00F108F8">
        <w:rPr>
          <w:rFonts w:cs="Helvetica"/>
          <w:color w:val="231F20"/>
        </w:rPr>
        <w:t>exposed</w:t>
      </w:r>
      <w:r w:rsidRPr="00F108F8">
        <w:rPr>
          <w:rFonts w:cs="Helvetica"/>
          <w:color w:val="231F20"/>
          <w:spacing w:val="-17"/>
        </w:rPr>
        <w:t xml:space="preserve"> </w:t>
      </w:r>
      <w:r w:rsidRPr="00F108F8">
        <w:rPr>
          <w:rFonts w:cs="Helvetica"/>
          <w:color w:val="231F20"/>
        </w:rPr>
        <w:t>to</w:t>
      </w:r>
      <w:r w:rsidRPr="00F108F8">
        <w:rPr>
          <w:rFonts w:cs="Helvetica"/>
          <w:color w:val="231F20"/>
          <w:spacing w:val="-17"/>
        </w:rPr>
        <w:t xml:space="preserve"> </w:t>
      </w:r>
      <w:r w:rsidR="00C9771B">
        <w:rPr>
          <w:rFonts w:cs="Helvetica"/>
          <w:color w:val="231F20"/>
        </w:rPr>
        <w:t>adalimumab</w:t>
      </w:r>
      <w:r w:rsidRPr="00F108F8">
        <w:rPr>
          <w:rFonts w:cs="Helvetica"/>
          <w:color w:val="231F20"/>
          <w:spacing w:val="-16"/>
        </w:rPr>
        <w:t xml:space="preserve"> </w:t>
      </w:r>
      <w:r w:rsidRPr="00F108F8">
        <w:rPr>
          <w:rFonts w:cs="Helvetica"/>
          <w:color w:val="231F20"/>
        </w:rPr>
        <w:t>alone;</w:t>
      </w:r>
      <w:r w:rsidRPr="00F108F8">
        <w:rPr>
          <w:rFonts w:cs="Helvetica"/>
          <w:color w:val="231F20"/>
          <w:spacing w:val="-16"/>
        </w:rPr>
        <w:t xml:space="preserve"> </w:t>
      </w:r>
      <w:r w:rsidRPr="00F108F8">
        <w:rPr>
          <w:rFonts w:cs="Helvetica"/>
          <w:color w:val="231F20"/>
        </w:rPr>
        <w:t>liver</w:t>
      </w:r>
      <w:r w:rsidRPr="00F108F8">
        <w:rPr>
          <w:rFonts w:cs="Helvetica"/>
          <w:color w:val="231F20"/>
          <w:spacing w:val="-16"/>
        </w:rPr>
        <w:t xml:space="preserve"> </w:t>
      </w:r>
      <w:r w:rsidRPr="00F108F8">
        <w:rPr>
          <w:rFonts w:cs="Helvetica"/>
          <w:color w:val="231F20"/>
        </w:rPr>
        <w:t>function</w:t>
      </w:r>
      <w:r w:rsidRPr="00F108F8">
        <w:rPr>
          <w:rFonts w:cs="Helvetica"/>
          <w:color w:val="231F20"/>
          <w:spacing w:val="-17"/>
        </w:rPr>
        <w:t xml:space="preserve"> </w:t>
      </w:r>
      <w:r w:rsidRPr="00F108F8">
        <w:rPr>
          <w:rFonts w:cs="Helvetica"/>
          <w:color w:val="231F20"/>
        </w:rPr>
        <w:t>tests</w:t>
      </w:r>
      <w:r w:rsidRPr="00F108F8">
        <w:rPr>
          <w:rFonts w:cs="Helvetica"/>
          <w:color w:val="231F20"/>
          <w:spacing w:val="-16"/>
        </w:rPr>
        <w:t xml:space="preserve"> </w:t>
      </w:r>
      <w:r w:rsidRPr="00F108F8">
        <w:rPr>
          <w:rFonts w:cs="Helvetica"/>
          <w:color w:val="231F20"/>
        </w:rPr>
        <w:t>(LFT) elevations</w:t>
      </w:r>
      <w:r w:rsidRPr="00F108F8">
        <w:rPr>
          <w:rFonts w:cs="Helvetica"/>
          <w:color w:val="231F20"/>
          <w:spacing w:val="-6"/>
        </w:rPr>
        <w:t xml:space="preserve"> </w:t>
      </w:r>
      <w:r w:rsidRPr="00F108F8">
        <w:rPr>
          <w:rFonts w:cs="Helvetica"/>
          <w:color w:val="231F20"/>
        </w:rPr>
        <w:t>were</w:t>
      </w:r>
      <w:r w:rsidRPr="00F108F8">
        <w:rPr>
          <w:rFonts w:cs="Helvetica"/>
          <w:color w:val="231F20"/>
          <w:spacing w:val="-5"/>
        </w:rPr>
        <w:t xml:space="preserve"> </w:t>
      </w:r>
      <w:r w:rsidRPr="00F108F8">
        <w:rPr>
          <w:rFonts w:cs="Helvetica"/>
          <w:color w:val="231F20"/>
        </w:rPr>
        <w:t>more</w:t>
      </w:r>
      <w:r w:rsidRPr="00F108F8">
        <w:rPr>
          <w:rFonts w:cs="Helvetica"/>
          <w:color w:val="231F20"/>
          <w:spacing w:val="-7"/>
        </w:rPr>
        <w:t xml:space="preserve"> </w:t>
      </w:r>
      <w:r w:rsidRPr="00F108F8">
        <w:rPr>
          <w:rFonts w:cs="Helvetica"/>
          <w:color w:val="231F20"/>
        </w:rPr>
        <w:t>frequent</w:t>
      </w:r>
      <w:r w:rsidRPr="00F108F8">
        <w:rPr>
          <w:rFonts w:cs="Helvetica"/>
          <w:color w:val="231F20"/>
          <w:spacing w:val="-6"/>
        </w:rPr>
        <w:t xml:space="preserve"> </w:t>
      </w:r>
      <w:r w:rsidRPr="00F108F8">
        <w:rPr>
          <w:rFonts w:cs="Helvetica"/>
          <w:color w:val="231F20"/>
        </w:rPr>
        <w:t>among</w:t>
      </w:r>
      <w:r w:rsidRPr="00F108F8">
        <w:rPr>
          <w:rFonts w:cs="Helvetica"/>
          <w:color w:val="231F20"/>
          <w:spacing w:val="-8"/>
        </w:rPr>
        <w:t xml:space="preserve"> </w:t>
      </w:r>
      <w:r w:rsidRPr="00F108F8">
        <w:rPr>
          <w:rFonts w:cs="Helvetica"/>
          <w:color w:val="231F20"/>
        </w:rPr>
        <w:t>those</w:t>
      </w:r>
      <w:r w:rsidRPr="00F108F8">
        <w:rPr>
          <w:rFonts w:cs="Helvetica"/>
          <w:color w:val="231F20"/>
          <w:spacing w:val="-6"/>
        </w:rPr>
        <w:t xml:space="preserve"> </w:t>
      </w:r>
      <w:r w:rsidRPr="00F108F8">
        <w:rPr>
          <w:rFonts w:cs="Helvetica"/>
          <w:color w:val="231F20"/>
        </w:rPr>
        <w:t>treated</w:t>
      </w:r>
      <w:r w:rsidRPr="00F108F8">
        <w:rPr>
          <w:rFonts w:cs="Helvetica"/>
          <w:color w:val="231F20"/>
          <w:spacing w:val="-3"/>
        </w:rPr>
        <w:t xml:space="preserve"> </w:t>
      </w:r>
      <w:r w:rsidRPr="00F108F8">
        <w:rPr>
          <w:rFonts w:cs="Helvetica"/>
          <w:color w:val="231F20"/>
        </w:rPr>
        <w:t>with</w:t>
      </w:r>
      <w:r w:rsidRPr="00F108F8">
        <w:rPr>
          <w:rFonts w:cs="Helvetica"/>
          <w:color w:val="231F20"/>
          <w:spacing w:val="-8"/>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combination</w:t>
      </w:r>
      <w:r w:rsidRPr="00F108F8">
        <w:rPr>
          <w:rFonts w:cs="Helvetica"/>
          <w:color w:val="231F20"/>
          <w:spacing w:val="-8"/>
        </w:rPr>
        <w:t xml:space="preserve"> </w:t>
      </w:r>
      <w:r w:rsidRPr="00F108F8">
        <w:rPr>
          <w:rFonts w:cs="Helvetica"/>
          <w:color w:val="231F20"/>
        </w:rPr>
        <w:t>of</w:t>
      </w:r>
      <w:r w:rsidRPr="00F108F8">
        <w:rPr>
          <w:rFonts w:cs="Helvetica"/>
          <w:color w:val="231F20"/>
          <w:spacing w:val="-6"/>
        </w:rPr>
        <w:t xml:space="preserve"> </w:t>
      </w:r>
      <w:r w:rsidR="00C9771B">
        <w:rPr>
          <w:rFonts w:cs="Helvetica"/>
          <w:color w:val="231F20"/>
        </w:rPr>
        <w:t>adalimumab</w:t>
      </w:r>
      <w:r w:rsidRPr="00F108F8">
        <w:rPr>
          <w:rFonts w:cs="Helvetica"/>
          <w:color w:val="231F20"/>
          <w:spacing w:val="-8"/>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 xml:space="preserve">methotrexate. In general, these elevations did not lead to discontinuation of </w:t>
      </w:r>
      <w:r w:rsidR="00C9771B">
        <w:rPr>
          <w:rFonts w:cs="Helvetica"/>
          <w:color w:val="231F20"/>
        </w:rPr>
        <w:t>adalimumab</w:t>
      </w:r>
      <w:r w:rsidRPr="00F108F8">
        <w:rPr>
          <w:rFonts w:cs="Helvetica"/>
          <w:color w:val="231F20"/>
          <w:spacing w:val="-16"/>
        </w:rPr>
        <w:t xml:space="preserve"> </w:t>
      </w:r>
      <w:r w:rsidRPr="00F108F8">
        <w:rPr>
          <w:rFonts w:cs="Helvetica"/>
          <w:color w:val="231F20"/>
        </w:rPr>
        <w:t>treatment.</w:t>
      </w:r>
    </w:p>
    <w:p w14:paraId="074F2910" w14:textId="77777777" w:rsidR="00495BC3" w:rsidRPr="00F108F8" w:rsidRDefault="00495BC3" w:rsidP="00E70710">
      <w:pPr>
        <w:pStyle w:val="BodyText"/>
        <w:ind w:left="0"/>
        <w:rPr>
          <w:rFonts w:cs="Helvetica"/>
          <w:sz w:val="18"/>
        </w:rPr>
      </w:pPr>
    </w:p>
    <w:p w14:paraId="02E6F05B" w14:textId="4BCAD29F" w:rsidR="00495BC3" w:rsidRPr="00F108F8" w:rsidRDefault="00F108F8" w:rsidP="00E70710">
      <w:pPr>
        <w:pStyle w:val="BodyText"/>
        <w:spacing w:before="1" w:line="374" w:lineRule="auto"/>
        <w:ind w:right="1442"/>
        <w:rPr>
          <w:rFonts w:cs="Helvetica"/>
        </w:rPr>
      </w:pPr>
      <w:r w:rsidRPr="00F108F8">
        <w:rPr>
          <w:rFonts w:cs="Helvetica"/>
          <w:color w:val="231F20"/>
        </w:rPr>
        <w:t xml:space="preserve">In the pJIA Study I, 10% of patients treated with </w:t>
      </w:r>
      <w:r w:rsidR="00C9771B">
        <w:rPr>
          <w:rFonts w:cs="Helvetica"/>
          <w:color w:val="231F20"/>
        </w:rPr>
        <w:t>adalimumab</w:t>
      </w:r>
      <w:r w:rsidRPr="00F108F8">
        <w:rPr>
          <w:rFonts w:cs="Helvetica"/>
          <w:color w:val="231F20"/>
        </w:rPr>
        <w:t xml:space="preserve"> who had negative baseline anti-dsDNA antibodies developed positive titres after 48 weeks of treatment. No patient developed clinical signs of autoimmunity during the clinical trial.</w:t>
      </w:r>
    </w:p>
    <w:p w14:paraId="709F869B" w14:textId="77777777" w:rsidR="00495BC3" w:rsidRPr="00F108F8" w:rsidRDefault="00495BC3" w:rsidP="00E70710">
      <w:pPr>
        <w:pStyle w:val="BodyText"/>
        <w:spacing w:before="7"/>
        <w:ind w:left="0"/>
        <w:rPr>
          <w:rFonts w:cs="Helvetica"/>
          <w:sz w:val="17"/>
        </w:rPr>
      </w:pPr>
    </w:p>
    <w:p w14:paraId="000FACC8" w14:textId="7B8711CB" w:rsidR="00495BC3" w:rsidRPr="00F108F8" w:rsidRDefault="00F108F8" w:rsidP="00E70710">
      <w:pPr>
        <w:pStyle w:val="BodyText"/>
        <w:spacing w:line="374" w:lineRule="auto"/>
        <w:ind w:right="1446"/>
      </w:pPr>
      <w:r w:rsidRPr="00F108F8">
        <w:rPr>
          <w:rFonts w:cs="Helvetica"/>
          <w:color w:val="231F20"/>
        </w:rPr>
        <w:t xml:space="preserve">Approximately 15% of patients treated with </w:t>
      </w:r>
      <w:r w:rsidR="00C9771B">
        <w:rPr>
          <w:rFonts w:cs="Helvetica"/>
          <w:color w:val="231F20"/>
        </w:rPr>
        <w:t>adalimumab</w:t>
      </w:r>
      <w:r w:rsidRPr="00F108F8">
        <w:rPr>
          <w:rFonts w:cs="Helvetica"/>
          <w:color w:val="231F20"/>
        </w:rPr>
        <w:t xml:space="preserve"> developed mild-to-moderate elevations of creatine phosphokinase (CPK) in pJIA Study I. Elevations exceeding 5 times the upper limit of normal were</w:t>
      </w:r>
      <w:r w:rsidR="00E330B6">
        <w:rPr>
          <w:rFonts w:cs="Helvetica"/>
        </w:rPr>
        <w:t xml:space="preserve"> </w:t>
      </w:r>
      <w:r w:rsidRPr="00F108F8">
        <w:t xml:space="preserve">observed in several patients. CPK levels decreased or returned to normal in all patients. Most patients were able to continue </w:t>
      </w:r>
      <w:r w:rsidR="00C9771B">
        <w:t>adalimumab</w:t>
      </w:r>
      <w:r w:rsidRPr="00F108F8">
        <w:t xml:space="preserve"> without interruption.</w:t>
      </w:r>
    </w:p>
    <w:p w14:paraId="74641758" w14:textId="4CFCF045" w:rsidR="00495BC3" w:rsidRPr="00F108F8" w:rsidRDefault="00F108F8" w:rsidP="00E70710">
      <w:pPr>
        <w:pStyle w:val="BodyText"/>
        <w:spacing w:before="197" w:line="374" w:lineRule="auto"/>
        <w:ind w:right="1441"/>
        <w:rPr>
          <w:rFonts w:cs="Helvetica"/>
        </w:rPr>
      </w:pPr>
      <w:r w:rsidRPr="00F108F8">
        <w:rPr>
          <w:rFonts w:cs="Helvetica"/>
          <w:color w:val="231F20"/>
        </w:rPr>
        <w:t>In</w:t>
      </w:r>
      <w:r w:rsidRPr="00F108F8">
        <w:rPr>
          <w:rFonts w:cs="Helvetica"/>
          <w:color w:val="231F20"/>
          <w:spacing w:val="-9"/>
        </w:rPr>
        <w:t xml:space="preserve"> </w:t>
      </w:r>
      <w:r w:rsidRPr="00F108F8">
        <w:rPr>
          <w:rFonts w:cs="Helvetica"/>
          <w:color w:val="231F20"/>
        </w:rPr>
        <w:t>pJIA</w:t>
      </w:r>
      <w:r w:rsidRPr="00F108F8">
        <w:rPr>
          <w:rFonts w:cs="Helvetica"/>
          <w:color w:val="231F20"/>
          <w:spacing w:val="-9"/>
        </w:rPr>
        <w:t xml:space="preserve"> </w:t>
      </w:r>
      <w:r w:rsidRPr="00F108F8">
        <w:rPr>
          <w:rFonts w:cs="Helvetica"/>
          <w:color w:val="231F20"/>
        </w:rPr>
        <w:t>Study</w:t>
      </w:r>
      <w:r w:rsidRPr="00F108F8">
        <w:rPr>
          <w:rFonts w:cs="Helvetica"/>
          <w:color w:val="231F20"/>
          <w:spacing w:val="-12"/>
        </w:rPr>
        <w:t xml:space="preserve"> </w:t>
      </w:r>
      <w:r w:rsidRPr="00F108F8">
        <w:rPr>
          <w:rFonts w:cs="Helvetica"/>
          <w:color w:val="231F20"/>
        </w:rPr>
        <w:t>II,</w:t>
      </w:r>
      <w:r w:rsidRPr="00F108F8">
        <w:rPr>
          <w:rFonts w:cs="Helvetica"/>
          <w:color w:val="231F20"/>
          <w:spacing w:val="-9"/>
        </w:rPr>
        <w:t xml:space="preserve"> </w:t>
      </w:r>
      <w:r w:rsidR="00C9771B">
        <w:rPr>
          <w:rFonts w:cs="Helvetica"/>
          <w:color w:val="231F20"/>
        </w:rPr>
        <w:t>adalimumab</w:t>
      </w:r>
      <w:r w:rsidRPr="00F108F8">
        <w:rPr>
          <w:rFonts w:cs="Helvetica"/>
          <w:color w:val="231F20"/>
          <w:spacing w:val="-9"/>
        </w:rPr>
        <w:t xml:space="preserve"> </w:t>
      </w:r>
      <w:r w:rsidRPr="00F108F8">
        <w:rPr>
          <w:rFonts w:cs="Helvetica"/>
          <w:color w:val="231F20"/>
        </w:rPr>
        <w:t>was</w:t>
      </w:r>
      <w:r w:rsidRPr="00F108F8">
        <w:rPr>
          <w:rFonts w:cs="Helvetica"/>
          <w:color w:val="231F20"/>
          <w:spacing w:val="-8"/>
        </w:rPr>
        <w:t xml:space="preserve"> </w:t>
      </w:r>
      <w:r w:rsidRPr="00F108F8">
        <w:rPr>
          <w:rFonts w:cs="Helvetica"/>
          <w:color w:val="231F20"/>
        </w:rPr>
        <w:t>studied</w:t>
      </w:r>
      <w:r w:rsidRPr="00F108F8">
        <w:rPr>
          <w:rFonts w:cs="Helvetica"/>
          <w:color w:val="231F20"/>
          <w:spacing w:val="-6"/>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32</w:t>
      </w:r>
      <w:r w:rsidRPr="00F108F8">
        <w:rPr>
          <w:rFonts w:cs="Helvetica"/>
          <w:color w:val="231F20"/>
          <w:spacing w:val="-6"/>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who</w:t>
      </w:r>
      <w:r w:rsidRPr="00F108F8">
        <w:rPr>
          <w:rFonts w:cs="Helvetica"/>
          <w:color w:val="231F20"/>
          <w:spacing w:val="-7"/>
        </w:rPr>
        <w:t xml:space="preserve"> </w:t>
      </w:r>
      <w:r w:rsidRPr="00F108F8">
        <w:rPr>
          <w:rFonts w:cs="Helvetica"/>
          <w:color w:val="231F20"/>
        </w:rPr>
        <w:t>were</w:t>
      </w:r>
      <w:r w:rsidRPr="00F108F8">
        <w:rPr>
          <w:rFonts w:cs="Helvetica"/>
          <w:color w:val="231F20"/>
          <w:spacing w:val="-6"/>
        </w:rPr>
        <w:t xml:space="preserve"> </w:t>
      </w:r>
      <w:r w:rsidRPr="00F108F8">
        <w:rPr>
          <w:rFonts w:cs="Helvetica"/>
          <w:color w:val="231F20"/>
        </w:rPr>
        <w:t>2</w:t>
      </w:r>
      <w:r w:rsidRPr="00F108F8">
        <w:rPr>
          <w:rFonts w:cs="Helvetica"/>
          <w:color w:val="231F20"/>
          <w:spacing w:val="-9"/>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&lt;4</w:t>
      </w:r>
      <w:r w:rsidRPr="00F108F8">
        <w:rPr>
          <w:rFonts w:cs="Helvetica"/>
          <w:color w:val="231F20"/>
          <w:spacing w:val="-6"/>
        </w:rPr>
        <w:t xml:space="preserve"> </w:t>
      </w:r>
      <w:r w:rsidRPr="00F108F8">
        <w:rPr>
          <w:rFonts w:cs="Helvetica"/>
          <w:color w:val="231F20"/>
        </w:rPr>
        <w:t>years</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age</w:t>
      </w:r>
      <w:r w:rsidRPr="00F108F8">
        <w:rPr>
          <w:rFonts w:cs="Helvetica"/>
          <w:color w:val="231F20"/>
          <w:spacing w:val="-9"/>
        </w:rPr>
        <w:t xml:space="preserve"> </w:t>
      </w:r>
      <w:r w:rsidRPr="00F108F8">
        <w:rPr>
          <w:rFonts w:cs="Helvetica"/>
          <w:color w:val="231F20"/>
        </w:rPr>
        <w:t>or</w:t>
      </w:r>
      <w:r w:rsidRPr="00F108F8">
        <w:rPr>
          <w:rFonts w:cs="Helvetica"/>
          <w:color w:val="231F20"/>
          <w:spacing w:val="-8"/>
        </w:rPr>
        <w:t xml:space="preserve"> </w:t>
      </w:r>
      <w:r w:rsidRPr="00F108F8">
        <w:rPr>
          <w:rFonts w:cs="Helvetica"/>
          <w:color w:val="231F20"/>
        </w:rPr>
        <w:t>4</w:t>
      </w:r>
      <w:r w:rsidRPr="00F108F8">
        <w:rPr>
          <w:rFonts w:cs="Helvetica"/>
          <w:color w:val="231F20"/>
          <w:spacing w:val="-7"/>
        </w:rPr>
        <w:t xml:space="preserve"> </w:t>
      </w:r>
      <w:r w:rsidRPr="00F108F8">
        <w:rPr>
          <w:rFonts w:cs="Helvetica"/>
          <w:color w:val="231F20"/>
        </w:rPr>
        <w:t>years</w:t>
      </w:r>
      <w:r w:rsidRPr="00F108F8">
        <w:rPr>
          <w:rFonts w:cs="Helvetica"/>
          <w:color w:val="231F20"/>
          <w:spacing w:val="-9"/>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age</w:t>
      </w:r>
      <w:r w:rsidRPr="00F108F8">
        <w:rPr>
          <w:rFonts w:cs="Helvetica"/>
          <w:color w:val="231F20"/>
          <w:spacing w:val="-8"/>
        </w:rPr>
        <w:t xml:space="preserve"> </w:t>
      </w:r>
      <w:r w:rsidRPr="00F108F8">
        <w:rPr>
          <w:rFonts w:cs="Helvetica"/>
          <w:color w:val="231F20"/>
        </w:rPr>
        <w:t xml:space="preserve">and older weighing &lt;15 kg with polyarticular JIA. Thirty-one of 32 patients (97%) received the required minimum of 24 weeks of </w:t>
      </w:r>
      <w:r w:rsidR="00C9771B">
        <w:rPr>
          <w:rFonts w:cs="Helvetica"/>
          <w:color w:val="231F20"/>
        </w:rPr>
        <w:t>adalimumab</w:t>
      </w:r>
      <w:r w:rsidRPr="00F108F8">
        <w:rPr>
          <w:rFonts w:cs="Helvetica"/>
          <w:color w:val="231F20"/>
        </w:rPr>
        <w:t xml:space="preserve"> treatment. Patients were able to continue up to a maximum of 120 weeks of treatment. The safety profile for this patient population was similar to the safety profile seen in patients 4 to 17 years of age with polyarticular</w:t>
      </w:r>
      <w:r w:rsidRPr="00F108F8">
        <w:rPr>
          <w:rFonts w:cs="Helvetica"/>
          <w:color w:val="231F20"/>
          <w:spacing w:val="1"/>
        </w:rPr>
        <w:t xml:space="preserve"> </w:t>
      </w:r>
      <w:r w:rsidRPr="00F108F8">
        <w:rPr>
          <w:rFonts w:cs="Helvetica"/>
          <w:color w:val="231F20"/>
        </w:rPr>
        <w:t>JIA.</w:t>
      </w:r>
    </w:p>
    <w:p w14:paraId="3EE08EFF" w14:textId="77777777" w:rsidR="00495BC3" w:rsidRPr="00F108F8" w:rsidRDefault="00495BC3" w:rsidP="00E70710">
      <w:pPr>
        <w:pStyle w:val="BodyText"/>
        <w:spacing w:before="11"/>
        <w:ind w:left="0"/>
        <w:rPr>
          <w:rFonts w:cs="Helvetica"/>
          <w:sz w:val="17"/>
        </w:rPr>
      </w:pPr>
    </w:p>
    <w:p w14:paraId="47DA8FD9" w14:textId="267873F1" w:rsidR="00495BC3" w:rsidRPr="00F108F8" w:rsidRDefault="00F108F8" w:rsidP="00E70710">
      <w:pPr>
        <w:pStyle w:val="BodyText"/>
        <w:spacing w:line="376" w:lineRule="auto"/>
        <w:ind w:right="1439"/>
        <w:rPr>
          <w:rFonts w:cs="Helvetica"/>
        </w:rPr>
      </w:pPr>
      <w:r w:rsidRPr="00F108F8">
        <w:rPr>
          <w:rFonts w:cs="Helvetica"/>
          <w:color w:val="231F20"/>
        </w:rPr>
        <w:t xml:space="preserve">In pJIA Study II, 78% of patients experienced an infection while receiving </w:t>
      </w:r>
      <w:r w:rsidR="00C9771B">
        <w:rPr>
          <w:rFonts w:cs="Helvetica"/>
          <w:color w:val="231F20"/>
        </w:rPr>
        <w:t>adalimumab</w:t>
      </w:r>
      <w:r w:rsidRPr="00F108F8">
        <w:rPr>
          <w:rFonts w:cs="Helvetica"/>
          <w:color w:val="231F20"/>
        </w:rPr>
        <w:t xml:space="preserve">. These included nasopharyngitis, bronchitis, upper respiratory tract infection, otitis media, and were mostly mild to moderate in severity. Serious infections were observed in 9% of patients receiving </w:t>
      </w:r>
      <w:r w:rsidR="00C9771B">
        <w:rPr>
          <w:rFonts w:cs="Helvetica"/>
          <w:color w:val="231F20"/>
        </w:rPr>
        <w:t>adalimumab</w:t>
      </w:r>
      <w:r w:rsidRPr="00F108F8">
        <w:rPr>
          <w:rFonts w:cs="Helvetica"/>
          <w:color w:val="231F20"/>
        </w:rPr>
        <w:t xml:space="preserve"> in the study and included dental caries, rotavirus gastroenteritis, and varicella.</w:t>
      </w:r>
    </w:p>
    <w:p w14:paraId="26CD4F0D" w14:textId="77777777" w:rsidR="00495BC3" w:rsidRPr="00F108F8" w:rsidRDefault="00F108F8" w:rsidP="00E70710">
      <w:pPr>
        <w:pStyle w:val="BodyText"/>
        <w:spacing w:before="195" w:line="374" w:lineRule="auto"/>
        <w:ind w:right="1447"/>
        <w:rPr>
          <w:rFonts w:cs="Helvetica"/>
        </w:rPr>
      </w:pPr>
      <w:r w:rsidRPr="00F108F8">
        <w:rPr>
          <w:rFonts w:cs="Helvetica"/>
          <w:color w:val="231F20"/>
        </w:rPr>
        <w:t>In</w:t>
      </w:r>
      <w:r w:rsidRPr="00F108F8">
        <w:rPr>
          <w:rFonts w:cs="Helvetica"/>
          <w:color w:val="231F20"/>
          <w:spacing w:val="-17"/>
        </w:rPr>
        <w:t xml:space="preserve"> </w:t>
      </w:r>
      <w:r w:rsidRPr="00F108F8">
        <w:rPr>
          <w:rFonts w:cs="Helvetica"/>
          <w:color w:val="231F20"/>
        </w:rPr>
        <w:t>pJIA</w:t>
      </w:r>
      <w:r w:rsidRPr="00F108F8">
        <w:rPr>
          <w:rFonts w:cs="Helvetica"/>
          <w:color w:val="231F20"/>
          <w:spacing w:val="-16"/>
        </w:rPr>
        <w:t xml:space="preserve"> </w:t>
      </w:r>
      <w:r w:rsidRPr="00F108F8">
        <w:rPr>
          <w:rFonts w:cs="Helvetica"/>
          <w:color w:val="231F20"/>
        </w:rPr>
        <w:t>Study</w:t>
      </w:r>
      <w:r w:rsidRPr="00F108F8">
        <w:rPr>
          <w:rFonts w:cs="Helvetica"/>
          <w:color w:val="231F20"/>
          <w:spacing w:val="-20"/>
        </w:rPr>
        <w:t xml:space="preserve"> </w:t>
      </w:r>
      <w:r w:rsidRPr="00F108F8">
        <w:rPr>
          <w:rFonts w:cs="Helvetica"/>
          <w:color w:val="231F20"/>
        </w:rPr>
        <w:t>II,</w:t>
      </w:r>
      <w:r w:rsidRPr="00F108F8">
        <w:rPr>
          <w:rFonts w:cs="Helvetica"/>
          <w:color w:val="231F20"/>
          <w:spacing w:val="-15"/>
        </w:rPr>
        <w:t xml:space="preserve"> </w:t>
      </w:r>
      <w:r w:rsidRPr="00F108F8">
        <w:rPr>
          <w:rFonts w:cs="Helvetica"/>
          <w:color w:val="231F20"/>
        </w:rPr>
        <w:t>non-serious</w:t>
      </w:r>
      <w:r w:rsidRPr="00F108F8">
        <w:rPr>
          <w:rFonts w:cs="Helvetica"/>
          <w:color w:val="231F20"/>
          <w:spacing w:val="-16"/>
        </w:rPr>
        <w:t xml:space="preserve"> </w:t>
      </w:r>
      <w:r w:rsidRPr="00F108F8">
        <w:rPr>
          <w:rFonts w:cs="Helvetica"/>
          <w:color w:val="231F20"/>
        </w:rPr>
        <w:t>allergic</w:t>
      </w:r>
      <w:r w:rsidRPr="00F108F8">
        <w:rPr>
          <w:rFonts w:cs="Helvetica"/>
          <w:color w:val="231F20"/>
          <w:spacing w:val="-16"/>
        </w:rPr>
        <w:t xml:space="preserve"> </w:t>
      </w:r>
      <w:r w:rsidRPr="00F108F8">
        <w:rPr>
          <w:rFonts w:cs="Helvetica"/>
          <w:color w:val="231F20"/>
        </w:rPr>
        <w:t>reactions</w:t>
      </w:r>
      <w:r w:rsidRPr="00F108F8">
        <w:rPr>
          <w:rFonts w:cs="Helvetica"/>
          <w:color w:val="231F20"/>
          <w:spacing w:val="-14"/>
        </w:rPr>
        <w:t xml:space="preserve"> </w:t>
      </w:r>
      <w:r w:rsidRPr="00F108F8">
        <w:rPr>
          <w:rFonts w:cs="Helvetica"/>
          <w:color w:val="231F20"/>
        </w:rPr>
        <w:t>were</w:t>
      </w:r>
      <w:r w:rsidRPr="00F108F8">
        <w:rPr>
          <w:rFonts w:cs="Helvetica"/>
          <w:color w:val="231F20"/>
          <w:spacing w:val="-14"/>
        </w:rPr>
        <w:t xml:space="preserve"> </w:t>
      </w:r>
      <w:r w:rsidRPr="00F108F8">
        <w:rPr>
          <w:rFonts w:cs="Helvetica"/>
          <w:color w:val="231F20"/>
        </w:rPr>
        <w:t>observed</w:t>
      </w:r>
      <w:r w:rsidRPr="00F108F8">
        <w:rPr>
          <w:rFonts w:cs="Helvetica"/>
          <w:color w:val="231F20"/>
          <w:spacing w:val="-15"/>
        </w:rPr>
        <w:t xml:space="preserve"> </w:t>
      </w:r>
      <w:r w:rsidRPr="00F108F8">
        <w:rPr>
          <w:rFonts w:cs="Helvetica"/>
          <w:color w:val="231F20"/>
        </w:rPr>
        <w:t>in</w:t>
      </w:r>
      <w:r w:rsidRPr="00F108F8">
        <w:rPr>
          <w:rFonts w:cs="Helvetica"/>
          <w:color w:val="231F20"/>
          <w:spacing w:val="-16"/>
        </w:rPr>
        <w:t xml:space="preserve"> </w:t>
      </w:r>
      <w:r w:rsidRPr="00F108F8">
        <w:rPr>
          <w:rFonts w:cs="Helvetica"/>
          <w:color w:val="231F20"/>
        </w:rPr>
        <w:t>6%</w:t>
      </w:r>
      <w:r w:rsidRPr="00F108F8">
        <w:rPr>
          <w:rFonts w:cs="Helvetica"/>
          <w:color w:val="231F20"/>
          <w:spacing w:val="-16"/>
        </w:rPr>
        <w:t xml:space="preserve"> </w:t>
      </w:r>
      <w:r w:rsidRPr="00F108F8">
        <w:rPr>
          <w:rFonts w:cs="Helvetica"/>
          <w:color w:val="231F20"/>
        </w:rPr>
        <w:t>of</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7"/>
        </w:rPr>
        <w:t xml:space="preserve"> </w:t>
      </w:r>
      <w:r w:rsidRPr="00F108F8">
        <w:rPr>
          <w:rFonts w:cs="Helvetica"/>
          <w:color w:val="231F20"/>
        </w:rPr>
        <w:t>and</w:t>
      </w:r>
      <w:r w:rsidRPr="00F108F8">
        <w:rPr>
          <w:rFonts w:cs="Helvetica"/>
          <w:color w:val="231F20"/>
          <w:spacing w:val="-17"/>
        </w:rPr>
        <w:t xml:space="preserve"> </w:t>
      </w:r>
      <w:r w:rsidRPr="00F108F8">
        <w:rPr>
          <w:rFonts w:cs="Helvetica"/>
          <w:color w:val="231F20"/>
        </w:rPr>
        <w:t>included</w:t>
      </w:r>
      <w:r w:rsidRPr="00F108F8">
        <w:rPr>
          <w:rFonts w:cs="Helvetica"/>
          <w:color w:val="231F20"/>
          <w:spacing w:val="-15"/>
        </w:rPr>
        <w:t xml:space="preserve"> </w:t>
      </w:r>
      <w:r w:rsidRPr="00F108F8">
        <w:rPr>
          <w:rFonts w:cs="Helvetica"/>
          <w:color w:val="231F20"/>
        </w:rPr>
        <w:t>intermittent urticaria and rash, which were all mild in</w:t>
      </w:r>
      <w:r w:rsidRPr="00F108F8">
        <w:rPr>
          <w:rFonts w:cs="Helvetica"/>
          <w:color w:val="231F20"/>
          <w:spacing w:val="-4"/>
        </w:rPr>
        <w:t xml:space="preserve"> </w:t>
      </w:r>
      <w:r w:rsidRPr="00F108F8">
        <w:rPr>
          <w:rFonts w:cs="Helvetica"/>
          <w:color w:val="231F20"/>
        </w:rPr>
        <w:t>severity.</w:t>
      </w:r>
    </w:p>
    <w:p w14:paraId="2D5E69AF" w14:textId="2D84C576" w:rsidR="00495BC3" w:rsidRPr="00F108F8" w:rsidRDefault="00F108F8" w:rsidP="00E70710">
      <w:pPr>
        <w:spacing w:before="182" w:line="369" w:lineRule="auto"/>
        <w:ind w:left="439" w:right="1434"/>
        <w:rPr>
          <w:rFonts w:ascii="Helvetica" w:hAnsi="Helvetica" w:cs="Helvetica"/>
          <w:sz w:val="20"/>
        </w:rPr>
      </w:pPr>
      <w:r w:rsidRPr="00F108F8">
        <w:rPr>
          <w:rFonts w:ascii="Helvetica" w:hAnsi="Helvetica" w:cs="Helvetica"/>
          <w:color w:val="231F20"/>
          <w:u w:val="single" w:color="231F20"/>
        </w:rPr>
        <w:t>Additional Adverse Reactions from Postmarketing Surveillance or Phase IV Clinical Trials</w:t>
      </w:r>
      <w:r w:rsidRPr="00F108F8">
        <w:rPr>
          <w:rFonts w:ascii="Helvetica" w:hAnsi="Helvetica" w:cs="Helvetica"/>
          <w:color w:val="231F20"/>
        </w:rPr>
        <w:t xml:space="preserve"> </w:t>
      </w:r>
      <w:r w:rsidRPr="00F108F8">
        <w:rPr>
          <w:rFonts w:ascii="Helvetica" w:hAnsi="Helvetica" w:cs="Helvetica"/>
          <w:color w:val="231F20"/>
          <w:sz w:val="20"/>
        </w:rPr>
        <w:t xml:space="preserve">Adverse events have been reported during post-approval use of </w:t>
      </w:r>
      <w:r w:rsidR="00C9771B">
        <w:rPr>
          <w:rFonts w:ascii="Helvetica" w:hAnsi="Helvetica" w:cs="Helvetica"/>
          <w:color w:val="231F20"/>
          <w:sz w:val="20"/>
        </w:rPr>
        <w:t>adalimumab</w:t>
      </w:r>
      <w:r w:rsidRPr="00F108F8">
        <w:rPr>
          <w:rFonts w:ascii="Helvetica" w:hAnsi="Helvetica" w:cs="Helvetica"/>
          <w:color w:val="231F20"/>
          <w:sz w:val="20"/>
        </w:rPr>
        <w:t xml:space="preserve">. Because these events are reported voluntarily from a population of uncertain size, it is not always possible to reliably estimate their frequency or establish a causal relationship to </w:t>
      </w:r>
      <w:r w:rsidR="00C9771B">
        <w:rPr>
          <w:rFonts w:ascii="Helvetica" w:hAnsi="Helvetica" w:cs="Helvetica"/>
          <w:color w:val="231F20"/>
          <w:sz w:val="20"/>
        </w:rPr>
        <w:t>adalimumab</w:t>
      </w:r>
      <w:r w:rsidRPr="00F108F8">
        <w:rPr>
          <w:rFonts w:ascii="Helvetica" w:hAnsi="Helvetica" w:cs="Helvetica"/>
          <w:color w:val="231F20"/>
          <w:sz w:val="20"/>
        </w:rPr>
        <w:t xml:space="preserve"> exposure.</w:t>
      </w: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489"/>
        <w:gridCol w:w="4525"/>
      </w:tblGrid>
      <w:tr w:rsidR="00495BC3" w:rsidRPr="00F108F8" w14:paraId="5A57BB83" w14:textId="77777777">
        <w:trPr>
          <w:trHeight w:val="719"/>
        </w:trPr>
        <w:tc>
          <w:tcPr>
            <w:tcW w:w="9014" w:type="dxa"/>
            <w:gridSpan w:val="2"/>
          </w:tcPr>
          <w:p w14:paraId="6D533CDC" w14:textId="77777777" w:rsidR="00495BC3" w:rsidRPr="00F108F8" w:rsidRDefault="00F108F8" w:rsidP="00E70710">
            <w:pPr>
              <w:pStyle w:val="TableParagraph"/>
              <w:tabs>
                <w:tab w:val="left" w:pos="1239"/>
              </w:tabs>
              <w:ind w:left="107"/>
              <w:rPr>
                <w:rFonts w:ascii="Helvetica" w:hAnsi="Helvetica" w:cs="Helvetica"/>
                <w:b/>
                <w:sz w:val="18"/>
              </w:rPr>
            </w:pPr>
            <w:r w:rsidRPr="00F108F8">
              <w:rPr>
                <w:rFonts w:ascii="Helvetica" w:hAnsi="Helvetica" w:cs="Helvetica"/>
                <w:b/>
                <w:color w:val="231F20"/>
                <w:sz w:val="18"/>
              </w:rPr>
              <w:t>Table</w:t>
            </w:r>
            <w:r w:rsidRPr="00F108F8">
              <w:rPr>
                <w:rFonts w:ascii="Helvetica" w:hAnsi="Helvetica" w:cs="Helvetica"/>
                <w:b/>
                <w:color w:val="231F20"/>
                <w:spacing w:val="-2"/>
                <w:sz w:val="18"/>
              </w:rPr>
              <w:t xml:space="preserve"> </w:t>
            </w:r>
            <w:r w:rsidRPr="00F108F8">
              <w:rPr>
                <w:rFonts w:ascii="Helvetica" w:hAnsi="Helvetica" w:cs="Helvetica"/>
                <w:b/>
                <w:color w:val="231F20"/>
                <w:sz w:val="18"/>
              </w:rPr>
              <w:t>3:</w:t>
            </w:r>
            <w:r w:rsidRPr="00F108F8">
              <w:rPr>
                <w:rFonts w:ascii="Helvetica" w:hAnsi="Helvetica" w:cs="Helvetica"/>
                <w:b/>
                <w:color w:val="231F20"/>
                <w:sz w:val="18"/>
              </w:rPr>
              <w:tab/>
              <w:t>Additional Adverse Reactions from Post marketing Surveillance or Phase IV</w:t>
            </w:r>
            <w:r w:rsidRPr="00F108F8">
              <w:rPr>
                <w:rFonts w:ascii="Helvetica" w:hAnsi="Helvetica" w:cs="Helvetica"/>
                <w:b/>
                <w:color w:val="231F20"/>
                <w:spacing w:val="-12"/>
                <w:sz w:val="18"/>
              </w:rPr>
              <w:t xml:space="preserve"> </w:t>
            </w:r>
            <w:r w:rsidRPr="00F108F8">
              <w:rPr>
                <w:rFonts w:ascii="Helvetica" w:hAnsi="Helvetica" w:cs="Helvetica"/>
                <w:b/>
                <w:color w:val="231F20"/>
                <w:sz w:val="18"/>
              </w:rPr>
              <w:t>Clinical</w:t>
            </w:r>
          </w:p>
          <w:p w14:paraId="2D52BE35" w14:textId="77777777" w:rsidR="00495BC3" w:rsidRPr="00F108F8" w:rsidRDefault="00F108F8" w:rsidP="00E70710">
            <w:pPr>
              <w:pStyle w:val="TableParagraph"/>
              <w:spacing w:before="153"/>
              <w:ind w:left="1239"/>
              <w:rPr>
                <w:rFonts w:ascii="Helvetica" w:hAnsi="Helvetica" w:cs="Helvetica"/>
                <w:b/>
                <w:sz w:val="18"/>
              </w:rPr>
            </w:pPr>
            <w:r w:rsidRPr="00F108F8">
              <w:rPr>
                <w:rFonts w:ascii="Helvetica" w:hAnsi="Helvetica" w:cs="Helvetica"/>
                <w:b/>
                <w:color w:val="231F20"/>
                <w:sz w:val="18"/>
              </w:rPr>
              <w:t>Trials</w:t>
            </w:r>
          </w:p>
        </w:tc>
      </w:tr>
      <w:tr w:rsidR="00495BC3" w:rsidRPr="00F108F8" w14:paraId="762CD6BE" w14:textId="77777777">
        <w:trPr>
          <w:trHeight w:val="359"/>
        </w:trPr>
        <w:tc>
          <w:tcPr>
            <w:tcW w:w="4489" w:type="dxa"/>
          </w:tcPr>
          <w:p w14:paraId="72C17CA2" w14:textId="77777777" w:rsidR="00495BC3" w:rsidRPr="00F108F8" w:rsidRDefault="00F108F8" w:rsidP="00E70710">
            <w:pPr>
              <w:pStyle w:val="TableParagraph"/>
              <w:ind w:left="107"/>
              <w:rPr>
                <w:rFonts w:ascii="Helvetica" w:hAnsi="Helvetica" w:cs="Helvetica"/>
                <w:b/>
                <w:sz w:val="18"/>
              </w:rPr>
            </w:pPr>
            <w:r w:rsidRPr="00F108F8">
              <w:rPr>
                <w:rFonts w:ascii="Helvetica" w:hAnsi="Helvetica" w:cs="Helvetica"/>
                <w:b/>
                <w:color w:val="231F20"/>
                <w:sz w:val="18"/>
              </w:rPr>
              <w:t>Body System</w:t>
            </w:r>
          </w:p>
        </w:tc>
        <w:tc>
          <w:tcPr>
            <w:tcW w:w="4525" w:type="dxa"/>
          </w:tcPr>
          <w:p w14:paraId="03D75036" w14:textId="77777777" w:rsidR="00495BC3" w:rsidRPr="00F108F8" w:rsidRDefault="00F108F8" w:rsidP="00E70710">
            <w:pPr>
              <w:pStyle w:val="TableParagraph"/>
              <w:ind w:left="107"/>
              <w:rPr>
                <w:rFonts w:ascii="Helvetica" w:hAnsi="Helvetica" w:cs="Helvetica"/>
                <w:b/>
                <w:sz w:val="18"/>
              </w:rPr>
            </w:pPr>
            <w:r w:rsidRPr="00F108F8">
              <w:rPr>
                <w:rFonts w:ascii="Helvetica" w:hAnsi="Helvetica" w:cs="Helvetica"/>
                <w:b/>
                <w:color w:val="231F20"/>
                <w:sz w:val="18"/>
              </w:rPr>
              <w:t>Adverse Reaction</w:t>
            </w:r>
          </w:p>
        </w:tc>
      </w:tr>
      <w:tr w:rsidR="00495BC3" w:rsidRPr="00F108F8" w14:paraId="25B6174F" w14:textId="77777777">
        <w:trPr>
          <w:trHeight w:val="361"/>
        </w:trPr>
        <w:tc>
          <w:tcPr>
            <w:tcW w:w="4489" w:type="dxa"/>
          </w:tcPr>
          <w:p w14:paraId="313740E5"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Infections and infestations</w:t>
            </w:r>
          </w:p>
        </w:tc>
        <w:tc>
          <w:tcPr>
            <w:tcW w:w="4525" w:type="dxa"/>
          </w:tcPr>
          <w:p w14:paraId="2FC14D0F"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Diverticulitis</w:t>
            </w:r>
          </w:p>
        </w:tc>
      </w:tr>
      <w:tr w:rsidR="00495BC3" w:rsidRPr="00F108F8" w14:paraId="45AD60D6" w14:textId="77777777">
        <w:trPr>
          <w:trHeight w:val="1079"/>
        </w:trPr>
        <w:tc>
          <w:tcPr>
            <w:tcW w:w="4489" w:type="dxa"/>
          </w:tcPr>
          <w:p w14:paraId="55A909E4" w14:textId="77777777" w:rsidR="00495BC3" w:rsidRPr="00F108F8" w:rsidRDefault="00F108F8" w:rsidP="00E70710">
            <w:pPr>
              <w:pStyle w:val="TableParagraph"/>
              <w:spacing w:line="417" w:lineRule="auto"/>
              <w:ind w:left="107" w:right="669"/>
              <w:rPr>
                <w:rFonts w:ascii="Helvetica" w:hAnsi="Helvetica" w:cs="Helvetica"/>
                <w:sz w:val="18"/>
              </w:rPr>
            </w:pPr>
            <w:r w:rsidRPr="00F108F8">
              <w:rPr>
                <w:rFonts w:ascii="Helvetica" w:hAnsi="Helvetica" w:cs="Helvetica"/>
                <w:color w:val="231F20"/>
                <w:sz w:val="18"/>
              </w:rPr>
              <w:t>Neoplasms benign, malignant and unspecified (including cysts and polyps)</w:t>
            </w:r>
          </w:p>
        </w:tc>
        <w:tc>
          <w:tcPr>
            <w:tcW w:w="4525" w:type="dxa"/>
          </w:tcPr>
          <w:p w14:paraId="50ED41A6" w14:textId="77777777" w:rsidR="00495BC3" w:rsidRPr="00F108F8" w:rsidRDefault="00F108F8" w:rsidP="00E70710">
            <w:pPr>
              <w:pStyle w:val="TableParagraph"/>
              <w:spacing w:line="417" w:lineRule="auto"/>
              <w:ind w:left="107" w:right="316"/>
              <w:rPr>
                <w:rFonts w:ascii="Helvetica" w:hAnsi="Helvetica" w:cs="Helvetica"/>
                <w:sz w:val="18"/>
              </w:rPr>
            </w:pPr>
            <w:r w:rsidRPr="00F108F8">
              <w:rPr>
                <w:rFonts w:ascii="Helvetica" w:hAnsi="Helvetica" w:cs="Helvetica"/>
                <w:color w:val="231F20"/>
                <w:sz w:val="18"/>
              </w:rPr>
              <w:t>Hepatosplenic T-cell lymphoma, leukaemia, Merkel Cell Carcinoma (neuroendocrine carcinoma of the</w:t>
            </w:r>
          </w:p>
          <w:p w14:paraId="38FC64A2" w14:textId="77777777" w:rsidR="00495BC3" w:rsidRPr="00F108F8" w:rsidRDefault="00F108F8" w:rsidP="00E70710">
            <w:pPr>
              <w:pStyle w:val="TableParagraph"/>
              <w:spacing w:before="0" w:line="206" w:lineRule="exact"/>
              <w:ind w:left="107"/>
              <w:rPr>
                <w:rFonts w:ascii="Helvetica" w:hAnsi="Helvetica" w:cs="Helvetica"/>
                <w:sz w:val="18"/>
              </w:rPr>
            </w:pPr>
            <w:r w:rsidRPr="00F108F8">
              <w:rPr>
                <w:rFonts w:ascii="Helvetica" w:hAnsi="Helvetica" w:cs="Helvetica"/>
                <w:color w:val="231F20"/>
                <w:sz w:val="18"/>
              </w:rPr>
              <w:t>skin)</w:t>
            </w:r>
          </w:p>
        </w:tc>
      </w:tr>
      <w:tr w:rsidR="00495BC3" w:rsidRPr="00F108F8" w14:paraId="459EC553" w14:textId="77777777">
        <w:trPr>
          <w:trHeight w:val="359"/>
        </w:trPr>
        <w:tc>
          <w:tcPr>
            <w:tcW w:w="4489" w:type="dxa"/>
          </w:tcPr>
          <w:p w14:paraId="2768BE3F"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Immune system disorders</w:t>
            </w:r>
          </w:p>
        </w:tc>
        <w:tc>
          <w:tcPr>
            <w:tcW w:w="4525" w:type="dxa"/>
          </w:tcPr>
          <w:p w14:paraId="78573BD1"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Anaphylaxis, sarcoidosis</w:t>
            </w:r>
          </w:p>
        </w:tc>
      </w:tr>
      <w:tr w:rsidR="00495BC3" w:rsidRPr="00F108F8" w14:paraId="1A53BEA5" w14:textId="77777777">
        <w:trPr>
          <w:trHeight w:val="719"/>
        </w:trPr>
        <w:tc>
          <w:tcPr>
            <w:tcW w:w="4489" w:type="dxa"/>
          </w:tcPr>
          <w:p w14:paraId="7704D97D"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Nervous System disorders</w:t>
            </w:r>
          </w:p>
        </w:tc>
        <w:tc>
          <w:tcPr>
            <w:tcW w:w="4525" w:type="dxa"/>
          </w:tcPr>
          <w:p w14:paraId="10189689" w14:textId="77777777" w:rsidR="00495BC3" w:rsidRPr="00F108F8" w:rsidRDefault="00F108F8" w:rsidP="00E70710">
            <w:pPr>
              <w:pStyle w:val="TableParagraph"/>
              <w:spacing w:before="0" w:line="360" w:lineRule="exact"/>
              <w:ind w:left="107" w:right="266"/>
              <w:rPr>
                <w:rFonts w:ascii="Helvetica" w:hAnsi="Helvetica" w:cs="Helvetica"/>
                <w:sz w:val="18"/>
              </w:rPr>
            </w:pPr>
            <w:r w:rsidRPr="00F108F8">
              <w:rPr>
                <w:rFonts w:ascii="Helvetica" w:hAnsi="Helvetica" w:cs="Helvetica"/>
                <w:color w:val="231F20"/>
                <w:sz w:val="18"/>
              </w:rPr>
              <w:t>Cerebrovascular accident, Demyelinating disorders, (e.g. optic neuritis, Guillain-Barré syndrome)</w:t>
            </w:r>
          </w:p>
        </w:tc>
      </w:tr>
      <w:tr w:rsidR="00495BC3" w:rsidRPr="00F108F8" w14:paraId="52ECA06E" w14:textId="77777777">
        <w:trPr>
          <w:trHeight w:val="358"/>
        </w:trPr>
        <w:tc>
          <w:tcPr>
            <w:tcW w:w="4489" w:type="dxa"/>
          </w:tcPr>
          <w:p w14:paraId="19C56E40"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Cardiac disorders</w:t>
            </w:r>
          </w:p>
        </w:tc>
        <w:tc>
          <w:tcPr>
            <w:tcW w:w="4525" w:type="dxa"/>
          </w:tcPr>
          <w:p w14:paraId="46234A77"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Myocardial infarction</w:t>
            </w:r>
          </w:p>
        </w:tc>
      </w:tr>
      <w:tr w:rsidR="00495BC3" w:rsidRPr="00F108F8" w14:paraId="54145A85" w14:textId="77777777">
        <w:trPr>
          <w:trHeight w:val="719"/>
        </w:trPr>
        <w:tc>
          <w:tcPr>
            <w:tcW w:w="4489" w:type="dxa"/>
          </w:tcPr>
          <w:p w14:paraId="5AD376B3"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Respiratory, thoracic and mediastinal disorders</w:t>
            </w:r>
          </w:p>
        </w:tc>
        <w:tc>
          <w:tcPr>
            <w:tcW w:w="4525" w:type="dxa"/>
          </w:tcPr>
          <w:p w14:paraId="7D7D8997" w14:textId="77777777" w:rsidR="00495BC3" w:rsidRPr="00F108F8" w:rsidRDefault="00F108F8" w:rsidP="00E70710">
            <w:pPr>
              <w:pStyle w:val="TableParagraph"/>
              <w:spacing w:before="0" w:line="360" w:lineRule="exact"/>
              <w:ind w:left="107"/>
              <w:rPr>
                <w:rFonts w:ascii="Helvetica" w:hAnsi="Helvetica" w:cs="Helvetica"/>
                <w:sz w:val="18"/>
              </w:rPr>
            </w:pPr>
            <w:r w:rsidRPr="00F108F8">
              <w:rPr>
                <w:rFonts w:ascii="Helvetica" w:hAnsi="Helvetica" w:cs="Helvetica"/>
                <w:color w:val="231F20"/>
                <w:sz w:val="18"/>
              </w:rPr>
              <w:t>Pulmonary embolism, pulmonary fibrosis, pleural effusion</w:t>
            </w:r>
          </w:p>
        </w:tc>
      </w:tr>
      <w:tr w:rsidR="00495BC3" w:rsidRPr="00F108F8" w14:paraId="2F0A1C8F" w14:textId="77777777">
        <w:trPr>
          <w:trHeight w:val="361"/>
        </w:trPr>
        <w:tc>
          <w:tcPr>
            <w:tcW w:w="4489" w:type="dxa"/>
          </w:tcPr>
          <w:p w14:paraId="2BE1731D"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Gastrointestinal disorders</w:t>
            </w:r>
          </w:p>
        </w:tc>
        <w:tc>
          <w:tcPr>
            <w:tcW w:w="4525" w:type="dxa"/>
          </w:tcPr>
          <w:p w14:paraId="0309EE5D"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Intestinal perforation</w:t>
            </w:r>
          </w:p>
        </w:tc>
      </w:tr>
      <w:tr w:rsidR="00495BC3" w:rsidRPr="00F108F8" w14:paraId="2FE55321" w14:textId="77777777">
        <w:trPr>
          <w:trHeight w:val="359"/>
        </w:trPr>
        <w:tc>
          <w:tcPr>
            <w:tcW w:w="4489" w:type="dxa"/>
          </w:tcPr>
          <w:p w14:paraId="31F66B53"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Hepato-biliary disorders</w:t>
            </w:r>
          </w:p>
        </w:tc>
        <w:tc>
          <w:tcPr>
            <w:tcW w:w="4525" w:type="dxa"/>
          </w:tcPr>
          <w:p w14:paraId="558023AC"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Reactivation of hepatitis B, liver failure, hepatitis</w:t>
            </w:r>
          </w:p>
        </w:tc>
      </w:tr>
      <w:tr w:rsidR="00495BC3" w:rsidRPr="00F108F8" w14:paraId="16983CDF" w14:textId="77777777">
        <w:trPr>
          <w:trHeight w:val="1798"/>
        </w:trPr>
        <w:tc>
          <w:tcPr>
            <w:tcW w:w="4489" w:type="dxa"/>
          </w:tcPr>
          <w:p w14:paraId="0BB2E412"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Skin and subcutaneous tissue disorders</w:t>
            </w:r>
          </w:p>
        </w:tc>
        <w:tc>
          <w:tcPr>
            <w:tcW w:w="4525" w:type="dxa"/>
          </w:tcPr>
          <w:p w14:paraId="68E43A2A" w14:textId="77777777" w:rsidR="00495BC3" w:rsidRPr="00F108F8" w:rsidRDefault="00F108F8" w:rsidP="00E70710">
            <w:pPr>
              <w:pStyle w:val="TableParagraph"/>
              <w:spacing w:before="0" w:line="360" w:lineRule="exact"/>
              <w:ind w:left="107" w:right="385"/>
              <w:rPr>
                <w:rFonts w:ascii="Helvetica" w:hAnsi="Helvetica" w:cs="Helvetica"/>
                <w:sz w:val="18"/>
              </w:rPr>
            </w:pPr>
            <w:r w:rsidRPr="00F108F8">
              <w:rPr>
                <w:rFonts w:ascii="Helvetica" w:hAnsi="Helvetica" w:cs="Helvetica"/>
                <w:color w:val="231F20"/>
                <w:sz w:val="18"/>
              </w:rPr>
              <w:t>Alopecia, angioedema, cutaneous vasculitis, new onset or worsening of psoriasis (including palmoplantar pustular psoriasis), erythema multiforme, Stevens Johnson Syndrome, lichenoid skin reaction*.</w:t>
            </w:r>
          </w:p>
        </w:tc>
      </w:tr>
      <w:tr w:rsidR="00495BC3" w:rsidRPr="00F108F8" w14:paraId="45C0F6B4" w14:textId="77777777">
        <w:trPr>
          <w:trHeight w:val="358"/>
        </w:trPr>
        <w:tc>
          <w:tcPr>
            <w:tcW w:w="4489" w:type="dxa"/>
          </w:tcPr>
          <w:p w14:paraId="6963E1CB" w14:textId="77777777" w:rsidR="00495BC3" w:rsidRPr="00F108F8" w:rsidRDefault="00F108F8" w:rsidP="00E70710">
            <w:pPr>
              <w:pStyle w:val="TableParagraph"/>
              <w:spacing w:before="117"/>
              <w:ind w:left="107"/>
              <w:rPr>
                <w:rFonts w:ascii="Helvetica" w:hAnsi="Helvetica" w:cs="Helvetica"/>
                <w:sz w:val="18"/>
              </w:rPr>
            </w:pPr>
            <w:r w:rsidRPr="00F108F8">
              <w:rPr>
                <w:rFonts w:ascii="Helvetica" w:hAnsi="Helvetica" w:cs="Helvetica"/>
                <w:color w:val="231F20"/>
                <w:sz w:val="18"/>
              </w:rPr>
              <w:t>Musculoskeletal and connective tissue disorders</w:t>
            </w:r>
          </w:p>
        </w:tc>
        <w:tc>
          <w:tcPr>
            <w:tcW w:w="4525" w:type="dxa"/>
          </w:tcPr>
          <w:p w14:paraId="37DA1E16" w14:textId="77777777" w:rsidR="00495BC3" w:rsidRPr="00F108F8" w:rsidRDefault="00F108F8" w:rsidP="00E70710">
            <w:pPr>
              <w:pStyle w:val="TableParagraph"/>
              <w:spacing w:before="117"/>
              <w:ind w:left="107"/>
              <w:rPr>
                <w:rFonts w:ascii="Helvetica" w:hAnsi="Helvetica" w:cs="Helvetica"/>
                <w:sz w:val="18"/>
              </w:rPr>
            </w:pPr>
            <w:r w:rsidRPr="00F108F8">
              <w:rPr>
                <w:rFonts w:ascii="Helvetica" w:hAnsi="Helvetica" w:cs="Helvetica"/>
                <w:color w:val="231F20"/>
                <w:sz w:val="18"/>
              </w:rPr>
              <w:t>Lupus-like syndrome</w:t>
            </w:r>
          </w:p>
        </w:tc>
      </w:tr>
      <w:tr w:rsidR="00495BC3" w:rsidRPr="00F108F8" w14:paraId="1EAF8595" w14:textId="77777777">
        <w:trPr>
          <w:trHeight w:val="359"/>
        </w:trPr>
        <w:tc>
          <w:tcPr>
            <w:tcW w:w="4489" w:type="dxa"/>
          </w:tcPr>
          <w:p w14:paraId="16C5208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General disorders and administration site conditions</w:t>
            </w:r>
          </w:p>
        </w:tc>
        <w:tc>
          <w:tcPr>
            <w:tcW w:w="4525" w:type="dxa"/>
          </w:tcPr>
          <w:p w14:paraId="237D72F2"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Pyrexia</w:t>
            </w:r>
          </w:p>
        </w:tc>
      </w:tr>
      <w:tr w:rsidR="00495BC3" w:rsidRPr="00F108F8" w14:paraId="14E4A195" w14:textId="77777777">
        <w:trPr>
          <w:trHeight w:val="361"/>
        </w:trPr>
        <w:tc>
          <w:tcPr>
            <w:tcW w:w="9014" w:type="dxa"/>
            <w:gridSpan w:val="2"/>
          </w:tcPr>
          <w:p w14:paraId="4EA46C89" w14:textId="59980639"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 xml:space="preserve">* occurring in patients receiving a TNF-antagonist including </w:t>
            </w:r>
            <w:r w:rsidR="00C9771B">
              <w:rPr>
                <w:rFonts w:ascii="Helvetica" w:hAnsi="Helvetica" w:cs="Helvetica"/>
                <w:color w:val="231F20"/>
                <w:sz w:val="18"/>
              </w:rPr>
              <w:t>adalimumab</w:t>
            </w:r>
          </w:p>
        </w:tc>
      </w:tr>
    </w:tbl>
    <w:p w14:paraId="2217947E" w14:textId="758C762A" w:rsidR="00495BC3" w:rsidRDefault="00495BC3" w:rsidP="00E70710">
      <w:pPr>
        <w:pStyle w:val="BodyText"/>
        <w:spacing w:before="6"/>
        <w:ind w:left="0"/>
        <w:rPr>
          <w:rFonts w:cs="Helvetica"/>
          <w:sz w:val="23"/>
        </w:rPr>
      </w:pPr>
    </w:p>
    <w:p w14:paraId="38509DFF" w14:textId="6B3D8476" w:rsidR="00E13FA0" w:rsidRPr="00385DA2" w:rsidRDefault="00E13FA0" w:rsidP="00E70710">
      <w:pPr>
        <w:pStyle w:val="Heading4"/>
      </w:pPr>
      <w:r w:rsidRPr="00385DA2">
        <w:rPr>
          <w:sz w:val="20"/>
          <w:szCs w:val="20"/>
          <w:u w:val="none"/>
        </w:rPr>
        <w:t>Comparability of Idacio with Humira® - Adverse Effects</w:t>
      </w:r>
    </w:p>
    <w:p w14:paraId="416D8F96" w14:textId="7AB520D9" w:rsidR="00075824" w:rsidRDefault="00075824" w:rsidP="00E70710">
      <w:pPr>
        <w:pStyle w:val="Heading5"/>
        <w:rPr>
          <w:highlight w:val="yellow"/>
        </w:rPr>
      </w:pPr>
      <w:r>
        <w:t xml:space="preserve">Plaque </w:t>
      </w:r>
      <w:r w:rsidRPr="00075824">
        <w:t>Psoriasis:</w:t>
      </w:r>
    </w:p>
    <w:p w14:paraId="505C74D6" w14:textId="0ECA1CD0" w:rsidR="008D7F1F" w:rsidRDefault="0011147F" w:rsidP="00E70710">
      <w:pPr>
        <w:pStyle w:val="BodyText"/>
        <w:spacing w:line="360" w:lineRule="auto"/>
        <w:ind w:left="437" w:right="1440"/>
      </w:pPr>
      <w:r w:rsidRPr="00385DA2">
        <w:t xml:space="preserve">In the randomized, double-blind, Phase III study in subjects with moderate to severe plaque psoriasis </w:t>
      </w:r>
      <w:r w:rsidRPr="00385DA2">
        <w:lastRenderedPageBreak/>
        <w:t>performed with Idacio (EMR200588-002, Auriel-PsO), no discernable differences in the proportion of subjects with liver enzyme elevations were observed.</w:t>
      </w:r>
      <w:r w:rsidR="008D7F1F" w:rsidRPr="008D7F1F">
        <w:t xml:space="preserve"> </w:t>
      </w:r>
    </w:p>
    <w:p w14:paraId="1CDA2AB4" w14:textId="605B3871" w:rsidR="0011147F" w:rsidRPr="00F108F8" w:rsidRDefault="0011147F" w:rsidP="00E70710">
      <w:pPr>
        <w:pStyle w:val="BodyText"/>
        <w:spacing w:before="6"/>
        <w:ind w:left="0"/>
        <w:rPr>
          <w:rFonts w:cs="Helvetica"/>
          <w:sz w:val="23"/>
        </w:rPr>
      </w:pPr>
    </w:p>
    <w:p w14:paraId="7DA8648F" w14:textId="77777777" w:rsidR="00495BC3" w:rsidRPr="00F108F8" w:rsidRDefault="00F108F8" w:rsidP="00E70710">
      <w:pPr>
        <w:pStyle w:val="Heading2"/>
        <w:tabs>
          <w:tab w:val="left" w:pos="1017"/>
        </w:tabs>
        <w:spacing w:before="92"/>
        <w:ind w:left="439" w:firstLine="0"/>
        <w:rPr>
          <w:rFonts w:cs="Helvetica"/>
        </w:rPr>
      </w:pPr>
      <w:r w:rsidRPr="00F108F8">
        <w:rPr>
          <w:rFonts w:cs="Helvetica"/>
          <w:color w:val="231F20"/>
        </w:rPr>
        <w:t>4.9</w:t>
      </w:r>
      <w:r w:rsidRPr="00F108F8">
        <w:rPr>
          <w:rFonts w:cs="Helvetica"/>
          <w:color w:val="231F20"/>
        </w:rPr>
        <w:tab/>
        <w:t>Overdose</w:t>
      </w:r>
    </w:p>
    <w:p w14:paraId="4026CA65" w14:textId="77777777" w:rsidR="00495BC3" w:rsidRPr="00F108F8" w:rsidRDefault="00495BC3" w:rsidP="00E70710">
      <w:pPr>
        <w:pStyle w:val="BodyText"/>
        <w:spacing w:before="6"/>
        <w:ind w:left="0"/>
        <w:rPr>
          <w:rFonts w:cs="Helvetica"/>
          <w:b/>
          <w:sz w:val="29"/>
        </w:rPr>
      </w:pPr>
    </w:p>
    <w:p w14:paraId="2B2F55B1" w14:textId="30C2D16A" w:rsidR="00495BC3" w:rsidRPr="00F108F8" w:rsidRDefault="00F108F8" w:rsidP="00E70710">
      <w:pPr>
        <w:pStyle w:val="BodyText"/>
        <w:spacing w:line="374" w:lineRule="auto"/>
        <w:ind w:right="1446"/>
        <w:rPr>
          <w:rFonts w:cs="Helvetica"/>
        </w:rPr>
      </w:pPr>
      <w:r w:rsidRPr="00F108F8">
        <w:rPr>
          <w:rFonts w:cs="Helvetica"/>
          <w:color w:val="231F20"/>
        </w:rPr>
        <w:t>The</w:t>
      </w:r>
      <w:r w:rsidRPr="00F108F8">
        <w:rPr>
          <w:rFonts w:cs="Helvetica"/>
          <w:color w:val="231F20"/>
          <w:spacing w:val="-14"/>
        </w:rPr>
        <w:t xml:space="preserve"> </w:t>
      </w:r>
      <w:r w:rsidRPr="00F108F8">
        <w:rPr>
          <w:rFonts w:cs="Helvetica"/>
          <w:color w:val="231F20"/>
        </w:rPr>
        <w:t>maximum</w:t>
      </w:r>
      <w:r w:rsidRPr="00F108F8">
        <w:rPr>
          <w:rFonts w:cs="Helvetica"/>
          <w:color w:val="231F20"/>
          <w:spacing w:val="-10"/>
        </w:rPr>
        <w:t xml:space="preserve"> </w:t>
      </w:r>
      <w:r w:rsidRPr="00F108F8">
        <w:rPr>
          <w:rFonts w:cs="Helvetica"/>
          <w:color w:val="231F20"/>
        </w:rPr>
        <w:t>tolerated</w:t>
      </w:r>
      <w:r w:rsidRPr="00F108F8">
        <w:rPr>
          <w:rFonts w:cs="Helvetica"/>
          <w:color w:val="231F20"/>
          <w:spacing w:val="-11"/>
        </w:rPr>
        <w:t xml:space="preserve"> </w:t>
      </w:r>
      <w:r w:rsidRPr="00F108F8">
        <w:rPr>
          <w:rFonts w:cs="Helvetica"/>
          <w:color w:val="231F20"/>
        </w:rPr>
        <w:t>dose</w:t>
      </w:r>
      <w:r w:rsidRPr="00F108F8">
        <w:rPr>
          <w:rFonts w:cs="Helvetica"/>
          <w:color w:val="231F20"/>
          <w:spacing w:val="-12"/>
        </w:rPr>
        <w:t xml:space="preserve"> </w:t>
      </w:r>
      <w:r w:rsidRPr="00F108F8">
        <w:rPr>
          <w:rFonts w:cs="Helvetica"/>
          <w:color w:val="231F20"/>
        </w:rPr>
        <w:t>of</w:t>
      </w:r>
      <w:r w:rsidRPr="00F108F8">
        <w:rPr>
          <w:rFonts w:cs="Helvetica"/>
          <w:color w:val="231F20"/>
          <w:spacing w:val="-11"/>
        </w:rPr>
        <w:t xml:space="preserve"> </w:t>
      </w:r>
      <w:r w:rsidR="00D8101C" w:rsidRPr="00D8101C">
        <w:rPr>
          <w:rFonts w:cs="Helvetica"/>
          <w:color w:val="231F20"/>
          <w:spacing w:val="-11"/>
        </w:rPr>
        <w:t>adalimumab</w:t>
      </w:r>
      <w:r w:rsidRPr="00F108F8">
        <w:rPr>
          <w:rFonts w:cs="Helvetica"/>
          <w:color w:val="231F20"/>
          <w:spacing w:val="-11"/>
        </w:rPr>
        <w:t xml:space="preserve"> </w:t>
      </w:r>
      <w:r w:rsidRPr="00F108F8">
        <w:rPr>
          <w:rFonts w:cs="Helvetica"/>
          <w:color w:val="231F20"/>
        </w:rPr>
        <w:t>has</w:t>
      </w:r>
      <w:r w:rsidRPr="00F108F8">
        <w:rPr>
          <w:rFonts w:cs="Helvetica"/>
          <w:color w:val="231F20"/>
          <w:spacing w:val="-11"/>
        </w:rPr>
        <w:t xml:space="preserve"> </w:t>
      </w:r>
      <w:r w:rsidRPr="00F108F8">
        <w:rPr>
          <w:rFonts w:cs="Helvetica"/>
          <w:color w:val="231F20"/>
        </w:rPr>
        <w:t>not</w:t>
      </w:r>
      <w:r w:rsidRPr="00F108F8">
        <w:rPr>
          <w:rFonts w:cs="Helvetica"/>
          <w:color w:val="231F20"/>
          <w:spacing w:val="-12"/>
        </w:rPr>
        <w:t xml:space="preserve"> </w:t>
      </w:r>
      <w:r w:rsidRPr="00F108F8">
        <w:rPr>
          <w:rFonts w:cs="Helvetica"/>
          <w:color w:val="231F20"/>
        </w:rPr>
        <w:t>been</w:t>
      </w:r>
      <w:r w:rsidRPr="00F108F8">
        <w:rPr>
          <w:rFonts w:cs="Helvetica"/>
          <w:color w:val="231F20"/>
          <w:spacing w:val="-11"/>
        </w:rPr>
        <w:t xml:space="preserve"> </w:t>
      </w:r>
      <w:r w:rsidRPr="00F108F8">
        <w:rPr>
          <w:rFonts w:cs="Helvetica"/>
          <w:color w:val="231F20"/>
        </w:rPr>
        <w:t>established</w:t>
      </w:r>
      <w:r w:rsidRPr="00F108F8">
        <w:rPr>
          <w:rFonts w:cs="Helvetica"/>
          <w:color w:val="231F20"/>
          <w:spacing w:val="-10"/>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humans.</w:t>
      </w:r>
      <w:r w:rsidRPr="00F108F8">
        <w:rPr>
          <w:rFonts w:cs="Helvetica"/>
          <w:color w:val="231F20"/>
          <w:spacing w:val="-12"/>
        </w:rPr>
        <w:t xml:space="preserve"> </w:t>
      </w:r>
      <w:r w:rsidRPr="00F108F8">
        <w:rPr>
          <w:rFonts w:cs="Helvetica"/>
          <w:color w:val="231F20"/>
        </w:rPr>
        <w:t>No</w:t>
      </w:r>
      <w:r w:rsidRPr="00F108F8">
        <w:rPr>
          <w:rFonts w:cs="Helvetica"/>
          <w:color w:val="231F20"/>
          <w:spacing w:val="-13"/>
        </w:rPr>
        <w:t xml:space="preserve"> </w:t>
      </w:r>
      <w:r w:rsidRPr="00F108F8">
        <w:rPr>
          <w:rFonts w:cs="Helvetica"/>
          <w:color w:val="231F20"/>
        </w:rPr>
        <w:t>dose-limiting</w:t>
      </w:r>
      <w:r w:rsidRPr="00F108F8">
        <w:rPr>
          <w:rFonts w:cs="Helvetica"/>
          <w:color w:val="231F20"/>
          <w:spacing w:val="-12"/>
        </w:rPr>
        <w:t xml:space="preserve"> </w:t>
      </w:r>
      <w:r w:rsidRPr="00F108F8">
        <w:rPr>
          <w:rFonts w:cs="Helvetica"/>
          <w:color w:val="231F20"/>
        </w:rPr>
        <w:t xml:space="preserve">toxicities have been observed during clinical trials with </w:t>
      </w:r>
      <w:r w:rsidR="00D8101C" w:rsidRPr="00D8101C">
        <w:rPr>
          <w:rFonts w:cs="Helvetica"/>
          <w:color w:val="231F20"/>
        </w:rPr>
        <w:t>adalimumab</w:t>
      </w:r>
      <w:r w:rsidRPr="00F108F8">
        <w:rPr>
          <w:rFonts w:cs="Helvetica"/>
          <w:color w:val="231F20"/>
        </w:rPr>
        <w:t>. Multiple doses up to 10 mg/kg have been administered to patients in clinical trials without evidence of dose-limiting toxicities. In case of over dosage, it is recommended that the patient be monitored for any signs or symptoms of adverse reactions or effects and appropriate symptomatic treatment instituted</w:t>
      </w:r>
      <w:r w:rsidRPr="00F108F8">
        <w:rPr>
          <w:rFonts w:cs="Helvetica"/>
          <w:color w:val="231F20"/>
          <w:spacing w:val="-14"/>
        </w:rPr>
        <w:t xml:space="preserve"> </w:t>
      </w:r>
      <w:r w:rsidRPr="00F108F8">
        <w:rPr>
          <w:rFonts w:cs="Helvetica"/>
          <w:color w:val="231F20"/>
        </w:rPr>
        <w:t>immediately.</w:t>
      </w:r>
    </w:p>
    <w:p w14:paraId="51F72856" w14:textId="7FA4867B" w:rsidR="00495BC3" w:rsidRDefault="00F108F8" w:rsidP="00E70710">
      <w:pPr>
        <w:pStyle w:val="BodyText"/>
        <w:spacing w:before="104" w:line="278" w:lineRule="auto"/>
        <w:ind w:right="1503"/>
        <w:rPr>
          <w:rFonts w:cs="Helvetica"/>
          <w:color w:val="231F20"/>
        </w:rPr>
      </w:pPr>
      <w:r w:rsidRPr="00F108F8">
        <w:rPr>
          <w:rFonts w:cs="Helvetica"/>
          <w:color w:val="231F20"/>
        </w:rPr>
        <w:t>For information on the management of overdose, contact the Poisons Information Centre on 13 11 26 (Australia)</w:t>
      </w:r>
      <w:r w:rsidR="00D8101C">
        <w:rPr>
          <w:rFonts w:cs="Helvetica"/>
          <w:color w:val="231F20"/>
        </w:rPr>
        <w:t xml:space="preserve"> </w:t>
      </w:r>
      <w:r w:rsidR="00D8101C" w:rsidRPr="00D8101C">
        <w:rPr>
          <w:rFonts w:cs="Helvetica"/>
          <w:color w:val="231F20"/>
        </w:rPr>
        <w:t>or 0800 764 766 (New Zealand)</w:t>
      </w:r>
      <w:r w:rsidRPr="00F108F8">
        <w:rPr>
          <w:rFonts w:cs="Helvetica"/>
          <w:color w:val="231F20"/>
        </w:rPr>
        <w:t>.</w:t>
      </w:r>
    </w:p>
    <w:p w14:paraId="65C80C07" w14:textId="77777777" w:rsidR="008E52AE" w:rsidRPr="00F108F8" w:rsidRDefault="008E52AE" w:rsidP="00E70710">
      <w:pPr>
        <w:pStyle w:val="BodyText"/>
        <w:spacing w:before="104" w:line="278" w:lineRule="auto"/>
        <w:ind w:right="1503"/>
        <w:rPr>
          <w:rFonts w:cs="Helvetica"/>
        </w:rPr>
      </w:pPr>
    </w:p>
    <w:p w14:paraId="74DF5C54" w14:textId="77777777" w:rsidR="00495BC3" w:rsidRPr="00F108F8" w:rsidRDefault="00F108F8" w:rsidP="00E70710">
      <w:pPr>
        <w:pStyle w:val="Heading1"/>
        <w:numPr>
          <w:ilvl w:val="0"/>
          <w:numId w:val="21"/>
        </w:numPr>
        <w:tabs>
          <w:tab w:val="left" w:pos="871"/>
          <w:tab w:val="left" w:pos="872"/>
        </w:tabs>
        <w:spacing w:before="83"/>
        <w:rPr>
          <w:rFonts w:cs="Helvetica"/>
        </w:rPr>
      </w:pPr>
      <w:r w:rsidRPr="00F108F8">
        <w:rPr>
          <w:rFonts w:cs="Helvetica"/>
          <w:color w:val="231F20"/>
        </w:rPr>
        <w:t>PHARMACOLOGICAL</w:t>
      </w:r>
      <w:r w:rsidRPr="00F108F8">
        <w:rPr>
          <w:rFonts w:cs="Helvetica"/>
          <w:color w:val="231F20"/>
          <w:spacing w:val="-3"/>
        </w:rPr>
        <w:t xml:space="preserve"> </w:t>
      </w:r>
      <w:r w:rsidRPr="00F108F8">
        <w:rPr>
          <w:rFonts w:cs="Helvetica"/>
          <w:color w:val="231F20"/>
        </w:rPr>
        <w:t>PROPERTIES</w:t>
      </w:r>
    </w:p>
    <w:p w14:paraId="37E5EE30" w14:textId="77777777" w:rsidR="00495BC3" w:rsidRPr="00F108F8" w:rsidRDefault="00495BC3" w:rsidP="00E70710">
      <w:pPr>
        <w:pStyle w:val="BodyText"/>
        <w:spacing w:before="10"/>
        <w:ind w:left="0"/>
        <w:rPr>
          <w:rFonts w:cs="Helvetica"/>
          <w:b/>
          <w:sz w:val="34"/>
        </w:rPr>
      </w:pPr>
    </w:p>
    <w:p w14:paraId="0AEF8208" w14:textId="77777777" w:rsidR="00495BC3" w:rsidRPr="00A03070" w:rsidRDefault="00F108F8" w:rsidP="00E70710">
      <w:pPr>
        <w:pStyle w:val="ListParagraph"/>
        <w:numPr>
          <w:ilvl w:val="1"/>
          <w:numId w:val="21"/>
        </w:numPr>
        <w:tabs>
          <w:tab w:val="left" w:pos="1017"/>
          <w:tab w:val="left" w:pos="1018"/>
        </w:tabs>
        <w:spacing w:line="465" w:lineRule="auto"/>
        <w:ind w:left="439" w:right="5831" w:firstLine="0"/>
        <w:rPr>
          <w:rFonts w:ascii="Helvetica" w:hAnsi="Helvetica" w:cs="Helvetica"/>
          <w:sz w:val="20"/>
        </w:rPr>
      </w:pPr>
      <w:r w:rsidRPr="00F108F8">
        <w:rPr>
          <w:rFonts w:ascii="Helvetica" w:hAnsi="Helvetica" w:cs="Helvetica"/>
          <w:b/>
          <w:color w:val="231F20"/>
          <w:sz w:val="24"/>
        </w:rPr>
        <w:t xml:space="preserve">Pharmacodynamic properties </w:t>
      </w:r>
      <w:r w:rsidRPr="005D5872">
        <w:rPr>
          <w:rFonts w:ascii="Helvetica" w:hAnsi="Helvetica" w:cs="Helvetica"/>
          <w:color w:val="231F20"/>
          <w:sz w:val="20"/>
        </w:rPr>
        <w:t>Tumour necrosis factor alpha (TNF-alpha) inhibitors. ATC code:</w:t>
      </w:r>
      <w:r w:rsidRPr="005D5872">
        <w:rPr>
          <w:rFonts w:ascii="Helvetica" w:hAnsi="Helvetica" w:cs="Helvetica"/>
          <w:color w:val="231F20"/>
          <w:spacing w:val="-3"/>
          <w:sz w:val="20"/>
        </w:rPr>
        <w:t xml:space="preserve"> </w:t>
      </w:r>
      <w:r w:rsidRPr="005D5872">
        <w:rPr>
          <w:rFonts w:ascii="Helvetica" w:hAnsi="Helvetica" w:cs="Helvetica"/>
          <w:color w:val="231F20"/>
          <w:sz w:val="20"/>
        </w:rPr>
        <w:t>L04AB04</w:t>
      </w:r>
      <w:r w:rsidR="00651660" w:rsidRPr="005D5872">
        <w:rPr>
          <w:rFonts w:ascii="Helvetica" w:hAnsi="Helvetica" w:cs="Helvetica"/>
          <w:color w:val="231F20"/>
          <w:sz w:val="20"/>
        </w:rPr>
        <w:t xml:space="preserve"> </w:t>
      </w:r>
    </w:p>
    <w:p w14:paraId="7A6C5408" w14:textId="77777777" w:rsidR="001324B4" w:rsidRPr="005D5872" w:rsidRDefault="00651660" w:rsidP="00E70710">
      <w:pPr>
        <w:pStyle w:val="BodyText"/>
        <w:spacing w:line="360" w:lineRule="auto"/>
        <w:ind w:left="437" w:right="1440"/>
        <w:rPr>
          <w:rFonts w:cs="Helvetica"/>
        </w:rPr>
      </w:pPr>
      <w:r w:rsidRPr="005D5872">
        <w:rPr>
          <w:rFonts w:cs="Helvetica"/>
        </w:rPr>
        <w:t xml:space="preserve">Idacio is a biosimilar medicine to Humira. The evidence for comparability supports the use of Idacio for the listed indications. </w:t>
      </w:r>
    </w:p>
    <w:p w14:paraId="215C112C" w14:textId="55635C49" w:rsidR="00651660" w:rsidRDefault="001324B4" w:rsidP="00E70710">
      <w:pPr>
        <w:pStyle w:val="BodyText"/>
        <w:spacing w:line="360" w:lineRule="auto"/>
        <w:ind w:left="437" w:right="1440"/>
        <w:rPr>
          <w:rFonts w:cs="Helvetica"/>
        </w:rPr>
      </w:pPr>
      <w:r w:rsidRPr="005D5872">
        <w:rPr>
          <w:rFonts w:cs="Helvetica"/>
        </w:rPr>
        <w:t>Clinical studies have been conducted with Idacio in healthy subjects and in patients with moderate to severe plaque psoriasis. The description of these studies comparing the biosimilar with the adalimumab reference product are presented at the end of section</w:t>
      </w:r>
      <w:r w:rsidR="00FE7F9D" w:rsidRPr="00A03070">
        <w:rPr>
          <w:rFonts w:cs="Helvetica"/>
        </w:rPr>
        <w:t>-</w:t>
      </w:r>
      <w:r w:rsidRPr="005D5872">
        <w:rPr>
          <w:rFonts w:cs="Helvetica"/>
        </w:rPr>
        <w:t xml:space="preserve"> </w:t>
      </w:r>
      <w:r w:rsidR="00FE7F9D" w:rsidRPr="005D5872">
        <w:rPr>
          <w:rFonts w:cs="Helvetica"/>
        </w:rPr>
        <w:t>CLINICAL TRIAL FOR COMPARABILITY OF IDACIO WITH HUMIRA®</w:t>
      </w:r>
      <w:r w:rsidRPr="005D5872">
        <w:rPr>
          <w:rFonts w:cs="Helvetica"/>
        </w:rPr>
        <w:t>.</w:t>
      </w:r>
    </w:p>
    <w:p w14:paraId="640B9B86" w14:textId="77777777" w:rsidR="00651660" w:rsidRPr="00D204CD" w:rsidRDefault="00651660" w:rsidP="00E70710">
      <w:pPr>
        <w:pStyle w:val="BodyText"/>
        <w:rPr>
          <w:rFonts w:cs="Helvetica"/>
        </w:rPr>
      </w:pPr>
    </w:p>
    <w:p w14:paraId="2C5A5C04" w14:textId="77777777" w:rsidR="00495BC3" w:rsidRPr="00F108F8" w:rsidRDefault="00F108F8" w:rsidP="00E70710">
      <w:pPr>
        <w:pStyle w:val="Heading4"/>
        <w:spacing w:before="18"/>
        <w:rPr>
          <w:rFonts w:cs="Helvetica"/>
          <w:u w:val="none"/>
        </w:rPr>
      </w:pPr>
      <w:r w:rsidRPr="00F108F8">
        <w:rPr>
          <w:rFonts w:cs="Helvetica"/>
          <w:color w:val="231F20"/>
          <w:u w:color="231F20"/>
        </w:rPr>
        <w:t>Mechanism of action</w:t>
      </w:r>
    </w:p>
    <w:p w14:paraId="2188D45B" w14:textId="77777777" w:rsidR="00495BC3" w:rsidRPr="00F108F8" w:rsidRDefault="00F108F8" w:rsidP="00E70710">
      <w:pPr>
        <w:pStyle w:val="BodyText"/>
        <w:spacing w:before="138" w:line="372" w:lineRule="auto"/>
        <w:ind w:right="1442"/>
        <w:rPr>
          <w:rFonts w:cs="Helvetica"/>
          <w:sz w:val="22"/>
        </w:rPr>
      </w:pPr>
      <w:r w:rsidRPr="00F108F8">
        <w:rPr>
          <w:rFonts w:cs="Helvetica"/>
          <w:color w:val="231F20"/>
        </w:rPr>
        <w:t>Adalimumab</w:t>
      </w:r>
      <w:r w:rsidRPr="00F108F8">
        <w:rPr>
          <w:rFonts w:cs="Helvetica"/>
          <w:color w:val="231F20"/>
          <w:spacing w:val="-8"/>
        </w:rPr>
        <w:t xml:space="preserve"> </w:t>
      </w:r>
      <w:r w:rsidRPr="00F108F8">
        <w:rPr>
          <w:rFonts w:cs="Helvetica"/>
          <w:color w:val="231F20"/>
        </w:rPr>
        <w:t>binds</w:t>
      </w:r>
      <w:r w:rsidRPr="00F108F8">
        <w:rPr>
          <w:rFonts w:cs="Helvetica"/>
          <w:color w:val="231F20"/>
          <w:spacing w:val="-5"/>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TNF</w:t>
      </w:r>
      <w:r w:rsidRPr="00F108F8">
        <w:rPr>
          <w:rFonts w:cs="Helvetica"/>
          <w:color w:val="231F20"/>
          <w:spacing w:val="-7"/>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neutralises</w:t>
      </w:r>
      <w:r w:rsidRPr="00F108F8">
        <w:rPr>
          <w:rFonts w:cs="Helvetica"/>
          <w:color w:val="231F20"/>
          <w:spacing w:val="-8"/>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biological</w:t>
      </w:r>
      <w:r w:rsidRPr="00F108F8">
        <w:rPr>
          <w:rFonts w:cs="Helvetica"/>
          <w:color w:val="231F20"/>
          <w:spacing w:val="-7"/>
        </w:rPr>
        <w:t xml:space="preserve"> </w:t>
      </w:r>
      <w:r w:rsidRPr="00F108F8">
        <w:rPr>
          <w:rFonts w:cs="Helvetica"/>
          <w:color w:val="231F20"/>
        </w:rPr>
        <w:t>function</w:t>
      </w:r>
      <w:r w:rsidRPr="00F108F8">
        <w:rPr>
          <w:rFonts w:cs="Helvetica"/>
          <w:color w:val="231F20"/>
          <w:spacing w:val="-6"/>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TNF</w:t>
      </w:r>
      <w:r w:rsidRPr="00F108F8">
        <w:rPr>
          <w:rFonts w:cs="Helvetica"/>
          <w:color w:val="231F20"/>
          <w:spacing w:val="-6"/>
        </w:rPr>
        <w:t xml:space="preserve"> </w:t>
      </w:r>
      <w:r w:rsidRPr="00F108F8">
        <w:rPr>
          <w:rFonts w:cs="Helvetica"/>
          <w:color w:val="231F20"/>
        </w:rPr>
        <w:t>by</w:t>
      </w:r>
      <w:r w:rsidRPr="00F108F8">
        <w:rPr>
          <w:rFonts w:cs="Helvetica"/>
          <w:color w:val="231F20"/>
          <w:spacing w:val="-12"/>
        </w:rPr>
        <w:t xml:space="preserve"> </w:t>
      </w:r>
      <w:r w:rsidRPr="00F108F8">
        <w:rPr>
          <w:rFonts w:cs="Helvetica"/>
          <w:color w:val="231F20"/>
        </w:rPr>
        <w:t>blocking</w:t>
      </w:r>
      <w:r w:rsidRPr="00F108F8">
        <w:rPr>
          <w:rFonts w:cs="Helvetica"/>
          <w:color w:val="231F20"/>
          <w:spacing w:val="-7"/>
        </w:rPr>
        <w:t xml:space="preserve"> </w:t>
      </w:r>
      <w:r w:rsidRPr="00F108F8">
        <w:rPr>
          <w:rFonts w:cs="Helvetica"/>
          <w:color w:val="231F20"/>
        </w:rPr>
        <w:t>its</w:t>
      </w:r>
      <w:r w:rsidRPr="00F108F8">
        <w:rPr>
          <w:rFonts w:cs="Helvetica"/>
          <w:color w:val="231F20"/>
          <w:spacing w:val="-6"/>
        </w:rPr>
        <w:t xml:space="preserve"> </w:t>
      </w:r>
      <w:r w:rsidRPr="00F108F8">
        <w:rPr>
          <w:rFonts w:cs="Helvetica"/>
          <w:color w:val="231F20"/>
        </w:rPr>
        <w:t>interaction</w:t>
      </w:r>
      <w:r w:rsidRPr="00F108F8">
        <w:rPr>
          <w:rFonts w:cs="Helvetica"/>
          <w:color w:val="231F20"/>
          <w:spacing w:val="-4"/>
        </w:rPr>
        <w:t xml:space="preserve"> </w:t>
      </w:r>
      <w:r w:rsidRPr="00F108F8">
        <w:rPr>
          <w:rFonts w:cs="Helvetica"/>
          <w:color w:val="231F20"/>
        </w:rPr>
        <w:t>with the p55 and p75 cell surface TNF receptors. TNF is a naturally occurring cytokine that is involved in normal inflammatory and immune responses. Elevated levels of TNF are found in the synovial fluid of rheumatoid arthritis (RA), including juvenile idiopathic arthritis (JIA), psoriatic arthritis (PsA) and ankylosing</w:t>
      </w:r>
      <w:r w:rsidRPr="00F108F8">
        <w:rPr>
          <w:rFonts w:cs="Helvetica"/>
          <w:color w:val="231F20"/>
          <w:spacing w:val="-8"/>
        </w:rPr>
        <w:t xml:space="preserve"> </w:t>
      </w:r>
      <w:r w:rsidRPr="00F108F8">
        <w:rPr>
          <w:rFonts w:cs="Helvetica"/>
          <w:color w:val="231F20"/>
        </w:rPr>
        <w:t>spondylitis</w:t>
      </w:r>
      <w:r w:rsidRPr="00F108F8">
        <w:rPr>
          <w:rFonts w:cs="Helvetica"/>
          <w:color w:val="231F20"/>
          <w:spacing w:val="-6"/>
        </w:rPr>
        <w:t xml:space="preserve"> </w:t>
      </w:r>
      <w:r w:rsidRPr="00F108F8">
        <w:rPr>
          <w:rFonts w:cs="Helvetica"/>
          <w:color w:val="231F20"/>
        </w:rPr>
        <w:t>(AS)</w:t>
      </w:r>
      <w:r w:rsidRPr="00F108F8">
        <w:rPr>
          <w:rFonts w:cs="Helvetica"/>
          <w:color w:val="231F20"/>
          <w:spacing w:val="-5"/>
        </w:rPr>
        <w:t xml:space="preserve"> </w:t>
      </w:r>
      <w:r w:rsidRPr="00F108F8">
        <w:rPr>
          <w:rFonts w:cs="Helvetica"/>
          <w:color w:val="231F20"/>
        </w:rPr>
        <w:t>patients</w:t>
      </w:r>
      <w:r w:rsidRPr="00F108F8">
        <w:rPr>
          <w:rFonts w:cs="Helvetica"/>
          <w:color w:val="231F20"/>
          <w:spacing w:val="-4"/>
        </w:rPr>
        <w:t xml:space="preserve"> </w:t>
      </w:r>
      <w:r w:rsidRPr="00F108F8">
        <w:rPr>
          <w:rFonts w:cs="Helvetica"/>
          <w:color w:val="231F20"/>
        </w:rPr>
        <w:t>and</w:t>
      </w:r>
      <w:r w:rsidRPr="00F108F8">
        <w:rPr>
          <w:rFonts w:cs="Helvetica"/>
          <w:color w:val="231F20"/>
          <w:spacing w:val="-6"/>
        </w:rPr>
        <w:t xml:space="preserve"> </w:t>
      </w:r>
      <w:r w:rsidRPr="00F108F8">
        <w:rPr>
          <w:rFonts w:cs="Helvetica"/>
          <w:color w:val="231F20"/>
        </w:rPr>
        <w:t>play</w:t>
      </w:r>
      <w:r w:rsidRPr="00F108F8">
        <w:rPr>
          <w:rFonts w:cs="Helvetica"/>
          <w:color w:val="231F20"/>
          <w:spacing w:val="-7"/>
        </w:rPr>
        <w:t xml:space="preserve"> </w:t>
      </w:r>
      <w:r w:rsidRPr="00F108F8">
        <w:rPr>
          <w:rFonts w:cs="Helvetica"/>
          <w:color w:val="231F20"/>
        </w:rPr>
        <w:t>an</w:t>
      </w:r>
      <w:r w:rsidRPr="00F108F8">
        <w:rPr>
          <w:rFonts w:cs="Helvetica"/>
          <w:color w:val="231F20"/>
          <w:spacing w:val="-5"/>
        </w:rPr>
        <w:t xml:space="preserve"> </w:t>
      </w:r>
      <w:r w:rsidRPr="00F108F8">
        <w:rPr>
          <w:rFonts w:cs="Helvetica"/>
          <w:color w:val="231F20"/>
        </w:rPr>
        <w:t>important</w:t>
      </w:r>
      <w:r w:rsidRPr="00F108F8">
        <w:rPr>
          <w:rFonts w:cs="Helvetica"/>
          <w:color w:val="231F20"/>
          <w:spacing w:val="-8"/>
        </w:rPr>
        <w:t xml:space="preserve"> </w:t>
      </w:r>
      <w:r w:rsidRPr="00F108F8">
        <w:rPr>
          <w:rFonts w:cs="Helvetica"/>
          <w:color w:val="231F20"/>
        </w:rPr>
        <w:t>role</w:t>
      </w:r>
      <w:r w:rsidRPr="00F108F8">
        <w:rPr>
          <w:rFonts w:cs="Helvetica"/>
          <w:color w:val="231F20"/>
          <w:spacing w:val="-6"/>
        </w:rPr>
        <w:t xml:space="preserve"> </w:t>
      </w:r>
      <w:r w:rsidRPr="00F108F8">
        <w:rPr>
          <w:rFonts w:cs="Helvetica"/>
          <w:color w:val="231F20"/>
        </w:rPr>
        <w:t>in</w:t>
      </w:r>
      <w:r w:rsidRPr="00F108F8">
        <w:rPr>
          <w:rFonts w:cs="Helvetica"/>
          <w:color w:val="231F20"/>
          <w:spacing w:val="-7"/>
        </w:rPr>
        <w:t xml:space="preserve"> </w:t>
      </w:r>
      <w:r w:rsidRPr="00F108F8">
        <w:rPr>
          <w:rFonts w:cs="Helvetica"/>
          <w:color w:val="231F20"/>
        </w:rPr>
        <w:t>both</w:t>
      </w:r>
      <w:r w:rsidRPr="00F108F8">
        <w:rPr>
          <w:rFonts w:cs="Helvetica"/>
          <w:color w:val="231F20"/>
          <w:spacing w:val="-6"/>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pathologic</w:t>
      </w:r>
      <w:r w:rsidRPr="00F108F8">
        <w:rPr>
          <w:rFonts w:cs="Helvetica"/>
          <w:color w:val="231F20"/>
          <w:spacing w:val="-6"/>
        </w:rPr>
        <w:t xml:space="preserve"> </w:t>
      </w:r>
      <w:r w:rsidRPr="00F108F8">
        <w:rPr>
          <w:rFonts w:cs="Helvetica"/>
          <w:color w:val="231F20"/>
        </w:rPr>
        <w:t>inflammation</w:t>
      </w:r>
      <w:r w:rsidRPr="00F108F8">
        <w:rPr>
          <w:rFonts w:cs="Helvetica"/>
          <w:color w:val="231F20"/>
          <w:spacing w:val="-7"/>
        </w:rPr>
        <w:t xml:space="preserve"> </w:t>
      </w:r>
      <w:r w:rsidRPr="00F108F8">
        <w:rPr>
          <w:rFonts w:cs="Helvetica"/>
          <w:color w:val="231F20"/>
        </w:rPr>
        <w:t xml:space="preserve">and the joint destruction that are hallmarks of these diseases. Increased levels of TNF are also found in psoriasis (Ps) plaques, which contribute to the inflammatory response, to the proliferation and decreased maturation of keratinocytes and to the associated vascular damages that </w:t>
      </w:r>
      <w:r w:rsidRPr="00F108F8">
        <w:rPr>
          <w:rFonts w:cs="Helvetica"/>
          <w:color w:val="231F20"/>
          <w:spacing w:val="3"/>
        </w:rPr>
        <w:t xml:space="preserve">are </w:t>
      </w:r>
      <w:r w:rsidRPr="00F108F8">
        <w:rPr>
          <w:rFonts w:cs="Helvetica"/>
          <w:color w:val="231F20"/>
        </w:rPr>
        <w:t>characteristic of the</w:t>
      </w:r>
      <w:r w:rsidRPr="00F108F8">
        <w:rPr>
          <w:rFonts w:cs="Helvetica"/>
          <w:color w:val="231F20"/>
          <w:spacing w:val="-1"/>
        </w:rPr>
        <w:t xml:space="preserve"> </w:t>
      </w:r>
      <w:r w:rsidRPr="00F108F8">
        <w:rPr>
          <w:rFonts w:cs="Helvetica"/>
          <w:color w:val="231F20"/>
        </w:rPr>
        <w:t>disease</w:t>
      </w:r>
      <w:r w:rsidRPr="00F108F8">
        <w:rPr>
          <w:rFonts w:cs="Helvetica"/>
          <w:color w:val="231F20"/>
          <w:sz w:val="22"/>
        </w:rPr>
        <w:t>.</w:t>
      </w:r>
    </w:p>
    <w:p w14:paraId="194764CD" w14:textId="77777777" w:rsidR="00495BC3" w:rsidRPr="00F108F8" w:rsidRDefault="00F108F8" w:rsidP="00E70710">
      <w:pPr>
        <w:pStyle w:val="BodyText"/>
        <w:spacing w:before="194" w:line="374" w:lineRule="auto"/>
        <w:ind w:right="1443"/>
        <w:rPr>
          <w:rFonts w:cs="Helvetica"/>
        </w:rPr>
      </w:pPr>
      <w:r w:rsidRPr="00F108F8">
        <w:rPr>
          <w:rFonts w:cs="Helvetica"/>
          <w:color w:val="231F20"/>
        </w:rPr>
        <w:t xml:space="preserve">Adalimumab also modulates biological responses that are induced or regulated by TNF, including changes in the levels of adhesion molecules responsible for leukocyte migration (ELAM-1, VCAM-1, </w:t>
      </w:r>
      <w:r w:rsidRPr="00F108F8">
        <w:rPr>
          <w:rFonts w:cs="Helvetica"/>
          <w:color w:val="231F20"/>
          <w:position w:val="1"/>
        </w:rPr>
        <w:lastRenderedPageBreak/>
        <w:t>and ICAM-1 with an IC</w:t>
      </w:r>
      <w:r w:rsidRPr="00F108F8">
        <w:rPr>
          <w:rFonts w:cs="Helvetica"/>
          <w:color w:val="231F20"/>
          <w:sz w:val="13"/>
        </w:rPr>
        <w:t xml:space="preserve">50 </w:t>
      </w:r>
      <w:r w:rsidRPr="00F108F8">
        <w:rPr>
          <w:rFonts w:cs="Helvetica"/>
          <w:color w:val="231F20"/>
          <w:position w:val="1"/>
        </w:rPr>
        <w:t>of 1-2 X 10</w:t>
      </w:r>
      <w:r w:rsidRPr="00F108F8">
        <w:rPr>
          <w:rFonts w:cs="Helvetica"/>
          <w:color w:val="231F20"/>
          <w:position w:val="7"/>
          <w:sz w:val="13"/>
        </w:rPr>
        <w:t xml:space="preserve">-10 </w:t>
      </w:r>
      <w:r w:rsidRPr="00F108F8">
        <w:rPr>
          <w:rFonts w:cs="Helvetica"/>
          <w:color w:val="231F20"/>
          <w:position w:val="1"/>
        </w:rPr>
        <w:t>M).</w:t>
      </w:r>
    </w:p>
    <w:p w14:paraId="62F2D9B9" w14:textId="77777777" w:rsidR="00495BC3" w:rsidRPr="00F108F8" w:rsidRDefault="00F108F8" w:rsidP="00E70710">
      <w:pPr>
        <w:pStyle w:val="Heading4"/>
        <w:spacing w:before="104"/>
        <w:rPr>
          <w:rFonts w:cs="Helvetica"/>
          <w:u w:val="none"/>
        </w:rPr>
      </w:pPr>
      <w:r w:rsidRPr="00F108F8">
        <w:rPr>
          <w:rFonts w:cs="Helvetica"/>
          <w:color w:val="231F20"/>
          <w:u w:color="231F20"/>
        </w:rPr>
        <w:t>Pharmacodynamics</w:t>
      </w:r>
    </w:p>
    <w:p w14:paraId="3A7A014F" w14:textId="77777777" w:rsidR="00FE7C89" w:rsidRDefault="00F108F8" w:rsidP="00E70710">
      <w:pPr>
        <w:pStyle w:val="BodyText"/>
        <w:spacing w:before="138" w:line="374" w:lineRule="auto"/>
        <w:ind w:right="1440"/>
        <w:rPr>
          <w:rFonts w:cs="Helvetica"/>
          <w:color w:val="231F20"/>
        </w:rPr>
      </w:pPr>
      <w:r w:rsidRPr="00F108F8">
        <w:rPr>
          <w:rFonts w:cs="Helvetica"/>
          <w:color w:val="231F20"/>
        </w:rPr>
        <w:t>After treatment with</w:t>
      </w:r>
      <w:r w:rsidR="00C25CE2" w:rsidRPr="00C25CE2">
        <w:t xml:space="preserve"> </w:t>
      </w:r>
      <w:r w:rsidR="00C25CE2" w:rsidRPr="00C25CE2">
        <w:rPr>
          <w:rFonts w:cs="Helvetica"/>
          <w:color w:val="231F20"/>
        </w:rPr>
        <w:t>adalimumab</w:t>
      </w:r>
      <w:r w:rsidRPr="00F108F8">
        <w:rPr>
          <w:rFonts w:cs="Helvetica"/>
          <w:color w:val="231F20"/>
        </w:rPr>
        <w:t xml:space="preserve">, a rapid decrease in levels of acute phase reactants of inflammation </w:t>
      </w:r>
      <w:r w:rsidRPr="00F108F8">
        <w:rPr>
          <w:rFonts w:cs="Helvetica"/>
          <w:color w:val="231F20"/>
          <w:spacing w:val="3"/>
        </w:rPr>
        <w:t xml:space="preserve">(C- </w:t>
      </w:r>
      <w:r w:rsidRPr="00F108F8">
        <w:rPr>
          <w:rFonts w:cs="Helvetica"/>
          <w:color w:val="231F20"/>
        </w:rPr>
        <w:t xml:space="preserve">reactive protein (CRP) and Erythrocyte Sedimentation Rate (ESR)) and serum cytokines (IL-6) was observed compared to baseline in patients with RA. In patients with Crohn’s disease (CD), a </w:t>
      </w:r>
    </w:p>
    <w:p w14:paraId="19977277" w14:textId="53352FDD" w:rsidR="00495BC3" w:rsidRPr="00F108F8" w:rsidRDefault="00F108F8" w:rsidP="00E70710">
      <w:pPr>
        <w:pStyle w:val="BodyText"/>
        <w:spacing w:before="138" w:line="374" w:lineRule="auto"/>
        <w:ind w:right="1440"/>
        <w:rPr>
          <w:rFonts w:cs="Helvetica"/>
        </w:rPr>
      </w:pPr>
      <w:r w:rsidRPr="00F108F8">
        <w:rPr>
          <w:rFonts w:cs="Helvetica"/>
          <w:color w:val="231F20"/>
        </w:rPr>
        <w:t>decrease in CRP levels was observed by week 1. After 12 weeks of treatment with adalimumab, subjects with CD had lower levels of expression of TNF-alpha and the inflammatory markers, human leucocyte antigen</w:t>
      </w:r>
      <w:r w:rsidRPr="00F108F8">
        <w:rPr>
          <w:rFonts w:cs="Helvetica"/>
          <w:color w:val="231F20"/>
          <w:spacing w:val="-17"/>
        </w:rPr>
        <w:t xml:space="preserve"> </w:t>
      </w:r>
      <w:r w:rsidRPr="00F108F8">
        <w:rPr>
          <w:rFonts w:cs="Helvetica"/>
          <w:color w:val="231F20"/>
        </w:rPr>
        <w:t>(HLA-DR)</w:t>
      </w:r>
      <w:r w:rsidRPr="00F108F8">
        <w:rPr>
          <w:rFonts w:cs="Helvetica"/>
          <w:color w:val="231F20"/>
          <w:spacing w:val="-16"/>
        </w:rPr>
        <w:t xml:space="preserve"> </w:t>
      </w:r>
      <w:r w:rsidRPr="00F108F8">
        <w:rPr>
          <w:rFonts w:cs="Helvetica"/>
          <w:color w:val="231F20"/>
        </w:rPr>
        <w:t>and</w:t>
      </w:r>
      <w:r w:rsidRPr="00F108F8">
        <w:rPr>
          <w:rFonts w:cs="Helvetica"/>
          <w:color w:val="231F20"/>
          <w:spacing w:val="-17"/>
        </w:rPr>
        <w:t xml:space="preserve"> </w:t>
      </w:r>
      <w:r w:rsidRPr="00F108F8">
        <w:rPr>
          <w:rFonts w:cs="Helvetica"/>
          <w:color w:val="231F20"/>
        </w:rPr>
        <w:t>myeloperoxidase</w:t>
      </w:r>
      <w:r w:rsidRPr="00F108F8">
        <w:rPr>
          <w:rFonts w:cs="Helvetica"/>
          <w:color w:val="231F20"/>
          <w:spacing w:val="-17"/>
        </w:rPr>
        <w:t xml:space="preserve"> </w:t>
      </w:r>
      <w:r w:rsidRPr="00F108F8">
        <w:rPr>
          <w:rFonts w:cs="Helvetica"/>
          <w:color w:val="231F20"/>
        </w:rPr>
        <w:t>(MPO)</w:t>
      </w:r>
      <w:r w:rsidRPr="00F108F8">
        <w:rPr>
          <w:rFonts w:cs="Helvetica"/>
          <w:color w:val="231F20"/>
          <w:spacing w:val="-16"/>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the</w:t>
      </w:r>
      <w:r w:rsidRPr="00F108F8">
        <w:rPr>
          <w:rFonts w:cs="Helvetica"/>
          <w:color w:val="231F20"/>
          <w:spacing w:val="-17"/>
        </w:rPr>
        <w:t xml:space="preserve"> </w:t>
      </w:r>
      <w:r w:rsidRPr="00F108F8">
        <w:rPr>
          <w:rFonts w:cs="Helvetica"/>
          <w:color w:val="231F20"/>
        </w:rPr>
        <w:t>colon</w:t>
      </w:r>
      <w:r w:rsidRPr="00F108F8">
        <w:rPr>
          <w:rFonts w:cs="Helvetica"/>
          <w:color w:val="231F20"/>
          <w:spacing w:val="-17"/>
        </w:rPr>
        <w:t xml:space="preserve"> </w:t>
      </w:r>
      <w:r w:rsidRPr="00F108F8">
        <w:rPr>
          <w:rFonts w:cs="Helvetica"/>
          <w:color w:val="231F20"/>
        </w:rPr>
        <w:t>but</w:t>
      </w:r>
      <w:r w:rsidRPr="00F108F8">
        <w:rPr>
          <w:rFonts w:cs="Helvetica"/>
          <w:color w:val="231F20"/>
          <w:spacing w:val="-15"/>
        </w:rPr>
        <w:t xml:space="preserve"> </w:t>
      </w:r>
      <w:r w:rsidRPr="00F108F8">
        <w:rPr>
          <w:rFonts w:cs="Helvetica"/>
          <w:color w:val="231F20"/>
        </w:rPr>
        <w:t>not</w:t>
      </w:r>
      <w:r w:rsidRPr="00F108F8">
        <w:rPr>
          <w:rFonts w:cs="Helvetica"/>
          <w:color w:val="231F20"/>
          <w:spacing w:val="-16"/>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the</w:t>
      </w:r>
      <w:r w:rsidRPr="00F108F8">
        <w:rPr>
          <w:rFonts w:cs="Helvetica"/>
          <w:color w:val="231F20"/>
          <w:spacing w:val="-17"/>
        </w:rPr>
        <w:t xml:space="preserve"> </w:t>
      </w:r>
      <w:r w:rsidRPr="00F108F8">
        <w:rPr>
          <w:rFonts w:cs="Helvetica"/>
          <w:color w:val="231F20"/>
        </w:rPr>
        <w:t>ileum,</w:t>
      </w:r>
      <w:r w:rsidRPr="00F108F8">
        <w:rPr>
          <w:rFonts w:cs="Helvetica"/>
          <w:color w:val="231F20"/>
          <w:spacing w:val="-17"/>
        </w:rPr>
        <w:t xml:space="preserve"> </w:t>
      </w:r>
      <w:r w:rsidRPr="00F108F8">
        <w:rPr>
          <w:rFonts w:cs="Helvetica"/>
          <w:color w:val="231F20"/>
        </w:rPr>
        <w:t>compared</w:t>
      </w:r>
      <w:r w:rsidRPr="00F108F8">
        <w:rPr>
          <w:rFonts w:cs="Helvetica"/>
          <w:color w:val="231F20"/>
          <w:spacing w:val="-16"/>
        </w:rPr>
        <w:t xml:space="preserve"> </w:t>
      </w:r>
      <w:r w:rsidRPr="00F108F8">
        <w:rPr>
          <w:rFonts w:cs="Helvetica"/>
          <w:color w:val="231F20"/>
        </w:rPr>
        <w:t>with</w:t>
      </w:r>
      <w:r w:rsidRPr="00F108F8">
        <w:rPr>
          <w:rFonts w:cs="Helvetica"/>
          <w:color w:val="231F20"/>
          <w:spacing w:val="-17"/>
        </w:rPr>
        <w:t xml:space="preserve"> </w:t>
      </w:r>
      <w:r w:rsidRPr="00F108F8">
        <w:rPr>
          <w:rFonts w:cs="Helvetica"/>
          <w:color w:val="231F20"/>
        </w:rPr>
        <w:t xml:space="preserve">subjects with CD given placebo. Serum levels of matrix metalloproteinases (MMP-1 and MMP-3) that produce tissue remodelling responsible for cartilage destruction were also decreased after  </w:t>
      </w:r>
      <w:r w:rsidR="00C25CE2" w:rsidRPr="00C25CE2">
        <w:rPr>
          <w:rFonts w:cs="Helvetica"/>
          <w:color w:val="231F20"/>
        </w:rPr>
        <w:t>adalimumab</w:t>
      </w:r>
      <w:r w:rsidR="00C25CE2">
        <w:rPr>
          <w:rFonts w:cs="Helvetica"/>
          <w:color w:val="231F20"/>
        </w:rPr>
        <w:t xml:space="preserve"> </w:t>
      </w:r>
      <w:r w:rsidRPr="00F108F8">
        <w:rPr>
          <w:rFonts w:cs="Helvetica"/>
          <w:color w:val="231F20"/>
        </w:rPr>
        <w:t>administration.</w:t>
      </w:r>
      <w:r w:rsidRPr="00F108F8">
        <w:rPr>
          <w:rFonts w:cs="Helvetica"/>
          <w:color w:val="231F20"/>
          <w:spacing w:val="-7"/>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treated</w:t>
      </w:r>
      <w:r w:rsidRPr="00F108F8">
        <w:rPr>
          <w:rFonts w:cs="Helvetica"/>
          <w:color w:val="231F20"/>
          <w:spacing w:val="-5"/>
        </w:rPr>
        <w:t xml:space="preserve"> </w:t>
      </w:r>
      <w:r w:rsidRPr="00F108F8">
        <w:rPr>
          <w:rFonts w:cs="Helvetica"/>
          <w:color w:val="231F20"/>
        </w:rPr>
        <w:t>with</w:t>
      </w:r>
      <w:r w:rsidRPr="00F108F8">
        <w:rPr>
          <w:rFonts w:cs="Helvetica"/>
          <w:color w:val="231F20"/>
          <w:spacing w:val="-7"/>
        </w:rPr>
        <w:t xml:space="preserve"> </w:t>
      </w:r>
      <w:r w:rsidR="00C25CE2" w:rsidRPr="00C25CE2">
        <w:rPr>
          <w:rFonts w:cs="Helvetica"/>
          <w:color w:val="231F20"/>
          <w:spacing w:val="-7"/>
        </w:rPr>
        <w:t>adalimumab</w:t>
      </w:r>
      <w:r w:rsidRPr="00F108F8">
        <w:rPr>
          <w:rFonts w:cs="Helvetica"/>
          <w:color w:val="231F20"/>
          <w:spacing w:val="-7"/>
        </w:rPr>
        <w:t xml:space="preserve"> </w:t>
      </w:r>
      <w:r w:rsidRPr="00F108F8">
        <w:rPr>
          <w:rFonts w:cs="Helvetica"/>
          <w:color w:val="231F20"/>
        </w:rPr>
        <w:t>usually</w:t>
      </w:r>
      <w:r w:rsidRPr="00F108F8">
        <w:rPr>
          <w:rFonts w:cs="Helvetica"/>
          <w:color w:val="231F20"/>
          <w:spacing w:val="-9"/>
        </w:rPr>
        <w:t xml:space="preserve"> </w:t>
      </w:r>
      <w:r w:rsidRPr="00F108F8">
        <w:rPr>
          <w:rFonts w:cs="Helvetica"/>
          <w:color w:val="231F20"/>
        </w:rPr>
        <w:t>experienced</w:t>
      </w:r>
      <w:r w:rsidRPr="00F108F8">
        <w:rPr>
          <w:rFonts w:cs="Helvetica"/>
          <w:color w:val="231F20"/>
          <w:spacing w:val="-7"/>
        </w:rPr>
        <w:t xml:space="preserve"> </w:t>
      </w:r>
      <w:r w:rsidRPr="00F108F8">
        <w:rPr>
          <w:rFonts w:cs="Helvetica"/>
          <w:color w:val="231F20"/>
        </w:rPr>
        <w:t>improvement</w:t>
      </w:r>
      <w:r w:rsidRPr="00F108F8">
        <w:rPr>
          <w:rFonts w:cs="Helvetica"/>
          <w:color w:val="231F20"/>
          <w:spacing w:val="-7"/>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haematological</w:t>
      </w:r>
      <w:r w:rsidRPr="00F108F8">
        <w:rPr>
          <w:rFonts w:cs="Helvetica"/>
          <w:color w:val="231F20"/>
          <w:spacing w:val="-7"/>
        </w:rPr>
        <w:t xml:space="preserve"> </w:t>
      </w:r>
      <w:r w:rsidRPr="00F108F8">
        <w:rPr>
          <w:rFonts w:cs="Helvetica"/>
          <w:color w:val="231F20"/>
        </w:rPr>
        <w:t>signs of</w:t>
      </w:r>
      <w:r w:rsidRPr="00F108F8">
        <w:rPr>
          <w:rFonts w:cs="Helvetica"/>
          <w:color w:val="231F20"/>
          <w:spacing w:val="-14"/>
        </w:rPr>
        <w:t xml:space="preserve"> </w:t>
      </w:r>
      <w:r w:rsidRPr="00F108F8">
        <w:rPr>
          <w:rFonts w:cs="Helvetica"/>
          <w:color w:val="231F20"/>
        </w:rPr>
        <w:t>chronic</w:t>
      </w:r>
      <w:r w:rsidRPr="00F108F8">
        <w:rPr>
          <w:rFonts w:cs="Helvetica"/>
          <w:color w:val="231F20"/>
          <w:spacing w:val="-11"/>
        </w:rPr>
        <w:t xml:space="preserve"> </w:t>
      </w:r>
      <w:r w:rsidRPr="00F108F8">
        <w:rPr>
          <w:rFonts w:cs="Helvetica"/>
          <w:color w:val="231F20"/>
        </w:rPr>
        <w:t>inflammation.</w:t>
      </w:r>
      <w:r w:rsidRPr="00F108F8">
        <w:rPr>
          <w:rFonts w:cs="Helvetica"/>
          <w:color w:val="231F20"/>
          <w:spacing w:val="-12"/>
        </w:rPr>
        <w:t xml:space="preserve"> </w:t>
      </w:r>
      <w:r w:rsidRPr="00F108F8">
        <w:rPr>
          <w:rFonts w:cs="Helvetica"/>
          <w:color w:val="231F20"/>
        </w:rPr>
        <w:t>A</w:t>
      </w:r>
      <w:r w:rsidRPr="00F108F8">
        <w:rPr>
          <w:rFonts w:cs="Helvetica"/>
          <w:color w:val="231F20"/>
          <w:spacing w:val="-15"/>
        </w:rPr>
        <w:t xml:space="preserve"> </w:t>
      </w:r>
      <w:r w:rsidRPr="00F108F8">
        <w:rPr>
          <w:rFonts w:cs="Helvetica"/>
          <w:color w:val="231F20"/>
        </w:rPr>
        <w:t>rapid</w:t>
      </w:r>
      <w:r w:rsidRPr="00F108F8">
        <w:rPr>
          <w:rFonts w:cs="Helvetica"/>
          <w:color w:val="231F20"/>
          <w:spacing w:val="-15"/>
        </w:rPr>
        <w:t xml:space="preserve"> </w:t>
      </w:r>
      <w:r w:rsidRPr="00F108F8">
        <w:rPr>
          <w:rFonts w:cs="Helvetica"/>
          <w:color w:val="231F20"/>
        </w:rPr>
        <w:t>decrease</w:t>
      </w:r>
      <w:r w:rsidRPr="00F108F8">
        <w:rPr>
          <w:rFonts w:cs="Helvetica"/>
          <w:color w:val="231F20"/>
          <w:spacing w:val="-13"/>
        </w:rPr>
        <w:t xml:space="preserve"> </w:t>
      </w:r>
      <w:r w:rsidRPr="00F108F8">
        <w:rPr>
          <w:rFonts w:cs="Helvetica"/>
          <w:color w:val="231F20"/>
        </w:rPr>
        <w:t>in</w:t>
      </w:r>
      <w:r w:rsidRPr="00F108F8">
        <w:rPr>
          <w:rFonts w:cs="Helvetica"/>
          <w:color w:val="231F20"/>
          <w:spacing w:val="-14"/>
        </w:rPr>
        <w:t xml:space="preserve"> </w:t>
      </w:r>
      <w:r w:rsidRPr="00F108F8">
        <w:rPr>
          <w:rFonts w:cs="Helvetica"/>
          <w:color w:val="231F20"/>
        </w:rPr>
        <w:t>CRP</w:t>
      </w:r>
      <w:r w:rsidRPr="00F108F8">
        <w:rPr>
          <w:rFonts w:cs="Helvetica"/>
          <w:color w:val="231F20"/>
          <w:spacing w:val="-15"/>
        </w:rPr>
        <w:t xml:space="preserve"> </w:t>
      </w:r>
      <w:r w:rsidRPr="00F108F8">
        <w:rPr>
          <w:rFonts w:cs="Helvetica"/>
          <w:color w:val="231F20"/>
        </w:rPr>
        <w:t>levels</w:t>
      </w:r>
      <w:r w:rsidRPr="00F108F8">
        <w:rPr>
          <w:rFonts w:cs="Helvetica"/>
          <w:color w:val="231F20"/>
          <w:spacing w:val="-14"/>
        </w:rPr>
        <w:t xml:space="preserve"> </w:t>
      </w:r>
      <w:r w:rsidRPr="00F108F8">
        <w:rPr>
          <w:rFonts w:cs="Helvetica"/>
          <w:color w:val="231F20"/>
        </w:rPr>
        <w:t>was</w:t>
      </w:r>
      <w:r w:rsidRPr="00F108F8">
        <w:rPr>
          <w:rFonts w:cs="Helvetica"/>
          <w:color w:val="231F20"/>
          <w:spacing w:val="-15"/>
        </w:rPr>
        <w:t xml:space="preserve"> </w:t>
      </w:r>
      <w:r w:rsidRPr="00F108F8">
        <w:rPr>
          <w:rFonts w:cs="Helvetica"/>
          <w:color w:val="231F20"/>
        </w:rPr>
        <w:t>also</w:t>
      </w:r>
      <w:r w:rsidRPr="00F108F8">
        <w:rPr>
          <w:rFonts w:cs="Helvetica"/>
          <w:color w:val="231F20"/>
          <w:spacing w:val="-15"/>
        </w:rPr>
        <w:t xml:space="preserve"> </w:t>
      </w:r>
      <w:r w:rsidRPr="00F108F8">
        <w:rPr>
          <w:rFonts w:cs="Helvetica"/>
          <w:color w:val="231F20"/>
        </w:rPr>
        <w:t>observed</w:t>
      </w:r>
      <w:r w:rsidRPr="00F108F8">
        <w:rPr>
          <w:rFonts w:cs="Helvetica"/>
          <w:color w:val="231F20"/>
          <w:spacing w:val="-12"/>
        </w:rPr>
        <w:t xml:space="preserve"> </w:t>
      </w:r>
      <w:r w:rsidRPr="00F108F8">
        <w:rPr>
          <w:rFonts w:cs="Helvetica"/>
          <w:color w:val="231F20"/>
        </w:rPr>
        <w:t>in</w:t>
      </w:r>
      <w:r w:rsidRPr="00F108F8">
        <w:rPr>
          <w:rFonts w:cs="Helvetica"/>
          <w:color w:val="231F20"/>
          <w:spacing w:val="-13"/>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with</w:t>
      </w:r>
      <w:r w:rsidRPr="00F108F8">
        <w:rPr>
          <w:rFonts w:cs="Helvetica"/>
          <w:color w:val="231F20"/>
          <w:spacing w:val="-14"/>
        </w:rPr>
        <w:t xml:space="preserve"> </w:t>
      </w:r>
      <w:r w:rsidRPr="00F108F8">
        <w:rPr>
          <w:rFonts w:cs="Helvetica"/>
          <w:color w:val="231F20"/>
        </w:rPr>
        <w:t>polyarticular juvenile idiopathic arthritis, Crohn’s disease, ulcerative colitis and hidradenitis</w:t>
      </w:r>
      <w:r w:rsidRPr="00F108F8">
        <w:rPr>
          <w:rFonts w:cs="Helvetica"/>
          <w:color w:val="231F20"/>
          <w:spacing w:val="-23"/>
        </w:rPr>
        <w:t xml:space="preserve"> </w:t>
      </w:r>
      <w:r w:rsidRPr="00F108F8">
        <w:rPr>
          <w:rFonts w:cs="Helvetica"/>
          <w:color w:val="231F20"/>
        </w:rPr>
        <w:t>suppurativa.</w:t>
      </w:r>
    </w:p>
    <w:p w14:paraId="620EF40E" w14:textId="77777777" w:rsidR="00495BC3" w:rsidRPr="00F108F8" w:rsidRDefault="00495BC3" w:rsidP="00E70710">
      <w:pPr>
        <w:pStyle w:val="BodyText"/>
        <w:spacing w:before="4"/>
        <w:ind w:left="0"/>
        <w:rPr>
          <w:rFonts w:cs="Helvetica"/>
          <w:sz w:val="18"/>
        </w:rPr>
      </w:pPr>
    </w:p>
    <w:p w14:paraId="72B59918" w14:textId="77777777" w:rsidR="00495BC3" w:rsidRPr="00F108F8" w:rsidRDefault="00F108F8" w:rsidP="00E70710">
      <w:pPr>
        <w:pStyle w:val="BodyText"/>
        <w:spacing w:before="1" w:line="374" w:lineRule="auto"/>
        <w:ind w:right="1452"/>
        <w:rPr>
          <w:rFonts w:cs="Helvetica"/>
        </w:rPr>
      </w:pPr>
      <w:r w:rsidRPr="00F108F8">
        <w:rPr>
          <w:rFonts w:cs="Helvetica"/>
          <w:color w:val="231F20"/>
        </w:rPr>
        <w:t xml:space="preserve">The serum adalimumab concentration-efficacy relationship as measured by the American College of </w:t>
      </w:r>
      <w:r w:rsidRPr="00F108F8">
        <w:rPr>
          <w:rFonts w:cs="Helvetica"/>
          <w:color w:val="231F20"/>
          <w:position w:val="1"/>
        </w:rPr>
        <w:t>Rheumatology response criteria (ACR20) appears to follow the Hill E</w:t>
      </w:r>
      <w:r w:rsidRPr="00F108F8">
        <w:rPr>
          <w:rFonts w:cs="Helvetica"/>
          <w:color w:val="231F20"/>
          <w:sz w:val="13"/>
        </w:rPr>
        <w:t xml:space="preserve">max </w:t>
      </w:r>
      <w:r w:rsidRPr="00F108F8">
        <w:rPr>
          <w:rFonts w:cs="Helvetica"/>
          <w:color w:val="231F20"/>
          <w:position w:val="1"/>
        </w:rPr>
        <w:t>equation as shown below:</w:t>
      </w:r>
    </w:p>
    <w:p w14:paraId="3BBF3005" w14:textId="3ED52A53" w:rsidR="00495BC3" w:rsidRDefault="00495BC3" w:rsidP="00E70710">
      <w:pPr>
        <w:spacing w:line="374" w:lineRule="auto"/>
        <w:rPr>
          <w:rFonts w:ascii="Helvetica" w:hAnsi="Helvetica" w:cs="Helvetica"/>
        </w:rPr>
      </w:pPr>
    </w:p>
    <w:p w14:paraId="274AF13D" w14:textId="77777777" w:rsidR="00495BC3" w:rsidRPr="00F108F8" w:rsidRDefault="00495BC3" w:rsidP="00E70710">
      <w:pPr>
        <w:pStyle w:val="BodyText"/>
        <w:spacing w:before="11"/>
        <w:ind w:left="0"/>
        <w:rPr>
          <w:rFonts w:cs="Helvetica"/>
          <w:sz w:val="23"/>
        </w:rPr>
      </w:pPr>
    </w:p>
    <w:p w14:paraId="01158B87" w14:textId="77777777" w:rsidR="00495BC3" w:rsidRPr="00F108F8" w:rsidRDefault="00F108F8" w:rsidP="00E70710">
      <w:pPr>
        <w:pStyle w:val="BodyText"/>
        <w:ind w:left="2721"/>
        <w:rPr>
          <w:rFonts w:cs="Helvetica"/>
        </w:rPr>
      </w:pPr>
      <w:r>
        <w:rPr>
          <w:noProof/>
          <w:lang w:val="en-AU" w:eastAsia="en-AU"/>
        </w:rPr>
        <w:drawing>
          <wp:inline distT="0" distB="0" distL="0" distR="0" wp14:anchorId="3F88E687" wp14:editId="59B54C7A">
            <wp:extent cx="2301285" cy="1735074"/>
            <wp:effectExtent l="0" t="0" r="0" b="0"/>
            <wp:docPr id="4352032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8">
                      <a:extLst>
                        <a:ext uri="{28A0092B-C50C-407E-A947-70E740481C1C}">
                          <a14:useLocalDpi xmlns:a14="http://schemas.microsoft.com/office/drawing/2010/main" val="0"/>
                        </a:ext>
                      </a:extLst>
                    </a:blip>
                    <a:stretch>
                      <a:fillRect/>
                    </a:stretch>
                  </pic:blipFill>
                  <pic:spPr>
                    <a:xfrm>
                      <a:off x="0" y="0"/>
                      <a:ext cx="2301285" cy="1735074"/>
                    </a:xfrm>
                    <a:prstGeom prst="rect">
                      <a:avLst/>
                    </a:prstGeom>
                  </pic:spPr>
                </pic:pic>
              </a:graphicData>
            </a:graphic>
          </wp:inline>
        </w:drawing>
      </w:r>
    </w:p>
    <w:p w14:paraId="32966FC5" w14:textId="77777777" w:rsidR="00495BC3" w:rsidRPr="00F108F8" w:rsidRDefault="00495BC3" w:rsidP="00E70710">
      <w:pPr>
        <w:pStyle w:val="BodyText"/>
        <w:ind w:left="0"/>
        <w:rPr>
          <w:rFonts w:cs="Helvetica"/>
        </w:rPr>
      </w:pPr>
    </w:p>
    <w:p w14:paraId="504A951C" w14:textId="77777777" w:rsidR="00495BC3" w:rsidRPr="00F108F8" w:rsidRDefault="00495BC3" w:rsidP="00E70710">
      <w:pPr>
        <w:pStyle w:val="BodyText"/>
        <w:spacing w:before="10"/>
        <w:ind w:left="0"/>
        <w:rPr>
          <w:rFonts w:cs="Helvetica"/>
          <w:sz w:val="22"/>
        </w:rPr>
      </w:pPr>
    </w:p>
    <w:p w14:paraId="58472F85" w14:textId="77777777" w:rsidR="00495BC3" w:rsidRPr="00F108F8" w:rsidRDefault="00F108F8" w:rsidP="00E70710">
      <w:pPr>
        <w:pStyle w:val="BodyText"/>
        <w:spacing w:line="376" w:lineRule="auto"/>
        <w:ind w:right="1453"/>
        <w:rPr>
          <w:rFonts w:cs="Helvetica"/>
        </w:rPr>
      </w:pPr>
      <w:r w:rsidRPr="00F108F8">
        <w:rPr>
          <w:rFonts w:cs="Helvetica"/>
          <w:color w:val="231F20"/>
          <w:position w:val="1"/>
        </w:rPr>
        <w:t>EC</w:t>
      </w:r>
      <w:r w:rsidRPr="00F108F8">
        <w:rPr>
          <w:rFonts w:cs="Helvetica"/>
          <w:color w:val="231F20"/>
          <w:sz w:val="13"/>
        </w:rPr>
        <w:t xml:space="preserve">50 </w:t>
      </w:r>
      <w:r w:rsidRPr="00F108F8">
        <w:rPr>
          <w:rFonts w:cs="Helvetica"/>
          <w:color w:val="231F20"/>
          <w:position w:val="1"/>
        </w:rPr>
        <w:t xml:space="preserve">estimates ranging from 0.8 to 1.4 micrograms/mL were obtained through pharmacokinetic/ </w:t>
      </w:r>
      <w:r w:rsidRPr="00F108F8">
        <w:rPr>
          <w:rFonts w:cs="Helvetica"/>
          <w:color w:val="231F20"/>
        </w:rPr>
        <w:t>pharmacodynamic modelling of swollen joint count, tender joint count and ACR20 response from patients participating in Phase II and III trials.</w:t>
      </w:r>
    </w:p>
    <w:p w14:paraId="3DF6E978" w14:textId="77777777" w:rsidR="00495BC3" w:rsidRPr="00F108F8" w:rsidRDefault="00F108F8" w:rsidP="00E70710">
      <w:pPr>
        <w:pStyle w:val="Heading4"/>
        <w:spacing w:before="96"/>
        <w:rPr>
          <w:rFonts w:cs="Helvetica"/>
          <w:u w:val="none"/>
        </w:rPr>
      </w:pPr>
      <w:r w:rsidRPr="00F108F8">
        <w:rPr>
          <w:rFonts w:cs="Helvetica"/>
          <w:color w:val="231F20"/>
          <w:u w:color="231F20"/>
        </w:rPr>
        <w:t>Steady-State</w:t>
      </w:r>
    </w:p>
    <w:p w14:paraId="44676680" w14:textId="77777777" w:rsidR="00495BC3" w:rsidRPr="00F108F8" w:rsidRDefault="00F108F8" w:rsidP="00E70710">
      <w:pPr>
        <w:pStyle w:val="BodyText"/>
        <w:spacing w:before="137" w:line="374" w:lineRule="auto"/>
        <w:ind w:right="1441"/>
        <w:rPr>
          <w:rFonts w:cs="Helvetica"/>
        </w:rPr>
      </w:pPr>
      <w:r w:rsidRPr="00F108F8">
        <w:rPr>
          <w:rFonts w:cs="Helvetica"/>
          <w:color w:val="231F20"/>
        </w:rPr>
        <w:t xml:space="preserve">Accumulation of adalimumab was predictable based on the half-life following SC administration of 40 mg of adalimumab fortnightly to patients with RA, with mean steady-state trough concentrations of approximately 5 micrograms/mL (without concomitant methotrexate (MTX)) and 8 to 9 micrograms/mL </w:t>
      </w:r>
      <w:r w:rsidRPr="00F108F8">
        <w:rPr>
          <w:rFonts w:cs="Helvetica"/>
          <w:color w:val="231F20"/>
          <w:position w:val="1"/>
        </w:rPr>
        <w:t>(with concomitant MTX), respectively. These trough concentration levels are well above the EC</w:t>
      </w:r>
      <w:r w:rsidRPr="00F108F8">
        <w:rPr>
          <w:rFonts w:cs="Helvetica"/>
          <w:color w:val="231F20"/>
          <w:sz w:val="13"/>
        </w:rPr>
        <w:t xml:space="preserve">50 </w:t>
      </w:r>
      <w:r w:rsidRPr="00F108F8">
        <w:rPr>
          <w:rFonts w:cs="Helvetica"/>
          <w:color w:val="231F20"/>
        </w:rPr>
        <w:t>estimates</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0.8</w:t>
      </w:r>
      <w:r w:rsidRPr="00F108F8">
        <w:rPr>
          <w:rFonts w:cs="Helvetica"/>
          <w:color w:val="231F20"/>
          <w:spacing w:val="-8"/>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1.4</w:t>
      </w:r>
      <w:r w:rsidRPr="00F108F8">
        <w:rPr>
          <w:rFonts w:cs="Helvetica"/>
          <w:color w:val="231F20"/>
          <w:spacing w:val="-9"/>
        </w:rPr>
        <w:t xml:space="preserve"> </w:t>
      </w:r>
      <w:r w:rsidRPr="00F108F8">
        <w:rPr>
          <w:rFonts w:cs="Helvetica"/>
          <w:color w:val="231F20"/>
        </w:rPr>
        <w:t>micrograms/mL</w:t>
      </w:r>
      <w:r w:rsidRPr="00F108F8">
        <w:rPr>
          <w:rFonts w:cs="Helvetica"/>
          <w:color w:val="231F20"/>
          <w:spacing w:val="-8"/>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consistent</w:t>
      </w:r>
      <w:r w:rsidRPr="00F108F8">
        <w:rPr>
          <w:rFonts w:cs="Helvetica"/>
          <w:color w:val="231F20"/>
          <w:spacing w:val="-3"/>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those</w:t>
      </w:r>
      <w:r w:rsidRPr="00F108F8">
        <w:rPr>
          <w:rFonts w:cs="Helvetica"/>
          <w:color w:val="231F20"/>
          <w:spacing w:val="-8"/>
        </w:rPr>
        <w:t xml:space="preserve"> </w:t>
      </w:r>
      <w:r w:rsidRPr="00F108F8">
        <w:rPr>
          <w:rFonts w:cs="Helvetica"/>
          <w:color w:val="231F20"/>
        </w:rPr>
        <w:t>at</w:t>
      </w:r>
      <w:r w:rsidRPr="00F108F8">
        <w:rPr>
          <w:rFonts w:cs="Helvetica"/>
          <w:color w:val="231F20"/>
          <w:spacing w:val="-6"/>
        </w:rPr>
        <w:t xml:space="preserve"> </w:t>
      </w:r>
      <w:r w:rsidRPr="00F108F8">
        <w:rPr>
          <w:rFonts w:cs="Helvetica"/>
          <w:color w:val="231F20"/>
        </w:rPr>
        <w:t>which</w:t>
      </w:r>
      <w:r w:rsidRPr="00F108F8">
        <w:rPr>
          <w:rFonts w:cs="Helvetica"/>
          <w:color w:val="231F20"/>
          <w:spacing w:val="-5"/>
        </w:rPr>
        <w:t xml:space="preserve"> </w:t>
      </w:r>
      <w:r w:rsidRPr="00F108F8">
        <w:rPr>
          <w:rFonts w:cs="Helvetica"/>
          <w:color w:val="231F20"/>
        </w:rPr>
        <w:t>ACR20</w:t>
      </w:r>
      <w:r w:rsidRPr="00F108F8">
        <w:rPr>
          <w:rFonts w:cs="Helvetica"/>
          <w:color w:val="231F20"/>
          <w:spacing w:val="-6"/>
        </w:rPr>
        <w:t xml:space="preserve"> </w:t>
      </w:r>
      <w:r w:rsidRPr="00F108F8">
        <w:rPr>
          <w:rFonts w:cs="Helvetica"/>
          <w:color w:val="231F20"/>
        </w:rPr>
        <w:t>responses</w:t>
      </w:r>
      <w:r w:rsidRPr="00F108F8">
        <w:rPr>
          <w:rFonts w:cs="Helvetica"/>
          <w:color w:val="231F20"/>
          <w:spacing w:val="-7"/>
        </w:rPr>
        <w:t xml:space="preserve"> </w:t>
      </w:r>
      <w:r w:rsidRPr="00F108F8">
        <w:rPr>
          <w:rFonts w:cs="Helvetica"/>
          <w:color w:val="231F20"/>
        </w:rPr>
        <w:t>appear</w:t>
      </w:r>
      <w:r w:rsidRPr="00F108F8">
        <w:rPr>
          <w:rFonts w:cs="Helvetica"/>
          <w:color w:val="231F20"/>
          <w:spacing w:val="-8"/>
        </w:rPr>
        <w:t xml:space="preserve"> </w:t>
      </w:r>
      <w:r w:rsidRPr="00F108F8">
        <w:rPr>
          <w:rFonts w:cs="Helvetica"/>
          <w:color w:val="231F20"/>
          <w:spacing w:val="3"/>
        </w:rPr>
        <w:t xml:space="preserve">to </w:t>
      </w:r>
      <w:r w:rsidRPr="00F108F8">
        <w:rPr>
          <w:rFonts w:cs="Helvetica"/>
          <w:color w:val="231F20"/>
        </w:rPr>
        <w:lastRenderedPageBreak/>
        <w:t>reach a maximum (Figure 1). The serum adalimumab trough levels at steady state increased approximately proportionally with dose following 20, 40 and 80 mg fortnightly and every week SC dosing. In long-term studies with dosing for more than two years, there was no evidence of changes in clearance over</w:t>
      </w:r>
      <w:r w:rsidRPr="00F108F8">
        <w:rPr>
          <w:rFonts w:cs="Helvetica"/>
          <w:color w:val="231F20"/>
          <w:spacing w:val="-1"/>
        </w:rPr>
        <w:t xml:space="preserve"> </w:t>
      </w:r>
      <w:r w:rsidRPr="00F108F8">
        <w:rPr>
          <w:rFonts w:cs="Helvetica"/>
          <w:color w:val="231F20"/>
        </w:rPr>
        <w:t>time.</w:t>
      </w:r>
    </w:p>
    <w:p w14:paraId="5F1E9A1C" w14:textId="58D73ECB" w:rsidR="00495BC3" w:rsidRDefault="00F108F8" w:rsidP="00E70710">
      <w:pPr>
        <w:pStyle w:val="BodyText"/>
        <w:spacing w:before="1" w:line="374" w:lineRule="auto"/>
        <w:ind w:right="1442"/>
        <w:rPr>
          <w:rFonts w:cs="Helvetica"/>
          <w:color w:val="231F20"/>
        </w:rPr>
      </w:pPr>
      <w:r w:rsidRPr="00F108F8">
        <w:rPr>
          <w:rFonts w:cs="Helvetica"/>
          <w:color w:val="231F20"/>
        </w:rPr>
        <w:t>In patients with psoriasis, the mean steady-state trough concentration was 5 micrograms/mL during adalimumab</w:t>
      </w:r>
      <w:r w:rsidRPr="00F108F8">
        <w:rPr>
          <w:rFonts w:cs="Helvetica"/>
          <w:color w:val="231F20"/>
          <w:spacing w:val="-9"/>
        </w:rPr>
        <w:t xml:space="preserve"> </w:t>
      </w:r>
      <w:r w:rsidRPr="00F108F8">
        <w:rPr>
          <w:rFonts w:cs="Helvetica"/>
          <w:color w:val="231F20"/>
        </w:rPr>
        <w:t>40</w:t>
      </w:r>
      <w:r w:rsidRPr="00F108F8">
        <w:rPr>
          <w:rFonts w:cs="Helvetica"/>
          <w:color w:val="231F20"/>
          <w:spacing w:val="-8"/>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fortnightly</w:t>
      </w:r>
      <w:r w:rsidRPr="00F108F8">
        <w:rPr>
          <w:rFonts w:cs="Helvetica"/>
          <w:color w:val="231F20"/>
          <w:spacing w:val="-9"/>
        </w:rPr>
        <w:t xml:space="preserve"> </w:t>
      </w:r>
      <w:r w:rsidRPr="00F108F8">
        <w:rPr>
          <w:rFonts w:cs="Helvetica"/>
          <w:color w:val="231F20"/>
        </w:rPr>
        <w:t>without</w:t>
      </w:r>
      <w:r w:rsidRPr="00F108F8">
        <w:rPr>
          <w:rFonts w:cs="Helvetica"/>
          <w:color w:val="231F20"/>
          <w:spacing w:val="-8"/>
        </w:rPr>
        <w:t xml:space="preserve"> </w:t>
      </w:r>
      <w:r w:rsidRPr="00F108F8">
        <w:rPr>
          <w:rFonts w:cs="Helvetica"/>
          <w:color w:val="231F20"/>
        </w:rPr>
        <w:t>concomitant</w:t>
      </w:r>
      <w:r w:rsidRPr="00F108F8">
        <w:rPr>
          <w:rFonts w:cs="Helvetica"/>
          <w:color w:val="231F20"/>
          <w:spacing w:val="-9"/>
        </w:rPr>
        <w:t xml:space="preserve"> </w:t>
      </w:r>
      <w:r w:rsidRPr="00F108F8">
        <w:rPr>
          <w:rFonts w:cs="Helvetica"/>
          <w:color w:val="231F20"/>
        </w:rPr>
        <w:t>methotrexate</w:t>
      </w:r>
      <w:r w:rsidRPr="00F108F8">
        <w:rPr>
          <w:rFonts w:cs="Helvetica"/>
          <w:color w:val="231F20"/>
          <w:spacing w:val="-7"/>
        </w:rPr>
        <w:t xml:space="preserve"> </w:t>
      </w:r>
      <w:r w:rsidRPr="00F108F8">
        <w:rPr>
          <w:rFonts w:cs="Helvetica"/>
          <w:color w:val="231F20"/>
        </w:rPr>
        <w:t>treatment</w:t>
      </w:r>
      <w:r w:rsidRPr="00F108F8">
        <w:rPr>
          <w:rFonts w:cs="Helvetica"/>
          <w:color w:val="231F20"/>
          <w:spacing w:val="-9"/>
        </w:rPr>
        <w:t xml:space="preserve"> </w:t>
      </w:r>
      <w:r w:rsidRPr="00F108F8">
        <w:rPr>
          <w:rFonts w:cs="Helvetica"/>
          <w:color w:val="231F20"/>
        </w:rPr>
        <w:t>(after</w:t>
      </w:r>
      <w:r w:rsidRPr="00F108F8">
        <w:rPr>
          <w:rFonts w:cs="Helvetica"/>
          <w:color w:val="231F20"/>
          <w:spacing w:val="-9"/>
        </w:rPr>
        <w:t xml:space="preserve"> </w:t>
      </w:r>
      <w:r w:rsidRPr="00F108F8">
        <w:rPr>
          <w:rFonts w:cs="Helvetica"/>
          <w:color w:val="231F20"/>
        </w:rPr>
        <w:t>an</w:t>
      </w:r>
      <w:r w:rsidRPr="00F108F8">
        <w:rPr>
          <w:rFonts w:cs="Helvetica"/>
          <w:color w:val="231F20"/>
          <w:spacing w:val="-9"/>
        </w:rPr>
        <w:t xml:space="preserve"> </w:t>
      </w:r>
      <w:r w:rsidRPr="00F108F8">
        <w:rPr>
          <w:rFonts w:cs="Helvetica"/>
          <w:color w:val="231F20"/>
        </w:rPr>
        <w:t>initial</w:t>
      </w:r>
      <w:r w:rsidRPr="00F108F8">
        <w:rPr>
          <w:rFonts w:cs="Helvetica"/>
          <w:color w:val="231F20"/>
          <w:spacing w:val="-7"/>
        </w:rPr>
        <w:t xml:space="preserve"> </w:t>
      </w:r>
      <w:r w:rsidRPr="00F108F8">
        <w:rPr>
          <w:rFonts w:cs="Helvetica"/>
          <w:color w:val="231F20"/>
        </w:rPr>
        <w:t>loading</w:t>
      </w:r>
      <w:r w:rsidRPr="00F108F8">
        <w:rPr>
          <w:rFonts w:cs="Helvetica"/>
          <w:color w:val="231F20"/>
          <w:spacing w:val="-7"/>
        </w:rPr>
        <w:t xml:space="preserve"> </w:t>
      </w:r>
      <w:r w:rsidRPr="00F108F8">
        <w:rPr>
          <w:rFonts w:cs="Helvetica"/>
          <w:color w:val="231F20"/>
        </w:rPr>
        <w:t>dose of 80 mg</w:t>
      </w:r>
      <w:r w:rsidRPr="00F108F8">
        <w:rPr>
          <w:rFonts w:cs="Helvetica"/>
          <w:color w:val="231F20"/>
          <w:spacing w:val="-1"/>
        </w:rPr>
        <w:t xml:space="preserve"> </w:t>
      </w:r>
      <w:r w:rsidRPr="00F108F8">
        <w:rPr>
          <w:rFonts w:cs="Helvetica"/>
          <w:color w:val="231F20"/>
        </w:rPr>
        <w:t>sc).</w:t>
      </w:r>
    </w:p>
    <w:p w14:paraId="340B01D5" w14:textId="3EED843F" w:rsidR="00495BC3" w:rsidRPr="00F108F8" w:rsidRDefault="00F108F8" w:rsidP="00E70710">
      <w:pPr>
        <w:pStyle w:val="BodyText"/>
        <w:spacing w:before="202"/>
        <w:rPr>
          <w:rFonts w:cs="Helvetica"/>
        </w:rPr>
      </w:pPr>
      <w:r w:rsidRPr="00F108F8">
        <w:rPr>
          <w:rFonts w:cs="Helvetica"/>
          <w:color w:val="231F20"/>
        </w:rPr>
        <w:t xml:space="preserve">In adult patients with hidradenitis suppurativa, a dose of 160 mg </w:t>
      </w:r>
      <w:r w:rsidR="00C25CE2" w:rsidRPr="00C25CE2">
        <w:rPr>
          <w:rFonts w:cs="Helvetica"/>
          <w:color w:val="231F20"/>
        </w:rPr>
        <w:t>adalimumab</w:t>
      </w:r>
      <w:r w:rsidRPr="00F108F8">
        <w:rPr>
          <w:rFonts w:cs="Helvetica"/>
          <w:color w:val="231F20"/>
        </w:rPr>
        <w:t xml:space="preserve"> on Week 0, followed by 80</w:t>
      </w:r>
    </w:p>
    <w:p w14:paraId="2552242B" w14:textId="77777777" w:rsidR="00495BC3" w:rsidRPr="00F108F8" w:rsidRDefault="00F108F8" w:rsidP="00E70710">
      <w:pPr>
        <w:pStyle w:val="BodyText"/>
        <w:tabs>
          <w:tab w:val="right" w:pos="9461"/>
        </w:tabs>
        <w:spacing w:before="130"/>
        <w:rPr>
          <w:rFonts w:cs="Helvetica"/>
        </w:rPr>
      </w:pPr>
      <w:r w:rsidRPr="00F108F8">
        <w:rPr>
          <w:rFonts w:cs="Helvetica"/>
          <w:color w:val="231F20"/>
        </w:rPr>
        <w:t>mg</w:t>
      </w:r>
      <w:r w:rsidRPr="00F108F8">
        <w:rPr>
          <w:rFonts w:cs="Helvetica"/>
          <w:color w:val="231F20"/>
          <w:spacing w:val="-8"/>
        </w:rPr>
        <w:t xml:space="preserve"> </w:t>
      </w:r>
      <w:r w:rsidRPr="00F108F8">
        <w:rPr>
          <w:rFonts w:cs="Helvetica"/>
          <w:color w:val="231F20"/>
        </w:rPr>
        <w:t>on</w:t>
      </w:r>
      <w:r w:rsidRPr="00F108F8">
        <w:rPr>
          <w:rFonts w:cs="Helvetica"/>
          <w:color w:val="231F20"/>
          <w:spacing w:val="-12"/>
        </w:rPr>
        <w:t xml:space="preserve"> </w:t>
      </w:r>
      <w:r w:rsidRPr="00F108F8">
        <w:rPr>
          <w:rFonts w:cs="Helvetica"/>
          <w:color w:val="231F20"/>
        </w:rPr>
        <w:t>Week</w:t>
      </w:r>
      <w:r w:rsidRPr="00F108F8">
        <w:rPr>
          <w:rFonts w:cs="Helvetica"/>
          <w:color w:val="231F20"/>
          <w:spacing w:val="-4"/>
        </w:rPr>
        <w:t xml:space="preserve"> </w:t>
      </w:r>
      <w:r w:rsidRPr="00F108F8">
        <w:rPr>
          <w:rFonts w:cs="Helvetica"/>
          <w:color w:val="231F20"/>
        </w:rPr>
        <w:t>2,</w:t>
      </w:r>
      <w:r w:rsidRPr="00F108F8">
        <w:rPr>
          <w:rFonts w:cs="Helvetica"/>
          <w:color w:val="231F20"/>
          <w:spacing w:val="-7"/>
        </w:rPr>
        <w:t xml:space="preserve"> </w:t>
      </w:r>
      <w:r w:rsidRPr="00F108F8">
        <w:rPr>
          <w:rFonts w:cs="Helvetica"/>
          <w:color w:val="231F20"/>
        </w:rPr>
        <w:t>achieved</w:t>
      </w:r>
      <w:r w:rsidRPr="00F108F8">
        <w:rPr>
          <w:rFonts w:cs="Helvetica"/>
          <w:color w:val="231F20"/>
          <w:spacing w:val="-7"/>
        </w:rPr>
        <w:t xml:space="preserve"> </w:t>
      </w:r>
      <w:r w:rsidRPr="00F108F8">
        <w:rPr>
          <w:rFonts w:cs="Helvetica"/>
          <w:color w:val="231F20"/>
        </w:rPr>
        <w:t>serum</w:t>
      </w:r>
      <w:r w:rsidRPr="00F108F8">
        <w:rPr>
          <w:rFonts w:cs="Helvetica"/>
          <w:color w:val="231F20"/>
          <w:spacing w:val="-4"/>
        </w:rPr>
        <w:t xml:space="preserve"> </w:t>
      </w:r>
      <w:r w:rsidRPr="00F108F8">
        <w:rPr>
          <w:rFonts w:cs="Helvetica"/>
          <w:color w:val="231F20"/>
        </w:rPr>
        <w:t>adalimumab</w:t>
      </w:r>
      <w:r w:rsidRPr="00F108F8">
        <w:rPr>
          <w:rFonts w:cs="Helvetica"/>
          <w:color w:val="231F20"/>
          <w:spacing w:val="-6"/>
        </w:rPr>
        <w:t xml:space="preserve"> </w:t>
      </w:r>
      <w:r w:rsidRPr="00F108F8">
        <w:rPr>
          <w:rFonts w:cs="Helvetica"/>
          <w:color w:val="231F20"/>
        </w:rPr>
        <w:t>trough</w:t>
      </w:r>
      <w:r w:rsidRPr="00F108F8">
        <w:rPr>
          <w:rFonts w:cs="Helvetica"/>
          <w:color w:val="231F20"/>
          <w:spacing w:val="-5"/>
        </w:rPr>
        <w:t xml:space="preserve"> </w:t>
      </w:r>
      <w:r w:rsidRPr="00F108F8">
        <w:rPr>
          <w:rFonts w:cs="Helvetica"/>
          <w:color w:val="231F20"/>
        </w:rPr>
        <w:t>concentrations</w:t>
      </w:r>
      <w:r w:rsidRPr="00F108F8">
        <w:rPr>
          <w:rFonts w:cs="Helvetica"/>
          <w:color w:val="231F20"/>
          <w:spacing w:val="-3"/>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approximately</w:t>
      </w:r>
      <w:r w:rsidRPr="00F108F8">
        <w:rPr>
          <w:rFonts w:cs="Helvetica"/>
          <w:color w:val="231F20"/>
          <w:spacing w:val="-10"/>
        </w:rPr>
        <w:t xml:space="preserve"> </w:t>
      </w:r>
      <w:r w:rsidRPr="00F108F8">
        <w:rPr>
          <w:rFonts w:cs="Helvetica"/>
          <w:color w:val="231F20"/>
        </w:rPr>
        <w:t>7</w:t>
      </w:r>
      <w:r w:rsidRPr="00F108F8">
        <w:rPr>
          <w:rFonts w:cs="Helvetica"/>
          <w:color w:val="231F20"/>
          <w:spacing w:val="-5"/>
        </w:rPr>
        <w:t xml:space="preserve"> </w:t>
      </w:r>
      <w:r w:rsidRPr="00F108F8">
        <w:rPr>
          <w:rFonts w:cs="Helvetica"/>
          <w:color w:val="231F20"/>
        </w:rPr>
        <w:t>to</w:t>
      </w:r>
      <w:r w:rsidRPr="00F108F8">
        <w:rPr>
          <w:rFonts w:cs="Helvetica"/>
          <w:color w:val="231F20"/>
        </w:rPr>
        <w:tab/>
        <w:t>8</w:t>
      </w:r>
    </w:p>
    <w:p w14:paraId="5B424CA7" w14:textId="77777777" w:rsidR="00495BC3" w:rsidRPr="00F108F8" w:rsidRDefault="00F108F8" w:rsidP="00E70710">
      <w:pPr>
        <w:pStyle w:val="BodyText"/>
        <w:spacing w:before="130" w:line="374" w:lineRule="auto"/>
        <w:ind w:right="1441"/>
        <w:rPr>
          <w:rFonts w:cs="Helvetica"/>
        </w:rPr>
      </w:pPr>
      <w:r w:rsidRPr="00F108F8">
        <w:rPr>
          <w:rFonts w:cs="Helvetica"/>
          <w:color w:val="231F20"/>
        </w:rPr>
        <w:t>micrograms/mL at Week 2 and Week 4. The mean steady-state trough concentrations at Week 12 through Week 36 were approximately 8 to 10 micrograms/mL during adalimumab 40 mg every week treatment.</w:t>
      </w:r>
    </w:p>
    <w:p w14:paraId="656BCBF7" w14:textId="77777777" w:rsidR="00495BC3" w:rsidRPr="0071549A" w:rsidRDefault="00F108F8" w:rsidP="00E70710">
      <w:pPr>
        <w:spacing w:line="360" w:lineRule="auto"/>
        <w:ind w:left="437" w:right="1440"/>
        <w:rPr>
          <w:rFonts w:cs="Helvetica"/>
        </w:rPr>
      </w:pPr>
      <w:r w:rsidRPr="0071549A">
        <w:rPr>
          <w:rFonts w:ascii="Helvetica" w:hAnsi="Helvetica" w:cs="Helvetica"/>
          <w:color w:val="231F20"/>
          <w:sz w:val="20"/>
        </w:rPr>
        <w:t>In patients with Crohn’s disease, the loading dose of 160 mg adalimumab on Week 0 followed by 80 mg adalimumab on Week 2 achieves serum adalimumab trough concentrations of approximately 12 micrograms/mL at Weeks 2 and 4. The mean steady state trough concentration at Weeks 24 and 56 were 6.6 micrograms/mL and 7.2 micrograms/mL respectively. The range of trough concentrations in patients who received a maintenance dose of 40 mg adalimumab every fortnight was 0 – 21.7 micrograms/mL.</w:t>
      </w:r>
    </w:p>
    <w:p w14:paraId="0FF98E6B" w14:textId="00F1AE74" w:rsidR="00495BC3" w:rsidRPr="00F108F8" w:rsidRDefault="00F108F8" w:rsidP="00E70710">
      <w:pPr>
        <w:pStyle w:val="BodyText"/>
        <w:spacing w:line="374" w:lineRule="auto"/>
        <w:ind w:right="1438"/>
        <w:rPr>
          <w:rFonts w:cs="Helvetica"/>
        </w:rPr>
      </w:pPr>
      <w:r w:rsidRPr="00F108F8">
        <w:rPr>
          <w:rFonts w:cs="Helvetica"/>
          <w:color w:val="231F20"/>
        </w:rPr>
        <w:t>In patients with ulcerative colitis, a loading dose of 160 mg adalimumab on Week 0 followed by 80 mg adalimumab on Week 2 achieves serum adalimumab trough concentrations of approximately 12 micrograms/mL during the induction period. Mean steady-state trough levels of approximately 8 micrograms/mL</w:t>
      </w:r>
      <w:r w:rsidRPr="00F108F8">
        <w:rPr>
          <w:rFonts w:cs="Helvetica"/>
          <w:color w:val="231F20"/>
          <w:spacing w:val="-11"/>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observed</w:t>
      </w:r>
      <w:r w:rsidRPr="00F108F8">
        <w:rPr>
          <w:rFonts w:cs="Helvetica"/>
          <w:color w:val="231F20"/>
          <w:spacing w:val="-9"/>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ulcerative</w:t>
      </w:r>
      <w:r w:rsidRPr="00F108F8">
        <w:rPr>
          <w:rFonts w:cs="Helvetica"/>
          <w:color w:val="231F20"/>
          <w:spacing w:val="-10"/>
        </w:rPr>
        <w:t xml:space="preserve"> </w:t>
      </w:r>
      <w:r w:rsidRPr="00F108F8">
        <w:rPr>
          <w:rFonts w:cs="Helvetica"/>
          <w:color w:val="231F20"/>
        </w:rPr>
        <w:t>colitis</w:t>
      </w:r>
      <w:r w:rsidRPr="00F108F8">
        <w:rPr>
          <w:rFonts w:cs="Helvetica"/>
          <w:color w:val="231F20"/>
          <w:spacing w:val="-10"/>
        </w:rPr>
        <w:t xml:space="preserve"> </w:t>
      </w:r>
      <w:r w:rsidRPr="00F108F8">
        <w:rPr>
          <w:rFonts w:cs="Helvetica"/>
          <w:color w:val="231F20"/>
        </w:rPr>
        <w:t>patients</w:t>
      </w:r>
      <w:r w:rsidRPr="00F108F8">
        <w:rPr>
          <w:rFonts w:cs="Helvetica"/>
          <w:color w:val="231F20"/>
          <w:spacing w:val="-8"/>
        </w:rPr>
        <w:t xml:space="preserve"> </w:t>
      </w:r>
      <w:r w:rsidRPr="00F108F8">
        <w:rPr>
          <w:rFonts w:cs="Helvetica"/>
          <w:color w:val="231F20"/>
        </w:rPr>
        <w:t>who</w:t>
      </w:r>
      <w:r w:rsidRPr="00F108F8">
        <w:rPr>
          <w:rFonts w:cs="Helvetica"/>
          <w:color w:val="231F20"/>
          <w:spacing w:val="-10"/>
        </w:rPr>
        <w:t xml:space="preserve"> </w:t>
      </w:r>
      <w:r w:rsidRPr="00F108F8">
        <w:rPr>
          <w:rFonts w:cs="Helvetica"/>
          <w:color w:val="231F20"/>
        </w:rPr>
        <w:t>received</w:t>
      </w:r>
      <w:r w:rsidRPr="00F108F8">
        <w:rPr>
          <w:rFonts w:cs="Helvetica"/>
          <w:color w:val="231F20"/>
          <w:spacing w:val="-10"/>
        </w:rPr>
        <w:t xml:space="preserve"> </w:t>
      </w:r>
      <w:r w:rsidRPr="00F108F8">
        <w:rPr>
          <w:rFonts w:cs="Helvetica"/>
          <w:color w:val="231F20"/>
        </w:rPr>
        <w:t>a</w:t>
      </w:r>
      <w:r w:rsidRPr="00F108F8">
        <w:rPr>
          <w:rFonts w:cs="Helvetica"/>
          <w:color w:val="231F20"/>
          <w:spacing w:val="-11"/>
        </w:rPr>
        <w:t xml:space="preserve"> </w:t>
      </w:r>
      <w:r w:rsidRPr="00F108F8">
        <w:rPr>
          <w:rFonts w:cs="Helvetica"/>
          <w:color w:val="231F20"/>
        </w:rPr>
        <w:t>maintenance</w:t>
      </w:r>
      <w:r w:rsidRPr="00F108F8">
        <w:rPr>
          <w:rFonts w:cs="Helvetica"/>
          <w:color w:val="231F20"/>
          <w:spacing w:val="-10"/>
        </w:rPr>
        <w:t xml:space="preserve"> </w:t>
      </w:r>
      <w:r w:rsidRPr="00F108F8">
        <w:rPr>
          <w:rFonts w:cs="Helvetica"/>
          <w:color w:val="231F20"/>
        </w:rPr>
        <w:t>dose</w:t>
      </w:r>
      <w:r w:rsidRPr="00F108F8">
        <w:rPr>
          <w:rFonts w:cs="Helvetica"/>
          <w:color w:val="231F20"/>
          <w:spacing w:val="-11"/>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40</w:t>
      </w:r>
      <w:r w:rsidRPr="00F108F8">
        <w:rPr>
          <w:rFonts w:cs="Helvetica"/>
          <w:color w:val="231F20"/>
          <w:spacing w:val="-3"/>
        </w:rPr>
        <w:t xml:space="preserve"> </w:t>
      </w:r>
      <w:r w:rsidRPr="00F108F8">
        <w:rPr>
          <w:rFonts w:cs="Helvetica"/>
          <w:color w:val="231F20"/>
        </w:rPr>
        <w:t xml:space="preserve">mg </w:t>
      </w:r>
      <w:r w:rsidR="00C25CE2" w:rsidRPr="00C25CE2">
        <w:rPr>
          <w:rFonts w:cs="Helvetica"/>
          <w:color w:val="231F20"/>
        </w:rPr>
        <w:t>adalimumab</w:t>
      </w:r>
      <w:r w:rsidR="00C25CE2">
        <w:rPr>
          <w:rFonts w:cs="Helvetica"/>
          <w:color w:val="231F20"/>
        </w:rPr>
        <w:t xml:space="preserve"> </w:t>
      </w:r>
      <w:r w:rsidRPr="00F108F8">
        <w:rPr>
          <w:rFonts w:cs="Helvetica"/>
          <w:color w:val="231F20"/>
        </w:rPr>
        <w:t>fortnightly in a 52-week</w:t>
      </w:r>
      <w:r w:rsidRPr="00F108F8">
        <w:rPr>
          <w:rFonts w:cs="Helvetica"/>
          <w:color w:val="231F20"/>
          <w:spacing w:val="-3"/>
        </w:rPr>
        <w:t xml:space="preserve"> </w:t>
      </w:r>
      <w:r w:rsidRPr="00F108F8">
        <w:rPr>
          <w:rFonts w:cs="Helvetica"/>
          <w:color w:val="231F20"/>
        </w:rPr>
        <w:t>study.</w:t>
      </w:r>
    </w:p>
    <w:p w14:paraId="75D3D3FF" w14:textId="4565D3D0" w:rsidR="00495BC3" w:rsidRDefault="00F108F8" w:rsidP="00E70710">
      <w:pPr>
        <w:pStyle w:val="BodyText"/>
        <w:spacing w:line="374" w:lineRule="auto"/>
        <w:ind w:right="1440"/>
        <w:rPr>
          <w:rFonts w:cs="Helvetica"/>
          <w:color w:val="231F20"/>
        </w:rPr>
      </w:pPr>
      <w:r w:rsidRPr="00F108F8">
        <w:rPr>
          <w:rFonts w:cs="Helvetica"/>
          <w:color w:val="231F20"/>
        </w:rPr>
        <w:t>In</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uveitis,</w:t>
      </w:r>
      <w:r w:rsidRPr="00F108F8">
        <w:rPr>
          <w:rFonts w:cs="Helvetica"/>
          <w:color w:val="231F20"/>
          <w:spacing w:val="-11"/>
        </w:rPr>
        <w:t xml:space="preserve"> </w:t>
      </w:r>
      <w:r w:rsidRPr="00F108F8">
        <w:rPr>
          <w:rFonts w:cs="Helvetica"/>
          <w:color w:val="231F20"/>
        </w:rPr>
        <w:t>a</w:t>
      </w:r>
      <w:r w:rsidRPr="00F108F8">
        <w:rPr>
          <w:rFonts w:cs="Helvetica"/>
          <w:color w:val="231F20"/>
          <w:spacing w:val="-9"/>
        </w:rPr>
        <w:t xml:space="preserve"> </w:t>
      </w:r>
      <w:r w:rsidRPr="00F108F8">
        <w:rPr>
          <w:rFonts w:cs="Helvetica"/>
          <w:color w:val="231F20"/>
        </w:rPr>
        <w:t>loading</w:t>
      </w:r>
      <w:r w:rsidRPr="00F108F8">
        <w:rPr>
          <w:rFonts w:cs="Helvetica"/>
          <w:color w:val="231F20"/>
          <w:spacing w:val="-12"/>
        </w:rPr>
        <w:t xml:space="preserve"> </w:t>
      </w:r>
      <w:r w:rsidRPr="00F108F8">
        <w:rPr>
          <w:rFonts w:cs="Helvetica"/>
          <w:color w:val="231F20"/>
        </w:rPr>
        <w:t>dose</w:t>
      </w:r>
      <w:r w:rsidRPr="00F108F8">
        <w:rPr>
          <w:rFonts w:cs="Helvetica"/>
          <w:color w:val="231F20"/>
          <w:spacing w:val="-9"/>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80</w:t>
      </w:r>
      <w:r w:rsidRPr="00F108F8">
        <w:rPr>
          <w:rFonts w:cs="Helvetica"/>
          <w:color w:val="231F20"/>
          <w:spacing w:val="-14"/>
        </w:rPr>
        <w:t xml:space="preserve"> </w:t>
      </w:r>
      <w:r w:rsidRPr="00F108F8">
        <w:rPr>
          <w:rFonts w:cs="Helvetica"/>
          <w:color w:val="231F20"/>
        </w:rPr>
        <w:t>mg</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2"/>
        </w:rPr>
        <w:t xml:space="preserve"> </w:t>
      </w:r>
      <w:r w:rsidRPr="00F108F8">
        <w:rPr>
          <w:rFonts w:cs="Helvetica"/>
          <w:color w:val="231F20"/>
        </w:rPr>
        <w:t>on</w:t>
      </w:r>
      <w:r w:rsidRPr="00F108F8">
        <w:rPr>
          <w:rFonts w:cs="Helvetica"/>
          <w:color w:val="231F20"/>
          <w:spacing w:val="-15"/>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0</w:t>
      </w:r>
      <w:r w:rsidRPr="00F108F8">
        <w:rPr>
          <w:rFonts w:cs="Helvetica"/>
          <w:color w:val="231F20"/>
          <w:spacing w:val="-9"/>
        </w:rPr>
        <w:t xml:space="preserve"> </w:t>
      </w:r>
      <w:r w:rsidRPr="00F108F8">
        <w:rPr>
          <w:rFonts w:cs="Helvetica"/>
          <w:color w:val="231F20"/>
        </w:rPr>
        <w:t>followed</w:t>
      </w:r>
      <w:r w:rsidRPr="00F108F8">
        <w:rPr>
          <w:rFonts w:cs="Helvetica"/>
          <w:color w:val="231F20"/>
          <w:spacing w:val="-9"/>
        </w:rPr>
        <w:t xml:space="preserve"> </w:t>
      </w:r>
      <w:r w:rsidRPr="00F108F8">
        <w:rPr>
          <w:rFonts w:cs="Helvetica"/>
          <w:color w:val="231F20"/>
        </w:rPr>
        <w:t>by</w:t>
      </w:r>
      <w:r w:rsidRPr="00F108F8">
        <w:rPr>
          <w:rFonts w:cs="Helvetica"/>
          <w:color w:val="231F20"/>
          <w:spacing w:val="-12"/>
        </w:rPr>
        <w:t xml:space="preserve"> </w:t>
      </w:r>
      <w:r w:rsidRPr="00F108F8">
        <w:rPr>
          <w:rFonts w:cs="Helvetica"/>
          <w:color w:val="231F20"/>
        </w:rPr>
        <w:t>40</w:t>
      </w:r>
      <w:r w:rsidRPr="00F108F8">
        <w:rPr>
          <w:rFonts w:cs="Helvetica"/>
          <w:color w:val="231F20"/>
          <w:spacing w:val="-12"/>
        </w:rPr>
        <w:t xml:space="preserve"> </w:t>
      </w:r>
      <w:r w:rsidRPr="00F108F8">
        <w:rPr>
          <w:rFonts w:cs="Helvetica"/>
          <w:color w:val="231F20"/>
        </w:rPr>
        <w:t>mg</w:t>
      </w:r>
      <w:r w:rsidRPr="00F108F8">
        <w:rPr>
          <w:rFonts w:cs="Helvetica"/>
          <w:color w:val="231F20"/>
          <w:spacing w:val="-11"/>
        </w:rPr>
        <w:t xml:space="preserve"> </w:t>
      </w:r>
      <w:r w:rsidRPr="00F108F8">
        <w:rPr>
          <w:rFonts w:cs="Helvetica"/>
          <w:color w:val="231F20"/>
        </w:rPr>
        <w:t>adalimumab fortnightly starting at Week 1, resulted in mean steady-state concentrations of approximately 8 to 10 micrograms/mL.</w:t>
      </w:r>
    </w:p>
    <w:p w14:paraId="6E7BA368" w14:textId="27BCBBBC" w:rsidR="0071549A" w:rsidRPr="00F108F8" w:rsidRDefault="0071549A" w:rsidP="00E70710">
      <w:pPr>
        <w:pStyle w:val="BodyText"/>
        <w:spacing w:line="374" w:lineRule="auto"/>
        <w:ind w:right="1440"/>
        <w:rPr>
          <w:rFonts w:cs="Helvetica"/>
        </w:rPr>
      </w:pPr>
      <w:r>
        <w:rPr>
          <w:rFonts w:cs="Helvetica"/>
          <w:color w:val="231F20"/>
        </w:rPr>
        <w:t xml:space="preserve">Population pharmacokinetic and pharmacokinetic/pharmacodynamics modelling and simulation predicted comparable adalimumab exposure and efficacy in patients treated with 80mg fortnightly when compared with 40mg weekly (including adults with RA, HS, UC, CD or Ps, adolescent patients with HS and paediatric patients </w:t>
      </w:r>
      <w:r w:rsidR="00A2106B">
        <w:rPr>
          <w:rFonts w:cs="Helvetica"/>
          <w:color w:val="231F20"/>
        </w:rPr>
        <w:sym w:font="Symbol" w:char="F0B3"/>
      </w:r>
      <w:r>
        <w:rPr>
          <w:rFonts w:cs="Helvetica"/>
          <w:color w:val="231F20"/>
        </w:rPr>
        <w:t xml:space="preserve"> 49 kg with CD)</w:t>
      </w:r>
      <w:r w:rsidR="00C1292C">
        <w:rPr>
          <w:rFonts w:cs="Helvetica"/>
          <w:color w:val="231F20"/>
        </w:rPr>
        <w:t>.</w:t>
      </w:r>
    </w:p>
    <w:p w14:paraId="6A4ACE32" w14:textId="77777777" w:rsidR="00495BC3" w:rsidRPr="00F108F8" w:rsidRDefault="00F108F8" w:rsidP="00E70710">
      <w:pPr>
        <w:pStyle w:val="BodyText"/>
        <w:spacing w:line="374" w:lineRule="auto"/>
        <w:ind w:right="1445"/>
        <w:rPr>
          <w:rFonts w:cs="Helvetica"/>
        </w:rPr>
      </w:pPr>
      <w:r w:rsidRPr="00F108F8">
        <w:rPr>
          <w:rFonts w:cs="Helvetica"/>
          <w:color w:val="231F20"/>
        </w:rPr>
        <w:t>Population pharmacokinetic analyses with data from over 1200 RA patients revealed a trend toward higher apparent clearance of adalimumab with increasing body weight and in patients who developed the presence of anti-adalimumab antibodies.</w:t>
      </w:r>
    </w:p>
    <w:p w14:paraId="591039FD" w14:textId="5E4A5E76" w:rsidR="00495BC3" w:rsidRDefault="00F108F8" w:rsidP="00E70710">
      <w:pPr>
        <w:pStyle w:val="BodyText"/>
        <w:spacing w:line="374" w:lineRule="auto"/>
        <w:ind w:right="1440"/>
        <w:rPr>
          <w:rFonts w:cs="Helvetica"/>
          <w:color w:val="231F20"/>
        </w:rPr>
      </w:pPr>
      <w:r w:rsidRPr="00F108F8">
        <w:rPr>
          <w:rFonts w:cs="Helvetica"/>
          <w:color w:val="231F20"/>
        </w:rPr>
        <w:t>Minor increases in apparent clearance were predicted in RA patients receiving doses lower than the recommended dose, and in RA patients with high rheumatoid factor or CRP concentrations. These factors are not likely to be clinically important. However, there is a significant difference in mean apparent</w:t>
      </w:r>
      <w:r w:rsidRPr="00F108F8">
        <w:rPr>
          <w:rFonts w:cs="Helvetica"/>
          <w:color w:val="231F20"/>
          <w:spacing w:val="-9"/>
        </w:rPr>
        <w:t xml:space="preserve"> </w:t>
      </w:r>
      <w:r w:rsidRPr="00F108F8">
        <w:rPr>
          <w:rFonts w:cs="Helvetica"/>
          <w:color w:val="231F20"/>
        </w:rPr>
        <w:t>clearance</w:t>
      </w:r>
      <w:r w:rsidRPr="00F108F8">
        <w:rPr>
          <w:rFonts w:cs="Helvetica"/>
          <w:color w:val="231F20"/>
          <w:spacing w:val="-8"/>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patients</w:t>
      </w:r>
      <w:r w:rsidRPr="00F108F8">
        <w:rPr>
          <w:rFonts w:cs="Helvetica"/>
          <w:color w:val="231F20"/>
          <w:spacing w:val="-8"/>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Crohn’s</w:t>
      </w:r>
      <w:r w:rsidRPr="00F108F8">
        <w:rPr>
          <w:rFonts w:cs="Helvetica"/>
          <w:color w:val="231F20"/>
          <w:spacing w:val="-6"/>
        </w:rPr>
        <w:t xml:space="preserve"> </w:t>
      </w:r>
      <w:r w:rsidRPr="00F108F8">
        <w:rPr>
          <w:rFonts w:cs="Helvetica"/>
          <w:color w:val="231F20"/>
        </w:rPr>
        <w:t>disease</w:t>
      </w:r>
      <w:r w:rsidRPr="00F108F8">
        <w:rPr>
          <w:rFonts w:cs="Helvetica"/>
          <w:color w:val="231F20"/>
          <w:spacing w:val="-8"/>
        </w:rPr>
        <w:t xml:space="preserve"> </w:t>
      </w:r>
      <w:r w:rsidRPr="00F108F8">
        <w:rPr>
          <w:rFonts w:cs="Helvetica"/>
          <w:color w:val="231F20"/>
        </w:rPr>
        <w:t>studied</w:t>
      </w:r>
      <w:r w:rsidRPr="00F108F8">
        <w:rPr>
          <w:rFonts w:cs="Helvetica"/>
          <w:color w:val="231F20"/>
          <w:spacing w:val="-9"/>
        </w:rPr>
        <w:t xml:space="preserve"> </w:t>
      </w:r>
      <w:r w:rsidRPr="00F108F8">
        <w:rPr>
          <w:rFonts w:cs="Helvetica"/>
          <w:color w:val="231F20"/>
        </w:rPr>
        <w:t>short</w:t>
      </w:r>
      <w:r w:rsidRPr="00F108F8">
        <w:rPr>
          <w:rFonts w:cs="Helvetica"/>
          <w:color w:val="231F20"/>
          <w:spacing w:val="-8"/>
        </w:rPr>
        <w:t xml:space="preserve"> </w:t>
      </w:r>
      <w:r w:rsidRPr="00F108F8">
        <w:rPr>
          <w:rFonts w:cs="Helvetica"/>
          <w:color w:val="231F20"/>
        </w:rPr>
        <w:t>term</w:t>
      </w:r>
      <w:r w:rsidRPr="00F108F8">
        <w:rPr>
          <w:rFonts w:cs="Helvetica"/>
          <w:color w:val="231F20"/>
          <w:spacing w:val="-3"/>
        </w:rPr>
        <w:t xml:space="preserve"> </w:t>
      </w:r>
      <w:r w:rsidRPr="00F108F8">
        <w:rPr>
          <w:rFonts w:cs="Helvetica"/>
          <w:color w:val="231F20"/>
        </w:rPr>
        <w:t>(4</w:t>
      </w:r>
      <w:r w:rsidRPr="00F108F8">
        <w:rPr>
          <w:rFonts w:cs="Helvetica"/>
          <w:color w:val="231F20"/>
          <w:spacing w:val="-9"/>
        </w:rPr>
        <w:t xml:space="preserve"> </w:t>
      </w:r>
      <w:r w:rsidRPr="00F108F8">
        <w:rPr>
          <w:rFonts w:cs="Helvetica"/>
          <w:color w:val="231F20"/>
        </w:rPr>
        <w:t>weeks</w:t>
      </w:r>
      <w:r w:rsidRPr="00F108F8">
        <w:rPr>
          <w:rFonts w:cs="Helvetica"/>
          <w:color w:val="231F20"/>
          <w:spacing w:val="1"/>
        </w:rPr>
        <w:t xml:space="preserve"> </w:t>
      </w:r>
      <w:r w:rsidRPr="00F108F8">
        <w:rPr>
          <w:rFonts w:cs="Helvetica"/>
          <w:color w:val="231F20"/>
        </w:rPr>
        <w:t>–</w:t>
      </w:r>
      <w:r w:rsidRPr="00F108F8">
        <w:rPr>
          <w:rFonts w:cs="Helvetica"/>
          <w:color w:val="231F20"/>
          <w:spacing w:val="-10"/>
        </w:rPr>
        <w:t xml:space="preserve"> </w:t>
      </w:r>
      <w:r w:rsidRPr="00F108F8">
        <w:rPr>
          <w:rFonts w:cs="Helvetica"/>
          <w:color w:val="231F20"/>
        </w:rPr>
        <w:t>13.1</w:t>
      </w:r>
      <w:r w:rsidRPr="00F108F8">
        <w:rPr>
          <w:rFonts w:cs="Helvetica"/>
          <w:color w:val="231F20"/>
          <w:spacing w:val="-7"/>
        </w:rPr>
        <w:t xml:space="preserve"> </w:t>
      </w:r>
      <w:r w:rsidRPr="00F108F8">
        <w:rPr>
          <w:rFonts w:cs="Helvetica"/>
          <w:color w:val="231F20"/>
        </w:rPr>
        <w:t>mL/hr)</w:t>
      </w:r>
      <w:r w:rsidRPr="00F108F8">
        <w:rPr>
          <w:rFonts w:cs="Helvetica"/>
          <w:color w:val="231F20"/>
          <w:spacing w:val="-7"/>
        </w:rPr>
        <w:t xml:space="preserve"> </w:t>
      </w:r>
      <w:r w:rsidRPr="00F108F8">
        <w:rPr>
          <w:rFonts w:cs="Helvetica"/>
          <w:color w:val="231F20"/>
        </w:rPr>
        <w:t>vs.</w:t>
      </w:r>
      <w:r w:rsidRPr="00F108F8">
        <w:rPr>
          <w:rFonts w:cs="Helvetica"/>
          <w:color w:val="231F20"/>
          <w:spacing w:val="-8"/>
        </w:rPr>
        <w:t xml:space="preserve"> </w:t>
      </w:r>
      <w:r w:rsidRPr="00F108F8">
        <w:rPr>
          <w:rFonts w:cs="Helvetica"/>
          <w:color w:val="231F20"/>
        </w:rPr>
        <w:t>long term (56 weeks – 16.8</w:t>
      </w:r>
      <w:r w:rsidRPr="00F108F8">
        <w:rPr>
          <w:rFonts w:cs="Helvetica"/>
          <w:color w:val="231F20"/>
          <w:spacing w:val="1"/>
        </w:rPr>
        <w:t xml:space="preserve"> </w:t>
      </w:r>
      <w:r w:rsidRPr="00F108F8">
        <w:rPr>
          <w:rFonts w:cs="Helvetica"/>
          <w:color w:val="231F20"/>
        </w:rPr>
        <w:t>mL/hr).</w:t>
      </w:r>
    </w:p>
    <w:p w14:paraId="5B23C28E" w14:textId="5355AA9F" w:rsidR="00391AF0" w:rsidRDefault="00391AF0" w:rsidP="00E70710">
      <w:pPr>
        <w:pStyle w:val="Heading4"/>
        <w:spacing w:before="107" w:after="100"/>
        <w:ind w:left="437"/>
      </w:pPr>
      <w:r w:rsidRPr="00391AF0">
        <w:lastRenderedPageBreak/>
        <w:t>Comparability of</w:t>
      </w:r>
      <w:r>
        <w:t xml:space="preserve"> Idacio with Humira</w:t>
      </w:r>
      <w:r w:rsidR="00617AB6" w:rsidRPr="00385DA2">
        <w:rPr>
          <w:sz w:val="20"/>
          <w:szCs w:val="20"/>
          <w:u w:val="none"/>
        </w:rPr>
        <w:t>®</w:t>
      </w:r>
    </w:p>
    <w:p w14:paraId="6616C256" w14:textId="187F7200" w:rsidR="00391AF0" w:rsidRPr="00F108F8" w:rsidRDefault="00391AF0" w:rsidP="00E70710">
      <w:pPr>
        <w:pStyle w:val="BodyText"/>
        <w:spacing w:line="374" w:lineRule="auto"/>
        <w:ind w:right="1440"/>
        <w:rPr>
          <w:rFonts w:cs="Helvetica"/>
        </w:rPr>
      </w:pPr>
      <w:r w:rsidRPr="00391AF0">
        <w:rPr>
          <w:rFonts w:cs="Helvetica"/>
        </w:rPr>
        <w:t xml:space="preserve">Pharmacodynamic comparability between </w:t>
      </w:r>
      <w:r>
        <w:rPr>
          <w:rFonts w:cs="Helvetica"/>
        </w:rPr>
        <w:t>Idacio and Humira</w:t>
      </w:r>
      <w:r w:rsidRPr="00391AF0">
        <w:rPr>
          <w:rFonts w:cs="Helvetica"/>
        </w:rPr>
        <w:t xml:space="preserve"> was demonstrated in in vitro studies as well as in in vivo studies using transgenic mouse models of polyarthritis and TNBS induced colitis (Tg197). The in vitro assays assessed functional characteristics of innovator adalimumab (</w:t>
      </w:r>
      <w:r>
        <w:rPr>
          <w:rFonts w:cs="Helvetica"/>
        </w:rPr>
        <w:t>Humira</w:t>
      </w:r>
      <w:r w:rsidRPr="00391AF0">
        <w:rPr>
          <w:rFonts w:cs="Helvetica"/>
        </w:rPr>
        <w:t>) against biosimilar (</w:t>
      </w:r>
      <w:r>
        <w:rPr>
          <w:rFonts w:cs="Helvetica"/>
        </w:rPr>
        <w:t>Idacio</w:t>
      </w:r>
      <w:r w:rsidRPr="00391AF0">
        <w:rPr>
          <w:rFonts w:cs="Helvetica"/>
        </w:rPr>
        <w:t xml:space="preserve">). These demonstrated comparable binding with TNFα, C1q and Fc receptors (FcγRIa, FcγRIIa, FcγRIIb/c, FcγRIIIa – F158 variant, FcγRIIIb and FcRn) and no off-target binding to other cytokines. Other cell-based assays such as Antibody Dependent Cell-mediated Cytotoxicity (ADCC), Complement Dependent Cytotoxicity (CDC) and apoptosis demonstrated similarity between </w:t>
      </w:r>
      <w:r>
        <w:rPr>
          <w:rFonts w:cs="Helvetica"/>
        </w:rPr>
        <w:t>Idacio</w:t>
      </w:r>
      <w:r w:rsidRPr="00391AF0">
        <w:rPr>
          <w:rFonts w:cs="Helvetica"/>
        </w:rPr>
        <w:t xml:space="preserve"> and </w:t>
      </w:r>
      <w:r>
        <w:rPr>
          <w:rFonts w:cs="Helvetica"/>
        </w:rPr>
        <w:t>Humira</w:t>
      </w:r>
      <w:r w:rsidRPr="00391AF0">
        <w:rPr>
          <w:rFonts w:cs="Helvetica"/>
        </w:rPr>
        <w:t xml:space="preserve">. An in vivo study using the Tg197 transgenic mouse model of arthritis demonstrated similar reductions in arthritic and histopathologic scores between </w:t>
      </w:r>
      <w:r>
        <w:rPr>
          <w:rFonts w:cs="Helvetica"/>
        </w:rPr>
        <w:t>Idacio</w:t>
      </w:r>
      <w:r w:rsidRPr="00391AF0">
        <w:rPr>
          <w:rFonts w:cs="Helvetica"/>
        </w:rPr>
        <w:t xml:space="preserve"> and </w:t>
      </w:r>
      <w:r>
        <w:rPr>
          <w:rFonts w:cs="Helvetica"/>
        </w:rPr>
        <w:t>Humira</w:t>
      </w:r>
      <w:r w:rsidRPr="00391AF0">
        <w:rPr>
          <w:rFonts w:cs="Helvetica"/>
        </w:rPr>
        <w:t xml:space="preserve">. In another in vivo study using the Tg197 transgenic mouse model of colitis, </w:t>
      </w:r>
      <w:r>
        <w:rPr>
          <w:rFonts w:cs="Helvetica"/>
        </w:rPr>
        <w:t>Idacio</w:t>
      </w:r>
      <w:r w:rsidRPr="00391AF0">
        <w:rPr>
          <w:rFonts w:cs="Helvetica"/>
        </w:rPr>
        <w:t xml:space="preserve"> showed similar efficacy compared to </w:t>
      </w:r>
      <w:r>
        <w:rPr>
          <w:rFonts w:cs="Helvetica"/>
        </w:rPr>
        <w:t>Humira</w:t>
      </w:r>
      <w:r w:rsidRPr="00391AF0">
        <w:rPr>
          <w:rFonts w:cs="Helvetica"/>
        </w:rPr>
        <w:t>.</w:t>
      </w:r>
    </w:p>
    <w:p w14:paraId="5E8D85B6" w14:textId="6C45347A" w:rsidR="00495BC3" w:rsidRPr="00F108F8" w:rsidRDefault="00F108F8" w:rsidP="00E70710">
      <w:pPr>
        <w:pStyle w:val="Heading4"/>
        <w:spacing w:before="107"/>
        <w:ind w:left="437"/>
        <w:rPr>
          <w:rFonts w:cs="Helvetica"/>
          <w:u w:val="none"/>
        </w:rPr>
      </w:pPr>
      <w:r w:rsidRPr="00F108F8">
        <w:rPr>
          <w:rFonts w:cs="Helvetica"/>
          <w:color w:val="231F20"/>
          <w:u w:color="231F20"/>
        </w:rPr>
        <w:t>Clinical trials</w:t>
      </w:r>
      <w:r w:rsidR="00D204CD">
        <w:rPr>
          <w:rFonts w:cs="Helvetica"/>
          <w:color w:val="231F20"/>
          <w:u w:color="231F20"/>
        </w:rPr>
        <w:t xml:space="preserve"> with Humira</w:t>
      </w:r>
      <w:r w:rsidR="00617AB6" w:rsidRPr="00385DA2">
        <w:rPr>
          <w:sz w:val="20"/>
          <w:szCs w:val="20"/>
          <w:u w:val="none"/>
        </w:rPr>
        <w:t>®</w:t>
      </w:r>
    </w:p>
    <w:p w14:paraId="764F790C" w14:textId="77777777" w:rsidR="00495BC3" w:rsidRPr="00F108F8" w:rsidRDefault="00495BC3" w:rsidP="00E70710">
      <w:pPr>
        <w:pStyle w:val="BodyText"/>
        <w:spacing w:before="7"/>
        <w:ind w:left="0"/>
        <w:rPr>
          <w:rFonts w:cs="Helvetica"/>
          <w:sz w:val="12"/>
        </w:rPr>
      </w:pPr>
    </w:p>
    <w:p w14:paraId="61E3AAB5" w14:textId="77777777" w:rsidR="00495BC3" w:rsidRPr="00F108F8" w:rsidRDefault="00F108F8" w:rsidP="00E70710">
      <w:pPr>
        <w:pStyle w:val="Heading5"/>
      </w:pPr>
      <w:r w:rsidRPr="00F108F8">
        <w:rPr>
          <w:u w:color="231F20"/>
        </w:rPr>
        <w:t>CLINICAL TRIALS FOR RHEUMATOID ARTHRITIS</w:t>
      </w:r>
    </w:p>
    <w:p w14:paraId="7618CA93" w14:textId="07299C30" w:rsidR="00495BC3" w:rsidRPr="00F108F8" w:rsidRDefault="00C25CE2" w:rsidP="00E70710">
      <w:pPr>
        <w:pStyle w:val="BodyText"/>
        <w:spacing w:before="133" w:line="374" w:lineRule="auto"/>
        <w:ind w:right="1447"/>
        <w:rPr>
          <w:rFonts w:cs="Helvetica"/>
        </w:rPr>
      </w:pPr>
      <w:r>
        <w:rPr>
          <w:rFonts w:cs="Helvetica"/>
          <w:color w:val="231F20"/>
        </w:rPr>
        <w:t>A</w:t>
      </w:r>
      <w:r w:rsidRPr="00C25CE2">
        <w:rPr>
          <w:rFonts w:cs="Helvetica"/>
          <w:color w:val="231F20"/>
        </w:rPr>
        <w:t>dalimumab</w:t>
      </w:r>
      <w:r w:rsidR="00F108F8" w:rsidRPr="00F108F8">
        <w:rPr>
          <w:rFonts w:cs="Helvetica"/>
          <w:color w:val="231F20"/>
          <w:spacing w:val="-12"/>
        </w:rPr>
        <w:t xml:space="preserve"> </w:t>
      </w:r>
      <w:r w:rsidR="00F108F8" w:rsidRPr="00F108F8">
        <w:rPr>
          <w:rFonts w:cs="Helvetica"/>
          <w:color w:val="231F20"/>
        </w:rPr>
        <w:t>was</w:t>
      </w:r>
      <w:r w:rsidR="00F108F8" w:rsidRPr="00F108F8">
        <w:rPr>
          <w:rFonts w:cs="Helvetica"/>
          <w:color w:val="231F20"/>
          <w:spacing w:val="-12"/>
        </w:rPr>
        <w:t xml:space="preserve"> </w:t>
      </w:r>
      <w:r w:rsidR="00F108F8" w:rsidRPr="00F108F8">
        <w:rPr>
          <w:rFonts w:cs="Helvetica"/>
          <w:color w:val="231F20"/>
        </w:rPr>
        <w:t>evaluated</w:t>
      </w:r>
      <w:r w:rsidR="00F108F8" w:rsidRPr="00F108F8">
        <w:rPr>
          <w:rFonts w:cs="Helvetica"/>
          <w:color w:val="231F20"/>
          <w:spacing w:val="-10"/>
        </w:rPr>
        <w:t xml:space="preserve"> </w:t>
      </w:r>
      <w:r w:rsidR="00F108F8" w:rsidRPr="00F108F8">
        <w:rPr>
          <w:rFonts w:cs="Helvetica"/>
          <w:color w:val="231F20"/>
        </w:rPr>
        <w:t>in</w:t>
      </w:r>
      <w:r w:rsidR="00F108F8" w:rsidRPr="00F108F8">
        <w:rPr>
          <w:rFonts w:cs="Helvetica"/>
          <w:color w:val="231F20"/>
          <w:spacing w:val="-10"/>
        </w:rPr>
        <w:t xml:space="preserve"> </w:t>
      </w:r>
      <w:r w:rsidR="00F108F8" w:rsidRPr="00F108F8">
        <w:rPr>
          <w:rFonts w:cs="Helvetica"/>
          <w:color w:val="231F20"/>
        </w:rPr>
        <w:t>over</w:t>
      </w:r>
      <w:r w:rsidR="00F108F8" w:rsidRPr="00F108F8">
        <w:rPr>
          <w:rFonts w:cs="Helvetica"/>
          <w:color w:val="231F20"/>
          <w:spacing w:val="-12"/>
        </w:rPr>
        <w:t xml:space="preserve"> </w:t>
      </w:r>
      <w:r w:rsidR="00F108F8" w:rsidRPr="00F108F8">
        <w:rPr>
          <w:rFonts w:cs="Helvetica"/>
          <w:color w:val="231F20"/>
        </w:rPr>
        <w:t>3000</w:t>
      </w:r>
      <w:r w:rsidR="00F108F8" w:rsidRPr="00F108F8">
        <w:rPr>
          <w:rFonts w:cs="Helvetica"/>
          <w:color w:val="231F20"/>
          <w:spacing w:val="-12"/>
        </w:rPr>
        <w:t xml:space="preserve"> </w:t>
      </w:r>
      <w:r w:rsidR="00F108F8" w:rsidRPr="00F108F8">
        <w:rPr>
          <w:rFonts w:cs="Helvetica"/>
          <w:color w:val="231F20"/>
        </w:rPr>
        <w:t>patients</w:t>
      </w:r>
      <w:r w:rsidR="00F108F8" w:rsidRPr="00F108F8">
        <w:rPr>
          <w:rFonts w:cs="Helvetica"/>
          <w:color w:val="231F20"/>
          <w:spacing w:val="-11"/>
        </w:rPr>
        <w:t xml:space="preserve"> </w:t>
      </w:r>
      <w:r w:rsidR="00F108F8" w:rsidRPr="00F108F8">
        <w:rPr>
          <w:rFonts w:cs="Helvetica"/>
          <w:color w:val="231F20"/>
        </w:rPr>
        <w:t>in</w:t>
      </w:r>
      <w:r w:rsidR="00F108F8" w:rsidRPr="00F108F8">
        <w:rPr>
          <w:rFonts w:cs="Helvetica"/>
          <w:color w:val="231F20"/>
          <w:spacing w:val="-11"/>
        </w:rPr>
        <w:t xml:space="preserve"> </w:t>
      </w:r>
      <w:r w:rsidR="00F108F8" w:rsidRPr="00F108F8">
        <w:rPr>
          <w:rFonts w:cs="Helvetica"/>
          <w:color w:val="231F20"/>
        </w:rPr>
        <w:t>all</w:t>
      </w:r>
      <w:r w:rsidR="00F108F8" w:rsidRPr="00F108F8">
        <w:rPr>
          <w:rFonts w:cs="Helvetica"/>
          <w:color w:val="231F20"/>
          <w:spacing w:val="-13"/>
        </w:rPr>
        <w:t xml:space="preserve"> </w:t>
      </w:r>
      <w:r w:rsidR="00F108F8" w:rsidRPr="00F108F8">
        <w:rPr>
          <w:rFonts w:cs="Helvetica"/>
          <w:color w:val="231F20"/>
        </w:rPr>
        <w:t>rheumatoid</w:t>
      </w:r>
      <w:r w:rsidR="00F108F8" w:rsidRPr="00F108F8">
        <w:rPr>
          <w:rFonts w:cs="Helvetica"/>
          <w:color w:val="231F20"/>
          <w:spacing w:val="-12"/>
        </w:rPr>
        <w:t xml:space="preserve"> </w:t>
      </w:r>
      <w:r w:rsidR="00F108F8" w:rsidRPr="00F108F8">
        <w:rPr>
          <w:rFonts w:cs="Helvetica"/>
          <w:color w:val="231F20"/>
        </w:rPr>
        <w:t>arthritis</w:t>
      </w:r>
      <w:r w:rsidR="00F108F8" w:rsidRPr="00F108F8">
        <w:rPr>
          <w:rFonts w:cs="Helvetica"/>
          <w:color w:val="231F20"/>
          <w:spacing w:val="-11"/>
        </w:rPr>
        <w:t xml:space="preserve"> </w:t>
      </w:r>
      <w:r w:rsidR="00F108F8" w:rsidRPr="00F108F8">
        <w:rPr>
          <w:rFonts w:cs="Helvetica"/>
          <w:color w:val="231F20"/>
        </w:rPr>
        <w:t>clinical</w:t>
      </w:r>
      <w:r w:rsidR="00F108F8" w:rsidRPr="00F108F8">
        <w:rPr>
          <w:rFonts w:cs="Helvetica"/>
          <w:color w:val="231F20"/>
          <w:spacing w:val="-12"/>
        </w:rPr>
        <w:t xml:space="preserve"> </w:t>
      </w:r>
      <w:r w:rsidR="00F108F8" w:rsidRPr="00F108F8">
        <w:rPr>
          <w:rFonts w:cs="Helvetica"/>
          <w:color w:val="231F20"/>
        </w:rPr>
        <w:t>trials.</w:t>
      </w:r>
      <w:r w:rsidR="00F108F8" w:rsidRPr="00F108F8">
        <w:rPr>
          <w:rFonts w:cs="Helvetica"/>
          <w:color w:val="231F20"/>
          <w:spacing w:val="-12"/>
        </w:rPr>
        <w:t xml:space="preserve"> </w:t>
      </w:r>
      <w:r w:rsidR="00F108F8" w:rsidRPr="00F108F8">
        <w:rPr>
          <w:rFonts w:cs="Helvetica"/>
          <w:color w:val="231F20"/>
        </w:rPr>
        <w:t>Some</w:t>
      </w:r>
      <w:r w:rsidR="00F108F8" w:rsidRPr="00F108F8">
        <w:rPr>
          <w:rFonts w:cs="Helvetica"/>
          <w:color w:val="231F20"/>
          <w:spacing w:val="-12"/>
        </w:rPr>
        <w:t xml:space="preserve"> </w:t>
      </w:r>
      <w:r w:rsidR="00F108F8" w:rsidRPr="00F108F8">
        <w:rPr>
          <w:rFonts w:cs="Helvetica"/>
          <w:color w:val="231F20"/>
        </w:rPr>
        <w:t>patients</w:t>
      </w:r>
      <w:r w:rsidR="00F108F8" w:rsidRPr="00F108F8">
        <w:rPr>
          <w:rFonts w:cs="Helvetica"/>
          <w:color w:val="231F20"/>
          <w:spacing w:val="-10"/>
        </w:rPr>
        <w:t xml:space="preserve"> </w:t>
      </w:r>
      <w:r w:rsidR="00F108F8" w:rsidRPr="00F108F8">
        <w:rPr>
          <w:rFonts w:cs="Helvetica"/>
          <w:color w:val="231F20"/>
        </w:rPr>
        <w:t xml:space="preserve">were treated for greater than 60 months duration. </w:t>
      </w:r>
      <w:r w:rsidR="00F108F8" w:rsidRPr="00F108F8">
        <w:rPr>
          <w:rFonts w:cs="Helvetica"/>
          <w:color w:val="231F20"/>
          <w:spacing w:val="2"/>
        </w:rPr>
        <w:t xml:space="preserve">The </w:t>
      </w:r>
      <w:r w:rsidR="00F108F8" w:rsidRPr="00F108F8">
        <w:rPr>
          <w:rFonts w:cs="Helvetica"/>
          <w:color w:val="231F20"/>
        </w:rPr>
        <w:t xml:space="preserve">efficacy and safety of </w:t>
      </w:r>
      <w:r w:rsidRPr="00C25CE2">
        <w:rPr>
          <w:rFonts w:cs="Helvetica"/>
          <w:color w:val="231F20"/>
        </w:rPr>
        <w:t>adalimumab</w:t>
      </w:r>
      <w:r>
        <w:rPr>
          <w:rFonts w:cs="Helvetica"/>
          <w:color w:val="231F20"/>
        </w:rPr>
        <w:t xml:space="preserve"> </w:t>
      </w:r>
      <w:r w:rsidR="00F108F8" w:rsidRPr="00F108F8">
        <w:rPr>
          <w:rFonts w:cs="Helvetica"/>
          <w:color w:val="231F20"/>
        </w:rPr>
        <w:t xml:space="preserve">were assessed in five randomised, double-blind and well-controlled studies. Injection site pain of </w:t>
      </w:r>
      <w:r w:rsidRPr="00C25CE2">
        <w:rPr>
          <w:rFonts w:cs="Helvetica"/>
          <w:color w:val="231F20"/>
        </w:rPr>
        <w:t>adalimumab</w:t>
      </w:r>
      <w:r>
        <w:rPr>
          <w:rFonts w:cs="Helvetica"/>
          <w:color w:val="231F20"/>
        </w:rPr>
        <w:t xml:space="preserve"> </w:t>
      </w:r>
      <w:r w:rsidR="00F108F8" w:rsidRPr="00F108F8">
        <w:rPr>
          <w:rFonts w:cs="Helvetica"/>
          <w:color w:val="231F20"/>
        </w:rPr>
        <w:t>40mg/0.4mL was assessed in two randomised, active control, single-blind, two-period crossover</w:t>
      </w:r>
      <w:r w:rsidR="00F108F8" w:rsidRPr="00F108F8">
        <w:rPr>
          <w:rFonts w:cs="Helvetica"/>
          <w:color w:val="231F20"/>
          <w:spacing w:val="-21"/>
        </w:rPr>
        <w:t xml:space="preserve"> </w:t>
      </w:r>
      <w:r w:rsidR="00F108F8" w:rsidRPr="00F108F8">
        <w:rPr>
          <w:rFonts w:cs="Helvetica"/>
          <w:color w:val="231F20"/>
        </w:rPr>
        <w:t>studies.</w:t>
      </w:r>
    </w:p>
    <w:p w14:paraId="1584CCEF" w14:textId="77777777" w:rsidR="008E52AE" w:rsidRPr="00F108F8" w:rsidRDefault="008E52AE" w:rsidP="00E70710">
      <w:pPr>
        <w:pStyle w:val="BodyText"/>
        <w:spacing w:before="10"/>
        <w:ind w:left="0"/>
        <w:rPr>
          <w:rFonts w:cs="Helvetica"/>
          <w:sz w:val="17"/>
        </w:rPr>
      </w:pPr>
    </w:p>
    <w:p w14:paraId="6729C97F" w14:textId="77777777" w:rsidR="00495BC3" w:rsidRPr="00F108F8" w:rsidRDefault="00F108F8" w:rsidP="00E70710">
      <w:pPr>
        <w:pStyle w:val="BodyText"/>
        <w:spacing w:line="376" w:lineRule="auto"/>
        <w:ind w:right="1446"/>
        <w:rPr>
          <w:rFonts w:cs="Helvetica"/>
        </w:rPr>
      </w:pPr>
      <w:r w:rsidRPr="00F108F8">
        <w:rPr>
          <w:rFonts w:cs="Helvetica"/>
          <w:color w:val="231F20"/>
        </w:rPr>
        <w:t>The primary endpoint in the efficacy studies was ACR20 response, equating to an at least 20% improvement from baseline in tender joint count, swollen joint count, and at least 3 of the 5 remaining ACR core set measures: Patient assessment of pain, patient global assessment of disease activity, physician</w:t>
      </w:r>
      <w:r w:rsidRPr="00F108F8">
        <w:rPr>
          <w:rFonts w:cs="Helvetica"/>
          <w:color w:val="231F20"/>
          <w:spacing w:val="-11"/>
        </w:rPr>
        <w:t xml:space="preserve"> </w:t>
      </w:r>
      <w:r w:rsidRPr="00F108F8">
        <w:rPr>
          <w:rFonts w:cs="Helvetica"/>
          <w:color w:val="231F20"/>
        </w:rPr>
        <w:t>global</w:t>
      </w:r>
      <w:r w:rsidRPr="00F108F8">
        <w:rPr>
          <w:rFonts w:cs="Helvetica"/>
          <w:color w:val="231F20"/>
          <w:spacing w:val="-11"/>
        </w:rPr>
        <w:t xml:space="preserve"> </w:t>
      </w:r>
      <w:r w:rsidRPr="00F108F8">
        <w:rPr>
          <w:rFonts w:cs="Helvetica"/>
          <w:color w:val="231F20"/>
        </w:rPr>
        <w:t>assessment</w:t>
      </w:r>
      <w:r w:rsidRPr="00F108F8">
        <w:rPr>
          <w:rFonts w:cs="Helvetica"/>
          <w:color w:val="231F20"/>
          <w:spacing w:val="-11"/>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disease</w:t>
      </w:r>
      <w:r w:rsidRPr="00F108F8">
        <w:rPr>
          <w:rFonts w:cs="Helvetica"/>
          <w:color w:val="231F20"/>
          <w:spacing w:val="-12"/>
        </w:rPr>
        <w:t xml:space="preserve"> </w:t>
      </w:r>
      <w:r w:rsidRPr="00F108F8">
        <w:rPr>
          <w:rFonts w:cs="Helvetica"/>
          <w:color w:val="231F20"/>
        </w:rPr>
        <w:t>activity,</w:t>
      </w:r>
      <w:r w:rsidRPr="00F108F8">
        <w:rPr>
          <w:rFonts w:cs="Helvetica"/>
          <w:color w:val="231F20"/>
          <w:spacing w:val="-11"/>
        </w:rPr>
        <w:t xml:space="preserve"> </w:t>
      </w:r>
      <w:r w:rsidRPr="00F108F8">
        <w:rPr>
          <w:rFonts w:cs="Helvetica"/>
          <w:color w:val="231F20"/>
        </w:rPr>
        <w:t>patient</w:t>
      </w:r>
      <w:r w:rsidRPr="00F108F8">
        <w:rPr>
          <w:rFonts w:cs="Helvetica"/>
          <w:color w:val="231F20"/>
          <w:spacing w:val="-12"/>
        </w:rPr>
        <w:t xml:space="preserve"> </w:t>
      </w:r>
      <w:r w:rsidRPr="00F108F8">
        <w:rPr>
          <w:rFonts w:cs="Helvetica"/>
          <w:color w:val="231F20"/>
        </w:rPr>
        <w:t>self-assessed</w:t>
      </w:r>
      <w:r w:rsidRPr="00F108F8">
        <w:rPr>
          <w:rFonts w:cs="Helvetica"/>
          <w:color w:val="231F20"/>
          <w:spacing w:val="-11"/>
        </w:rPr>
        <w:t xml:space="preserve"> </w:t>
      </w:r>
      <w:r w:rsidRPr="00F108F8">
        <w:rPr>
          <w:rFonts w:cs="Helvetica"/>
          <w:color w:val="231F20"/>
        </w:rPr>
        <w:t>disability</w:t>
      </w:r>
      <w:r w:rsidRPr="00F108F8">
        <w:rPr>
          <w:rFonts w:cs="Helvetica"/>
          <w:color w:val="231F20"/>
          <w:spacing w:val="-16"/>
        </w:rPr>
        <w:t xml:space="preserve"> </w:t>
      </w:r>
      <w:r w:rsidRPr="00F108F8">
        <w:rPr>
          <w:rFonts w:cs="Helvetica"/>
          <w:color w:val="231F20"/>
        </w:rPr>
        <w:t>(HAQ),</w:t>
      </w:r>
      <w:r w:rsidRPr="00F108F8">
        <w:rPr>
          <w:rFonts w:cs="Helvetica"/>
          <w:color w:val="231F20"/>
          <w:spacing w:val="-11"/>
        </w:rPr>
        <w:t xml:space="preserve"> </w:t>
      </w:r>
      <w:r w:rsidRPr="00F108F8">
        <w:rPr>
          <w:rFonts w:cs="Helvetica"/>
          <w:color w:val="231F20"/>
        </w:rPr>
        <w:t>and</w:t>
      </w:r>
      <w:r w:rsidRPr="00F108F8">
        <w:rPr>
          <w:rFonts w:cs="Helvetica"/>
          <w:color w:val="231F20"/>
          <w:spacing w:val="-12"/>
        </w:rPr>
        <w:t xml:space="preserve"> </w:t>
      </w:r>
      <w:r w:rsidRPr="00F108F8">
        <w:rPr>
          <w:rFonts w:cs="Helvetica"/>
          <w:color w:val="231F20"/>
        </w:rPr>
        <w:t>erythrocyte sedimentation rate or</w:t>
      </w:r>
      <w:r w:rsidRPr="00F108F8">
        <w:rPr>
          <w:rFonts w:cs="Helvetica"/>
          <w:color w:val="231F20"/>
          <w:spacing w:val="-3"/>
        </w:rPr>
        <w:t xml:space="preserve"> </w:t>
      </w:r>
      <w:r w:rsidRPr="00F108F8">
        <w:rPr>
          <w:rFonts w:cs="Helvetica"/>
          <w:color w:val="231F20"/>
        </w:rPr>
        <w:t>CRP.</w:t>
      </w:r>
    </w:p>
    <w:p w14:paraId="1818A7B9" w14:textId="09710AE1" w:rsidR="00495BC3" w:rsidRPr="005D5872" w:rsidRDefault="008E52AE" w:rsidP="00E70710">
      <w:pPr>
        <w:pStyle w:val="BodyText"/>
        <w:spacing w:line="360" w:lineRule="auto"/>
        <w:ind w:left="437" w:right="1440"/>
        <w:rPr>
          <w:rFonts w:cs="Helvetica"/>
        </w:rPr>
      </w:pPr>
      <w:r w:rsidRPr="005D5872">
        <w:rPr>
          <w:rFonts w:cs="Helvetica"/>
        </w:rPr>
        <w:t xml:space="preserve"> </w:t>
      </w:r>
      <w:r w:rsidR="00F108F8" w:rsidRPr="005D5872">
        <w:rPr>
          <w:rFonts w:cs="Helvetica"/>
          <w:color w:val="231F20"/>
        </w:rPr>
        <w:t>RA Study I (DE009) evaluated 271 patients with moderately to severely active RA who were</w:t>
      </w:r>
      <w:r w:rsidR="00C02DA1" w:rsidRPr="005D5872">
        <w:rPr>
          <w:rFonts w:cs="Helvetica"/>
          <w:color w:val="231F20"/>
        </w:rPr>
        <w:t xml:space="preserve"> </w:t>
      </w:r>
      <w:r>
        <w:rPr>
          <w:rFonts w:cs="Helvetica"/>
          <w:color w:val="231F20"/>
        </w:rPr>
        <w:t xml:space="preserve"> </w:t>
      </w:r>
      <w:r w:rsidR="00A2106B">
        <w:rPr>
          <w:rFonts w:cs="Helvetica"/>
          <w:color w:val="231F20"/>
        </w:rPr>
        <w:sym w:font="Symbol" w:char="F0B3"/>
      </w:r>
      <w:r w:rsidR="00F108F8" w:rsidRPr="005D5872">
        <w:rPr>
          <w:rFonts w:cs="Helvetica"/>
          <w:color w:val="231F20"/>
        </w:rPr>
        <w:t xml:space="preserve"> 18 years old, had failed therapy with at least one but no more than four disease - modifying </w:t>
      </w:r>
      <w:r w:rsidR="00F108F8" w:rsidRPr="005D5872">
        <w:rPr>
          <w:rFonts w:cs="Helvetica"/>
          <w:color w:val="231F20"/>
          <w:spacing w:val="-9"/>
        </w:rPr>
        <w:t xml:space="preserve">anti- </w:t>
      </w:r>
      <w:r w:rsidR="00F108F8" w:rsidRPr="005D5872">
        <w:rPr>
          <w:rFonts w:cs="Helvetica"/>
          <w:color w:val="231F20"/>
        </w:rPr>
        <w:t>rheumatic drugs (DMARDs) and had insufficient efficacy with methotrexate at doses of 12.5 to 25 mg (10 mg if methotrexate-intolerant) every week and whose methotrexate dose remained constant at 10 to</w:t>
      </w:r>
      <w:r w:rsidR="00F108F8" w:rsidRPr="005D5872">
        <w:rPr>
          <w:rFonts w:cs="Helvetica"/>
          <w:color w:val="231F20"/>
          <w:spacing w:val="-11"/>
        </w:rPr>
        <w:t xml:space="preserve"> </w:t>
      </w:r>
      <w:r w:rsidR="00F108F8" w:rsidRPr="005D5872">
        <w:rPr>
          <w:rFonts w:cs="Helvetica"/>
          <w:color w:val="231F20"/>
        </w:rPr>
        <w:t>25</w:t>
      </w:r>
      <w:r w:rsidR="00F108F8" w:rsidRPr="005D5872">
        <w:rPr>
          <w:rFonts w:cs="Helvetica"/>
          <w:color w:val="231F20"/>
          <w:spacing w:val="-11"/>
        </w:rPr>
        <w:t xml:space="preserve"> </w:t>
      </w:r>
      <w:r w:rsidR="00F108F8" w:rsidRPr="005D5872">
        <w:rPr>
          <w:rFonts w:cs="Helvetica"/>
          <w:color w:val="231F20"/>
        </w:rPr>
        <w:t>mg</w:t>
      </w:r>
      <w:r w:rsidR="00F108F8" w:rsidRPr="005D5872">
        <w:rPr>
          <w:rFonts w:cs="Helvetica"/>
          <w:color w:val="231F20"/>
          <w:spacing w:val="-10"/>
        </w:rPr>
        <w:t xml:space="preserve"> </w:t>
      </w:r>
      <w:r w:rsidR="00F108F8" w:rsidRPr="005D5872">
        <w:rPr>
          <w:rFonts w:cs="Helvetica"/>
          <w:color w:val="231F20"/>
        </w:rPr>
        <w:t>every</w:t>
      </w:r>
      <w:r w:rsidR="00F108F8" w:rsidRPr="005D5872">
        <w:rPr>
          <w:rFonts w:cs="Helvetica"/>
          <w:color w:val="231F20"/>
          <w:spacing w:val="-12"/>
        </w:rPr>
        <w:t xml:space="preserve"> </w:t>
      </w:r>
      <w:r w:rsidR="00F108F8" w:rsidRPr="005D5872">
        <w:rPr>
          <w:rFonts w:cs="Helvetica"/>
          <w:color w:val="231F20"/>
        </w:rPr>
        <w:t>week.</w:t>
      </w:r>
      <w:r w:rsidR="00F108F8" w:rsidRPr="005D5872">
        <w:rPr>
          <w:rFonts w:cs="Helvetica"/>
          <w:color w:val="231F20"/>
          <w:spacing w:val="-10"/>
        </w:rPr>
        <w:t xml:space="preserve"> </w:t>
      </w:r>
      <w:r w:rsidR="00F108F8" w:rsidRPr="005D5872">
        <w:rPr>
          <w:rFonts w:cs="Helvetica"/>
          <w:color w:val="231F20"/>
        </w:rPr>
        <w:t>Patients</w:t>
      </w:r>
      <w:r w:rsidR="00F108F8" w:rsidRPr="005D5872">
        <w:rPr>
          <w:rFonts w:cs="Helvetica"/>
          <w:color w:val="231F20"/>
          <w:spacing w:val="-11"/>
        </w:rPr>
        <w:t xml:space="preserve"> </w:t>
      </w:r>
      <w:r w:rsidR="00F108F8" w:rsidRPr="005D5872">
        <w:rPr>
          <w:rFonts w:cs="Helvetica"/>
          <w:color w:val="231F20"/>
        </w:rPr>
        <w:t>had</w:t>
      </w:r>
      <w:r w:rsidR="00F108F8" w:rsidRPr="005D5872">
        <w:rPr>
          <w:rFonts w:cs="Helvetica"/>
          <w:color w:val="231F20"/>
          <w:spacing w:val="-9"/>
        </w:rPr>
        <w:t xml:space="preserve"> </w:t>
      </w:r>
      <w:r w:rsidR="00A2106B">
        <w:rPr>
          <w:rFonts w:cs="Helvetica"/>
          <w:color w:val="231F20"/>
        </w:rPr>
        <w:sym w:font="Symbol" w:char="F0B3"/>
      </w:r>
      <w:r w:rsidR="00F108F8" w:rsidRPr="005D5872">
        <w:rPr>
          <w:rFonts w:cs="Helvetica"/>
          <w:color w:val="231F20"/>
          <w:spacing w:val="-4"/>
        </w:rPr>
        <w:t xml:space="preserve"> </w:t>
      </w:r>
      <w:r w:rsidR="00F108F8" w:rsidRPr="005D5872">
        <w:rPr>
          <w:rFonts w:cs="Helvetica"/>
          <w:color w:val="231F20"/>
        </w:rPr>
        <w:t>6</w:t>
      </w:r>
      <w:r w:rsidR="00F108F8" w:rsidRPr="005D5872">
        <w:rPr>
          <w:rFonts w:cs="Helvetica"/>
          <w:color w:val="231F20"/>
          <w:spacing w:val="-10"/>
        </w:rPr>
        <w:t xml:space="preserve"> </w:t>
      </w:r>
      <w:r w:rsidR="00F108F8" w:rsidRPr="005D5872">
        <w:rPr>
          <w:rFonts w:cs="Helvetica"/>
          <w:color w:val="231F20"/>
        </w:rPr>
        <w:t>swollen</w:t>
      </w:r>
      <w:r w:rsidR="00F108F8" w:rsidRPr="005D5872">
        <w:rPr>
          <w:rFonts w:cs="Helvetica"/>
          <w:color w:val="231F20"/>
          <w:spacing w:val="-12"/>
        </w:rPr>
        <w:t xml:space="preserve"> </w:t>
      </w:r>
      <w:r w:rsidR="00F108F8" w:rsidRPr="005D5872">
        <w:rPr>
          <w:rFonts w:cs="Helvetica"/>
          <w:color w:val="231F20"/>
        </w:rPr>
        <w:t>joints</w:t>
      </w:r>
      <w:r w:rsidR="00F108F8" w:rsidRPr="005D5872">
        <w:rPr>
          <w:rFonts w:cs="Helvetica"/>
          <w:color w:val="231F20"/>
          <w:spacing w:val="-9"/>
        </w:rPr>
        <w:t xml:space="preserve"> </w:t>
      </w:r>
      <w:r w:rsidR="00F108F8" w:rsidRPr="005D5872">
        <w:rPr>
          <w:rFonts w:cs="Helvetica"/>
          <w:color w:val="231F20"/>
        </w:rPr>
        <w:t>and</w:t>
      </w:r>
      <w:r w:rsidR="00F108F8" w:rsidRPr="005D5872">
        <w:rPr>
          <w:rFonts w:cs="Helvetica"/>
          <w:color w:val="231F20"/>
          <w:spacing w:val="-9"/>
        </w:rPr>
        <w:t xml:space="preserve"> </w:t>
      </w:r>
      <w:r w:rsidR="00A2106B">
        <w:rPr>
          <w:rFonts w:cs="Helvetica"/>
          <w:color w:val="231F20"/>
        </w:rPr>
        <w:sym w:font="Symbol" w:char="F0B3"/>
      </w:r>
      <w:r w:rsidR="00F108F8" w:rsidRPr="005D5872">
        <w:rPr>
          <w:rFonts w:cs="Helvetica"/>
          <w:color w:val="231F20"/>
          <w:spacing w:val="-4"/>
        </w:rPr>
        <w:t xml:space="preserve"> </w:t>
      </w:r>
      <w:r w:rsidR="00F108F8" w:rsidRPr="005D5872">
        <w:rPr>
          <w:rFonts w:cs="Helvetica"/>
          <w:color w:val="231F20"/>
        </w:rPr>
        <w:t>9</w:t>
      </w:r>
      <w:r w:rsidR="00F108F8" w:rsidRPr="005D5872">
        <w:rPr>
          <w:rFonts w:cs="Helvetica"/>
          <w:color w:val="231F20"/>
          <w:spacing w:val="-11"/>
        </w:rPr>
        <w:t xml:space="preserve"> </w:t>
      </w:r>
      <w:r w:rsidR="00F108F8" w:rsidRPr="005D5872">
        <w:rPr>
          <w:rFonts w:cs="Helvetica"/>
          <w:color w:val="231F20"/>
        </w:rPr>
        <w:t>tender</w:t>
      </w:r>
      <w:r w:rsidR="00F108F8" w:rsidRPr="005D5872">
        <w:rPr>
          <w:rFonts w:cs="Helvetica"/>
          <w:color w:val="231F20"/>
          <w:spacing w:val="-10"/>
        </w:rPr>
        <w:t xml:space="preserve"> </w:t>
      </w:r>
      <w:r w:rsidR="00F108F8" w:rsidRPr="005D5872">
        <w:rPr>
          <w:rFonts w:cs="Helvetica"/>
          <w:color w:val="231F20"/>
        </w:rPr>
        <w:t>joints</w:t>
      </w:r>
      <w:r w:rsidR="00F108F8" w:rsidRPr="005D5872">
        <w:rPr>
          <w:rFonts w:cs="Helvetica"/>
          <w:color w:val="231F20"/>
          <w:spacing w:val="-11"/>
        </w:rPr>
        <w:t xml:space="preserve"> </w:t>
      </w:r>
      <w:r w:rsidR="00F108F8" w:rsidRPr="005D5872">
        <w:rPr>
          <w:rFonts w:cs="Helvetica"/>
          <w:color w:val="231F20"/>
        </w:rPr>
        <w:t>and</w:t>
      </w:r>
      <w:r w:rsidR="00F108F8" w:rsidRPr="005D5872">
        <w:rPr>
          <w:rFonts w:cs="Helvetica"/>
          <w:color w:val="231F20"/>
          <w:spacing w:val="-10"/>
        </w:rPr>
        <w:t xml:space="preserve"> </w:t>
      </w:r>
      <w:r w:rsidR="00F108F8" w:rsidRPr="005D5872">
        <w:rPr>
          <w:rFonts w:cs="Helvetica"/>
          <w:color w:val="231F20"/>
        </w:rPr>
        <w:t>RA</w:t>
      </w:r>
      <w:r w:rsidR="00F108F8" w:rsidRPr="005D5872">
        <w:rPr>
          <w:rFonts w:cs="Helvetica"/>
          <w:color w:val="231F20"/>
          <w:spacing w:val="-9"/>
        </w:rPr>
        <w:t xml:space="preserve"> </w:t>
      </w:r>
      <w:r w:rsidR="00F108F8" w:rsidRPr="005D5872">
        <w:rPr>
          <w:rFonts w:cs="Helvetica"/>
          <w:color w:val="231F20"/>
        </w:rPr>
        <w:t>diagnosed</w:t>
      </w:r>
      <w:r w:rsidR="00F108F8" w:rsidRPr="005D5872">
        <w:rPr>
          <w:rFonts w:cs="Helvetica"/>
          <w:color w:val="231F20"/>
          <w:spacing w:val="-11"/>
        </w:rPr>
        <w:t xml:space="preserve"> </w:t>
      </w:r>
      <w:r w:rsidR="00F108F8" w:rsidRPr="005D5872">
        <w:rPr>
          <w:rFonts w:cs="Helvetica"/>
          <w:color w:val="231F20"/>
          <w:spacing w:val="-14"/>
        </w:rPr>
        <w:t xml:space="preserve">according </w:t>
      </w:r>
      <w:r w:rsidR="00F108F8" w:rsidRPr="005D5872">
        <w:rPr>
          <w:rFonts w:cs="Helvetica"/>
          <w:color w:val="231F20"/>
        </w:rPr>
        <w:t>to</w:t>
      </w:r>
      <w:r w:rsidR="00F108F8" w:rsidRPr="005D5872">
        <w:rPr>
          <w:rFonts w:cs="Helvetica"/>
          <w:color w:val="231F20"/>
          <w:spacing w:val="-4"/>
        </w:rPr>
        <w:t xml:space="preserve"> </w:t>
      </w:r>
      <w:r w:rsidR="00F108F8" w:rsidRPr="005D5872">
        <w:rPr>
          <w:rFonts w:cs="Helvetica"/>
          <w:color w:val="231F20"/>
        </w:rPr>
        <w:t>ACR</w:t>
      </w:r>
      <w:r w:rsidR="00F108F8" w:rsidRPr="005D5872">
        <w:rPr>
          <w:rFonts w:cs="Helvetica"/>
          <w:color w:val="231F20"/>
          <w:spacing w:val="-3"/>
        </w:rPr>
        <w:t xml:space="preserve"> </w:t>
      </w:r>
      <w:r w:rsidR="00F108F8" w:rsidRPr="005D5872">
        <w:rPr>
          <w:rFonts w:cs="Helvetica"/>
          <w:color w:val="231F20"/>
        </w:rPr>
        <w:t>criteria.</w:t>
      </w:r>
      <w:r w:rsidR="00F108F8" w:rsidRPr="005D5872">
        <w:rPr>
          <w:rFonts w:cs="Helvetica"/>
          <w:color w:val="231F20"/>
          <w:spacing w:val="-3"/>
        </w:rPr>
        <w:t xml:space="preserve"> </w:t>
      </w:r>
      <w:r w:rsidR="00F108F8" w:rsidRPr="005D5872">
        <w:rPr>
          <w:rFonts w:cs="Helvetica"/>
          <w:color w:val="231F20"/>
        </w:rPr>
        <w:t>Doses</w:t>
      </w:r>
      <w:r w:rsidR="00F108F8" w:rsidRPr="005D5872">
        <w:rPr>
          <w:rFonts w:cs="Helvetica"/>
          <w:color w:val="231F20"/>
          <w:spacing w:val="-3"/>
        </w:rPr>
        <w:t xml:space="preserve"> </w:t>
      </w:r>
      <w:r w:rsidR="00F108F8" w:rsidRPr="005D5872">
        <w:rPr>
          <w:rFonts w:cs="Helvetica"/>
          <w:color w:val="231F20"/>
        </w:rPr>
        <w:t>of</w:t>
      </w:r>
      <w:r w:rsidR="00F108F8" w:rsidRPr="005D5872">
        <w:rPr>
          <w:rFonts w:cs="Helvetica"/>
          <w:color w:val="231F20"/>
          <w:spacing w:val="-1"/>
        </w:rPr>
        <w:t xml:space="preserve"> </w:t>
      </w:r>
      <w:r w:rsidR="00F108F8" w:rsidRPr="005D5872">
        <w:rPr>
          <w:rFonts w:cs="Helvetica"/>
          <w:color w:val="231F20"/>
        </w:rPr>
        <w:t>20,</w:t>
      </w:r>
      <w:r w:rsidR="00F108F8" w:rsidRPr="005D5872">
        <w:rPr>
          <w:rFonts w:cs="Helvetica"/>
          <w:color w:val="231F20"/>
          <w:spacing w:val="-3"/>
        </w:rPr>
        <w:t xml:space="preserve"> </w:t>
      </w:r>
      <w:r w:rsidR="00F108F8" w:rsidRPr="005D5872">
        <w:rPr>
          <w:rFonts w:cs="Helvetica"/>
          <w:color w:val="231F20"/>
        </w:rPr>
        <w:t>40</w:t>
      </w:r>
      <w:r w:rsidR="00F108F8" w:rsidRPr="005D5872">
        <w:rPr>
          <w:rFonts w:cs="Helvetica"/>
          <w:color w:val="231F20"/>
          <w:spacing w:val="-2"/>
        </w:rPr>
        <w:t xml:space="preserve"> </w:t>
      </w:r>
      <w:r w:rsidR="00F108F8" w:rsidRPr="005D5872">
        <w:rPr>
          <w:rFonts w:cs="Helvetica"/>
          <w:color w:val="231F20"/>
        </w:rPr>
        <w:t>or</w:t>
      </w:r>
      <w:r w:rsidR="00F108F8" w:rsidRPr="005D5872">
        <w:rPr>
          <w:rFonts w:cs="Helvetica"/>
          <w:color w:val="231F20"/>
          <w:spacing w:val="-4"/>
        </w:rPr>
        <w:t xml:space="preserve"> </w:t>
      </w:r>
      <w:r w:rsidR="00F108F8" w:rsidRPr="005D5872">
        <w:rPr>
          <w:rFonts w:cs="Helvetica"/>
          <w:color w:val="231F20"/>
        </w:rPr>
        <w:t>80</w:t>
      </w:r>
      <w:r w:rsidR="00F108F8" w:rsidRPr="005D5872">
        <w:rPr>
          <w:rFonts w:cs="Helvetica"/>
          <w:color w:val="231F20"/>
          <w:spacing w:val="-1"/>
        </w:rPr>
        <w:t xml:space="preserve"> </w:t>
      </w:r>
      <w:r w:rsidR="00F108F8" w:rsidRPr="005D5872">
        <w:rPr>
          <w:rFonts w:cs="Helvetica"/>
          <w:color w:val="231F20"/>
        </w:rPr>
        <w:t>mg</w:t>
      </w:r>
      <w:r w:rsidR="00F108F8" w:rsidRPr="005D5872">
        <w:rPr>
          <w:rFonts w:cs="Helvetica"/>
          <w:color w:val="231F20"/>
          <w:spacing w:val="-3"/>
        </w:rPr>
        <w:t xml:space="preserve"> </w:t>
      </w:r>
      <w:r w:rsidR="00F108F8" w:rsidRPr="005D5872">
        <w:rPr>
          <w:rFonts w:cs="Helvetica"/>
          <w:color w:val="231F20"/>
        </w:rPr>
        <w:t>of</w:t>
      </w:r>
      <w:r w:rsidR="00F108F8" w:rsidRPr="005D5872">
        <w:rPr>
          <w:rFonts w:cs="Helvetica"/>
          <w:color w:val="231F20"/>
          <w:spacing w:val="-1"/>
        </w:rPr>
        <w:t xml:space="preserve"> </w:t>
      </w:r>
      <w:r w:rsidR="00C25CE2" w:rsidRPr="005D5872">
        <w:rPr>
          <w:rFonts w:cs="Helvetica"/>
          <w:color w:val="231F20"/>
          <w:spacing w:val="-3"/>
        </w:rPr>
        <w:t xml:space="preserve">adalimumab </w:t>
      </w:r>
      <w:r w:rsidR="00F108F8" w:rsidRPr="005D5872">
        <w:rPr>
          <w:rFonts w:cs="Helvetica"/>
          <w:color w:val="231F20"/>
        </w:rPr>
        <w:t>or</w:t>
      </w:r>
      <w:r w:rsidR="00F108F8" w:rsidRPr="005D5872">
        <w:rPr>
          <w:rFonts w:cs="Helvetica"/>
          <w:color w:val="231F20"/>
          <w:spacing w:val="-3"/>
        </w:rPr>
        <w:t xml:space="preserve"> </w:t>
      </w:r>
      <w:r w:rsidR="00F108F8" w:rsidRPr="005D5872">
        <w:rPr>
          <w:rFonts w:cs="Helvetica"/>
          <w:color w:val="231F20"/>
        </w:rPr>
        <w:t>placebo</w:t>
      </w:r>
      <w:r w:rsidR="00F108F8" w:rsidRPr="005D5872">
        <w:rPr>
          <w:rFonts w:cs="Helvetica"/>
          <w:color w:val="231F20"/>
          <w:spacing w:val="-2"/>
        </w:rPr>
        <w:t xml:space="preserve"> </w:t>
      </w:r>
      <w:r w:rsidR="00F108F8" w:rsidRPr="005D5872">
        <w:rPr>
          <w:rFonts w:cs="Helvetica"/>
          <w:color w:val="231F20"/>
        </w:rPr>
        <w:t>were</w:t>
      </w:r>
      <w:r w:rsidR="00F108F8" w:rsidRPr="005D5872">
        <w:rPr>
          <w:rFonts w:cs="Helvetica"/>
          <w:color w:val="231F20"/>
          <w:spacing w:val="-3"/>
        </w:rPr>
        <w:t xml:space="preserve"> </w:t>
      </w:r>
      <w:r w:rsidR="00F108F8" w:rsidRPr="005D5872">
        <w:rPr>
          <w:rFonts w:cs="Helvetica"/>
          <w:color w:val="231F20"/>
        </w:rPr>
        <w:t>given</w:t>
      </w:r>
      <w:r w:rsidR="00F108F8" w:rsidRPr="005D5872">
        <w:rPr>
          <w:rFonts w:cs="Helvetica"/>
          <w:color w:val="231F20"/>
          <w:spacing w:val="-3"/>
        </w:rPr>
        <w:t xml:space="preserve"> </w:t>
      </w:r>
      <w:r w:rsidR="00F108F8" w:rsidRPr="005D5872">
        <w:rPr>
          <w:rFonts w:cs="Helvetica"/>
          <w:color w:val="231F20"/>
        </w:rPr>
        <w:t>fortnightly</w:t>
      </w:r>
      <w:r w:rsidR="00F108F8" w:rsidRPr="005D5872">
        <w:rPr>
          <w:rFonts w:cs="Helvetica"/>
          <w:color w:val="231F20"/>
          <w:spacing w:val="-6"/>
        </w:rPr>
        <w:t xml:space="preserve"> </w:t>
      </w:r>
      <w:r w:rsidR="00F108F8" w:rsidRPr="005D5872">
        <w:rPr>
          <w:rFonts w:cs="Helvetica"/>
          <w:color w:val="231F20"/>
        </w:rPr>
        <w:t>for</w:t>
      </w:r>
      <w:r w:rsidR="00F108F8" w:rsidRPr="005D5872">
        <w:rPr>
          <w:rFonts w:cs="Helvetica"/>
          <w:color w:val="231F20"/>
          <w:spacing w:val="-3"/>
        </w:rPr>
        <w:t xml:space="preserve"> </w:t>
      </w:r>
      <w:r w:rsidR="00F108F8" w:rsidRPr="005D5872">
        <w:rPr>
          <w:rFonts w:cs="Helvetica"/>
          <w:color w:val="231F20"/>
        </w:rPr>
        <w:t>24</w:t>
      </w:r>
      <w:r w:rsidR="00F108F8" w:rsidRPr="005D5872">
        <w:rPr>
          <w:rFonts w:cs="Helvetica"/>
          <w:color w:val="231F20"/>
          <w:spacing w:val="-1"/>
        </w:rPr>
        <w:t xml:space="preserve"> </w:t>
      </w:r>
      <w:r w:rsidR="00F108F8" w:rsidRPr="005D5872">
        <w:rPr>
          <w:rFonts w:cs="Helvetica"/>
          <w:color w:val="231F20"/>
        </w:rPr>
        <w:t>weeks.</w:t>
      </w:r>
    </w:p>
    <w:p w14:paraId="04E71750" w14:textId="6981C12A" w:rsidR="00495BC3" w:rsidRPr="00F108F8" w:rsidRDefault="00F108F8" w:rsidP="00E70710">
      <w:pPr>
        <w:pStyle w:val="BodyText"/>
        <w:spacing w:before="195" w:line="369" w:lineRule="auto"/>
        <w:ind w:right="1441"/>
        <w:rPr>
          <w:rFonts w:cs="Helvetica"/>
        </w:rPr>
      </w:pPr>
      <w:r w:rsidRPr="00F108F8">
        <w:rPr>
          <w:rFonts w:cs="Helvetica"/>
          <w:color w:val="231F20"/>
        </w:rPr>
        <w:t xml:space="preserve">RA Study II (DE011) evaluated 544 patients with moderately to severely active RA who were </w:t>
      </w:r>
      <w:r w:rsidR="00A2106B">
        <w:rPr>
          <w:rFonts w:cs="Helvetica"/>
          <w:color w:val="231F20"/>
        </w:rPr>
        <w:sym w:font="Symbol" w:char="F0B3"/>
      </w:r>
      <w:r w:rsidRPr="00F108F8">
        <w:rPr>
          <w:rFonts w:cs="Helvetica"/>
          <w:color w:val="231F20"/>
          <w:spacing w:val="-16"/>
        </w:rPr>
        <w:t xml:space="preserve">18 </w:t>
      </w:r>
      <w:r w:rsidRPr="00F108F8">
        <w:rPr>
          <w:rFonts w:cs="Helvetica"/>
          <w:color w:val="231F20"/>
        </w:rPr>
        <w:t xml:space="preserve">years old and had failed therapy with at least one DMARD. Patients, who were not permitted methotrexate or other DMARDs during the study, had </w:t>
      </w:r>
      <w:r w:rsidR="00A2106B">
        <w:rPr>
          <w:rFonts w:cs="Helvetica"/>
          <w:color w:val="231F20"/>
        </w:rPr>
        <w:sym w:font="Symbol" w:char="F0B3"/>
      </w:r>
      <w:r w:rsidRPr="00F108F8">
        <w:rPr>
          <w:rFonts w:cs="Helvetica"/>
          <w:color w:val="231F20"/>
        </w:rPr>
        <w:t xml:space="preserve"> 10 swollen joints and </w:t>
      </w:r>
      <w:r w:rsidR="00A2106B">
        <w:rPr>
          <w:rFonts w:cs="Helvetica"/>
          <w:color w:val="231F20"/>
        </w:rPr>
        <w:sym w:font="Symbol" w:char="F0B3"/>
      </w:r>
      <w:r w:rsidRPr="00F108F8">
        <w:rPr>
          <w:rFonts w:cs="Helvetica"/>
          <w:color w:val="231F20"/>
        </w:rPr>
        <w:t xml:space="preserve"> 12 tender joints </w:t>
      </w:r>
      <w:r w:rsidRPr="00F108F8">
        <w:rPr>
          <w:rFonts w:cs="Helvetica"/>
          <w:color w:val="231F20"/>
          <w:spacing w:val="-53"/>
        </w:rPr>
        <w:t xml:space="preserve">and </w:t>
      </w:r>
      <w:r w:rsidRPr="00F108F8">
        <w:rPr>
          <w:rFonts w:cs="Helvetica"/>
          <w:color w:val="231F20"/>
        </w:rPr>
        <w:t xml:space="preserve">were also diagnosed according to ACR criteria. Doses of 20 or 40 mg of </w:t>
      </w:r>
      <w:r w:rsidR="00C25CE2" w:rsidRPr="00C25CE2">
        <w:rPr>
          <w:rFonts w:cs="Helvetica"/>
          <w:color w:val="231F20"/>
        </w:rPr>
        <w:t>adalimumab</w:t>
      </w:r>
      <w:r w:rsidRPr="00F108F8">
        <w:rPr>
          <w:rFonts w:cs="Helvetica"/>
          <w:color w:val="231F20"/>
        </w:rPr>
        <w:t xml:space="preserve"> were given by subcutaneous injection fortnightly with placebo on alternative weeks or every week for 26 weeks; </w:t>
      </w:r>
      <w:r w:rsidRPr="00F108F8">
        <w:rPr>
          <w:rFonts w:cs="Helvetica"/>
          <w:color w:val="231F20"/>
        </w:rPr>
        <w:lastRenderedPageBreak/>
        <w:t>placebo was given every week for the same duration.</w:t>
      </w:r>
    </w:p>
    <w:p w14:paraId="3AF346D3" w14:textId="42E7E535" w:rsidR="00495BC3" w:rsidRPr="00F108F8" w:rsidRDefault="00F108F8" w:rsidP="00E70710">
      <w:pPr>
        <w:pStyle w:val="BodyText"/>
        <w:tabs>
          <w:tab w:val="left" w:pos="9355"/>
        </w:tabs>
        <w:spacing w:before="188" w:line="369" w:lineRule="auto"/>
        <w:ind w:right="1437"/>
        <w:rPr>
          <w:rFonts w:cs="Helvetica"/>
        </w:rPr>
      </w:pPr>
      <w:r w:rsidRPr="00F108F8">
        <w:rPr>
          <w:rFonts w:cs="Helvetica"/>
          <w:color w:val="231F20"/>
        </w:rPr>
        <w:t>RA</w:t>
      </w:r>
      <w:r w:rsidRPr="00F108F8">
        <w:rPr>
          <w:rFonts w:cs="Helvetica"/>
          <w:color w:val="231F20"/>
          <w:spacing w:val="-8"/>
        </w:rPr>
        <w:t xml:space="preserve"> </w:t>
      </w:r>
      <w:r w:rsidRPr="00F108F8">
        <w:rPr>
          <w:rFonts w:cs="Helvetica"/>
          <w:color w:val="231F20"/>
        </w:rPr>
        <w:t>Study</w:t>
      </w:r>
      <w:r w:rsidRPr="00F108F8">
        <w:rPr>
          <w:rFonts w:cs="Helvetica"/>
          <w:color w:val="231F20"/>
          <w:spacing w:val="-11"/>
        </w:rPr>
        <w:t xml:space="preserve"> </w:t>
      </w:r>
      <w:r w:rsidRPr="00F108F8">
        <w:rPr>
          <w:rFonts w:cs="Helvetica"/>
          <w:color w:val="231F20"/>
        </w:rPr>
        <w:t>III</w:t>
      </w:r>
      <w:r w:rsidRPr="00F108F8">
        <w:rPr>
          <w:rFonts w:cs="Helvetica"/>
          <w:color w:val="231F20"/>
          <w:spacing w:val="-6"/>
        </w:rPr>
        <w:t xml:space="preserve"> </w:t>
      </w:r>
      <w:r w:rsidRPr="00F108F8">
        <w:rPr>
          <w:rFonts w:cs="Helvetica"/>
          <w:color w:val="231F20"/>
        </w:rPr>
        <w:t>(DE019)</w:t>
      </w:r>
      <w:r w:rsidRPr="00F108F8">
        <w:rPr>
          <w:rFonts w:cs="Helvetica"/>
          <w:color w:val="231F20"/>
          <w:spacing w:val="-7"/>
        </w:rPr>
        <w:t xml:space="preserve"> </w:t>
      </w:r>
      <w:r w:rsidRPr="00F108F8">
        <w:rPr>
          <w:rFonts w:cs="Helvetica"/>
          <w:color w:val="231F20"/>
        </w:rPr>
        <w:t>evaluated</w:t>
      </w:r>
      <w:r w:rsidRPr="00F108F8">
        <w:rPr>
          <w:rFonts w:cs="Helvetica"/>
          <w:color w:val="231F20"/>
          <w:spacing w:val="-6"/>
        </w:rPr>
        <w:t xml:space="preserve"> </w:t>
      </w:r>
      <w:r w:rsidRPr="00F108F8">
        <w:rPr>
          <w:rFonts w:cs="Helvetica"/>
          <w:color w:val="231F20"/>
        </w:rPr>
        <w:t>619</w:t>
      </w:r>
      <w:r w:rsidRPr="00F108F8">
        <w:rPr>
          <w:rFonts w:cs="Helvetica"/>
          <w:color w:val="231F20"/>
          <w:spacing w:val="-7"/>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with</w:t>
      </w:r>
      <w:r w:rsidRPr="00F108F8">
        <w:rPr>
          <w:rFonts w:cs="Helvetica"/>
          <w:color w:val="231F20"/>
          <w:spacing w:val="-7"/>
        </w:rPr>
        <w:t xml:space="preserve"> </w:t>
      </w:r>
      <w:r w:rsidRPr="00F108F8">
        <w:rPr>
          <w:rFonts w:cs="Helvetica"/>
          <w:color w:val="231F20"/>
        </w:rPr>
        <w:t>moderately</w:t>
      </w:r>
      <w:r w:rsidRPr="00F108F8">
        <w:rPr>
          <w:rFonts w:cs="Helvetica"/>
          <w:color w:val="231F20"/>
          <w:spacing w:val="-9"/>
        </w:rPr>
        <w:t xml:space="preserve"> </w:t>
      </w:r>
      <w:r w:rsidRPr="00F108F8">
        <w:rPr>
          <w:rFonts w:cs="Helvetica"/>
          <w:color w:val="231F20"/>
        </w:rPr>
        <w:t>to</w:t>
      </w:r>
      <w:r w:rsidRPr="00F108F8">
        <w:rPr>
          <w:rFonts w:cs="Helvetica"/>
          <w:color w:val="231F20"/>
          <w:spacing w:val="-6"/>
        </w:rPr>
        <w:t xml:space="preserve"> </w:t>
      </w:r>
      <w:r w:rsidRPr="00F108F8">
        <w:rPr>
          <w:rFonts w:cs="Helvetica"/>
          <w:color w:val="231F20"/>
        </w:rPr>
        <w:t>severely</w:t>
      </w:r>
      <w:r w:rsidRPr="00F108F8">
        <w:rPr>
          <w:rFonts w:cs="Helvetica"/>
          <w:color w:val="231F20"/>
          <w:spacing w:val="-10"/>
        </w:rPr>
        <w:t xml:space="preserve"> </w:t>
      </w:r>
      <w:r w:rsidRPr="00F108F8">
        <w:rPr>
          <w:rFonts w:cs="Helvetica"/>
          <w:color w:val="231F20"/>
        </w:rPr>
        <w:t>active</w:t>
      </w:r>
      <w:r w:rsidRPr="00F108F8">
        <w:rPr>
          <w:rFonts w:cs="Helvetica"/>
          <w:color w:val="231F20"/>
          <w:spacing w:val="-6"/>
        </w:rPr>
        <w:t xml:space="preserve"> </w:t>
      </w:r>
      <w:r w:rsidRPr="00F108F8">
        <w:rPr>
          <w:rFonts w:cs="Helvetica"/>
          <w:color w:val="231F20"/>
        </w:rPr>
        <w:t>RA</w:t>
      </w:r>
      <w:r w:rsidRPr="00F108F8">
        <w:rPr>
          <w:rFonts w:cs="Helvetica"/>
          <w:color w:val="231F20"/>
          <w:spacing w:val="-7"/>
        </w:rPr>
        <w:t xml:space="preserve"> </w:t>
      </w:r>
      <w:r w:rsidRPr="00F108F8">
        <w:rPr>
          <w:rFonts w:cs="Helvetica"/>
          <w:color w:val="231F20"/>
        </w:rPr>
        <w:t>who</w:t>
      </w:r>
      <w:r w:rsidRPr="00F108F8">
        <w:rPr>
          <w:rFonts w:cs="Helvetica"/>
          <w:color w:val="231F20"/>
          <w:spacing w:val="-6"/>
        </w:rPr>
        <w:t xml:space="preserve"> </w:t>
      </w:r>
      <w:r w:rsidR="000574E8">
        <w:rPr>
          <w:rFonts w:cs="Helvetica"/>
          <w:color w:val="231F20"/>
        </w:rPr>
        <w:t xml:space="preserve">were </w:t>
      </w:r>
      <w:r w:rsidR="00A2106B">
        <w:rPr>
          <w:rFonts w:cs="Helvetica"/>
          <w:color w:val="231F20"/>
        </w:rPr>
        <w:sym w:font="Symbol" w:char="F0B3"/>
      </w:r>
      <w:r w:rsidRPr="00F108F8">
        <w:rPr>
          <w:rFonts w:cs="Helvetica"/>
          <w:color w:val="231F20"/>
          <w:spacing w:val="-45"/>
          <w:w w:val="95"/>
        </w:rPr>
        <w:t xml:space="preserve"> </w:t>
      </w:r>
      <w:r w:rsidR="000574E8">
        <w:rPr>
          <w:rFonts w:cs="Helvetica"/>
          <w:color w:val="231F20"/>
          <w:spacing w:val="-45"/>
          <w:w w:val="95"/>
        </w:rPr>
        <w:t xml:space="preserve"> </w:t>
      </w:r>
      <w:r w:rsidRPr="00F108F8">
        <w:rPr>
          <w:rFonts w:cs="Helvetica"/>
          <w:color w:val="231F20"/>
        </w:rPr>
        <w:t>18</w:t>
      </w:r>
      <w:r w:rsidRPr="00F108F8">
        <w:rPr>
          <w:rFonts w:cs="Helvetica"/>
          <w:color w:val="231F20"/>
          <w:spacing w:val="-7"/>
        </w:rPr>
        <w:t xml:space="preserve"> </w:t>
      </w:r>
      <w:r w:rsidRPr="00F108F8">
        <w:rPr>
          <w:rFonts w:cs="Helvetica"/>
          <w:color w:val="231F20"/>
        </w:rPr>
        <w:t>years</w:t>
      </w:r>
      <w:r w:rsidRPr="00F108F8">
        <w:rPr>
          <w:rFonts w:cs="Helvetica"/>
          <w:color w:val="231F20"/>
          <w:spacing w:val="-9"/>
        </w:rPr>
        <w:t xml:space="preserve"> </w:t>
      </w:r>
      <w:r w:rsidRPr="00F108F8">
        <w:rPr>
          <w:rFonts w:cs="Helvetica"/>
          <w:color w:val="231F20"/>
        </w:rPr>
        <w:t>old,</w:t>
      </w:r>
      <w:r w:rsidRPr="00F108F8">
        <w:rPr>
          <w:rFonts w:cs="Helvetica"/>
          <w:color w:val="231F20"/>
          <w:spacing w:val="-9"/>
        </w:rPr>
        <w:t xml:space="preserve"> </w:t>
      </w:r>
      <w:r w:rsidRPr="00F108F8">
        <w:rPr>
          <w:rFonts w:cs="Helvetica"/>
          <w:color w:val="231F20"/>
        </w:rPr>
        <w:t>had</w:t>
      </w:r>
      <w:r w:rsidRPr="00F108F8">
        <w:rPr>
          <w:rFonts w:cs="Helvetica"/>
          <w:color w:val="231F20"/>
          <w:spacing w:val="-8"/>
        </w:rPr>
        <w:t xml:space="preserve"> </w:t>
      </w:r>
      <w:r w:rsidRPr="00F108F8">
        <w:rPr>
          <w:rFonts w:cs="Helvetica"/>
          <w:color w:val="231F20"/>
        </w:rPr>
        <w:t>insufficient</w:t>
      </w:r>
      <w:r w:rsidRPr="00F108F8">
        <w:rPr>
          <w:rFonts w:cs="Helvetica"/>
          <w:color w:val="231F20"/>
          <w:spacing w:val="-10"/>
        </w:rPr>
        <w:t xml:space="preserve"> </w:t>
      </w:r>
      <w:r w:rsidRPr="00F108F8">
        <w:rPr>
          <w:rFonts w:cs="Helvetica"/>
          <w:color w:val="231F20"/>
        </w:rPr>
        <w:t>efficacy</w:t>
      </w:r>
      <w:r w:rsidRPr="00F108F8">
        <w:rPr>
          <w:rFonts w:cs="Helvetica"/>
          <w:color w:val="231F20"/>
          <w:spacing w:val="-15"/>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methotrexate</w:t>
      </w:r>
      <w:r w:rsidRPr="00F108F8">
        <w:rPr>
          <w:rFonts w:cs="Helvetica"/>
          <w:color w:val="231F20"/>
          <w:spacing w:val="-9"/>
        </w:rPr>
        <w:t xml:space="preserve"> </w:t>
      </w:r>
      <w:r w:rsidRPr="00F108F8">
        <w:rPr>
          <w:rFonts w:cs="Helvetica"/>
          <w:color w:val="231F20"/>
        </w:rPr>
        <w:t>at</w:t>
      </w:r>
      <w:r w:rsidRPr="00F108F8">
        <w:rPr>
          <w:rFonts w:cs="Helvetica"/>
          <w:color w:val="231F20"/>
          <w:spacing w:val="-9"/>
        </w:rPr>
        <w:t xml:space="preserve"> </w:t>
      </w:r>
      <w:r w:rsidRPr="00F108F8">
        <w:rPr>
          <w:rFonts w:cs="Helvetica"/>
          <w:color w:val="231F20"/>
        </w:rPr>
        <w:t>doses</w:t>
      </w:r>
      <w:r w:rsidRPr="00F108F8">
        <w:rPr>
          <w:rFonts w:cs="Helvetica"/>
          <w:color w:val="231F20"/>
          <w:spacing w:val="-10"/>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12.5</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25</w:t>
      </w:r>
      <w:r w:rsidRPr="00F108F8">
        <w:rPr>
          <w:rFonts w:cs="Helvetica"/>
          <w:color w:val="231F20"/>
          <w:spacing w:val="-10"/>
        </w:rPr>
        <w:t xml:space="preserve"> </w:t>
      </w:r>
      <w:r w:rsidRPr="00F108F8">
        <w:rPr>
          <w:rFonts w:cs="Helvetica"/>
          <w:color w:val="231F20"/>
        </w:rPr>
        <w:t>mg</w:t>
      </w:r>
      <w:r w:rsidRPr="00F108F8">
        <w:rPr>
          <w:rFonts w:cs="Helvetica"/>
          <w:color w:val="231F20"/>
          <w:spacing w:val="-10"/>
        </w:rPr>
        <w:t xml:space="preserve"> </w:t>
      </w:r>
      <w:r w:rsidRPr="00F108F8">
        <w:rPr>
          <w:rFonts w:cs="Helvetica"/>
          <w:color w:val="231F20"/>
        </w:rPr>
        <w:t>(10</w:t>
      </w:r>
      <w:r w:rsidRPr="00F108F8">
        <w:rPr>
          <w:rFonts w:cs="Helvetica"/>
          <w:color w:val="231F20"/>
          <w:spacing w:val="-9"/>
        </w:rPr>
        <w:t xml:space="preserve"> </w:t>
      </w:r>
      <w:r w:rsidRPr="00F108F8">
        <w:rPr>
          <w:rFonts w:cs="Helvetica"/>
          <w:color w:val="231F20"/>
        </w:rPr>
        <w:t>mg</w:t>
      </w:r>
      <w:r w:rsidRPr="00F108F8">
        <w:rPr>
          <w:rFonts w:cs="Helvetica"/>
          <w:color w:val="231F20"/>
          <w:spacing w:val="-10"/>
        </w:rPr>
        <w:t xml:space="preserve"> </w:t>
      </w:r>
      <w:r w:rsidRPr="00F108F8">
        <w:rPr>
          <w:rFonts w:cs="Helvetica"/>
          <w:color w:val="231F20"/>
        </w:rPr>
        <w:t>if</w:t>
      </w:r>
      <w:r w:rsidRPr="00F108F8">
        <w:rPr>
          <w:rFonts w:cs="Helvetica"/>
          <w:color w:val="231F20"/>
          <w:spacing w:val="-10"/>
        </w:rPr>
        <w:t xml:space="preserve"> </w:t>
      </w:r>
      <w:r w:rsidRPr="00F108F8">
        <w:rPr>
          <w:rFonts w:cs="Helvetica"/>
          <w:color w:val="231F20"/>
        </w:rPr>
        <w:t>methotrexate- intolerant) every week and whose methotrexate dose remained constant at 12.5 to 25 mg every  week.</w:t>
      </w:r>
      <w:r w:rsidRPr="00F108F8">
        <w:rPr>
          <w:rFonts w:cs="Helvetica"/>
          <w:color w:val="231F20"/>
          <w:spacing w:val="-14"/>
        </w:rPr>
        <w:t xml:space="preserve"> </w:t>
      </w:r>
      <w:r w:rsidRPr="00F108F8">
        <w:rPr>
          <w:rFonts w:cs="Helvetica"/>
          <w:color w:val="231F20"/>
        </w:rPr>
        <w:t>Patients</w:t>
      </w:r>
      <w:r w:rsidRPr="00F108F8">
        <w:rPr>
          <w:rFonts w:cs="Helvetica"/>
          <w:color w:val="231F20"/>
          <w:spacing w:val="-13"/>
        </w:rPr>
        <w:t xml:space="preserve"> </w:t>
      </w:r>
      <w:r w:rsidRPr="00F108F8">
        <w:rPr>
          <w:rFonts w:cs="Helvetica"/>
          <w:color w:val="231F20"/>
        </w:rPr>
        <w:t>had</w:t>
      </w:r>
      <w:r w:rsidRPr="00F108F8">
        <w:rPr>
          <w:rFonts w:cs="Helvetica"/>
          <w:color w:val="231F20"/>
          <w:spacing w:val="-13"/>
        </w:rPr>
        <w:t xml:space="preserve"> </w:t>
      </w:r>
      <w:r w:rsidR="00A2106B">
        <w:rPr>
          <w:rFonts w:cs="Helvetica"/>
          <w:color w:val="231F20"/>
        </w:rPr>
        <w:sym w:font="Symbol" w:char="F0B3"/>
      </w:r>
      <w:r w:rsidRPr="00F108F8">
        <w:rPr>
          <w:rFonts w:cs="Helvetica"/>
          <w:color w:val="231F20"/>
          <w:spacing w:val="-6"/>
        </w:rPr>
        <w:t xml:space="preserve"> </w:t>
      </w:r>
      <w:r w:rsidRPr="00F108F8">
        <w:rPr>
          <w:rFonts w:cs="Helvetica"/>
          <w:color w:val="231F20"/>
        </w:rPr>
        <w:t>6</w:t>
      </w:r>
      <w:r w:rsidRPr="00F108F8">
        <w:rPr>
          <w:rFonts w:cs="Helvetica"/>
          <w:color w:val="231F20"/>
          <w:spacing w:val="-14"/>
        </w:rPr>
        <w:t xml:space="preserve"> </w:t>
      </w:r>
      <w:r w:rsidRPr="00F108F8">
        <w:rPr>
          <w:rFonts w:cs="Helvetica"/>
          <w:color w:val="231F20"/>
        </w:rPr>
        <w:t>swollen</w:t>
      </w:r>
      <w:r w:rsidRPr="00F108F8">
        <w:rPr>
          <w:rFonts w:cs="Helvetica"/>
          <w:color w:val="231F20"/>
          <w:spacing w:val="-13"/>
        </w:rPr>
        <w:t xml:space="preserve"> </w:t>
      </w:r>
      <w:r w:rsidRPr="00F108F8">
        <w:rPr>
          <w:rFonts w:cs="Helvetica"/>
          <w:color w:val="231F20"/>
        </w:rPr>
        <w:t>joints</w:t>
      </w:r>
      <w:r w:rsidRPr="00F108F8">
        <w:rPr>
          <w:rFonts w:cs="Helvetica"/>
          <w:color w:val="231F20"/>
          <w:spacing w:val="-13"/>
        </w:rPr>
        <w:t xml:space="preserve"> </w:t>
      </w:r>
      <w:r w:rsidRPr="00F108F8">
        <w:rPr>
          <w:rFonts w:cs="Helvetica"/>
          <w:color w:val="231F20"/>
        </w:rPr>
        <w:t>and</w:t>
      </w:r>
      <w:r w:rsidRPr="00F108F8">
        <w:rPr>
          <w:rFonts w:cs="Helvetica"/>
          <w:color w:val="231F20"/>
          <w:spacing w:val="-10"/>
        </w:rPr>
        <w:t xml:space="preserve"> </w:t>
      </w:r>
      <w:r w:rsidR="00A2106B">
        <w:rPr>
          <w:rFonts w:cs="Helvetica"/>
          <w:color w:val="231F20"/>
        </w:rPr>
        <w:sym w:font="Symbol" w:char="F0B3"/>
      </w:r>
      <w:r w:rsidR="000574E8">
        <w:rPr>
          <w:rFonts w:ascii="Tahoma" w:hAnsi="Tahoma" w:cs="Tahoma"/>
          <w:color w:val="231F20"/>
        </w:rPr>
        <w:t xml:space="preserve"> </w:t>
      </w:r>
      <w:r w:rsidRPr="00F108F8">
        <w:rPr>
          <w:rFonts w:cs="Helvetica"/>
          <w:color w:val="231F20"/>
        </w:rPr>
        <w:t>9</w:t>
      </w:r>
      <w:r w:rsidRPr="00F108F8">
        <w:rPr>
          <w:rFonts w:cs="Helvetica"/>
          <w:color w:val="231F20"/>
          <w:spacing w:val="-13"/>
        </w:rPr>
        <w:t xml:space="preserve"> </w:t>
      </w:r>
      <w:r w:rsidRPr="00F108F8">
        <w:rPr>
          <w:rFonts w:cs="Helvetica"/>
          <w:color w:val="231F20"/>
        </w:rPr>
        <w:t>tender</w:t>
      </w:r>
      <w:r w:rsidRPr="00F108F8">
        <w:rPr>
          <w:rFonts w:cs="Helvetica"/>
          <w:color w:val="231F20"/>
          <w:spacing w:val="-13"/>
        </w:rPr>
        <w:t xml:space="preserve"> </w:t>
      </w:r>
      <w:r w:rsidRPr="00F108F8">
        <w:rPr>
          <w:rFonts w:cs="Helvetica"/>
          <w:color w:val="231F20"/>
        </w:rPr>
        <w:t>joints</w:t>
      </w:r>
      <w:r w:rsidRPr="00F108F8">
        <w:rPr>
          <w:rFonts w:cs="Helvetica"/>
          <w:color w:val="231F20"/>
          <w:spacing w:val="-13"/>
        </w:rPr>
        <w:t xml:space="preserve"> </w:t>
      </w:r>
      <w:r w:rsidRPr="00F108F8">
        <w:rPr>
          <w:rFonts w:cs="Helvetica"/>
          <w:color w:val="231F20"/>
        </w:rPr>
        <w:t>and</w:t>
      </w:r>
      <w:r w:rsidRPr="00F108F8">
        <w:rPr>
          <w:rFonts w:cs="Helvetica"/>
          <w:color w:val="231F20"/>
          <w:spacing w:val="-13"/>
        </w:rPr>
        <w:t xml:space="preserve"> </w:t>
      </w:r>
      <w:r w:rsidRPr="00F108F8">
        <w:rPr>
          <w:rFonts w:cs="Helvetica"/>
          <w:color w:val="231F20"/>
        </w:rPr>
        <w:t>RA</w:t>
      </w:r>
      <w:r w:rsidRPr="00F108F8">
        <w:rPr>
          <w:rFonts w:cs="Helvetica"/>
          <w:color w:val="231F20"/>
          <w:spacing w:val="-12"/>
        </w:rPr>
        <w:t xml:space="preserve"> </w:t>
      </w:r>
      <w:r w:rsidRPr="00F108F8">
        <w:rPr>
          <w:rFonts w:cs="Helvetica"/>
          <w:color w:val="231F20"/>
        </w:rPr>
        <w:t>diagnosed</w:t>
      </w:r>
      <w:r w:rsidRPr="00F108F8">
        <w:rPr>
          <w:rFonts w:cs="Helvetica"/>
          <w:color w:val="231F20"/>
          <w:spacing w:val="-13"/>
        </w:rPr>
        <w:t xml:space="preserve"> </w:t>
      </w:r>
      <w:r w:rsidRPr="00F108F8">
        <w:rPr>
          <w:rFonts w:cs="Helvetica"/>
          <w:color w:val="231F20"/>
        </w:rPr>
        <w:t>according</w:t>
      </w:r>
      <w:r w:rsidRPr="00F108F8">
        <w:rPr>
          <w:rFonts w:cs="Helvetica"/>
          <w:color w:val="231F20"/>
          <w:spacing w:val="-13"/>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ACR</w:t>
      </w:r>
      <w:r w:rsidRPr="00F108F8">
        <w:rPr>
          <w:rFonts w:cs="Helvetica"/>
          <w:color w:val="231F20"/>
          <w:spacing w:val="-13"/>
        </w:rPr>
        <w:t xml:space="preserve"> criteria. </w:t>
      </w:r>
      <w:r w:rsidRPr="00F108F8">
        <w:rPr>
          <w:rFonts w:cs="Helvetica"/>
          <w:color w:val="231F20"/>
        </w:rPr>
        <w:t xml:space="preserve">There were three groups in this study. The first received placebo injections every week for 52 weeks. The second received 20 mg of  </w:t>
      </w:r>
      <w:r w:rsidR="002707AB" w:rsidRPr="002707AB">
        <w:rPr>
          <w:rFonts w:cs="Helvetica"/>
          <w:color w:val="231F20"/>
        </w:rPr>
        <w:t>adalimumab</w:t>
      </w:r>
      <w:r w:rsidR="002707AB">
        <w:rPr>
          <w:rFonts w:cs="Helvetica"/>
          <w:color w:val="231F20"/>
        </w:rPr>
        <w:t xml:space="preserve"> </w:t>
      </w:r>
      <w:r w:rsidRPr="00F108F8">
        <w:rPr>
          <w:rFonts w:cs="Helvetica"/>
          <w:color w:val="231F20"/>
        </w:rPr>
        <w:t xml:space="preserve">every week for 52 weeks. The third group received 40 mg of </w:t>
      </w:r>
      <w:r w:rsidR="00876241">
        <w:rPr>
          <w:rFonts w:cs="Helvetica"/>
          <w:color w:val="231F20"/>
        </w:rPr>
        <w:t>a</w:t>
      </w:r>
      <w:r w:rsidR="002707AB">
        <w:rPr>
          <w:rFonts w:cs="Helvetica"/>
          <w:color w:val="231F20"/>
        </w:rPr>
        <w:t>dalimumab</w:t>
      </w:r>
      <w:r w:rsidRPr="00F108F8">
        <w:rPr>
          <w:rFonts w:cs="Helvetica"/>
          <w:color w:val="231F20"/>
          <w:spacing w:val="5"/>
        </w:rPr>
        <w:t xml:space="preserve"> </w:t>
      </w:r>
      <w:r w:rsidRPr="00F108F8">
        <w:rPr>
          <w:rFonts w:cs="Helvetica"/>
          <w:color w:val="231F20"/>
        </w:rPr>
        <w:t>fortnightly</w:t>
      </w:r>
      <w:r w:rsidRPr="00F108F8">
        <w:rPr>
          <w:rFonts w:cs="Helvetica"/>
          <w:color w:val="231F20"/>
          <w:spacing w:val="6"/>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placebo</w:t>
      </w:r>
      <w:r w:rsidRPr="00F108F8">
        <w:rPr>
          <w:rFonts w:cs="Helvetica"/>
          <w:color w:val="231F20"/>
          <w:spacing w:val="9"/>
        </w:rPr>
        <w:t xml:space="preserve"> </w:t>
      </w:r>
      <w:r w:rsidRPr="00F108F8">
        <w:rPr>
          <w:rFonts w:cs="Helvetica"/>
          <w:color w:val="231F20"/>
        </w:rPr>
        <w:t>injections</w:t>
      </w:r>
      <w:r w:rsidRPr="00F108F8">
        <w:rPr>
          <w:rFonts w:cs="Helvetica"/>
          <w:color w:val="231F20"/>
          <w:spacing w:val="7"/>
        </w:rPr>
        <w:t xml:space="preserve"> </w:t>
      </w:r>
      <w:r w:rsidRPr="00F108F8">
        <w:rPr>
          <w:rFonts w:cs="Helvetica"/>
          <w:color w:val="231F20"/>
        </w:rPr>
        <w:t>on</w:t>
      </w:r>
      <w:r w:rsidRPr="00F108F8">
        <w:rPr>
          <w:rFonts w:cs="Helvetica"/>
          <w:color w:val="231F20"/>
          <w:spacing w:val="9"/>
        </w:rPr>
        <w:t xml:space="preserve"> </w:t>
      </w:r>
      <w:r w:rsidRPr="00F108F8">
        <w:rPr>
          <w:rFonts w:cs="Helvetica"/>
          <w:color w:val="231F20"/>
        </w:rPr>
        <w:t>alternate</w:t>
      </w:r>
      <w:r w:rsidRPr="00F108F8">
        <w:rPr>
          <w:rFonts w:cs="Helvetica"/>
          <w:color w:val="231F20"/>
          <w:spacing w:val="9"/>
        </w:rPr>
        <w:t xml:space="preserve"> </w:t>
      </w:r>
      <w:r w:rsidRPr="00F108F8">
        <w:rPr>
          <w:rFonts w:cs="Helvetica"/>
          <w:color w:val="231F20"/>
        </w:rPr>
        <w:t>weeks.</w:t>
      </w:r>
      <w:r w:rsidRPr="00F108F8">
        <w:rPr>
          <w:rFonts w:cs="Helvetica"/>
          <w:color w:val="231F20"/>
          <w:spacing w:val="9"/>
        </w:rPr>
        <w:t xml:space="preserve"> </w:t>
      </w:r>
      <w:r w:rsidRPr="00F108F8">
        <w:rPr>
          <w:rFonts w:cs="Helvetica"/>
          <w:color w:val="231F20"/>
        </w:rPr>
        <w:t>Upon</w:t>
      </w:r>
      <w:r w:rsidRPr="00F108F8">
        <w:rPr>
          <w:rFonts w:cs="Helvetica"/>
          <w:color w:val="231F20"/>
          <w:spacing w:val="7"/>
        </w:rPr>
        <w:t xml:space="preserve"> </w:t>
      </w:r>
      <w:r w:rsidRPr="00F108F8">
        <w:rPr>
          <w:rFonts w:cs="Helvetica"/>
          <w:color w:val="231F20"/>
        </w:rPr>
        <w:t>completion</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first</w:t>
      </w:r>
      <w:r w:rsidRPr="00F108F8">
        <w:rPr>
          <w:rFonts w:cs="Helvetica"/>
          <w:color w:val="231F20"/>
          <w:spacing w:val="7"/>
        </w:rPr>
        <w:t xml:space="preserve"> </w:t>
      </w:r>
      <w:r w:rsidRPr="00F108F8">
        <w:rPr>
          <w:rFonts w:cs="Helvetica"/>
          <w:color w:val="231F20"/>
        </w:rPr>
        <w:t>52</w:t>
      </w:r>
      <w:r w:rsidRPr="00F108F8">
        <w:rPr>
          <w:rFonts w:cs="Helvetica"/>
          <w:color w:val="231F20"/>
          <w:spacing w:val="9"/>
        </w:rPr>
        <w:t xml:space="preserve"> </w:t>
      </w:r>
      <w:r w:rsidRPr="00F108F8">
        <w:rPr>
          <w:rFonts w:cs="Helvetica"/>
          <w:color w:val="231F20"/>
        </w:rPr>
        <w:t>weeks,</w:t>
      </w:r>
      <w:r w:rsidR="00C02DA1">
        <w:rPr>
          <w:rFonts w:cs="Helvetica"/>
          <w:color w:val="231F20"/>
        </w:rPr>
        <w:t xml:space="preserve"> </w:t>
      </w:r>
      <w:r w:rsidRPr="00F108F8">
        <w:rPr>
          <w:rFonts w:cs="Helvetica"/>
          <w:color w:val="231F20"/>
        </w:rPr>
        <w:t xml:space="preserve">457 patients enrolled in an open-label extension phase in which 40 mg of </w:t>
      </w:r>
      <w:r w:rsidR="00876241">
        <w:rPr>
          <w:rFonts w:cs="Helvetica"/>
          <w:color w:val="231F20"/>
        </w:rPr>
        <w:t>a</w:t>
      </w:r>
      <w:r w:rsidR="002707AB">
        <w:rPr>
          <w:rFonts w:cs="Helvetica"/>
          <w:color w:val="231F20"/>
        </w:rPr>
        <w:t>dalimumab</w:t>
      </w:r>
      <w:r w:rsidRPr="00F108F8">
        <w:rPr>
          <w:rFonts w:cs="Helvetica"/>
          <w:color w:val="231F20"/>
        </w:rPr>
        <w:t>/MTX was administered</w:t>
      </w:r>
      <w:r w:rsidRPr="00F108F8">
        <w:rPr>
          <w:rFonts w:cs="Helvetica"/>
          <w:color w:val="231F20"/>
          <w:spacing w:val="-6"/>
        </w:rPr>
        <w:t xml:space="preserve"> </w:t>
      </w:r>
      <w:r w:rsidRPr="00F108F8">
        <w:rPr>
          <w:rFonts w:cs="Helvetica"/>
          <w:color w:val="231F20"/>
        </w:rPr>
        <w:t>fortnightly,</w:t>
      </w:r>
      <w:r w:rsidRPr="00F108F8">
        <w:rPr>
          <w:rFonts w:cs="Helvetica"/>
          <w:color w:val="231F20"/>
          <w:spacing w:val="-6"/>
        </w:rPr>
        <w:t xml:space="preserve"> </w:t>
      </w:r>
      <w:r w:rsidRPr="00F108F8">
        <w:rPr>
          <w:rFonts w:cs="Helvetica"/>
          <w:color w:val="231F20"/>
        </w:rPr>
        <w:t>for</w:t>
      </w:r>
      <w:r w:rsidRPr="00F108F8">
        <w:rPr>
          <w:rFonts w:cs="Helvetica"/>
          <w:color w:val="231F20"/>
          <w:spacing w:val="-5"/>
        </w:rPr>
        <w:t xml:space="preserve"> </w:t>
      </w:r>
      <w:r w:rsidRPr="00F108F8">
        <w:rPr>
          <w:rFonts w:cs="Helvetica"/>
          <w:color w:val="231F20"/>
        </w:rPr>
        <w:t>up</w:t>
      </w:r>
      <w:r w:rsidRPr="00F108F8">
        <w:rPr>
          <w:rFonts w:cs="Helvetica"/>
          <w:color w:val="231F20"/>
          <w:spacing w:val="-6"/>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5</w:t>
      </w:r>
      <w:r w:rsidRPr="00F108F8">
        <w:rPr>
          <w:rFonts w:cs="Helvetica"/>
          <w:color w:val="231F20"/>
          <w:spacing w:val="-4"/>
        </w:rPr>
        <w:t xml:space="preserve"> </w:t>
      </w:r>
      <w:r w:rsidRPr="00F108F8">
        <w:rPr>
          <w:rFonts w:cs="Helvetica"/>
          <w:color w:val="231F20"/>
        </w:rPr>
        <w:t>years.</w:t>
      </w:r>
      <w:r w:rsidRPr="00F108F8">
        <w:rPr>
          <w:rFonts w:cs="Helvetica"/>
          <w:color w:val="231F20"/>
          <w:spacing w:val="-3"/>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objectives</w:t>
      </w:r>
      <w:r w:rsidRPr="00F108F8">
        <w:rPr>
          <w:rFonts w:cs="Helvetica"/>
          <w:color w:val="231F20"/>
          <w:spacing w:val="-5"/>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this</w:t>
      </w:r>
      <w:r w:rsidRPr="00F108F8">
        <w:rPr>
          <w:rFonts w:cs="Helvetica"/>
          <w:color w:val="231F20"/>
          <w:spacing w:val="-5"/>
        </w:rPr>
        <w:t xml:space="preserve"> </w:t>
      </w:r>
      <w:r w:rsidRPr="00F108F8">
        <w:rPr>
          <w:rFonts w:cs="Helvetica"/>
          <w:color w:val="231F20"/>
        </w:rPr>
        <w:t>open-label</w:t>
      </w:r>
      <w:r w:rsidRPr="00F108F8">
        <w:rPr>
          <w:rFonts w:cs="Helvetica"/>
          <w:color w:val="231F20"/>
          <w:spacing w:val="-6"/>
        </w:rPr>
        <w:t xml:space="preserve"> </w:t>
      </w:r>
      <w:r w:rsidRPr="00F108F8">
        <w:rPr>
          <w:rFonts w:cs="Helvetica"/>
          <w:color w:val="231F20"/>
        </w:rPr>
        <w:t>extension</w:t>
      </w:r>
      <w:r w:rsidRPr="00F108F8">
        <w:rPr>
          <w:rFonts w:cs="Helvetica"/>
          <w:color w:val="231F20"/>
          <w:spacing w:val="-4"/>
        </w:rPr>
        <w:t xml:space="preserve"> </w:t>
      </w:r>
      <w:r w:rsidRPr="00F108F8">
        <w:rPr>
          <w:rFonts w:cs="Helvetica"/>
          <w:color w:val="231F20"/>
        </w:rPr>
        <w:t>were</w:t>
      </w:r>
      <w:r w:rsidRPr="00F108F8">
        <w:rPr>
          <w:rFonts w:cs="Helvetica"/>
          <w:color w:val="231F20"/>
          <w:spacing w:val="-6"/>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 xml:space="preserve">evaluate the long-term safety and maintenance of efficacy of </w:t>
      </w:r>
      <w:r w:rsidR="00876241">
        <w:rPr>
          <w:rFonts w:cs="Helvetica"/>
          <w:color w:val="231F20"/>
        </w:rPr>
        <w:t>a</w:t>
      </w:r>
      <w:r w:rsidR="002707AB">
        <w:rPr>
          <w:rFonts w:cs="Helvetica"/>
          <w:color w:val="231F20"/>
        </w:rPr>
        <w:t>dalimumab</w:t>
      </w:r>
      <w:r w:rsidRPr="00F108F8">
        <w:rPr>
          <w:rFonts w:cs="Helvetica"/>
          <w:color w:val="231F20"/>
        </w:rPr>
        <w:t xml:space="preserve"> in subjects with RA receiving concurrent MTX. The maintenance of efficacy was assessed by evaluating the effect of </w:t>
      </w:r>
      <w:r w:rsidR="00876241">
        <w:rPr>
          <w:rFonts w:cs="Helvetica"/>
          <w:color w:val="231F20"/>
        </w:rPr>
        <w:t>a</w:t>
      </w:r>
      <w:r w:rsidR="002707AB">
        <w:rPr>
          <w:rFonts w:cs="Helvetica"/>
          <w:color w:val="231F20"/>
        </w:rPr>
        <w:t>dalimumab</w:t>
      </w:r>
      <w:r w:rsidRPr="00F108F8">
        <w:rPr>
          <w:rFonts w:cs="Helvetica"/>
          <w:color w:val="231F20"/>
        </w:rPr>
        <w:t xml:space="preserve"> on the signs and symptoms of RA, physical function, structural damage, rates of clinical remission and patient-reported outcomes. Of the 457 patients who entered the open-label extension, 53/457 (11.6%) subjects discontinued the study due to adverse events, and 16/457 (3.5%) subjects discontinued because of a lack of efficacy/disease</w:t>
      </w:r>
      <w:r w:rsidRPr="00F108F8">
        <w:rPr>
          <w:rFonts w:cs="Helvetica"/>
          <w:color w:val="231F20"/>
          <w:spacing w:val="2"/>
        </w:rPr>
        <w:t xml:space="preserve"> </w:t>
      </w:r>
      <w:r w:rsidRPr="00F108F8">
        <w:rPr>
          <w:rFonts w:cs="Helvetica"/>
          <w:color w:val="231F20"/>
        </w:rPr>
        <w:t>progression.</w:t>
      </w:r>
    </w:p>
    <w:p w14:paraId="21F0D902" w14:textId="77777777" w:rsidR="00495BC3" w:rsidRPr="00F108F8" w:rsidRDefault="00495BC3" w:rsidP="00E70710">
      <w:pPr>
        <w:pStyle w:val="BodyText"/>
        <w:spacing w:before="1"/>
        <w:ind w:left="0"/>
        <w:rPr>
          <w:rFonts w:cs="Helvetica"/>
          <w:sz w:val="18"/>
        </w:rPr>
      </w:pPr>
    </w:p>
    <w:p w14:paraId="2FC1D8BA" w14:textId="28815E12" w:rsidR="00495BC3" w:rsidRPr="00A03070" w:rsidRDefault="00F108F8" w:rsidP="00E70710">
      <w:pPr>
        <w:pStyle w:val="BodyText"/>
        <w:spacing w:line="372" w:lineRule="auto"/>
        <w:ind w:right="1443"/>
        <w:rPr>
          <w:rFonts w:cs="Helvetica"/>
          <w:color w:val="231F20"/>
        </w:rPr>
      </w:pPr>
      <w:r w:rsidRPr="00F108F8">
        <w:rPr>
          <w:rFonts w:cs="Helvetica"/>
          <w:color w:val="231F20"/>
        </w:rPr>
        <w:t xml:space="preserve">RA Study IV (DE031) primarily assessed safety in 636 patients with moderately to severely active RA who were </w:t>
      </w:r>
      <w:r w:rsidR="00A2106B">
        <w:rPr>
          <w:rFonts w:cs="Helvetica"/>
          <w:color w:val="231F20"/>
        </w:rPr>
        <w:sym w:font="Symbol" w:char="F0B3"/>
      </w:r>
      <w:r w:rsidRPr="00F108F8">
        <w:rPr>
          <w:rFonts w:cs="Helvetica"/>
          <w:color w:val="231F20"/>
        </w:rPr>
        <w:t xml:space="preserve"> 18 years old. These patients met the ACR criteria for diagnosis of RA for at least </w:t>
      </w:r>
      <w:r w:rsidRPr="00F108F8">
        <w:rPr>
          <w:rFonts w:cs="Helvetica"/>
          <w:color w:val="231F20"/>
          <w:spacing w:val="-8"/>
        </w:rPr>
        <w:t xml:space="preserve">three </w:t>
      </w:r>
      <w:r w:rsidRPr="00F108F8">
        <w:rPr>
          <w:rFonts w:cs="Helvetica"/>
          <w:color w:val="231F20"/>
        </w:rPr>
        <w:t>months and had at least 6 swollen joints and 9 tender joints. Patients were permitted to be either DMARD</w:t>
      </w:r>
      <w:r w:rsidRPr="00F108F8">
        <w:rPr>
          <w:rFonts w:cs="Helvetica"/>
          <w:color w:val="231F20"/>
          <w:spacing w:val="-17"/>
        </w:rPr>
        <w:t xml:space="preserve"> </w:t>
      </w:r>
      <w:r w:rsidRPr="00F108F8">
        <w:rPr>
          <w:rFonts w:cs="Helvetica"/>
          <w:color w:val="231F20"/>
        </w:rPr>
        <w:t>naïve</w:t>
      </w:r>
      <w:r w:rsidRPr="00F108F8">
        <w:rPr>
          <w:rFonts w:cs="Helvetica"/>
          <w:color w:val="231F20"/>
          <w:spacing w:val="-14"/>
        </w:rPr>
        <w:t xml:space="preserve"> </w:t>
      </w:r>
      <w:r w:rsidRPr="00F108F8">
        <w:rPr>
          <w:rFonts w:cs="Helvetica"/>
          <w:color w:val="231F20"/>
        </w:rPr>
        <w:t>or</w:t>
      </w:r>
      <w:r w:rsidRPr="00F108F8">
        <w:rPr>
          <w:rFonts w:cs="Helvetica"/>
          <w:color w:val="231F20"/>
          <w:spacing w:val="-16"/>
        </w:rPr>
        <w:t xml:space="preserve"> </w:t>
      </w:r>
      <w:r w:rsidRPr="00F108F8">
        <w:rPr>
          <w:rFonts w:cs="Helvetica"/>
          <w:color w:val="231F20"/>
        </w:rPr>
        <w:t>to</w:t>
      </w:r>
      <w:r w:rsidRPr="00F108F8">
        <w:rPr>
          <w:rFonts w:cs="Helvetica"/>
          <w:color w:val="231F20"/>
          <w:spacing w:val="-17"/>
        </w:rPr>
        <w:t xml:space="preserve"> </w:t>
      </w:r>
      <w:r w:rsidRPr="00F108F8">
        <w:rPr>
          <w:rFonts w:cs="Helvetica"/>
          <w:color w:val="231F20"/>
        </w:rPr>
        <w:t>remain</w:t>
      </w:r>
      <w:r w:rsidRPr="00F108F8">
        <w:rPr>
          <w:rFonts w:cs="Helvetica"/>
          <w:color w:val="231F20"/>
          <w:spacing w:val="-14"/>
        </w:rPr>
        <w:t xml:space="preserve"> </w:t>
      </w:r>
      <w:r w:rsidRPr="00F108F8">
        <w:rPr>
          <w:rFonts w:cs="Helvetica"/>
          <w:color w:val="231F20"/>
        </w:rPr>
        <w:t>on</w:t>
      </w:r>
      <w:r w:rsidRPr="00F108F8">
        <w:rPr>
          <w:rFonts w:cs="Helvetica"/>
          <w:color w:val="231F20"/>
          <w:spacing w:val="-16"/>
        </w:rPr>
        <w:t xml:space="preserve"> </w:t>
      </w:r>
      <w:r w:rsidRPr="00F108F8">
        <w:rPr>
          <w:rFonts w:cs="Helvetica"/>
          <w:color w:val="231F20"/>
        </w:rPr>
        <w:t>their</w:t>
      </w:r>
      <w:r w:rsidRPr="00F108F8">
        <w:rPr>
          <w:rFonts w:cs="Helvetica"/>
          <w:color w:val="231F20"/>
          <w:spacing w:val="-17"/>
        </w:rPr>
        <w:t xml:space="preserve"> </w:t>
      </w:r>
      <w:r w:rsidRPr="00F108F8">
        <w:rPr>
          <w:rFonts w:cs="Helvetica"/>
          <w:color w:val="231F20"/>
        </w:rPr>
        <w:t>pre-existing</w:t>
      </w:r>
      <w:r w:rsidRPr="00F108F8">
        <w:rPr>
          <w:rFonts w:cs="Helvetica"/>
          <w:color w:val="231F20"/>
          <w:spacing w:val="-16"/>
        </w:rPr>
        <w:t xml:space="preserve"> </w:t>
      </w:r>
      <w:r w:rsidRPr="00F108F8">
        <w:rPr>
          <w:rFonts w:cs="Helvetica"/>
          <w:color w:val="231F20"/>
        </w:rPr>
        <w:t>rheumatologic</w:t>
      </w:r>
      <w:r w:rsidRPr="00F108F8">
        <w:rPr>
          <w:rFonts w:cs="Helvetica"/>
          <w:color w:val="231F20"/>
          <w:spacing w:val="-15"/>
        </w:rPr>
        <w:t xml:space="preserve"> </w:t>
      </w:r>
      <w:r w:rsidRPr="00F108F8">
        <w:rPr>
          <w:rFonts w:cs="Helvetica"/>
          <w:color w:val="231F20"/>
        </w:rPr>
        <w:t>therapy</w:t>
      </w:r>
      <w:r w:rsidRPr="00F108F8">
        <w:rPr>
          <w:rFonts w:cs="Helvetica"/>
          <w:color w:val="231F20"/>
          <w:spacing w:val="-17"/>
        </w:rPr>
        <w:t xml:space="preserve"> </w:t>
      </w:r>
      <w:r w:rsidRPr="00F108F8">
        <w:rPr>
          <w:rFonts w:cs="Helvetica"/>
          <w:color w:val="231F20"/>
        </w:rPr>
        <w:t>provided</w:t>
      </w:r>
      <w:r w:rsidRPr="00F108F8">
        <w:rPr>
          <w:rFonts w:cs="Helvetica"/>
          <w:color w:val="231F20"/>
          <w:spacing w:val="-15"/>
        </w:rPr>
        <w:t xml:space="preserve"> </w:t>
      </w:r>
      <w:r w:rsidRPr="00F108F8">
        <w:rPr>
          <w:rFonts w:cs="Helvetica"/>
          <w:color w:val="231F20"/>
        </w:rPr>
        <w:t>that</w:t>
      </w:r>
      <w:r w:rsidRPr="00F108F8">
        <w:rPr>
          <w:rFonts w:cs="Helvetica"/>
          <w:color w:val="231F20"/>
          <w:spacing w:val="-17"/>
        </w:rPr>
        <w:t xml:space="preserve"> </w:t>
      </w:r>
      <w:r w:rsidRPr="00F108F8">
        <w:rPr>
          <w:rFonts w:cs="Helvetica"/>
          <w:color w:val="231F20"/>
        </w:rPr>
        <w:t>therapy</w:t>
      </w:r>
      <w:r w:rsidRPr="00F108F8">
        <w:rPr>
          <w:rFonts w:cs="Helvetica"/>
          <w:color w:val="231F20"/>
          <w:spacing w:val="-17"/>
        </w:rPr>
        <w:t xml:space="preserve"> </w:t>
      </w:r>
      <w:r w:rsidRPr="00F108F8">
        <w:rPr>
          <w:rFonts w:cs="Helvetica"/>
          <w:color w:val="231F20"/>
        </w:rPr>
        <w:t>was</w:t>
      </w:r>
      <w:r w:rsidRPr="00F108F8">
        <w:rPr>
          <w:rFonts w:cs="Helvetica"/>
          <w:color w:val="231F20"/>
          <w:spacing w:val="-17"/>
        </w:rPr>
        <w:t xml:space="preserve"> </w:t>
      </w:r>
      <w:r w:rsidRPr="00F108F8">
        <w:rPr>
          <w:rFonts w:cs="Helvetica"/>
          <w:color w:val="231F20"/>
        </w:rPr>
        <w:t xml:space="preserve">stable for a minimum of 28 days. Patients were randomised to 40 mg of </w:t>
      </w:r>
      <w:r w:rsidR="00876241">
        <w:rPr>
          <w:rFonts w:cs="Helvetica"/>
          <w:color w:val="231F20"/>
        </w:rPr>
        <w:t>a</w:t>
      </w:r>
      <w:r w:rsidR="002707AB">
        <w:rPr>
          <w:rFonts w:cs="Helvetica"/>
          <w:color w:val="231F20"/>
        </w:rPr>
        <w:t>dalimumab</w:t>
      </w:r>
      <w:r w:rsidRPr="00F108F8">
        <w:rPr>
          <w:rFonts w:cs="Helvetica"/>
          <w:color w:val="231F20"/>
        </w:rPr>
        <w:t xml:space="preserve"> or placebo fortnightly for 24 weeks.</w:t>
      </w:r>
    </w:p>
    <w:p w14:paraId="4425C790" w14:textId="77A06A74" w:rsidR="00495BC3" w:rsidRPr="00F108F8" w:rsidRDefault="00FC6A13" w:rsidP="00E70710">
      <w:pPr>
        <w:pStyle w:val="BodyText"/>
        <w:spacing w:line="360" w:lineRule="auto"/>
        <w:ind w:left="437" w:right="1440"/>
      </w:pPr>
      <w:r>
        <w:t xml:space="preserve"> </w:t>
      </w:r>
      <w:r w:rsidR="00F108F8" w:rsidRPr="00F108F8">
        <w:rPr>
          <w:color w:val="231F20"/>
        </w:rPr>
        <w:t>RA Study V (DE013) was an active comparator trial of 2 years duration, which randomised 799 adult methotrexate (MTX)-naïve patients with early RA (mean disease duration less than 9 months) to treatment with adalimumab 40 mg fortnightly alone, methotrexate up to 20 mg/week alone, or the combination</w:t>
      </w:r>
      <w:r w:rsidR="00F108F8" w:rsidRPr="00F108F8">
        <w:rPr>
          <w:color w:val="231F20"/>
          <w:spacing w:val="-8"/>
        </w:rPr>
        <w:t xml:space="preserve"> </w:t>
      </w:r>
      <w:r w:rsidR="00F108F8" w:rsidRPr="00F108F8">
        <w:rPr>
          <w:color w:val="231F20"/>
        </w:rPr>
        <w:t>of</w:t>
      </w:r>
      <w:r w:rsidR="00F108F8" w:rsidRPr="00F108F8">
        <w:rPr>
          <w:color w:val="231F20"/>
          <w:spacing w:val="-7"/>
        </w:rPr>
        <w:t xml:space="preserve"> </w:t>
      </w:r>
      <w:r w:rsidR="00F108F8" w:rsidRPr="00F108F8">
        <w:rPr>
          <w:color w:val="231F20"/>
        </w:rPr>
        <w:t>the</w:t>
      </w:r>
      <w:r w:rsidR="00F108F8" w:rsidRPr="00F108F8">
        <w:rPr>
          <w:color w:val="231F20"/>
          <w:spacing w:val="-9"/>
        </w:rPr>
        <w:t xml:space="preserve"> </w:t>
      </w:r>
      <w:r w:rsidR="00F108F8" w:rsidRPr="00F108F8">
        <w:rPr>
          <w:color w:val="231F20"/>
        </w:rPr>
        <w:t>two,</w:t>
      </w:r>
      <w:r w:rsidR="00F108F8" w:rsidRPr="00F108F8">
        <w:rPr>
          <w:color w:val="231F20"/>
          <w:spacing w:val="-7"/>
        </w:rPr>
        <w:t xml:space="preserve"> </w:t>
      </w:r>
      <w:r w:rsidR="00F108F8" w:rsidRPr="00F108F8">
        <w:rPr>
          <w:color w:val="231F20"/>
        </w:rPr>
        <w:t>for</w:t>
      </w:r>
      <w:r w:rsidR="00F108F8" w:rsidRPr="00F108F8">
        <w:rPr>
          <w:color w:val="231F20"/>
          <w:spacing w:val="-9"/>
        </w:rPr>
        <w:t xml:space="preserve"> </w:t>
      </w:r>
      <w:r w:rsidR="00F108F8" w:rsidRPr="00F108F8">
        <w:rPr>
          <w:color w:val="231F20"/>
        </w:rPr>
        <w:t>104</w:t>
      </w:r>
      <w:r w:rsidR="00F108F8" w:rsidRPr="00F108F8">
        <w:rPr>
          <w:color w:val="231F20"/>
          <w:spacing w:val="-5"/>
        </w:rPr>
        <w:t xml:space="preserve"> </w:t>
      </w:r>
      <w:r w:rsidR="00F108F8" w:rsidRPr="00F108F8">
        <w:rPr>
          <w:color w:val="231F20"/>
        </w:rPr>
        <w:t>weeks.</w:t>
      </w:r>
      <w:r w:rsidR="00F108F8" w:rsidRPr="00F108F8">
        <w:rPr>
          <w:color w:val="231F20"/>
          <w:spacing w:val="-5"/>
        </w:rPr>
        <w:t xml:space="preserve"> </w:t>
      </w:r>
      <w:r w:rsidR="00F108F8" w:rsidRPr="00F108F8">
        <w:rPr>
          <w:color w:val="231F20"/>
        </w:rPr>
        <w:t>Upon</w:t>
      </w:r>
      <w:r w:rsidR="00F108F8" w:rsidRPr="00F108F8">
        <w:rPr>
          <w:color w:val="231F20"/>
          <w:spacing w:val="-9"/>
        </w:rPr>
        <w:t xml:space="preserve"> </w:t>
      </w:r>
      <w:r w:rsidR="00F108F8" w:rsidRPr="00F108F8">
        <w:rPr>
          <w:color w:val="231F20"/>
        </w:rPr>
        <w:t>completion</w:t>
      </w:r>
      <w:r w:rsidR="00F108F8" w:rsidRPr="00F108F8">
        <w:rPr>
          <w:color w:val="231F20"/>
          <w:spacing w:val="-9"/>
        </w:rPr>
        <w:t xml:space="preserve"> </w:t>
      </w:r>
      <w:r w:rsidR="00F108F8" w:rsidRPr="00F108F8">
        <w:rPr>
          <w:color w:val="231F20"/>
        </w:rPr>
        <w:t>of</w:t>
      </w:r>
      <w:r w:rsidR="00F108F8" w:rsidRPr="00F108F8">
        <w:rPr>
          <w:color w:val="231F20"/>
          <w:spacing w:val="-8"/>
        </w:rPr>
        <w:t xml:space="preserve"> </w:t>
      </w:r>
      <w:r w:rsidR="00F108F8" w:rsidRPr="00F108F8">
        <w:rPr>
          <w:color w:val="231F20"/>
        </w:rPr>
        <w:t>the</w:t>
      </w:r>
      <w:r w:rsidR="00F108F8" w:rsidRPr="00F108F8">
        <w:rPr>
          <w:color w:val="231F20"/>
          <w:spacing w:val="-9"/>
        </w:rPr>
        <w:t xml:space="preserve"> </w:t>
      </w:r>
      <w:r w:rsidR="00F108F8" w:rsidRPr="00F108F8">
        <w:rPr>
          <w:color w:val="231F20"/>
        </w:rPr>
        <w:t>first</w:t>
      </w:r>
      <w:r w:rsidR="00F108F8" w:rsidRPr="00F108F8">
        <w:rPr>
          <w:color w:val="231F20"/>
          <w:spacing w:val="-9"/>
        </w:rPr>
        <w:t xml:space="preserve"> </w:t>
      </w:r>
      <w:r w:rsidR="00F108F8" w:rsidRPr="00F108F8">
        <w:rPr>
          <w:color w:val="231F20"/>
        </w:rPr>
        <w:t>104</w:t>
      </w:r>
      <w:r w:rsidR="00F108F8" w:rsidRPr="00F108F8">
        <w:rPr>
          <w:color w:val="231F20"/>
          <w:spacing w:val="-6"/>
        </w:rPr>
        <w:t xml:space="preserve"> </w:t>
      </w:r>
      <w:r w:rsidR="00F108F8" w:rsidRPr="00F108F8">
        <w:rPr>
          <w:color w:val="231F20"/>
        </w:rPr>
        <w:t>weeks,</w:t>
      </w:r>
      <w:r w:rsidR="00F108F8" w:rsidRPr="00F108F8">
        <w:rPr>
          <w:color w:val="231F20"/>
          <w:spacing w:val="-9"/>
        </w:rPr>
        <w:t xml:space="preserve"> </w:t>
      </w:r>
      <w:r w:rsidR="00F108F8" w:rsidRPr="00F108F8">
        <w:rPr>
          <w:color w:val="231F20"/>
        </w:rPr>
        <w:t>497</w:t>
      </w:r>
      <w:r w:rsidR="00F108F8" w:rsidRPr="00F108F8">
        <w:rPr>
          <w:color w:val="231F20"/>
          <w:spacing w:val="-9"/>
        </w:rPr>
        <w:t xml:space="preserve"> </w:t>
      </w:r>
      <w:r w:rsidR="00F108F8" w:rsidRPr="00F108F8">
        <w:rPr>
          <w:color w:val="231F20"/>
        </w:rPr>
        <w:t>patients</w:t>
      </w:r>
      <w:r w:rsidR="00F108F8" w:rsidRPr="00F108F8">
        <w:rPr>
          <w:color w:val="231F20"/>
          <w:spacing w:val="-6"/>
        </w:rPr>
        <w:t xml:space="preserve"> </w:t>
      </w:r>
      <w:r w:rsidR="00F108F8" w:rsidRPr="00F108F8">
        <w:rPr>
          <w:color w:val="231F20"/>
        </w:rPr>
        <w:t>enrolled</w:t>
      </w:r>
      <w:r w:rsidR="00F108F8" w:rsidRPr="00F108F8">
        <w:rPr>
          <w:color w:val="231F20"/>
          <w:spacing w:val="-7"/>
        </w:rPr>
        <w:t xml:space="preserve"> </w:t>
      </w:r>
      <w:r w:rsidR="00F108F8" w:rsidRPr="00F108F8">
        <w:rPr>
          <w:color w:val="231F20"/>
        </w:rPr>
        <w:t>in an</w:t>
      </w:r>
      <w:r w:rsidR="00F108F8" w:rsidRPr="00F108F8">
        <w:rPr>
          <w:color w:val="231F20"/>
          <w:spacing w:val="-5"/>
        </w:rPr>
        <w:t xml:space="preserve"> </w:t>
      </w:r>
      <w:r w:rsidR="00F108F8" w:rsidRPr="00F108F8">
        <w:rPr>
          <w:color w:val="231F20"/>
        </w:rPr>
        <w:t>open-label</w:t>
      </w:r>
      <w:r w:rsidR="00F108F8" w:rsidRPr="00F108F8">
        <w:rPr>
          <w:color w:val="231F20"/>
          <w:spacing w:val="-4"/>
        </w:rPr>
        <w:t xml:space="preserve"> </w:t>
      </w:r>
      <w:r w:rsidR="00F108F8" w:rsidRPr="00F108F8">
        <w:rPr>
          <w:color w:val="231F20"/>
        </w:rPr>
        <w:t>extension</w:t>
      </w:r>
      <w:r w:rsidR="00F108F8" w:rsidRPr="00F108F8">
        <w:rPr>
          <w:color w:val="231F20"/>
          <w:spacing w:val="-4"/>
        </w:rPr>
        <w:t xml:space="preserve"> </w:t>
      </w:r>
      <w:r w:rsidR="00F108F8" w:rsidRPr="00F108F8">
        <w:rPr>
          <w:color w:val="231F20"/>
        </w:rPr>
        <w:t>phase</w:t>
      </w:r>
      <w:r w:rsidR="00F108F8" w:rsidRPr="00F108F8">
        <w:rPr>
          <w:color w:val="231F20"/>
          <w:spacing w:val="-5"/>
        </w:rPr>
        <w:t xml:space="preserve"> </w:t>
      </w:r>
      <w:r w:rsidR="00F108F8" w:rsidRPr="00F108F8">
        <w:rPr>
          <w:color w:val="231F20"/>
        </w:rPr>
        <w:t>in</w:t>
      </w:r>
      <w:r w:rsidR="00F108F8" w:rsidRPr="00F108F8">
        <w:rPr>
          <w:color w:val="231F20"/>
          <w:spacing w:val="-3"/>
        </w:rPr>
        <w:t xml:space="preserve"> </w:t>
      </w:r>
      <w:r w:rsidR="00F108F8" w:rsidRPr="00F108F8">
        <w:rPr>
          <w:color w:val="231F20"/>
        </w:rPr>
        <w:t>which</w:t>
      </w:r>
      <w:r w:rsidR="00F108F8" w:rsidRPr="00F108F8">
        <w:rPr>
          <w:color w:val="231F20"/>
          <w:spacing w:val="-4"/>
        </w:rPr>
        <w:t xml:space="preserve"> </w:t>
      </w:r>
      <w:r w:rsidR="00F108F8" w:rsidRPr="00F108F8">
        <w:rPr>
          <w:color w:val="231F20"/>
        </w:rPr>
        <w:t>40mg</w:t>
      </w:r>
      <w:r w:rsidR="00F108F8" w:rsidRPr="00F108F8">
        <w:rPr>
          <w:color w:val="231F20"/>
          <w:spacing w:val="-5"/>
        </w:rPr>
        <w:t xml:space="preserve"> </w:t>
      </w:r>
      <w:r w:rsidR="00F108F8" w:rsidRPr="00F108F8">
        <w:rPr>
          <w:color w:val="231F20"/>
        </w:rPr>
        <w:t>of</w:t>
      </w:r>
      <w:r w:rsidR="00F108F8" w:rsidRPr="00F108F8">
        <w:rPr>
          <w:color w:val="231F20"/>
          <w:spacing w:val="-3"/>
        </w:rPr>
        <w:t xml:space="preserve"> </w:t>
      </w:r>
      <w:r w:rsidR="00F108F8" w:rsidRPr="00F108F8">
        <w:rPr>
          <w:color w:val="231F20"/>
        </w:rPr>
        <w:t>adalimumab</w:t>
      </w:r>
      <w:r w:rsidR="00F108F8" w:rsidRPr="00F108F8">
        <w:rPr>
          <w:color w:val="231F20"/>
          <w:spacing w:val="-4"/>
        </w:rPr>
        <w:t xml:space="preserve"> </w:t>
      </w:r>
      <w:r w:rsidR="00F108F8" w:rsidRPr="00F108F8">
        <w:rPr>
          <w:color w:val="231F20"/>
        </w:rPr>
        <w:t>was</w:t>
      </w:r>
      <w:r w:rsidR="00F108F8" w:rsidRPr="00F108F8">
        <w:rPr>
          <w:color w:val="231F20"/>
          <w:spacing w:val="-5"/>
        </w:rPr>
        <w:t xml:space="preserve"> </w:t>
      </w:r>
      <w:r w:rsidR="00F108F8" w:rsidRPr="00F108F8">
        <w:rPr>
          <w:color w:val="231F20"/>
        </w:rPr>
        <w:t>administered</w:t>
      </w:r>
      <w:r w:rsidR="00F108F8" w:rsidRPr="00F108F8">
        <w:rPr>
          <w:color w:val="231F20"/>
          <w:spacing w:val="-3"/>
        </w:rPr>
        <w:t xml:space="preserve"> </w:t>
      </w:r>
      <w:r w:rsidR="00F108F8" w:rsidRPr="00F108F8">
        <w:rPr>
          <w:color w:val="231F20"/>
        </w:rPr>
        <w:t>fortnightly</w:t>
      </w:r>
      <w:r w:rsidR="00F108F8" w:rsidRPr="00F108F8">
        <w:rPr>
          <w:color w:val="231F20"/>
          <w:spacing w:val="-7"/>
        </w:rPr>
        <w:t xml:space="preserve"> </w:t>
      </w:r>
      <w:r w:rsidR="00F108F8" w:rsidRPr="00F108F8">
        <w:rPr>
          <w:color w:val="231F20"/>
        </w:rPr>
        <w:t>for</w:t>
      </w:r>
      <w:r w:rsidR="00F108F8" w:rsidRPr="00F108F8">
        <w:rPr>
          <w:color w:val="231F20"/>
          <w:spacing w:val="-5"/>
        </w:rPr>
        <w:t xml:space="preserve"> </w:t>
      </w:r>
      <w:r w:rsidR="00F108F8" w:rsidRPr="00F108F8">
        <w:rPr>
          <w:color w:val="231F20"/>
        </w:rPr>
        <w:t>up</w:t>
      </w:r>
      <w:r w:rsidR="00F108F8" w:rsidRPr="00F108F8">
        <w:rPr>
          <w:color w:val="231F20"/>
          <w:spacing w:val="-2"/>
        </w:rPr>
        <w:t xml:space="preserve"> </w:t>
      </w:r>
      <w:r w:rsidR="00F108F8" w:rsidRPr="00F108F8">
        <w:rPr>
          <w:color w:val="231F20"/>
        </w:rPr>
        <w:t>to</w:t>
      </w:r>
      <w:r w:rsidR="00F108F8" w:rsidRPr="00F108F8">
        <w:rPr>
          <w:color w:val="231F20"/>
          <w:spacing w:val="-5"/>
        </w:rPr>
        <w:t xml:space="preserve"> </w:t>
      </w:r>
      <w:r w:rsidR="00F108F8" w:rsidRPr="00F108F8">
        <w:rPr>
          <w:color w:val="231F20"/>
        </w:rPr>
        <w:t>10 years. 31.5% of patients in the MTX group, 33.2% in the adalimumab group, and 32.5% in the combination group had taken previous DMARDs. The mean duration of RA was 0.8 years, 0.7 years, and 0.7 years in the MTX alone, adalimumab alone, and combination groups, respectively. The mean Tender</w:t>
      </w:r>
      <w:r w:rsidR="00F108F8" w:rsidRPr="00F108F8">
        <w:rPr>
          <w:color w:val="231F20"/>
          <w:spacing w:val="-6"/>
        </w:rPr>
        <w:t xml:space="preserve"> </w:t>
      </w:r>
      <w:r w:rsidR="00F108F8" w:rsidRPr="00F108F8">
        <w:rPr>
          <w:color w:val="231F20"/>
        </w:rPr>
        <w:t>Joint</w:t>
      </w:r>
      <w:r w:rsidR="00F108F8" w:rsidRPr="00F108F8">
        <w:rPr>
          <w:color w:val="231F20"/>
          <w:spacing w:val="-5"/>
        </w:rPr>
        <w:t xml:space="preserve"> </w:t>
      </w:r>
      <w:r w:rsidR="00F108F8" w:rsidRPr="00F108F8">
        <w:rPr>
          <w:color w:val="231F20"/>
        </w:rPr>
        <w:t>Count</w:t>
      </w:r>
      <w:r w:rsidR="00F108F8" w:rsidRPr="00F108F8">
        <w:rPr>
          <w:color w:val="231F20"/>
          <w:spacing w:val="-3"/>
        </w:rPr>
        <w:t xml:space="preserve"> </w:t>
      </w:r>
      <w:r w:rsidR="00F108F8" w:rsidRPr="00F108F8">
        <w:rPr>
          <w:color w:val="231F20"/>
        </w:rPr>
        <w:t>(TJC</w:t>
      </w:r>
      <w:r w:rsidR="00F108F8" w:rsidRPr="00F108F8">
        <w:rPr>
          <w:color w:val="231F20"/>
          <w:spacing w:val="-6"/>
        </w:rPr>
        <w:t xml:space="preserve"> </w:t>
      </w:r>
      <w:r w:rsidR="00F108F8" w:rsidRPr="00F108F8">
        <w:rPr>
          <w:color w:val="231F20"/>
        </w:rPr>
        <w:t>68)</w:t>
      </w:r>
      <w:r w:rsidR="00F108F8" w:rsidRPr="00F108F8">
        <w:rPr>
          <w:color w:val="231F20"/>
          <w:spacing w:val="-5"/>
        </w:rPr>
        <w:t xml:space="preserve"> </w:t>
      </w:r>
      <w:r w:rsidR="00F108F8" w:rsidRPr="00F108F8">
        <w:rPr>
          <w:color w:val="231F20"/>
        </w:rPr>
        <w:t>at</w:t>
      </w:r>
      <w:r w:rsidR="00F108F8" w:rsidRPr="00F108F8">
        <w:rPr>
          <w:color w:val="231F20"/>
          <w:spacing w:val="-5"/>
        </w:rPr>
        <w:t xml:space="preserve"> </w:t>
      </w:r>
      <w:r w:rsidR="00F108F8" w:rsidRPr="00F108F8">
        <w:rPr>
          <w:color w:val="231F20"/>
        </w:rPr>
        <w:t>baseline</w:t>
      </w:r>
      <w:r w:rsidR="00F108F8" w:rsidRPr="00F108F8">
        <w:rPr>
          <w:color w:val="231F20"/>
          <w:spacing w:val="-4"/>
        </w:rPr>
        <w:t xml:space="preserve"> </w:t>
      </w:r>
      <w:r w:rsidR="00F108F8" w:rsidRPr="00F108F8">
        <w:rPr>
          <w:color w:val="231F20"/>
        </w:rPr>
        <w:t>was</w:t>
      </w:r>
      <w:r w:rsidR="00F108F8" w:rsidRPr="00F108F8">
        <w:rPr>
          <w:color w:val="231F20"/>
          <w:spacing w:val="-4"/>
        </w:rPr>
        <w:t xml:space="preserve"> </w:t>
      </w:r>
      <w:r w:rsidR="00F108F8" w:rsidRPr="00F108F8">
        <w:rPr>
          <w:color w:val="231F20"/>
        </w:rPr>
        <w:t>32.3,</w:t>
      </w:r>
      <w:r w:rsidR="00F108F8" w:rsidRPr="00F108F8">
        <w:rPr>
          <w:color w:val="231F20"/>
          <w:spacing w:val="-5"/>
        </w:rPr>
        <w:t xml:space="preserve"> </w:t>
      </w:r>
      <w:r w:rsidR="00F108F8" w:rsidRPr="00F108F8">
        <w:rPr>
          <w:color w:val="231F20"/>
        </w:rPr>
        <w:t>31.8</w:t>
      </w:r>
      <w:r w:rsidR="00F108F8" w:rsidRPr="00F108F8">
        <w:rPr>
          <w:color w:val="231F20"/>
          <w:spacing w:val="-5"/>
        </w:rPr>
        <w:t xml:space="preserve"> </w:t>
      </w:r>
      <w:r w:rsidR="00F108F8" w:rsidRPr="00F108F8">
        <w:rPr>
          <w:color w:val="231F20"/>
        </w:rPr>
        <w:t>and</w:t>
      </w:r>
      <w:r w:rsidR="00F108F8" w:rsidRPr="00F108F8">
        <w:rPr>
          <w:color w:val="231F20"/>
          <w:spacing w:val="-7"/>
        </w:rPr>
        <w:t xml:space="preserve"> </w:t>
      </w:r>
      <w:r w:rsidR="00F108F8" w:rsidRPr="00F108F8">
        <w:rPr>
          <w:color w:val="231F20"/>
        </w:rPr>
        <w:t>30.7</w:t>
      </w:r>
      <w:r w:rsidR="00F108F8" w:rsidRPr="00F108F8">
        <w:rPr>
          <w:color w:val="231F20"/>
          <w:spacing w:val="-4"/>
        </w:rPr>
        <w:t xml:space="preserve"> </w:t>
      </w:r>
      <w:r w:rsidR="00F108F8" w:rsidRPr="00F108F8">
        <w:rPr>
          <w:color w:val="231F20"/>
        </w:rPr>
        <w:t>for</w:t>
      </w:r>
      <w:r w:rsidR="00F108F8" w:rsidRPr="00F108F8">
        <w:rPr>
          <w:color w:val="231F20"/>
          <w:spacing w:val="-7"/>
        </w:rPr>
        <w:t xml:space="preserve"> </w:t>
      </w:r>
      <w:r w:rsidR="00F108F8" w:rsidRPr="00F108F8">
        <w:rPr>
          <w:color w:val="231F20"/>
        </w:rPr>
        <w:t>the</w:t>
      </w:r>
      <w:r w:rsidR="00F108F8" w:rsidRPr="00F108F8">
        <w:rPr>
          <w:color w:val="231F20"/>
          <w:spacing w:val="-4"/>
        </w:rPr>
        <w:t xml:space="preserve"> </w:t>
      </w:r>
      <w:r w:rsidR="00F108F8" w:rsidRPr="00F108F8">
        <w:rPr>
          <w:color w:val="231F20"/>
        </w:rPr>
        <w:t>three</w:t>
      </w:r>
      <w:r w:rsidR="00F108F8" w:rsidRPr="00F108F8">
        <w:rPr>
          <w:color w:val="231F20"/>
          <w:spacing w:val="-4"/>
        </w:rPr>
        <w:t xml:space="preserve"> </w:t>
      </w:r>
      <w:r w:rsidR="00F108F8" w:rsidRPr="00F108F8">
        <w:rPr>
          <w:color w:val="231F20"/>
        </w:rPr>
        <w:t>groups,</w:t>
      </w:r>
      <w:r w:rsidR="00F108F8" w:rsidRPr="00F108F8">
        <w:rPr>
          <w:color w:val="231F20"/>
          <w:spacing w:val="-7"/>
        </w:rPr>
        <w:t xml:space="preserve"> </w:t>
      </w:r>
      <w:r w:rsidR="00F108F8" w:rsidRPr="00F108F8">
        <w:rPr>
          <w:color w:val="231F20"/>
        </w:rPr>
        <w:t>and</w:t>
      </w:r>
      <w:r w:rsidR="00F108F8" w:rsidRPr="00F108F8">
        <w:rPr>
          <w:color w:val="231F20"/>
          <w:spacing w:val="-6"/>
        </w:rPr>
        <w:t xml:space="preserve"> </w:t>
      </w:r>
      <w:r w:rsidR="00F108F8" w:rsidRPr="00F108F8">
        <w:rPr>
          <w:color w:val="231F20"/>
        </w:rPr>
        <w:t>the</w:t>
      </w:r>
      <w:r w:rsidR="00F108F8" w:rsidRPr="00F108F8">
        <w:rPr>
          <w:color w:val="231F20"/>
          <w:spacing w:val="-4"/>
        </w:rPr>
        <w:t xml:space="preserve"> </w:t>
      </w:r>
      <w:r w:rsidR="00F108F8" w:rsidRPr="00F108F8">
        <w:rPr>
          <w:color w:val="231F20"/>
        </w:rPr>
        <w:t>Erosion Score was 13.6, 11.3 and 11.0,</w:t>
      </w:r>
      <w:r w:rsidR="00F108F8" w:rsidRPr="00F108F8">
        <w:rPr>
          <w:color w:val="231F20"/>
          <w:spacing w:val="-3"/>
        </w:rPr>
        <w:t xml:space="preserve"> </w:t>
      </w:r>
      <w:r w:rsidR="00F108F8" w:rsidRPr="00F108F8">
        <w:rPr>
          <w:color w:val="231F20"/>
        </w:rPr>
        <w:t>respectively.</w:t>
      </w:r>
    </w:p>
    <w:p w14:paraId="7865BF25" w14:textId="77777777" w:rsidR="00495BC3" w:rsidRPr="00F108F8" w:rsidRDefault="00495BC3" w:rsidP="00E70710">
      <w:pPr>
        <w:pStyle w:val="BodyText"/>
        <w:spacing w:before="3"/>
        <w:ind w:left="0"/>
        <w:rPr>
          <w:rFonts w:cs="Helvetica"/>
          <w:sz w:val="18"/>
        </w:rPr>
      </w:pPr>
    </w:p>
    <w:p w14:paraId="7262D47E" w14:textId="28066803" w:rsidR="00495BC3" w:rsidRPr="00F108F8" w:rsidRDefault="00F108F8" w:rsidP="00E70710">
      <w:pPr>
        <w:pStyle w:val="BodyText"/>
        <w:spacing w:line="376" w:lineRule="auto"/>
        <w:ind w:right="1440"/>
        <w:rPr>
          <w:rFonts w:cs="Helvetica"/>
        </w:rPr>
      </w:pPr>
      <w:r w:rsidRPr="00F108F8">
        <w:rPr>
          <w:rFonts w:cs="Helvetica"/>
          <w:color w:val="231F20"/>
        </w:rPr>
        <w:t>RA</w:t>
      </w:r>
      <w:r w:rsidRPr="00F108F8">
        <w:rPr>
          <w:rFonts w:cs="Helvetica"/>
          <w:color w:val="231F20"/>
          <w:spacing w:val="-15"/>
        </w:rPr>
        <w:t xml:space="preserve"> </w:t>
      </w:r>
      <w:r w:rsidRPr="00F108F8">
        <w:rPr>
          <w:rFonts w:cs="Helvetica"/>
          <w:color w:val="231F20"/>
        </w:rPr>
        <w:t>Studies</w:t>
      </w:r>
      <w:r w:rsidRPr="00F108F8">
        <w:rPr>
          <w:rFonts w:cs="Helvetica"/>
          <w:color w:val="231F20"/>
          <w:spacing w:val="-15"/>
        </w:rPr>
        <w:t xml:space="preserve"> </w:t>
      </w:r>
      <w:r w:rsidRPr="00F108F8">
        <w:rPr>
          <w:rFonts w:cs="Helvetica"/>
          <w:color w:val="231F20"/>
        </w:rPr>
        <w:t>VI</w:t>
      </w:r>
      <w:r w:rsidRPr="00F108F8">
        <w:rPr>
          <w:rFonts w:cs="Helvetica"/>
          <w:color w:val="231F20"/>
          <w:spacing w:val="-16"/>
        </w:rPr>
        <w:t xml:space="preserve"> </w:t>
      </w:r>
      <w:r w:rsidRPr="00F108F8">
        <w:rPr>
          <w:rFonts w:cs="Helvetica"/>
          <w:color w:val="231F20"/>
        </w:rPr>
        <w:t>and</w:t>
      </w:r>
      <w:r w:rsidRPr="00F108F8">
        <w:rPr>
          <w:rFonts w:cs="Helvetica"/>
          <w:color w:val="231F20"/>
          <w:spacing w:val="-15"/>
        </w:rPr>
        <w:t xml:space="preserve"> </w:t>
      </w:r>
      <w:r w:rsidRPr="00F108F8">
        <w:rPr>
          <w:rFonts w:cs="Helvetica"/>
          <w:color w:val="231F20"/>
        </w:rPr>
        <w:t>VII</w:t>
      </w:r>
      <w:r w:rsidRPr="00F108F8">
        <w:rPr>
          <w:rFonts w:cs="Helvetica"/>
          <w:color w:val="231F20"/>
          <w:spacing w:val="-14"/>
        </w:rPr>
        <w:t xml:space="preserve"> </w:t>
      </w:r>
      <w:r w:rsidRPr="00F108F8">
        <w:rPr>
          <w:rFonts w:cs="Helvetica"/>
          <w:color w:val="231F20"/>
        </w:rPr>
        <w:t>each</w:t>
      </w:r>
      <w:r w:rsidRPr="00F108F8">
        <w:rPr>
          <w:rFonts w:cs="Helvetica"/>
          <w:color w:val="231F20"/>
          <w:spacing w:val="-15"/>
        </w:rPr>
        <w:t xml:space="preserve"> </w:t>
      </w:r>
      <w:r w:rsidRPr="00F108F8">
        <w:rPr>
          <w:rFonts w:cs="Helvetica"/>
          <w:color w:val="231F20"/>
        </w:rPr>
        <w:t>evaluated</w:t>
      </w:r>
      <w:r w:rsidRPr="00F108F8">
        <w:rPr>
          <w:rFonts w:cs="Helvetica"/>
          <w:color w:val="231F20"/>
          <w:spacing w:val="-14"/>
        </w:rPr>
        <w:t xml:space="preserve"> </w:t>
      </w:r>
      <w:r w:rsidRPr="00F108F8">
        <w:rPr>
          <w:rFonts w:cs="Helvetica"/>
          <w:color w:val="231F20"/>
        </w:rPr>
        <w:t>60</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5"/>
        </w:rPr>
        <w:t xml:space="preserve"> </w:t>
      </w:r>
      <w:r w:rsidRPr="00F108F8">
        <w:rPr>
          <w:rFonts w:cs="Helvetica"/>
          <w:color w:val="231F20"/>
        </w:rPr>
        <w:t>with</w:t>
      </w:r>
      <w:r w:rsidRPr="00F108F8">
        <w:rPr>
          <w:rFonts w:cs="Helvetica"/>
          <w:color w:val="231F20"/>
          <w:spacing w:val="-14"/>
        </w:rPr>
        <w:t xml:space="preserve"> </w:t>
      </w:r>
      <w:r w:rsidRPr="00F108F8">
        <w:rPr>
          <w:rFonts w:cs="Helvetica"/>
          <w:color w:val="231F20"/>
        </w:rPr>
        <w:t>moderately</w:t>
      </w:r>
      <w:r w:rsidRPr="00F108F8">
        <w:rPr>
          <w:rFonts w:cs="Helvetica"/>
          <w:color w:val="231F20"/>
          <w:spacing w:val="-18"/>
        </w:rPr>
        <w:t xml:space="preserve"> </w:t>
      </w:r>
      <w:r w:rsidRPr="00F108F8">
        <w:rPr>
          <w:rFonts w:cs="Helvetica"/>
          <w:color w:val="231F20"/>
        </w:rPr>
        <w:t>to</w:t>
      </w:r>
      <w:r w:rsidRPr="00F108F8">
        <w:rPr>
          <w:rFonts w:cs="Helvetica"/>
          <w:color w:val="231F20"/>
          <w:spacing w:val="-16"/>
        </w:rPr>
        <w:t xml:space="preserve"> </w:t>
      </w:r>
      <w:r w:rsidRPr="00F108F8">
        <w:rPr>
          <w:rFonts w:cs="Helvetica"/>
          <w:color w:val="231F20"/>
        </w:rPr>
        <w:t>severely</w:t>
      </w:r>
      <w:r w:rsidRPr="00F108F8">
        <w:rPr>
          <w:rFonts w:cs="Helvetica"/>
          <w:color w:val="231F20"/>
          <w:spacing w:val="-17"/>
        </w:rPr>
        <w:t xml:space="preserve"> </w:t>
      </w:r>
      <w:r w:rsidRPr="00F108F8">
        <w:rPr>
          <w:rFonts w:cs="Helvetica"/>
          <w:color w:val="231F20"/>
        </w:rPr>
        <w:t>active</w:t>
      </w:r>
      <w:r w:rsidRPr="00F108F8">
        <w:rPr>
          <w:rFonts w:cs="Helvetica"/>
          <w:color w:val="231F20"/>
          <w:spacing w:val="-17"/>
        </w:rPr>
        <w:t xml:space="preserve"> </w:t>
      </w:r>
      <w:r w:rsidRPr="00F108F8">
        <w:rPr>
          <w:rFonts w:cs="Helvetica"/>
          <w:color w:val="231F20"/>
        </w:rPr>
        <w:t>rheumatoid</w:t>
      </w:r>
      <w:r w:rsidRPr="00F108F8">
        <w:rPr>
          <w:rFonts w:cs="Helvetica"/>
          <w:color w:val="231F20"/>
          <w:spacing w:val="-14"/>
        </w:rPr>
        <w:t xml:space="preserve"> </w:t>
      </w:r>
      <w:r w:rsidRPr="00F108F8">
        <w:rPr>
          <w:rFonts w:cs="Helvetica"/>
          <w:color w:val="231F20"/>
        </w:rPr>
        <w:t>arthritis who</w:t>
      </w:r>
      <w:r w:rsidRPr="00F108F8">
        <w:rPr>
          <w:rFonts w:cs="Helvetica"/>
          <w:color w:val="231F20"/>
          <w:spacing w:val="-13"/>
        </w:rPr>
        <w:t xml:space="preserve"> </w:t>
      </w:r>
      <w:r w:rsidRPr="00F108F8">
        <w:rPr>
          <w:rFonts w:cs="Helvetica"/>
          <w:color w:val="231F20"/>
        </w:rPr>
        <w:t>were</w:t>
      </w:r>
      <w:r w:rsidRPr="00F108F8">
        <w:rPr>
          <w:rFonts w:cs="Helvetica"/>
          <w:color w:val="231F20"/>
          <w:spacing w:val="-11"/>
        </w:rPr>
        <w:t xml:space="preserve"> </w:t>
      </w:r>
      <w:r w:rsidR="00A2106B">
        <w:rPr>
          <w:rFonts w:cs="Helvetica"/>
          <w:color w:val="231F20"/>
        </w:rPr>
        <w:sym w:font="Symbol" w:char="F0B3"/>
      </w:r>
      <w:r w:rsidRPr="00F108F8">
        <w:rPr>
          <w:rFonts w:cs="Helvetica"/>
          <w:color w:val="231F20"/>
          <w:spacing w:val="-13"/>
        </w:rPr>
        <w:t xml:space="preserve"> </w:t>
      </w:r>
      <w:r w:rsidRPr="00F108F8">
        <w:rPr>
          <w:rFonts w:cs="Helvetica"/>
          <w:color w:val="231F20"/>
        </w:rPr>
        <w:t>18</w:t>
      </w:r>
      <w:r w:rsidRPr="00F108F8">
        <w:rPr>
          <w:rFonts w:cs="Helvetica"/>
          <w:color w:val="231F20"/>
          <w:spacing w:val="-8"/>
        </w:rPr>
        <w:t xml:space="preserve"> </w:t>
      </w:r>
      <w:r w:rsidRPr="00F108F8">
        <w:rPr>
          <w:rFonts w:cs="Helvetica"/>
          <w:color w:val="231F20"/>
        </w:rPr>
        <w:t>years</w:t>
      </w:r>
      <w:r w:rsidRPr="00F108F8">
        <w:rPr>
          <w:rFonts w:cs="Helvetica"/>
          <w:color w:val="231F20"/>
          <w:spacing w:val="-10"/>
        </w:rPr>
        <w:t xml:space="preserve"> </w:t>
      </w:r>
      <w:r w:rsidRPr="00F108F8">
        <w:rPr>
          <w:rFonts w:cs="Helvetica"/>
          <w:color w:val="231F20"/>
        </w:rPr>
        <w:t>old.</w:t>
      </w:r>
      <w:r w:rsidRPr="00F108F8">
        <w:rPr>
          <w:rFonts w:cs="Helvetica"/>
          <w:color w:val="231F20"/>
          <w:spacing w:val="-12"/>
        </w:rPr>
        <w:t xml:space="preserve"> </w:t>
      </w:r>
      <w:r w:rsidRPr="00F108F8">
        <w:rPr>
          <w:rFonts w:cs="Helvetica"/>
          <w:color w:val="231F20"/>
        </w:rPr>
        <w:t>Enrolled</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were</w:t>
      </w:r>
      <w:r w:rsidRPr="00F108F8">
        <w:rPr>
          <w:rFonts w:cs="Helvetica"/>
          <w:color w:val="231F20"/>
          <w:spacing w:val="-11"/>
        </w:rPr>
        <w:t xml:space="preserve"> </w:t>
      </w:r>
      <w:r w:rsidRPr="00F108F8">
        <w:rPr>
          <w:rFonts w:cs="Helvetica"/>
          <w:color w:val="231F20"/>
        </w:rPr>
        <w:t>either</w:t>
      </w:r>
      <w:r w:rsidRPr="00F108F8">
        <w:rPr>
          <w:rFonts w:cs="Helvetica"/>
          <w:color w:val="231F20"/>
          <w:spacing w:val="-11"/>
        </w:rPr>
        <w:t xml:space="preserve"> </w:t>
      </w:r>
      <w:r w:rsidRPr="00F108F8">
        <w:rPr>
          <w:rFonts w:cs="Helvetica"/>
          <w:color w:val="231F20"/>
        </w:rPr>
        <w:t>current</w:t>
      </w:r>
      <w:r w:rsidRPr="00F108F8">
        <w:rPr>
          <w:rFonts w:cs="Helvetica"/>
          <w:color w:val="231F20"/>
          <w:spacing w:val="-14"/>
        </w:rPr>
        <w:t xml:space="preserve"> </w:t>
      </w:r>
      <w:r w:rsidRPr="00F108F8">
        <w:rPr>
          <w:rFonts w:cs="Helvetica"/>
          <w:color w:val="231F20"/>
        </w:rPr>
        <w:t>users</w:t>
      </w:r>
      <w:r w:rsidRPr="00F108F8">
        <w:rPr>
          <w:rFonts w:cs="Helvetica"/>
          <w:color w:val="231F20"/>
          <w:spacing w:val="-10"/>
        </w:rPr>
        <w:t xml:space="preserve"> </w:t>
      </w:r>
      <w:r w:rsidRPr="00F108F8">
        <w:rPr>
          <w:rFonts w:cs="Helvetica"/>
          <w:color w:val="231F20"/>
        </w:rPr>
        <w:t>of</w:t>
      </w:r>
      <w:r w:rsidRPr="00F108F8">
        <w:rPr>
          <w:rFonts w:cs="Helvetica"/>
          <w:color w:val="231F20"/>
          <w:spacing w:val="-13"/>
        </w:rPr>
        <w:t xml:space="preserve"> </w:t>
      </w:r>
      <w:r w:rsidR="00876241">
        <w:rPr>
          <w:rFonts w:cs="Helvetica"/>
          <w:color w:val="231F20"/>
        </w:rPr>
        <w:t>a</w:t>
      </w:r>
      <w:r w:rsidR="002707AB">
        <w:rPr>
          <w:rFonts w:cs="Helvetica"/>
          <w:color w:val="231F20"/>
        </w:rPr>
        <w:t>dalimumab</w:t>
      </w:r>
      <w:r w:rsidRPr="00F108F8">
        <w:rPr>
          <w:rFonts w:cs="Helvetica"/>
          <w:color w:val="231F20"/>
          <w:spacing w:val="-14"/>
        </w:rPr>
        <w:t xml:space="preserve"> </w:t>
      </w:r>
      <w:r w:rsidRPr="00F108F8">
        <w:rPr>
          <w:rFonts w:cs="Helvetica"/>
          <w:color w:val="231F20"/>
        </w:rPr>
        <w:t>40</w:t>
      </w:r>
      <w:r w:rsidRPr="00F108F8">
        <w:rPr>
          <w:rFonts w:cs="Helvetica"/>
          <w:color w:val="231F20"/>
          <w:spacing w:val="-10"/>
        </w:rPr>
        <w:t xml:space="preserve"> </w:t>
      </w:r>
      <w:r w:rsidRPr="00F108F8">
        <w:rPr>
          <w:rFonts w:cs="Helvetica"/>
          <w:color w:val="231F20"/>
        </w:rPr>
        <w:t>mg/</w:t>
      </w:r>
      <w:r w:rsidRPr="00F108F8">
        <w:rPr>
          <w:rFonts w:cs="Helvetica"/>
          <w:color w:val="231F20"/>
          <w:spacing w:val="-12"/>
        </w:rPr>
        <w:t xml:space="preserve"> </w:t>
      </w:r>
      <w:r w:rsidRPr="00F108F8">
        <w:rPr>
          <w:rFonts w:cs="Helvetica"/>
          <w:color w:val="231F20"/>
        </w:rPr>
        <w:t>0.8</w:t>
      </w:r>
      <w:r w:rsidRPr="00F108F8">
        <w:rPr>
          <w:rFonts w:cs="Helvetica"/>
          <w:color w:val="231F20"/>
          <w:spacing w:val="-14"/>
        </w:rPr>
        <w:t xml:space="preserve"> </w:t>
      </w:r>
      <w:r w:rsidRPr="00F108F8">
        <w:rPr>
          <w:rFonts w:cs="Helvetica"/>
          <w:color w:val="231F20"/>
        </w:rPr>
        <w:t>mL</w:t>
      </w:r>
      <w:r w:rsidRPr="00F108F8">
        <w:rPr>
          <w:rFonts w:cs="Helvetica"/>
          <w:color w:val="231F20"/>
          <w:spacing w:val="-14"/>
        </w:rPr>
        <w:t xml:space="preserve"> </w:t>
      </w:r>
      <w:r w:rsidRPr="00F108F8">
        <w:rPr>
          <w:rFonts w:cs="Helvetica"/>
          <w:color w:val="231F20"/>
        </w:rPr>
        <w:t>and</w:t>
      </w:r>
      <w:r w:rsidRPr="00F108F8">
        <w:rPr>
          <w:rFonts w:cs="Helvetica"/>
          <w:color w:val="231F20"/>
          <w:spacing w:val="-12"/>
        </w:rPr>
        <w:t xml:space="preserve"> </w:t>
      </w:r>
      <w:r w:rsidRPr="00F108F8">
        <w:rPr>
          <w:rFonts w:cs="Helvetica"/>
          <w:color w:val="231F20"/>
        </w:rPr>
        <w:t>rated their average injection site pain as at least 3 cm (on a 0-10 cm VAS) or were biologic-naïve patients who</w:t>
      </w:r>
      <w:r w:rsidRPr="00F108F8">
        <w:rPr>
          <w:rFonts w:cs="Helvetica"/>
          <w:color w:val="231F20"/>
          <w:spacing w:val="-8"/>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starting</w:t>
      </w:r>
      <w:r w:rsidRPr="00F108F8">
        <w:rPr>
          <w:rFonts w:cs="Helvetica"/>
          <w:color w:val="231F20"/>
          <w:spacing w:val="-8"/>
        </w:rPr>
        <w:t xml:space="preserve"> </w:t>
      </w:r>
      <w:r w:rsidR="00876241">
        <w:rPr>
          <w:rFonts w:cs="Helvetica"/>
          <w:color w:val="231F20"/>
        </w:rPr>
        <w:t>a</w:t>
      </w:r>
      <w:r w:rsidR="002707AB">
        <w:rPr>
          <w:rFonts w:cs="Helvetica"/>
          <w:color w:val="231F20"/>
        </w:rPr>
        <w:t>dalimumab</w:t>
      </w:r>
      <w:r w:rsidRPr="00F108F8">
        <w:rPr>
          <w:rFonts w:cs="Helvetica"/>
          <w:color w:val="231F20"/>
          <w:spacing w:val="-9"/>
        </w:rPr>
        <w:t xml:space="preserve"> </w:t>
      </w:r>
      <w:r w:rsidRPr="00F108F8">
        <w:rPr>
          <w:rFonts w:cs="Helvetica"/>
          <w:color w:val="231F20"/>
        </w:rPr>
        <w:t>40</w:t>
      </w:r>
      <w:r w:rsidRPr="00F108F8">
        <w:rPr>
          <w:rFonts w:cs="Helvetica"/>
          <w:color w:val="231F20"/>
          <w:spacing w:val="-9"/>
        </w:rPr>
        <w:t xml:space="preserve"> </w:t>
      </w:r>
      <w:r w:rsidRPr="00F108F8">
        <w:rPr>
          <w:rFonts w:cs="Helvetica"/>
          <w:color w:val="231F20"/>
        </w:rPr>
        <w:t>mg/</w:t>
      </w:r>
      <w:r w:rsidRPr="00F108F8">
        <w:rPr>
          <w:rFonts w:cs="Helvetica"/>
          <w:color w:val="231F20"/>
          <w:spacing w:val="-7"/>
        </w:rPr>
        <w:t xml:space="preserve"> </w:t>
      </w:r>
      <w:r w:rsidRPr="00F108F8">
        <w:rPr>
          <w:rFonts w:cs="Helvetica"/>
          <w:color w:val="231F20"/>
        </w:rPr>
        <w:t>0.8</w:t>
      </w:r>
      <w:r w:rsidRPr="00F108F8">
        <w:rPr>
          <w:rFonts w:cs="Helvetica"/>
          <w:color w:val="231F20"/>
          <w:spacing w:val="-9"/>
        </w:rPr>
        <w:t xml:space="preserve"> </w:t>
      </w:r>
      <w:r w:rsidRPr="00F108F8">
        <w:rPr>
          <w:rFonts w:cs="Helvetica"/>
          <w:color w:val="231F20"/>
        </w:rPr>
        <w:t>mL.</w:t>
      </w:r>
      <w:r w:rsidRPr="00F108F8">
        <w:rPr>
          <w:rFonts w:cs="Helvetica"/>
          <w:color w:val="231F20"/>
          <w:spacing w:val="-9"/>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randomised</w:t>
      </w:r>
      <w:r w:rsidRPr="00F108F8">
        <w:rPr>
          <w:rFonts w:cs="Helvetica"/>
          <w:color w:val="231F20"/>
          <w:spacing w:val="-9"/>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receive</w:t>
      </w:r>
      <w:r w:rsidRPr="00F108F8">
        <w:rPr>
          <w:rFonts w:cs="Helvetica"/>
          <w:color w:val="231F20"/>
          <w:spacing w:val="-9"/>
        </w:rPr>
        <w:t xml:space="preserve"> </w:t>
      </w:r>
      <w:r w:rsidRPr="00F108F8">
        <w:rPr>
          <w:rFonts w:cs="Helvetica"/>
          <w:color w:val="231F20"/>
        </w:rPr>
        <w:t>a</w:t>
      </w:r>
      <w:r w:rsidRPr="00F108F8">
        <w:rPr>
          <w:rFonts w:cs="Helvetica"/>
          <w:color w:val="231F20"/>
          <w:spacing w:val="-8"/>
        </w:rPr>
        <w:t xml:space="preserve"> </w:t>
      </w:r>
      <w:r w:rsidRPr="00F108F8">
        <w:rPr>
          <w:rFonts w:cs="Helvetica"/>
          <w:color w:val="231F20"/>
        </w:rPr>
        <w:t>single</w:t>
      </w:r>
      <w:r w:rsidRPr="00F108F8">
        <w:rPr>
          <w:rFonts w:cs="Helvetica"/>
          <w:color w:val="231F20"/>
          <w:spacing w:val="-7"/>
        </w:rPr>
        <w:t xml:space="preserve"> </w:t>
      </w:r>
      <w:r w:rsidRPr="00F108F8">
        <w:rPr>
          <w:rFonts w:cs="Helvetica"/>
          <w:color w:val="231F20"/>
        </w:rPr>
        <w:t>dose</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00876241">
        <w:rPr>
          <w:rFonts w:cs="Helvetica"/>
          <w:color w:val="231F20"/>
        </w:rPr>
        <w:t>a</w:t>
      </w:r>
      <w:r w:rsidR="002707AB">
        <w:rPr>
          <w:rFonts w:cs="Helvetica"/>
          <w:color w:val="231F20"/>
        </w:rPr>
        <w:t>dalimumab</w:t>
      </w:r>
      <w:r w:rsidRPr="00F108F8">
        <w:rPr>
          <w:rFonts w:cs="Helvetica"/>
          <w:color w:val="231F20"/>
        </w:rPr>
        <w:t xml:space="preserve"> 40</w:t>
      </w:r>
      <w:r w:rsidRPr="00F108F8">
        <w:rPr>
          <w:rFonts w:cs="Helvetica"/>
          <w:color w:val="231F20"/>
          <w:spacing w:val="-8"/>
        </w:rPr>
        <w:t xml:space="preserve"> </w:t>
      </w:r>
      <w:r w:rsidRPr="00F108F8">
        <w:rPr>
          <w:rFonts w:cs="Helvetica"/>
          <w:color w:val="231F20"/>
        </w:rPr>
        <w:t>mg/</w:t>
      </w:r>
      <w:r w:rsidRPr="00F108F8">
        <w:rPr>
          <w:rFonts w:cs="Helvetica"/>
          <w:color w:val="231F20"/>
          <w:spacing w:val="-8"/>
        </w:rPr>
        <w:t xml:space="preserve"> </w:t>
      </w:r>
      <w:r w:rsidRPr="00F108F8">
        <w:rPr>
          <w:rFonts w:cs="Helvetica"/>
          <w:color w:val="231F20"/>
        </w:rPr>
        <w:t>0.8</w:t>
      </w:r>
      <w:r w:rsidRPr="00F108F8">
        <w:rPr>
          <w:rFonts w:cs="Helvetica"/>
          <w:color w:val="231F20"/>
          <w:spacing w:val="-8"/>
        </w:rPr>
        <w:t xml:space="preserve"> </w:t>
      </w:r>
      <w:r w:rsidRPr="00F108F8">
        <w:rPr>
          <w:rFonts w:cs="Helvetica"/>
          <w:color w:val="231F20"/>
        </w:rPr>
        <w:t>mL</w:t>
      </w:r>
      <w:r w:rsidRPr="00F108F8">
        <w:rPr>
          <w:rFonts w:cs="Helvetica"/>
          <w:color w:val="231F20"/>
          <w:spacing w:val="-8"/>
        </w:rPr>
        <w:t xml:space="preserve"> </w:t>
      </w:r>
      <w:r w:rsidRPr="00F108F8">
        <w:rPr>
          <w:rFonts w:cs="Helvetica"/>
          <w:color w:val="231F20"/>
        </w:rPr>
        <w:t>or</w:t>
      </w:r>
      <w:r w:rsidRPr="00F108F8">
        <w:rPr>
          <w:rFonts w:cs="Helvetica"/>
          <w:color w:val="231F20"/>
          <w:spacing w:val="-8"/>
        </w:rPr>
        <w:t xml:space="preserve"> </w:t>
      </w:r>
      <w:r w:rsidR="00876241">
        <w:rPr>
          <w:rFonts w:cs="Helvetica"/>
          <w:color w:val="231F20"/>
        </w:rPr>
        <w:t>a</w:t>
      </w:r>
      <w:r w:rsidR="002707AB">
        <w:rPr>
          <w:rFonts w:cs="Helvetica"/>
          <w:color w:val="231F20"/>
        </w:rPr>
        <w:t>dalimumab</w:t>
      </w:r>
      <w:r w:rsidRPr="00F108F8">
        <w:rPr>
          <w:rFonts w:cs="Helvetica"/>
          <w:color w:val="231F20"/>
          <w:spacing w:val="-8"/>
        </w:rPr>
        <w:t xml:space="preserve"> </w:t>
      </w:r>
      <w:r w:rsidRPr="00F108F8">
        <w:rPr>
          <w:rFonts w:cs="Helvetica"/>
          <w:color w:val="231F20"/>
        </w:rPr>
        <w:t>40</w:t>
      </w:r>
      <w:r w:rsidRPr="00F108F8">
        <w:rPr>
          <w:rFonts w:cs="Helvetica"/>
          <w:color w:val="231F20"/>
          <w:spacing w:val="-8"/>
        </w:rPr>
        <w:t xml:space="preserve"> </w:t>
      </w:r>
      <w:r w:rsidRPr="00F108F8">
        <w:rPr>
          <w:rFonts w:cs="Helvetica"/>
          <w:color w:val="231F20"/>
        </w:rPr>
        <w:t>mg/</w:t>
      </w:r>
      <w:r w:rsidRPr="00F108F8">
        <w:rPr>
          <w:rFonts w:cs="Helvetica"/>
          <w:color w:val="231F20"/>
          <w:spacing w:val="-8"/>
        </w:rPr>
        <w:t xml:space="preserve"> </w:t>
      </w:r>
      <w:r w:rsidRPr="00F108F8">
        <w:rPr>
          <w:rFonts w:cs="Helvetica"/>
          <w:color w:val="231F20"/>
        </w:rPr>
        <w:t>0.4</w:t>
      </w:r>
      <w:r w:rsidRPr="00F108F8">
        <w:rPr>
          <w:rFonts w:cs="Helvetica"/>
          <w:color w:val="231F20"/>
          <w:spacing w:val="-8"/>
        </w:rPr>
        <w:t xml:space="preserve"> </w:t>
      </w:r>
      <w:r w:rsidRPr="00F108F8">
        <w:rPr>
          <w:rFonts w:cs="Helvetica"/>
          <w:color w:val="231F20"/>
        </w:rPr>
        <w:t>mL,</w:t>
      </w:r>
      <w:r w:rsidRPr="00F108F8">
        <w:rPr>
          <w:rFonts w:cs="Helvetica"/>
          <w:color w:val="231F20"/>
          <w:spacing w:val="-11"/>
        </w:rPr>
        <w:t xml:space="preserve"> </w:t>
      </w:r>
      <w:r w:rsidRPr="00F108F8">
        <w:rPr>
          <w:rFonts w:cs="Helvetica"/>
          <w:color w:val="231F20"/>
        </w:rPr>
        <w:t>followed</w:t>
      </w:r>
      <w:r w:rsidRPr="00F108F8">
        <w:rPr>
          <w:rFonts w:cs="Helvetica"/>
          <w:color w:val="231F20"/>
          <w:spacing w:val="-8"/>
        </w:rPr>
        <w:t xml:space="preserve"> </w:t>
      </w:r>
      <w:r w:rsidRPr="00F108F8">
        <w:rPr>
          <w:rFonts w:cs="Helvetica"/>
          <w:color w:val="231F20"/>
        </w:rPr>
        <w:t>by</w:t>
      </w:r>
      <w:r w:rsidRPr="00F108F8">
        <w:rPr>
          <w:rFonts w:cs="Helvetica"/>
          <w:color w:val="231F20"/>
          <w:spacing w:val="-9"/>
        </w:rPr>
        <w:t xml:space="preserve"> </w:t>
      </w:r>
      <w:r w:rsidRPr="00F108F8">
        <w:rPr>
          <w:rFonts w:cs="Helvetica"/>
          <w:color w:val="231F20"/>
        </w:rPr>
        <w:t>a</w:t>
      </w:r>
      <w:r w:rsidRPr="00F108F8">
        <w:rPr>
          <w:rFonts w:cs="Helvetica"/>
          <w:color w:val="231F20"/>
          <w:spacing w:val="-5"/>
        </w:rPr>
        <w:t xml:space="preserve"> </w:t>
      </w:r>
      <w:r w:rsidRPr="00F108F8">
        <w:rPr>
          <w:rFonts w:cs="Helvetica"/>
          <w:color w:val="231F20"/>
        </w:rPr>
        <w:t>single</w:t>
      </w:r>
      <w:r w:rsidRPr="00F108F8">
        <w:rPr>
          <w:rFonts w:cs="Helvetica"/>
          <w:color w:val="231F20"/>
          <w:spacing w:val="-8"/>
        </w:rPr>
        <w:t xml:space="preserve"> </w:t>
      </w:r>
      <w:r w:rsidRPr="00F108F8">
        <w:rPr>
          <w:rFonts w:cs="Helvetica"/>
          <w:color w:val="231F20"/>
        </w:rPr>
        <w:t>injection</w:t>
      </w:r>
      <w:r w:rsidRPr="00F108F8">
        <w:rPr>
          <w:rFonts w:cs="Helvetica"/>
          <w:color w:val="231F20"/>
          <w:spacing w:val="-8"/>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lastRenderedPageBreak/>
        <w:t>opposite</w:t>
      </w:r>
      <w:r w:rsidRPr="00F108F8">
        <w:rPr>
          <w:rFonts w:cs="Helvetica"/>
          <w:color w:val="231F20"/>
          <w:spacing w:val="-8"/>
        </w:rPr>
        <w:t xml:space="preserve"> </w:t>
      </w:r>
      <w:r w:rsidRPr="00F108F8">
        <w:rPr>
          <w:rFonts w:cs="Helvetica"/>
          <w:color w:val="231F20"/>
        </w:rPr>
        <w:t>treatment</w:t>
      </w:r>
      <w:r w:rsidRPr="00F108F8">
        <w:rPr>
          <w:rFonts w:cs="Helvetica"/>
          <w:color w:val="231F20"/>
          <w:spacing w:val="-8"/>
        </w:rPr>
        <w:t xml:space="preserve"> </w:t>
      </w:r>
      <w:r w:rsidRPr="00F108F8">
        <w:rPr>
          <w:rFonts w:cs="Helvetica"/>
          <w:color w:val="231F20"/>
        </w:rPr>
        <w:t>at</w:t>
      </w:r>
      <w:r w:rsidRPr="00F108F8">
        <w:rPr>
          <w:rFonts w:cs="Helvetica"/>
          <w:color w:val="231F20"/>
          <w:spacing w:val="-8"/>
        </w:rPr>
        <w:t xml:space="preserve"> </w:t>
      </w:r>
      <w:r w:rsidRPr="00F108F8">
        <w:rPr>
          <w:rFonts w:cs="Helvetica"/>
          <w:color w:val="231F20"/>
        </w:rPr>
        <w:t>their next</w:t>
      </w:r>
      <w:r w:rsidRPr="00F108F8">
        <w:rPr>
          <w:rFonts w:cs="Helvetica"/>
          <w:color w:val="231F20"/>
          <w:spacing w:val="-2"/>
        </w:rPr>
        <w:t xml:space="preserve"> </w:t>
      </w:r>
      <w:r w:rsidRPr="00F108F8">
        <w:rPr>
          <w:rFonts w:cs="Helvetica"/>
          <w:color w:val="231F20"/>
        </w:rPr>
        <w:t>dose.</w:t>
      </w:r>
    </w:p>
    <w:p w14:paraId="547ECEE6" w14:textId="46934A5D" w:rsidR="00495BC3" w:rsidRDefault="00F108F8" w:rsidP="00E70710">
      <w:pPr>
        <w:pStyle w:val="BodyText"/>
        <w:spacing w:before="194" w:after="120" w:line="374" w:lineRule="auto"/>
        <w:ind w:left="437" w:right="1440"/>
        <w:rPr>
          <w:rFonts w:cs="Helvetica"/>
          <w:color w:val="231F20"/>
        </w:rPr>
      </w:pPr>
      <w:r w:rsidRPr="00F108F8">
        <w:rPr>
          <w:rFonts w:cs="Helvetica"/>
          <w:color w:val="231F20"/>
        </w:rPr>
        <w:t>Results of RA Study I-V were expressed in percentage of patients with improvement in RA using ACR response criteria. The primary endpoint in RA Studies I, II and III and the secondary endpoint in RA Study</w:t>
      </w:r>
      <w:r w:rsidRPr="00F108F8">
        <w:rPr>
          <w:rFonts w:cs="Helvetica"/>
          <w:color w:val="231F20"/>
          <w:spacing w:val="-10"/>
        </w:rPr>
        <w:t xml:space="preserve"> </w:t>
      </w:r>
      <w:r w:rsidRPr="00F108F8">
        <w:rPr>
          <w:rFonts w:cs="Helvetica"/>
          <w:color w:val="231F20"/>
        </w:rPr>
        <w:t>IV</w:t>
      </w:r>
      <w:r w:rsidRPr="00F108F8">
        <w:rPr>
          <w:rFonts w:cs="Helvetica"/>
          <w:color w:val="231F20"/>
          <w:spacing w:val="-4"/>
        </w:rPr>
        <w:t xml:space="preserve"> </w:t>
      </w:r>
      <w:r w:rsidRPr="00F108F8">
        <w:rPr>
          <w:rFonts w:cs="Helvetica"/>
          <w:color w:val="231F20"/>
        </w:rPr>
        <w:t>was</w:t>
      </w:r>
      <w:r w:rsidRPr="00F108F8">
        <w:rPr>
          <w:rFonts w:cs="Helvetica"/>
          <w:color w:val="231F20"/>
          <w:spacing w:val="-9"/>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percent</w:t>
      </w:r>
      <w:r w:rsidRPr="00F108F8">
        <w:rPr>
          <w:rFonts w:cs="Helvetica"/>
          <w:color w:val="231F20"/>
          <w:spacing w:val="-7"/>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who</w:t>
      </w:r>
      <w:r w:rsidRPr="00F108F8">
        <w:rPr>
          <w:rFonts w:cs="Helvetica"/>
          <w:color w:val="231F20"/>
          <w:spacing w:val="-7"/>
        </w:rPr>
        <w:t xml:space="preserve"> </w:t>
      </w:r>
      <w:r w:rsidRPr="00F108F8">
        <w:rPr>
          <w:rFonts w:cs="Helvetica"/>
          <w:color w:val="231F20"/>
        </w:rPr>
        <w:t>achieved</w:t>
      </w:r>
      <w:r w:rsidRPr="00F108F8">
        <w:rPr>
          <w:rFonts w:cs="Helvetica"/>
          <w:color w:val="231F20"/>
          <w:spacing w:val="-6"/>
        </w:rPr>
        <w:t xml:space="preserve"> </w:t>
      </w:r>
      <w:r w:rsidRPr="00F108F8">
        <w:rPr>
          <w:rFonts w:cs="Helvetica"/>
          <w:color w:val="231F20"/>
        </w:rPr>
        <w:t>an</w:t>
      </w:r>
      <w:r w:rsidRPr="00F108F8">
        <w:rPr>
          <w:rFonts w:cs="Helvetica"/>
          <w:color w:val="231F20"/>
          <w:spacing w:val="-5"/>
        </w:rPr>
        <w:t xml:space="preserve"> </w:t>
      </w:r>
      <w:r w:rsidRPr="00F108F8">
        <w:rPr>
          <w:rFonts w:cs="Helvetica"/>
          <w:color w:val="231F20"/>
        </w:rPr>
        <w:t>ACR20</w:t>
      </w:r>
      <w:r w:rsidRPr="00F108F8">
        <w:rPr>
          <w:rFonts w:cs="Helvetica"/>
          <w:color w:val="231F20"/>
          <w:spacing w:val="-8"/>
        </w:rPr>
        <w:t xml:space="preserve"> </w:t>
      </w:r>
      <w:r w:rsidRPr="00F108F8">
        <w:rPr>
          <w:rFonts w:cs="Helvetica"/>
          <w:color w:val="231F20"/>
        </w:rPr>
        <w:t>response</w:t>
      </w:r>
      <w:r w:rsidRPr="00F108F8">
        <w:rPr>
          <w:rFonts w:cs="Helvetica"/>
          <w:color w:val="231F20"/>
          <w:spacing w:val="-7"/>
        </w:rPr>
        <w:t xml:space="preserve"> </w:t>
      </w:r>
      <w:r w:rsidRPr="00F108F8">
        <w:rPr>
          <w:rFonts w:cs="Helvetica"/>
          <w:color w:val="231F20"/>
        </w:rPr>
        <w:t>at</w:t>
      </w:r>
      <w:r w:rsidRPr="00F108F8">
        <w:rPr>
          <w:rFonts w:cs="Helvetica"/>
          <w:color w:val="231F20"/>
          <w:spacing w:val="-11"/>
        </w:rPr>
        <w:t xml:space="preserve"> </w:t>
      </w:r>
      <w:r w:rsidRPr="00F108F8">
        <w:rPr>
          <w:rFonts w:cs="Helvetica"/>
          <w:color w:val="231F20"/>
        </w:rPr>
        <w:t>Week</w:t>
      </w:r>
      <w:r w:rsidRPr="00F108F8">
        <w:rPr>
          <w:rFonts w:cs="Helvetica"/>
          <w:color w:val="231F20"/>
          <w:spacing w:val="-7"/>
        </w:rPr>
        <w:t xml:space="preserve"> </w:t>
      </w:r>
      <w:r w:rsidRPr="00F108F8">
        <w:rPr>
          <w:rFonts w:cs="Helvetica"/>
          <w:color w:val="231F20"/>
        </w:rPr>
        <w:t>24</w:t>
      </w:r>
      <w:r w:rsidRPr="00F108F8">
        <w:rPr>
          <w:rFonts w:cs="Helvetica"/>
          <w:color w:val="231F20"/>
          <w:spacing w:val="-6"/>
        </w:rPr>
        <w:t xml:space="preserve"> </w:t>
      </w:r>
      <w:r w:rsidRPr="00F108F8">
        <w:rPr>
          <w:rFonts w:cs="Helvetica"/>
          <w:color w:val="231F20"/>
        </w:rPr>
        <w:t>or</w:t>
      </w:r>
      <w:r w:rsidRPr="00F108F8">
        <w:rPr>
          <w:rFonts w:cs="Helvetica"/>
          <w:color w:val="231F20"/>
          <w:spacing w:val="-7"/>
        </w:rPr>
        <w:t xml:space="preserve"> </w:t>
      </w:r>
      <w:r w:rsidRPr="00F108F8">
        <w:rPr>
          <w:rFonts w:cs="Helvetica"/>
          <w:color w:val="231F20"/>
        </w:rPr>
        <w:t>26.</w:t>
      </w:r>
      <w:r w:rsidRPr="00F108F8">
        <w:rPr>
          <w:rFonts w:cs="Helvetica"/>
          <w:color w:val="231F20"/>
          <w:spacing w:val="-5"/>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primary endpoint</w:t>
      </w:r>
      <w:r w:rsidRPr="00F108F8">
        <w:rPr>
          <w:rFonts w:cs="Helvetica"/>
          <w:color w:val="231F20"/>
          <w:spacing w:val="-8"/>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RA</w:t>
      </w:r>
      <w:r w:rsidRPr="00F108F8">
        <w:rPr>
          <w:rFonts w:cs="Helvetica"/>
          <w:color w:val="231F20"/>
          <w:spacing w:val="-8"/>
        </w:rPr>
        <w:t xml:space="preserve"> </w:t>
      </w:r>
      <w:r w:rsidRPr="00F108F8">
        <w:rPr>
          <w:rFonts w:cs="Helvetica"/>
          <w:color w:val="231F20"/>
        </w:rPr>
        <w:t>Study</w:t>
      </w:r>
      <w:r w:rsidRPr="00F108F8">
        <w:rPr>
          <w:rFonts w:cs="Helvetica"/>
          <w:color w:val="231F20"/>
          <w:spacing w:val="-10"/>
        </w:rPr>
        <w:t xml:space="preserve"> </w:t>
      </w:r>
      <w:r w:rsidRPr="00F108F8">
        <w:rPr>
          <w:rFonts w:cs="Helvetica"/>
          <w:color w:val="231F20"/>
        </w:rPr>
        <w:t>V</w:t>
      </w:r>
      <w:r w:rsidRPr="00F108F8">
        <w:rPr>
          <w:rFonts w:cs="Helvetica"/>
          <w:color w:val="231F20"/>
          <w:spacing w:val="-6"/>
        </w:rPr>
        <w:t xml:space="preserve"> </w:t>
      </w:r>
      <w:r w:rsidRPr="00F108F8">
        <w:rPr>
          <w:rFonts w:cs="Helvetica"/>
          <w:color w:val="231F20"/>
        </w:rPr>
        <w:t>was</w:t>
      </w:r>
      <w:r w:rsidRPr="00F108F8">
        <w:rPr>
          <w:rFonts w:cs="Helvetica"/>
          <w:color w:val="231F20"/>
          <w:spacing w:val="-8"/>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percent</w:t>
      </w:r>
      <w:r w:rsidRPr="00F108F8">
        <w:rPr>
          <w:rFonts w:cs="Helvetica"/>
          <w:color w:val="231F20"/>
          <w:spacing w:val="-8"/>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who</w:t>
      </w:r>
      <w:r w:rsidRPr="00F108F8">
        <w:rPr>
          <w:rFonts w:cs="Helvetica"/>
          <w:color w:val="231F20"/>
          <w:spacing w:val="-9"/>
        </w:rPr>
        <w:t xml:space="preserve"> </w:t>
      </w:r>
      <w:r w:rsidRPr="00F108F8">
        <w:rPr>
          <w:rFonts w:cs="Helvetica"/>
          <w:color w:val="231F20"/>
        </w:rPr>
        <w:t>achieved</w:t>
      </w:r>
      <w:r w:rsidRPr="00F108F8">
        <w:rPr>
          <w:rFonts w:cs="Helvetica"/>
          <w:color w:val="231F20"/>
          <w:spacing w:val="-3"/>
        </w:rPr>
        <w:t xml:space="preserve"> </w:t>
      </w:r>
      <w:r w:rsidRPr="00F108F8">
        <w:rPr>
          <w:rFonts w:cs="Helvetica"/>
          <w:color w:val="231F20"/>
        </w:rPr>
        <w:t>an</w:t>
      </w:r>
      <w:r w:rsidRPr="00F108F8">
        <w:rPr>
          <w:rFonts w:cs="Helvetica"/>
          <w:color w:val="231F20"/>
          <w:spacing w:val="-7"/>
        </w:rPr>
        <w:t xml:space="preserve"> </w:t>
      </w:r>
      <w:r w:rsidRPr="00F108F8">
        <w:rPr>
          <w:rFonts w:cs="Helvetica"/>
          <w:color w:val="231F20"/>
        </w:rPr>
        <w:t>ACR50</w:t>
      </w:r>
      <w:r w:rsidRPr="00F108F8">
        <w:rPr>
          <w:rFonts w:cs="Helvetica"/>
          <w:color w:val="231F20"/>
          <w:spacing w:val="-8"/>
        </w:rPr>
        <w:t xml:space="preserve"> </w:t>
      </w:r>
      <w:r w:rsidRPr="00F108F8">
        <w:rPr>
          <w:rFonts w:cs="Helvetica"/>
          <w:color w:val="231F20"/>
        </w:rPr>
        <w:t>response</w:t>
      </w:r>
      <w:r w:rsidRPr="00F108F8">
        <w:rPr>
          <w:rFonts w:cs="Helvetica"/>
          <w:color w:val="231F20"/>
          <w:spacing w:val="-9"/>
        </w:rPr>
        <w:t xml:space="preserve"> </w:t>
      </w:r>
      <w:r w:rsidRPr="00F108F8">
        <w:rPr>
          <w:rFonts w:cs="Helvetica"/>
          <w:color w:val="231F20"/>
        </w:rPr>
        <w:t>at</w:t>
      </w:r>
      <w:r w:rsidRPr="00F108F8">
        <w:rPr>
          <w:rFonts w:cs="Helvetica"/>
          <w:color w:val="231F20"/>
          <w:spacing w:val="-11"/>
        </w:rPr>
        <w:t xml:space="preserve"> </w:t>
      </w:r>
      <w:r w:rsidRPr="00F108F8">
        <w:rPr>
          <w:rFonts w:cs="Helvetica"/>
          <w:color w:val="231F20"/>
        </w:rPr>
        <w:t>Week</w:t>
      </w:r>
      <w:r w:rsidRPr="00F108F8">
        <w:rPr>
          <w:rFonts w:cs="Helvetica"/>
          <w:color w:val="231F20"/>
          <w:spacing w:val="-6"/>
        </w:rPr>
        <w:t xml:space="preserve"> </w:t>
      </w:r>
      <w:r w:rsidRPr="00F108F8">
        <w:rPr>
          <w:rFonts w:cs="Helvetica"/>
          <w:color w:val="231F20"/>
        </w:rPr>
        <w:t>52.</w:t>
      </w:r>
      <w:r w:rsidRPr="00F108F8">
        <w:rPr>
          <w:rFonts w:cs="Helvetica"/>
          <w:color w:val="231F20"/>
          <w:spacing w:val="-6"/>
        </w:rPr>
        <w:t xml:space="preserve"> </w:t>
      </w:r>
      <w:r w:rsidRPr="00F108F8">
        <w:rPr>
          <w:rFonts w:cs="Helvetica"/>
          <w:color w:val="231F20"/>
        </w:rPr>
        <w:t>RA Studies III and V had an additional primary endpoint at 52 weeks of retardation of disease progression (as detected by X-ray results). RA Study III also had a primary endpoint of changes in quality of life. The primary endpoint in RA studies VI and VII was injection site pain immediately after injection as measured by a 0-10 cm</w:t>
      </w:r>
      <w:r w:rsidRPr="00F108F8">
        <w:rPr>
          <w:rFonts w:cs="Helvetica"/>
          <w:color w:val="231F20"/>
          <w:spacing w:val="-2"/>
        </w:rPr>
        <w:t xml:space="preserve"> </w:t>
      </w:r>
      <w:r w:rsidRPr="00F108F8">
        <w:rPr>
          <w:rFonts w:cs="Helvetica"/>
          <w:color w:val="231F20"/>
        </w:rPr>
        <w:t>VAS.</w:t>
      </w:r>
    </w:p>
    <w:p w14:paraId="1FD42167" w14:textId="77777777" w:rsidR="00495BC3" w:rsidRPr="006937E1" w:rsidRDefault="00F108F8" w:rsidP="00E70710">
      <w:pPr>
        <w:pStyle w:val="BodyText"/>
        <w:rPr>
          <w:u w:val="single"/>
        </w:rPr>
      </w:pPr>
      <w:r w:rsidRPr="006937E1">
        <w:rPr>
          <w:u w:val="single" w:color="231F20"/>
        </w:rPr>
        <w:t>Clinical Response</w:t>
      </w:r>
    </w:p>
    <w:p w14:paraId="281229B6" w14:textId="77777777" w:rsidR="00495BC3" w:rsidRPr="00F108F8" w:rsidRDefault="00495BC3" w:rsidP="00E70710">
      <w:pPr>
        <w:pStyle w:val="BodyText"/>
        <w:spacing w:before="5"/>
        <w:ind w:left="0"/>
        <w:rPr>
          <w:rFonts w:cs="Helvetica"/>
          <w:sz w:val="18"/>
        </w:rPr>
      </w:pPr>
    </w:p>
    <w:p w14:paraId="5BD6F4EC" w14:textId="77777777" w:rsidR="00495BC3" w:rsidRPr="00D204CD" w:rsidRDefault="00F108F8" w:rsidP="00E70710">
      <w:pPr>
        <w:pStyle w:val="BodyText"/>
      </w:pPr>
      <w:r w:rsidRPr="00D204CD">
        <w:t>RA Studies I, II and III</w:t>
      </w:r>
    </w:p>
    <w:p w14:paraId="607ED85A" w14:textId="19C87636" w:rsidR="00495BC3" w:rsidRPr="00F108F8" w:rsidRDefault="00F108F8" w:rsidP="00E70710">
      <w:pPr>
        <w:pStyle w:val="BodyText"/>
        <w:spacing w:before="125" w:line="374" w:lineRule="auto"/>
        <w:ind w:right="1368"/>
        <w:rPr>
          <w:rFonts w:cs="Helvetica"/>
        </w:rPr>
      </w:pPr>
      <w:r w:rsidRPr="00F108F8">
        <w:rPr>
          <w:rFonts w:cs="Helvetica"/>
          <w:color w:val="231F20"/>
        </w:rPr>
        <w:t xml:space="preserve">The percent of </w:t>
      </w:r>
      <w:r w:rsidR="00876241">
        <w:rPr>
          <w:rFonts w:cs="Helvetica"/>
          <w:color w:val="231F20"/>
        </w:rPr>
        <w:t>a</w:t>
      </w:r>
      <w:r w:rsidR="002707AB">
        <w:rPr>
          <w:rFonts w:cs="Helvetica"/>
          <w:color w:val="231F20"/>
        </w:rPr>
        <w:t>dalimumab</w:t>
      </w:r>
      <w:r w:rsidRPr="00F108F8">
        <w:rPr>
          <w:rFonts w:cs="Helvetica"/>
          <w:color w:val="231F20"/>
        </w:rPr>
        <w:t>-treated patients achieving ACR 20, 50 and 70 responses was consistent across all three trials. The results for the 40 mg fortnightly dose are summarised in Table 4.</w:t>
      </w:r>
    </w:p>
    <w:tbl>
      <w:tblPr>
        <w:tblW w:w="0" w:type="auto"/>
        <w:tblInd w:w="3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67"/>
        <w:gridCol w:w="1108"/>
        <w:gridCol w:w="1591"/>
        <w:gridCol w:w="1082"/>
        <w:gridCol w:w="1436"/>
        <w:gridCol w:w="1107"/>
        <w:gridCol w:w="1590"/>
      </w:tblGrid>
      <w:tr w:rsidR="00495BC3" w:rsidRPr="00F108F8" w14:paraId="2489E4E7" w14:textId="77777777">
        <w:trPr>
          <w:trHeight w:val="359"/>
        </w:trPr>
        <w:tc>
          <w:tcPr>
            <w:tcW w:w="9281" w:type="dxa"/>
            <w:gridSpan w:val="7"/>
          </w:tcPr>
          <w:p w14:paraId="6D63B0FE" w14:textId="77777777" w:rsidR="00495BC3" w:rsidRPr="00F108F8" w:rsidRDefault="00F108F8" w:rsidP="00E70710">
            <w:pPr>
              <w:pStyle w:val="TableParagraph"/>
              <w:ind w:left="1431"/>
              <w:rPr>
                <w:rFonts w:ascii="Helvetica" w:hAnsi="Helvetica" w:cs="Helvetica"/>
                <w:b/>
                <w:sz w:val="18"/>
              </w:rPr>
            </w:pPr>
            <w:r w:rsidRPr="00F108F8">
              <w:rPr>
                <w:rFonts w:ascii="Helvetica" w:hAnsi="Helvetica" w:cs="Helvetica"/>
                <w:b/>
                <w:color w:val="231F20"/>
                <w:sz w:val="18"/>
              </w:rPr>
              <w:t>Table 4: ACR Responses in Placebo-Controlled Trials (Percent of Patients)</w:t>
            </w:r>
          </w:p>
        </w:tc>
      </w:tr>
      <w:tr w:rsidR="00495BC3" w:rsidRPr="00F108F8" w14:paraId="4AF409DE" w14:textId="77777777">
        <w:trPr>
          <w:trHeight w:val="359"/>
        </w:trPr>
        <w:tc>
          <w:tcPr>
            <w:tcW w:w="1367" w:type="dxa"/>
            <w:vMerge w:val="restart"/>
            <w:tcBorders>
              <w:bottom w:val="single" w:sz="4" w:space="0" w:color="000000"/>
            </w:tcBorders>
          </w:tcPr>
          <w:p w14:paraId="591F49A8" w14:textId="77777777" w:rsidR="00495BC3" w:rsidRPr="00F108F8" w:rsidRDefault="00495BC3" w:rsidP="00E70710">
            <w:pPr>
              <w:pStyle w:val="TableParagraph"/>
              <w:spacing w:before="0"/>
              <w:rPr>
                <w:rFonts w:ascii="Helvetica" w:hAnsi="Helvetica" w:cs="Helvetica"/>
                <w:sz w:val="20"/>
              </w:rPr>
            </w:pPr>
          </w:p>
          <w:p w14:paraId="2059A6C6" w14:textId="77777777" w:rsidR="00495BC3" w:rsidRPr="00F108F8" w:rsidRDefault="00495BC3" w:rsidP="00E70710">
            <w:pPr>
              <w:pStyle w:val="TableParagraph"/>
              <w:spacing w:before="7"/>
              <w:rPr>
                <w:rFonts w:ascii="Helvetica" w:hAnsi="Helvetica" w:cs="Helvetica"/>
                <w:sz w:val="21"/>
              </w:rPr>
            </w:pPr>
          </w:p>
          <w:p w14:paraId="2A5FAD42" w14:textId="77777777" w:rsidR="00495BC3" w:rsidRPr="00F108F8" w:rsidRDefault="00F108F8" w:rsidP="00E70710">
            <w:pPr>
              <w:pStyle w:val="TableParagraph"/>
              <w:spacing w:before="0"/>
              <w:ind w:left="107"/>
              <w:rPr>
                <w:rFonts w:ascii="Helvetica" w:hAnsi="Helvetica" w:cs="Helvetica"/>
                <w:sz w:val="18"/>
              </w:rPr>
            </w:pPr>
            <w:r w:rsidRPr="00F108F8">
              <w:rPr>
                <w:rFonts w:ascii="Helvetica" w:hAnsi="Helvetica" w:cs="Helvetica"/>
                <w:color w:val="231F20"/>
                <w:sz w:val="18"/>
              </w:rPr>
              <w:t>Response</w:t>
            </w:r>
          </w:p>
        </w:tc>
        <w:tc>
          <w:tcPr>
            <w:tcW w:w="2699" w:type="dxa"/>
            <w:gridSpan w:val="2"/>
          </w:tcPr>
          <w:p w14:paraId="338680B6" w14:textId="77777777" w:rsidR="00495BC3" w:rsidRPr="00F108F8" w:rsidRDefault="00F108F8" w:rsidP="00E70710">
            <w:pPr>
              <w:pStyle w:val="TableParagraph"/>
              <w:spacing w:before="115"/>
              <w:ind w:left="849"/>
              <w:rPr>
                <w:rFonts w:ascii="Helvetica" w:hAnsi="Helvetica" w:cs="Helvetica"/>
                <w:sz w:val="18"/>
              </w:rPr>
            </w:pPr>
            <w:r w:rsidRPr="00F108F8">
              <w:rPr>
                <w:rFonts w:ascii="Helvetica" w:hAnsi="Helvetica" w:cs="Helvetica"/>
                <w:color w:val="231F20"/>
                <w:sz w:val="18"/>
              </w:rPr>
              <w:t>RA Study I</w:t>
            </w:r>
            <w:r w:rsidRPr="00F108F8">
              <w:rPr>
                <w:rFonts w:ascii="Helvetica" w:hAnsi="Helvetica" w:cs="Helvetica"/>
                <w:color w:val="231F20"/>
                <w:position w:val="6"/>
                <w:sz w:val="12"/>
              </w:rPr>
              <w:t>a</w:t>
            </w:r>
            <w:r w:rsidRPr="00F108F8">
              <w:rPr>
                <w:rFonts w:ascii="Helvetica" w:hAnsi="Helvetica" w:cs="Helvetica"/>
                <w:color w:val="231F20"/>
                <w:sz w:val="18"/>
              </w:rPr>
              <w:t>*</w:t>
            </w:r>
          </w:p>
        </w:tc>
        <w:tc>
          <w:tcPr>
            <w:tcW w:w="2518" w:type="dxa"/>
            <w:gridSpan w:val="2"/>
          </w:tcPr>
          <w:p w14:paraId="4A04A7C0" w14:textId="77777777" w:rsidR="00495BC3" w:rsidRPr="00F108F8" w:rsidRDefault="00F108F8" w:rsidP="00E70710">
            <w:pPr>
              <w:pStyle w:val="TableParagraph"/>
              <w:spacing w:before="115"/>
              <w:ind w:left="736"/>
              <w:rPr>
                <w:rFonts w:ascii="Helvetica" w:hAnsi="Helvetica" w:cs="Helvetica"/>
                <w:sz w:val="18"/>
              </w:rPr>
            </w:pPr>
            <w:r w:rsidRPr="00F108F8">
              <w:rPr>
                <w:rFonts w:ascii="Helvetica" w:hAnsi="Helvetica" w:cs="Helvetica"/>
                <w:color w:val="231F20"/>
                <w:sz w:val="18"/>
              </w:rPr>
              <w:t>RA Study II</w:t>
            </w:r>
            <w:r w:rsidRPr="00F108F8">
              <w:rPr>
                <w:rFonts w:ascii="Helvetica" w:hAnsi="Helvetica" w:cs="Helvetica"/>
                <w:color w:val="231F20"/>
                <w:position w:val="6"/>
                <w:sz w:val="12"/>
              </w:rPr>
              <w:t>a</w:t>
            </w:r>
            <w:r w:rsidRPr="00F108F8">
              <w:rPr>
                <w:rFonts w:ascii="Helvetica" w:hAnsi="Helvetica" w:cs="Helvetica"/>
                <w:color w:val="231F20"/>
                <w:sz w:val="18"/>
              </w:rPr>
              <w:t>*</w:t>
            </w:r>
          </w:p>
        </w:tc>
        <w:tc>
          <w:tcPr>
            <w:tcW w:w="2697" w:type="dxa"/>
            <w:gridSpan w:val="2"/>
          </w:tcPr>
          <w:p w14:paraId="2FA43E3A" w14:textId="77777777" w:rsidR="00495BC3" w:rsidRPr="00F108F8" w:rsidRDefault="00F108F8" w:rsidP="00E70710">
            <w:pPr>
              <w:pStyle w:val="TableParagraph"/>
              <w:spacing w:before="115"/>
              <w:ind w:left="713"/>
              <w:rPr>
                <w:rFonts w:ascii="Helvetica" w:hAnsi="Helvetica" w:cs="Helvetica"/>
                <w:sz w:val="18"/>
              </w:rPr>
            </w:pPr>
            <w:r w:rsidRPr="00F108F8">
              <w:rPr>
                <w:rFonts w:ascii="Helvetica" w:hAnsi="Helvetica" w:cs="Helvetica"/>
                <w:color w:val="231F20"/>
                <w:sz w:val="18"/>
              </w:rPr>
              <w:t>RA Study III</w:t>
            </w:r>
            <w:r w:rsidRPr="00F108F8">
              <w:rPr>
                <w:rFonts w:ascii="Helvetica" w:hAnsi="Helvetica" w:cs="Helvetica"/>
                <w:color w:val="231F20"/>
                <w:position w:val="6"/>
                <w:sz w:val="12"/>
              </w:rPr>
              <w:t xml:space="preserve">a, c </w:t>
            </w:r>
            <w:r w:rsidRPr="00F108F8">
              <w:rPr>
                <w:rFonts w:ascii="Helvetica" w:hAnsi="Helvetica" w:cs="Helvetica"/>
                <w:color w:val="231F20"/>
                <w:sz w:val="18"/>
              </w:rPr>
              <w:t>*</w:t>
            </w:r>
          </w:p>
        </w:tc>
      </w:tr>
      <w:tr w:rsidR="00495BC3" w:rsidRPr="00F108F8" w14:paraId="33B8C4F3" w14:textId="77777777" w:rsidTr="00A03070">
        <w:trPr>
          <w:trHeight w:val="951"/>
        </w:trPr>
        <w:tc>
          <w:tcPr>
            <w:tcW w:w="1367" w:type="dxa"/>
            <w:vMerge/>
            <w:tcBorders>
              <w:top w:val="nil"/>
              <w:bottom w:val="single" w:sz="4" w:space="0" w:color="000000"/>
            </w:tcBorders>
          </w:tcPr>
          <w:p w14:paraId="0F2B587A" w14:textId="77777777" w:rsidR="00495BC3" w:rsidRPr="00F108F8" w:rsidRDefault="00495BC3" w:rsidP="00E70710">
            <w:pPr>
              <w:rPr>
                <w:rFonts w:ascii="Helvetica" w:hAnsi="Helvetica" w:cs="Helvetica"/>
                <w:sz w:val="2"/>
                <w:szCs w:val="2"/>
              </w:rPr>
            </w:pPr>
          </w:p>
        </w:tc>
        <w:tc>
          <w:tcPr>
            <w:tcW w:w="1108" w:type="dxa"/>
            <w:tcBorders>
              <w:bottom w:val="single" w:sz="4" w:space="0" w:color="000000"/>
              <w:right w:val="nil"/>
            </w:tcBorders>
          </w:tcPr>
          <w:p w14:paraId="44AF61FD" w14:textId="77777777" w:rsidR="00524B2F" w:rsidRPr="00A03070" w:rsidRDefault="00F108F8" w:rsidP="00E70710">
            <w:pPr>
              <w:rPr>
                <w:rFonts w:ascii="Helvetica" w:hAnsi="Helvetica" w:cs="Helvetica"/>
                <w:sz w:val="18"/>
                <w:szCs w:val="18"/>
              </w:rPr>
            </w:pPr>
            <w:r w:rsidRPr="00A03070">
              <w:rPr>
                <w:rFonts w:ascii="Helvetica" w:hAnsi="Helvetica" w:cs="Helvetica"/>
                <w:sz w:val="18"/>
                <w:szCs w:val="18"/>
              </w:rPr>
              <w:t xml:space="preserve">Placebo/ MTX </w:t>
            </w:r>
          </w:p>
          <w:p w14:paraId="0CEDF719" w14:textId="79441A3C" w:rsidR="00495BC3" w:rsidRPr="00A03070" w:rsidRDefault="00F108F8" w:rsidP="00E70710">
            <w:pPr>
              <w:rPr>
                <w:rFonts w:ascii="Helvetica" w:hAnsi="Helvetica" w:cs="Helvetica"/>
                <w:sz w:val="18"/>
                <w:szCs w:val="18"/>
              </w:rPr>
            </w:pPr>
            <w:r w:rsidRPr="00A03070">
              <w:rPr>
                <w:rFonts w:ascii="Helvetica" w:hAnsi="Helvetica" w:cs="Helvetica"/>
                <w:sz w:val="18"/>
                <w:szCs w:val="18"/>
              </w:rPr>
              <w:t>N=60</w:t>
            </w:r>
          </w:p>
        </w:tc>
        <w:tc>
          <w:tcPr>
            <w:tcW w:w="1591" w:type="dxa"/>
            <w:tcBorders>
              <w:left w:val="nil"/>
              <w:bottom w:val="single" w:sz="4" w:space="0" w:color="000000"/>
            </w:tcBorders>
          </w:tcPr>
          <w:p w14:paraId="35F36967" w14:textId="3A6BA233" w:rsidR="003E259C" w:rsidRPr="00A03070" w:rsidRDefault="002707AB" w:rsidP="00E70710">
            <w:pPr>
              <w:rPr>
                <w:rFonts w:ascii="Helvetica" w:hAnsi="Helvetica" w:cs="Helvetica"/>
                <w:sz w:val="18"/>
                <w:szCs w:val="18"/>
              </w:rPr>
            </w:pPr>
            <w:r w:rsidRPr="00A03070">
              <w:rPr>
                <w:rFonts w:ascii="Helvetica" w:hAnsi="Helvetica" w:cs="Helvetica"/>
                <w:sz w:val="18"/>
                <w:szCs w:val="18"/>
              </w:rPr>
              <w:t>Adalimumab</w:t>
            </w:r>
            <w:r w:rsidR="00F108F8" w:rsidRPr="00A03070">
              <w:rPr>
                <w:rFonts w:ascii="Helvetica" w:hAnsi="Helvetica" w:cs="Helvetica"/>
                <w:sz w:val="18"/>
                <w:szCs w:val="18"/>
                <w:vertAlign w:val="superscript"/>
              </w:rPr>
              <w:t>b</w:t>
            </w:r>
            <w:r w:rsidR="00F108F8" w:rsidRPr="00A03070">
              <w:rPr>
                <w:rFonts w:ascii="Helvetica" w:hAnsi="Helvetica" w:cs="Helvetica"/>
                <w:sz w:val="18"/>
                <w:szCs w:val="18"/>
              </w:rPr>
              <w:t xml:space="preserve"> / MTX </w:t>
            </w:r>
          </w:p>
          <w:p w14:paraId="202D2518" w14:textId="39F2E2CB" w:rsidR="00495BC3" w:rsidRPr="00A03070" w:rsidRDefault="00F108F8" w:rsidP="00E70710">
            <w:pPr>
              <w:rPr>
                <w:rFonts w:ascii="Helvetica" w:hAnsi="Helvetica" w:cs="Helvetica"/>
                <w:sz w:val="18"/>
                <w:szCs w:val="18"/>
              </w:rPr>
            </w:pPr>
            <w:r w:rsidRPr="00A03070">
              <w:rPr>
                <w:rFonts w:ascii="Helvetica" w:hAnsi="Helvetica" w:cs="Helvetica"/>
                <w:sz w:val="18"/>
                <w:szCs w:val="18"/>
              </w:rPr>
              <w:t>N=63</w:t>
            </w:r>
          </w:p>
        </w:tc>
        <w:tc>
          <w:tcPr>
            <w:tcW w:w="1082" w:type="dxa"/>
            <w:tcBorders>
              <w:bottom w:val="single" w:sz="4" w:space="0" w:color="000000"/>
              <w:right w:val="nil"/>
            </w:tcBorders>
          </w:tcPr>
          <w:p w14:paraId="7EF4C73B" w14:textId="77777777" w:rsidR="00495BC3" w:rsidRPr="00A03070" w:rsidRDefault="00F108F8" w:rsidP="00E70710">
            <w:pPr>
              <w:rPr>
                <w:rFonts w:ascii="Helvetica" w:hAnsi="Helvetica" w:cs="Helvetica"/>
                <w:sz w:val="18"/>
                <w:szCs w:val="18"/>
              </w:rPr>
            </w:pPr>
            <w:r w:rsidRPr="00A03070">
              <w:rPr>
                <w:rFonts w:ascii="Helvetica" w:hAnsi="Helvetica" w:cs="Helvetica"/>
                <w:sz w:val="18"/>
                <w:szCs w:val="18"/>
              </w:rPr>
              <w:t>Placebo</w:t>
            </w:r>
          </w:p>
          <w:p w14:paraId="0F8C2782" w14:textId="77777777" w:rsidR="00495BC3" w:rsidRPr="00A03070" w:rsidRDefault="00495BC3" w:rsidP="00E70710">
            <w:pPr>
              <w:rPr>
                <w:rFonts w:ascii="Helvetica" w:hAnsi="Helvetica" w:cs="Helvetica"/>
                <w:sz w:val="18"/>
                <w:szCs w:val="18"/>
              </w:rPr>
            </w:pPr>
          </w:p>
          <w:p w14:paraId="06EBF8C0" w14:textId="77777777" w:rsidR="00495BC3" w:rsidRPr="00A03070" w:rsidRDefault="00F108F8" w:rsidP="00E70710">
            <w:pPr>
              <w:rPr>
                <w:rFonts w:ascii="Helvetica" w:hAnsi="Helvetica" w:cs="Helvetica"/>
                <w:sz w:val="18"/>
                <w:szCs w:val="18"/>
              </w:rPr>
            </w:pPr>
            <w:r w:rsidRPr="00A03070">
              <w:rPr>
                <w:rFonts w:ascii="Helvetica" w:hAnsi="Helvetica" w:cs="Helvetica"/>
                <w:sz w:val="18"/>
                <w:szCs w:val="18"/>
              </w:rPr>
              <w:t>N=110</w:t>
            </w:r>
          </w:p>
        </w:tc>
        <w:tc>
          <w:tcPr>
            <w:tcW w:w="1436" w:type="dxa"/>
            <w:tcBorders>
              <w:left w:val="nil"/>
              <w:bottom w:val="single" w:sz="4" w:space="0" w:color="000000"/>
            </w:tcBorders>
          </w:tcPr>
          <w:p w14:paraId="25B29DF7" w14:textId="4E3A5B4A" w:rsidR="00495BC3" w:rsidRPr="00A03070" w:rsidRDefault="002707AB" w:rsidP="00E70710">
            <w:pPr>
              <w:rPr>
                <w:rFonts w:ascii="Helvetica" w:hAnsi="Helvetica" w:cs="Helvetica"/>
                <w:sz w:val="18"/>
                <w:szCs w:val="18"/>
              </w:rPr>
            </w:pPr>
            <w:r w:rsidRPr="00A03070">
              <w:rPr>
                <w:rFonts w:ascii="Helvetica" w:hAnsi="Helvetica" w:cs="Helvetica"/>
                <w:sz w:val="18"/>
                <w:szCs w:val="18"/>
              </w:rPr>
              <w:t>Adalimumab</w:t>
            </w:r>
            <w:r w:rsidR="00F108F8" w:rsidRPr="00A03070">
              <w:rPr>
                <w:rFonts w:ascii="Helvetica" w:hAnsi="Helvetica" w:cs="Helvetica"/>
                <w:sz w:val="18"/>
                <w:szCs w:val="18"/>
                <w:vertAlign w:val="superscript"/>
              </w:rPr>
              <w:t>b</w:t>
            </w:r>
          </w:p>
          <w:p w14:paraId="5062D9C2" w14:textId="77777777" w:rsidR="00495BC3" w:rsidRPr="00A03070" w:rsidRDefault="00495BC3" w:rsidP="00E70710">
            <w:pPr>
              <w:rPr>
                <w:rFonts w:ascii="Helvetica" w:hAnsi="Helvetica" w:cs="Helvetica"/>
                <w:sz w:val="18"/>
                <w:szCs w:val="18"/>
              </w:rPr>
            </w:pPr>
          </w:p>
          <w:p w14:paraId="2F9AA434" w14:textId="77777777" w:rsidR="00495BC3" w:rsidRPr="00A03070" w:rsidRDefault="00F108F8" w:rsidP="00E70710">
            <w:pPr>
              <w:rPr>
                <w:rFonts w:ascii="Helvetica" w:hAnsi="Helvetica" w:cs="Helvetica"/>
                <w:sz w:val="18"/>
                <w:szCs w:val="18"/>
              </w:rPr>
            </w:pPr>
            <w:r w:rsidRPr="00A03070">
              <w:rPr>
                <w:rFonts w:ascii="Helvetica" w:hAnsi="Helvetica" w:cs="Helvetica"/>
                <w:sz w:val="18"/>
                <w:szCs w:val="18"/>
              </w:rPr>
              <w:t>*N=113</w:t>
            </w:r>
          </w:p>
        </w:tc>
        <w:tc>
          <w:tcPr>
            <w:tcW w:w="1107" w:type="dxa"/>
            <w:tcBorders>
              <w:bottom w:val="single" w:sz="4" w:space="0" w:color="000000"/>
              <w:right w:val="nil"/>
            </w:tcBorders>
          </w:tcPr>
          <w:p w14:paraId="7D7F02AC" w14:textId="77777777" w:rsidR="00524B2F" w:rsidRPr="00A03070" w:rsidRDefault="00F108F8" w:rsidP="00E70710">
            <w:pPr>
              <w:rPr>
                <w:rFonts w:ascii="Helvetica" w:hAnsi="Helvetica" w:cs="Helvetica"/>
                <w:sz w:val="18"/>
                <w:szCs w:val="18"/>
              </w:rPr>
            </w:pPr>
            <w:r w:rsidRPr="00A03070">
              <w:rPr>
                <w:rFonts w:ascii="Helvetica" w:hAnsi="Helvetica" w:cs="Helvetica"/>
                <w:sz w:val="18"/>
                <w:szCs w:val="18"/>
              </w:rPr>
              <w:t xml:space="preserve">Placebo/ MTX </w:t>
            </w:r>
          </w:p>
          <w:p w14:paraId="5A9A39ED" w14:textId="07846763" w:rsidR="00495BC3" w:rsidRPr="00A03070" w:rsidRDefault="00F108F8" w:rsidP="00E70710">
            <w:pPr>
              <w:rPr>
                <w:rFonts w:ascii="Helvetica" w:hAnsi="Helvetica" w:cs="Helvetica"/>
                <w:sz w:val="18"/>
                <w:szCs w:val="18"/>
              </w:rPr>
            </w:pPr>
            <w:r w:rsidRPr="00A03070">
              <w:rPr>
                <w:rFonts w:ascii="Helvetica" w:hAnsi="Helvetica" w:cs="Helvetica"/>
                <w:sz w:val="18"/>
                <w:szCs w:val="18"/>
              </w:rPr>
              <w:t>N=200</w:t>
            </w:r>
          </w:p>
        </w:tc>
        <w:tc>
          <w:tcPr>
            <w:tcW w:w="1590" w:type="dxa"/>
            <w:tcBorders>
              <w:left w:val="nil"/>
              <w:bottom w:val="single" w:sz="4" w:space="0" w:color="000000"/>
            </w:tcBorders>
          </w:tcPr>
          <w:p w14:paraId="4D8B2F8E" w14:textId="2FCCFAC7" w:rsidR="003E259C" w:rsidRPr="00A03070" w:rsidRDefault="002707AB" w:rsidP="00E70710">
            <w:pPr>
              <w:rPr>
                <w:rFonts w:ascii="Helvetica" w:hAnsi="Helvetica" w:cs="Helvetica"/>
                <w:sz w:val="18"/>
                <w:szCs w:val="18"/>
              </w:rPr>
            </w:pPr>
            <w:r w:rsidRPr="00A03070">
              <w:rPr>
                <w:rFonts w:ascii="Helvetica" w:hAnsi="Helvetica" w:cs="Helvetica"/>
                <w:sz w:val="18"/>
                <w:szCs w:val="18"/>
              </w:rPr>
              <w:t>Adalimumab</w:t>
            </w:r>
            <w:r w:rsidR="00F108F8" w:rsidRPr="00A03070">
              <w:rPr>
                <w:rFonts w:ascii="Helvetica" w:hAnsi="Helvetica" w:cs="Helvetica"/>
                <w:sz w:val="18"/>
                <w:szCs w:val="18"/>
                <w:vertAlign w:val="superscript"/>
              </w:rPr>
              <w:t>b</w:t>
            </w:r>
            <w:r w:rsidR="00F108F8" w:rsidRPr="00A03070">
              <w:rPr>
                <w:rFonts w:ascii="Helvetica" w:hAnsi="Helvetica" w:cs="Helvetica"/>
                <w:sz w:val="18"/>
                <w:szCs w:val="18"/>
              </w:rPr>
              <w:t xml:space="preserve">/ MTX </w:t>
            </w:r>
          </w:p>
          <w:p w14:paraId="69AD2D89" w14:textId="13A8CB47" w:rsidR="00495BC3" w:rsidRPr="00A03070" w:rsidRDefault="00F108F8" w:rsidP="00E70710">
            <w:pPr>
              <w:rPr>
                <w:rFonts w:ascii="Helvetica" w:hAnsi="Helvetica" w:cs="Helvetica"/>
                <w:sz w:val="18"/>
                <w:szCs w:val="18"/>
              </w:rPr>
            </w:pPr>
            <w:r w:rsidRPr="00A03070">
              <w:rPr>
                <w:rFonts w:ascii="Helvetica" w:hAnsi="Helvetica" w:cs="Helvetica"/>
                <w:sz w:val="18"/>
                <w:szCs w:val="18"/>
              </w:rPr>
              <w:t>N=207</w:t>
            </w:r>
          </w:p>
        </w:tc>
      </w:tr>
      <w:tr w:rsidR="00495BC3" w:rsidRPr="00F108F8" w14:paraId="603BE048" w14:textId="77777777">
        <w:trPr>
          <w:trHeight w:val="760"/>
        </w:trPr>
        <w:tc>
          <w:tcPr>
            <w:tcW w:w="1367" w:type="dxa"/>
            <w:vMerge w:val="restart"/>
            <w:tcBorders>
              <w:top w:val="single" w:sz="4" w:space="0" w:color="000000"/>
            </w:tcBorders>
          </w:tcPr>
          <w:p w14:paraId="5268727F"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ACR20</w:t>
            </w:r>
          </w:p>
          <w:p w14:paraId="0BFD5246" w14:textId="77777777" w:rsidR="00495BC3" w:rsidRPr="00F108F8" w:rsidRDefault="00F108F8" w:rsidP="00E70710">
            <w:pPr>
              <w:pStyle w:val="TableParagraph"/>
              <w:spacing w:before="152"/>
              <w:ind w:left="208"/>
              <w:rPr>
                <w:rFonts w:ascii="Helvetica" w:hAnsi="Helvetica" w:cs="Helvetica"/>
                <w:sz w:val="18"/>
              </w:rPr>
            </w:pPr>
            <w:r w:rsidRPr="00F108F8">
              <w:rPr>
                <w:rFonts w:ascii="Helvetica" w:hAnsi="Helvetica" w:cs="Helvetica"/>
                <w:color w:val="231F20"/>
                <w:sz w:val="18"/>
              </w:rPr>
              <w:t>6 months</w:t>
            </w:r>
          </w:p>
          <w:p w14:paraId="1049FCA2" w14:textId="77777777" w:rsidR="00495BC3" w:rsidRPr="00F108F8" w:rsidRDefault="00F108F8" w:rsidP="00E70710">
            <w:pPr>
              <w:pStyle w:val="TableParagraph"/>
              <w:spacing w:before="153" w:line="417" w:lineRule="auto"/>
              <w:ind w:left="107" w:right="289" w:firstLine="100"/>
              <w:rPr>
                <w:rFonts w:ascii="Helvetica" w:hAnsi="Helvetica" w:cs="Helvetica"/>
                <w:sz w:val="18"/>
              </w:rPr>
            </w:pPr>
            <w:r w:rsidRPr="00F108F8">
              <w:rPr>
                <w:rFonts w:ascii="Helvetica" w:hAnsi="Helvetica" w:cs="Helvetica"/>
                <w:color w:val="231F20"/>
                <w:sz w:val="18"/>
              </w:rPr>
              <w:t>12 months ACR50</w:t>
            </w:r>
          </w:p>
          <w:p w14:paraId="016D84FC" w14:textId="77777777" w:rsidR="00495BC3" w:rsidRPr="00F108F8" w:rsidRDefault="00F108F8" w:rsidP="00E70710">
            <w:pPr>
              <w:pStyle w:val="TableParagraph"/>
              <w:spacing w:before="0" w:line="206" w:lineRule="exact"/>
              <w:ind w:left="208"/>
              <w:rPr>
                <w:rFonts w:ascii="Helvetica" w:hAnsi="Helvetica" w:cs="Helvetica"/>
                <w:sz w:val="18"/>
              </w:rPr>
            </w:pPr>
            <w:r w:rsidRPr="00F108F8">
              <w:rPr>
                <w:rFonts w:ascii="Helvetica" w:hAnsi="Helvetica" w:cs="Helvetica"/>
                <w:color w:val="231F20"/>
                <w:sz w:val="18"/>
              </w:rPr>
              <w:t>6 months</w:t>
            </w:r>
          </w:p>
          <w:p w14:paraId="61935883" w14:textId="77777777" w:rsidR="00495BC3" w:rsidRPr="00F108F8" w:rsidRDefault="00F108F8" w:rsidP="00E70710">
            <w:pPr>
              <w:pStyle w:val="TableParagraph"/>
              <w:spacing w:before="154" w:line="417" w:lineRule="auto"/>
              <w:ind w:left="107" w:right="289" w:firstLine="100"/>
              <w:rPr>
                <w:rFonts w:ascii="Helvetica" w:hAnsi="Helvetica" w:cs="Helvetica"/>
                <w:sz w:val="18"/>
              </w:rPr>
            </w:pPr>
            <w:r w:rsidRPr="00F108F8">
              <w:rPr>
                <w:rFonts w:ascii="Helvetica" w:hAnsi="Helvetica" w:cs="Helvetica"/>
                <w:color w:val="231F20"/>
                <w:sz w:val="18"/>
              </w:rPr>
              <w:t>12 months ACR70</w:t>
            </w:r>
          </w:p>
          <w:p w14:paraId="6CB796CB" w14:textId="77777777" w:rsidR="00495BC3" w:rsidRPr="00F108F8" w:rsidRDefault="00F108F8" w:rsidP="00E70710">
            <w:pPr>
              <w:pStyle w:val="TableParagraph"/>
              <w:spacing w:before="0" w:line="206" w:lineRule="exact"/>
              <w:ind w:left="208"/>
              <w:rPr>
                <w:rFonts w:ascii="Helvetica" w:hAnsi="Helvetica" w:cs="Helvetica"/>
                <w:sz w:val="18"/>
              </w:rPr>
            </w:pPr>
            <w:r w:rsidRPr="00F108F8">
              <w:rPr>
                <w:rFonts w:ascii="Helvetica" w:hAnsi="Helvetica" w:cs="Helvetica"/>
                <w:color w:val="231F20"/>
                <w:sz w:val="18"/>
              </w:rPr>
              <w:t>6 months</w:t>
            </w:r>
          </w:p>
          <w:p w14:paraId="5A20E30E" w14:textId="77777777" w:rsidR="00495BC3" w:rsidRPr="00F108F8" w:rsidRDefault="00F108F8" w:rsidP="00E70710">
            <w:pPr>
              <w:pStyle w:val="TableParagraph"/>
              <w:spacing w:before="152"/>
              <w:ind w:left="157"/>
              <w:rPr>
                <w:rFonts w:ascii="Helvetica" w:hAnsi="Helvetica" w:cs="Helvetica"/>
                <w:sz w:val="18"/>
              </w:rPr>
            </w:pPr>
            <w:r w:rsidRPr="00F108F8">
              <w:rPr>
                <w:rFonts w:ascii="Helvetica" w:hAnsi="Helvetica" w:cs="Helvetica"/>
                <w:color w:val="231F20"/>
                <w:sz w:val="18"/>
              </w:rPr>
              <w:t>12 months</w:t>
            </w:r>
          </w:p>
        </w:tc>
        <w:tc>
          <w:tcPr>
            <w:tcW w:w="1108" w:type="dxa"/>
            <w:tcBorders>
              <w:top w:val="single" w:sz="4" w:space="0" w:color="000000"/>
              <w:bottom w:val="nil"/>
              <w:right w:val="nil"/>
            </w:tcBorders>
          </w:tcPr>
          <w:p w14:paraId="1066759A" w14:textId="77777777" w:rsidR="00495BC3" w:rsidRPr="00F108F8" w:rsidRDefault="00495BC3" w:rsidP="00E70710">
            <w:pPr>
              <w:pStyle w:val="TableParagraph"/>
              <w:spacing w:before="7"/>
              <w:rPr>
                <w:rFonts w:ascii="Helvetica" w:hAnsi="Helvetica" w:cs="Helvetica"/>
                <w:sz w:val="21"/>
              </w:rPr>
            </w:pPr>
          </w:p>
          <w:p w14:paraId="45BA3C95" w14:textId="77777777" w:rsidR="00495BC3" w:rsidRPr="00F108F8" w:rsidRDefault="00F108F8" w:rsidP="00E70710">
            <w:pPr>
              <w:pStyle w:val="TableParagraph"/>
              <w:spacing w:before="0"/>
              <w:ind w:left="107"/>
              <w:rPr>
                <w:rFonts w:ascii="Helvetica" w:hAnsi="Helvetica" w:cs="Helvetica"/>
                <w:sz w:val="18"/>
              </w:rPr>
            </w:pPr>
            <w:r w:rsidRPr="00F108F8">
              <w:rPr>
                <w:rFonts w:ascii="Helvetica" w:hAnsi="Helvetica" w:cs="Helvetica"/>
                <w:color w:val="231F20"/>
                <w:sz w:val="18"/>
              </w:rPr>
              <w:t>13.3%</w:t>
            </w:r>
          </w:p>
        </w:tc>
        <w:tc>
          <w:tcPr>
            <w:tcW w:w="1591" w:type="dxa"/>
            <w:tcBorders>
              <w:top w:val="single" w:sz="4" w:space="0" w:color="000000"/>
              <w:left w:val="nil"/>
              <w:bottom w:val="nil"/>
            </w:tcBorders>
          </w:tcPr>
          <w:p w14:paraId="31ADCAF2" w14:textId="77777777" w:rsidR="00495BC3" w:rsidRPr="00F108F8" w:rsidRDefault="00495BC3" w:rsidP="00E70710">
            <w:pPr>
              <w:pStyle w:val="TableParagraph"/>
              <w:spacing w:before="7"/>
              <w:rPr>
                <w:rFonts w:ascii="Helvetica" w:hAnsi="Helvetica" w:cs="Helvetica"/>
                <w:sz w:val="21"/>
              </w:rPr>
            </w:pPr>
          </w:p>
          <w:p w14:paraId="734F85AB" w14:textId="77777777" w:rsidR="00495BC3" w:rsidRPr="00F108F8" w:rsidRDefault="00F108F8" w:rsidP="00E70710">
            <w:pPr>
              <w:pStyle w:val="TableParagraph"/>
              <w:spacing w:before="0"/>
              <w:ind w:left="303"/>
              <w:rPr>
                <w:rFonts w:ascii="Helvetica" w:hAnsi="Helvetica" w:cs="Helvetica"/>
                <w:sz w:val="18"/>
              </w:rPr>
            </w:pPr>
            <w:r w:rsidRPr="00F108F8">
              <w:rPr>
                <w:rFonts w:ascii="Helvetica" w:hAnsi="Helvetica" w:cs="Helvetica"/>
                <w:color w:val="231F20"/>
                <w:sz w:val="18"/>
              </w:rPr>
              <w:t>65.1%</w:t>
            </w:r>
          </w:p>
        </w:tc>
        <w:tc>
          <w:tcPr>
            <w:tcW w:w="1082" w:type="dxa"/>
            <w:tcBorders>
              <w:top w:val="single" w:sz="4" w:space="0" w:color="000000"/>
              <w:bottom w:val="nil"/>
              <w:right w:val="nil"/>
            </w:tcBorders>
          </w:tcPr>
          <w:p w14:paraId="2E4B05D9" w14:textId="77777777" w:rsidR="00495BC3" w:rsidRPr="00F108F8" w:rsidRDefault="00495BC3" w:rsidP="00E70710">
            <w:pPr>
              <w:pStyle w:val="TableParagraph"/>
              <w:spacing w:before="7"/>
              <w:rPr>
                <w:rFonts w:ascii="Helvetica" w:hAnsi="Helvetica" w:cs="Helvetica"/>
                <w:sz w:val="21"/>
              </w:rPr>
            </w:pPr>
          </w:p>
          <w:p w14:paraId="0F2C2243" w14:textId="77777777" w:rsidR="00495BC3" w:rsidRPr="00F108F8" w:rsidRDefault="00F108F8" w:rsidP="00E70710">
            <w:pPr>
              <w:pStyle w:val="TableParagraph"/>
              <w:spacing w:before="0"/>
              <w:ind w:left="108"/>
              <w:rPr>
                <w:rFonts w:ascii="Helvetica" w:hAnsi="Helvetica" w:cs="Helvetica"/>
                <w:sz w:val="18"/>
              </w:rPr>
            </w:pPr>
            <w:r w:rsidRPr="00F108F8">
              <w:rPr>
                <w:rFonts w:ascii="Helvetica" w:hAnsi="Helvetica" w:cs="Helvetica"/>
                <w:color w:val="231F20"/>
                <w:sz w:val="18"/>
              </w:rPr>
              <w:t>19.1%</w:t>
            </w:r>
          </w:p>
        </w:tc>
        <w:tc>
          <w:tcPr>
            <w:tcW w:w="1436" w:type="dxa"/>
            <w:tcBorders>
              <w:top w:val="single" w:sz="4" w:space="0" w:color="000000"/>
              <w:left w:val="nil"/>
              <w:bottom w:val="nil"/>
            </w:tcBorders>
          </w:tcPr>
          <w:p w14:paraId="30CFEC7E" w14:textId="77777777" w:rsidR="00495BC3" w:rsidRPr="00F108F8" w:rsidRDefault="00495BC3" w:rsidP="00E70710">
            <w:pPr>
              <w:pStyle w:val="TableParagraph"/>
              <w:spacing w:before="7"/>
              <w:rPr>
                <w:rFonts w:ascii="Helvetica" w:hAnsi="Helvetica" w:cs="Helvetica"/>
                <w:sz w:val="21"/>
              </w:rPr>
            </w:pPr>
          </w:p>
          <w:p w14:paraId="33B075AA" w14:textId="77777777" w:rsidR="00495BC3" w:rsidRPr="00F108F8" w:rsidRDefault="00F108F8" w:rsidP="00E70710">
            <w:pPr>
              <w:pStyle w:val="TableParagraph"/>
              <w:spacing w:before="0"/>
              <w:ind w:left="329"/>
              <w:rPr>
                <w:rFonts w:ascii="Helvetica" w:hAnsi="Helvetica" w:cs="Helvetica"/>
                <w:sz w:val="18"/>
              </w:rPr>
            </w:pPr>
            <w:r w:rsidRPr="00F108F8">
              <w:rPr>
                <w:rFonts w:ascii="Helvetica" w:hAnsi="Helvetica" w:cs="Helvetica"/>
                <w:color w:val="231F20"/>
                <w:sz w:val="18"/>
              </w:rPr>
              <w:t>46.0%</w:t>
            </w:r>
          </w:p>
        </w:tc>
        <w:tc>
          <w:tcPr>
            <w:tcW w:w="1107" w:type="dxa"/>
            <w:tcBorders>
              <w:top w:val="single" w:sz="4" w:space="0" w:color="000000"/>
              <w:bottom w:val="nil"/>
              <w:right w:val="nil"/>
            </w:tcBorders>
          </w:tcPr>
          <w:p w14:paraId="4FAD9EFC" w14:textId="77777777" w:rsidR="00495BC3" w:rsidRPr="00F108F8" w:rsidRDefault="00495BC3" w:rsidP="00E70710">
            <w:pPr>
              <w:pStyle w:val="TableParagraph"/>
              <w:spacing w:before="7"/>
              <w:rPr>
                <w:rFonts w:ascii="Helvetica" w:hAnsi="Helvetica" w:cs="Helvetica"/>
                <w:sz w:val="21"/>
              </w:rPr>
            </w:pPr>
          </w:p>
          <w:p w14:paraId="52B91465" w14:textId="77777777" w:rsidR="00495BC3" w:rsidRPr="00F108F8" w:rsidRDefault="00F108F8" w:rsidP="00E70710">
            <w:pPr>
              <w:pStyle w:val="TableParagraph"/>
              <w:spacing w:before="0"/>
              <w:ind w:left="109"/>
              <w:rPr>
                <w:rFonts w:ascii="Helvetica" w:hAnsi="Helvetica" w:cs="Helvetica"/>
                <w:sz w:val="18"/>
              </w:rPr>
            </w:pPr>
            <w:r w:rsidRPr="00F108F8">
              <w:rPr>
                <w:rFonts w:ascii="Helvetica" w:hAnsi="Helvetica" w:cs="Helvetica"/>
                <w:color w:val="231F20"/>
                <w:sz w:val="18"/>
              </w:rPr>
              <w:t>29.5%</w:t>
            </w:r>
          </w:p>
        </w:tc>
        <w:tc>
          <w:tcPr>
            <w:tcW w:w="1590" w:type="dxa"/>
            <w:tcBorders>
              <w:top w:val="single" w:sz="4" w:space="0" w:color="000000"/>
              <w:left w:val="nil"/>
              <w:bottom w:val="nil"/>
            </w:tcBorders>
          </w:tcPr>
          <w:p w14:paraId="1EE531CA" w14:textId="77777777" w:rsidR="00495BC3" w:rsidRPr="00F108F8" w:rsidRDefault="00495BC3" w:rsidP="00E70710">
            <w:pPr>
              <w:pStyle w:val="TableParagraph"/>
              <w:spacing w:before="7"/>
              <w:rPr>
                <w:rFonts w:ascii="Helvetica" w:hAnsi="Helvetica" w:cs="Helvetica"/>
                <w:sz w:val="21"/>
              </w:rPr>
            </w:pPr>
          </w:p>
          <w:p w14:paraId="59B3C28F" w14:textId="77777777" w:rsidR="00495BC3" w:rsidRPr="00F108F8" w:rsidRDefault="00F108F8" w:rsidP="00E70710">
            <w:pPr>
              <w:pStyle w:val="TableParagraph"/>
              <w:spacing w:before="0"/>
              <w:ind w:left="305"/>
              <w:rPr>
                <w:rFonts w:ascii="Helvetica" w:hAnsi="Helvetica" w:cs="Helvetica"/>
                <w:sz w:val="18"/>
              </w:rPr>
            </w:pPr>
            <w:r w:rsidRPr="00F108F8">
              <w:rPr>
                <w:rFonts w:ascii="Helvetica" w:hAnsi="Helvetica" w:cs="Helvetica"/>
                <w:color w:val="231F20"/>
                <w:sz w:val="18"/>
              </w:rPr>
              <w:t>63.3%</w:t>
            </w:r>
          </w:p>
        </w:tc>
      </w:tr>
      <w:tr w:rsidR="00495BC3" w:rsidRPr="00F108F8" w14:paraId="700D6C40" w14:textId="77777777">
        <w:trPr>
          <w:trHeight w:val="529"/>
        </w:trPr>
        <w:tc>
          <w:tcPr>
            <w:tcW w:w="1367" w:type="dxa"/>
            <w:vMerge/>
            <w:tcBorders>
              <w:top w:val="nil"/>
            </w:tcBorders>
          </w:tcPr>
          <w:p w14:paraId="74181F6B" w14:textId="77777777" w:rsidR="00495BC3" w:rsidRPr="00F108F8" w:rsidRDefault="00495BC3" w:rsidP="00E70710">
            <w:pPr>
              <w:rPr>
                <w:rFonts w:ascii="Helvetica" w:hAnsi="Helvetica" w:cs="Helvetica"/>
                <w:sz w:val="2"/>
                <w:szCs w:val="2"/>
              </w:rPr>
            </w:pPr>
          </w:p>
        </w:tc>
        <w:tc>
          <w:tcPr>
            <w:tcW w:w="1108" w:type="dxa"/>
            <w:tcBorders>
              <w:top w:val="nil"/>
              <w:bottom w:val="nil"/>
              <w:right w:val="nil"/>
            </w:tcBorders>
          </w:tcPr>
          <w:p w14:paraId="5C7A2FF9" w14:textId="77777777" w:rsidR="00495BC3" w:rsidRPr="00F108F8" w:rsidRDefault="00F108F8" w:rsidP="00E70710">
            <w:pPr>
              <w:pStyle w:val="TableParagraph"/>
              <w:spacing w:before="68"/>
              <w:ind w:left="107"/>
              <w:rPr>
                <w:rFonts w:ascii="Helvetica" w:hAnsi="Helvetica" w:cs="Helvetica"/>
                <w:sz w:val="18"/>
              </w:rPr>
            </w:pPr>
            <w:r w:rsidRPr="00F108F8">
              <w:rPr>
                <w:rFonts w:ascii="Helvetica" w:hAnsi="Helvetica" w:cs="Helvetica"/>
                <w:color w:val="231F20"/>
                <w:sz w:val="18"/>
              </w:rPr>
              <w:t>NA</w:t>
            </w:r>
          </w:p>
        </w:tc>
        <w:tc>
          <w:tcPr>
            <w:tcW w:w="1591" w:type="dxa"/>
            <w:tcBorders>
              <w:top w:val="nil"/>
              <w:left w:val="nil"/>
              <w:bottom w:val="nil"/>
            </w:tcBorders>
          </w:tcPr>
          <w:p w14:paraId="568F5712" w14:textId="77777777" w:rsidR="00495BC3" w:rsidRPr="00F108F8" w:rsidRDefault="00F108F8" w:rsidP="00E70710">
            <w:pPr>
              <w:pStyle w:val="TableParagraph"/>
              <w:spacing w:before="68"/>
              <w:ind w:left="303"/>
              <w:rPr>
                <w:rFonts w:ascii="Helvetica" w:hAnsi="Helvetica" w:cs="Helvetica"/>
                <w:sz w:val="18"/>
              </w:rPr>
            </w:pPr>
            <w:r w:rsidRPr="00F108F8">
              <w:rPr>
                <w:rFonts w:ascii="Helvetica" w:hAnsi="Helvetica" w:cs="Helvetica"/>
                <w:color w:val="231F20"/>
                <w:sz w:val="18"/>
              </w:rPr>
              <w:t>NA</w:t>
            </w:r>
          </w:p>
        </w:tc>
        <w:tc>
          <w:tcPr>
            <w:tcW w:w="1082" w:type="dxa"/>
            <w:tcBorders>
              <w:top w:val="nil"/>
              <w:bottom w:val="nil"/>
              <w:right w:val="nil"/>
            </w:tcBorders>
          </w:tcPr>
          <w:p w14:paraId="540C31CB" w14:textId="77777777" w:rsidR="00495BC3" w:rsidRPr="00F108F8" w:rsidRDefault="00F108F8" w:rsidP="00E70710">
            <w:pPr>
              <w:pStyle w:val="TableParagraph"/>
              <w:spacing w:before="68"/>
              <w:ind w:left="108"/>
              <w:rPr>
                <w:rFonts w:ascii="Helvetica" w:hAnsi="Helvetica" w:cs="Helvetica"/>
                <w:sz w:val="18"/>
              </w:rPr>
            </w:pPr>
            <w:r w:rsidRPr="00F108F8">
              <w:rPr>
                <w:rFonts w:ascii="Helvetica" w:hAnsi="Helvetica" w:cs="Helvetica"/>
                <w:color w:val="231F20"/>
                <w:sz w:val="18"/>
              </w:rPr>
              <w:t>NA</w:t>
            </w:r>
          </w:p>
        </w:tc>
        <w:tc>
          <w:tcPr>
            <w:tcW w:w="1436" w:type="dxa"/>
            <w:tcBorders>
              <w:top w:val="nil"/>
              <w:left w:val="nil"/>
              <w:bottom w:val="nil"/>
            </w:tcBorders>
          </w:tcPr>
          <w:p w14:paraId="72DF13EE" w14:textId="77777777" w:rsidR="00495BC3" w:rsidRPr="00F108F8" w:rsidRDefault="00F108F8" w:rsidP="00E70710">
            <w:pPr>
              <w:pStyle w:val="TableParagraph"/>
              <w:spacing w:before="68"/>
              <w:ind w:left="329"/>
              <w:rPr>
                <w:rFonts w:ascii="Helvetica" w:hAnsi="Helvetica" w:cs="Helvetica"/>
                <w:sz w:val="18"/>
              </w:rPr>
            </w:pPr>
            <w:r w:rsidRPr="00F108F8">
              <w:rPr>
                <w:rFonts w:ascii="Helvetica" w:hAnsi="Helvetica" w:cs="Helvetica"/>
                <w:color w:val="231F20"/>
                <w:sz w:val="18"/>
              </w:rPr>
              <w:t>NA</w:t>
            </w:r>
          </w:p>
        </w:tc>
        <w:tc>
          <w:tcPr>
            <w:tcW w:w="1107" w:type="dxa"/>
            <w:tcBorders>
              <w:top w:val="nil"/>
              <w:bottom w:val="nil"/>
              <w:right w:val="nil"/>
            </w:tcBorders>
          </w:tcPr>
          <w:p w14:paraId="730C93D5" w14:textId="77777777" w:rsidR="00495BC3" w:rsidRPr="00F108F8" w:rsidRDefault="00F108F8" w:rsidP="00E70710">
            <w:pPr>
              <w:pStyle w:val="TableParagraph"/>
              <w:spacing w:before="68"/>
              <w:ind w:left="109"/>
              <w:rPr>
                <w:rFonts w:ascii="Helvetica" w:hAnsi="Helvetica" w:cs="Helvetica"/>
                <w:sz w:val="18"/>
              </w:rPr>
            </w:pPr>
            <w:r w:rsidRPr="00F108F8">
              <w:rPr>
                <w:rFonts w:ascii="Helvetica" w:hAnsi="Helvetica" w:cs="Helvetica"/>
                <w:color w:val="231F20"/>
                <w:sz w:val="18"/>
              </w:rPr>
              <w:t>24.0%</w:t>
            </w:r>
          </w:p>
        </w:tc>
        <w:tc>
          <w:tcPr>
            <w:tcW w:w="1590" w:type="dxa"/>
            <w:tcBorders>
              <w:top w:val="nil"/>
              <w:left w:val="nil"/>
              <w:bottom w:val="nil"/>
            </w:tcBorders>
          </w:tcPr>
          <w:p w14:paraId="449054AE" w14:textId="77777777" w:rsidR="00495BC3" w:rsidRPr="00F108F8" w:rsidRDefault="00F108F8" w:rsidP="00E70710">
            <w:pPr>
              <w:pStyle w:val="TableParagraph"/>
              <w:spacing w:before="68"/>
              <w:ind w:left="305"/>
              <w:rPr>
                <w:rFonts w:ascii="Helvetica" w:hAnsi="Helvetica" w:cs="Helvetica"/>
                <w:sz w:val="18"/>
              </w:rPr>
            </w:pPr>
            <w:r w:rsidRPr="00F108F8">
              <w:rPr>
                <w:rFonts w:ascii="Helvetica" w:hAnsi="Helvetica" w:cs="Helvetica"/>
                <w:color w:val="231F20"/>
                <w:sz w:val="18"/>
              </w:rPr>
              <w:t>58.9%</w:t>
            </w:r>
          </w:p>
        </w:tc>
      </w:tr>
      <w:tr w:rsidR="00495BC3" w:rsidRPr="00F108F8" w14:paraId="70CC8B6A" w14:textId="77777777">
        <w:trPr>
          <w:trHeight w:val="530"/>
        </w:trPr>
        <w:tc>
          <w:tcPr>
            <w:tcW w:w="1367" w:type="dxa"/>
            <w:vMerge/>
            <w:tcBorders>
              <w:top w:val="nil"/>
            </w:tcBorders>
          </w:tcPr>
          <w:p w14:paraId="4DFED9AC" w14:textId="77777777" w:rsidR="00495BC3" w:rsidRPr="00F108F8" w:rsidRDefault="00495BC3" w:rsidP="00E70710">
            <w:pPr>
              <w:rPr>
                <w:rFonts w:ascii="Helvetica" w:hAnsi="Helvetica" w:cs="Helvetica"/>
                <w:sz w:val="2"/>
                <w:szCs w:val="2"/>
              </w:rPr>
            </w:pPr>
          </w:p>
        </w:tc>
        <w:tc>
          <w:tcPr>
            <w:tcW w:w="1108" w:type="dxa"/>
            <w:tcBorders>
              <w:top w:val="nil"/>
              <w:bottom w:val="nil"/>
              <w:right w:val="nil"/>
            </w:tcBorders>
          </w:tcPr>
          <w:p w14:paraId="44F1703A" w14:textId="77777777" w:rsidR="00495BC3" w:rsidRPr="00F108F8" w:rsidRDefault="00495BC3" w:rsidP="00E70710">
            <w:pPr>
              <w:pStyle w:val="TableParagraph"/>
              <w:spacing w:before="6"/>
              <w:rPr>
                <w:rFonts w:ascii="Helvetica" w:hAnsi="Helvetica" w:cs="Helvetica"/>
                <w:sz w:val="21"/>
              </w:rPr>
            </w:pPr>
          </w:p>
          <w:p w14:paraId="7D6B4B9D" w14:textId="77777777" w:rsidR="00495BC3" w:rsidRPr="00F108F8" w:rsidRDefault="00F108F8" w:rsidP="00E70710">
            <w:pPr>
              <w:pStyle w:val="TableParagraph"/>
              <w:spacing w:before="1"/>
              <w:ind w:left="107"/>
              <w:rPr>
                <w:rFonts w:ascii="Helvetica" w:hAnsi="Helvetica" w:cs="Helvetica"/>
                <w:sz w:val="18"/>
              </w:rPr>
            </w:pPr>
            <w:r w:rsidRPr="00F108F8">
              <w:rPr>
                <w:rFonts w:ascii="Helvetica" w:hAnsi="Helvetica" w:cs="Helvetica"/>
                <w:color w:val="231F20"/>
                <w:sz w:val="18"/>
              </w:rPr>
              <w:t>6.7%</w:t>
            </w:r>
          </w:p>
        </w:tc>
        <w:tc>
          <w:tcPr>
            <w:tcW w:w="1591" w:type="dxa"/>
            <w:tcBorders>
              <w:top w:val="nil"/>
              <w:left w:val="nil"/>
              <w:bottom w:val="nil"/>
            </w:tcBorders>
          </w:tcPr>
          <w:p w14:paraId="1840D17B" w14:textId="77777777" w:rsidR="00495BC3" w:rsidRPr="00F108F8" w:rsidRDefault="00495BC3" w:rsidP="00E70710">
            <w:pPr>
              <w:pStyle w:val="TableParagraph"/>
              <w:spacing w:before="6"/>
              <w:rPr>
                <w:rFonts w:ascii="Helvetica" w:hAnsi="Helvetica" w:cs="Helvetica"/>
                <w:sz w:val="21"/>
              </w:rPr>
            </w:pPr>
          </w:p>
          <w:p w14:paraId="09B11083" w14:textId="77777777" w:rsidR="00495BC3" w:rsidRPr="00F108F8" w:rsidRDefault="00F108F8" w:rsidP="00E70710">
            <w:pPr>
              <w:pStyle w:val="TableParagraph"/>
              <w:spacing w:before="1"/>
              <w:ind w:left="303"/>
              <w:rPr>
                <w:rFonts w:ascii="Helvetica" w:hAnsi="Helvetica" w:cs="Helvetica"/>
                <w:sz w:val="18"/>
              </w:rPr>
            </w:pPr>
            <w:r w:rsidRPr="00F108F8">
              <w:rPr>
                <w:rFonts w:ascii="Helvetica" w:hAnsi="Helvetica" w:cs="Helvetica"/>
                <w:color w:val="231F20"/>
                <w:sz w:val="18"/>
              </w:rPr>
              <w:t>52.4%</w:t>
            </w:r>
          </w:p>
        </w:tc>
        <w:tc>
          <w:tcPr>
            <w:tcW w:w="1082" w:type="dxa"/>
            <w:tcBorders>
              <w:top w:val="nil"/>
              <w:bottom w:val="nil"/>
              <w:right w:val="nil"/>
            </w:tcBorders>
          </w:tcPr>
          <w:p w14:paraId="68D3273D" w14:textId="77777777" w:rsidR="00495BC3" w:rsidRPr="00F108F8" w:rsidRDefault="00495BC3" w:rsidP="00E70710">
            <w:pPr>
              <w:pStyle w:val="TableParagraph"/>
              <w:spacing w:before="6"/>
              <w:rPr>
                <w:rFonts w:ascii="Helvetica" w:hAnsi="Helvetica" w:cs="Helvetica"/>
                <w:sz w:val="21"/>
              </w:rPr>
            </w:pPr>
          </w:p>
          <w:p w14:paraId="07952B1A" w14:textId="77777777" w:rsidR="00495BC3" w:rsidRPr="00F108F8" w:rsidRDefault="00F108F8" w:rsidP="00E70710">
            <w:pPr>
              <w:pStyle w:val="TableParagraph"/>
              <w:spacing w:before="1"/>
              <w:ind w:left="108"/>
              <w:rPr>
                <w:rFonts w:ascii="Helvetica" w:hAnsi="Helvetica" w:cs="Helvetica"/>
                <w:sz w:val="18"/>
              </w:rPr>
            </w:pPr>
            <w:r w:rsidRPr="00F108F8">
              <w:rPr>
                <w:rFonts w:ascii="Helvetica" w:hAnsi="Helvetica" w:cs="Helvetica"/>
                <w:color w:val="231F20"/>
                <w:sz w:val="18"/>
              </w:rPr>
              <w:t>8.2%</w:t>
            </w:r>
          </w:p>
        </w:tc>
        <w:tc>
          <w:tcPr>
            <w:tcW w:w="1436" w:type="dxa"/>
            <w:tcBorders>
              <w:top w:val="nil"/>
              <w:left w:val="nil"/>
              <w:bottom w:val="nil"/>
            </w:tcBorders>
          </w:tcPr>
          <w:p w14:paraId="00A3330E" w14:textId="77777777" w:rsidR="00495BC3" w:rsidRPr="00F108F8" w:rsidRDefault="00495BC3" w:rsidP="00E70710">
            <w:pPr>
              <w:pStyle w:val="TableParagraph"/>
              <w:spacing w:before="6"/>
              <w:rPr>
                <w:rFonts w:ascii="Helvetica" w:hAnsi="Helvetica" w:cs="Helvetica"/>
                <w:sz w:val="21"/>
              </w:rPr>
            </w:pPr>
          </w:p>
          <w:p w14:paraId="0FEA52D1" w14:textId="77777777" w:rsidR="00495BC3" w:rsidRPr="00F108F8" w:rsidRDefault="00F108F8" w:rsidP="00E70710">
            <w:pPr>
              <w:pStyle w:val="TableParagraph"/>
              <w:spacing w:before="1"/>
              <w:ind w:left="329"/>
              <w:rPr>
                <w:rFonts w:ascii="Helvetica" w:hAnsi="Helvetica" w:cs="Helvetica"/>
                <w:sz w:val="18"/>
              </w:rPr>
            </w:pPr>
            <w:r w:rsidRPr="00F108F8">
              <w:rPr>
                <w:rFonts w:ascii="Helvetica" w:hAnsi="Helvetica" w:cs="Helvetica"/>
                <w:color w:val="231F20"/>
                <w:sz w:val="18"/>
              </w:rPr>
              <w:t>22.1%</w:t>
            </w:r>
          </w:p>
        </w:tc>
        <w:tc>
          <w:tcPr>
            <w:tcW w:w="1107" w:type="dxa"/>
            <w:tcBorders>
              <w:top w:val="nil"/>
              <w:bottom w:val="nil"/>
              <w:right w:val="nil"/>
            </w:tcBorders>
          </w:tcPr>
          <w:p w14:paraId="2B77CE48" w14:textId="77777777" w:rsidR="00495BC3" w:rsidRPr="00F108F8" w:rsidRDefault="00495BC3" w:rsidP="00E70710">
            <w:pPr>
              <w:pStyle w:val="TableParagraph"/>
              <w:spacing w:before="6"/>
              <w:rPr>
                <w:rFonts w:ascii="Helvetica" w:hAnsi="Helvetica" w:cs="Helvetica"/>
                <w:sz w:val="21"/>
              </w:rPr>
            </w:pPr>
          </w:p>
          <w:p w14:paraId="2E316188" w14:textId="77777777" w:rsidR="00495BC3" w:rsidRPr="00F108F8" w:rsidRDefault="00F108F8" w:rsidP="00E70710">
            <w:pPr>
              <w:pStyle w:val="TableParagraph"/>
              <w:spacing w:before="1"/>
              <w:ind w:left="109"/>
              <w:rPr>
                <w:rFonts w:ascii="Helvetica" w:hAnsi="Helvetica" w:cs="Helvetica"/>
                <w:sz w:val="18"/>
              </w:rPr>
            </w:pPr>
            <w:r w:rsidRPr="00F108F8">
              <w:rPr>
                <w:rFonts w:ascii="Helvetica" w:hAnsi="Helvetica" w:cs="Helvetica"/>
                <w:color w:val="231F20"/>
                <w:sz w:val="18"/>
              </w:rPr>
              <w:t>9.5%</w:t>
            </w:r>
          </w:p>
        </w:tc>
        <w:tc>
          <w:tcPr>
            <w:tcW w:w="1590" w:type="dxa"/>
            <w:tcBorders>
              <w:top w:val="nil"/>
              <w:left w:val="nil"/>
              <w:bottom w:val="nil"/>
            </w:tcBorders>
          </w:tcPr>
          <w:p w14:paraId="37777789" w14:textId="77777777" w:rsidR="00495BC3" w:rsidRPr="00F108F8" w:rsidRDefault="00495BC3" w:rsidP="00E70710">
            <w:pPr>
              <w:pStyle w:val="TableParagraph"/>
              <w:spacing w:before="6"/>
              <w:rPr>
                <w:rFonts w:ascii="Helvetica" w:hAnsi="Helvetica" w:cs="Helvetica"/>
                <w:sz w:val="21"/>
              </w:rPr>
            </w:pPr>
          </w:p>
          <w:p w14:paraId="7D318BC9" w14:textId="77777777" w:rsidR="00495BC3" w:rsidRPr="00F108F8" w:rsidRDefault="00F108F8" w:rsidP="00E70710">
            <w:pPr>
              <w:pStyle w:val="TableParagraph"/>
              <w:spacing w:before="1"/>
              <w:ind w:left="305"/>
              <w:rPr>
                <w:rFonts w:ascii="Helvetica" w:hAnsi="Helvetica" w:cs="Helvetica"/>
                <w:sz w:val="18"/>
              </w:rPr>
            </w:pPr>
            <w:r w:rsidRPr="00F108F8">
              <w:rPr>
                <w:rFonts w:ascii="Helvetica" w:hAnsi="Helvetica" w:cs="Helvetica"/>
                <w:color w:val="231F20"/>
                <w:sz w:val="18"/>
              </w:rPr>
              <w:t>39.1%</w:t>
            </w:r>
          </w:p>
        </w:tc>
      </w:tr>
      <w:tr w:rsidR="00495BC3" w:rsidRPr="00F108F8" w14:paraId="41F5407A" w14:textId="77777777">
        <w:trPr>
          <w:trHeight w:val="530"/>
        </w:trPr>
        <w:tc>
          <w:tcPr>
            <w:tcW w:w="1367" w:type="dxa"/>
            <w:vMerge/>
            <w:tcBorders>
              <w:top w:val="nil"/>
            </w:tcBorders>
          </w:tcPr>
          <w:p w14:paraId="720D42D6" w14:textId="77777777" w:rsidR="00495BC3" w:rsidRPr="00F108F8" w:rsidRDefault="00495BC3" w:rsidP="00E70710">
            <w:pPr>
              <w:rPr>
                <w:rFonts w:ascii="Helvetica" w:hAnsi="Helvetica" w:cs="Helvetica"/>
                <w:sz w:val="2"/>
                <w:szCs w:val="2"/>
              </w:rPr>
            </w:pPr>
          </w:p>
        </w:tc>
        <w:tc>
          <w:tcPr>
            <w:tcW w:w="1108" w:type="dxa"/>
            <w:tcBorders>
              <w:top w:val="nil"/>
              <w:bottom w:val="nil"/>
              <w:right w:val="nil"/>
            </w:tcBorders>
          </w:tcPr>
          <w:p w14:paraId="01CA0A26" w14:textId="77777777" w:rsidR="00495BC3" w:rsidRPr="00F108F8" w:rsidRDefault="00F108F8" w:rsidP="00E70710">
            <w:pPr>
              <w:pStyle w:val="TableParagraph"/>
              <w:spacing w:before="68"/>
              <w:ind w:left="107"/>
              <w:rPr>
                <w:rFonts w:ascii="Helvetica" w:hAnsi="Helvetica" w:cs="Helvetica"/>
                <w:sz w:val="18"/>
              </w:rPr>
            </w:pPr>
            <w:r w:rsidRPr="00F108F8">
              <w:rPr>
                <w:rFonts w:ascii="Helvetica" w:hAnsi="Helvetica" w:cs="Helvetica"/>
                <w:color w:val="231F20"/>
                <w:sz w:val="18"/>
              </w:rPr>
              <w:t>NA</w:t>
            </w:r>
          </w:p>
        </w:tc>
        <w:tc>
          <w:tcPr>
            <w:tcW w:w="1591" w:type="dxa"/>
            <w:tcBorders>
              <w:top w:val="nil"/>
              <w:left w:val="nil"/>
              <w:bottom w:val="nil"/>
            </w:tcBorders>
          </w:tcPr>
          <w:p w14:paraId="3EF417C4" w14:textId="77777777" w:rsidR="00495BC3" w:rsidRPr="00F108F8" w:rsidRDefault="00F108F8" w:rsidP="00E70710">
            <w:pPr>
              <w:pStyle w:val="TableParagraph"/>
              <w:spacing w:before="68"/>
              <w:ind w:left="303"/>
              <w:rPr>
                <w:rFonts w:ascii="Helvetica" w:hAnsi="Helvetica" w:cs="Helvetica"/>
                <w:sz w:val="18"/>
              </w:rPr>
            </w:pPr>
            <w:r w:rsidRPr="00F108F8">
              <w:rPr>
                <w:rFonts w:ascii="Helvetica" w:hAnsi="Helvetica" w:cs="Helvetica"/>
                <w:color w:val="231F20"/>
                <w:sz w:val="18"/>
              </w:rPr>
              <w:t>NA</w:t>
            </w:r>
          </w:p>
        </w:tc>
        <w:tc>
          <w:tcPr>
            <w:tcW w:w="1082" w:type="dxa"/>
            <w:tcBorders>
              <w:top w:val="nil"/>
              <w:bottom w:val="nil"/>
              <w:right w:val="nil"/>
            </w:tcBorders>
          </w:tcPr>
          <w:p w14:paraId="35408A61" w14:textId="77777777" w:rsidR="00495BC3" w:rsidRPr="00F108F8" w:rsidRDefault="00F108F8" w:rsidP="00E70710">
            <w:pPr>
              <w:pStyle w:val="TableParagraph"/>
              <w:spacing w:before="68"/>
              <w:ind w:left="108"/>
              <w:rPr>
                <w:rFonts w:ascii="Helvetica" w:hAnsi="Helvetica" w:cs="Helvetica"/>
                <w:sz w:val="18"/>
              </w:rPr>
            </w:pPr>
            <w:r w:rsidRPr="00F108F8">
              <w:rPr>
                <w:rFonts w:ascii="Helvetica" w:hAnsi="Helvetica" w:cs="Helvetica"/>
                <w:color w:val="231F20"/>
                <w:sz w:val="18"/>
              </w:rPr>
              <w:t>NA</w:t>
            </w:r>
          </w:p>
        </w:tc>
        <w:tc>
          <w:tcPr>
            <w:tcW w:w="1436" w:type="dxa"/>
            <w:tcBorders>
              <w:top w:val="nil"/>
              <w:left w:val="nil"/>
              <w:bottom w:val="nil"/>
            </w:tcBorders>
          </w:tcPr>
          <w:p w14:paraId="0809835C" w14:textId="77777777" w:rsidR="00495BC3" w:rsidRPr="00F108F8" w:rsidRDefault="00F108F8" w:rsidP="00E70710">
            <w:pPr>
              <w:pStyle w:val="TableParagraph"/>
              <w:spacing w:before="68"/>
              <w:ind w:left="329"/>
              <w:rPr>
                <w:rFonts w:ascii="Helvetica" w:hAnsi="Helvetica" w:cs="Helvetica"/>
                <w:sz w:val="18"/>
              </w:rPr>
            </w:pPr>
            <w:r w:rsidRPr="00F108F8">
              <w:rPr>
                <w:rFonts w:ascii="Helvetica" w:hAnsi="Helvetica" w:cs="Helvetica"/>
                <w:color w:val="231F20"/>
                <w:sz w:val="18"/>
              </w:rPr>
              <w:t>NA</w:t>
            </w:r>
          </w:p>
        </w:tc>
        <w:tc>
          <w:tcPr>
            <w:tcW w:w="1107" w:type="dxa"/>
            <w:tcBorders>
              <w:top w:val="nil"/>
              <w:bottom w:val="nil"/>
              <w:right w:val="nil"/>
            </w:tcBorders>
          </w:tcPr>
          <w:p w14:paraId="700104E9" w14:textId="77777777" w:rsidR="00495BC3" w:rsidRPr="00F108F8" w:rsidRDefault="00F108F8" w:rsidP="00E70710">
            <w:pPr>
              <w:pStyle w:val="TableParagraph"/>
              <w:spacing w:before="68"/>
              <w:ind w:left="109"/>
              <w:rPr>
                <w:rFonts w:ascii="Helvetica" w:hAnsi="Helvetica" w:cs="Helvetica"/>
                <w:sz w:val="18"/>
              </w:rPr>
            </w:pPr>
            <w:r w:rsidRPr="00F108F8">
              <w:rPr>
                <w:rFonts w:ascii="Helvetica" w:hAnsi="Helvetica" w:cs="Helvetica"/>
                <w:color w:val="231F20"/>
                <w:sz w:val="18"/>
              </w:rPr>
              <w:t>9.5%</w:t>
            </w:r>
          </w:p>
        </w:tc>
        <w:tc>
          <w:tcPr>
            <w:tcW w:w="1590" w:type="dxa"/>
            <w:tcBorders>
              <w:top w:val="nil"/>
              <w:left w:val="nil"/>
              <w:bottom w:val="nil"/>
            </w:tcBorders>
          </w:tcPr>
          <w:p w14:paraId="72264A17" w14:textId="77777777" w:rsidR="00495BC3" w:rsidRPr="00F108F8" w:rsidRDefault="00F108F8" w:rsidP="00E70710">
            <w:pPr>
              <w:pStyle w:val="TableParagraph"/>
              <w:spacing w:before="68"/>
              <w:ind w:left="305"/>
              <w:rPr>
                <w:rFonts w:ascii="Helvetica" w:hAnsi="Helvetica" w:cs="Helvetica"/>
                <w:sz w:val="18"/>
              </w:rPr>
            </w:pPr>
            <w:r w:rsidRPr="00F108F8">
              <w:rPr>
                <w:rFonts w:ascii="Helvetica" w:hAnsi="Helvetica" w:cs="Helvetica"/>
                <w:color w:val="231F20"/>
                <w:sz w:val="18"/>
              </w:rPr>
              <w:t>41.5%</w:t>
            </w:r>
          </w:p>
        </w:tc>
      </w:tr>
      <w:tr w:rsidR="00495BC3" w:rsidRPr="00F108F8" w14:paraId="0CA30BF1" w14:textId="77777777">
        <w:trPr>
          <w:trHeight w:val="529"/>
        </w:trPr>
        <w:tc>
          <w:tcPr>
            <w:tcW w:w="1367" w:type="dxa"/>
            <w:vMerge/>
            <w:tcBorders>
              <w:top w:val="nil"/>
            </w:tcBorders>
          </w:tcPr>
          <w:p w14:paraId="78B7665A" w14:textId="77777777" w:rsidR="00495BC3" w:rsidRPr="00F108F8" w:rsidRDefault="00495BC3" w:rsidP="00E70710">
            <w:pPr>
              <w:rPr>
                <w:rFonts w:ascii="Helvetica" w:hAnsi="Helvetica" w:cs="Helvetica"/>
                <w:sz w:val="2"/>
                <w:szCs w:val="2"/>
              </w:rPr>
            </w:pPr>
          </w:p>
        </w:tc>
        <w:tc>
          <w:tcPr>
            <w:tcW w:w="1108" w:type="dxa"/>
            <w:tcBorders>
              <w:top w:val="nil"/>
              <w:bottom w:val="nil"/>
              <w:right w:val="nil"/>
            </w:tcBorders>
          </w:tcPr>
          <w:p w14:paraId="2EDE8953" w14:textId="77777777" w:rsidR="00495BC3" w:rsidRPr="00F108F8" w:rsidRDefault="00495BC3" w:rsidP="00E70710">
            <w:pPr>
              <w:pStyle w:val="TableParagraph"/>
              <w:spacing w:before="6"/>
              <w:rPr>
                <w:rFonts w:ascii="Helvetica" w:hAnsi="Helvetica" w:cs="Helvetica"/>
                <w:sz w:val="21"/>
              </w:rPr>
            </w:pPr>
          </w:p>
          <w:p w14:paraId="2A470E18" w14:textId="77777777" w:rsidR="00495BC3" w:rsidRPr="00F108F8" w:rsidRDefault="00F108F8" w:rsidP="00E70710">
            <w:pPr>
              <w:pStyle w:val="TableParagraph"/>
              <w:spacing w:before="1"/>
              <w:ind w:left="107"/>
              <w:rPr>
                <w:rFonts w:ascii="Helvetica" w:hAnsi="Helvetica" w:cs="Helvetica"/>
                <w:sz w:val="18"/>
              </w:rPr>
            </w:pPr>
            <w:r w:rsidRPr="00F108F8">
              <w:rPr>
                <w:rFonts w:ascii="Helvetica" w:hAnsi="Helvetica" w:cs="Helvetica"/>
                <w:color w:val="231F20"/>
                <w:sz w:val="18"/>
              </w:rPr>
              <w:t>3.3%</w:t>
            </w:r>
          </w:p>
        </w:tc>
        <w:tc>
          <w:tcPr>
            <w:tcW w:w="1591" w:type="dxa"/>
            <w:tcBorders>
              <w:top w:val="nil"/>
              <w:left w:val="nil"/>
              <w:bottom w:val="nil"/>
            </w:tcBorders>
          </w:tcPr>
          <w:p w14:paraId="02F47980" w14:textId="77777777" w:rsidR="00495BC3" w:rsidRPr="00F108F8" w:rsidRDefault="00495BC3" w:rsidP="00E70710">
            <w:pPr>
              <w:pStyle w:val="TableParagraph"/>
              <w:spacing w:before="6"/>
              <w:rPr>
                <w:rFonts w:ascii="Helvetica" w:hAnsi="Helvetica" w:cs="Helvetica"/>
                <w:sz w:val="21"/>
              </w:rPr>
            </w:pPr>
          </w:p>
          <w:p w14:paraId="77E5E19D" w14:textId="77777777" w:rsidR="00495BC3" w:rsidRPr="00F108F8" w:rsidRDefault="00F108F8" w:rsidP="00E70710">
            <w:pPr>
              <w:pStyle w:val="TableParagraph"/>
              <w:spacing w:before="1"/>
              <w:ind w:left="303"/>
              <w:rPr>
                <w:rFonts w:ascii="Helvetica" w:hAnsi="Helvetica" w:cs="Helvetica"/>
                <w:sz w:val="18"/>
              </w:rPr>
            </w:pPr>
            <w:r w:rsidRPr="00F108F8">
              <w:rPr>
                <w:rFonts w:ascii="Helvetica" w:hAnsi="Helvetica" w:cs="Helvetica"/>
                <w:color w:val="231F20"/>
                <w:sz w:val="18"/>
              </w:rPr>
              <w:t>23.8%</w:t>
            </w:r>
          </w:p>
        </w:tc>
        <w:tc>
          <w:tcPr>
            <w:tcW w:w="1082" w:type="dxa"/>
            <w:tcBorders>
              <w:top w:val="nil"/>
              <w:bottom w:val="nil"/>
              <w:right w:val="nil"/>
            </w:tcBorders>
          </w:tcPr>
          <w:p w14:paraId="490D3421" w14:textId="77777777" w:rsidR="00495BC3" w:rsidRPr="00F108F8" w:rsidRDefault="00495BC3" w:rsidP="00E70710">
            <w:pPr>
              <w:pStyle w:val="TableParagraph"/>
              <w:spacing w:before="6"/>
              <w:rPr>
                <w:rFonts w:ascii="Helvetica" w:hAnsi="Helvetica" w:cs="Helvetica"/>
                <w:sz w:val="21"/>
              </w:rPr>
            </w:pPr>
          </w:p>
          <w:p w14:paraId="1A95BCB8" w14:textId="77777777" w:rsidR="00495BC3" w:rsidRPr="00F108F8" w:rsidRDefault="00F108F8" w:rsidP="00E70710">
            <w:pPr>
              <w:pStyle w:val="TableParagraph"/>
              <w:spacing w:before="1"/>
              <w:ind w:left="108"/>
              <w:rPr>
                <w:rFonts w:ascii="Helvetica" w:hAnsi="Helvetica" w:cs="Helvetica"/>
                <w:sz w:val="18"/>
              </w:rPr>
            </w:pPr>
            <w:r w:rsidRPr="00F108F8">
              <w:rPr>
                <w:rFonts w:ascii="Helvetica" w:hAnsi="Helvetica" w:cs="Helvetica"/>
                <w:color w:val="231F20"/>
                <w:sz w:val="18"/>
              </w:rPr>
              <w:t>1.8%</w:t>
            </w:r>
          </w:p>
        </w:tc>
        <w:tc>
          <w:tcPr>
            <w:tcW w:w="1436" w:type="dxa"/>
            <w:tcBorders>
              <w:top w:val="nil"/>
              <w:left w:val="nil"/>
              <w:bottom w:val="nil"/>
            </w:tcBorders>
          </w:tcPr>
          <w:p w14:paraId="7D759371" w14:textId="77777777" w:rsidR="00495BC3" w:rsidRPr="00F108F8" w:rsidRDefault="00495BC3" w:rsidP="00E70710">
            <w:pPr>
              <w:pStyle w:val="TableParagraph"/>
              <w:spacing w:before="6"/>
              <w:rPr>
                <w:rFonts w:ascii="Helvetica" w:hAnsi="Helvetica" w:cs="Helvetica"/>
                <w:sz w:val="21"/>
              </w:rPr>
            </w:pPr>
          </w:p>
          <w:p w14:paraId="22A64386" w14:textId="77777777" w:rsidR="00495BC3" w:rsidRPr="00F108F8" w:rsidRDefault="00F108F8" w:rsidP="00E70710">
            <w:pPr>
              <w:pStyle w:val="TableParagraph"/>
              <w:spacing w:before="1"/>
              <w:ind w:left="329"/>
              <w:rPr>
                <w:rFonts w:ascii="Helvetica" w:hAnsi="Helvetica" w:cs="Helvetica"/>
                <w:sz w:val="18"/>
              </w:rPr>
            </w:pPr>
            <w:r w:rsidRPr="00F108F8">
              <w:rPr>
                <w:rFonts w:ascii="Helvetica" w:hAnsi="Helvetica" w:cs="Helvetica"/>
                <w:color w:val="231F20"/>
                <w:sz w:val="18"/>
              </w:rPr>
              <w:t>12.4%</w:t>
            </w:r>
          </w:p>
        </w:tc>
        <w:tc>
          <w:tcPr>
            <w:tcW w:w="1107" w:type="dxa"/>
            <w:tcBorders>
              <w:top w:val="nil"/>
              <w:bottom w:val="nil"/>
              <w:right w:val="nil"/>
            </w:tcBorders>
          </w:tcPr>
          <w:p w14:paraId="5F792DB1" w14:textId="77777777" w:rsidR="00495BC3" w:rsidRPr="00F108F8" w:rsidRDefault="00495BC3" w:rsidP="00E70710">
            <w:pPr>
              <w:pStyle w:val="TableParagraph"/>
              <w:spacing w:before="6"/>
              <w:rPr>
                <w:rFonts w:ascii="Helvetica" w:hAnsi="Helvetica" w:cs="Helvetica"/>
                <w:sz w:val="21"/>
              </w:rPr>
            </w:pPr>
          </w:p>
          <w:p w14:paraId="46DABA1D" w14:textId="77777777" w:rsidR="00495BC3" w:rsidRPr="00F108F8" w:rsidRDefault="00F108F8" w:rsidP="00E70710">
            <w:pPr>
              <w:pStyle w:val="TableParagraph"/>
              <w:spacing w:before="1"/>
              <w:ind w:left="109"/>
              <w:rPr>
                <w:rFonts w:ascii="Helvetica" w:hAnsi="Helvetica" w:cs="Helvetica"/>
                <w:sz w:val="18"/>
              </w:rPr>
            </w:pPr>
            <w:r w:rsidRPr="00F108F8">
              <w:rPr>
                <w:rFonts w:ascii="Helvetica" w:hAnsi="Helvetica" w:cs="Helvetica"/>
                <w:color w:val="231F20"/>
                <w:sz w:val="18"/>
              </w:rPr>
              <w:t>2.5%</w:t>
            </w:r>
          </w:p>
        </w:tc>
        <w:tc>
          <w:tcPr>
            <w:tcW w:w="1590" w:type="dxa"/>
            <w:tcBorders>
              <w:top w:val="nil"/>
              <w:left w:val="nil"/>
              <w:bottom w:val="nil"/>
            </w:tcBorders>
          </w:tcPr>
          <w:p w14:paraId="5022CA11" w14:textId="77777777" w:rsidR="00495BC3" w:rsidRPr="00F108F8" w:rsidRDefault="00495BC3" w:rsidP="00E70710">
            <w:pPr>
              <w:pStyle w:val="TableParagraph"/>
              <w:spacing w:before="6"/>
              <w:rPr>
                <w:rFonts w:ascii="Helvetica" w:hAnsi="Helvetica" w:cs="Helvetica"/>
                <w:sz w:val="21"/>
              </w:rPr>
            </w:pPr>
          </w:p>
          <w:p w14:paraId="61AEDEB7" w14:textId="77777777" w:rsidR="00495BC3" w:rsidRPr="00F108F8" w:rsidRDefault="00F108F8" w:rsidP="00E70710">
            <w:pPr>
              <w:pStyle w:val="TableParagraph"/>
              <w:spacing w:before="1"/>
              <w:ind w:left="305"/>
              <w:rPr>
                <w:rFonts w:ascii="Helvetica" w:hAnsi="Helvetica" w:cs="Helvetica"/>
                <w:sz w:val="18"/>
              </w:rPr>
            </w:pPr>
            <w:r w:rsidRPr="00F108F8">
              <w:rPr>
                <w:rFonts w:ascii="Helvetica" w:hAnsi="Helvetica" w:cs="Helvetica"/>
                <w:color w:val="231F20"/>
                <w:sz w:val="18"/>
              </w:rPr>
              <w:t>20.8%</w:t>
            </w:r>
          </w:p>
        </w:tc>
      </w:tr>
      <w:tr w:rsidR="00495BC3" w:rsidRPr="00F108F8" w14:paraId="1AD7C085" w14:textId="77777777">
        <w:trPr>
          <w:trHeight w:val="309"/>
        </w:trPr>
        <w:tc>
          <w:tcPr>
            <w:tcW w:w="1367" w:type="dxa"/>
            <w:vMerge/>
            <w:tcBorders>
              <w:top w:val="nil"/>
            </w:tcBorders>
          </w:tcPr>
          <w:p w14:paraId="660DE0E2" w14:textId="77777777" w:rsidR="00495BC3" w:rsidRPr="00F108F8" w:rsidRDefault="00495BC3" w:rsidP="00E70710">
            <w:pPr>
              <w:rPr>
                <w:rFonts w:ascii="Helvetica" w:hAnsi="Helvetica" w:cs="Helvetica"/>
                <w:sz w:val="2"/>
                <w:szCs w:val="2"/>
              </w:rPr>
            </w:pPr>
          </w:p>
        </w:tc>
        <w:tc>
          <w:tcPr>
            <w:tcW w:w="1108" w:type="dxa"/>
            <w:tcBorders>
              <w:top w:val="nil"/>
              <w:right w:val="nil"/>
            </w:tcBorders>
          </w:tcPr>
          <w:p w14:paraId="3D79311E" w14:textId="77777777" w:rsidR="00495BC3" w:rsidRPr="00F108F8" w:rsidRDefault="00F108F8" w:rsidP="00E70710">
            <w:pPr>
              <w:pStyle w:val="TableParagraph"/>
              <w:spacing w:before="68"/>
              <w:ind w:left="107"/>
              <w:rPr>
                <w:rFonts w:ascii="Helvetica" w:hAnsi="Helvetica" w:cs="Helvetica"/>
                <w:sz w:val="18"/>
              </w:rPr>
            </w:pPr>
            <w:r w:rsidRPr="00F108F8">
              <w:rPr>
                <w:rFonts w:ascii="Helvetica" w:hAnsi="Helvetica" w:cs="Helvetica"/>
                <w:color w:val="231F20"/>
                <w:sz w:val="18"/>
              </w:rPr>
              <w:t>NA</w:t>
            </w:r>
          </w:p>
        </w:tc>
        <w:tc>
          <w:tcPr>
            <w:tcW w:w="1591" w:type="dxa"/>
            <w:tcBorders>
              <w:top w:val="nil"/>
              <w:left w:val="nil"/>
            </w:tcBorders>
          </w:tcPr>
          <w:p w14:paraId="6D5E1EC4" w14:textId="77777777" w:rsidR="00495BC3" w:rsidRPr="00F108F8" w:rsidRDefault="00F108F8" w:rsidP="00E70710">
            <w:pPr>
              <w:pStyle w:val="TableParagraph"/>
              <w:spacing w:before="68"/>
              <w:ind w:left="303"/>
              <w:rPr>
                <w:rFonts w:ascii="Helvetica" w:hAnsi="Helvetica" w:cs="Helvetica"/>
                <w:sz w:val="18"/>
              </w:rPr>
            </w:pPr>
            <w:r w:rsidRPr="00F108F8">
              <w:rPr>
                <w:rFonts w:ascii="Helvetica" w:hAnsi="Helvetica" w:cs="Helvetica"/>
                <w:color w:val="231F20"/>
                <w:sz w:val="18"/>
              </w:rPr>
              <w:t>NA</w:t>
            </w:r>
          </w:p>
        </w:tc>
        <w:tc>
          <w:tcPr>
            <w:tcW w:w="1082" w:type="dxa"/>
            <w:tcBorders>
              <w:top w:val="nil"/>
              <w:right w:val="nil"/>
            </w:tcBorders>
          </w:tcPr>
          <w:p w14:paraId="4ECF415C" w14:textId="77777777" w:rsidR="00495BC3" w:rsidRPr="00F108F8" w:rsidRDefault="00F108F8" w:rsidP="00E70710">
            <w:pPr>
              <w:pStyle w:val="TableParagraph"/>
              <w:spacing w:before="68"/>
              <w:ind w:left="108"/>
              <w:rPr>
                <w:rFonts w:ascii="Helvetica" w:hAnsi="Helvetica" w:cs="Helvetica"/>
                <w:sz w:val="18"/>
              </w:rPr>
            </w:pPr>
            <w:r w:rsidRPr="00F108F8">
              <w:rPr>
                <w:rFonts w:ascii="Helvetica" w:hAnsi="Helvetica" w:cs="Helvetica"/>
                <w:color w:val="231F20"/>
                <w:sz w:val="18"/>
              </w:rPr>
              <w:t>NA</w:t>
            </w:r>
          </w:p>
        </w:tc>
        <w:tc>
          <w:tcPr>
            <w:tcW w:w="1436" w:type="dxa"/>
            <w:tcBorders>
              <w:top w:val="nil"/>
              <w:left w:val="nil"/>
            </w:tcBorders>
          </w:tcPr>
          <w:p w14:paraId="000B3F84" w14:textId="77777777" w:rsidR="00495BC3" w:rsidRPr="00F108F8" w:rsidRDefault="00F108F8" w:rsidP="00E70710">
            <w:pPr>
              <w:pStyle w:val="TableParagraph"/>
              <w:spacing w:before="68"/>
              <w:ind w:left="329"/>
              <w:rPr>
                <w:rFonts w:ascii="Helvetica" w:hAnsi="Helvetica" w:cs="Helvetica"/>
                <w:sz w:val="18"/>
              </w:rPr>
            </w:pPr>
            <w:r w:rsidRPr="00F108F8">
              <w:rPr>
                <w:rFonts w:ascii="Helvetica" w:hAnsi="Helvetica" w:cs="Helvetica"/>
                <w:color w:val="231F20"/>
                <w:sz w:val="18"/>
              </w:rPr>
              <w:t>NA</w:t>
            </w:r>
          </w:p>
        </w:tc>
        <w:tc>
          <w:tcPr>
            <w:tcW w:w="1107" w:type="dxa"/>
            <w:tcBorders>
              <w:top w:val="nil"/>
              <w:right w:val="nil"/>
            </w:tcBorders>
          </w:tcPr>
          <w:p w14:paraId="4A905D4E" w14:textId="77777777" w:rsidR="00495BC3" w:rsidRPr="00F108F8" w:rsidRDefault="00F108F8" w:rsidP="00E70710">
            <w:pPr>
              <w:pStyle w:val="TableParagraph"/>
              <w:spacing w:before="68"/>
              <w:ind w:left="109"/>
              <w:rPr>
                <w:rFonts w:ascii="Helvetica" w:hAnsi="Helvetica" w:cs="Helvetica"/>
                <w:sz w:val="18"/>
              </w:rPr>
            </w:pPr>
            <w:r w:rsidRPr="00F108F8">
              <w:rPr>
                <w:rFonts w:ascii="Helvetica" w:hAnsi="Helvetica" w:cs="Helvetica"/>
                <w:color w:val="231F20"/>
                <w:sz w:val="18"/>
              </w:rPr>
              <w:t>4.5%</w:t>
            </w:r>
          </w:p>
        </w:tc>
        <w:tc>
          <w:tcPr>
            <w:tcW w:w="1590" w:type="dxa"/>
            <w:tcBorders>
              <w:top w:val="nil"/>
              <w:left w:val="nil"/>
            </w:tcBorders>
          </w:tcPr>
          <w:p w14:paraId="1F585594" w14:textId="77777777" w:rsidR="00495BC3" w:rsidRPr="00F108F8" w:rsidRDefault="00F108F8" w:rsidP="00E70710">
            <w:pPr>
              <w:pStyle w:val="TableParagraph"/>
              <w:spacing w:before="68"/>
              <w:ind w:left="305"/>
              <w:rPr>
                <w:rFonts w:ascii="Helvetica" w:hAnsi="Helvetica" w:cs="Helvetica"/>
                <w:sz w:val="18"/>
              </w:rPr>
            </w:pPr>
            <w:r w:rsidRPr="00F108F8">
              <w:rPr>
                <w:rFonts w:ascii="Helvetica" w:hAnsi="Helvetica" w:cs="Helvetica"/>
                <w:color w:val="231F20"/>
                <w:sz w:val="18"/>
              </w:rPr>
              <w:t>23.2%</w:t>
            </w:r>
          </w:p>
        </w:tc>
      </w:tr>
    </w:tbl>
    <w:p w14:paraId="6201792B" w14:textId="77777777" w:rsidR="00495BC3" w:rsidRPr="00F108F8" w:rsidRDefault="00495BC3" w:rsidP="00E70710">
      <w:pPr>
        <w:pStyle w:val="BodyText"/>
        <w:spacing w:before="7"/>
        <w:ind w:left="0"/>
        <w:rPr>
          <w:rFonts w:cs="Helvetica"/>
          <w:sz w:val="22"/>
        </w:rPr>
      </w:pPr>
    </w:p>
    <w:p w14:paraId="6D925211" w14:textId="77777777" w:rsidR="00495BC3" w:rsidRPr="00F108F8" w:rsidRDefault="00F108F8" w:rsidP="00E70710">
      <w:pPr>
        <w:tabs>
          <w:tab w:val="left" w:pos="1159"/>
        </w:tabs>
        <w:spacing w:before="97" w:line="186" w:lineRule="exact"/>
        <w:ind w:left="439"/>
        <w:rPr>
          <w:rFonts w:ascii="Helvetica" w:hAnsi="Helvetica" w:cs="Helvetica"/>
          <w:sz w:val="16"/>
        </w:rPr>
      </w:pPr>
      <w:r w:rsidRPr="00F108F8">
        <w:rPr>
          <w:rFonts w:ascii="Helvetica" w:hAnsi="Helvetica" w:cs="Helvetica"/>
          <w:color w:val="231F20"/>
          <w:position w:val="6"/>
          <w:sz w:val="10"/>
        </w:rPr>
        <w:t>a</w:t>
      </w:r>
      <w:r w:rsidRPr="00F108F8">
        <w:rPr>
          <w:rFonts w:ascii="Helvetica" w:hAnsi="Helvetica" w:cs="Helvetica"/>
          <w:color w:val="231F20"/>
          <w:position w:val="6"/>
          <w:sz w:val="10"/>
        </w:rPr>
        <w:tab/>
      </w:r>
      <w:r w:rsidRPr="00F108F8">
        <w:rPr>
          <w:rFonts w:ascii="Helvetica" w:hAnsi="Helvetica" w:cs="Helvetica"/>
          <w:color w:val="231F20"/>
          <w:sz w:val="16"/>
        </w:rPr>
        <w:t>RA Study I at 24 weeks, RA Study II at 26 weeks, and RA Study III at 24 and 52</w:t>
      </w:r>
      <w:r w:rsidRPr="00F108F8">
        <w:rPr>
          <w:rFonts w:ascii="Helvetica" w:hAnsi="Helvetica" w:cs="Helvetica"/>
          <w:color w:val="231F20"/>
          <w:spacing w:val="-12"/>
          <w:sz w:val="16"/>
        </w:rPr>
        <w:t xml:space="preserve"> </w:t>
      </w:r>
      <w:r w:rsidRPr="00F108F8">
        <w:rPr>
          <w:rFonts w:ascii="Helvetica" w:hAnsi="Helvetica" w:cs="Helvetica"/>
          <w:color w:val="231F20"/>
          <w:sz w:val="16"/>
        </w:rPr>
        <w:t>weeks</w:t>
      </w:r>
    </w:p>
    <w:p w14:paraId="21634226" w14:textId="65BD766A" w:rsidR="00495BC3" w:rsidRPr="00F108F8" w:rsidRDefault="00F108F8" w:rsidP="00E70710">
      <w:pPr>
        <w:tabs>
          <w:tab w:val="left" w:pos="1159"/>
        </w:tabs>
        <w:spacing w:line="185" w:lineRule="exact"/>
        <w:ind w:left="439"/>
        <w:rPr>
          <w:rFonts w:ascii="Helvetica" w:hAnsi="Helvetica" w:cs="Helvetica"/>
          <w:sz w:val="16"/>
        </w:rPr>
      </w:pPr>
      <w:r w:rsidRPr="00F108F8">
        <w:rPr>
          <w:rFonts w:ascii="Helvetica" w:hAnsi="Helvetica" w:cs="Helvetica"/>
          <w:color w:val="231F20"/>
          <w:position w:val="6"/>
          <w:sz w:val="10"/>
        </w:rPr>
        <w:t>b</w:t>
      </w:r>
      <w:r w:rsidRPr="00F108F8">
        <w:rPr>
          <w:rFonts w:ascii="Helvetica" w:hAnsi="Helvetica" w:cs="Helvetica"/>
          <w:color w:val="231F20"/>
          <w:position w:val="6"/>
          <w:sz w:val="10"/>
        </w:rPr>
        <w:tab/>
      </w:r>
      <w:r w:rsidRPr="00F108F8">
        <w:rPr>
          <w:rFonts w:ascii="Helvetica" w:hAnsi="Helvetica" w:cs="Helvetica"/>
          <w:color w:val="231F20"/>
          <w:sz w:val="16"/>
        </w:rPr>
        <w:t xml:space="preserve">40 mg </w:t>
      </w:r>
      <w:r w:rsidR="00876241">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administered</w:t>
      </w:r>
      <w:r w:rsidRPr="00F108F8">
        <w:rPr>
          <w:rFonts w:ascii="Helvetica" w:hAnsi="Helvetica" w:cs="Helvetica"/>
          <w:color w:val="231F20"/>
          <w:spacing w:val="-3"/>
          <w:sz w:val="16"/>
        </w:rPr>
        <w:t xml:space="preserve"> </w:t>
      </w:r>
      <w:r w:rsidRPr="00F108F8">
        <w:rPr>
          <w:rFonts w:ascii="Helvetica" w:hAnsi="Helvetica" w:cs="Helvetica"/>
          <w:color w:val="231F20"/>
          <w:sz w:val="16"/>
        </w:rPr>
        <w:t>fortnightly</w:t>
      </w:r>
    </w:p>
    <w:p w14:paraId="77ED7BE6" w14:textId="77777777" w:rsidR="00495BC3" w:rsidRPr="00F108F8" w:rsidRDefault="00F108F8" w:rsidP="00E70710">
      <w:pPr>
        <w:tabs>
          <w:tab w:val="left" w:pos="1159"/>
        </w:tabs>
        <w:ind w:left="1159" w:right="1441" w:hanging="720"/>
        <w:rPr>
          <w:rFonts w:ascii="Helvetica" w:hAnsi="Helvetica" w:cs="Helvetica"/>
          <w:sz w:val="16"/>
        </w:rPr>
      </w:pPr>
      <w:r w:rsidRPr="00F108F8">
        <w:rPr>
          <w:rFonts w:ascii="Helvetica" w:hAnsi="Helvetica" w:cs="Helvetica"/>
          <w:color w:val="231F20"/>
          <w:position w:val="6"/>
          <w:sz w:val="10"/>
        </w:rPr>
        <w:t>c</w:t>
      </w:r>
      <w:r w:rsidRPr="00F108F8">
        <w:rPr>
          <w:rFonts w:ascii="Helvetica" w:hAnsi="Helvetica" w:cs="Helvetica"/>
          <w:color w:val="231F20"/>
          <w:position w:val="6"/>
          <w:sz w:val="10"/>
        </w:rPr>
        <w:tab/>
      </w:r>
      <w:r w:rsidRPr="00F108F8">
        <w:rPr>
          <w:rFonts w:ascii="Helvetica" w:hAnsi="Helvetica" w:cs="Helvetica"/>
          <w:color w:val="231F20"/>
          <w:sz w:val="16"/>
        </w:rPr>
        <w:t>The</w:t>
      </w:r>
      <w:r w:rsidRPr="00F108F8">
        <w:rPr>
          <w:rFonts w:ascii="Helvetica" w:hAnsi="Helvetica" w:cs="Helvetica"/>
          <w:color w:val="231F20"/>
          <w:spacing w:val="-5"/>
          <w:sz w:val="16"/>
        </w:rPr>
        <w:t xml:space="preserve"> </w:t>
      </w:r>
      <w:r w:rsidRPr="00F108F8">
        <w:rPr>
          <w:rFonts w:ascii="Helvetica" w:hAnsi="Helvetica" w:cs="Helvetica"/>
          <w:color w:val="231F20"/>
          <w:sz w:val="16"/>
        </w:rPr>
        <w:t>12</w:t>
      </w:r>
      <w:r w:rsidRPr="00F108F8">
        <w:rPr>
          <w:rFonts w:ascii="Helvetica" w:hAnsi="Helvetica" w:cs="Helvetica"/>
          <w:color w:val="231F20"/>
          <w:spacing w:val="-7"/>
          <w:sz w:val="16"/>
        </w:rPr>
        <w:t xml:space="preserve"> </w:t>
      </w:r>
      <w:r w:rsidRPr="00F108F8">
        <w:rPr>
          <w:rFonts w:ascii="Helvetica" w:hAnsi="Helvetica" w:cs="Helvetica"/>
          <w:color w:val="231F20"/>
          <w:sz w:val="16"/>
        </w:rPr>
        <w:t>months</w:t>
      </w:r>
      <w:r w:rsidRPr="00F108F8">
        <w:rPr>
          <w:rFonts w:ascii="Helvetica" w:hAnsi="Helvetica" w:cs="Helvetica"/>
          <w:color w:val="231F20"/>
          <w:spacing w:val="-3"/>
          <w:sz w:val="16"/>
        </w:rPr>
        <w:t xml:space="preserve"> </w:t>
      </w:r>
      <w:r w:rsidRPr="00F108F8">
        <w:rPr>
          <w:rFonts w:ascii="Helvetica" w:hAnsi="Helvetica" w:cs="Helvetica"/>
          <w:color w:val="231F20"/>
          <w:sz w:val="16"/>
        </w:rPr>
        <w:t>placebo-controlled</w:t>
      </w:r>
      <w:r w:rsidRPr="00F108F8">
        <w:rPr>
          <w:rFonts w:ascii="Helvetica" w:hAnsi="Helvetica" w:cs="Helvetica"/>
          <w:color w:val="231F20"/>
          <w:spacing w:val="-7"/>
          <w:sz w:val="16"/>
        </w:rPr>
        <w:t xml:space="preserve"> </w:t>
      </w:r>
      <w:r w:rsidRPr="00F108F8">
        <w:rPr>
          <w:rFonts w:ascii="Helvetica" w:hAnsi="Helvetica" w:cs="Helvetica"/>
          <w:color w:val="231F20"/>
          <w:sz w:val="16"/>
        </w:rPr>
        <w:t>phase</w:t>
      </w:r>
      <w:r w:rsidRPr="00F108F8">
        <w:rPr>
          <w:rFonts w:ascii="Helvetica" w:hAnsi="Helvetica" w:cs="Helvetica"/>
          <w:color w:val="231F20"/>
          <w:spacing w:val="-4"/>
          <w:sz w:val="16"/>
        </w:rPr>
        <w:t xml:space="preserve"> </w:t>
      </w:r>
      <w:r w:rsidRPr="00F108F8">
        <w:rPr>
          <w:rFonts w:ascii="Helvetica" w:hAnsi="Helvetica" w:cs="Helvetica"/>
          <w:color w:val="231F20"/>
          <w:sz w:val="16"/>
        </w:rPr>
        <w:t>of</w:t>
      </w:r>
      <w:r w:rsidRPr="00F108F8">
        <w:rPr>
          <w:rFonts w:ascii="Helvetica" w:hAnsi="Helvetica" w:cs="Helvetica"/>
          <w:color w:val="231F20"/>
          <w:spacing w:val="-4"/>
          <w:sz w:val="16"/>
        </w:rPr>
        <w:t xml:space="preserve"> </w:t>
      </w:r>
      <w:r w:rsidRPr="00F108F8">
        <w:rPr>
          <w:rFonts w:ascii="Helvetica" w:hAnsi="Helvetica" w:cs="Helvetica"/>
          <w:color w:val="231F20"/>
          <w:sz w:val="16"/>
        </w:rPr>
        <w:t>RA</w:t>
      </w:r>
      <w:r w:rsidRPr="00F108F8">
        <w:rPr>
          <w:rFonts w:ascii="Helvetica" w:hAnsi="Helvetica" w:cs="Helvetica"/>
          <w:color w:val="231F20"/>
          <w:spacing w:val="-5"/>
          <w:sz w:val="16"/>
        </w:rPr>
        <w:t xml:space="preserve"> </w:t>
      </w:r>
      <w:r w:rsidRPr="00F108F8">
        <w:rPr>
          <w:rFonts w:ascii="Helvetica" w:hAnsi="Helvetica" w:cs="Helvetica"/>
          <w:color w:val="231F20"/>
          <w:sz w:val="16"/>
        </w:rPr>
        <w:t>Study</w:t>
      </w:r>
      <w:r w:rsidRPr="00F108F8">
        <w:rPr>
          <w:rFonts w:ascii="Helvetica" w:hAnsi="Helvetica" w:cs="Helvetica"/>
          <w:color w:val="231F20"/>
          <w:spacing w:val="-4"/>
          <w:sz w:val="16"/>
        </w:rPr>
        <w:t xml:space="preserve"> </w:t>
      </w:r>
      <w:r w:rsidRPr="00F108F8">
        <w:rPr>
          <w:rFonts w:ascii="Helvetica" w:hAnsi="Helvetica" w:cs="Helvetica"/>
          <w:color w:val="231F20"/>
          <w:sz w:val="16"/>
        </w:rPr>
        <w:t>III</w:t>
      </w:r>
      <w:r w:rsidRPr="00F108F8">
        <w:rPr>
          <w:rFonts w:ascii="Helvetica" w:hAnsi="Helvetica" w:cs="Helvetica"/>
          <w:color w:val="231F20"/>
          <w:spacing w:val="-5"/>
          <w:sz w:val="16"/>
        </w:rPr>
        <w:t xml:space="preserve"> </w:t>
      </w:r>
      <w:r w:rsidRPr="00F108F8">
        <w:rPr>
          <w:rFonts w:ascii="Helvetica" w:hAnsi="Helvetica" w:cs="Helvetica"/>
          <w:color w:val="231F20"/>
          <w:sz w:val="16"/>
        </w:rPr>
        <w:t>was followed</w:t>
      </w:r>
      <w:r w:rsidRPr="00F108F8">
        <w:rPr>
          <w:rFonts w:ascii="Helvetica" w:hAnsi="Helvetica" w:cs="Helvetica"/>
          <w:color w:val="231F20"/>
          <w:spacing w:val="-4"/>
          <w:sz w:val="16"/>
        </w:rPr>
        <w:t xml:space="preserve"> </w:t>
      </w:r>
      <w:r w:rsidRPr="00F108F8">
        <w:rPr>
          <w:rFonts w:ascii="Helvetica" w:hAnsi="Helvetica" w:cs="Helvetica"/>
          <w:color w:val="231F20"/>
          <w:sz w:val="16"/>
        </w:rPr>
        <w:t>by</w:t>
      </w:r>
      <w:r w:rsidRPr="00F108F8">
        <w:rPr>
          <w:rFonts w:ascii="Helvetica" w:hAnsi="Helvetica" w:cs="Helvetica"/>
          <w:color w:val="231F20"/>
          <w:spacing w:val="-4"/>
          <w:sz w:val="16"/>
        </w:rPr>
        <w:t xml:space="preserve"> </w:t>
      </w:r>
      <w:r w:rsidRPr="00F108F8">
        <w:rPr>
          <w:rFonts w:ascii="Helvetica" w:hAnsi="Helvetica" w:cs="Helvetica"/>
          <w:color w:val="231F20"/>
          <w:sz w:val="16"/>
        </w:rPr>
        <w:t>12</w:t>
      </w:r>
      <w:r w:rsidRPr="00F108F8">
        <w:rPr>
          <w:rFonts w:ascii="Helvetica" w:hAnsi="Helvetica" w:cs="Helvetica"/>
          <w:color w:val="231F20"/>
          <w:spacing w:val="-5"/>
          <w:sz w:val="16"/>
        </w:rPr>
        <w:t xml:space="preserve"> </w:t>
      </w:r>
      <w:r w:rsidRPr="00F108F8">
        <w:rPr>
          <w:rFonts w:ascii="Helvetica" w:hAnsi="Helvetica" w:cs="Helvetica"/>
          <w:color w:val="231F20"/>
          <w:sz w:val="16"/>
        </w:rPr>
        <w:t>months</w:t>
      </w:r>
      <w:r w:rsidRPr="00F108F8">
        <w:rPr>
          <w:rFonts w:ascii="Helvetica" w:hAnsi="Helvetica" w:cs="Helvetica"/>
          <w:color w:val="231F20"/>
          <w:spacing w:val="-3"/>
          <w:sz w:val="16"/>
        </w:rPr>
        <w:t xml:space="preserve"> </w:t>
      </w:r>
      <w:r w:rsidRPr="00F108F8">
        <w:rPr>
          <w:rFonts w:ascii="Helvetica" w:hAnsi="Helvetica" w:cs="Helvetica"/>
          <w:color w:val="231F20"/>
          <w:sz w:val="16"/>
        </w:rPr>
        <w:t>of</w:t>
      </w:r>
      <w:r w:rsidRPr="00F108F8">
        <w:rPr>
          <w:rFonts w:ascii="Helvetica" w:hAnsi="Helvetica" w:cs="Helvetica"/>
          <w:color w:val="231F20"/>
          <w:spacing w:val="-4"/>
          <w:sz w:val="16"/>
        </w:rPr>
        <w:t xml:space="preserve"> </w:t>
      </w:r>
      <w:r w:rsidRPr="00F108F8">
        <w:rPr>
          <w:rFonts w:ascii="Helvetica" w:hAnsi="Helvetica" w:cs="Helvetica"/>
          <w:color w:val="231F20"/>
          <w:sz w:val="16"/>
        </w:rPr>
        <w:t>open-label</w:t>
      </w:r>
      <w:r w:rsidRPr="00F108F8">
        <w:rPr>
          <w:rFonts w:ascii="Helvetica" w:hAnsi="Helvetica" w:cs="Helvetica"/>
          <w:color w:val="231F20"/>
          <w:spacing w:val="-5"/>
          <w:sz w:val="16"/>
        </w:rPr>
        <w:t xml:space="preserve"> </w:t>
      </w:r>
      <w:r w:rsidRPr="00F108F8">
        <w:rPr>
          <w:rFonts w:ascii="Helvetica" w:hAnsi="Helvetica" w:cs="Helvetica"/>
          <w:color w:val="231F20"/>
          <w:sz w:val="16"/>
        </w:rPr>
        <w:t>treatment</w:t>
      </w:r>
      <w:r w:rsidRPr="00F108F8">
        <w:rPr>
          <w:rFonts w:ascii="Helvetica" w:hAnsi="Helvetica" w:cs="Helvetica"/>
          <w:color w:val="231F20"/>
          <w:spacing w:val="-3"/>
          <w:sz w:val="16"/>
        </w:rPr>
        <w:t xml:space="preserve"> </w:t>
      </w:r>
      <w:r w:rsidRPr="00F108F8">
        <w:rPr>
          <w:rFonts w:ascii="Helvetica" w:hAnsi="Helvetica" w:cs="Helvetica"/>
          <w:color w:val="231F20"/>
          <w:sz w:val="16"/>
        </w:rPr>
        <w:t>with</w:t>
      </w:r>
      <w:r w:rsidRPr="00F108F8">
        <w:rPr>
          <w:rFonts w:ascii="Helvetica" w:hAnsi="Helvetica" w:cs="Helvetica"/>
          <w:color w:val="231F20"/>
          <w:spacing w:val="-4"/>
          <w:sz w:val="16"/>
        </w:rPr>
        <w:t xml:space="preserve"> </w:t>
      </w:r>
      <w:r w:rsidRPr="00F108F8">
        <w:rPr>
          <w:rFonts w:ascii="Helvetica" w:hAnsi="Helvetica" w:cs="Helvetica"/>
          <w:color w:val="231F20"/>
          <w:sz w:val="16"/>
        </w:rPr>
        <w:t>ACR responses at 24 months of 48.8% (ACR20), 36.2% (ACR50) and 22.7%</w:t>
      </w:r>
      <w:r w:rsidRPr="00F108F8">
        <w:rPr>
          <w:rFonts w:ascii="Helvetica" w:hAnsi="Helvetica" w:cs="Helvetica"/>
          <w:color w:val="231F20"/>
          <w:spacing w:val="-5"/>
          <w:sz w:val="16"/>
        </w:rPr>
        <w:t xml:space="preserve"> </w:t>
      </w:r>
      <w:r w:rsidRPr="00F108F8">
        <w:rPr>
          <w:rFonts w:ascii="Helvetica" w:hAnsi="Helvetica" w:cs="Helvetica"/>
          <w:color w:val="231F20"/>
          <w:sz w:val="16"/>
        </w:rPr>
        <w:t>(ACR70).</w:t>
      </w:r>
    </w:p>
    <w:p w14:paraId="77ACF660" w14:textId="17BCFD62" w:rsidR="00524B2F" w:rsidRDefault="00F108F8" w:rsidP="00E70710">
      <w:pPr>
        <w:tabs>
          <w:tab w:val="left" w:pos="1158"/>
        </w:tabs>
        <w:ind w:left="437" w:right="2778"/>
        <w:rPr>
          <w:rFonts w:ascii="Helvetica" w:hAnsi="Helvetica" w:cs="Helvetica"/>
          <w:color w:val="231F20"/>
          <w:sz w:val="16"/>
        </w:rPr>
      </w:pPr>
      <w:r w:rsidRPr="00F108F8">
        <w:rPr>
          <w:rFonts w:ascii="Helvetica" w:hAnsi="Helvetica" w:cs="Helvetica"/>
          <w:color w:val="231F20"/>
          <w:sz w:val="16"/>
        </w:rPr>
        <w:t>*</w:t>
      </w:r>
      <w:r w:rsidRPr="00F108F8">
        <w:rPr>
          <w:rFonts w:ascii="Helvetica" w:hAnsi="Helvetica" w:cs="Helvetica"/>
          <w:color w:val="231F20"/>
          <w:sz w:val="16"/>
        </w:rPr>
        <w:tab/>
      </w:r>
      <w:r w:rsidRPr="00A03070">
        <w:rPr>
          <w:sz w:val="16"/>
          <w:szCs w:val="16"/>
        </w:rPr>
        <w:t xml:space="preserve">p&lt;0.01, </w:t>
      </w:r>
      <w:r w:rsidR="00876241" w:rsidRPr="00A03070">
        <w:rPr>
          <w:sz w:val="16"/>
          <w:szCs w:val="16"/>
        </w:rPr>
        <w:t>a</w:t>
      </w:r>
      <w:r w:rsidR="002707AB" w:rsidRPr="00A03070">
        <w:rPr>
          <w:sz w:val="16"/>
          <w:szCs w:val="16"/>
        </w:rPr>
        <w:t>dalimumab</w:t>
      </w:r>
      <w:r w:rsidRPr="00A03070">
        <w:rPr>
          <w:sz w:val="16"/>
          <w:szCs w:val="16"/>
        </w:rPr>
        <w:t xml:space="preserve"> vs. placebo at all time points for CR20,</w:t>
      </w:r>
      <w:r w:rsidR="00524B2F" w:rsidRPr="00A03070">
        <w:rPr>
          <w:sz w:val="16"/>
          <w:szCs w:val="16"/>
        </w:rPr>
        <w:t>5</w:t>
      </w:r>
      <w:r w:rsidRPr="00A03070">
        <w:rPr>
          <w:sz w:val="16"/>
          <w:szCs w:val="16"/>
        </w:rPr>
        <w:t>0, 70</w:t>
      </w:r>
      <w:r w:rsidRPr="00524B2F">
        <w:rPr>
          <w:rFonts w:ascii="Helvetica" w:hAnsi="Helvetica" w:cs="Helvetica"/>
          <w:color w:val="231F20"/>
          <w:sz w:val="16"/>
          <w:szCs w:val="16"/>
        </w:rPr>
        <w:t xml:space="preserve"> </w:t>
      </w:r>
    </w:p>
    <w:p w14:paraId="6CB72D6C" w14:textId="586361D4" w:rsidR="00495BC3" w:rsidRPr="00F108F8" w:rsidRDefault="00F108F8" w:rsidP="00E70710">
      <w:pPr>
        <w:tabs>
          <w:tab w:val="left" w:pos="1158"/>
        </w:tabs>
        <w:ind w:left="439" w:right="5266"/>
        <w:rPr>
          <w:rFonts w:ascii="Helvetica" w:hAnsi="Helvetica" w:cs="Helvetica"/>
          <w:sz w:val="16"/>
        </w:rPr>
      </w:pPr>
      <w:r w:rsidRPr="00F108F8">
        <w:rPr>
          <w:rFonts w:ascii="Helvetica" w:hAnsi="Helvetica" w:cs="Helvetica"/>
          <w:color w:val="231F20"/>
          <w:sz w:val="16"/>
        </w:rPr>
        <w:t>MTX</w:t>
      </w:r>
      <w:r w:rsidRPr="00F108F8">
        <w:rPr>
          <w:rFonts w:ascii="Helvetica" w:hAnsi="Helvetica" w:cs="Helvetica"/>
          <w:color w:val="231F20"/>
          <w:sz w:val="16"/>
        </w:rPr>
        <w:tab/>
        <w:t>Methotrexate</w:t>
      </w:r>
    </w:p>
    <w:p w14:paraId="4A5686A3" w14:textId="77777777" w:rsidR="00495BC3" w:rsidRPr="00F108F8" w:rsidRDefault="00495BC3" w:rsidP="00E70710">
      <w:pPr>
        <w:pStyle w:val="BodyText"/>
        <w:spacing w:before="5"/>
        <w:ind w:left="0"/>
        <w:rPr>
          <w:rFonts w:cs="Helvetica"/>
          <w:sz w:val="24"/>
        </w:rPr>
      </w:pPr>
    </w:p>
    <w:p w14:paraId="74780589" w14:textId="58E5F70B" w:rsidR="00CA397A" w:rsidRDefault="00F108F8" w:rsidP="00E70710">
      <w:pPr>
        <w:pStyle w:val="BodyText"/>
        <w:spacing w:line="374" w:lineRule="auto"/>
        <w:ind w:right="1434"/>
        <w:rPr>
          <w:rFonts w:cs="Helvetica"/>
          <w:color w:val="231F20"/>
        </w:rPr>
      </w:pPr>
      <w:r w:rsidRPr="00F108F8">
        <w:rPr>
          <w:rFonts w:cs="Helvetica"/>
          <w:color w:val="231F20"/>
        </w:rPr>
        <w:t xml:space="preserve">Patients receiving </w:t>
      </w:r>
      <w:r w:rsidR="00876241">
        <w:rPr>
          <w:rFonts w:cs="Helvetica"/>
          <w:color w:val="231F20"/>
        </w:rPr>
        <w:t>a</w:t>
      </w:r>
      <w:r w:rsidR="002707AB">
        <w:rPr>
          <w:rFonts w:cs="Helvetica"/>
          <w:color w:val="231F20"/>
        </w:rPr>
        <w:t>dalimumab</w:t>
      </w:r>
      <w:r w:rsidRPr="00F108F8">
        <w:rPr>
          <w:rFonts w:cs="Helvetica"/>
          <w:color w:val="231F20"/>
        </w:rPr>
        <w:t xml:space="preserve"> 40 mg every week in RA Study II also achieved statistically significant ACR 20, 50 and 70 response rates of 53.4%, 35.0% and 18.4%, respectively, at six months.</w:t>
      </w:r>
    </w:p>
    <w:p w14:paraId="09435750" w14:textId="77777777" w:rsidR="00CA397A" w:rsidRDefault="00CA397A" w:rsidP="00E70710">
      <w:pPr>
        <w:rPr>
          <w:rFonts w:ascii="Helvetica" w:hAnsi="Helvetica" w:cs="Helvetica"/>
          <w:color w:val="231F20"/>
          <w:sz w:val="20"/>
          <w:szCs w:val="20"/>
        </w:rPr>
      </w:pPr>
      <w:r>
        <w:rPr>
          <w:rFonts w:cs="Helvetica"/>
          <w:color w:val="231F20"/>
        </w:rPr>
        <w:br w:type="page"/>
      </w:r>
    </w:p>
    <w:p w14:paraId="50D00F40" w14:textId="77777777" w:rsidR="00545002" w:rsidRDefault="00545002" w:rsidP="00E70710">
      <w:pPr>
        <w:pStyle w:val="BodyText"/>
        <w:spacing w:line="374" w:lineRule="auto"/>
        <w:ind w:right="1434"/>
        <w:rPr>
          <w:rFonts w:cs="Helvetica"/>
          <w:color w:val="231F20"/>
        </w:rPr>
      </w:pPr>
    </w:p>
    <w:p w14:paraId="37E44AF6" w14:textId="48B23766" w:rsidR="00545002" w:rsidRDefault="00D65054" w:rsidP="00E70710">
      <w:pPr>
        <w:spacing w:line="374" w:lineRule="auto"/>
        <w:rPr>
          <w:rFonts w:ascii="Helvetica" w:hAnsi="Helvetica" w:cs="Helvetica"/>
          <w:sz w:val="20"/>
        </w:rPr>
      </w:pPr>
      <w:r>
        <w:rPr>
          <w:rFonts w:ascii="Helvetica" w:hAnsi="Helvetica" w:cs="Helvetica"/>
          <w:noProof/>
          <w:sz w:val="20"/>
          <w:lang w:val="en-AU" w:eastAsia="en-AU"/>
        </w:rPr>
        <mc:AlternateContent>
          <mc:Choice Requires="wpg">
            <w:drawing>
              <wp:anchor distT="0" distB="0" distL="114300" distR="114300" simplePos="0" relativeHeight="251658252" behindDoc="1" locked="0" layoutInCell="1" allowOverlap="1" wp14:anchorId="018237F1" wp14:editId="77DBAF81">
                <wp:simplePos x="0" y="0"/>
                <wp:positionH relativeFrom="page">
                  <wp:posOffset>1957705</wp:posOffset>
                </wp:positionH>
                <wp:positionV relativeFrom="paragraph">
                  <wp:posOffset>392430</wp:posOffset>
                </wp:positionV>
                <wp:extent cx="4331335" cy="2773680"/>
                <wp:effectExtent l="0" t="0" r="0" b="635"/>
                <wp:wrapNone/>
                <wp:docPr id="655078961" name="Group 199" descr="Figure 2: RA Study II ACR20 Responses over 26 Week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1335" cy="2773680"/>
                          <a:chOff x="3083" y="618"/>
                          <a:chExt cx="6821" cy="4368"/>
                        </a:xfrm>
                      </wpg:grpSpPr>
                      <wps:wsp>
                        <wps:cNvPr id="655078962" name="Rectangle 282"/>
                        <wps:cNvSpPr>
                          <a:spLocks noChangeArrowheads="1"/>
                        </wps:cNvSpPr>
                        <wps:spPr bwMode="auto">
                          <a:xfrm>
                            <a:off x="3083" y="617"/>
                            <a:ext cx="6821" cy="43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078963" name="Line 281"/>
                        <wps:cNvCnPr>
                          <a:cxnSpLocks noChangeShapeType="1"/>
                        </wps:cNvCnPr>
                        <wps:spPr bwMode="auto">
                          <a:xfrm>
                            <a:off x="4046" y="1088"/>
                            <a:ext cx="0" cy="2833"/>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64" name="Line 280"/>
                        <wps:cNvCnPr>
                          <a:cxnSpLocks noChangeShapeType="1"/>
                        </wps:cNvCnPr>
                        <wps:spPr bwMode="auto">
                          <a:xfrm>
                            <a:off x="3996" y="3968"/>
                            <a:ext cx="0" cy="5"/>
                          </a:xfrm>
                          <a:prstGeom prst="line">
                            <a:avLst/>
                          </a:prstGeom>
                          <a:noFill/>
                          <a:ln w="1524">
                            <a:solidFill>
                              <a:srgbClr val="231F20"/>
                            </a:solidFill>
                            <a:round/>
                            <a:headEnd/>
                            <a:tailEnd/>
                          </a:ln>
                          <a:extLst>
                            <a:ext uri="{909E8E84-426E-40DD-AFC4-6F175D3DCCD1}">
                              <a14:hiddenFill xmlns:a14="http://schemas.microsoft.com/office/drawing/2010/main">
                                <a:noFill/>
                              </a14:hiddenFill>
                            </a:ext>
                          </a:extLst>
                        </wps:spPr>
                        <wps:bodyPr/>
                      </wps:wsp>
                      <wps:wsp>
                        <wps:cNvPr id="655078965" name="Line 279"/>
                        <wps:cNvCnPr>
                          <a:cxnSpLocks noChangeShapeType="1"/>
                        </wps:cNvCnPr>
                        <wps:spPr bwMode="auto">
                          <a:xfrm>
                            <a:off x="3995" y="3491"/>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66" name="Line 278"/>
                        <wps:cNvCnPr>
                          <a:cxnSpLocks noChangeShapeType="1"/>
                        </wps:cNvCnPr>
                        <wps:spPr bwMode="auto">
                          <a:xfrm>
                            <a:off x="3995" y="3009"/>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67" name="Line 277"/>
                        <wps:cNvCnPr>
                          <a:cxnSpLocks noChangeShapeType="1"/>
                        </wps:cNvCnPr>
                        <wps:spPr bwMode="auto">
                          <a:xfrm>
                            <a:off x="3995" y="2529"/>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68" name="Line 276"/>
                        <wps:cNvCnPr>
                          <a:cxnSpLocks noChangeShapeType="1"/>
                        </wps:cNvCnPr>
                        <wps:spPr bwMode="auto">
                          <a:xfrm>
                            <a:off x="3995" y="2049"/>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69" name="Line 275"/>
                        <wps:cNvCnPr>
                          <a:cxnSpLocks noChangeShapeType="1"/>
                        </wps:cNvCnPr>
                        <wps:spPr bwMode="auto">
                          <a:xfrm>
                            <a:off x="3995" y="1570"/>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70" name="Line 274"/>
                        <wps:cNvCnPr>
                          <a:cxnSpLocks noChangeShapeType="1"/>
                        </wps:cNvCnPr>
                        <wps:spPr bwMode="auto">
                          <a:xfrm>
                            <a:off x="3995" y="1088"/>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71" name="Line 273"/>
                        <wps:cNvCnPr>
                          <a:cxnSpLocks noChangeShapeType="1"/>
                        </wps:cNvCnPr>
                        <wps:spPr bwMode="auto">
                          <a:xfrm>
                            <a:off x="4098" y="3971"/>
                            <a:ext cx="3078"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72" name="Line 272"/>
                        <wps:cNvCnPr>
                          <a:cxnSpLocks noChangeShapeType="1"/>
                        </wps:cNvCnPr>
                        <wps:spPr bwMode="auto">
                          <a:xfrm>
                            <a:off x="4044" y="4022"/>
                            <a:ext cx="5" cy="0"/>
                          </a:xfrm>
                          <a:prstGeom prst="line">
                            <a:avLst/>
                          </a:prstGeom>
                          <a:noFill/>
                          <a:ln w="381">
                            <a:solidFill>
                              <a:srgbClr val="231F20"/>
                            </a:solidFill>
                            <a:round/>
                            <a:headEnd/>
                            <a:tailEnd/>
                          </a:ln>
                          <a:extLst>
                            <a:ext uri="{909E8E84-426E-40DD-AFC4-6F175D3DCCD1}">
                              <a14:hiddenFill xmlns:a14="http://schemas.microsoft.com/office/drawing/2010/main">
                                <a:noFill/>
                              </a14:hiddenFill>
                            </a:ext>
                          </a:extLst>
                        </wps:spPr>
                        <wps:bodyPr/>
                      </wps:wsp>
                      <wps:wsp>
                        <wps:cNvPr id="655078973" name="Line 271"/>
                        <wps:cNvCnPr>
                          <a:cxnSpLocks noChangeShapeType="1"/>
                        </wps:cNvCnPr>
                        <wps:spPr bwMode="auto">
                          <a:xfrm>
                            <a:off x="4287"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74" name="Line 270"/>
                        <wps:cNvCnPr>
                          <a:cxnSpLocks noChangeShapeType="1"/>
                        </wps:cNvCnPr>
                        <wps:spPr bwMode="auto">
                          <a:xfrm>
                            <a:off x="4529"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655078975" name="Line 269"/>
                        <wps:cNvCnPr>
                          <a:cxnSpLocks noChangeShapeType="1"/>
                        </wps:cNvCnPr>
                        <wps:spPr bwMode="auto">
                          <a:xfrm>
                            <a:off x="4769"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0" name="Line 268"/>
                        <wps:cNvCnPr>
                          <a:cxnSpLocks noChangeShapeType="1"/>
                        </wps:cNvCnPr>
                        <wps:spPr bwMode="auto">
                          <a:xfrm>
                            <a:off x="5009"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1" name="Line 267"/>
                        <wps:cNvCnPr>
                          <a:cxnSpLocks noChangeShapeType="1"/>
                        </wps:cNvCnPr>
                        <wps:spPr bwMode="auto">
                          <a:xfrm>
                            <a:off x="5251"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2" name="Line 266"/>
                        <wps:cNvCnPr>
                          <a:cxnSpLocks noChangeShapeType="1"/>
                        </wps:cNvCnPr>
                        <wps:spPr bwMode="auto">
                          <a:xfrm>
                            <a:off x="5491"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3" name="Line 265"/>
                        <wps:cNvCnPr>
                          <a:cxnSpLocks noChangeShapeType="1"/>
                        </wps:cNvCnPr>
                        <wps:spPr bwMode="auto">
                          <a:xfrm>
                            <a:off x="5731"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4" name="Line 264"/>
                        <wps:cNvCnPr>
                          <a:cxnSpLocks noChangeShapeType="1"/>
                        </wps:cNvCnPr>
                        <wps:spPr bwMode="auto">
                          <a:xfrm>
                            <a:off x="5973"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5" name="Line 263"/>
                        <wps:cNvCnPr>
                          <a:cxnSpLocks noChangeShapeType="1"/>
                        </wps:cNvCnPr>
                        <wps:spPr bwMode="auto">
                          <a:xfrm>
                            <a:off x="6213"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6" name="Line 262"/>
                        <wps:cNvCnPr>
                          <a:cxnSpLocks noChangeShapeType="1"/>
                        </wps:cNvCnPr>
                        <wps:spPr bwMode="auto">
                          <a:xfrm>
                            <a:off x="6453"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7" name="Line 261"/>
                        <wps:cNvCnPr>
                          <a:cxnSpLocks noChangeShapeType="1"/>
                        </wps:cNvCnPr>
                        <wps:spPr bwMode="auto">
                          <a:xfrm>
                            <a:off x="6695"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8" name="Line 260"/>
                        <wps:cNvCnPr>
                          <a:cxnSpLocks noChangeShapeType="1"/>
                        </wps:cNvCnPr>
                        <wps:spPr bwMode="auto">
                          <a:xfrm>
                            <a:off x="6935"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69" name="Line 259"/>
                        <wps:cNvCnPr>
                          <a:cxnSpLocks noChangeShapeType="1"/>
                        </wps:cNvCnPr>
                        <wps:spPr bwMode="auto">
                          <a:xfrm>
                            <a:off x="7176" y="3971"/>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34590570" name="Freeform 258"/>
                        <wps:cNvSpPr>
                          <a:spLocks/>
                        </wps:cNvSpPr>
                        <wps:spPr bwMode="auto">
                          <a:xfrm>
                            <a:off x="4046" y="1587"/>
                            <a:ext cx="3130" cy="2383"/>
                          </a:xfrm>
                          <a:custGeom>
                            <a:avLst/>
                            <a:gdLst>
                              <a:gd name="T0" fmla="+- 0 4046 4046"/>
                              <a:gd name="T1" fmla="*/ T0 w 3130"/>
                              <a:gd name="T2" fmla="+- 0 3971 1588"/>
                              <a:gd name="T3" fmla="*/ 3971 h 2383"/>
                              <a:gd name="T4" fmla="+- 0 4287 4046"/>
                              <a:gd name="T5" fmla="*/ T4 w 3130"/>
                              <a:gd name="T6" fmla="+- 0 2270 1588"/>
                              <a:gd name="T7" fmla="*/ 2270 h 2383"/>
                              <a:gd name="T8" fmla="+- 0 4529 4046"/>
                              <a:gd name="T9" fmla="*/ T8 w 3130"/>
                              <a:gd name="T10" fmla="+- 0 1886 1588"/>
                              <a:gd name="T11" fmla="*/ 1886 h 2383"/>
                              <a:gd name="T12" fmla="+- 0 5009 4046"/>
                              <a:gd name="T13" fmla="*/ T12 w 3130"/>
                              <a:gd name="T14" fmla="+- 0 2016 1588"/>
                              <a:gd name="T15" fmla="*/ 2016 h 2383"/>
                              <a:gd name="T16" fmla="+- 0 5491 4046"/>
                              <a:gd name="T17" fmla="*/ T16 w 3130"/>
                              <a:gd name="T18" fmla="+- 0 1805 1588"/>
                              <a:gd name="T19" fmla="*/ 1805 h 2383"/>
                              <a:gd name="T20" fmla="+- 0 5973 4046"/>
                              <a:gd name="T21" fmla="*/ T20 w 3130"/>
                              <a:gd name="T22" fmla="+- 0 1588 1588"/>
                              <a:gd name="T23" fmla="*/ 1588 h 2383"/>
                              <a:gd name="T24" fmla="+- 0 6453 4046"/>
                              <a:gd name="T25" fmla="*/ T24 w 3130"/>
                              <a:gd name="T26" fmla="+- 0 1973 1588"/>
                              <a:gd name="T27" fmla="*/ 1973 h 2383"/>
                              <a:gd name="T28" fmla="+- 0 6935 4046"/>
                              <a:gd name="T29" fmla="*/ T28 w 3130"/>
                              <a:gd name="T30" fmla="+- 0 1886 1588"/>
                              <a:gd name="T31" fmla="*/ 1886 h 2383"/>
                              <a:gd name="T32" fmla="+- 0 7176 4046"/>
                              <a:gd name="T33" fmla="*/ T32 w 3130"/>
                              <a:gd name="T34" fmla="+- 0 1762 1588"/>
                              <a:gd name="T35" fmla="*/ 1762 h 23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30" h="2383">
                                <a:moveTo>
                                  <a:pt x="0" y="2383"/>
                                </a:moveTo>
                                <a:lnTo>
                                  <a:pt x="241" y="682"/>
                                </a:lnTo>
                                <a:lnTo>
                                  <a:pt x="483" y="298"/>
                                </a:lnTo>
                                <a:lnTo>
                                  <a:pt x="963" y="428"/>
                                </a:lnTo>
                                <a:lnTo>
                                  <a:pt x="1445" y="217"/>
                                </a:lnTo>
                                <a:lnTo>
                                  <a:pt x="1927" y="0"/>
                                </a:lnTo>
                                <a:lnTo>
                                  <a:pt x="2407" y="385"/>
                                </a:lnTo>
                                <a:lnTo>
                                  <a:pt x="2889" y="298"/>
                                </a:lnTo>
                                <a:lnTo>
                                  <a:pt x="3130" y="174"/>
                                </a:lnTo>
                              </a:path>
                            </a:pathLst>
                          </a:custGeom>
                          <a:noFill/>
                          <a:ln w="12700">
                            <a:solidFill>
                              <a:srgbClr val="3953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71" name="Rectangle 257"/>
                        <wps:cNvSpPr>
                          <a:spLocks noChangeArrowheads="1"/>
                        </wps:cNvSpPr>
                        <wps:spPr bwMode="auto">
                          <a:xfrm>
                            <a:off x="3997" y="3920"/>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72" name="Rectangle 256"/>
                        <wps:cNvSpPr>
                          <a:spLocks noChangeArrowheads="1"/>
                        </wps:cNvSpPr>
                        <wps:spPr bwMode="auto">
                          <a:xfrm>
                            <a:off x="4237" y="2220"/>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73" name="Rectangle 255"/>
                        <wps:cNvSpPr>
                          <a:spLocks noChangeArrowheads="1"/>
                        </wps:cNvSpPr>
                        <wps:spPr bwMode="auto">
                          <a:xfrm>
                            <a:off x="4237" y="2220"/>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74" name="Rectangle 254"/>
                        <wps:cNvSpPr>
                          <a:spLocks noChangeArrowheads="1"/>
                        </wps:cNvSpPr>
                        <wps:spPr bwMode="auto">
                          <a:xfrm>
                            <a:off x="4479" y="1836"/>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75" name="Rectangle 253"/>
                        <wps:cNvSpPr>
                          <a:spLocks noChangeArrowheads="1"/>
                        </wps:cNvSpPr>
                        <wps:spPr bwMode="auto">
                          <a:xfrm>
                            <a:off x="4479" y="1836"/>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76" name="Rectangle 252"/>
                        <wps:cNvSpPr>
                          <a:spLocks noChangeArrowheads="1"/>
                        </wps:cNvSpPr>
                        <wps:spPr bwMode="auto">
                          <a:xfrm>
                            <a:off x="4959" y="1965"/>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77" name="Rectangle 251"/>
                        <wps:cNvSpPr>
                          <a:spLocks noChangeArrowheads="1"/>
                        </wps:cNvSpPr>
                        <wps:spPr bwMode="auto">
                          <a:xfrm>
                            <a:off x="4959" y="1965"/>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78" name="Rectangle 250"/>
                        <wps:cNvSpPr>
                          <a:spLocks noChangeArrowheads="1"/>
                        </wps:cNvSpPr>
                        <wps:spPr bwMode="auto">
                          <a:xfrm>
                            <a:off x="5441" y="1754"/>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79" name="Rectangle 249"/>
                        <wps:cNvSpPr>
                          <a:spLocks noChangeArrowheads="1"/>
                        </wps:cNvSpPr>
                        <wps:spPr bwMode="auto">
                          <a:xfrm>
                            <a:off x="5441" y="1754"/>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80" name="Rectangle 248"/>
                        <wps:cNvSpPr>
                          <a:spLocks noChangeArrowheads="1"/>
                        </wps:cNvSpPr>
                        <wps:spPr bwMode="auto">
                          <a:xfrm>
                            <a:off x="5923" y="1538"/>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81" name="Rectangle 247"/>
                        <wps:cNvSpPr>
                          <a:spLocks noChangeArrowheads="1"/>
                        </wps:cNvSpPr>
                        <wps:spPr bwMode="auto">
                          <a:xfrm>
                            <a:off x="5923" y="1538"/>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82" name="Rectangle 246"/>
                        <wps:cNvSpPr>
                          <a:spLocks noChangeArrowheads="1"/>
                        </wps:cNvSpPr>
                        <wps:spPr bwMode="auto">
                          <a:xfrm>
                            <a:off x="6403" y="1922"/>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83" name="Rectangle 245"/>
                        <wps:cNvSpPr>
                          <a:spLocks noChangeArrowheads="1"/>
                        </wps:cNvSpPr>
                        <wps:spPr bwMode="auto">
                          <a:xfrm>
                            <a:off x="6403" y="1922"/>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85" name="Rectangle 244"/>
                        <wps:cNvSpPr>
                          <a:spLocks noChangeArrowheads="1"/>
                        </wps:cNvSpPr>
                        <wps:spPr bwMode="auto">
                          <a:xfrm>
                            <a:off x="6885" y="1836"/>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86" name="Rectangle 243"/>
                        <wps:cNvSpPr>
                          <a:spLocks noChangeArrowheads="1"/>
                        </wps:cNvSpPr>
                        <wps:spPr bwMode="auto">
                          <a:xfrm>
                            <a:off x="6885" y="1836"/>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87" name="Rectangle 242"/>
                        <wps:cNvSpPr>
                          <a:spLocks noChangeArrowheads="1"/>
                        </wps:cNvSpPr>
                        <wps:spPr bwMode="auto">
                          <a:xfrm>
                            <a:off x="7125" y="1711"/>
                            <a:ext cx="101" cy="101"/>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88" name="Rectangle 241"/>
                        <wps:cNvSpPr>
                          <a:spLocks noChangeArrowheads="1"/>
                        </wps:cNvSpPr>
                        <wps:spPr bwMode="auto">
                          <a:xfrm>
                            <a:off x="7125" y="1711"/>
                            <a:ext cx="101" cy="101"/>
                          </a:xfrm>
                          <a:prstGeom prst="rect">
                            <a:avLst/>
                          </a:prstGeom>
                          <a:noFill/>
                          <a:ln w="9144">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89" name="Freeform 240"/>
                        <wps:cNvSpPr>
                          <a:spLocks/>
                        </wps:cNvSpPr>
                        <wps:spPr bwMode="auto">
                          <a:xfrm>
                            <a:off x="4046" y="1266"/>
                            <a:ext cx="3130" cy="2705"/>
                          </a:xfrm>
                          <a:custGeom>
                            <a:avLst/>
                            <a:gdLst>
                              <a:gd name="T0" fmla="+- 0 4046 4046"/>
                              <a:gd name="T1" fmla="*/ T0 w 3130"/>
                              <a:gd name="T2" fmla="+- 0 3971 1266"/>
                              <a:gd name="T3" fmla="*/ 3971 h 2705"/>
                              <a:gd name="T4" fmla="+- 0 4287 4046"/>
                              <a:gd name="T5" fmla="*/ T4 w 3130"/>
                              <a:gd name="T6" fmla="+- 0 2385 1266"/>
                              <a:gd name="T7" fmla="*/ 2385 h 2705"/>
                              <a:gd name="T8" fmla="+- 0 4529 4046"/>
                              <a:gd name="T9" fmla="*/ T8 w 3130"/>
                              <a:gd name="T10" fmla="+- 0 2289 1266"/>
                              <a:gd name="T11" fmla="*/ 2289 h 2705"/>
                              <a:gd name="T12" fmla="+- 0 5009 4046"/>
                              <a:gd name="T13" fmla="*/ T12 w 3130"/>
                              <a:gd name="T14" fmla="+- 0 1872 1266"/>
                              <a:gd name="T15" fmla="*/ 1872 h 2705"/>
                              <a:gd name="T16" fmla="+- 0 5491 4046"/>
                              <a:gd name="T17" fmla="*/ T16 w 3130"/>
                              <a:gd name="T18" fmla="+- 0 1404 1266"/>
                              <a:gd name="T19" fmla="*/ 1404 h 2705"/>
                              <a:gd name="T20" fmla="+- 0 5973 4046"/>
                              <a:gd name="T21" fmla="*/ T20 w 3130"/>
                              <a:gd name="T22" fmla="+- 0 1356 1266"/>
                              <a:gd name="T23" fmla="*/ 1356 h 2705"/>
                              <a:gd name="T24" fmla="+- 0 6453 4046"/>
                              <a:gd name="T25" fmla="*/ T24 w 3130"/>
                              <a:gd name="T26" fmla="+- 0 1266 1266"/>
                              <a:gd name="T27" fmla="*/ 1266 h 2705"/>
                              <a:gd name="T28" fmla="+- 0 6935 4046"/>
                              <a:gd name="T29" fmla="*/ T28 w 3130"/>
                              <a:gd name="T30" fmla="+- 0 1356 1266"/>
                              <a:gd name="T31" fmla="*/ 1356 h 2705"/>
                              <a:gd name="T32" fmla="+- 0 7176 4046"/>
                              <a:gd name="T33" fmla="*/ T32 w 3130"/>
                              <a:gd name="T34" fmla="+- 0 1404 1266"/>
                              <a:gd name="T35" fmla="*/ 1404 h 2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30" h="2705">
                                <a:moveTo>
                                  <a:pt x="0" y="2705"/>
                                </a:moveTo>
                                <a:lnTo>
                                  <a:pt x="241" y="1119"/>
                                </a:lnTo>
                                <a:lnTo>
                                  <a:pt x="483" y="1023"/>
                                </a:lnTo>
                                <a:lnTo>
                                  <a:pt x="963" y="606"/>
                                </a:lnTo>
                                <a:lnTo>
                                  <a:pt x="1445" y="138"/>
                                </a:lnTo>
                                <a:lnTo>
                                  <a:pt x="1927" y="90"/>
                                </a:lnTo>
                                <a:lnTo>
                                  <a:pt x="2407" y="0"/>
                                </a:lnTo>
                                <a:lnTo>
                                  <a:pt x="2889" y="90"/>
                                </a:lnTo>
                                <a:lnTo>
                                  <a:pt x="3130" y="138"/>
                                </a:lnTo>
                              </a:path>
                            </a:pathLst>
                          </a:custGeom>
                          <a:noFill/>
                          <a:ln w="12700">
                            <a:solidFill>
                              <a:srgbClr val="231F2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590590" name="Rectangle 239"/>
                        <wps:cNvSpPr>
                          <a:spLocks noChangeArrowheads="1"/>
                        </wps:cNvSpPr>
                        <wps:spPr bwMode="auto">
                          <a:xfrm>
                            <a:off x="3997" y="3920"/>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590591" name="Rectangle 238"/>
                        <wps:cNvSpPr>
                          <a:spLocks noChangeArrowheads="1"/>
                        </wps:cNvSpPr>
                        <wps:spPr bwMode="auto">
                          <a:xfrm>
                            <a:off x="3997" y="3920"/>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08" name="Rectangle 237"/>
                        <wps:cNvSpPr>
                          <a:spLocks noChangeArrowheads="1"/>
                        </wps:cNvSpPr>
                        <wps:spPr bwMode="auto">
                          <a:xfrm>
                            <a:off x="4237" y="2335"/>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09" name="Rectangle 236"/>
                        <wps:cNvSpPr>
                          <a:spLocks noChangeArrowheads="1"/>
                        </wps:cNvSpPr>
                        <wps:spPr bwMode="auto">
                          <a:xfrm>
                            <a:off x="4237" y="2335"/>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10" name="Rectangle 235"/>
                        <wps:cNvSpPr>
                          <a:spLocks noChangeArrowheads="1"/>
                        </wps:cNvSpPr>
                        <wps:spPr bwMode="auto">
                          <a:xfrm>
                            <a:off x="4479" y="2239"/>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11" name="Rectangle 234"/>
                        <wps:cNvSpPr>
                          <a:spLocks noChangeArrowheads="1"/>
                        </wps:cNvSpPr>
                        <wps:spPr bwMode="auto">
                          <a:xfrm>
                            <a:off x="4479" y="2239"/>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12" name="Rectangle 233"/>
                        <wps:cNvSpPr>
                          <a:spLocks noChangeArrowheads="1"/>
                        </wps:cNvSpPr>
                        <wps:spPr bwMode="auto">
                          <a:xfrm>
                            <a:off x="4959" y="1821"/>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13" name="Rectangle 232"/>
                        <wps:cNvSpPr>
                          <a:spLocks noChangeArrowheads="1"/>
                        </wps:cNvSpPr>
                        <wps:spPr bwMode="auto">
                          <a:xfrm>
                            <a:off x="4959" y="1821"/>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14" name="Rectangle 231"/>
                        <wps:cNvSpPr>
                          <a:spLocks noChangeArrowheads="1"/>
                        </wps:cNvSpPr>
                        <wps:spPr bwMode="auto">
                          <a:xfrm>
                            <a:off x="5441" y="1354"/>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15" name="Rectangle 230"/>
                        <wps:cNvSpPr>
                          <a:spLocks noChangeArrowheads="1"/>
                        </wps:cNvSpPr>
                        <wps:spPr bwMode="auto">
                          <a:xfrm>
                            <a:off x="5441" y="1354"/>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16" name="Rectangle 229"/>
                        <wps:cNvSpPr>
                          <a:spLocks noChangeArrowheads="1"/>
                        </wps:cNvSpPr>
                        <wps:spPr bwMode="auto">
                          <a:xfrm>
                            <a:off x="5923" y="1306"/>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18" name="Rectangle 228"/>
                        <wps:cNvSpPr>
                          <a:spLocks noChangeArrowheads="1"/>
                        </wps:cNvSpPr>
                        <wps:spPr bwMode="auto">
                          <a:xfrm>
                            <a:off x="5923" y="1306"/>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19" name="Rectangle 227"/>
                        <wps:cNvSpPr>
                          <a:spLocks noChangeArrowheads="1"/>
                        </wps:cNvSpPr>
                        <wps:spPr bwMode="auto">
                          <a:xfrm>
                            <a:off x="6403" y="1214"/>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20" name="Rectangle 226"/>
                        <wps:cNvSpPr>
                          <a:spLocks noChangeArrowheads="1"/>
                        </wps:cNvSpPr>
                        <wps:spPr bwMode="auto">
                          <a:xfrm>
                            <a:off x="6403" y="1214"/>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21" name="Rectangle 225"/>
                        <wps:cNvSpPr>
                          <a:spLocks noChangeArrowheads="1"/>
                        </wps:cNvSpPr>
                        <wps:spPr bwMode="auto">
                          <a:xfrm>
                            <a:off x="6885" y="1306"/>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22" name="Rectangle 224"/>
                        <wps:cNvSpPr>
                          <a:spLocks noChangeArrowheads="1"/>
                        </wps:cNvSpPr>
                        <wps:spPr bwMode="auto">
                          <a:xfrm>
                            <a:off x="6885" y="1306"/>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23" name="Rectangle 223"/>
                        <wps:cNvSpPr>
                          <a:spLocks noChangeArrowheads="1"/>
                        </wps:cNvSpPr>
                        <wps:spPr bwMode="auto">
                          <a:xfrm>
                            <a:off x="7125" y="1354"/>
                            <a:ext cx="101" cy="101"/>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24" name="Rectangle 222"/>
                        <wps:cNvSpPr>
                          <a:spLocks noChangeArrowheads="1"/>
                        </wps:cNvSpPr>
                        <wps:spPr bwMode="auto">
                          <a:xfrm>
                            <a:off x="7125" y="1354"/>
                            <a:ext cx="101" cy="101"/>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25" name="Freeform 221"/>
                        <wps:cNvSpPr>
                          <a:spLocks/>
                        </wps:cNvSpPr>
                        <wps:spPr bwMode="auto">
                          <a:xfrm>
                            <a:off x="4046" y="2966"/>
                            <a:ext cx="3130" cy="1005"/>
                          </a:xfrm>
                          <a:custGeom>
                            <a:avLst/>
                            <a:gdLst>
                              <a:gd name="T0" fmla="+- 0 4046 4046"/>
                              <a:gd name="T1" fmla="*/ T0 w 3130"/>
                              <a:gd name="T2" fmla="+- 0 3971 2967"/>
                              <a:gd name="T3" fmla="*/ 3971 h 1005"/>
                              <a:gd name="T4" fmla="+- 0 4287 4046"/>
                              <a:gd name="T5" fmla="*/ T4 w 3130"/>
                              <a:gd name="T6" fmla="+- 0 3621 2967"/>
                              <a:gd name="T7" fmla="*/ 3621 h 1005"/>
                              <a:gd name="T8" fmla="+- 0 4529 4046"/>
                              <a:gd name="T9" fmla="*/ T8 w 3130"/>
                              <a:gd name="T10" fmla="+- 0 3318 2967"/>
                              <a:gd name="T11" fmla="*/ 3318 h 1005"/>
                              <a:gd name="T12" fmla="+- 0 5009 4046"/>
                              <a:gd name="T13" fmla="*/ T12 w 3130"/>
                              <a:gd name="T14" fmla="+- 0 3275 2967"/>
                              <a:gd name="T15" fmla="*/ 3275 h 1005"/>
                              <a:gd name="T16" fmla="+- 0 5491 4046"/>
                              <a:gd name="T17" fmla="*/ T16 w 3130"/>
                              <a:gd name="T18" fmla="+- 0 3095 2967"/>
                              <a:gd name="T19" fmla="*/ 3095 h 1005"/>
                              <a:gd name="T20" fmla="+- 0 5973 4046"/>
                              <a:gd name="T21" fmla="*/ T20 w 3130"/>
                              <a:gd name="T22" fmla="+- 0 3227 2967"/>
                              <a:gd name="T23" fmla="*/ 3227 h 1005"/>
                              <a:gd name="T24" fmla="+- 0 6453 4046"/>
                              <a:gd name="T25" fmla="*/ T24 w 3130"/>
                              <a:gd name="T26" fmla="+- 0 2967 2967"/>
                              <a:gd name="T27" fmla="*/ 2967 h 1005"/>
                              <a:gd name="T28" fmla="+- 0 6935 4046"/>
                              <a:gd name="T29" fmla="*/ T28 w 3130"/>
                              <a:gd name="T30" fmla="+- 0 3009 2967"/>
                              <a:gd name="T31" fmla="*/ 3009 h 1005"/>
                              <a:gd name="T32" fmla="+- 0 7176 4046"/>
                              <a:gd name="T33" fmla="*/ T32 w 3130"/>
                              <a:gd name="T34" fmla="+- 0 3052 2967"/>
                              <a:gd name="T35" fmla="*/ 3052 h 1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30" h="1005">
                                <a:moveTo>
                                  <a:pt x="0" y="1004"/>
                                </a:moveTo>
                                <a:lnTo>
                                  <a:pt x="241" y="654"/>
                                </a:lnTo>
                                <a:lnTo>
                                  <a:pt x="483" y="351"/>
                                </a:lnTo>
                                <a:lnTo>
                                  <a:pt x="963" y="308"/>
                                </a:lnTo>
                                <a:lnTo>
                                  <a:pt x="1445" y="128"/>
                                </a:lnTo>
                                <a:lnTo>
                                  <a:pt x="1927" y="260"/>
                                </a:lnTo>
                                <a:lnTo>
                                  <a:pt x="2407" y="0"/>
                                </a:lnTo>
                                <a:lnTo>
                                  <a:pt x="2889" y="42"/>
                                </a:lnTo>
                                <a:lnTo>
                                  <a:pt x="3130" y="85"/>
                                </a:lnTo>
                              </a:path>
                            </a:pathLst>
                          </a:custGeom>
                          <a:noFill/>
                          <a:ln w="12700">
                            <a:solidFill>
                              <a:srgbClr val="7C277D"/>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5815826" name="Picture 2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90" y="391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27" name="Picture 2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30" y="3563"/>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28" name="Picture 2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72" y="326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29" name="Picture 2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52" y="3217"/>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30" name="Picture 2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434" y="3038"/>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31" name="Picture 2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916" y="3169"/>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32" name="Picture 2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396" y="2908"/>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33" name="Picture 2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878" y="2951"/>
                            <a:ext cx="116"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5815834" name="Picture 2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118" y="2994"/>
                            <a:ext cx="116" cy="116"/>
                          </a:xfrm>
                          <a:prstGeom prst="rect">
                            <a:avLst/>
                          </a:prstGeom>
                          <a:noFill/>
                          <a:extLst>
                            <a:ext uri="{909E8E84-426E-40DD-AFC4-6F175D3DCCD1}">
                              <a14:hiddenFill xmlns:a14="http://schemas.microsoft.com/office/drawing/2010/main">
                                <a:solidFill>
                                  <a:srgbClr val="FFFFFF"/>
                                </a:solidFill>
                              </a14:hiddenFill>
                            </a:ext>
                          </a:extLst>
                        </pic:spPr>
                      </pic:pic>
                      <wps:wsp>
                        <wps:cNvPr id="1315815835" name="Rectangle 211"/>
                        <wps:cNvSpPr>
                          <a:spLocks noChangeArrowheads="1"/>
                        </wps:cNvSpPr>
                        <wps:spPr bwMode="auto">
                          <a:xfrm>
                            <a:off x="7257" y="2058"/>
                            <a:ext cx="1886" cy="8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36" name="Line 210"/>
                        <wps:cNvCnPr>
                          <a:cxnSpLocks noChangeShapeType="1"/>
                        </wps:cNvCnPr>
                        <wps:spPr bwMode="auto">
                          <a:xfrm>
                            <a:off x="7337" y="2201"/>
                            <a:ext cx="504" cy="0"/>
                          </a:xfrm>
                          <a:prstGeom prst="line">
                            <a:avLst/>
                          </a:prstGeom>
                          <a:noFill/>
                          <a:ln w="12700">
                            <a:solidFill>
                              <a:srgbClr val="3953A4"/>
                            </a:solidFill>
                            <a:round/>
                            <a:headEnd/>
                            <a:tailEnd/>
                          </a:ln>
                          <a:extLst>
                            <a:ext uri="{909E8E84-426E-40DD-AFC4-6F175D3DCCD1}">
                              <a14:hiddenFill xmlns:a14="http://schemas.microsoft.com/office/drawing/2010/main">
                                <a:noFill/>
                              </a14:hiddenFill>
                            </a:ext>
                          </a:extLst>
                        </wps:spPr>
                        <wps:bodyPr/>
                      </wps:wsp>
                      <wps:wsp>
                        <wps:cNvPr id="1315815837" name="Rectangle 209"/>
                        <wps:cNvSpPr>
                          <a:spLocks noChangeArrowheads="1"/>
                        </wps:cNvSpPr>
                        <wps:spPr bwMode="auto">
                          <a:xfrm>
                            <a:off x="7546" y="2159"/>
                            <a:ext cx="80" cy="80"/>
                          </a:xfrm>
                          <a:prstGeom prst="rect">
                            <a:avLst/>
                          </a:prstGeom>
                          <a:solidFill>
                            <a:srgbClr val="3953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815838" name="Rectangle 208"/>
                        <wps:cNvSpPr>
                          <a:spLocks noChangeArrowheads="1"/>
                        </wps:cNvSpPr>
                        <wps:spPr bwMode="auto">
                          <a:xfrm>
                            <a:off x="7546" y="2159"/>
                            <a:ext cx="80" cy="80"/>
                          </a:xfrm>
                          <a:prstGeom prst="rect">
                            <a:avLst/>
                          </a:prstGeom>
                          <a:noFill/>
                          <a:ln w="9525">
                            <a:solidFill>
                              <a:srgbClr val="3953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815839" name="Line 207"/>
                        <wps:cNvCnPr>
                          <a:cxnSpLocks noChangeShapeType="1"/>
                        </wps:cNvCnPr>
                        <wps:spPr bwMode="auto">
                          <a:xfrm>
                            <a:off x="7337" y="2485"/>
                            <a:ext cx="504" cy="0"/>
                          </a:xfrm>
                          <a:prstGeom prst="line">
                            <a:avLst/>
                          </a:prstGeom>
                          <a:noFill/>
                          <a:ln w="12700">
                            <a:solidFill>
                              <a:srgbClr val="231F20"/>
                            </a:solidFill>
                            <a:prstDash val="sysDot"/>
                            <a:round/>
                            <a:headEnd/>
                            <a:tailEnd/>
                          </a:ln>
                          <a:extLst>
                            <a:ext uri="{909E8E84-426E-40DD-AFC4-6F175D3DCCD1}">
                              <a14:hiddenFill xmlns:a14="http://schemas.microsoft.com/office/drawing/2010/main">
                                <a:noFill/>
                              </a14:hiddenFill>
                            </a:ext>
                          </a:extLst>
                        </wps:spPr>
                        <wps:bodyPr/>
                      </wps:wsp>
                      <wps:wsp>
                        <wps:cNvPr id="1897699296" name="Rectangle 206"/>
                        <wps:cNvSpPr>
                          <a:spLocks noChangeArrowheads="1"/>
                        </wps:cNvSpPr>
                        <wps:spPr bwMode="auto">
                          <a:xfrm>
                            <a:off x="7546" y="2442"/>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699297" name="Rectangle 205"/>
                        <wps:cNvSpPr>
                          <a:spLocks noChangeArrowheads="1"/>
                        </wps:cNvSpPr>
                        <wps:spPr bwMode="auto">
                          <a:xfrm>
                            <a:off x="7546" y="2442"/>
                            <a:ext cx="80" cy="80"/>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699298" name="Freeform 204"/>
                        <wps:cNvSpPr>
                          <a:spLocks/>
                        </wps:cNvSpPr>
                        <wps:spPr bwMode="auto">
                          <a:xfrm>
                            <a:off x="7546" y="2728"/>
                            <a:ext cx="80" cy="80"/>
                          </a:xfrm>
                          <a:custGeom>
                            <a:avLst/>
                            <a:gdLst>
                              <a:gd name="T0" fmla="+- 0 7626 7547"/>
                              <a:gd name="T1" fmla="*/ T0 w 80"/>
                              <a:gd name="T2" fmla="+- 0 2768 2728"/>
                              <a:gd name="T3" fmla="*/ 2768 h 80"/>
                              <a:gd name="T4" fmla="+- 0 7623 7547"/>
                              <a:gd name="T5" fmla="*/ T4 w 80"/>
                              <a:gd name="T6" fmla="+- 0 2783 2728"/>
                              <a:gd name="T7" fmla="*/ 2783 h 80"/>
                              <a:gd name="T8" fmla="+- 0 7614 7547"/>
                              <a:gd name="T9" fmla="*/ T8 w 80"/>
                              <a:gd name="T10" fmla="+- 0 2796 2728"/>
                              <a:gd name="T11" fmla="*/ 2796 h 80"/>
                              <a:gd name="T12" fmla="+- 0 7602 7547"/>
                              <a:gd name="T13" fmla="*/ T12 w 80"/>
                              <a:gd name="T14" fmla="+- 0 2804 2728"/>
                              <a:gd name="T15" fmla="*/ 2804 h 80"/>
                              <a:gd name="T16" fmla="+- 0 7586 7547"/>
                              <a:gd name="T17" fmla="*/ T16 w 80"/>
                              <a:gd name="T18" fmla="+- 0 2808 2728"/>
                              <a:gd name="T19" fmla="*/ 2808 h 80"/>
                              <a:gd name="T20" fmla="+- 0 7571 7547"/>
                              <a:gd name="T21" fmla="*/ T20 w 80"/>
                              <a:gd name="T22" fmla="+- 0 2804 2728"/>
                              <a:gd name="T23" fmla="*/ 2804 h 80"/>
                              <a:gd name="T24" fmla="+- 0 7558 7547"/>
                              <a:gd name="T25" fmla="*/ T24 w 80"/>
                              <a:gd name="T26" fmla="+- 0 2796 2728"/>
                              <a:gd name="T27" fmla="*/ 2796 h 80"/>
                              <a:gd name="T28" fmla="+- 0 7550 7547"/>
                              <a:gd name="T29" fmla="*/ T28 w 80"/>
                              <a:gd name="T30" fmla="+- 0 2783 2728"/>
                              <a:gd name="T31" fmla="*/ 2783 h 80"/>
                              <a:gd name="T32" fmla="+- 0 7547 7547"/>
                              <a:gd name="T33" fmla="*/ T32 w 80"/>
                              <a:gd name="T34" fmla="+- 0 2768 2728"/>
                              <a:gd name="T35" fmla="*/ 2768 h 80"/>
                              <a:gd name="T36" fmla="+- 0 7550 7547"/>
                              <a:gd name="T37" fmla="*/ T36 w 80"/>
                              <a:gd name="T38" fmla="+- 0 2753 2728"/>
                              <a:gd name="T39" fmla="*/ 2753 h 80"/>
                              <a:gd name="T40" fmla="+- 0 7558 7547"/>
                              <a:gd name="T41" fmla="*/ T40 w 80"/>
                              <a:gd name="T42" fmla="+- 0 2740 2728"/>
                              <a:gd name="T43" fmla="*/ 2740 h 80"/>
                              <a:gd name="T44" fmla="+- 0 7571 7547"/>
                              <a:gd name="T45" fmla="*/ T44 w 80"/>
                              <a:gd name="T46" fmla="+- 0 2731 2728"/>
                              <a:gd name="T47" fmla="*/ 2731 h 80"/>
                              <a:gd name="T48" fmla="+- 0 7586 7547"/>
                              <a:gd name="T49" fmla="*/ T48 w 80"/>
                              <a:gd name="T50" fmla="+- 0 2728 2728"/>
                              <a:gd name="T51" fmla="*/ 2728 h 80"/>
                              <a:gd name="T52" fmla="+- 0 7602 7547"/>
                              <a:gd name="T53" fmla="*/ T52 w 80"/>
                              <a:gd name="T54" fmla="+- 0 2731 2728"/>
                              <a:gd name="T55" fmla="*/ 2731 h 80"/>
                              <a:gd name="T56" fmla="+- 0 7614 7547"/>
                              <a:gd name="T57" fmla="*/ T56 w 80"/>
                              <a:gd name="T58" fmla="+- 0 2740 2728"/>
                              <a:gd name="T59" fmla="*/ 2740 h 80"/>
                              <a:gd name="T60" fmla="+- 0 7623 7547"/>
                              <a:gd name="T61" fmla="*/ T60 w 80"/>
                              <a:gd name="T62" fmla="+- 0 2753 2728"/>
                              <a:gd name="T63" fmla="*/ 2753 h 80"/>
                              <a:gd name="T64" fmla="+- 0 7626 7547"/>
                              <a:gd name="T65" fmla="*/ T64 w 80"/>
                              <a:gd name="T66" fmla="+- 0 2768 2728"/>
                              <a:gd name="T67" fmla="*/ 2768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8"/>
                                </a:lnTo>
                                <a:lnTo>
                                  <a:pt x="55" y="76"/>
                                </a:lnTo>
                                <a:lnTo>
                                  <a:pt x="39" y="80"/>
                                </a:lnTo>
                                <a:lnTo>
                                  <a:pt x="24" y="76"/>
                                </a:lnTo>
                                <a:lnTo>
                                  <a:pt x="11" y="68"/>
                                </a:lnTo>
                                <a:lnTo>
                                  <a:pt x="3" y="55"/>
                                </a:lnTo>
                                <a:lnTo>
                                  <a:pt x="0" y="40"/>
                                </a:lnTo>
                                <a:lnTo>
                                  <a:pt x="3" y="25"/>
                                </a:lnTo>
                                <a:lnTo>
                                  <a:pt x="11" y="12"/>
                                </a:lnTo>
                                <a:lnTo>
                                  <a:pt x="24" y="3"/>
                                </a:lnTo>
                                <a:lnTo>
                                  <a:pt x="39" y="0"/>
                                </a:lnTo>
                                <a:lnTo>
                                  <a:pt x="55" y="3"/>
                                </a:lnTo>
                                <a:lnTo>
                                  <a:pt x="67" y="12"/>
                                </a:lnTo>
                                <a:lnTo>
                                  <a:pt x="76" y="25"/>
                                </a:lnTo>
                                <a:lnTo>
                                  <a:pt x="79" y="40"/>
                                </a:lnTo>
                                <a:close/>
                              </a:path>
                            </a:pathLst>
                          </a:custGeom>
                          <a:noFill/>
                          <a:ln w="9525">
                            <a:solidFill>
                              <a:srgbClr val="7C27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7699299" name="Text Box 203"/>
                        <wps:cNvSpPr txBox="1">
                          <a:spLocks noChangeArrowheads="1"/>
                        </wps:cNvSpPr>
                        <wps:spPr bwMode="auto">
                          <a:xfrm>
                            <a:off x="3711" y="988"/>
                            <a:ext cx="208" cy="1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48D78" w14:textId="77777777" w:rsidR="00414F31" w:rsidRDefault="00414F31">
                              <w:pPr>
                                <w:spacing w:line="190" w:lineRule="exact"/>
                                <w:rPr>
                                  <w:sz w:val="17"/>
                                </w:rPr>
                              </w:pPr>
                              <w:r>
                                <w:rPr>
                                  <w:color w:val="231F20"/>
                                  <w:sz w:val="17"/>
                                </w:rPr>
                                <w:t>60</w:t>
                              </w:r>
                            </w:p>
                            <w:p w14:paraId="69A4073D" w14:textId="77777777" w:rsidR="00414F31" w:rsidRDefault="00414F31">
                              <w:pPr>
                                <w:spacing w:before="9"/>
                                <w:rPr>
                                  <w:sz w:val="24"/>
                                </w:rPr>
                              </w:pPr>
                            </w:p>
                            <w:p w14:paraId="54B69669" w14:textId="77777777" w:rsidR="00414F31" w:rsidRDefault="00414F31">
                              <w:pPr>
                                <w:rPr>
                                  <w:sz w:val="17"/>
                                </w:rPr>
                              </w:pPr>
                              <w:r>
                                <w:rPr>
                                  <w:color w:val="231F20"/>
                                  <w:sz w:val="17"/>
                                </w:rPr>
                                <w:t>50</w:t>
                              </w:r>
                            </w:p>
                            <w:p w14:paraId="7BB51F85" w14:textId="77777777" w:rsidR="00414F31" w:rsidRDefault="00414F31">
                              <w:pPr>
                                <w:spacing w:before="9"/>
                                <w:rPr>
                                  <w:sz w:val="24"/>
                                </w:rPr>
                              </w:pPr>
                            </w:p>
                            <w:p w14:paraId="6E87284D" w14:textId="77777777" w:rsidR="00414F31" w:rsidRDefault="00414F31">
                              <w:pPr>
                                <w:rPr>
                                  <w:sz w:val="17"/>
                                </w:rPr>
                              </w:pPr>
                              <w:r>
                                <w:rPr>
                                  <w:color w:val="231F20"/>
                                  <w:sz w:val="17"/>
                                </w:rPr>
                                <w:t>40</w:t>
                              </w:r>
                            </w:p>
                            <w:p w14:paraId="5221FCE5" w14:textId="77777777" w:rsidR="00414F31" w:rsidRDefault="00414F31">
                              <w:pPr>
                                <w:spacing w:before="8"/>
                                <w:rPr>
                                  <w:sz w:val="24"/>
                                </w:rPr>
                              </w:pPr>
                            </w:p>
                            <w:p w14:paraId="7CEFBED2" w14:textId="77777777" w:rsidR="00414F31" w:rsidRDefault="00414F31">
                              <w:pPr>
                                <w:rPr>
                                  <w:sz w:val="17"/>
                                </w:rPr>
                              </w:pPr>
                              <w:r>
                                <w:rPr>
                                  <w:color w:val="231F20"/>
                                  <w:sz w:val="17"/>
                                </w:rPr>
                                <w:t>30</w:t>
                              </w:r>
                            </w:p>
                          </w:txbxContent>
                        </wps:txbx>
                        <wps:bodyPr rot="0" vert="horz" wrap="square" lIns="0" tIns="0" rIns="0" bIns="0" anchor="t" anchorCtr="0" upright="1">
                          <a:noAutofit/>
                        </wps:bodyPr>
                      </wps:wsp>
                      <wps:wsp>
                        <wps:cNvPr id="1897699300" name="Text Box 202"/>
                        <wps:cNvSpPr txBox="1">
                          <a:spLocks noChangeArrowheads="1"/>
                        </wps:cNvSpPr>
                        <wps:spPr bwMode="auto">
                          <a:xfrm>
                            <a:off x="7337" y="2114"/>
                            <a:ext cx="1774"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F2EEE" w14:textId="77777777" w:rsidR="00414F31" w:rsidRDefault="00414F31">
                              <w:pPr>
                                <w:spacing w:before="1" w:line="424" w:lineRule="auto"/>
                                <w:ind w:left="560" w:right="1"/>
                                <w:rPr>
                                  <w:sz w:val="14"/>
                                </w:rPr>
                              </w:pPr>
                              <w:r>
                                <w:rPr>
                                  <w:color w:val="231F20"/>
                                  <w:w w:val="105"/>
                                  <w:sz w:val="14"/>
                                </w:rPr>
                                <w:t>40 mg fortnightly 40 mg every week</w:t>
                              </w:r>
                            </w:p>
                            <w:p w14:paraId="20786396" w14:textId="77777777" w:rsidR="00414F31" w:rsidRDefault="00414F31">
                              <w:pPr>
                                <w:tabs>
                                  <w:tab w:val="left" w:pos="503"/>
                                </w:tabs>
                                <w:spacing w:line="160" w:lineRule="exact"/>
                                <w:rPr>
                                  <w:sz w:val="14"/>
                                </w:rPr>
                              </w:pPr>
                              <w:r>
                                <w:rPr>
                                  <w:color w:val="231F20"/>
                                  <w:w w:val="104"/>
                                  <w:sz w:val="14"/>
                                  <w:u w:val="dotted" w:color="7C277D"/>
                                </w:rPr>
                                <w:t xml:space="preserve"> </w:t>
                              </w:r>
                              <w:r>
                                <w:rPr>
                                  <w:color w:val="231F20"/>
                                  <w:sz w:val="14"/>
                                  <w:u w:val="dotted" w:color="7C277D"/>
                                </w:rPr>
                                <w:tab/>
                              </w:r>
                              <w:r>
                                <w:rPr>
                                  <w:color w:val="231F20"/>
                                  <w:spacing w:val="18"/>
                                  <w:sz w:val="14"/>
                                </w:rPr>
                                <w:t xml:space="preserve"> </w:t>
                              </w:r>
                              <w:r>
                                <w:rPr>
                                  <w:color w:val="231F20"/>
                                  <w:w w:val="105"/>
                                  <w:sz w:val="14"/>
                                </w:rPr>
                                <w:t>Placebo</w:t>
                              </w:r>
                            </w:p>
                          </w:txbxContent>
                        </wps:txbx>
                        <wps:bodyPr rot="0" vert="horz" wrap="square" lIns="0" tIns="0" rIns="0" bIns="0" anchor="t" anchorCtr="0" upright="1">
                          <a:noAutofit/>
                        </wps:bodyPr>
                      </wps:wsp>
                      <wps:wsp>
                        <wps:cNvPr id="1897699301" name="Text Box 201"/>
                        <wps:cNvSpPr txBox="1">
                          <a:spLocks noChangeArrowheads="1"/>
                        </wps:cNvSpPr>
                        <wps:spPr bwMode="auto">
                          <a:xfrm>
                            <a:off x="3711" y="2910"/>
                            <a:ext cx="21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D5D3" w14:textId="77777777" w:rsidR="00414F31" w:rsidRDefault="00414F31">
                              <w:pPr>
                                <w:spacing w:line="190" w:lineRule="exact"/>
                                <w:rPr>
                                  <w:sz w:val="17"/>
                                </w:rPr>
                              </w:pPr>
                              <w:r>
                                <w:rPr>
                                  <w:color w:val="231F20"/>
                                  <w:sz w:val="17"/>
                                </w:rPr>
                                <w:t>20</w:t>
                              </w:r>
                            </w:p>
                            <w:p w14:paraId="0556FA9D" w14:textId="77777777" w:rsidR="00414F31" w:rsidRDefault="00414F31">
                              <w:pPr>
                                <w:spacing w:before="8"/>
                                <w:rPr>
                                  <w:sz w:val="24"/>
                                </w:rPr>
                              </w:pPr>
                            </w:p>
                            <w:p w14:paraId="74D90F5B" w14:textId="77777777" w:rsidR="00414F31" w:rsidRDefault="00414F31">
                              <w:pPr>
                                <w:rPr>
                                  <w:sz w:val="17"/>
                                </w:rPr>
                              </w:pPr>
                              <w:r>
                                <w:rPr>
                                  <w:color w:val="231F20"/>
                                  <w:sz w:val="17"/>
                                </w:rPr>
                                <w:t>10</w:t>
                              </w:r>
                            </w:p>
                            <w:p w14:paraId="462F0A59" w14:textId="77777777" w:rsidR="00414F31" w:rsidRDefault="00414F31">
                              <w:pPr>
                                <w:spacing w:before="10"/>
                                <w:rPr>
                                  <w:sz w:val="24"/>
                                </w:rPr>
                              </w:pPr>
                            </w:p>
                            <w:p w14:paraId="15ACCE94" w14:textId="77777777" w:rsidR="00414F31" w:rsidRDefault="00414F31">
                              <w:pPr>
                                <w:ind w:left="94"/>
                                <w:rPr>
                                  <w:sz w:val="17"/>
                                </w:rPr>
                              </w:pPr>
                              <w:r>
                                <w:rPr>
                                  <w:color w:val="231F20"/>
                                  <w:sz w:val="17"/>
                                </w:rPr>
                                <w:t>0</w:t>
                              </w:r>
                            </w:p>
                          </w:txbxContent>
                        </wps:txbx>
                        <wps:bodyPr rot="0" vert="horz" wrap="square" lIns="0" tIns="0" rIns="0" bIns="0" anchor="t" anchorCtr="0" upright="1">
                          <a:noAutofit/>
                        </wps:bodyPr>
                      </wps:wsp>
                      <wps:wsp>
                        <wps:cNvPr id="1897699302" name="Text Box 200"/>
                        <wps:cNvSpPr txBox="1">
                          <a:spLocks noChangeArrowheads="1"/>
                        </wps:cNvSpPr>
                        <wps:spPr bwMode="auto">
                          <a:xfrm>
                            <a:off x="3999" y="4073"/>
                            <a:ext cx="3290"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032AB" w14:textId="77777777" w:rsidR="00414F31" w:rsidRDefault="00414F31">
                              <w:pPr>
                                <w:spacing w:line="190" w:lineRule="exact"/>
                                <w:ind w:left="199" w:right="218"/>
                                <w:jc w:val="center"/>
                                <w:rPr>
                                  <w:sz w:val="17"/>
                                </w:rPr>
                              </w:pPr>
                              <w:r>
                                <w:rPr>
                                  <w:color w:val="231F20"/>
                                  <w:sz w:val="17"/>
                                </w:rPr>
                                <w:t>0 2 4 6 8 10 12 14 16 18 20 22 24</w:t>
                              </w:r>
                              <w:r>
                                <w:rPr>
                                  <w:color w:val="231F20"/>
                                  <w:spacing w:val="43"/>
                                  <w:sz w:val="17"/>
                                </w:rPr>
                                <w:t xml:space="preserve"> </w:t>
                              </w:r>
                              <w:r>
                                <w:rPr>
                                  <w:color w:val="231F20"/>
                                  <w:sz w:val="17"/>
                                </w:rPr>
                                <w:t>26</w:t>
                              </w:r>
                            </w:p>
                            <w:p w14:paraId="72B4ACB9" w14:textId="77777777" w:rsidR="00414F31" w:rsidRDefault="00414F31">
                              <w:pPr>
                                <w:spacing w:before="119"/>
                                <w:ind w:left="199" w:right="151"/>
                                <w:jc w:val="center"/>
                                <w:rPr>
                                  <w:b/>
                                  <w:sz w:val="17"/>
                                </w:rPr>
                              </w:pPr>
                              <w:r>
                                <w:rPr>
                                  <w:b/>
                                  <w:color w:val="231F20"/>
                                  <w:sz w:val="17"/>
                                </w:rPr>
                                <w:t>Time (Weeks)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237F1" id="Group 199" o:spid="_x0000_s1026" alt="Figure 2: RA Study II ACR20 Responses over 26 Weeks" style="position:absolute;margin-left:154.15pt;margin-top:30.9pt;width:341.05pt;height:218.4pt;z-index:-251658228;mso-position-horizontal-relative:page" coordorigin="3083,618" coordsize="6821,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">
                <v:rect id="Rectangle 282" o:spid="_x0000_s1027" style="position:absolute;left:3083;top:617;width:6821;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" stroked="f"/>
                <v:line id="Line 281" o:spid="_x0000_s1028" style="position:absolute;visibility:visible;mso-wrap-style:square" from="4046,1088" to="4046,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" strokecolor="#231f20" strokeweight=".25pt"/>
                <v:line id="Line 280" o:spid="_x0000_s1029" style="position:absolute;visibility:visible;mso-wrap-style:square" from="3996,3968" to="3996,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" strokecolor="#231f20" strokeweight=".12pt"/>
                <v:line id="Line 279" o:spid="_x0000_s1030" style="position:absolute;visibility:visible;mso-wrap-style:square" from="3995,3491" to="4046,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" strokecolor="#231f20" strokeweight=".25pt"/>
                <v:line id="Line 278" o:spid="_x0000_s1031" style="position:absolute;visibility:visible;mso-wrap-style:square" from="3995,3009" to="4046,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" strokecolor="#231f20" strokeweight=".25pt"/>
                <v:line id="Line 277" o:spid="_x0000_s1032" style="position:absolute;visibility:visible;mso-wrap-style:square" from="3995,2529" to="4046,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" strokecolor="#231f20" strokeweight=".25pt"/>
                <v:line id="Line 276" o:spid="_x0000_s1033" style="position:absolute;visibility:visible;mso-wrap-style:square" from="3995,2049" to="4046,2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" strokecolor="#231f20" strokeweight=".25pt"/>
                <v:line id="Line 275" o:spid="_x0000_s1034" style="position:absolute;visibility:visible;mso-wrap-style:square" from="3995,1570" to="4046,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" strokecolor="#231f20" strokeweight=".25pt"/>
                <v:line id="Line 274" o:spid="_x0000_s1035" style="position:absolute;visibility:visible;mso-wrap-style:square" from="3995,1088" to="4046,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" strokecolor="#231f20" strokeweight=".25pt"/>
                <v:line id="Line 273" o:spid="_x0000_s1036" style="position:absolute;visibility:visible;mso-wrap-style:square" from="4098,3971" to="7176,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" strokecolor="#231f20" strokeweight=".25pt"/>
                <v:line id="Line 272" o:spid="_x0000_s1037" style="position:absolute;visibility:visible;mso-wrap-style:square" from="4044,4022" to="4049,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" strokecolor="#231f20" strokeweight=".03pt"/>
                <v:line id="Line 271" o:spid="_x0000_s1038" style="position:absolute;visibility:visible;mso-wrap-style:square" from="4287,3971" to="4287,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" strokecolor="#231f20" strokeweight=".25pt"/>
                <v:line id="Line 270" o:spid="_x0000_s1039" style="position:absolute;visibility:visible;mso-wrap-style:square" from="4529,3971" to="4529,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" strokecolor="#231f20" strokeweight=".25pt"/>
                <v:line id="Line 269" o:spid="_x0000_s1040" style="position:absolute;visibility:visible;mso-wrap-style:square" from="4769,3971" to="4769,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" strokecolor="#231f20" strokeweight=".25pt"/>
                <v:line id="Line 268" o:spid="_x0000_s1041" style="position:absolute;visibility:visible;mso-wrap-style:square" from="5009,3971" to="5009,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" strokecolor="#231f20" strokeweight=".25pt"/>
                <v:line id="Line 267" o:spid="_x0000_s1042" style="position:absolute;visibility:visible;mso-wrap-style:square" from="5251,3971" to="5251,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" strokecolor="#231f20" strokeweight=".25pt"/>
                <v:line id="Line 266" o:spid="_x0000_s1043" style="position:absolute;visibility:visible;mso-wrap-style:square" from="5491,3971" to="5491,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" strokecolor="#231f20" strokeweight=".25pt"/>
                <v:line id="Line 265" o:spid="_x0000_s1044" style="position:absolute;visibility:visible;mso-wrap-style:square" from="5731,3971" to="5731,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" strokecolor="#231f20" strokeweight=".25pt"/>
                <v:line id="Line 264" o:spid="_x0000_s1045" style="position:absolute;visibility:visible;mso-wrap-style:square" from="5973,3971" to="5973,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" strokecolor="#231f20" strokeweight=".25pt"/>
                <v:line id="Line 263" o:spid="_x0000_s1046" style="position:absolute;visibility:visible;mso-wrap-style:square" from="6213,3971" to="6213,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" strokecolor="#231f20" strokeweight=".25pt"/>
                <v:line id="Line 262" o:spid="_x0000_s1047" style="position:absolute;visibility:visible;mso-wrap-style:square" from="6453,3971" to="6453,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" strokecolor="#231f20" strokeweight=".25pt"/>
                <v:line id="Line 261" o:spid="_x0000_s1048" style="position:absolute;visibility:visible;mso-wrap-style:square" from="6695,3971" to="6695,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" strokecolor="#231f20" strokeweight=".25pt"/>
                <v:line id="Line 260" o:spid="_x0000_s1049" style="position:absolute;visibility:visible;mso-wrap-style:square" from="6935,3971" to="6935,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" strokecolor="#231f20" strokeweight=".25pt"/>
                <v:line id="Line 259" o:spid="_x0000_s1050" style="position:absolute;visibility:visible;mso-wrap-style:square" from="7176,3971" to="7176,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" strokecolor="#231f20" strokeweight=".25pt"/>
                <v:shape id="Freeform 258" o:spid="_x0000_s1051" style="position:absolute;left:4046;top:1587;width:3130;height:2383;visibility:visible;mso-wrap-style:square;v-text-anchor:top" coordsize="3130,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" path="m,2383l241,682,483,298,963,428,1445,217,1927,r480,385l2889,298,3130,174e" filled="f" strokecolor="#3953a4" strokeweight="1pt">
                  <v:path arrowok="t" o:connecttype="custom" o:connectlocs="0,3971;241,2270;483,1886;963,2016;1445,1805;1927,1588;2407,1973;2889,1886;3130,1762" o:connectangles="0,0,0,0,0,0,0,0,0"/>
                </v:shape>
                <v:rect id="Rectangle 257" o:spid="_x0000_s1052" style="position:absolute;left:3997;top:392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" filled="f" strokecolor="#3953a4" strokeweight=".72pt"/>
                <v:rect id="Rectangle 256" o:spid="_x0000_s1053" style="position:absolute;left:4237;top:222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" fillcolor="#3953a4" stroked="f"/>
                <v:rect id="Rectangle 255" o:spid="_x0000_s1054" style="position:absolute;left:4237;top:222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" filled="f" strokecolor="#3953a4" strokeweight=".72pt"/>
                <v:rect id="Rectangle 254" o:spid="_x0000_s1055" style="position:absolute;left:4479;top:183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" fillcolor="#3953a4" stroked="f"/>
                <v:rect id="Rectangle 253" o:spid="_x0000_s1056" style="position:absolute;left:4479;top:183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" filled="f" strokecolor="#3953a4" strokeweight=".72pt"/>
                <v:rect id="Rectangle 252" o:spid="_x0000_s1057" style="position:absolute;left:4959;top:196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" fillcolor="#3953a4" stroked="f"/>
                <v:rect id="Rectangle 251" o:spid="_x0000_s1058" style="position:absolute;left:4959;top:196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" filled="f" strokecolor="#3953a4" strokeweight=".72pt"/>
                <v:rect id="Rectangle 250" o:spid="_x0000_s1059" style="position:absolute;left:5441;top:17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" fillcolor="#3953a4" stroked="f"/>
                <v:rect id="Rectangle 249" o:spid="_x0000_s1060" style="position:absolute;left:5441;top:17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" filled="f" strokecolor="#3953a4" strokeweight=".72pt"/>
                <v:rect id="Rectangle 248" o:spid="_x0000_s1061" style="position:absolute;left:5923;top:1538;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" fillcolor="#3953a4" stroked="f"/>
                <v:rect id="Rectangle 247" o:spid="_x0000_s1062" style="position:absolute;left:5923;top:1538;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" filled="f" strokecolor="#3953a4" strokeweight=".72pt"/>
                <v:rect id="Rectangle 246" o:spid="_x0000_s1063" style="position:absolute;left:6403;top:1922;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" fillcolor="#3953a4" stroked="f"/>
                <v:rect id="Rectangle 245" o:spid="_x0000_s1064" style="position:absolute;left:6403;top:1922;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" filled="f" strokecolor="#3953a4" strokeweight=".72pt"/>
                <v:rect id="Rectangle 244" o:spid="_x0000_s1065" style="position:absolute;left:6885;top:183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" fillcolor="#3953a4" stroked="f"/>
                <v:rect id="Rectangle 243" o:spid="_x0000_s1066" style="position:absolute;left:6885;top:183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" filled="f" strokecolor="#3953a4" strokeweight=".72pt"/>
                <v:rect id="Rectangle 242" o:spid="_x0000_s1067" style="position:absolute;left:7125;top:171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" fillcolor="#3953a4" stroked="f"/>
                <v:rect id="Rectangle 241" o:spid="_x0000_s1068" style="position:absolute;left:7125;top:171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" filled="f" strokecolor="#3953a4" strokeweight=".72pt"/>
                <v:shape id="Freeform 240" o:spid="_x0000_s1069" style="position:absolute;left:4046;top:1266;width:3130;height:2705;visibility:visible;mso-wrap-style:square;v-text-anchor:top" coordsize="3130,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" path="m,2705l241,1119r242,-96l963,606,1445,138,1927,90,2407,r482,90l3130,138e" filled="f" strokecolor="#231f20" strokeweight="1pt">
                  <v:stroke dashstyle="1 1"/>
                  <v:path arrowok="t" o:connecttype="custom" o:connectlocs="0,3971;241,2385;483,2289;963,1872;1445,1404;1927,1356;2407,1266;2889,1356;3130,1404" o:connectangles="0,0,0,0,0,0,0,0,0"/>
                </v:shape>
                <v:rect id="Rectangle 239" o:spid="_x0000_s1070" style="position:absolute;left:3997;top:392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" fillcolor="#231f20" stroked="f"/>
                <v:rect id="Rectangle 238" o:spid="_x0000_s1071" style="position:absolute;left:3997;top:3920;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" filled="f" strokecolor="#231f20" strokeweight=".72pt"/>
                <v:rect id="Rectangle 237" o:spid="_x0000_s1072" style="position:absolute;left:4237;top:23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" fillcolor="#231f20" stroked="f"/>
                <v:rect id="Rectangle 236" o:spid="_x0000_s1073" style="position:absolute;left:4237;top:23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" filled="f" strokecolor="#231f20" strokeweight=".72pt"/>
                <v:rect id="Rectangle 235" o:spid="_x0000_s1074" style="position:absolute;left:4479;top:2239;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" fillcolor="#231f20" stroked="f"/>
                <v:rect id="Rectangle 234" o:spid="_x0000_s1075" style="position:absolute;left:4479;top:2239;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" filled="f" strokecolor="#231f20" strokeweight=".72pt"/>
                <v:rect id="Rectangle 233" o:spid="_x0000_s1076" style="position:absolute;left:4959;top:182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" fillcolor="#231f20" stroked="f"/>
                <v:rect id="Rectangle 232" o:spid="_x0000_s1077" style="position:absolute;left:4959;top:1821;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" filled="f" strokecolor="#231f20" strokeweight=".72pt"/>
                <v:rect id="Rectangle 231" o:spid="_x0000_s1078" style="position:absolute;left:5441;top:13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" fillcolor="#231f20" stroked="f"/>
                <v:rect id="Rectangle 230" o:spid="_x0000_s1079" style="position:absolute;left:5441;top:13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" filled="f" strokecolor="#231f20" strokeweight=".72pt"/>
                <v:rect id="Rectangle 229" o:spid="_x0000_s1080" style="position:absolute;left:5923;top:130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" fillcolor="#231f20" stroked="f"/>
                <v:rect id="Rectangle 228" o:spid="_x0000_s1081" style="position:absolute;left:5923;top:130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" filled="f" strokecolor="#231f20" strokeweight=".72pt"/>
                <v:rect id="Rectangle 227" o:spid="_x0000_s1082" style="position:absolute;left:6403;top:12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" fillcolor="#231f20" stroked="f"/>
                <v:rect id="Rectangle 226" o:spid="_x0000_s1083" style="position:absolute;left:6403;top:121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" filled="f" strokecolor="#231f20" strokeweight=".72pt"/>
                <v:rect id="Rectangle 225" o:spid="_x0000_s1084" style="position:absolute;left:6885;top:130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" fillcolor="#231f20" stroked="f"/>
                <v:rect id="Rectangle 224" o:spid="_x0000_s1085" style="position:absolute;left:6885;top:1306;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" filled="f" strokecolor="#231f20" strokeweight=".72pt"/>
                <v:rect id="Rectangle 223" o:spid="_x0000_s1086" style="position:absolute;left:7125;top:13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" fillcolor="#231f20" stroked="f"/>
                <v:rect id="Rectangle 222" o:spid="_x0000_s1087" style="position:absolute;left:7125;top:1354;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" filled="f" strokecolor="#231f20" strokeweight=".72pt"/>
                <v:shape id="Freeform 221" o:spid="_x0000_s1088" style="position:absolute;left:4046;top:2966;width:3130;height:1005;visibility:visible;mso-wrap-style:square;v-text-anchor:top" coordsize="3130,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" path="m,1004l241,654,483,351,963,308,1445,128r482,132l2407,r482,42l3130,85e" filled="f" strokecolor="#7c277d" strokeweight="1pt">
                  <v:stroke dashstyle="1 1"/>
                  <v:path arrowok="t" o:connecttype="custom" o:connectlocs="0,3971;241,3621;483,3318;963,3275;1445,3095;1927,3227;2407,2967;2889,3009;3130,3052"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 o:spid="_x0000_s1089" type="#_x0000_t75" style="position:absolute;left:3990;top:391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">
                  <v:imagedata r:id="rId27" o:title=""/>
                </v:shape>
                <v:shape id="Picture 219" o:spid="_x0000_s1090" type="#_x0000_t75" style="position:absolute;left:4230;top:3563;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">
                  <v:imagedata r:id="rId28" o:title=""/>
                </v:shape>
                <v:shape id="Picture 218" o:spid="_x0000_s1091" type="#_x0000_t75" style="position:absolute;left:4472;top:326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">
                  <v:imagedata r:id="rId29" o:title=""/>
                </v:shape>
                <v:shape id="Picture 217" o:spid="_x0000_s1092" type="#_x0000_t75" style="position:absolute;left:4952;top:3217;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">
                  <v:imagedata r:id="rId30" o:title=""/>
                </v:shape>
                <v:shape id="Picture 216" o:spid="_x0000_s1093" type="#_x0000_t75" style="position:absolute;left:5434;top:3038;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">
                  <v:imagedata r:id="rId31" o:title=""/>
                </v:shape>
                <v:shape id="Picture 215" o:spid="_x0000_s1094" type="#_x0000_t75" style="position:absolute;left:5916;top:3169;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">
                  <v:imagedata r:id="rId32" o:title=""/>
                </v:shape>
                <v:shape id="Picture 214" o:spid="_x0000_s1095" type="#_x0000_t75" style="position:absolute;left:6396;top:2908;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">
                  <v:imagedata r:id="rId33" o:title=""/>
                </v:shape>
                <v:shape id="Picture 213" o:spid="_x0000_s1096" type="#_x0000_t75" style="position:absolute;left:6878;top:2951;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">
                  <v:imagedata r:id="rId27" o:title=""/>
                </v:shape>
                <v:shape id="Picture 212" o:spid="_x0000_s1097" type="#_x0000_t75" style="position:absolute;left:7118;top:2994;width:116;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">
                  <v:imagedata r:id="rId34" o:title=""/>
                </v:shape>
                <v:rect id="Rectangle 211" o:spid="_x0000_s1098" style="position:absolute;left:7257;top:2058;width:1886;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" stroked="f"/>
                <v:line id="Line 210" o:spid="_x0000_s1099" style="position:absolute;visibility:visible;mso-wrap-style:square" from="7337,2201" to="7841,2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" strokecolor="#3953a4" strokeweight="1pt"/>
                <v:rect id="Rectangle 209" o:spid="_x0000_s1100" style="position:absolute;left:7546;top:2159;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" fillcolor="#3953a4" stroked="f"/>
                <v:rect id="Rectangle 208" o:spid="_x0000_s1101" style="position:absolute;left:7546;top:2159;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" filled="f" strokecolor="#3953a4"/>
                <v:line id="Line 207" o:spid="_x0000_s1102" style="position:absolute;visibility:visible;mso-wrap-style:square" from="7337,2485" to="7841,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" strokecolor="#231f20" strokeweight="1pt">
                  <v:stroke dashstyle="1 1"/>
                </v:line>
                <v:rect id="Rectangle 206" o:spid="_x0000_s1103" style="position:absolute;left:7546;top:24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" fillcolor="#231f20" stroked="f"/>
                <v:rect id="Rectangle 205" o:spid="_x0000_s1104" style="position:absolute;left:7546;top:24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" filled="f" strokecolor="#231f20"/>
                <v:shape id="Freeform 204" o:spid="_x0000_s1105" style="position:absolute;left:7546;top:272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" path="m79,40l76,55,67,68,55,76,39,80,24,76,11,68,3,55,,40,3,25,11,12,24,3,39,,55,3r12,9l76,25r3,15xe" filled="f" strokecolor="#7c277d">
                  <v:path arrowok="t" o:connecttype="custom" o:connectlocs="79,2768;76,2783;67,2796;55,2804;39,2808;24,2804;11,2796;3,2783;0,2768;3,2753;11,2740;24,2731;39,2728;55,2731;67,2740;76,2753;79,2768" o:connectangles="0,0,0,0,0,0,0,0,0,0,0,0,0,0,0,0,0"/>
                </v:shape>
                <v:shapetype id="_x0000_t202" coordsize="21600,21600" o:spt="202" path="m,l,21600r21600,l21600,xe">
                  <v:stroke joinstyle="miter"/>
                  <v:path gradientshapeok="t" o:connecttype="rect"/>
                </v:shapetype>
                <v:shape id="Text Box 203" o:spid="_x0000_s1106" type="#_x0000_t202" style="position:absolute;left:3711;top:988;width:208;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" filled="f" stroked="f">
                  <v:textbox inset="0,0,0,0">
                    <w:txbxContent>
                      <w:p w14:paraId="40B48D78" w14:textId="77777777" w:rsidR="00414F31" w:rsidRDefault="00414F31">
                        <w:pPr>
                          <w:spacing w:line="190" w:lineRule="exact"/>
                          <w:rPr>
                            <w:sz w:val="17"/>
                          </w:rPr>
                        </w:pPr>
                        <w:r>
                          <w:rPr>
                            <w:color w:val="231F20"/>
                            <w:sz w:val="17"/>
                          </w:rPr>
                          <w:t>60</w:t>
                        </w:r>
                      </w:p>
                      <w:p w14:paraId="69A4073D" w14:textId="77777777" w:rsidR="00414F31" w:rsidRDefault="00414F31">
                        <w:pPr>
                          <w:spacing w:before="9"/>
                          <w:rPr>
                            <w:sz w:val="24"/>
                          </w:rPr>
                        </w:pPr>
                      </w:p>
                      <w:p w14:paraId="54B69669" w14:textId="77777777" w:rsidR="00414F31" w:rsidRDefault="00414F31">
                        <w:pPr>
                          <w:rPr>
                            <w:sz w:val="17"/>
                          </w:rPr>
                        </w:pPr>
                        <w:r>
                          <w:rPr>
                            <w:color w:val="231F20"/>
                            <w:sz w:val="17"/>
                          </w:rPr>
                          <w:t>50</w:t>
                        </w:r>
                      </w:p>
                      <w:p w14:paraId="7BB51F85" w14:textId="77777777" w:rsidR="00414F31" w:rsidRDefault="00414F31">
                        <w:pPr>
                          <w:spacing w:before="9"/>
                          <w:rPr>
                            <w:sz w:val="24"/>
                          </w:rPr>
                        </w:pPr>
                      </w:p>
                      <w:p w14:paraId="6E87284D" w14:textId="77777777" w:rsidR="00414F31" w:rsidRDefault="00414F31">
                        <w:pPr>
                          <w:rPr>
                            <w:sz w:val="17"/>
                          </w:rPr>
                        </w:pPr>
                        <w:r>
                          <w:rPr>
                            <w:color w:val="231F20"/>
                            <w:sz w:val="17"/>
                          </w:rPr>
                          <w:t>40</w:t>
                        </w:r>
                      </w:p>
                      <w:p w14:paraId="5221FCE5" w14:textId="77777777" w:rsidR="00414F31" w:rsidRDefault="00414F31">
                        <w:pPr>
                          <w:spacing w:before="8"/>
                          <w:rPr>
                            <w:sz w:val="24"/>
                          </w:rPr>
                        </w:pPr>
                      </w:p>
                      <w:p w14:paraId="7CEFBED2" w14:textId="77777777" w:rsidR="00414F31" w:rsidRDefault="00414F31">
                        <w:pPr>
                          <w:rPr>
                            <w:sz w:val="17"/>
                          </w:rPr>
                        </w:pPr>
                        <w:r>
                          <w:rPr>
                            <w:color w:val="231F20"/>
                            <w:sz w:val="17"/>
                          </w:rPr>
                          <w:t>30</w:t>
                        </w:r>
                      </w:p>
                    </w:txbxContent>
                  </v:textbox>
                </v:shape>
                <v:shape id="Text Box 202" o:spid="_x0000_s1107" type="#_x0000_t202" style="position:absolute;left:7337;top:2114;width:1774;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" filled="f" stroked="f">
                  <v:textbox inset="0,0,0,0">
                    <w:txbxContent>
                      <w:p w14:paraId="6BBF2EEE" w14:textId="77777777" w:rsidR="00414F31" w:rsidRDefault="00414F31">
                        <w:pPr>
                          <w:spacing w:before="1" w:line="424" w:lineRule="auto"/>
                          <w:ind w:left="560" w:right="1"/>
                          <w:rPr>
                            <w:sz w:val="14"/>
                          </w:rPr>
                        </w:pPr>
                        <w:r>
                          <w:rPr>
                            <w:color w:val="231F20"/>
                            <w:w w:val="105"/>
                            <w:sz w:val="14"/>
                          </w:rPr>
                          <w:t>40 mg fortnightly 40 mg every week</w:t>
                        </w:r>
                      </w:p>
                      <w:p w14:paraId="20786396" w14:textId="77777777" w:rsidR="00414F31" w:rsidRDefault="00414F31">
                        <w:pPr>
                          <w:tabs>
                            <w:tab w:val="left" w:pos="503"/>
                          </w:tabs>
                          <w:spacing w:line="160" w:lineRule="exact"/>
                          <w:rPr>
                            <w:sz w:val="14"/>
                          </w:rPr>
                        </w:pPr>
                        <w:r>
                          <w:rPr>
                            <w:color w:val="231F20"/>
                            <w:w w:val="104"/>
                            <w:sz w:val="14"/>
                            <w:u w:val="dotted" w:color="7C277D"/>
                          </w:rPr>
                          <w:t xml:space="preserve"> </w:t>
                        </w:r>
                        <w:r>
                          <w:rPr>
                            <w:color w:val="231F20"/>
                            <w:sz w:val="14"/>
                            <w:u w:val="dotted" w:color="7C277D"/>
                          </w:rPr>
                          <w:tab/>
                        </w:r>
                        <w:r>
                          <w:rPr>
                            <w:color w:val="231F20"/>
                            <w:spacing w:val="18"/>
                            <w:sz w:val="14"/>
                          </w:rPr>
                          <w:t xml:space="preserve"> </w:t>
                        </w:r>
                        <w:r>
                          <w:rPr>
                            <w:color w:val="231F20"/>
                            <w:w w:val="105"/>
                            <w:sz w:val="14"/>
                          </w:rPr>
                          <w:t>Placebo</w:t>
                        </w:r>
                      </w:p>
                    </w:txbxContent>
                  </v:textbox>
                </v:shape>
                <v:shape id="Text Box 201" o:spid="_x0000_s1108" type="#_x0000_t202" style="position:absolute;left:3711;top:2910;width:21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" filled="f" stroked="f">
                  <v:textbox inset="0,0,0,0">
                    <w:txbxContent>
                      <w:p w14:paraId="714BD5D3" w14:textId="77777777" w:rsidR="00414F31" w:rsidRDefault="00414F31">
                        <w:pPr>
                          <w:spacing w:line="190" w:lineRule="exact"/>
                          <w:rPr>
                            <w:sz w:val="17"/>
                          </w:rPr>
                        </w:pPr>
                        <w:r>
                          <w:rPr>
                            <w:color w:val="231F20"/>
                            <w:sz w:val="17"/>
                          </w:rPr>
                          <w:t>20</w:t>
                        </w:r>
                      </w:p>
                      <w:p w14:paraId="0556FA9D" w14:textId="77777777" w:rsidR="00414F31" w:rsidRDefault="00414F31">
                        <w:pPr>
                          <w:spacing w:before="8"/>
                          <w:rPr>
                            <w:sz w:val="24"/>
                          </w:rPr>
                        </w:pPr>
                      </w:p>
                      <w:p w14:paraId="74D90F5B" w14:textId="77777777" w:rsidR="00414F31" w:rsidRDefault="00414F31">
                        <w:pPr>
                          <w:rPr>
                            <w:sz w:val="17"/>
                          </w:rPr>
                        </w:pPr>
                        <w:r>
                          <w:rPr>
                            <w:color w:val="231F20"/>
                            <w:sz w:val="17"/>
                          </w:rPr>
                          <w:t>10</w:t>
                        </w:r>
                      </w:p>
                      <w:p w14:paraId="462F0A59" w14:textId="77777777" w:rsidR="00414F31" w:rsidRDefault="00414F31">
                        <w:pPr>
                          <w:spacing w:before="10"/>
                          <w:rPr>
                            <w:sz w:val="24"/>
                          </w:rPr>
                        </w:pPr>
                      </w:p>
                      <w:p w14:paraId="15ACCE94" w14:textId="77777777" w:rsidR="00414F31" w:rsidRDefault="00414F31">
                        <w:pPr>
                          <w:ind w:left="94"/>
                          <w:rPr>
                            <w:sz w:val="17"/>
                          </w:rPr>
                        </w:pPr>
                        <w:r>
                          <w:rPr>
                            <w:color w:val="231F20"/>
                            <w:sz w:val="17"/>
                          </w:rPr>
                          <w:t>0</w:t>
                        </w:r>
                      </w:p>
                    </w:txbxContent>
                  </v:textbox>
                </v:shape>
                <v:shape id="Text Box 200" o:spid="_x0000_s1109" type="#_x0000_t202" style="position:absolute;left:3999;top:4073;width:3290;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" filled="f" stroked="f">
                  <v:textbox inset="0,0,0,0">
                    <w:txbxContent>
                      <w:p w14:paraId="6F5032AB" w14:textId="77777777" w:rsidR="00414F31" w:rsidRDefault="00414F31">
                        <w:pPr>
                          <w:spacing w:line="190" w:lineRule="exact"/>
                          <w:ind w:left="199" w:right="218"/>
                          <w:jc w:val="center"/>
                          <w:rPr>
                            <w:sz w:val="17"/>
                          </w:rPr>
                        </w:pPr>
                        <w:r>
                          <w:rPr>
                            <w:color w:val="231F20"/>
                            <w:sz w:val="17"/>
                          </w:rPr>
                          <w:t>0 2 4 6 8 10 12 14 16 18 20 22 24</w:t>
                        </w:r>
                        <w:r>
                          <w:rPr>
                            <w:color w:val="231F20"/>
                            <w:spacing w:val="43"/>
                            <w:sz w:val="17"/>
                          </w:rPr>
                          <w:t xml:space="preserve"> </w:t>
                        </w:r>
                        <w:r>
                          <w:rPr>
                            <w:color w:val="231F20"/>
                            <w:sz w:val="17"/>
                          </w:rPr>
                          <w:t>26</w:t>
                        </w:r>
                      </w:p>
                      <w:p w14:paraId="72B4ACB9" w14:textId="77777777" w:rsidR="00414F31" w:rsidRDefault="00414F31">
                        <w:pPr>
                          <w:spacing w:before="119"/>
                          <w:ind w:left="199" w:right="151"/>
                          <w:jc w:val="center"/>
                          <w:rPr>
                            <w:b/>
                            <w:sz w:val="17"/>
                          </w:rPr>
                        </w:pPr>
                        <w:r>
                          <w:rPr>
                            <w:b/>
                            <w:color w:val="231F20"/>
                            <w:sz w:val="17"/>
                          </w:rPr>
                          <w:t>Time (Weeks)</w:t>
                        </w:r>
                      </w:p>
                    </w:txbxContent>
                  </v:textbox>
                </v:shape>
                <w10:wrap anchorx="page"/>
              </v:group>
            </w:pict>
          </mc:Fallback>
        </mc:AlternateContent>
      </w:r>
      <w:r>
        <w:rPr>
          <w:rFonts w:ascii="Helvetica" w:hAnsi="Helvetica" w:cs="Helvetica"/>
          <w:noProof/>
          <w:sz w:val="20"/>
          <w:lang w:val="en-AU" w:eastAsia="en-AU"/>
        </w:rPr>
        <mc:AlternateContent>
          <mc:Choice Requires="wps">
            <w:drawing>
              <wp:anchor distT="0" distB="0" distL="114300" distR="114300" simplePos="0" relativeHeight="251658245" behindDoc="0" locked="0" layoutInCell="1" allowOverlap="1" wp14:anchorId="7BA8C38E" wp14:editId="3E9B496B">
                <wp:simplePos x="0" y="0"/>
                <wp:positionH relativeFrom="page">
                  <wp:posOffset>2205355</wp:posOffset>
                </wp:positionH>
                <wp:positionV relativeFrom="paragraph">
                  <wp:posOffset>897255</wp:posOffset>
                </wp:positionV>
                <wp:extent cx="146685" cy="1453515"/>
                <wp:effectExtent l="0" t="0" r="635" b="0"/>
                <wp:wrapNone/>
                <wp:docPr id="65507896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5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E4C4E" w14:textId="77777777" w:rsidR="00414F31" w:rsidRDefault="00414F31">
                            <w:pPr>
                              <w:spacing w:before="14"/>
                              <w:ind w:left="20"/>
                              <w:rPr>
                                <w:b/>
                                <w:sz w:val="17"/>
                              </w:rPr>
                            </w:pPr>
                            <w:r>
                              <w:rPr>
                                <w:b/>
                                <w:color w:val="231F20"/>
                                <w:sz w:val="17"/>
                              </w:rPr>
                              <w:t>Percent ACR20 Responders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C38E" id="Text Box 198" o:spid="_x0000_s1110" type="#_x0000_t202" style="position:absolute;margin-left:173.65pt;margin-top:70.65pt;width:11.55pt;height:114.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" filled="f" stroked="f">
                <v:textbox style="layout-flow:vertical;mso-layout-flow-alt:bottom-to-top" inset="0,0,0,0">
                  <w:txbxContent>
                    <w:p w14:paraId="4B6E4C4E" w14:textId="77777777" w:rsidR="00414F31" w:rsidRDefault="00414F31">
                      <w:pPr>
                        <w:spacing w:before="14"/>
                        <w:ind w:left="20"/>
                        <w:rPr>
                          <w:b/>
                          <w:sz w:val="17"/>
                        </w:rPr>
                      </w:pPr>
                      <w:r>
                        <w:rPr>
                          <w:b/>
                          <w:color w:val="231F20"/>
                          <w:sz w:val="17"/>
                        </w:rPr>
                        <w:t>Percent ACR20 Responders</w:t>
                      </w:r>
                    </w:p>
                  </w:txbxContent>
                </v:textbox>
                <w10:wrap anchorx="page"/>
              </v:shape>
            </w:pict>
          </mc:Fallback>
        </mc:AlternateContent>
      </w:r>
      <w:r w:rsidR="00F108F8" w:rsidRPr="00A03070">
        <w:rPr>
          <w:rFonts w:ascii="Helvetica" w:hAnsi="Helvetica" w:cs="Helvetica"/>
          <w:sz w:val="20"/>
        </w:rPr>
        <w:t>Figure 2: RA Study II ACR20 Responses over 26 Weeks</w:t>
      </w:r>
    </w:p>
    <w:p w14:paraId="67FD9744" w14:textId="77777777" w:rsidR="00F709AB" w:rsidRDefault="00F709AB" w:rsidP="00E70710">
      <w:pPr>
        <w:rPr>
          <w:rFonts w:ascii="Helvetica" w:hAnsi="Helvetica" w:cs="Helvetica"/>
          <w:sz w:val="20"/>
        </w:rPr>
      </w:pPr>
    </w:p>
    <w:p w14:paraId="6A52C076" w14:textId="77777777" w:rsidR="00F709AB" w:rsidRDefault="00F709AB" w:rsidP="00E70710">
      <w:pPr>
        <w:rPr>
          <w:rFonts w:ascii="Helvetica" w:hAnsi="Helvetica" w:cs="Helvetica"/>
          <w:sz w:val="20"/>
        </w:rPr>
      </w:pPr>
    </w:p>
    <w:p w14:paraId="534FD516" w14:textId="77777777" w:rsidR="00F709AB" w:rsidRDefault="00F709AB" w:rsidP="00E70710">
      <w:pPr>
        <w:rPr>
          <w:rFonts w:ascii="Helvetica" w:hAnsi="Helvetica" w:cs="Helvetica"/>
          <w:sz w:val="20"/>
        </w:rPr>
      </w:pPr>
    </w:p>
    <w:p w14:paraId="1955181E" w14:textId="77777777" w:rsidR="00F709AB" w:rsidRDefault="00F709AB" w:rsidP="00E70710">
      <w:pPr>
        <w:rPr>
          <w:rFonts w:ascii="Helvetica" w:hAnsi="Helvetica" w:cs="Helvetica"/>
          <w:sz w:val="20"/>
        </w:rPr>
      </w:pPr>
    </w:p>
    <w:p w14:paraId="73D5BBE9" w14:textId="77777777" w:rsidR="00F709AB" w:rsidRPr="00F709AB" w:rsidRDefault="00F709AB" w:rsidP="00E70710">
      <w:pPr>
        <w:rPr>
          <w:rFonts w:ascii="Helvetica" w:hAnsi="Helvetica" w:cs="Helvetica"/>
          <w:sz w:val="20"/>
          <w:szCs w:val="20"/>
        </w:rPr>
      </w:pPr>
    </w:p>
    <w:p w14:paraId="023CEB5A" w14:textId="77777777" w:rsidR="00CA397A" w:rsidRDefault="00CA397A" w:rsidP="00E70710">
      <w:pPr>
        <w:ind w:firstLine="437"/>
        <w:rPr>
          <w:rFonts w:ascii="Helvetica" w:hAnsi="Helvetica" w:cs="Helvetica"/>
          <w:sz w:val="20"/>
          <w:szCs w:val="20"/>
        </w:rPr>
      </w:pPr>
    </w:p>
    <w:p w14:paraId="6966017F" w14:textId="77777777" w:rsidR="00CA397A" w:rsidRDefault="00CA397A" w:rsidP="00E70710">
      <w:pPr>
        <w:ind w:firstLine="437"/>
        <w:rPr>
          <w:rFonts w:ascii="Helvetica" w:hAnsi="Helvetica" w:cs="Helvetica"/>
          <w:sz w:val="20"/>
          <w:szCs w:val="20"/>
        </w:rPr>
      </w:pPr>
    </w:p>
    <w:p w14:paraId="05EE8A36" w14:textId="77777777" w:rsidR="00CA397A" w:rsidRDefault="00CA397A" w:rsidP="00E70710">
      <w:pPr>
        <w:ind w:firstLine="437"/>
        <w:rPr>
          <w:rFonts w:ascii="Helvetica" w:hAnsi="Helvetica" w:cs="Helvetica"/>
          <w:sz w:val="20"/>
          <w:szCs w:val="20"/>
        </w:rPr>
      </w:pPr>
    </w:p>
    <w:p w14:paraId="4379318B" w14:textId="77777777" w:rsidR="00CA397A" w:rsidRDefault="00CA397A" w:rsidP="00E70710">
      <w:pPr>
        <w:ind w:firstLine="437"/>
        <w:rPr>
          <w:rFonts w:ascii="Helvetica" w:hAnsi="Helvetica" w:cs="Helvetica"/>
          <w:sz w:val="20"/>
          <w:szCs w:val="20"/>
        </w:rPr>
      </w:pPr>
    </w:p>
    <w:p w14:paraId="796FD90C" w14:textId="77777777" w:rsidR="00CA397A" w:rsidRDefault="00CA397A" w:rsidP="00E70710">
      <w:pPr>
        <w:ind w:firstLine="437"/>
        <w:rPr>
          <w:rFonts w:ascii="Helvetica" w:hAnsi="Helvetica" w:cs="Helvetica"/>
          <w:sz w:val="20"/>
          <w:szCs w:val="20"/>
        </w:rPr>
      </w:pPr>
    </w:p>
    <w:p w14:paraId="749D2562" w14:textId="77777777" w:rsidR="00CA397A" w:rsidRDefault="00CA397A" w:rsidP="00E70710">
      <w:pPr>
        <w:ind w:firstLine="437"/>
        <w:rPr>
          <w:rFonts w:ascii="Helvetica" w:hAnsi="Helvetica" w:cs="Helvetica"/>
          <w:sz w:val="20"/>
          <w:szCs w:val="20"/>
        </w:rPr>
      </w:pPr>
    </w:p>
    <w:p w14:paraId="3F7FA9A7" w14:textId="77777777" w:rsidR="00CA397A" w:rsidRDefault="00CA397A" w:rsidP="00E70710">
      <w:pPr>
        <w:ind w:firstLine="437"/>
        <w:rPr>
          <w:rFonts w:ascii="Helvetica" w:hAnsi="Helvetica" w:cs="Helvetica"/>
          <w:sz w:val="20"/>
          <w:szCs w:val="20"/>
        </w:rPr>
      </w:pPr>
    </w:p>
    <w:p w14:paraId="4AD56A5F" w14:textId="77777777" w:rsidR="00CA397A" w:rsidRDefault="00CA397A" w:rsidP="00E70710">
      <w:pPr>
        <w:ind w:firstLine="437"/>
        <w:rPr>
          <w:rFonts w:ascii="Helvetica" w:hAnsi="Helvetica" w:cs="Helvetica"/>
          <w:sz w:val="20"/>
          <w:szCs w:val="20"/>
        </w:rPr>
      </w:pPr>
    </w:p>
    <w:p w14:paraId="5EB175C1" w14:textId="77777777" w:rsidR="00CA397A" w:rsidRDefault="00CA397A" w:rsidP="00E70710">
      <w:pPr>
        <w:ind w:firstLine="437"/>
        <w:rPr>
          <w:rFonts w:ascii="Helvetica" w:hAnsi="Helvetica" w:cs="Helvetica"/>
          <w:sz w:val="20"/>
          <w:szCs w:val="20"/>
        </w:rPr>
      </w:pPr>
    </w:p>
    <w:p w14:paraId="58C41D19" w14:textId="77777777" w:rsidR="00CA397A" w:rsidRDefault="00CA397A" w:rsidP="00E70710">
      <w:pPr>
        <w:ind w:firstLine="437"/>
        <w:rPr>
          <w:rFonts w:ascii="Helvetica" w:hAnsi="Helvetica" w:cs="Helvetica"/>
          <w:sz w:val="20"/>
          <w:szCs w:val="20"/>
        </w:rPr>
      </w:pPr>
    </w:p>
    <w:p w14:paraId="07C04EAA" w14:textId="77777777" w:rsidR="00CA397A" w:rsidRDefault="00CA397A" w:rsidP="00E70710">
      <w:pPr>
        <w:ind w:firstLine="437"/>
        <w:rPr>
          <w:rFonts w:ascii="Helvetica" w:hAnsi="Helvetica" w:cs="Helvetica"/>
          <w:sz w:val="20"/>
          <w:szCs w:val="20"/>
        </w:rPr>
      </w:pPr>
    </w:p>
    <w:p w14:paraId="65D353D8" w14:textId="77777777" w:rsidR="00CA397A" w:rsidRDefault="00CA397A" w:rsidP="00E70710">
      <w:pPr>
        <w:ind w:firstLine="437"/>
        <w:rPr>
          <w:rFonts w:ascii="Helvetica" w:hAnsi="Helvetica" w:cs="Helvetica"/>
          <w:sz w:val="20"/>
          <w:szCs w:val="20"/>
        </w:rPr>
      </w:pPr>
    </w:p>
    <w:p w14:paraId="180B88B7" w14:textId="77777777" w:rsidR="00CA397A" w:rsidRDefault="00CA397A" w:rsidP="00E70710">
      <w:pPr>
        <w:ind w:firstLine="437"/>
        <w:rPr>
          <w:rFonts w:ascii="Helvetica" w:hAnsi="Helvetica" w:cs="Helvetica"/>
          <w:sz w:val="20"/>
          <w:szCs w:val="20"/>
        </w:rPr>
      </w:pPr>
    </w:p>
    <w:p w14:paraId="4AFF863A" w14:textId="77777777" w:rsidR="00CA397A" w:rsidRDefault="00CA397A" w:rsidP="00E70710">
      <w:pPr>
        <w:ind w:firstLine="437"/>
        <w:rPr>
          <w:rFonts w:ascii="Helvetica" w:hAnsi="Helvetica" w:cs="Helvetica"/>
          <w:sz w:val="20"/>
          <w:szCs w:val="20"/>
        </w:rPr>
      </w:pPr>
    </w:p>
    <w:p w14:paraId="25FEE07A" w14:textId="77777777" w:rsidR="00CA397A" w:rsidRDefault="00CA397A" w:rsidP="00E70710">
      <w:pPr>
        <w:ind w:firstLine="437"/>
        <w:rPr>
          <w:rFonts w:ascii="Helvetica" w:hAnsi="Helvetica" w:cs="Helvetica"/>
          <w:sz w:val="20"/>
          <w:szCs w:val="20"/>
        </w:rPr>
      </w:pPr>
    </w:p>
    <w:p w14:paraId="6C83FECF" w14:textId="47CD31DE" w:rsidR="00524B2F" w:rsidRDefault="00524B2F" w:rsidP="00E70710">
      <w:pPr>
        <w:ind w:firstLine="437"/>
        <w:rPr>
          <w:rFonts w:ascii="Helvetica" w:hAnsi="Helvetica" w:cs="Helvetica"/>
          <w:sz w:val="20"/>
          <w:szCs w:val="20"/>
        </w:rPr>
      </w:pPr>
      <w:r w:rsidRPr="00F709AB">
        <w:rPr>
          <w:rFonts w:ascii="Helvetica" w:hAnsi="Helvetica" w:cs="Helvetica"/>
          <w:sz w:val="20"/>
          <w:szCs w:val="20"/>
        </w:rPr>
        <w:t>The results of components of the ACR response criteria RA Study III are shown in Table 5.</w:t>
      </w:r>
    </w:p>
    <w:p w14:paraId="78E21C0A" w14:textId="77777777" w:rsidR="00F709AB" w:rsidRPr="00F709AB" w:rsidRDefault="00F709AB" w:rsidP="00E70710">
      <w:pPr>
        <w:ind w:firstLine="437"/>
        <w:rPr>
          <w:rFonts w:ascii="Helvetica" w:hAnsi="Helvetica" w:cs="Helvetica"/>
          <w:sz w:val="20"/>
          <w:szCs w:val="20"/>
        </w:rPr>
      </w:pPr>
    </w:p>
    <w:p w14:paraId="066ED452" w14:textId="77777777" w:rsidR="00524B2F" w:rsidRPr="005D5872" w:rsidRDefault="00524B2F" w:rsidP="00E70710">
      <w:pPr>
        <w:pStyle w:val="BodyText"/>
        <w:spacing w:line="360" w:lineRule="auto"/>
        <w:ind w:left="437" w:right="1440"/>
      </w:pPr>
      <w:r w:rsidRPr="005D5872">
        <w:t>ACR response rates and improvement in all ACR response criteria were maintained to week 104.</w:t>
      </w:r>
    </w:p>
    <w:p w14:paraId="51986B33" w14:textId="77777777" w:rsidR="00524B2F" w:rsidRPr="00524B2F" w:rsidRDefault="00524B2F" w:rsidP="00E70710">
      <w:pPr>
        <w:pStyle w:val="BodyText"/>
        <w:spacing w:line="360" w:lineRule="auto"/>
        <w:ind w:left="437" w:right="1440"/>
      </w:pPr>
      <w:r w:rsidRPr="005D5872">
        <w:t xml:space="preserve">Over the 2 years in RA study III, 20% of adalimumab patients achieved a major clinical response, defined as </w:t>
      </w:r>
      <w:r>
        <w:t xml:space="preserve">maintenance of an ACR70 response </w:t>
      </w:r>
      <w:r w:rsidRPr="00024692">
        <w:t>&gt; 6 month period.</w:t>
      </w:r>
    </w:p>
    <w:p w14:paraId="7D2E8638" w14:textId="05F5DB86" w:rsidR="00524B2F" w:rsidRDefault="00524B2F" w:rsidP="00E70710">
      <w:pPr>
        <w:pStyle w:val="BodyText"/>
      </w:pPr>
    </w:p>
    <w:p w14:paraId="48E75BB7" w14:textId="77777777" w:rsidR="00495BC3" w:rsidRPr="00F108F8" w:rsidRDefault="00495BC3" w:rsidP="00E70710">
      <w:pPr>
        <w:pStyle w:val="BodyText"/>
        <w:spacing w:before="9" w:after="1"/>
        <w:ind w:left="0"/>
        <w:rPr>
          <w:rFonts w:cs="Helvetica"/>
          <w:sz w:val="8"/>
        </w:rPr>
      </w:pPr>
    </w:p>
    <w:tbl>
      <w:tblPr>
        <w:tblW w:w="0" w:type="auto"/>
        <w:tblInd w:w="132" w:type="dxa"/>
        <w:tblLayout w:type="fixed"/>
        <w:tblCellMar>
          <w:left w:w="0" w:type="dxa"/>
          <w:right w:w="0" w:type="dxa"/>
        </w:tblCellMar>
        <w:tblLook w:val="01E0" w:firstRow="1" w:lastRow="1" w:firstColumn="1" w:lastColumn="1" w:noHBand="0" w:noVBand="0"/>
      </w:tblPr>
      <w:tblGrid>
        <w:gridCol w:w="2808"/>
        <w:gridCol w:w="950"/>
        <w:gridCol w:w="1090"/>
        <w:gridCol w:w="1292"/>
        <w:gridCol w:w="1038"/>
        <w:gridCol w:w="1180"/>
        <w:gridCol w:w="1289"/>
      </w:tblGrid>
      <w:tr w:rsidR="00495BC3" w:rsidRPr="00F108F8" w14:paraId="66E51A93" w14:textId="77777777">
        <w:trPr>
          <w:trHeight w:val="359"/>
        </w:trPr>
        <w:tc>
          <w:tcPr>
            <w:tcW w:w="9647" w:type="dxa"/>
            <w:gridSpan w:val="7"/>
            <w:tcBorders>
              <w:top w:val="single" w:sz="4" w:space="0" w:color="231F20"/>
              <w:left w:val="single" w:sz="4" w:space="0" w:color="231F20"/>
              <w:bottom w:val="single" w:sz="4" w:space="0" w:color="231F20"/>
              <w:right w:val="single" w:sz="4" w:space="0" w:color="231F20"/>
            </w:tcBorders>
          </w:tcPr>
          <w:p w14:paraId="6EB668F3" w14:textId="77777777" w:rsidR="00495BC3" w:rsidRPr="00F108F8" w:rsidRDefault="00F108F8" w:rsidP="00E70710">
            <w:pPr>
              <w:pStyle w:val="TableParagraph"/>
              <w:ind w:left="2461"/>
              <w:rPr>
                <w:rFonts w:ascii="Helvetica" w:hAnsi="Helvetica" w:cs="Helvetica"/>
                <w:b/>
                <w:sz w:val="18"/>
              </w:rPr>
            </w:pPr>
            <w:r w:rsidRPr="00F108F8">
              <w:rPr>
                <w:rFonts w:ascii="Helvetica" w:hAnsi="Helvetica" w:cs="Helvetica"/>
                <w:b/>
                <w:color w:val="231F20"/>
                <w:sz w:val="18"/>
              </w:rPr>
              <w:t>Table 5: Components of ACR Response in RA Study lll</w:t>
            </w:r>
          </w:p>
        </w:tc>
      </w:tr>
      <w:tr w:rsidR="00495BC3" w:rsidRPr="00F108F8" w14:paraId="2B3B6339" w14:textId="77777777">
        <w:trPr>
          <w:trHeight w:val="361"/>
        </w:trPr>
        <w:tc>
          <w:tcPr>
            <w:tcW w:w="2808" w:type="dxa"/>
            <w:vMerge w:val="restart"/>
            <w:tcBorders>
              <w:top w:val="single" w:sz="4" w:space="0" w:color="231F20"/>
              <w:left w:val="single" w:sz="4" w:space="0" w:color="231F20"/>
              <w:bottom w:val="single" w:sz="4" w:space="0" w:color="231F20"/>
              <w:right w:val="single" w:sz="4" w:space="0" w:color="231F20"/>
            </w:tcBorders>
          </w:tcPr>
          <w:p w14:paraId="7E39739B"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Parameter (median)</w:t>
            </w:r>
          </w:p>
        </w:tc>
        <w:tc>
          <w:tcPr>
            <w:tcW w:w="3332" w:type="dxa"/>
            <w:gridSpan w:val="3"/>
            <w:tcBorders>
              <w:top w:val="single" w:sz="4" w:space="0" w:color="231F20"/>
              <w:left w:val="single" w:sz="4" w:space="0" w:color="231F20"/>
              <w:bottom w:val="single" w:sz="4" w:space="0" w:color="231F20"/>
              <w:right w:val="single" w:sz="4" w:space="0" w:color="231F20"/>
            </w:tcBorders>
          </w:tcPr>
          <w:p w14:paraId="7D150B53" w14:textId="77777777" w:rsidR="00495BC3" w:rsidRPr="00F108F8" w:rsidRDefault="00F108F8" w:rsidP="00E70710">
            <w:pPr>
              <w:pStyle w:val="TableParagraph"/>
              <w:spacing w:before="121"/>
              <w:ind w:left="719"/>
              <w:rPr>
                <w:rFonts w:ascii="Helvetica" w:hAnsi="Helvetica" w:cs="Helvetica"/>
                <w:sz w:val="18"/>
              </w:rPr>
            </w:pPr>
            <w:r w:rsidRPr="00F108F8">
              <w:rPr>
                <w:rFonts w:ascii="Helvetica" w:hAnsi="Helvetica" w:cs="Helvetica"/>
                <w:color w:val="231F20"/>
                <w:sz w:val="18"/>
              </w:rPr>
              <w:t>Placebo/MTX (N = 200)</w:t>
            </w:r>
          </w:p>
        </w:tc>
        <w:tc>
          <w:tcPr>
            <w:tcW w:w="3507" w:type="dxa"/>
            <w:gridSpan w:val="3"/>
            <w:tcBorders>
              <w:top w:val="single" w:sz="4" w:space="0" w:color="231F20"/>
              <w:left w:val="single" w:sz="4" w:space="0" w:color="231F20"/>
              <w:bottom w:val="single" w:sz="4" w:space="0" w:color="231F20"/>
              <w:right w:val="single" w:sz="4" w:space="0" w:color="231F20"/>
            </w:tcBorders>
          </w:tcPr>
          <w:p w14:paraId="2B605F79" w14:textId="2C20A9A9" w:rsidR="00495BC3" w:rsidRPr="00F108F8" w:rsidRDefault="002707AB" w:rsidP="00E70710">
            <w:pPr>
              <w:pStyle w:val="TableParagraph"/>
              <w:spacing w:before="117"/>
              <w:ind w:left="793"/>
              <w:rPr>
                <w:rFonts w:ascii="Helvetica" w:hAnsi="Helvetica" w:cs="Helvetica"/>
                <w:sz w:val="18"/>
              </w:rPr>
            </w:pPr>
            <w:r>
              <w:rPr>
                <w:rFonts w:ascii="Helvetica" w:hAnsi="Helvetica" w:cs="Helvetica"/>
                <w:color w:val="231F20"/>
                <w:sz w:val="18"/>
              </w:rPr>
              <w:t>Adalimumab</w:t>
            </w:r>
            <w:r w:rsidR="00F108F8" w:rsidRPr="00F108F8">
              <w:rPr>
                <w:rFonts w:ascii="Helvetica" w:hAnsi="Helvetica" w:cs="Helvetica"/>
                <w:color w:val="231F20"/>
                <w:position w:val="6"/>
                <w:sz w:val="12"/>
              </w:rPr>
              <w:t xml:space="preserve">a </w:t>
            </w:r>
            <w:r w:rsidR="00F108F8" w:rsidRPr="00F108F8">
              <w:rPr>
                <w:rFonts w:ascii="Helvetica" w:hAnsi="Helvetica" w:cs="Helvetica"/>
                <w:color w:val="231F20"/>
                <w:sz w:val="18"/>
              </w:rPr>
              <w:t>/MTX (N = 207)</w:t>
            </w:r>
          </w:p>
        </w:tc>
      </w:tr>
      <w:tr w:rsidR="00495BC3" w:rsidRPr="00F108F8" w14:paraId="18255D11" w14:textId="77777777">
        <w:trPr>
          <w:trHeight w:val="359"/>
        </w:trPr>
        <w:tc>
          <w:tcPr>
            <w:tcW w:w="2808" w:type="dxa"/>
            <w:vMerge/>
            <w:tcBorders>
              <w:top w:val="nil"/>
              <w:left w:val="single" w:sz="4" w:space="0" w:color="231F20"/>
              <w:bottom w:val="single" w:sz="4" w:space="0" w:color="231F20"/>
              <w:right w:val="single" w:sz="4" w:space="0" w:color="231F20"/>
            </w:tcBorders>
          </w:tcPr>
          <w:p w14:paraId="205A5960" w14:textId="77777777" w:rsidR="00495BC3" w:rsidRPr="00F108F8" w:rsidRDefault="00495BC3" w:rsidP="00E70710">
            <w:pPr>
              <w:rPr>
                <w:rFonts w:ascii="Helvetica" w:hAnsi="Helvetica" w:cs="Helvetica"/>
                <w:sz w:val="2"/>
                <w:szCs w:val="2"/>
              </w:rPr>
            </w:pPr>
          </w:p>
        </w:tc>
        <w:tc>
          <w:tcPr>
            <w:tcW w:w="950" w:type="dxa"/>
            <w:tcBorders>
              <w:top w:val="single" w:sz="4" w:space="0" w:color="231F20"/>
              <w:left w:val="single" w:sz="4" w:space="0" w:color="231F20"/>
              <w:bottom w:val="single" w:sz="4" w:space="0" w:color="231F20"/>
            </w:tcBorders>
          </w:tcPr>
          <w:p w14:paraId="45237F48"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Baseline</w:t>
            </w:r>
          </w:p>
        </w:tc>
        <w:tc>
          <w:tcPr>
            <w:tcW w:w="1090" w:type="dxa"/>
            <w:tcBorders>
              <w:top w:val="single" w:sz="4" w:space="0" w:color="231F20"/>
              <w:bottom w:val="single" w:sz="4" w:space="0" w:color="231F20"/>
            </w:tcBorders>
          </w:tcPr>
          <w:p w14:paraId="7DD6CAF7" w14:textId="77777777" w:rsidR="00495BC3" w:rsidRPr="00F108F8" w:rsidRDefault="00F108F8" w:rsidP="00E70710">
            <w:pPr>
              <w:pStyle w:val="TableParagraph"/>
              <w:ind w:left="153"/>
              <w:rPr>
                <w:rFonts w:ascii="Helvetica" w:hAnsi="Helvetica" w:cs="Helvetica"/>
                <w:sz w:val="18"/>
              </w:rPr>
            </w:pPr>
            <w:r w:rsidRPr="00F108F8">
              <w:rPr>
                <w:rFonts w:ascii="Helvetica" w:hAnsi="Helvetica" w:cs="Helvetica"/>
                <w:color w:val="231F20"/>
                <w:sz w:val="18"/>
              </w:rPr>
              <w:t>Week 24</w:t>
            </w:r>
          </w:p>
        </w:tc>
        <w:tc>
          <w:tcPr>
            <w:tcW w:w="1292" w:type="dxa"/>
            <w:tcBorders>
              <w:top w:val="single" w:sz="4" w:space="0" w:color="231F20"/>
              <w:bottom w:val="single" w:sz="4" w:space="0" w:color="231F20"/>
              <w:right w:val="single" w:sz="4" w:space="0" w:color="231F20"/>
            </w:tcBorders>
          </w:tcPr>
          <w:p w14:paraId="34354F75" w14:textId="77777777" w:rsidR="00495BC3" w:rsidRPr="00F108F8" w:rsidRDefault="00F108F8" w:rsidP="00E70710">
            <w:pPr>
              <w:pStyle w:val="TableParagraph"/>
              <w:ind w:left="231"/>
              <w:rPr>
                <w:rFonts w:ascii="Helvetica" w:hAnsi="Helvetica" w:cs="Helvetica"/>
                <w:sz w:val="18"/>
              </w:rPr>
            </w:pPr>
            <w:r w:rsidRPr="00F108F8">
              <w:rPr>
                <w:rFonts w:ascii="Helvetica" w:hAnsi="Helvetica" w:cs="Helvetica"/>
                <w:color w:val="231F20"/>
                <w:sz w:val="18"/>
              </w:rPr>
              <w:t>Week 52</w:t>
            </w:r>
          </w:p>
        </w:tc>
        <w:tc>
          <w:tcPr>
            <w:tcW w:w="1038" w:type="dxa"/>
            <w:tcBorders>
              <w:top w:val="single" w:sz="4" w:space="0" w:color="231F20"/>
              <w:left w:val="single" w:sz="4" w:space="0" w:color="231F20"/>
              <w:bottom w:val="single" w:sz="4" w:space="0" w:color="231F20"/>
            </w:tcBorders>
          </w:tcPr>
          <w:p w14:paraId="7C35FA5E" w14:textId="77777777" w:rsidR="00495BC3" w:rsidRPr="00F108F8" w:rsidRDefault="00F108F8" w:rsidP="00E70710">
            <w:pPr>
              <w:pStyle w:val="TableParagraph"/>
              <w:ind w:left="105"/>
              <w:rPr>
                <w:rFonts w:ascii="Helvetica" w:hAnsi="Helvetica" w:cs="Helvetica"/>
                <w:sz w:val="18"/>
              </w:rPr>
            </w:pPr>
            <w:r w:rsidRPr="00F108F8">
              <w:rPr>
                <w:rFonts w:ascii="Helvetica" w:hAnsi="Helvetica" w:cs="Helvetica"/>
                <w:color w:val="231F20"/>
                <w:sz w:val="18"/>
              </w:rPr>
              <w:t>Baseline</w:t>
            </w:r>
          </w:p>
        </w:tc>
        <w:tc>
          <w:tcPr>
            <w:tcW w:w="1180" w:type="dxa"/>
            <w:tcBorders>
              <w:top w:val="single" w:sz="4" w:space="0" w:color="231F20"/>
              <w:bottom w:val="single" w:sz="4" w:space="0" w:color="231F20"/>
            </w:tcBorders>
          </w:tcPr>
          <w:p w14:paraId="3DD2D133" w14:textId="77777777" w:rsidR="00495BC3" w:rsidRPr="00F108F8" w:rsidRDefault="00F108F8" w:rsidP="00E70710">
            <w:pPr>
              <w:pStyle w:val="TableParagraph"/>
              <w:ind w:left="240"/>
              <w:rPr>
                <w:rFonts w:ascii="Helvetica" w:hAnsi="Helvetica" w:cs="Helvetica"/>
                <w:sz w:val="18"/>
              </w:rPr>
            </w:pPr>
            <w:r w:rsidRPr="00F108F8">
              <w:rPr>
                <w:rFonts w:ascii="Helvetica" w:hAnsi="Helvetica" w:cs="Helvetica"/>
                <w:color w:val="231F20"/>
                <w:sz w:val="18"/>
              </w:rPr>
              <w:t>Week 24</w:t>
            </w:r>
          </w:p>
        </w:tc>
        <w:tc>
          <w:tcPr>
            <w:tcW w:w="1289" w:type="dxa"/>
            <w:tcBorders>
              <w:top w:val="single" w:sz="4" w:space="0" w:color="231F20"/>
              <w:bottom w:val="single" w:sz="4" w:space="0" w:color="231F20"/>
              <w:right w:val="single" w:sz="4" w:space="0" w:color="231F20"/>
            </w:tcBorders>
          </w:tcPr>
          <w:p w14:paraId="5BB05E7A" w14:textId="77777777" w:rsidR="00495BC3" w:rsidRPr="00F108F8" w:rsidRDefault="00F108F8" w:rsidP="00E70710">
            <w:pPr>
              <w:pStyle w:val="TableParagraph"/>
              <w:ind w:left="231"/>
              <w:rPr>
                <w:rFonts w:ascii="Helvetica" w:hAnsi="Helvetica" w:cs="Helvetica"/>
                <w:sz w:val="18"/>
              </w:rPr>
            </w:pPr>
            <w:r w:rsidRPr="00F108F8">
              <w:rPr>
                <w:rFonts w:ascii="Helvetica" w:hAnsi="Helvetica" w:cs="Helvetica"/>
                <w:color w:val="231F20"/>
                <w:sz w:val="18"/>
              </w:rPr>
              <w:t>Week 52</w:t>
            </w:r>
          </w:p>
        </w:tc>
      </w:tr>
      <w:tr w:rsidR="00495BC3" w:rsidRPr="00F108F8" w14:paraId="36ED2861" w14:textId="77777777">
        <w:trPr>
          <w:trHeight w:val="405"/>
        </w:trPr>
        <w:tc>
          <w:tcPr>
            <w:tcW w:w="2808" w:type="dxa"/>
            <w:tcBorders>
              <w:top w:val="single" w:sz="4" w:space="0" w:color="231F20"/>
              <w:left w:val="single" w:sz="4" w:space="0" w:color="231F20"/>
              <w:right w:val="single" w:sz="4" w:space="0" w:color="231F20"/>
            </w:tcBorders>
          </w:tcPr>
          <w:p w14:paraId="6C701A7B"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Number of tender joints (0 – 68)</w:t>
            </w:r>
          </w:p>
        </w:tc>
        <w:tc>
          <w:tcPr>
            <w:tcW w:w="950" w:type="dxa"/>
            <w:tcBorders>
              <w:top w:val="single" w:sz="4" w:space="0" w:color="231F20"/>
              <w:left w:val="single" w:sz="4" w:space="0" w:color="231F20"/>
            </w:tcBorders>
          </w:tcPr>
          <w:p w14:paraId="23B4E190"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26.0</w:t>
            </w:r>
          </w:p>
        </w:tc>
        <w:tc>
          <w:tcPr>
            <w:tcW w:w="1090" w:type="dxa"/>
            <w:tcBorders>
              <w:top w:val="single" w:sz="4" w:space="0" w:color="231F20"/>
            </w:tcBorders>
          </w:tcPr>
          <w:p w14:paraId="6D3E14F8" w14:textId="77777777" w:rsidR="00495BC3" w:rsidRPr="00F108F8" w:rsidRDefault="00F108F8" w:rsidP="00E70710">
            <w:pPr>
              <w:pStyle w:val="TableParagraph"/>
              <w:ind w:left="153"/>
              <w:rPr>
                <w:rFonts w:ascii="Helvetica" w:hAnsi="Helvetica" w:cs="Helvetica"/>
                <w:sz w:val="18"/>
              </w:rPr>
            </w:pPr>
            <w:r w:rsidRPr="00F108F8">
              <w:rPr>
                <w:rFonts w:ascii="Helvetica" w:hAnsi="Helvetica" w:cs="Helvetica"/>
                <w:color w:val="231F20"/>
                <w:sz w:val="18"/>
              </w:rPr>
              <w:t>15.0</w:t>
            </w:r>
          </w:p>
        </w:tc>
        <w:tc>
          <w:tcPr>
            <w:tcW w:w="1292" w:type="dxa"/>
            <w:tcBorders>
              <w:top w:val="single" w:sz="4" w:space="0" w:color="231F20"/>
              <w:right w:val="single" w:sz="4" w:space="0" w:color="231F20"/>
            </w:tcBorders>
          </w:tcPr>
          <w:p w14:paraId="01B76F20" w14:textId="77777777" w:rsidR="00495BC3" w:rsidRPr="00F108F8" w:rsidRDefault="00F108F8" w:rsidP="00E70710">
            <w:pPr>
              <w:pStyle w:val="TableParagraph"/>
              <w:ind w:left="231"/>
              <w:rPr>
                <w:rFonts w:ascii="Helvetica" w:hAnsi="Helvetica" w:cs="Helvetica"/>
                <w:sz w:val="18"/>
              </w:rPr>
            </w:pPr>
            <w:r w:rsidRPr="00F108F8">
              <w:rPr>
                <w:rFonts w:ascii="Helvetica" w:hAnsi="Helvetica" w:cs="Helvetica"/>
                <w:color w:val="231F20"/>
                <w:sz w:val="18"/>
              </w:rPr>
              <w:t>15.0</w:t>
            </w:r>
          </w:p>
        </w:tc>
        <w:tc>
          <w:tcPr>
            <w:tcW w:w="1038" w:type="dxa"/>
            <w:tcBorders>
              <w:top w:val="single" w:sz="4" w:space="0" w:color="231F20"/>
              <w:left w:val="single" w:sz="4" w:space="0" w:color="231F20"/>
            </w:tcBorders>
          </w:tcPr>
          <w:p w14:paraId="752ECA01" w14:textId="77777777" w:rsidR="00495BC3" w:rsidRPr="00F108F8" w:rsidRDefault="00F108F8" w:rsidP="00E70710">
            <w:pPr>
              <w:pStyle w:val="TableParagraph"/>
              <w:ind w:left="105"/>
              <w:rPr>
                <w:rFonts w:ascii="Helvetica" w:hAnsi="Helvetica" w:cs="Helvetica"/>
                <w:sz w:val="18"/>
              </w:rPr>
            </w:pPr>
            <w:r w:rsidRPr="00F108F8">
              <w:rPr>
                <w:rFonts w:ascii="Helvetica" w:hAnsi="Helvetica" w:cs="Helvetica"/>
                <w:color w:val="231F20"/>
                <w:sz w:val="18"/>
              </w:rPr>
              <w:t>24.0</w:t>
            </w:r>
          </w:p>
        </w:tc>
        <w:tc>
          <w:tcPr>
            <w:tcW w:w="1180" w:type="dxa"/>
            <w:tcBorders>
              <w:top w:val="single" w:sz="4" w:space="0" w:color="231F20"/>
            </w:tcBorders>
          </w:tcPr>
          <w:p w14:paraId="1F088F17" w14:textId="77777777" w:rsidR="00495BC3" w:rsidRPr="00F108F8" w:rsidRDefault="00F108F8" w:rsidP="00E70710">
            <w:pPr>
              <w:pStyle w:val="TableParagraph"/>
              <w:ind w:left="240"/>
              <w:rPr>
                <w:rFonts w:ascii="Helvetica" w:hAnsi="Helvetica" w:cs="Helvetica"/>
                <w:sz w:val="18"/>
              </w:rPr>
            </w:pPr>
            <w:r w:rsidRPr="00F108F8">
              <w:rPr>
                <w:rFonts w:ascii="Helvetica" w:hAnsi="Helvetica" w:cs="Helvetica"/>
                <w:color w:val="231F20"/>
                <w:sz w:val="18"/>
              </w:rPr>
              <w:t>8.0*</w:t>
            </w:r>
          </w:p>
        </w:tc>
        <w:tc>
          <w:tcPr>
            <w:tcW w:w="1289" w:type="dxa"/>
            <w:tcBorders>
              <w:top w:val="single" w:sz="4" w:space="0" w:color="231F20"/>
              <w:right w:val="single" w:sz="4" w:space="0" w:color="231F20"/>
            </w:tcBorders>
          </w:tcPr>
          <w:p w14:paraId="2666202D" w14:textId="77777777" w:rsidR="00495BC3" w:rsidRPr="00F108F8" w:rsidRDefault="00F108F8" w:rsidP="00E70710">
            <w:pPr>
              <w:pStyle w:val="TableParagraph"/>
              <w:ind w:left="231"/>
              <w:rPr>
                <w:rFonts w:ascii="Helvetica" w:hAnsi="Helvetica" w:cs="Helvetica"/>
                <w:sz w:val="18"/>
              </w:rPr>
            </w:pPr>
            <w:r w:rsidRPr="00F108F8">
              <w:rPr>
                <w:rFonts w:ascii="Helvetica" w:hAnsi="Helvetica" w:cs="Helvetica"/>
                <w:color w:val="231F20"/>
                <w:sz w:val="18"/>
              </w:rPr>
              <w:t>6.0*</w:t>
            </w:r>
          </w:p>
        </w:tc>
      </w:tr>
      <w:tr w:rsidR="00495BC3" w:rsidRPr="00F108F8" w14:paraId="64C23345" w14:textId="77777777">
        <w:trPr>
          <w:trHeight w:val="360"/>
        </w:trPr>
        <w:tc>
          <w:tcPr>
            <w:tcW w:w="2808" w:type="dxa"/>
            <w:tcBorders>
              <w:left w:val="single" w:sz="4" w:space="0" w:color="231F20"/>
              <w:right w:val="single" w:sz="4" w:space="0" w:color="231F20"/>
            </w:tcBorders>
          </w:tcPr>
          <w:p w14:paraId="4332D666"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Number of swollen joints (0-66)</w:t>
            </w:r>
          </w:p>
        </w:tc>
        <w:tc>
          <w:tcPr>
            <w:tcW w:w="950" w:type="dxa"/>
            <w:tcBorders>
              <w:left w:val="single" w:sz="4" w:space="0" w:color="231F20"/>
            </w:tcBorders>
          </w:tcPr>
          <w:p w14:paraId="1057D3A2"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17.0</w:t>
            </w:r>
          </w:p>
        </w:tc>
        <w:tc>
          <w:tcPr>
            <w:tcW w:w="1090" w:type="dxa"/>
          </w:tcPr>
          <w:p w14:paraId="145EB9C2" w14:textId="77777777" w:rsidR="00495BC3" w:rsidRPr="00F108F8" w:rsidRDefault="00F108F8" w:rsidP="00E70710">
            <w:pPr>
              <w:pStyle w:val="TableParagraph"/>
              <w:spacing w:before="73"/>
              <w:ind w:left="153"/>
              <w:rPr>
                <w:rFonts w:ascii="Helvetica" w:hAnsi="Helvetica" w:cs="Helvetica"/>
                <w:sz w:val="18"/>
              </w:rPr>
            </w:pPr>
            <w:r w:rsidRPr="00F108F8">
              <w:rPr>
                <w:rFonts w:ascii="Helvetica" w:hAnsi="Helvetica" w:cs="Helvetica"/>
                <w:color w:val="231F20"/>
                <w:sz w:val="18"/>
              </w:rPr>
              <w:t>11.0</w:t>
            </w:r>
          </w:p>
        </w:tc>
        <w:tc>
          <w:tcPr>
            <w:tcW w:w="1292" w:type="dxa"/>
            <w:tcBorders>
              <w:right w:val="single" w:sz="4" w:space="0" w:color="231F20"/>
            </w:tcBorders>
          </w:tcPr>
          <w:p w14:paraId="1108FB08" w14:textId="77777777" w:rsidR="00495BC3" w:rsidRPr="00F108F8" w:rsidRDefault="00F108F8" w:rsidP="00E70710">
            <w:pPr>
              <w:pStyle w:val="TableParagraph"/>
              <w:spacing w:before="73"/>
              <w:ind w:left="231"/>
              <w:rPr>
                <w:rFonts w:ascii="Helvetica" w:hAnsi="Helvetica" w:cs="Helvetica"/>
                <w:sz w:val="18"/>
              </w:rPr>
            </w:pPr>
            <w:r w:rsidRPr="00F108F8">
              <w:rPr>
                <w:rFonts w:ascii="Helvetica" w:hAnsi="Helvetica" w:cs="Helvetica"/>
                <w:color w:val="231F20"/>
                <w:sz w:val="18"/>
              </w:rPr>
              <w:t>11.0</w:t>
            </w:r>
          </w:p>
        </w:tc>
        <w:tc>
          <w:tcPr>
            <w:tcW w:w="1038" w:type="dxa"/>
            <w:tcBorders>
              <w:left w:val="single" w:sz="4" w:space="0" w:color="231F20"/>
            </w:tcBorders>
          </w:tcPr>
          <w:p w14:paraId="2093142F" w14:textId="77777777" w:rsidR="00495BC3" w:rsidRPr="00F108F8" w:rsidRDefault="00F108F8" w:rsidP="00E70710">
            <w:pPr>
              <w:pStyle w:val="TableParagraph"/>
              <w:spacing w:before="73"/>
              <w:ind w:left="105"/>
              <w:rPr>
                <w:rFonts w:ascii="Helvetica" w:hAnsi="Helvetica" w:cs="Helvetica"/>
                <w:sz w:val="18"/>
              </w:rPr>
            </w:pPr>
            <w:r w:rsidRPr="00F108F8">
              <w:rPr>
                <w:rFonts w:ascii="Helvetica" w:hAnsi="Helvetica" w:cs="Helvetica"/>
                <w:color w:val="231F20"/>
                <w:sz w:val="18"/>
              </w:rPr>
              <w:t>18.0</w:t>
            </w:r>
          </w:p>
        </w:tc>
        <w:tc>
          <w:tcPr>
            <w:tcW w:w="1180" w:type="dxa"/>
          </w:tcPr>
          <w:p w14:paraId="457A2458" w14:textId="77777777" w:rsidR="00495BC3" w:rsidRPr="00F108F8" w:rsidRDefault="00F108F8" w:rsidP="00E70710">
            <w:pPr>
              <w:pStyle w:val="TableParagraph"/>
              <w:spacing w:before="73"/>
              <w:ind w:left="240"/>
              <w:rPr>
                <w:rFonts w:ascii="Helvetica" w:hAnsi="Helvetica" w:cs="Helvetica"/>
                <w:sz w:val="18"/>
              </w:rPr>
            </w:pPr>
            <w:r w:rsidRPr="00F108F8">
              <w:rPr>
                <w:rFonts w:ascii="Helvetica" w:hAnsi="Helvetica" w:cs="Helvetica"/>
                <w:color w:val="231F20"/>
                <w:sz w:val="18"/>
              </w:rPr>
              <w:t>5.0*</w:t>
            </w:r>
          </w:p>
        </w:tc>
        <w:tc>
          <w:tcPr>
            <w:tcW w:w="1289" w:type="dxa"/>
            <w:tcBorders>
              <w:right w:val="single" w:sz="4" w:space="0" w:color="231F20"/>
            </w:tcBorders>
          </w:tcPr>
          <w:p w14:paraId="79D11291" w14:textId="77777777" w:rsidR="00495BC3" w:rsidRPr="00F108F8" w:rsidRDefault="00F108F8" w:rsidP="00E70710">
            <w:pPr>
              <w:pStyle w:val="TableParagraph"/>
              <w:spacing w:before="73"/>
              <w:ind w:left="231"/>
              <w:rPr>
                <w:rFonts w:ascii="Helvetica" w:hAnsi="Helvetica" w:cs="Helvetica"/>
                <w:sz w:val="18"/>
              </w:rPr>
            </w:pPr>
            <w:r w:rsidRPr="00F108F8">
              <w:rPr>
                <w:rFonts w:ascii="Helvetica" w:hAnsi="Helvetica" w:cs="Helvetica"/>
                <w:color w:val="231F20"/>
                <w:sz w:val="18"/>
              </w:rPr>
              <w:t>4.0*</w:t>
            </w:r>
          </w:p>
        </w:tc>
      </w:tr>
      <w:tr w:rsidR="00495BC3" w:rsidRPr="00F108F8" w14:paraId="10E8D2D0" w14:textId="77777777">
        <w:trPr>
          <w:trHeight w:val="357"/>
        </w:trPr>
        <w:tc>
          <w:tcPr>
            <w:tcW w:w="2808" w:type="dxa"/>
            <w:tcBorders>
              <w:left w:val="single" w:sz="4" w:space="0" w:color="231F20"/>
              <w:right w:val="single" w:sz="4" w:space="0" w:color="231F20"/>
            </w:tcBorders>
          </w:tcPr>
          <w:p w14:paraId="0935BBCE"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Physician global assessment</w:t>
            </w:r>
          </w:p>
        </w:tc>
        <w:tc>
          <w:tcPr>
            <w:tcW w:w="950" w:type="dxa"/>
            <w:tcBorders>
              <w:left w:val="single" w:sz="4" w:space="0" w:color="231F20"/>
            </w:tcBorders>
          </w:tcPr>
          <w:p w14:paraId="6D728A3A" w14:textId="77777777" w:rsidR="00495BC3" w:rsidRPr="00F108F8" w:rsidRDefault="00495BC3" w:rsidP="00E70710">
            <w:pPr>
              <w:pStyle w:val="TableParagraph"/>
              <w:spacing w:before="0"/>
              <w:rPr>
                <w:rFonts w:ascii="Helvetica" w:hAnsi="Helvetica" w:cs="Helvetica"/>
                <w:sz w:val="18"/>
              </w:rPr>
            </w:pPr>
          </w:p>
        </w:tc>
        <w:tc>
          <w:tcPr>
            <w:tcW w:w="1090" w:type="dxa"/>
          </w:tcPr>
          <w:p w14:paraId="5E2DBC58" w14:textId="77777777" w:rsidR="00495BC3" w:rsidRPr="00F108F8" w:rsidRDefault="00495BC3" w:rsidP="00E70710">
            <w:pPr>
              <w:pStyle w:val="TableParagraph"/>
              <w:spacing w:before="0"/>
              <w:rPr>
                <w:rFonts w:ascii="Helvetica" w:hAnsi="Helvetica" w:cs="Helvetica"/>
                <w:sz w:val="18"/>
              </w:rPr>
            </w:pPr>
          </w:p>
        </w:tc>
        <w:tc>
          <w:tcPr>
            <w:tcW w:w="1292" w:type="dxa"/>
            <w:tcBorders>
              <w:right w:val="single" w:sz="4" w:space="0" w:color="231F20"/>
            </w:tcBorders>
          </w:tcPr>
          <w:p w14:paraId="1B9F5DC1" w14:textId="77777777" w:rsidR="00495BC3" w:rsidRPr="00F108F8" w:rsidRDefault="00495BC3" w:rsidP="00E70710">
            <w:pPr>
              <w:pStyle w:val="TableParagraph"/>
              <w:spacing w:before="0"/>
              <w:rPr>
                <w:rFonts w:ascii="Helvetica" w:hAnsi="Helvetica" w:cs="Helvetica"/>
                <w:sz w:val="18"/>
              </w:rPr>
            </w:pPr>
          </w:p>
        </w:tc>
        <w:tc>
          <w:tcPr>
            <w:tcW w:w="1038" w:type="dxa"/>
            <w:tcBorders>
              <w:left w:val="single" w:sz="4" w:space="0" w:color="231F20"/>
            </w:tcBorders>
          </w:tcPr>
          <w:p w14:paraId="4BDC6A2A" w14:textId="77777777" w:rsidR="00495BC3" w:rsidRPr="00F108F8" w:rsidRDefault="00495BC3" w:rsidP="00E70710">
            <w:pPr>
              <w:pStyle w:val="TableParagraph"/>
              <w:spacing w:before="0"/>
              <w:rPr>
                <w:rFonts w:ascii="Helvetica" w:hAnsi="Helvetica" w:cs="Helvetica"/>
                <w:sz w:val="18"/>
              </w:rPr>
            </w:pPr>
          </w:p>
        </w:tc>
        <w:tc>
          <w:tcPr>
            <w:tcW w:w="1180" w:type="dxa"/>
          </w:tcPr>
          <w:p w14:paraId="61E197CF" w14:textId="77777777" w:rsidR="00495BC3" w:rsidRPr="00F108F8" w:rsidRDefault="00495BC3" w:rsidP="00E70710">
            <w:pPr>
              <w:pStyle w:val="TableParagraph"/>
              <w:spacing w:before="0"/>
              <w:rPr>
                <w:rFonts w:ascii="Helvetica" w:hAnsi="Helvetica" w:cs="Helvetica"/>
                <w:sz w:val="18"/>
              </w:rPr>
            </w:pPr>
          </w:p>
        </w:tc>
        <w:tc>
          <w:tcPr>
            <w:tcW w:w="1289" w:type="dxa"/>
            <w:tcBorders>
              <w:right w:val="single" w:sz="4" w:space="0" w:color="231F20"/>
            </w:tcBorders>
          </w:tcPr>
          <w:p w14:paraId="2689D623" w14:textId="77777777" w:rsidR="00495BC3" w:rsidRPr="00F108F8" w:rsidRDefault="00495BC3" w:rsidP="00E70710">
            <w:pPr>
              <w:pStyle w:val="TableParagraph"/>
              <w:spacing w:before="0"/>
              <w:rPr>
                <w:rFonts w:ascii="Helvetica" w:hAnsi="Helvetica" w:cs="Helvetica"/>
                <w:sz w:val="18"/>
              </w:rPr>
            </w:pPr>
          </w:p>
        </w:tc>
      </w:tr>
      <w:tr w:rsidR="00495BC3" w:rsidRPr="00F108F8" w14:paraId="1006F20B" w14:textId="77777777">
        <w:trPr>
          <w:trHeight w:val="362"/>
        </w:trPr>
        <w:tc>
          <w:tcPr>
            <w:tcW w:w="2808" w:type="dxa"/>
            <w:tcBorders>
              <w:left w:val="single" w:sz="4" w:space="0" w:color="231F20"/>
              <w:right w:val="single" w:sz="4" w:space="0" w:color="231F20"/>
            </w:tcBorders>
          </w:tcPr>
          <w:p w14:paraId="4EEC1DB9" w14:textId="77777777" w:rsidR="00495BC3" w:rsidRPr="00F108F8" w:rsidRDefault="00F108F8" w:rsidP="00E70710">
            <w:pPr>
              <w:pStyle w:val="TableParagraph"/>
              <w:spacing w:before="72"/>
              <w:ind w:left="107"/>
              <w:rPr>
                <w:rFonts w:ascii="Helvetica" w:hAnsi="Helvetica" w:cs="Helvetica"/>
                <w:sz w:val="12"/>
              </w:rPr>
            </w:pPr>
            <w:r w:rsidRPr="00F108F8">
              <w:rPr>
                <w:rFonts w:ascii="Helvetica" w:hAnsi="Helvetica" w:cs="Helvetica"/>
                <w:color w:val="231F20"/>
                <w:sz w:val="18"/>
              </w:rPr>
              <w:t>disease activity</w:t>
            </w:r>
            <w:r w:rsidRPr="00F108F8">
              <w:rPr>
                <w:rFonts w:ascii="Helvetica" w:hAnsi="Helvetica" w:cs="Helvetica"/>
                <w:color w:val="231F20"/>
                <w:position w:val="6"/>
                <w:sz w:val="12"/>
              </w:rPr>
              <w:t>b</w:t>
            </w:r>
          </w:p>
        </w:tc>
        <w:tc>
          <w:tcPr>
            <w:tcW w:w="950" w:type="dxa"/>
            <w:tcBorders>
              <w:left w:val="single" w:sz="4" w:space="0" w:color="231F20"/>
            </w:tcBorders>
          </w:tcPr>
          <w:p w14:paraId="533D29D5" w14:textId="77777777" w:rsidR="00495BC3" w:rsidRPr="00F108F8" w:rsidRDefault="00F108F8" w:rsidP="00E70710">
            <w:pPr>
              <w:pStyle w:val="TableParagraph"/>
              <w:spacing w:before="76"/>
              <w:ind w:left="107"/>
              <w:rPr>
                <w:rFonts w:ascii="Helvetica" w:hAnsi="Helvetica" w:cs="Helvetica"/>
                <w:sz w:val="18"/>
              </w:rPr>
            </w:pPr>
            <w:r w:rsidRPr="00F108F8">
              <w:rPr>
                <w:rFonts w:ascii="Helvetica" w:hAnsi="Helvetica" w:cs="Helvetica"/>
                <w:color w:val="231F20"/>
                <w:sz w:val="18"/>
              </w:rPr>
              <w:t>63.0</w:t>
            </w:r>
          </w:p>
        </w:tc>
        <w:tc>
          <w:tcPr>
            <w:tcW w:w="1090" w:type="dxa"/>
          </w:tcPr>
          <w:p w14:paraId="6C7AB23C" w14:textId="77777777" w:rsidR="00495BC3" w:rsidRPr="00F108F8" w:rsidRDefault="00F108F8" w:rsidP="00E70710">
            <w:pPr>
              <w:pStyle w:val="TableParagraph"/>
              <w:spacing w:before="76"/>
              <w:ind w:left="153"/>
              <w:rPr>
                <w:rFonts w:ascii="Helvetica" w:hAnsi="Helvetica" w:cs="Helvetica"/>
                <w:sz w:val="18"/>
              </w:rPr>
            </w:pPr>
            <w:r w:rsidRPr="00F108F8">
              <w:rPr>
                <w:rFonts w:ascii="Helvetica" w:hAnsi="Helvetica" w:cs="Helvetica"/>
                <w:color w:val="231F20"/>
                <w:sz w:val="18"/>
              </w:rPr>
              <w:t>35.0</w:t>
            </w:r>
          </w:p>
        </w:tc>
        <w:tc>
          <w:tcPr>
            <w:tcW w:w="1292" w:type="dxa"/>
            <w:tcBorders>
              <w:right w:val="single" w:sz="4" w:space="0" w:color="231F20"/>
            </w:tcBorders>
          </w:tcPr>
          <w:p w14:paraId="3A148A2E"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38.0</w:t>
            </w:r>
          </w:p>
        </w:tc>
        <w:tc>
          <w:tcPr>
            <w:tcW w:w="1038" w:type="dxa"/>
            <w:tcBorders>
              <w:left w:val="single" w:sz="4" w:space="0" w:color="231F20"/>
            </w:tcBorders>
          </w:tcPr>
          <w:p w14:paraId="4105CD38" w14:textId="77777777" w:rsidR="00495BC3" w:rsidRPr="00F108F8" w:rsidRDefault="00F108F8" w:rsidP="00E70710">
            <w:pPr>
              <w:pStyle w:val="TableParagraph"/>
              <w:spacing w:before="76"/>
              <w:ind w:left="105"/>
              <w:rPr>
                <w:rFonts w:ascii="Helvetica" w:hAnsi="Helvetica" w:cs="Helvetica"/>
                <w:sz w:val="18"/>
              </w:rPr>
            </w:pPr>
            <w:r w:rsidRPr="00F108F8">
              <w:rPr>
                <w:rFonts w:ascii="Helvetica" w:hAnsi="Helvetica" w:cs="Helvetica"/>
                <w:color w:val="231F20"/>
                <w:sz w:val="18"/>
              </w:rPr>
              <w:t>65.0</w:t>
            </w:r>
          </w:p>
        </w:tc>
        <w:tc>
          <w:tcPr>
            <w:tcW w:w="1180" w:type="dxa"/>
          </w:tcPr>
          <w:p w14:paraId="169EB443" w14:textId="77777777" w:rsidR="00495BC3" w:rsidRPr="00F108F8" w:rsidRDefault="00F108F8" w:rsidP="00E70710">
            <w:pPr>
              <w:pStyle w:val="TableParagraph"/>
              <w:spacing w:before="76"/>
              <w:ind w:left="240"/>
              <w:rPr>
                <w:rFonts w:ascii="Helvetica" w:hAnsi="Helvetica" w:cs="Helvetica"/>
                <w:sz w:val="18"/>
              </w:rPr>
            </w:pPr>
            <w:r w:rsidRPr="00F108F8">
              <w:rPr>
                <w:rFonts w:ascii="Helvetica" w:hAnsi="Helvetica" w:cs="Helvetica"/>
                <w:color w:val="231F20"/>
                <w:sz w:val="18"/>
              </w:rPr>
              <w:t>20.0*</w:t>
            </w:r>
          </w:p>
        </w:tc>
        <w:tc>
          <w:tcPr>
            <w:tcW w:w="1289" w:type="dxa"/>
            <w:tcBorders>
              <w:right w:val="single" w:sz="4" w:space="0" w:color="231F20"/>
            </w:tcBorders>
          </w:tcPr>
          <w:p w14:paraId="61763CCA"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16.0*</w:t>
            </w:r>
          </w:p>
        </w:tc>
      </w:tr>
      <w:tr w:rsidR="00495BC3" w:rsidRPr="00F108F8" w14:paraId="2FB37AE0" w14:textId="77777777">
        <w:trPr>
          <w:trHeight w:val="356"/>
        </w:trPr>
        <w:tc>
          <w:tcPr>
            <w:tcW w:w="2808" w:type="dxa"/>
            <w:tcBorders>
              <w:left w:val="single" w:sz="4" w:space="0" w:color="231F20"/>
              <w:right w:val="single" w:sz="4" w:space="0" w:color="231F20"/>
            </w:tcBorders>
          </w:tcPr>
          <w:p w14:paraId="75804F9B"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Patient global assessment</w:t>
            </w:r>
          </w:p>
        </w:tc>
        <w:tc>
          <w:tcPr>
            <w:tcW w:w="950" w:type="dxa"/>
            <w:tcBorders>
              <w:left w:val="single" w:sz="4" w:space="0" w:color="231F20"/>
            </w:tcBorders>
          </w:tcPr>
          <w:p w14:paraId="567AF5AD" w14:textId="77777777" w:rsidR="00495BC3" w:rsidRPr="00F108F8" w:rsidRDefault="00495BC3" w:rsidP="00E70710">
            <w:pPr>
              <w:pStyle w:val="TableParagraph"/>
              <w:spacing w:before="0"/>
              <w:rPr>
                <w:rFonts w:ascii="Helvetica" w:hAnsi="Helvetica" w:cs="Helvetica"/>
                <w:sz w:val="18"/>
              </w:rPr>
            </w:pPr>
          </w:p>
        </w:tc>
        <w:tc>
          <w:tcPr>
            <w:tcW w:w="1090" w:type="dxa"/>
          </w:tcPr>
          <w:p w14:paraId="462FDE2A" w14:textId="77777777" w:rsidR="00495BC3" w:rsidRPr="00F108F8" w:rsidRDefault="00495BC3" w:rsidP="00E70710">
            <w:pPr>
              <w:pStyle w:val="TableParagraph"/>
              <w:spacing w:before="0"/>
              <w:rPr>
                <w:rFonts w:ascii="Helvetica" w:hAnsi="Helvetica" w:cs="Helvetica"/>
                <w:sz w:val="18"/>
              </w:rPr>
            </w:pPr>
          </w:p>
        </w:tc>
        <w:tc>
          <w:tcPr>
            <w:tcW w:w="1292" w:type="dxa"/>
            <w:tcBorders>
              <w:right w:val="single" w:sz="4" w:space="0" w:color="231F20"/>
            </w:tcBorders>
          </w:tcPr>
          <w:p w14:paraId="356AD5D0" w14:textId="77777777" w:rsidR="00495BC3" w:rsidRPr="00F108F8" w:rsidRDefault="00495BC3" w:rsidP="00E70710">
            <w:pPr>
              <w:pStyle w:val="TableParagraph"/>
              <w:spacing w:before="0"/>
              <w:rPr>
                <w:rFonts w:ascii="Helvetica" w:hAnsi="Helvetica" w:cs="Helvetica"/>
                <w:sz w:val="18"/>
              </w:rPr>
            </w:pPr>
          </w:p>
        </w:tc>
        <w:tc>
          <w:tcPr>
            <w:tcW w:w="1038" w:type="dxa"/>
            <w:tcBorders>
              <w:left w:val="single" w:sz="4" w:space="0" w:color="231F20"/>
            </w:tcBorders>
          </w:tcPr>
          <w:p w14:paraId="5E995D42" w14:textId="77777777" w:rsidR="00495BC3" w:rsidRPr="00F108F8" w:rsidRDefault="00495BC3" w:rsidP="00E70710">
            <w:pPr>
              <w:pStyle w:val="TableParagraph"/>
              <w:spacing w:before="0"/>
              <w:rPr>
                <w:rFonts w:ascii="Helvetica" w:hAnsi="Helvetica" w:cs="Helvetica"/>
                <w:sz w:val="18"/>
              </w:rPr>
            </w:pPr>
          </w:p>
        </w:tc>
        <w:tc>
          <w:tcPr>
            <w:tcW w:w="1180" w:type="dxa"/>
          </w:tcPr>
          <w:p w14:paraId="3C9B9EDE" w14:textId="77777777" w:rsidR="00495BC3" w:rsidRPr="00F108F8" w:rsidRDefault="00495BC3" w:rsidP="00E70710">
            <w:pPr>
              <w:pStyle w:val="TableParagraph"/>
              <w:spacing w:before="0"/>
              <w:rPr>
                <w:rFonts w:ascii="Helvetica" w:hAnsi="Helvetica" w:cs="Helvetica"/>
                <w:sz w:val="18"/>
              </w:rPr>
            </w:pPr>
          </w:p>
        </w:tc>
        <w:tc>
          <w:tcPr>
            <w:tcW w:w="1289" w:type="dxa"/>
            <w:tcBorders>
              <w:right w:val="single" w:sz="4" w:space="0" w:color="231F20"/>
            </w:tcBorders>
          </w:tcPr>
          <w:p w14:paraId="392A8816" w14:textId="77777777" w:rsidR="00495BC3" w:rsidRPr="00F108F8" w:rsidRDefault="00495BC3" w:rsidP="00E70710">
            <w:pPr>
              <w:pStyle w:val="TableParagraph"/>
              <w:spacing w:before="0"/>
              <w:rPr>
                <w:rFonts w:ascii="Helvetica" w:hAnsi="Helvetica" w:cs="Helvetica"/>
                <w:sz w:val="18"/>
              </w:rPr>
            </w:pPr>
          </w:p>
        </w:tc>
      </w:tr>
      <w:tr w:rsidR="00495BC3" w:rsidRPr="00F108F8" w14:paraId="73E0949A" w14:textId="77777777">
        <w:trPr>
          <w:trHeight w:val="359"/>
        </w:trPr>
        <w:tc>
          <w:tcPr>
            <w:tcW w:w="2808" w:type="dxa"/>
            <w:tcBorders>
              <w:left w:val="single" w:sz="4" w:space="0" w:color="231F20"/>
              <w:right w:val="single" w:sz="4" w:space="0" w:color="231F20"/>
            </w:tcBorders>
          </w:tcPr>
          <w:p w14:paraId="137DB6C6" w14:textId="77777777" w:rsidR="00495BC3" w:rsidRPr="00F108F8" w:rsidRDefault="00F108F8" w:rsidP="00E70710">
            <w:pPr>
              <w:pStyle w:val="TableParagraph"/>
              <w:spacing w:before="72"/>
              <w:ind w:left="107"/>
              <w:rPr>
                <w:rFonts w:ascii="Helvetica" w:hAnsi="Helvetica" w:cs="Helvetica"/>
                <w:sz w:val="12"/>
              </w:rPr>
            </w:pPr>
            <w:r w:rsidRPr="00F108F8">
              <w:rPr>
                <w:rFonts w:ascii="Helvetica" w:hAnsi="Helvetica" w:cs="Helvetica"/>
                <w:color w:val="231F20"/>
                <w:sz w:val="18"/>
              </w:rPr>
              <w:t>disease activity</w:t>
            </w:r>
            <w:r w:rsidRPr="00F108F8">
              <w:rPr>
                <w:rFonts w:ascii="Helvetica" w:hAnsi="Helvetica" w:cs="Helvetica"/>
                <w:color w:val="231F20"/>
                <w:position w:val="6"/>
                <w:sz w:val="12"/>
              </w:rPr>
              <w:t>b</w:t>
            </w:r>
          </w:p>
        </w:tc>
        <w:tc>
          <w:tcPr>
            <w:tcW w:w="950" w:type="dxa"/>
            <w:tcBorders>
              <w:left w:val="single" w:sz="4" w:space="0" w:color="231F20"/>
            </w:tcBorders>
          </w:tcPr>
          <w:p w14:paraId="58D983C6" w14:textId="77777777" w:rsidR="00495BC3" w:rsidRPr="00F108F8" w:rsidRDefault="00F108F8" w:rsidP="00E70710">
            <w:pPr>
              <w:pStyle w:val="TableParagraph"/>
              <w:spacing w:before="76"/>
              <w:ind w:left="107"/>
              <w:rPr>
                <w:rFonts w:ascii="Helvetica" w:hAnsi="Helvetica" w:cs="Helvetica"/>
                <w:sz w:val="18"/>
              </w:rPr>
            </w:pPr>
            <w:r w:rsidRPr="00F108F8">
              <w:rPr>
                <w:rFonts w:ascii="Helvetica" w:hAnsi="Helvetica" w:cs="Helvetica"/>
                <w:color w:val="231F20"/>
                <w:sz w:val="18"/>
              </w:rPr>
              <w:t>53.5</w:t>
            </w:r>
          </w:p>
        </w:tc>
        <w:tc>
          <w:tcPr>
            <w:tcW w:w="1090" w:type="dxa"/>
          </w:tcPr>
          <w:p w14:paraId="2BA12576" w14:textId="77777777" w:rsidR="00495BC3" w:rsidRPr="00F108F8" w:rsidRDefault="00F108F8" w:rsidP="00E70710">
            <w:pPr>
              <w:pStyle w:val="TableParagraph"/>
              <w:spacing w:before="76"/>
              <w:ind w:left="153"/>
              <w:rPr>
                <w:rFonts w:ascii="Helvetica" w:hAnsi="Helvetica" w:cs="Helvetica"/>
                <w:sz w:val="18"/>
              </w:rPr>
            </w:pPr>
            <w:r w:rsidRPr="00F108F8">
              <w:rPr>
                <w:rFonts w:ascii="Helvetica" w:hAnsi="Helvetica" w:cs="Helvetica"/>
                <w:color w:val="231F20"/>
                <w:sz w:val="18"/>
              </w:rPr>
              <w:t>39.0</w:t>
            </w:r>
          </w:p>
        </w:tc>
        <w:tc>
          <w:tcPr>
            <w:tcW w:w="1292" w:type="dxa"/>
            <w:tcBorders>
              <w:right w:val="single" w:sz="4" w:space="0" w:color="231F20"/>
            </w:tcBorders>
          </w:tcPr>
          <w:p w14:paraId="6026F43C"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43.0</w:t>
            </w:r>
          </w:p>
        </w:tc>
        <w:tc>
          <w:tcPr>
            <w:tcW w:w="1038" w:type="dxa"/>
            <w:tcBorders>
              <w:left w:val="single" w:sz="4" w:space="0" w:color="231F20"/>
            </w:tcBorders>
          </w:tcPr>
          <w:p w14:paraId="51748FDE" w14:textId="77777777" w:rsidR="00495BC3" w:rsidRPr="00F108F8" w:rsidRDefault="00F108F8" w:rsidP="00E70710">
            <w:pPr>
              <w:pStyle w:val="TableParagraph"/>
              <w:spacing w:before="76"/>
              <w:ind w:left="105"/>
              <w:rPr>
                <w:rFonts w:ascii="Helvetica" w:hAnsi="Helvetica" w:cs="Helvetica"/>
                <w:sz w:val="18"/>
              </w:rPr>
            </w:pPr>
            <w:r w:rsidRPr="00F108F8">
              <w:rPr>
                <w:rFonts w:ascii="Helvetica" w:hAnsi="Helvetica" w:cs="Helvetica"/>
                <w:color w:val="231F20"/>
                <w:sz w:val="18"/>
              </w:rPr>
              <w:t>52.0</w:t>
            </w:r>
          </w:p>
        </w:tc>
        <w:tc>
          <w:tcPr>
            <w:tcW w:w="1180" w:type="dxa"/>
          </w:tcPr>
          <w:p w14:paraId="7FC00AF7" w14:textId="77777777" w:rsidR="00495BC3" w:rsidRPr="00F108F8" w:rsidRDefault="00F108F8" w:rsidP="00E70710">
            <w:pPr>
              <w:pStyle w:val="TableParagraph"/>
              <w:spacing w:before="76"/>
              <w:ind w:left="240"/>
              <w:rPr>
                <w:rFonts w:ascii="Helvetica" w:hAnsi="Helvetica" w:cs="Helvetica"/>
                <w:sz w:val="18"/>
              </w:rPr>
            </w:pPr>
            <w:r w:rsidRPr="00F108F8">
              <w:rPr>
                <w:rFonts w:ascii="Helvetica" w:hAnsi="Helvetica" w:cs="Helvetica"/>
                <w:color w:val="231F20"/>
                <w:sz w:val="18"/>
              </w:rPr>
              <w:t>20.0*</w:t>
            </w:r>
          </w:p>
        </w:tc>
        <w:tc>
          <w:tcPr>
            <w:tcW w:w="1289" w:type="dxa"/>
            <w:tcBorders>
              <w:right w:val="single" w:sz="4" w:space="0" w:color="231F20"/>
            </w:tcBorders>
          </w:tcPr>
          <w:p w14:paraId="0571A556"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18.0*</w:t>
            </w:r>
          </w:p>
        </w:tc>
      </w:tr>
      <w:tr w:rsidR="00495BC3" w:rsidRPr="00F108F8" w14:paraId="0C4F44AF" w14:textId="77777777">
        <w:trPr>
          <w:trHeight w:val="359"/>
        </w:trPr>
        <w:tc>
          <w:tcPr>
            <w:tcW w:w="2808" w:type="dxa"/>
            <w:tcBorders>
              <w:left w:val="single" w:sz="4" w:space="0" w:color="231F20"/>
              <w:right w:val="single" w:sz="4" w:space="0" w:color="231F20"/>
            </w:tcBorders>
          </w:tcPr>
          <w:p w14:paraId="09B1D946" w14:textId="77777777" w:rsidR="00495BC3" w:rsidRPr="00F108F8" w:rsidRDefault="00F108F8" w:rsidP="00E70710">
            <w:pPr>
              <w:pStyle w:val="TableParagraph"/>
              <w:spacing w:before="72"/>
              <w:ind w:left="107"/>
              <w:rPr>
                <w:rFonts w:ascii="Helvetica" w:hAnsi="Helvetica" w:cs="Helvetica"/>
                <w:sz w:val="12"/>
              </w:rPr>
            </w:pPr>
            <w:r w:rsidRPr="00F108F8">
              <w:rPr>
                <w:rFonts w:ascii="Helvetica" w:hAnsi="Helvetica" w:cs="Helvetica"/>
                <w:color w:val="231F20"/>
                <w:sz w:val="18"/>
              </w:rPr>
              <w:t>Pain</w:t>
            </w:r>
            <w:r w:rsidRPr="00F108F8">
              <w:rPr>
                <w:rFonts w:ascii="Helvetica" w:hAnsi="Helvetica" w:cs="Helvetica"/>
                <w:color w:val="231F20"/>
                <w:position w:val="6"/>
                <w:sz w:val="12"/>
              </w:rPr>
              <w:t>b</w:t>
            </w:r>
          </w:p>
        </w:tc>
        <w:tc>
          <w:tcPr>
            <w:tcW w:w="950" w:type="dxa"/>
            <w:tcBorders>
              <w:left w:val="single" w:sz="4" w:space="0" w:color="231F20"/>
            </w:tcBorders>
          </w:tcPr>
          <w:p w14:paraId="06E919B1" w14:textId="77777777" w:rsidR="00495BC3" w:rsidRPr="00F108F8" w:rsidRDefault="00F108F8" w:rsidP="00E70710">
            <w:pPr>
              <w:pStyle w:val="TableParagraph"/>
              <w:spacing w:before="76"/>
              <w:ind w:left="107"/>
              <w:rPr>
                <w:rFonts w:ascii="Helvetica" w:hAnsi="Helvetica" w:cs="Helvetica"/>
                <w:sz w:val="18"/>
              </w:rPr>
            </w:pPr>
            <w:r w:rsidRPr="00F108F8">
              <w:rPr>
                <w:rFonts w:ascii="Helvetica" w:hAnsi="Helvetica" w:cs="Helvetica"/>
                <w:color w:val="231F20"/>
                <w:sz w:val="18"/>
              </w:rPr>
              <w:t>59.5</w:t>
            </w:r>
          </w:p>
        </w:tc>
        <w:tc>
          <w:tcPr>
            <w:tcW w:w="1090" w:type="dxa"/>
          </w:tcPr>
          <w:p w14:paraId="378B44D0" w14:textId="77777777" w:rsidR="00495BC3" w:rsidRPr="00F108F8" w:rsidRDefault="00F108F8" w:rsidP="00E70710">
            <w:pPr>
              <w:pStyle w:val="TableParagraph"/>
              <w:spacing w:before="76"/>
              <w:ind w:left="153"/>
              <w:rPr>
                <w:rFonts w:ascii="Helvetica" w:hAnsi="Helvetica" w:cs="Helvetica"/>
                <w:sz w:val="18"/>
              </w:rPr>
            </w:pPr>
            <w:r w:rsidRPr="00F108F8">
              <w:rPr>
                <w:rFonts w:ascii="Helvetica" w:hAnsi="Helvetica" w:cs="Helvetica"/>
                <w:color w:val="231F20"/>
                <w:sz w:val="18"/>
              </w:rPr>
              <w:t>38.0</w:t>
            </w:r>
          </w:p>
        </w:tc>
        <w:tc>
          <w:tcPr>
            <w:tcW w:w="1292" w:type="dxa"/>
            <w:tcBorders>
              <w:right w:val="single" w:sz="4" w:space="0" w:color="231F20"/>
            </w:tcBorders>
          </w:tcPr>
          <w:p w14:paraId="74DBAB2A"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46.0</w:t>
            </w:r>
          </w:p>
        </w:tc>
        <w:tc>
          <w:tcPr>
            <w:tcW w:w="1038" w:type="dxa"/>
            <w:tcBorders>
              <w:left w:val="single" w:sz="4" w:space="0" w:color="231F20"/>
            </w:tcBorders>
          </w:tcPr>
          <w:p w14:paraId="2A424EAA" w14:textId="77777777" w:rsidR="00495BC3" w:rsidRPr="00F108F8" w:rsidRDefault="00F108F8" w:rsidP="00E70710">
            <w:pPr>
              <w:pStyle w:val="TableParagraph"/>
              <w:spacing w:before="76"/>
              <w:ind w:left="105"/>
              <w:rPr>
                <w:rFonts w:ascii="Helvetica" w:hAnsi="Helvetica" w:cs="Helvetica"/>
                <w:sz w:val="18"/>
              </w:rPr>
            </w:pPr>
            <w:r w:rsidRPr="00F108F8">
              <w:rPr>
                <w:rFonts w:ascii="Helvetica" w:hAnsi="Helvetica" w:cs="Helvetica"/>
                <w:color w:val="231F20"/>
                <w:sz w:val="18"/>
              </w:rPr>
              <w:t>58.0</w:t>
            </w:r>
          </w:p>
        </w:tc>
        <w:tc>
          <w:tcPr>
            <w:tcW w:w="1180" w:type="dxa"/>
          </w:tcPr>
          <w:p w14:paraId="4CD09285" w14:textId="77777777" w:rsidR="00495BC3" w:rsidRPr="00F108F8" w:rsidRDefault="00F108F8" w:rsidP="00E70710">
            <w:pPr>
              <w:pStyle w:val="TableParagraph"/>
              <w:spacing w:before="76"/>
              <w:ind w:left="240"/>
              <w:rPr>
                <w:rFonts w:ascii="Helvetica" w:hAnsi="Helvetica" w:cs="Helvetica"/>
                <w:sz w:val="18"/>
              </w:rPr>
            </w:pPr>
            <w:r w:rsidRPr="00F108F8">
              <w:rPr>
                <w:rFonts w:ascii="Helvetica" w:hAnsi="Helvetica" w:cs="Helvetica"/>
                <w:color w:val="231F20"/>
                <w:sz w:val="18"/>
              </w:rPr>
              <w:t>21.0*</w:t>
            </w:r>
          </w:p>
        </w:tc>
        <w:tc>
          <w:tcPr>
            <w:tcW w:w="1289" w:type="dxa"/>
            <w:tcBorders>
              <w:right w:val="single" w:sz="4" w:space="0" w:color="231F20"/>
            </w:tcBorders>
          </w:tcPr>
          <w:p w14:paraId="7891CC15"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19.0*</w:t>
            </w:r>
          </w:p>
        </w:tc>
      </w:tr>
      <w:tr w:rsidR="00495BC3" w:rsidRPr="00F108F8" w14:paraId="2255ACA0" w14:textId="77777777">
        <w:trPr>
          <w:trHeight w:val="362"/>
        </w:trPr>
        <w:tc>
          <w:tcPr>
            <w:tcW w:w="2808" w:type="dxa"/>
            <w:tcBorders>
              <w:left w:val="single" w:sz="4" w:space="0" w:color="231F20"/>
              <w:right w:val="single" w:sz="4" w:space="0" w:color="231F20"/>
            </w:tcBorders>
          </w:tcPr>
          <w:p w14:paraId="580A9536" w14:textId="77777777" w:rsidR="00495BC3" w:rsidRPr="00F108F8" w:rsidRDefault="00F108F8" w:rsidP="00E70710">
            <w:pPr>
              <w:pStyle w:val="TableParagraph"/>
              <w:spacing w:before="72"/>
              <w:ind w:left="107"/>
              <w:rPr>
                <w:rFonts w:ascii="Helvetica" w:hAnsi="Helvetica" w:cs="Helvetica"/>
                <w:sz w:val="12"/>
              </w:rPr>
            </w:pPr>
            <w:r w:rsidRPr="00F108F8">
              <w:rPr>
                <w:rFonts w:ascii="Helvetica" w:hAnsi="Helvetica" w:cs="Helvetica"/>
                <w:color w:val="231F20"/>
                <w:sz w:val="18"/>
              </w:rPr>
              <w:t>Disability index (HAQ)</w:t>
            </w:r>
            <w:r w:rsidRPr="00F108F8">
              <w:rPr>
                <w:rFonts w:ascii="Helvetica" w:hAnsi="Helvetica" w:cs="Helvetica"/>
                <w:color w:val="231F20"/>
                <w:position w:val="6"/>
                <w:sz w:val="12"/>
              </w:rPr>
              <w:t>c</w:t>
            </w:r>
          </w:p>
        </w:tc>
        <w:tc>
          <w:tcPr>
            <w:tcW w:w="950" w:type="dxa"/>
            <w:tcBorders>
              <w:left w:val="single" w:sz="4" w:space="0" w:color="231F20"/>
            </w:tcBorders>
          </w:tcPr>
          <w:p w14:paraId="290B15D4" w14:textId="77777777" w:rsidR="00495BC3" w:rsidRPr="00F108F8" w:rsidRDefault="00F108F8" w:rsidP="00E70710">
            <w:pPr>
              <w:pStyle w:val="TableParagraph"/>
              <w:spacing w:before="76"/>
              <w:ind w:left="107"/>
              <w:rPr>
                <w:rFonts w:ascii="Helvetica" w:hAnsi="Helvetica" w:cs="Helvetica"/>
                <w:sz w:val="18"/>
              </w:rPr>
            </w:pPr>
            <w:r w:rsidRPr="00F108F8">
              <w:rPr>
                <w:rFonts w:ascii="Helvetica" w:hAnsi="Helvetica" w:cs="Helvetica"/>
                <w:color w:val="231F20"/>
                <w:sz w:val="18"/>
              </w:rPr>
              <w:t>1.50</w:t>
            </w:r>
          </w:p>
        </w:tc>
        <w:tc>
          <w:tcPr>
            <w:tcW w:w="1090" w:type="dxa"/>
          </w:tcPr>
          <w:p w14:paraId="29513E5C" w14:textId="77777777" w:rsidR="00495BC3" w:rsidRPr="00F108F8" w:rsidRDefault="00F108F8" w:rsidP="00E70710">
            <w:pPr>
              <w:pStyle w:val="TableParagraph"/>
              <w:spacing w:before="76"/>
              <w:ind w:left="153"/>
              <w:rPr>
                <w:rFonts w:ascii="Helvetica" w:hAnsi="Helvetica" w:cs="Helvetica"/>
                <w:sz w:val="18"/>
              </w:rPr>
            </w:pPr>
            <w:r w:rsidRPr="00F108F8">
              <w:rPr>
                <w:rFonts w:ascii="Helvetica" w:hAnsi="Helvetica" w:cs="Helvetica"/>
                <w:color w:val="231F20"/>
                <w:sz w:val="18"/>
              </w:rPr>
              <w:t>1.25</w:t>
            </w:r>
          </w:p>
        </w:tc>
        <w:tc>
          <w:tcPr>
            <w:tcW w:w="1292" w:type="dxa"/>
            <w:tcBorders>
              <w:right w:val="single" w:sz="4" w:space="0" w:color="231F20"/>
            </w:tcBorders>
          </w:tcPr>
          <w:p w14:paraId="2CD208D2"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1.25</w:t>
            </w:r>
          </w:p>
        </w:tc>
        <w:tc>
          <w:tcPr>
            <w:tcW w:w="1038" w:type="dxa"/>
            <w:tcBorders>
              <w:left w:val="single" w:sz="4" w:space="0" w:color="231F20"/>
            </w:tcBorders>
          </w:tcPr>
          <w:p w14:paraId="10A91903" w14:textId="77777777" w:rsidR="00495BC3" w:rsidRPr="00F108F8" w:rsidRDefault="00F108F8" w:rsidP="00E70710">
            <w:pPr>
              <w:pStyle w:val="TableParagraph"/>
              <w:spacing w:before="76"/>
              <w:ind w:left="105"/>
              <w:rPr>
                <w:rFonts w:ascii="Helvetica" w:hAnsi="Helvetica" w:cs="Helvetica"/>
                <w:sz w:val="18"/>
              </w:rPr>
            </w:pPr>
            <w:r w:rsidRPr="00F108F8">
              <w:rPr>
                <w:rFonts w:ascii="Helvetica" w:hAnsi="Helvetica" w:cs="Helvetica"/>
                <w:color w:val="231F20"/>
                <w:sz w:val="18"/>
              </w:rPr>
              <w:t>1.50</w:t>
            </w:r>
          </w:p>
        </w:tc>
        <w:tc>
          <w:tcPr>
            <w:tcW w:w="1180" w:type="dxa"/>
          </w:tcPr>
          <w:p w14:paraId="42314ED3" w14:textId="77777777" w:rsidR="00495BC3" w:rsidRPr="00F108F8" w:rsidRDefault="00F108F8" w:rsidP="00E70710">
            <w:pPr>
              <w:pStyle w:val="TableParagraph"/>
              <w:spacing w:before="76"/>
              <w:ind w:left="240"/>
              <w:rPr>
                <w:rFonts w:ascii="Helvetica" w:hAnsi="Helvetica" w:cs="Helvetica"/>
                <w:sz w:val="18"/>
              </w:rPr>
            </w:pPr>
            <w:r w:rsidRPr="00F108F8">
              <w:rPr>
                <w:rFonts w:ascii="Helvetica" w:hAnsi="Helvetica" w:cs="Helvetica"/>
                <w:color w:val="231F20"/>
                <w:sz w:val="18"/>
              </w:rPr>
              <w:t>0.75*</w:t>
            </w:r>
          </w:p>
        </w:tc>
        <w:tc>
          <w:tcPr>
            <w:tcW w:w="1289" w:type="dxa"/>
            <w:tcBorders>
              <w:right w:val="single" w:sz="4" w:space="0" w:color="231F20"/>
            </w:tcBorders>
          </w:tcPr>
          <w:p w14:paraId="78A9BA1C" w14:textId="77777777" w:rsidR="00495BC3" w:rsidRPr="00F108F8" w:rsidRDefault="00F108F8" w:rsidP="00E70710">
            <w:pPr>
              <w:pStyle w:val="TableParagraph"/>
              <w:spacing w:before="76"/>
              <w:ind w:left="231"/>
              <w:rPr>
                <w:rFonts w:ascii="Helvetica" w:hAnsi="Helvetica" w:cs="Helvetica"/>
                <w:sz w:val="18"/>
              </w:rPr>
            </w:pPr>
            <w:r w:rsidRPr="00F108F8">
              <w:rPr>
                <w:rFonts w:ascii="Helvetica" w:hAnsi="Helvetica" w:cs="Helvetica"/>
                <w:color w:val="231F20"/>
                <w:sz w:val="18"/>
              </w:rPr>
              <w:t>0.75*</w:t>
            </w:r>
          </w:p>
        </w:tc>
      </w:tr>
      <w:tr w:rsidR="00495BC3" w:rsidRPr="00F108F8" w14:paraId="3AC3E81A" w14:textId="77777777">
        <w:trPr>
          <w:trHeight w:val="314"/>
        </w:trPr>
        <w:tc>
          <w:tcPr>
            <w:tcW w:w="2808" w:type="dxa"/>
            <w:tcBorders>
              <w:left w:val="single" w:sz="4" w:space="0" w:color="231F20"/>
              <w:bottom w:val="single" w:sz="4" w:space="0" w:color="231F20"/>
              <w:right w:val="single" w:sz="4" w:space="0" w:color="231F20"/>
            </w:tcBorders>
          </w:tcPr>
          <w:p w14:paraId="4BCC31B1"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CRP (mg/L)</w:t>
            </w:r>
          </w:p>
        </w:tc>
        <w:tc>
          <w:tcPr>
            <w:tcW w:w="950" w:type="dxa"/>
            <w:tcBorders>
              <w:left w:val="single" w:sz="4" w:space="0" w:color="231F20"/>
              <w:bottom w:val="single" w:sz="4" w:space="0" w:color="231F20"/>
            </w:tcBorders>
          </w:tcPr>
          <w:p w14:paraId="739B3CA6" w14:textId="77777777" w:rsidR="00495BC3" w:rsidRPr="00F108F8" w:rsidRDefault="00F108F8" w:rsidP="00E70710">
            <w:pPr>
              <w:pStyle w:val="TableParagraph"/>
              <w:spacing w:before="73"/>
              <w:ind w:left="107"/>
              <w:rPr>
                <w:rFonts w:ascii="Helvetica" w:hAnsi="Helvetica" w:cs="Helvetica"/>
                <w:sz w:val="18"/>
              </w:rPr>
            </w:pPr>
            <w:r w:rsidRPr="00F108F8">
              <w:rPr>
                <w:rFonts w:ascii="Helvetica" w:hAnsi="Helvetica" w:cs="Helvetica"/>
                <w:color w:val="231F20"/>
                <w:sz w:val="18"/>
              </w:rPr>
              <w:t>10.0</w:t>
            </w:r>
          </w:p>
        </w:tc>
        <w:tc>
          <w:tcPr>
            <w:tcW w:w="1090" w:type="dxa"/>
            <w:tcBorders>
              <w:bottom w:val="single" w:sz="4" w:space="0" w:color="231F20"/>
            </w:tcBorders>
          </w:tcPr>
          <w:p w14:paraId="257294FB" w14:textId="77777777" w:rsidR="00495BC3" w:rsidRPr="00F108F8" w:rsidRDefault="00F108F8" w:rsidP="00E70710">
            <w:pPr>
              <w:pStyle w:val="TableParagraph"/>
              <w:spacing w:before="73"/>
              <w:ind w:left="153"/>
              <w:rPr>
                <w:rFonts w:ascii="Helvetica" w:hAnsi="Helvetica" w:cs="Helvetica"/>
                <w:sz w:val="18"/>
              </w:rPr>
            </w:pPr>
            <w:r w:rsidRPr="00F108F8">
              <w:rPr>
                <w:rFonts w:ascii="Helvetica" w:hAnsi="Helvetica" w:cs="Helvetica"/>
                <w:color w:val="231F20"/>
                <w:sz w:val="18"/>
              </w:rPr>
              <w:t>9.0</w:t>
            </w:r>
          </w:p>
        </w:tc>
        <w:tc>
          <w:tcPr>
            <w:tcW w:w="1292" w:type="dxa"/>
            <w:tcBorders>
              <w:bottom w:val="single" w:sz="4" w:space="0" w:color="231F20"/>
              <w:right w:val="single" w:sz="4" w:space="0" w:color="231F20"/>
            </w:tcBorders>
          </w:tcPr>
          <w:p w14:paraId="37CA3195" w14:textId="77777777" w:rsidR="00495BC3" w:rsidRPr="00F108F8" w:rsidRDefault="00F108F8" w:rsidP="00E70710">
            <w:pPr>
              <w:pStyle w:val="TableParagraph"/>
              <w:spacing w:before="73"/>
              <w:ind w:left="231"/>
              <w:rPr>
                <w:rFonts w:ascii="Helvetica" w:hAnsi="Helvetica" w:cs="Helvetica"/>
                <w:sz w:val="18"/>
              </w:rPr>
            </w:pPr>
            <w:r w:rsidRPr="00F108F8">
              <w:rPr>
                <w:rFonts w:ascii="Helvetica" w:hAnsi="Helvetica" w:cs="Helvetica"/>
                <w:color w:val="231F20"/>
                <w:sz w:val="18"/>
              </w:rPr>
              <w:t>9.0</w:t>
            </w:r>
          </w:p>
        </w:tc>
        <w:tc>
          <w:tcPr>
            <w:tcW w:w="1038" w:type="dxa"/>
            <w:tcBorders>
              <w:left w:val="single" w:sz="4" w:space="0" w:color="231F20"/>
              <w:bottom w:val="single" w:sz="4" w:space="0" w:color="231F20"/>
            </w:tcBorders>
          </w:tcPr>
          <w:p w14:paraId="62DCF725" w14:textId="77777777" w:rsidR="00495BC3" w:rsidRPr="00F108F8" w:rsidRDefault="00F108F8" w:rsidP="00E70710">
            <w:pPr>
              <w:pStyle w:val="TableParagraph"/>
              <w:spacing w:before="73"/>
              <w:ind w:left="105"/>
              <w:rPr>
                <w:rFonts w:ascii="Helvetica" w:hAnsi="Helvetica" w:cs="Helvetica"/>
                <w:sz w:val="18"/>
              </w:rPr>
            </w:pPr>
            <w:r w:rsidRPr="00F108F8">
              <w:rPr>
                <w:rFonts w:ascii="Helvetica" w:hAnsi="Helvetica" w:cs="Helvetica"/>
                <w:color w:val="231F20"/>
                <w:sz w:val="18"/>
              </w:rPr>
              <w:t>10.0</w:t>
            </w:r>
          </w:p>
        </w:tc>
        <w:tc>
          <w:tcPr>
            <w:tcW w:w="1180" w:type="dxa"/>
            <w:tcBorders>
              <w:bottom w:val="single" w:sz="4" w:space="0" w:color="231F20"/>
            </w:tcBorders>
          </w:tcPr>
          <w:p w14:paraId="5202345C" w14:textId="77777777" w:rsidR="00495BC3" w:rsidRPr="00F108F8" w:rsidRDefault="00F108F8" w:rsidP="00E70710">
            <w:pPr>
              <w:pStyle w:val="TableParagraph"/>
              <w:spacing w:before="73"/>
              <w:ind w:left="240"/>
              <w:rPr>
                <w:rFonts w:ascii="Helvetica" w:hAnsi="Helvetica" w:cs="Helvetica"/>
                <w:sz w:val="18"/>
              </w:rPr>
            </w:pPr>
            <w:r w:rsidRPr="00F108F8">
              <w:rPr>
                <w:rFonts w:ascii="Helvetica" w:hAnsi="Helvetica" w:cs="Helvetica"/>
                <w:color w:val="231F20"/>
                <w:sz w:val="18"/>
              </w:rPr>
              <w:t>4.0*</w:t>
            </w:r>
          </w:p>
        </w:tc>
        <w:tc>
          <w:tcPr>
            <w:tcW w:w="1289" w:type="dxa"/>
            <w:tcBorders>
              <w:bottom w:val="single" w:sz="4" w:space="0" w:color="231F20"/>
              <w:right w:val="single" w:sz="4" w:space="0" w:color="231F20"/>
            </w:tcBorders>
          </w:tcPr>
          <w:p w14:paraId="399F992B" w14:textId="77777777" w:rsidR="00495BC3" w:rsidRPr="00F108F8" w:rsidRDefault="00F108F8" w:rsidP="00E70710">
            <w:pPr>
              <w:pStyle w:val="TableParagraph"/>
              <w:spacing w:before="73"/>
              <w:ind w:left="231"/>
              <w:rPr>
                <w:rFonts w:ascii="Helvetica" w:hAnsi="Helvetica" w:cs="Helvetica"/>
                <w:sz w:val="18"/>
              </w:rPr>
            </w:pPr>
            <w:r w:rsidRPr="00F108F8">
              <w:rPr>
                <w:rFonts w:ascii="Helvetica" w:hAnsi="Helvetica" w:cs="Helvetica"/>
                <w:color w:val="231F20"/>
                <w:sz w:val="18"/>
              </w:rPr>
              <w:t>4.0*</w:t>
            </w:r>
          </w:p>
        </w:tc>
      </w:tr>
    </w:tbl>
    <w:p w14:paraId="08AC135A" w14:textId="77777777" w:rsidR="00495BC3" w:rsidRPr="00F108F8" w:rsidRDefault="00495BC3" w:rsidP="00E70710">
      <w:pPr>
        <w:pStyle w:val="BodyText"/>
        <w:ind w:left="0"/>
        <w:rPr>
          <w:rFonts w:cs="Helvetica"/>
          <w:sz w:val="31"/>
        </w:rPr>
      </w:pPr>
    </w:p>
    <w:p w14:paraId="4C6F185F" w14:textId="7C197143" w:rsidR="00495BC3" w:rsidRPr="00F108F8" w:rsidRDefault="00F108F8" w:rsidP="00E70710">
      <w:pPr>
        <w:tabs>
          <w:tab w:val="left" w:pos="1159"/>
        </w:tabs>
        <w:ind w:left="439"/>
        <w:rPr>
          <w:rFonts w:ascii="Helvetica" w:hAnsi="Helvetica" w:cs="Helvetica"/>
          <w:sz w:val="16"/>
        </w:rPr>
      </w:pPr>
      <w:r w:rsidRPr="00F108F8">
        <w:rPr>
          <w:rFonts w:ascii="Helvetica" w:hAnsi="Helvetica" w:cs="Helvetica"/>
          <w:color w:val="231F20"/>
          <w:position w:val="6"/>
          <w:sz w:val="10"/>
        </w:rPr>
        <w:t>a</w:t>
      </w:r>
      <w:r w:rsidRPr="00F108F8">
        <w:rPr>
          <w:rFonts w:ascii="Helvetica" w:hAnsi="Helvetica" w:cs="Helvetica"/>
          <w:color w:val="231F20"/>
          <w:position w:val="6"/>
          <w:sz w:val="10"/>
        </w:rPr>
        <w:tab/>
      </w:r>
      <w:r w:rsidRPr="00F108F8">
        <w:rPr>
          <w:rFonts w:ascii="Helvetica" w:hAnsi="Helvetica" w:cs="Helvetica"/>
          <w:color w:val="231F20"/>
          <w:sz w:val="16"/>
        </w:rPr>
        <w:t xml:space="preserve">40 mg </w:t>
      </w:r>
      <w:r w:rsidR="00876241">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administered</w:t>
      </w:r>
      <w:r w:rsidRPr="00F108F8">
        <w:rPr>
          <w:rFonts w:ascii="Helvetica" w:hAnsi="Helvetica" w:cs="Helvetica"/>
          <w:color w:val="231F20"/>
          <w:spacing w:val="-3"/>
          <w:sz w:val="16"/>
        </w:rPr>
        <w:t xml:space="preserve"> </w:t>
      </w:r>
      <w:r w:rsidRPr="00F108F8">
        <w:rPr>
          <w:rFonts w:ascii="Helvetica" w:hAnsi="Helvetica" w:cs="Helvetica"/>
          <w:color w:val="231F20"/>
          <w:sz w:val="16"/>
        </w:rPr>
        <w:t>fortnightly</w:t>
      </w:r>
    </w:p>
    <w:p w14:paraId="5D06C296" w14:textId="77777777" w:rsidR="00495BC3" w:rsidRPr="00F108F8" w:rsidRDefault="00F108F8" w:rsidP="00E70710">
      <w:pPr>
        <w:tabs>
          <w:tab w:val="left" w:pos="1159"/>
        </w:tabs>
        <w:spacing w:before="24"/>
        <w:ind w:left="439"/>
        <w:rPr>
          <w:rFonts w:ascii="Helvetica" w:hAnsi="Helvetica" w:cs="Helvetica"/>
          <w:sz w:val="16"/>
        </w:rPr>
      </w:pPr>
      <w:r w:rsidRPr="00F108F8">
        <w:rPr>
          <w:rFonts w:ascii="Helvetica" w:hAnsi="Helvetica" w:cs="Helvetica"/>
          <w:color w:val="231F20"/>
          <w:position w:val="6"/>
          <w:sz w:val="10"/>
        </w:rPr>
        <w:t>b</w:t>
      </w:r>
      <w:r w:rsidRPr="00F108F8">
        <w:rPr>
          <w:rFonts w:ascii="Helvetica" w:hAnsi="Helvetica" w:cs="Helvetica"/>
          <w:color w:val="231F20"/>
          <w:position w:val="6"/>
          <w:sz w:val="10"/>
        </w:rPr>
        <w:tab/>
      </w:r>
      <w:r w:rsidRPr="00F108F8">
        <w:rPr>
          <w:rFonts w:ascii="Helvetica" w:hAnsi="Helvetica" w:cs="Helvetica"/>
          <w:color w:val="231F20"/>
          <w:sz w:val="16"/>
        </w:rPr>
        <w:t>Visual analogue scale; 0 = best, 100 =</w:t>
      </w:r>
      <w:r w:rsidRPr="00F108F8">
        <w:rPr>
          <w:rFonts w:ascii="Helvetica" w:hAnsi="Helvetica" w:cs="Helvetica"/>
          <w:color w:val="231F20"/>
          <w:spacing w:val="-6"/>
          <w:sz w:val="16"/>
        </w:rPr>
        <w:t xml:space="preserve"> </w:t>
      </w:r>
      <w:r w:rsidRPr="00F108F8">
        <w:rPr>
          <w:rFonts w:ascii="Helvetica" w:hAnsi="Helvetica" w:cs="Helvetica"/>
          <w:color w:val="231F20"/>
          <w:sz w:val="16"/>
        </w:rPr>
        <w:t>worst</w:t>
      </w:r>
    </w:p>
    <w:p w14:paraId="6763D8AB" w14:textId="77777777" w:rsidR="00495BC3" w:rsidRPr="00F108F8" w:rsidRDefault="00F108F8" w:rsidP="00E70710">
      <w:pPr>
        <w:tabs>
          <w:tab w:val="left" w:pos="1159"/>
        </w:tabs>
        <w:spacing w:before="23"/>
        <w:ind w:left="439"/>
        <w:rPr>
          <w:rFonts w:ascii="Helvetica" w:hAnsi="Helvetica" w:cs="Helvetica"/>
          <w:sz w:val="16"/>
        </w:rPr>
      </w:pPr>
      <w:r w:rsidRPr="00F108F8">
        <w:rPr>
          <w:rFonts w:ascii="Helvetica" w:hAnsi="Helvetica" w:cs="Helvetica"/>
          <w:color w:val="231F20"/>
          <w:position w:val="6"/>
          <w:sz w:val="10"/>
        </w:rPr>
        <w:t>c</w:t>
      </w:r>
      <w:r w:rsidRPr="00F108F8">
        <w:rPr>
          <w:rFonts w:ascii="Helvetica" w:hAnsi="Helvetica" w:cs="Helvetica"/>
          <w:color w:val="231F20"/>
          <w:position w:val="6"/>
          <w:sz w:val="10"/>
        </w:rPr>
        <w:tab/>
      </w:r>
      <w:r w:rsidRPr="00F108F8">
        <w:rPr>
          <w:rFonts w:ascii="Helvetica" w:hAnsi="Helvetica" w:cs="Helvetica"/>
          <w:color w:val="231F20"/>
          <w:sz w:val="16"/>
        </w:rPr>
        <w:t>Disability</w:t>
      </w:r>
      <w:r w:rsidRPr="00F108F8">
        <w:rPr>
          <w:rFonts w:ascii="Helvetica" w:hAnsi="Helvetica" w:cs="Helvetica"/>
          <w:color w:val="231F20"/>
          <w:spacing w:val="-6"/>
          <w:sz w:val="16"/>
        </w:rPr>
        <w:t xml:space="preserve"> </w:t>
      </w:r>
      <w:r w:rsidRPr="00F108F8">
        <w:rPr>
          <w:rFonts w:ascii="Helvetica" w:hAnsi="Helvetica" w:cs="Helvetica"/>
          <w:color w:val="231F20"/>
          <w:sz w:val="16"/>
        </w:rPr>
        <w:t>Index</w:t>
      </w:r>
      <w:r w:rsidRPr="00F108F8">
        <w:rPr>
          <w:rFonts w:ascii="Helvetica" w:hAnsi="Helvetica" w:cs="Helvetica"/>
          <w:color w:val="231F20"/>
          <w:spacing w:val="-9"/>
          <w:sz w:val="16"/>
        </w:rPr>
        <w:t xml:space="preserve"> </w:t>
      </w:r>
      <w:r w:rsidRPr="00F108F8">
        <w:rPr>
          <w:rFonts w:ascii="Helvetica" w:hAnsi="Helvetica" w:cs="Helvetica"/>
          <w:color w:val="231F20"/>
          <w:sz w:val="16"/>
        </w:rPr>
        <w:t>of</w:t>
      </w:r>
      <w:r w:rsidRPr="00F108F8">
        <w:rPr>
          <w:rFonts w:ascii="Helvetica" w:hAnsi="Helvetica" w:cs="Helvetica"/>
          <w:color w:val="231F20"/>
          <w:spacing w:val="-7"/>
          <w:sz w:val="16"/>
        </w:rPr>
        <w:t xml:space="preserve"> </w:t>
      </w:r>
      <w:r w:rsidRPr="00F108F8">
        <w:rPr>
          <w:rFonts w:ascii="Helvetica" w:hAnsi="Helvetica" w:cs="Helvetica"/>
          <w:color w:val="231F20"/>
          <w:sz w:val="16"/>
        </w:rPr>
        <w:t>the</w:t>
      </w:r>
      <w:r w:rsidRPr="00F108F8">
        <w:rPr>
          <w:rFonts w:ascii="Helvetica" w:hAnsi="Helvetica" w:cs="Helvetica"/>
          <w:color w:val="231F20"/>
          <w:spacing w:val="-6"/>
          <w:sz w:val="16"/>
        </w:rPr>
        <w:t xml:space="preserve"> </w:t>
      </w:r>
      <w:r w:rsidRPr="00F108F8">
        <w:rPr>
          <w:rFonts w:ascii="Helvetica" w:hAnsi="Helvetica" w:cs="Helvetica"/>
          <w:color w:val="231F20"/>
          <w:sz w:val="16"/>
        </w:rPr>
        <w:t>Health</w:t>
      </w:r>
      <w:r w:rsidRPr="00F108F8">
        <w:rPr>
          <w:rFonts w:ascii="Helvetica" w:hAnsi="Helvetica" w:cs="Helvetica"/>
          <w:color w:val="231F20"/>
          <w:spacing w:val="-8"/>
          <w:sz w:val="16"/>
        </w:rPr>
        <w:t xml:space="preserve"> </w:t>
      </w:r>
      <w:r w:rsidRPr="00F108F8">
        <w:rPr>
          <w:rFonts w:ascii="Helvetica" w:hAnsi="Helvetica" w:cs="Helvetica"/>
          <w:color w:val="231F20"/>
          <w:sz w:val="16"/>
        </w:rPr>
        <w:t>Assessment</w:t>
      </w:r>
      <w:r w:rsidRPr="00F108F8">
        <w:rPr>
          <w:rFonts w:ascii="Helvetica" w:hAnsi="Helvetica" w:cs="Helvetica"/>
          <w:color w:val="231F20"/>
          <w:spacing w:val="-5"/>
          <w:sz w:val="16"/>
        </w:rPr>
        <w:t xml:space="preserve"> </w:t>
      </w:r>
      <w:r w:rsidRPr="00F108F8">
        <w:rPr>
          <w:rFonts w:ascii="Helvetica" w:hAnsi="Helvetica" w:cs="Helvetica"/>
          <w:color w:val="231F20"/>
          <w:sz w:val="16"/>
        </w:rPr>
        <w:t>Questionnaire</w:t>
      </w:r>
      <w:r w:rsidRPr="00F108F8">
        <w:rPr>
          <w:rFonts w:ascii="Helvetica" w:hAnsi="Helvetica" w:cs="Helvetica"/>
          <w:color w:val="231F20"/>
          <w:spacing w:val="31"/>
          <w:sz w:val="16"/>
        </w:rPr>
        <w:t xml:space="preserve"> </w:t>
      </w:r>
      <w:r w:rsidRPr="00F108F8">
        <w:rPr>
          <w:rFonts w:ascii="Helvetica" w:hAnsi="Helvetica" w:cs="Helvetica"/>
          <w:color w:val="231F20"/>
          <w:sz w:val="16"/>
        </w:rPr>
        <w:t>;</w:t>
      </w:r>
      <w:r w:rsidRPr="00F108F8">
        <w:rPr>
          <w:rFonts w:ascii="Helvetica" w:hAnsi="Helvetica" w:cs="Helvetica"/>
          <w:color w:val="231F20"/>
          <w:spacing w:val="-5"/>
          <w:sz w:val="16"/>
        </w:rPr>
        <w:t xml:space="preserve"> </w:t>
      </w:r>
      <w:r w:rsidRPr="00F108F8">
        <w:rPr>
          <w:rFonts w:ascii="Helvetica" w:hAnsi="Helvetica" w:cs="Helvetica"/>
          <w:color w:val="231F20"/>
          <w:sz w:val="16"/>
        </w:rPr>
        <w:t>0</w:t>
      </w:r>
      <w:r w:rsidRPr="00F108F8">
        <w:rPr>
          <w:rFonts w:ascii="Helvetica" w:hAnsi="Helvetica" w:cs="Helvetica"/>
          <w:color w:val="231F20"/>
          <w:spacing w:val="-4"/>
          <w:sz w:val="16"/>
        </w:rPr>
        <w:t xml:space="preserve"> </w:t>
      </w:r>
      <w:r w:rsidRPr="00F108F8">
        <w:rPr>
          <w:rFonts w:ascii="Helvetica" w:hAnsi="Helvetica" w:cs="Helvetica"/>
          <w:color w:val="231F20"/>
          <w:sz w:val="16"/>
        </w:rPr>
        <w:t>=</w:t>
      </w:r>
      <w:r w:rsidRPr="00F108F8">
        <w:rPr>
          <w:rFonts w:ascii="Helvetica" w:hAnsi="Helvetica" w:cs="Helvetica"/>
          <w:color w:val="231F20"/>
          <w:spacing w:val="-8"/>
          <w:sz w:val="16"/>
        </w:rPr>
        <w:t xml:space="preserve"> </w:t>
      </w:r>
      <w:r w:rsidRPr="00F108F8">
        <w:rPr>
          <w:rFonts w:ascii="Helvetica" w:hAnsi="Helvetica" w:cs="Helvetica"/>
          <w:color w:val="231F20"/>
          <w:sz w:val="16"/>
        </w:rPr>
        <w:t>best,</w:t>
      </w:r>
      <w:r w:rsidRPr="00F108F8">
        <w:rPr>
          <w:rFonts w:ascii="Helvetica" w:hAnsi="Helvetica" w:cs="Helvetica"/>
          <w:color w:val="231F20"/>
          <w:spacing w:val="-6"/>
          <w:sz w:val="16"/>
        </w:rPr>
        <w:t xml:space="preserve"> </w:t>
      </w:r>
      <w:r w:rsidRPr="00F108F8">
        <w:rPr>
          <w:rFonts w:ascii="Helvetica" w:hAnsi="Helvetica" w:cs="Helvetica"/>
          <w:color w:val="231F20"/>
          <w:sz w:val="16"/>
        </w:rPr>
        <w:t>3</w:t>
      </w:r>
      <w:r w:rsidRPr="00F108F8">
        <w:rPr>
          <w:rFonts w:ascii="Helvetica" w:hAnsi="Helvetica" w:cs="Helvetica"/>
          <w:color w:val="231F20"/>
          <w:spacing w:val="-6"/>
          <w:sz w:val="16"/>
        </w:rPr>
        <w:t xml:space="preserve"> </w:t>
      </w:r>
      <w:r w:rsidRPr="00F108F8">
        <w:rPr>
          <w:rFonts w:ascii="Helvetica" w:hAnsi="Helvetica" w:cs="Helvetica"/>
          <w:color w:val="231F20"/>
          <w:sz w:val="16"/>
        </w:rPr>
        <w:t>=</w:t>
      </w:r>
      <w:r w:rsidRPr="00F108F8">
        <w:rPr>
          <w:rFonts w:ascii="Helvetica" w:hAnsi="Helvetica" w:cs="Helvetica"/>
          <w:color w:val="231F20"/>
          <w:spacing w:val="-6"/>
          <w:sz w:val="16"/>
        </w:rPr>
        <w:t xml:space="preserve"> </w:t>
      </w:r>
      <w:r w:rsidRPr="00F108F8">
        <w:rPr>
          <w:rFonts w:ascii="Helvetica" w:hAnsi="Helvetica" w:cs="Helvetica"/>
          <w:color w:val="231F20"/>
          <w:sz w:val="16"/>
        </w:rPr>
        <w:t>worst,</w:t>
      </w:r>
      <w:r w:rsidRPr="00F108F8">
        <w:rPr>
          <w:rFonts w:ascii="Helvetica" w:hAnsi="Helvetica" w:cs="Helvetica"/>
          <w:color w:val="231F20"/>
          <w:spacing w:val="-8"/>
          <w:sz w:val="16"/>
        </w:rPr>
        <w:t xml:space="preserve"> </w:t>
      </w:r>
      <w:r w:rsidRPr="00F108F8">
        <w:rPr>
          <w:rFonts w:ascii="Helvetica" w:hAnsi="Helvetica" w:cs="Helvetica"/>
          <w:color w:val="231F20"/>
          <w:sz w:val="16"/>
        </w:rPr>
        <w:t>measures</w:t>
      </w:r>
      <w:r w:rsidRPr="00F108F8">
        <w:rPr>
          <w:rFonts w:ascii="Helvetica" w:hAnsi="Helvetica" w:cs="Helvetica"/>
          <w:color w:val="231F20"/>
          <w:spacing w:val="-6"/>
          <w:sz w:val="16"/>
        </w:rPr>
        <w:t xml:space="preserve"> </w:t>
      </w:r>
      <w:r w:rsidRPr="00F108F8">
        <w:rPr>
          <w:rFonts w:ascii="Helvetica" w:hAnsi="Helvetica" w:cs="Helvetica"/>
          <w:color w:val="231F20"/>
          <w:sz w:val="16"/>
        </w:rPr>
        <w:t>the</w:t>
      </w:r>
      <w:r w:rsidRPr="00F108F8">
        <w:rPr>
          <w:rFonts w:ascii="Helvetica" w:hAnsi="Helvetica" w:cs="Helvetica"/>
          <w:color w:val="231F20"/>
          <w:spacing w:val="-6"/>
          <w:sz w:val="16"/>
        </w:rPr>
        <w:t xml:space="preserve"> </w:t>
      </w:r>
      <w:r w:rsidRPr="00F108F8">
        <w:rPr>
          <w:rFonts w:ascii="Helvetica" w:hAnsi="Helvetica" w:cs="Helvetica"/>
          <w:color w:val="231F20"/>
          <w:sz w:val="16"/>
        </w:rPr>
        <w:t>patient’s</w:t>
      </w:r>
      <w:r w:rsidRPr="00F108F8">
        <w:rPr>
          <w:rFonts w:ascii="Helvetica" w:hAnsi="Helvetica" w:cs="Helvetica"/>
          <w:color w:val="231F20"/>
          <w:spacing w:val="-6"/>
          <w:sz w:val="16"/>
        </w:rPr>
        <w:t xml:space="preserve"> </w:t>
      </w:r>
      <w:r w:rsidRPr="00F108F8">
        <w:rPr>
          <w:rFonts w:ascii="Helvetica" w:hAnsi="Helvetica" w:cs="Helvetica"/>
          <w:color w:val="231F20"/>
          <w:sz w:val="16"/>
        </w:rPr>
        <w:t>ability</w:t>
      </w:r>
      <w:r w:rsidRPr="00F108F8">
        <w:rPr>
          <w:rFonts w:ascii="Helvetica" w:hAnsi="Helvetica" w:cs="Helvetica"/>
          <w:color w:val="231F20"/>
          <w:spacing w:val="-8"/>
          <w:sz w:val="16"/>
        </w:rPr>
        <w:t xml:space="preserve"> </w:t>
      </w:r>
      <w:r w:rsidRPr="00F108F8">
        <w:rPr>
          <w:rFonts w:ascii="Helvetica" w:hAnsi="Helvetica" w:cs="Helvetica"/>
          <w:color w:val="231F20"/>
          <w:sz w:val="16"/>
        </w:rPr>
        <w:t>to</w:t>
      </w:r>
      <w:r w:rsidRPr="00F108F8">
        <w:rPr>
          <w:rFonts w:ascii="Helvetica" w:hAnsi="Helvetica" w:cs="Helvetica"/>
          <w:color w:val="231F20"/>
          <w:spacing w:val="-5"/>
          <w:sz w:val="16"/>
        </w:rPr>
        <w:t xml:space="preserve"> </w:t>
      </w:r>
      <w:r w:rsidRPr="00F108F8">
        <w:rPr>
          <w:rFonts w:ascii="Helvetica" w:hAnsi="Helvetica" w:cs="Helvetica"/>
          <w:color w:val="231F20"/>
          <w:sz w:val="16"/>
        </w:rPr>
        <w:t>perform</w:t>
      </w:r>
    </w:p>
    <w:p w14:paraId="7C7C12B3" w14:textId="77777777" w:rsidR="00495BC3" w:rsidRPr="00F108F8" w:rsidRDefault="00F108F8" w:rsidP="00E70710">
      <w:pPr>
        <w:spacing w:before="30"/>
        <w:ind w:left="1159"/>
        <w:rPr>
          <w:rFonts w:ascii="Helvetica" w:hAnsi="Helvetica" w:cs="Helvetica"/>
          <w:sz w:val="16"/>
        </w:rPr>
      </w:pPr>
      <w:r w:rsidRPr="00F108F8">
        <w:rPr>
          <w:rFonts w:ascii="Helvetica" w:hAnsi="Helvetica" w:cs="Helvetica"/>
          <w:color w:val="231F20"/>
          <w:sz w:val="16"/>
        </w:rPr>
        <w:t>the following: dress/groom, arise, eat, walk, reach, grip, maintain hygiene, and maintain daily activity</w:t>
      </w:r>
    </w:p>
    <w:p w14:paraId="3EE66386" w14:textId="771B125E" w:rsidR="00495BC3" w:rsidRPr="00F108F8" w:rsidRDefault="00F108F8" w:rsidP="00E70710">
      <w:pPr>
        <w:pStyle w:val="ListParagraph"/>
        <w:numPr>
          <w:ilvl w:val="0"/>
          <w:numId w:val="20"/>
        </w:numPr>
        <w:tabs>
          <w:tab w:val="left" w:pos="1158"/>
          <w:tab w:val="left" w:pos="1159"/>
        </w:tabs>
        <w:spacing w:before="27"/>
        <w:ind w:firstLine="0"/>
        <w:rPr>
          <w:rFonts w:ascii="Helvetica" w:hAnsi="Helvetica" w:cs="Helvetica"/>
          <w:sz w:val="16"/>
        </w:rPr>
      </w:pPr>
      <w:r w:rsidRPr="00F108F8">
        <w:rPr>
          <w:rFonts w:ascii="Helvetica" w:hAnsi="Helvetica" w:cs="Helvetica"/>
          <w:color w:val="231F20"/>
          <w:sz w:val="16"/>
        </w:rPr>
        <w:t xml:space="preserve">p&lt;0.001, </w:t>
      </w:r>
      <w:r w:rsidR="00876241">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vs. placebo, based on mean change from</w:t>
      </w:r>
      <w:r w:rsidRPr="00F108F8">
        <w:rPr>
          <w:rFonts w:ascii="Helvetica" w:hAnsi="Helvetica" w:cs="Helvetica"/>
          <w:color w:val="231F20"/>
          <w:spacing w:val="-3"/>
          <w:sz w:val="16"/>
        </w:rPr>
        <w:t xml:space="preserve"> </w:t>
      </w:r>
      <w:r w:rsidRPr="00F108F8">
        <w:rPr>
          <w:rFonts w:ascii="Helvetica" w:hAnsi="Helvetica" w:cs="Helvetica"/>
          <w:color w:val="231F20"/>
          <w:sz w:val="16"/>
        </w:rPr>
        <w:t>baseline</w:t>
      </w:r>
    </w:p>
    <w:p w14:paraId="7CF04B93" w14:textId="77777777" w:rsidR="00FC6A13" w:rsidRDefault="00FC6A13" w:rsidP="00E70710">
      <w:pPr>
        <w:pStyle w:val="BodyText"/>
        <w:spacing w:before="127" w:line="374" w:lineRule="auto"/>
        <w:ind w:right="1446"/>
        <w:rPr>
          <w:rFonts w:cs="Helvetica"/>
          <w:color w:val="231F20"/>
        </w:rPr>
      </w:pPr>
    </w:p>
    <w:p w14:paraId="1F4E0019" w14:textId="7889587A" w:rsidR="009304A1" w:rsidRDefault="00F108F8" w:rsidP="00E70710">
      <w:pPr>
        <w:pStyle w:val="BodyText"/>
        <w:spacing w:before="63" w:line="374" w:lineRule="auto"/>
        <w:ind w:right="1445"/>
        <w:rPr>
          <w:rFonts w:cs="Helvetica"/>
          <w:color w:val="231F20"/>
        </w:rPr>
      </w:pPr>
      <w:r w:rsidRPr="00F108F8">
        <w:rPr>
          <w:rFonts w:cs="Helvetica"/>
          <w:color w:val="231F20"/>
        </w:rPr>
        <w:lastRenderedPageBreak/>
        <w:t>In RA Study III, 84.7% of patients with ACR20 responses at Week 24 maintained the response at 52 weeks. Clinical responses were maintained for up to 5 years in the open-label portion of RA Study III. ACR responses observed at Week 52 were maintained or increased through 5 years of continuous</w:t>
      </w:r>
      <w:r w:rsidR="00FC6A13">
        <w:rPr>
          <w:rFonts w:cs="Helvetica"/>
          <w:color w:val="231F20"/>
        </w:rPr>
        <w:t xml:space="preserve"> </w:t>
      </w:r>
      <w:r w:rsidRPr="00F108F8">
        <w:rPr>
          <w:rFonts w:cs="Helvetica"/>
          <w:color w:val="231F20"/>
        </w:rPr>
        <w:t xml:space="preserve">treatment with 22% (115/534) of patients achieving major clinical response. A total of 372 (67.8%) subjects had no change in their methotrexate dose during the study, 141 (25.7%) subjects had a dose reduction and 36 (6.6%) subjects required a dose increase. A total of 149 (55.6%) subjects had no change in their corticosteroid dose during the study, 80 (29.9%) subjects had a dose reduction and 39 (14.6%) subjects required a dose increase. The following figures illustrate the durability of ACR20 responses to </w:t>
      </w:r>
      <w:r w:rsidR="00876241">
        <w:rPr>
          <w:rFonts w:cs="Helvetica"/>
          <w:color w:val="231F20"/>
        </w:rPr>
        <w:t>a</w:t>
      </w:r>
      <w:r w:rsidR="002707AB">
        <w:rPr>
          <w:rFonts w:cs="Helvetica"/>
          <w:color w:val="231F20"/>
        </w:rPr>
        <w:t>dalimumab</w:t>
      </w:r>
      <w:r w:rsidRPr="00F108F8">
        <w:rPr>
          <w:rFonts w:cs="Helvetica"/>
          <w:color w:val="231F20"/>
        </w:rPr>
        <w:t xml:space="preserve"> in RA Studies III and II.</w:t>
      </w:r>
      <w:r w:rsidR="00CA397A">
        <w:rPr>
          <w:rFonts w:cs="Helvetica"/>
          <w:color w:val="231F20"/>
        </w:rPr>
        <w:t xml:space="preserve"> </w:t>
      </w:r>
    </w:p>
    <w:p w14:paraId="4C77FA33" w14:textId="77777777" w:rsidR="00495BC3" w:rsidRPr="00F108F8" w:rsidRDefault="00495BC3" w:rsidP="00E70710">
      <w:pPr>
        <w:pStyle w:val="BodyText"/>
        <w:spacing w:before="63" w:line="374" w:lineRule="auto"/>
        <w:ind w:right="1445"/>
        <w:rPr>
          <w:rFonts w:cs="Helvetica"/>
        </w:rPr>
      </w:pPr>
    </w:p>
    <w:p w14:paraId="11FB3A24" w14:textId="77777777" w:rsidR="00F709AB" w:rsidRDefault="00F709AB" w:rsidP="00E70710">
      <w:pPr>
        <w:pStyle w:val="BodyText"/>
      </w:pPr>
    </w:p>
    <w:p w14:paraId="66606422" w14:textId="77777777" w:rsidR="00495BC3" w:rsidRPr="00F108F8" w:rsidRDefault="00F108F8" w:rsidP="00E70710">
      <w:pPr>
        <w:pStyle w:val="BodyText"/>
      </w:pPr>
      <w:r w:rsidRPr="00F108F8">
        <w:t>Figure 3: RA Study III ACR20 Responses over 52 Weeks</w:t>
      </w:r>
    </w:p>
    <w:p w14:paraId="1AEE62E4" w14:textId="77777777" w:rsidR="00495BC3" w:rsidRPr="00F108F8" w:rsidRDefault="00495BC3" w:rsidP="00E70710">
      <w:pPr>
        <w:pStyle w:val="BodyText"/>
        <w:ind w:left="0"/>
        <w:rPr>
          <w:rFonts w:cs="Helvetica"/>
          <w:b/>
        </w:rPr>
      </w:pPr>
    </w:p>
    <w:p w14:paraId="465485F1" w14:textId="77777777" w:rsidR="00495BC3" w:rsidRPr="00F108F8" w:rsidRDefault="00495BC3" w:rsidP="00E70710">
      <w:pPr>
        <w:pStyle w:val="BodyText"/>
        <w:spacing w:before="2"/>
        <w:ind w:left="0"/>
        <w:rPr>
          <w:rFonts w:cs="Helvetica"/>
          <w:b/>
          <w:sz w:val="18"/>
        </w:rPr>
      </w:pPr>
    </w:p>
    <w:p w14:paraId="33A34279" w14:textId="2836D042" w:rsidR="00495BC3" w:rsidRPr="00F108F8" w:rsidRDefault="00D65054" w:rsidP="00E70710">
      <w:pPr>
        <w:spacing w:before="94"/>
        <w:ind w:left="2264"/>
        <w:rPr>
          <w:rFonts w:ascii="Helvetica" w:hAnsi="Helvetica" w:cs="Helvetica"/>
          <w:sz w:val="17"/>
        </w:rPr>
      </w:pPr>
      <w:r>
        <w:rPr>
          <w:rFonts w:ascii="Helvetica" w:hAnsi="Helvetica" w:cs="Helvetica"/>
          <w:noProof/>
          <w:lang w:val="en-AU" w:eastAsia="en-AU"/>
        </w:rPr>
        <mc:AlternateContent>
          <mc:Choice Requires="wpg">
            <w:drawing>
              <wp:anchor distT="0" distB="0" distL="114300" distR="114300" simplePos="0" relativeHeight="251658246" behindDoc="0" locked="0" layoutInCell="1" allowOverlap="1" wp14:anchorId="3B223757" wp14:editId="1C6654CF">
                <wp:simplePos x="0" y="0"/>
                <wp:positionH relativeFrom="page">
                  <wp:posOffset>2252980</wp:posOffset>
                </wp:positionH>
                <wp:positionV relativeFrom="paragraph">
                  <wp:posOffset>125095</wp:posOffset>
                </wp:positionV>
                <wp:extent cx="3506470" cy="1918970"/>
                <wp:effectExtent l="5080" t="8890" r="3175" b="5715"/>
                <wp:wrapNone/>
                <wp:docPr id="43520320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6470" cy="1918970"/>
                          <a:chOff x="3548" y="197"/>
                          <a:chExt cx="5522" cy="3022"/>
                        </a:xfrm>
                      </wpg:grpSpPr>
                      <wps:wsp>
                        <wps:cNvPr id="435203211" name="Line 196"/>
                        <wps:cNvCnPr>
                          <a:cxnSpLocks noChangeShapeType="1"/>
                        </wps:cNvCnPr>
                        <wps:spPr bwMode="auto">
                          <a:xfrm>
                            <a:off x="3599" y="3168"/>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2" name="Line 195"/>
                        <wps:cNvCnPr>
                          <a:cxnSpLocks noChangeShapeType="1"/>
                        </wps:cNvCnPr>
                        <wps:spPr bwMode="auto">
                          <a:xfrm>
                            <a:off x="3548" y="3168"/>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3" name="Line 194"/>
                        <wps:cNvCnPr>
                          <a:cxnSpLocks noChangeShapeType="1"/>
                        </wps:cNvCnPr>
                        <wps:spPr bwMode="auto">
                          <a:xfrm>
                            <a:off x="3548" y="2744"/>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4" name="Line 193"/>
                        <wps:cNvCnPr>
                          <a:cxnSpLocks noChangeShapeType="1"/>
                        </wps:cNvCnPr>
                        <wps:spPr bwMode="auto">
                          <a:xfrm>
                            <a:off x="3548" y="2320"/>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5" name="Line 192"/>
                        <wps:cNvCnPr>
                          <a:cxnSpLocks noChangeShapeType="1"/>
                        </wps:cNvCnPr>
                        <wps:spPr bwMode="auto">
                          <a:xfrm>
                            <a:off x="3548" y="1895"/>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6" name="Line 191"/>
                        <wps:cNvCnPr>
                          <a:cxnSpLocks noChangeShapeType="1"/>
                        </wps:cNvCnPr>
                        <wps:spPr bwMode="auto">
                          <a:xfrm>
                            <a:off x="3548" y="1471"/>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7" name="Line 190"/>
                        <wps:cNvCnPr>
                          <a:cxnSpLocks noChangeShapeType="1"/>
                        </wps:cNvCnPr>
                        <wps:spPr bwMode="auto">
                          <a:xfrm>
                            <a:off x="3548" y="1048"/>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8" name="Line 189"/>
                        <wps:cNvCnPr>
                          <a:cxnSpLocks noChangeShapeType="1"/>
                        </wps:cNvCnPr>
                        <wps:spPr bwMode="auto">
                          <a:xfrm>
                            <a:off x="3548" y="624"/>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19" name="Line 188"/>
                        <wps:cNvCnPr>
                          <a:cxnSpLocks noChangeShapeType="1"/>
                        </wps:cNvCnPr>
                        <wps:spPr bwMode="auto">
                          <a:xfrm>
                            <a:off x="3548" y="199"/>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0" name="AutoShape 187"/>
                        <wps:cNvSpPr>
                          <a:spLocks/>
                        </wps:cNvSpPr>
                        <wps:spPr bwMode="auto">
                          <a:xfrm>
                            <a:off x="0" y="14627"/>
                            <a:ext cx="3143" cy="52"/>
                          </a:xfrm>
                          <a:custGeom>
                            <a:avLst/>
                            <a:gdLst>
                              <a:gd name="T0" fmla="*/ 3599 w 3143"/>
                              <a:gd name="T1" fmla="+- 0 3168 14627"/>
                              <a:gd name="T2" fmla="*/ 3168 h 52"/>
                              <a:gd name="T3" fmla="*/ 6741 w 3143"/>
                              <a:gd name="T4" fmla="+- 0 3168 14627"/>
                              <a:gd name="T5" fmla="*/ 3168 h 52"/>
                              <a:gd name="T6" fmla="*/ 3599 w 3143"/>
                              <a:gd name="T7" fmla="+- 0 3168 14627"/>
                              <a:gd name="T8" fmla="*/ 3168 h 52"/>
                              <a:gd name="T9" fmla="*/ 3599 w 3143"/>
                              <a:gd name="T10" fmla="+- 0 3219 14627"/>
                              <a:gd name="T11" fmla="*/ 3219 h 52"/>
                            </a:gdLst>
                            <a:ahLst/>
                            <a:cxnLst>
                              <a:cxn ang="0">
                                <a:pos x="T0" y="T2"/>
                              </a:cxn>
                              <a:cxn ang="0">
                                <a:pos x="T3" y="T5"/>
                              </a:cxn>
                              <a:cxn ang="0">
                                <a:pos x="T6" y="T8"/>
                              </a:cxn>
                              <a:cxn ang="0">
                                <a:pos x="T9" y="T11"/>
                              </a:cxn>
                            </a:cxnLst>
                            <a:rect l="0" t="0" r="r" b="b"/>
                            <a:pathLst>
                              <a:path w="3143" h="52">
                                <a:moveTo>
                                  <a:pt x="3599" y="-11459"/>
                                </a:moveTo>
                                <a:lnTo>
                                  <a:pt x="6741" y="-11459"/>
                                </a:lnTo>
                                <a:moveTo>
                                  <a:pt x="3599" y="-11459"/>
                                </a:moveTo>
                                <a:lnTo>
                                  <a:pt x="3599" y="-1140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203221" name="Line 186"/>
                        <wps:cNvCnPr>
                          <a:cxnSpLocks noChangeShapeType="1"/>
                        </wps:cNvCnPr>
                        <wps:spPr bwMode="auto">
                          <a:xfrm>
                            <a:off x="3840"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2" name="Line 185"/>
                        <wps:cNvCnPr>
                          <a:cxnSpLocks noChangeShapeType="1"/>
                        </wps:cNvCnPr>
                        <wps:spPr bwMode="auto">
                          <a:xfrm>
                            <a:off x="4083"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3" name="Line 184"/>
                        <wps:cNvCnPr>
                          <a:cxnSpLocks noChangeShapeType="1"/>
                        </wps:cNvCnPr>
                        <wps:spPr bwMode="auto">
                          <a:xfrm>
                            <a:off x="4325"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4" name="Line 183"/>
                        <wps:cNvCnPr>
                          <a:cxnSpLocks noChangeShapeType="1"/>
                        </wps:cNvCnPr>
                        <wps:spPr bwMode="auto">
                          <a:xfrm>
                            <a:off x="4565"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5" name="Line 182"/>
                        <wps:cNvCnPr>
                          <a:cxnSpLocks noChangeShapeType="1"/>
                        </wps:cNvCnPr>
                        <wps:spPr bwMode="auto">
                          <a:xfrm>
                            <a:off x="4807"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6" name="Line 181"/>
                        <wps:cNvCnPr>
                          <a:cxnSpLocks noChangeShapeType="1"/>
                        </wps:cNvCnPr>
                        <wps:spPr bwMode="auto">
                          <a:xfrm>
                            <a:off x="5049"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7" name="Line 180"/>
                        <wps:cNvCnPr>
                          <a:cxnSpLocks noChangeShapeType="1"/>
                        </wps:cNvCnPr>
                        <wps:spPr bwMode="auto">
                          <a:xfrm>
                            <a:off x="5292"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8" name="Line 179"/>
                        <wps:cNvCnPr>
                          <a:cxnSpLocks noChangeShapeType="1"/>
                        </wps:cNvCnPr>
                        <wps:spPr bwMode="auto">
                          <a:xfrm>
                            <a:off x="5532"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29" name="Line 178"/>
                        <wps:cNvCnPr>
                          <a:cxnSpLocks noChangeShapeType="1"/>
                        </wps:cNvCnPr>
                        <wps:spPr bwMode="auto">
                          <a:xfrm>
                            <a:off x="5774"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30" name="Line 177"/>
                        <wps:cNvCnPr>
                          <a:cxnSpLocks noChangeShapeType="1"/>
                        </wps:cNvCnPr>
                        <wps:spPr bwMode="auto">
                          <a:xfrm>
                            <a:off x="6016"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35203231" name="Line 176"/>
                        <wps:cNvCnPr>
                          <a:cxnSpLocks noChangeShapeType="1"/>
                        </wps:cNvCnPr>
                        <wps:spPr bwMode="auto">
                          <a:xfrm>
                            <a:off x="6258"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24173440" name="Line 175"/>
                        <wps:cNvCnPr>
                          <a:cxnSpLocks noChangeShapeType="1"/>
                        </wps:cNvCnPr>
                        <wps:spPr bwMode="auto">
                          <a:xfrm>
                            <a:off x="6498"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24173441" name="Line 174"/>
                        <wps:cNvCnPr>
                          <a:cxnSpLocks noChangeShapeType="1"/>
                        </wps:cNvCnPr>
                        <wps:spPr bwMode="auto">
                          <a:xfrm>
                            <a:off x="6741" y="3168"/>
                            <a:ext cx="0" cy="51"/>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24173442" name="Freeform 173"/>
                        <wps:cNvSpPr>
                          <a:spLocks/>
                        </wps:cNvSpPr>
                        <wps:spPr bwMode="auto">
                          <a:xfrm>
                            <a:off x="3598" y="525"/>
                            <a:ext cx="3143" cy="2642"/>
                          </a:xfrm>
                          <a:custGeom>
                            <a:avLst/>
                            <a:gdLst>
                              <a:gd name="T0" fmla="+- 0 3599 3599"/>
                              <a:gd name="T1" fmla="*/ T0 w 3143"/>
                              <a:gd name="T2" fmla="+- 0 3168 526"/>
                              <a:gd name="T3" fmla="*/ 3168 h 2642"/>
                              <a:gd name="T4" fmla="+- 0 3721 3599"/>
                              <a:gd name="T5" fmla="*/ T4 w 3143"/>
                              <a:gd name="T6" fmla="+- 0 2082 526"/>
                              <a:gd name="T7" fmla="*/ 2082 h 2642"/>
                              <a:gd name="T8" fmla="+- 0 3840 3599"/>
                              <a:gd name="T9" fmla="*/ T8 w 3143"/>
                              <a:gd name="T10" fmla="+- 0 1221 526"/>
                              <a:gd name="T11" fmla="*/ 1221 h 2642"/>
                              <a:gd name="T12" fmla="+- 0 4083 3599"/>
                              <a:gd name="T13" fmla="*/ T12 w 3143"/>
                              <a:gd name="T14" fmla="+- 0 873 526"/>
                              <a:gd name="T15" fmla="*/ 873 h 2642"/>
                              <a:gd name="T16" fmla="+- 0 4325 3599"/>
                              <a:gd name="T17" fmla="*/ T16 w 3143"/>
                              <a:gd name="T18" fmla="+- 0 773 526"/>
                              <a:gd name="T19" fmla="*/ 773 h 2642"/>
                              <a:gd name="T20" fmla="+- 0 4565 3599"/>
                              <a:gd name="T21" fmla="*/ T20 w 3143"/>
                              <a:gd name="T22" fmla="+- 0 708 526"/>
                              <a:gd name="T23" fmla="*/ 708 h 2642"/>
                              <a:gd name="T24" fmla="+- 0 4807 3599"/>
                              <a:gd name="T25" fmla="*/ T24 w 3143"/>
                              <a:gd name="T26" fmla="+- 0 794 526"/>
                              <a:gd name="T27" fmla="*/ 794 h 2642"/>
                              <a:gd name="T28" fmla="+- 0 5049 3599"/>
                              <a:gd name="T29" fmla="*/ T28 w 3143"/>
                              <a:gd name="T30" fmla="+- 0 526 526"/>
                              <a:gd name="T31" fmla="*/ 526 h 2642"/>
                              <a:gd name="T32" fmla="+- 0 5532 3599"/>
                              <a:gd name="T33" fmla="*/ T32 w 3143"/>
                              <a:gd name="T34" fmla="+- 0 669 526"/>
                              <a:gd name="T35" fmla="*/ 669 h 2642"/>
                              <a:gd name="T36" fmla="+- 0 6016 3599"/>
                              <a:gd name="T37" fmla="*/ T36 w 3143"/>
                              <a:gd name="T38" fmla="+- 0 708 526"/>
                              <a:gd name="T39" fmla="*/ 708 h 2642"/>
                              <a:gd name="T40" fmla="+- 0 6498 3599"/>
                              <a:gd name="T41" fmla="*/ T40 w 3143"/>
                              <a:gd name="T42" fmla="+- 0 751 526"/>
                              <a:gd name="T43" fmla="*/ 751 h 2642"/>
                              <a:gd name="T44" fmla="+- 0 6741 3599"/>
                              <a:gd name="T45" fmla="*/ T44 w 3143"/>
                              <a:gd name="T46" fmla="+- 0 708 526"/>
                              <a:gd name="T47" fmla="*/ 708 h 2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3" h="2642">
                                <a:moveTo>
                                  <a:pt x="0" y="2642"/>
                                </a:moveTo>
                                <a:lnTo>
                                  <a:pt x="122" y="1556"/>
                                </a:lnTo>
                                <a:lnTo>
                                  <a:pt x="241" y="695"/>
                                </a:lnTo>
                                <a:lnTo>
                                  <a:pt x="484" y="347"/>
                                </a:lnTo>
                                <a:lnTo>
                                  <a:pt x="726" y="247"/>
                                </a:lnTo>
                                <a:lnTo>
                                  <a:pt x="966" y="182"/>
                                </a:lnTo>
                                <a:lnTo>
                                  <a:pt x="1208" y="268"/>
                                </a:lnTo>
                                <a:lnTo>
                                  <a:pt x="1450" y="0"/>
                                </a:lnTo>
                                <a:lnTo>
                                  <a:pt x="1933" y="143"/>
                                </a:lnTo>
                                <a:lnTo>
                                  <a:pt x="2417" y="182"/>
                                </a:lnTo>
                                <a:lnTo>
                                  <a:pt x="2899" y="225"/>
                                </a:lnTo>
                                <a:lnTo>
                                  <a:pt x="3142" y="182"/>
                                </a:lnTo>
                              </a:path>
                            </a:pathLst>
                          </a:custGeom>
                          <a:noFill/>
                          <a:ln w="12687">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43" name="Rectangle 172"/>
                        <wps:cNvSpPr>
                          <a:spLocks noChangeArrowheads="1"/>
                        </wps:cNvSpPr>
                        <wps:spPr bwMode="auto">
                          <a:xfrm>
                            <a:off x="3558" y="3126"/>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44" name="Rectangle 171"/>
                        <wps:cNvSpPr>
                          <a:spLocks noChangeArrowheads="1"/>
                        </wps:cNvSpPr>
                        <wps:spPr bwMode="auto">
                          <a:xfrm>
                            <a:off x="3558" y="3126"/>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46" name="Rectangle 170"/>
                        <wps:cNvSpPr>
                          <a:spLocks noChangeArrowheads="1"/>
                        </wps:cNvSpPr>
                        <wps:spPr bwMode="auto">
                          <a:xfrm>
                            <a:off x="3680" y="2041"/>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47" name="Rectangle 169"/>
                        <wps:cNvSpPr>
                          <a:spLocks noChangeArrowheads="1"/>
                        </wps:cNvSpPr>
                        <wps:spPr bwMode="auto">
                          <a:xfrm>
                            <a:off x="3680" y="2041"/>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48" name="Rectangle 168"/>
                        <wps:cNvSpPr>
                          <a:spLocks noChangeArrowheads="1"/>
                        </wps:cNvSpPr>
                        <wps:spPr bwMode="auto">
                          <a:xfrm>
                            <a:off x="3800" y="1180"/>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49" name="Rectangle 167"/>
                        <wps:cNvSpPr>
                          <a:spLocks noChangeArrowheads="1"/>
                        </wps:cNvSpPr>
                        <wps:spPr bwMode="auto">
                          <a:xfrm>
                            <a:off x="3800" y="1180"/>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50" name="Rectangle 166"/>
                        <wps:cNvSpPr>
                          <a:spLocks noChangeArrowheads="1"/>
                        </wps:cNvSpPr>
                        <wps:spPr bwMode="auto">
                          <a:xfrm>
                            <a:off x="4042" y="832"/>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51" name="Rectangle 165"/>
                        <wps:cNvSpPr>
                          <a:spLocks noChangeArrowheads="1"/>
                        </wps:cNvSpPr>
                        <wps:spPr bwMode="auto">
                          <a:xfrm>
                            <a:off x="4042" y="832"/>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52" name="Rectangle 164"/>
                        <wps:cNvSpPr>
                          <a:spLocks noChangeArrowheads="1"/>
                        </wps:cNvSpPr>
                        <wps:spPr bwMode="auto">
                          <a:xfrm>
                            <a:off x="4285" y="732"/>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53" name="Rectangle 163"/>
                        <wps:cNvSpPr>
                          <a:spLocks noChangeArrowheads="1"/>
                        </wps:cNvSpPr>
                        <wps:spPr bwMode="auto">
                          <a:xfrm>
                            <a:off x="4285" y="732"/>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54" name="Rectangle 162"/>
                        <wps:cNvSpPr>
                          <a:spLocks noChangeArrowheads="1"/>
                        </wps:cNvSpPr>
                        <wps:spPr bwMode="auto">
                          <a:xfrm>
                            <a:off x="4525" y="667"/>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55" name="Rectangle 161"/>
                        <wps:cNvSpPr>
                          <a:spLocks noChangeArrowheads="1"/>
                        </wps:cNvSpPr>
                        <wps:spPr bwMode="auto">
                          <a:xfrm>
                            <a:off x="4525" y="667"/>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56" name="Rectangle 160"/>
                        <wps:cNvSpPr>
                          <a:spLocks noChangeArrowheads="1"/>
                        </wps:cNvSpPr>
                        <wps:spPr bwMode="auto">
                          <a:xfrm>
                            <a:off x="4767" y="753"/>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57" name="Rectangle 159"/>
                        <wps:cNvSpPr>
                          <a:spLocks noChangeArrowheads="1"/>
                        </wps:cNvSpPr>
                        <wps:spPr bwMode="auto">
                          <a:xfrm>
                            <a:off x="4767" y="753"/>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58" name="Rectangle 158"/>
                        <wps:cNvSpPr>
                          <a:spLocks noChangeArrowheads="1"/>
                        </wps:cNvSpPr>
                        <wps:spPr bwMode="auto">
                          <a:xfrm>
                            <a:off x="5009" y="484"/>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59" name="Rectangle 157"/>
                        <wps:cNvSpPr>
                          <a:spLocks noChangeArrowheads="1"/>
                        </wps:cNvSpPr>
                        <wps:spPr bwMode="auto">
                          <a:xfrm>
                            <a:off x="5009" y="484"/>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0" name="Rectangle 156"/>
                        <wps:cNvSpPr>
                          <a:spLocks noChangeArrowheads="1"/>
                        </wps:cNvSpPr>
                        <wps:spPr bwMode="auto">
                          <a:xfrm>
                            <a:off x="5491" y="628"/>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61" name="Rectangle 155"/>
                        <wps:cNvSpPr>
                          <a:spLocks noChangeArrowheads="1"/>
                        </wps:cNvSpPr>
                        <wps:spPr bwMode="auto">
                          <a:xfrm>
                            <a:off x="5491" y="628"/>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2" name="Rectangle 154"/>
                        <wps:cNvSpPr>
                          <a:spLocks noChangeArrowheads="1"/>
                        </wps:cNvSpPr>
                        <wps:spPr bwMode="auto">
                          <a:xfrm>
                            <a:off x="5976" y="667"/>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63" name="Rectangle 153"/>
                        <wps:cNvSpPr>
                          <a:spLocks noChangeArrowheads="1"/>
                        </wps:cNvSpPr>
                        <wps:spPr bwMode="auto">
                          <a:xfrm>
                            <a:off x="5976" y="667"/>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4" name="Rectangle 152"/>
                        <wps:cNvSpPr>
                          <a:spLocks noChangeArrowheads="1"/>
                        </wps:cNvSpPr>
                        <wps:spPr bwMode="auto">
                          <a:xfrm>
                            <a:off x="6458" y="710"/>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65" name="Rectangle 151"/>
                        <wps:cNvSpPr>
                          <a:spLocks noChangeArrowheads="1"/>
                        </wps:cNvSpPr>
                        <wps:spPr bwMode="auto">
                          <a:xfrm>
                            <a:off x="6458" y="710"/>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6" name="Rectangle 150"/>
                        <wps:cNvSpPr>
                          <a:spLocks noChangeArrowheads="1"/>
                        </wps:cNvSpPr>
                        <wps:spPr bwMode="auto">
                          <a:xfrm>
                            <a:off x="6700" y="667"/>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4173467" name="Rectangle 149"/>
                        <wps:cNvSpPr>
                          <a:spLocks noChangeArrowheads="1"/>
                        </wps:cNvSpPr>
                        <wps:spPr bwMode="auto">
                          <a:xfrm>
                            <a:off x="6700" y="667"/>
                            <a:ext cx="80" cy="80"/>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8" name="Freeform 148"/>
                        <wps:cNvSpPr>
                          <a:spLocks/>
                        </wps:cNvSpPr>
                        <wps:spPr bwMode="auto">
                          <a:xfrm>
                            <a:off x="3598" y="1895"/>
                            <a:ext cx="3143" cy="1273"/>
                          </a:xfrm>
                          <a:custGeom>
                            <a:avLst/>
                            <a:gdLst>
                              <a:gd name="T0" fmla="+- 0 3599 3599"/>
                              <a:gd name="T1" fmla="*/ T0 w 3143"/>
                              <a:gd name="T2" fmla="+- 0 3168 1896"/>
                              <a:gd name="T3" fmla="*/ 3168 h 1273"/>
                              <a:gd name="T4" fmla="+- 0 3721 3599"/>
                              <a:gd name="T5" fmla="*/ T4 w 3143"/>
                              <a:gd name="T6" fmla="+- 0 2658 1896"/>
                              <a:gd name="T7" fmla="*/ 2658 h 1273"/>
                              <a:gd name="T8" fmla="+- 0 3840 3599"/>
                              <a:gd name="T9" fmla="*/ T8 w 3143"/>
                              <a:gd name="T10" fmla="+- 0 2255 1896"/>
                              <a:gd name="T11" fmla="*/ 2255 h 1273"/>
                              <a:gd name="T12" fmla="+- 0 4083 3599"/>
                              <a:gd name="T13" fmla="*/ T12 w 3143"/>
                              <a:gd name="T14" fmla="+- 0 2066 1896"/>
                              <a:gd name="T15" fmla="*/ 2066 h 1273"/>
                              <a:gd name="T16" fmla="+- 0 4325 3599"/>
                              <a:gd name="T17" fmla="*/ T16 w 3143"/>
                              <a:gd name="T18" fmla="+- 0 2150 1896"/>
                              <a:gd name="T19" fmla="*/ 2150 h 1273"/>
                              <a:gd name="T20" fmla="+- 0 4565 3599"/>
                              <a:gd name="T21" fmla="*/ T20 w 3143"/>
                              <a:gd name="T22" fmla="+- 0 1982 1896"/>
                              <a:gd name="T23" fmla="*/ 1982 h 1273"/>
                              <a:gd name="T24" fmla="+- 0 4807 3599"/>
                              <a:gd name="T25" fmla="*/ T24 w 3143"/>
                              <a:gd name="T26" fmla="+- 0 1938 1896"/>
                              <a:gd name="T27" fmla="*/ 1938 h 1273"/>
                              <a:gd name="T28" fmla="+- 0 5049 3599"/>
                              <a:gd name="T29" fmla="*/ T28 w 3143"/>
                              <a:gd name="T30" fmla="+- 0 1896 1896"/>
                              <a:gd name="T31" fmla="*/ 1896 h 1273"/>
                              <a:gd name="T32" fmla="+- 0 5532 3599"/>
                              <a:gd name="T33" fmla="*/ T32 w 3143"/>
                              <a:gd name="T34" fmla="+- 0 2066 1896"/>
                              <a:gd name="T35" fmla="*/ 2066 h 1273"/>
                              <a:gd name="T36" fmla="+- 0 6016 3599"/>
                              <a:gd name="T37" fmla="*/ T36 w 3143"/>
                              <a:gd name="T38" fmla="+- 0 1960 1896"/>
                              <a:gd name="T39" fmla="*/ 1960 h 1273"/>
                              <a:gd name="T40" fmla="+- 0 6498 3599"/>
                              <a:gd name="T41" fmla="*/ T40 w 3143"/>
                              <a:gd name="T42" fmla="+- 0 2214 1896"/>
                              <a:gd name="T43" fmla="*/ 2214 h 1273"/>
                              <a:gd name="T44" fmla="+- 0 6741 3599"/>
                              <a:gd name="T45" fmla="*/ T44 w 3143"/>
                              <a:gd name="T46" fmla="+- 0 2150 1896"/>
                              <a:gd name="T47" fmla="*/ 2150 h 1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143" h="1273">
                                <a:moveTo>
                                  <a:pt x="0" y="1272"/>
                                </a:moveTo>
                                <a:lnTo>
                                  <a:pt x="122" y="762"/>
                                </a:lnTo>
                                <a:lnTo>
                                  <a:pt x="241" y="359"/>
                                </a:lnTo>
                                <a:lnTo>
                                  <a:pt x="484" y="170"/>
                                </a:lnTo>
                                <a:lnTo>
                                  <a:pt x="726" y="254"/>
                                </a:lnTo>
                                <a:lnTo>
                                  <a:pt x="966" y="86"/>
                                </a:lnTo>
                                <a:lnTo>
                                  <a:pt x="1208" y="42"/>
                                </a:lnTo>
                                <a:lnTo>
                                  <a:pt x="1450" y="0"/>
                                </a:lnTo>
                                <a:lnTo>
                                  <a:pt x="1933" y="170"/>
                                </a:lnTo>
                                <a:lnTo>
                                  <a:pt x="2417" y="64"/>
                                </a:lnTo>
                                <a:lnTo>
                                  <a:pt x="2899" y="318"/>
                                </a:lnTo>
                                <a:lnTo>
                                  <a:pt x="3142" y="254"/>
                                </a:lnTo>
                              </a:path>
                            </a:pathLst>
                          </a:custGeom>
                          <a:noFill/>
                          <a:ln w="12687">
                            <a:solidFill>
                              <a:srgbClr val="642165"/>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69" name="Freeform 147"/>
                        <wps:cNvSpPr>
                          <a:spLocks/>
                        </wps:cNvSpPr>
                        <wps:spPr bwMode="auto">
                          <a:xfrm>
                            <a:off x="3558" y="3126"/>
                            <a:ext cx="80" cy="80"/>
                          </a:xfrm>
                          <a:custGeom>
                            <a:avLst/>
                            <a:gdLst>
                              <a:gd name="T0" fmla="+- 0 3638 3558"/>
                              <a:gd name="T1" fmla="*/ T0 w 80"/>
                              <a:gd name="T2" fmla="+- 0 3166 3126"/>
                              <a:gd name="T3" fmla="*/ 3166 h 80"/>
                              <a:gd name="T4" fmla="+- 0 3634 3558"/>
                              <a:gd name="T5" fmla="*/ T4 w 80"/>
                              <a:gd name="T6" fmla="+- 0 3181 3126"/>
                              <a:gd name="T7" fmla="*/ 3181 h 80"/>
                              <a:gd name="T8" fmla="+- 0 3626 3558"/>
                              <a:gd name="T9" fmla="*/ T8 w 80"/>
                              <a:gd name="T10" fmla="+- 0 3194 3126"/>
                              <a:gd name="T11" fmla="*/ 3194 h 80"/>
                              <a:gd name="T12" fmla="+- 0 3613 3558"/>
                              <a:gd name="T13" fmla="*/ T12 w 80"/>
                              <a:gd name="T14" fmla="+- 0 3202 3126"/>
                              <a:gd name="T15" fmla="*/ 3202 h 80"/>
                              <a:gd name="T16" fmla="+- 0 3598 3558"/>
                              <a:gd name="T17" fmla="*/ T16 w 80"/>
                              <a:gd name="T18" fmla="+- 0 3205 3126"/>
                              <a:gd name="T19" fmla="*/ 3205 h 80"/>
                              <a:gd name="T20" fmla="+- 0 3583 3558"/>
                              <a:gd name="T21" fmla="*/ T20 w 80"/>
                              <a:gd name="T22" fmla="+- 0 3202 3126"/>
                              <a:gd name="T23" fmla="*/ 3202 h 80"/>
                              <a:gd name="T24" fmla="+- 0 3570 3558"/>
                              <a:gd name="T25" fmla="*/ T24 w 80"/>
                              <a:gd name="T26" fmla="+- 0 3194 3126"/>
                              <a:gd name="T27" fmla="*/ 3194 h 80"/>
                              <a:gd name="T28" fmla="+- 0 3562 3558"/>
                              <a:gd name="T29" fmla="*/ T28 w 80"/>
                              <a:gd name="T30" fmla="+- 0 3181 3126"/>
                              <a:gd name="T31" fmla="*/ 3181 h 80"/>
                              <a:gd name="T32" fmla="+- 0 3558 3558"/>
                              <a:gd name="T33" fmla="*/ T32 w 80"/>
                              <a:gd name="T34" fmla="+- 0 3166 3126"/>
                              <a:gd name="T35" fmla="*/ 3166 h 80"/>
                              <a:gd name="T36" fmla="+- 0 3562 3558"/>
                              <a:gd name="T37" fmla="*/ T36 w 80"/>
                              <a:gd name="T38" fmla="+- 0 3150 3126"/>
                              <a:gd name="T39" fmla="*/ 3150 h 80"/>
                              <a:gd name="T40" fmla="+- 0 3570 3558"/>
                              <a:gd name="T41" fmla="*/ T40 w 80"/>
                              <a:gd name="T42" fmla="+- 0 3138 3126"/>
                              <a:gd name="T43" fmla="*/ 3138 h 80"/>
                              <a:gd name="T44" fmla="+- 0 3583 3558"/>
                              <a:gd name="T45" fmla="*/ T44 w 80"/>
                              <a:gd name="T46" fmla="+- 0 3129 3126"/>
                              <a:gd name="T47" fmla="*/ 3129 h 80"/>
                              <a:gd name="T48" fmla="+- 0 3598 3558"/>
                              <a:gd name="T49" fmla="*/ T48 w 80"/>
                              <a:gd name="T50" fmla="+- 0 3126 3126"/>
                              <a:gd name="T51" fmla="*/ 3126 h 80"/>
                              <a:gd name="T52" fmla="+- 0 3613 3558"/>
                              <a:gd name="T53" fmla="*/ T52 w 80"/>
                              <a:gd name="T54" fmla="+- 0 3129 3126"/>
                              <a:gd name="T55" fmla="*/ 3129 h 80"/>
                              <a:gd name="T56" fmla="+- 0 3626 3558"/>
                              <a:gd name="T57" fmla="*/ T56 w 80"/>
                              <a:gd name="T58" fmla="+- 0 3138 3126"/>
                              <a:gd name="T59" fmla="*/ 3138 h 80"/>
                              <a:gd name="T60" fmla="+- 0 3634 3558"/>
                              <a:gd name="T61" fmla="*/ T60 w 80"/>
                              <a:gd name="T62" fmla="+- 0 3150 3126"/>
                              <a:gd name="T63" fmla="*/ 3150 h 80"/>
                              <a:gd name="T64" fmla="+- 0 3638 3558"/>
                              <a:gd name="T65" fmla="*/ T64 w 80"/>
                              <a:gd name="T66" fmla="+- 0 3166 3126"/>
                              <a:gd name="T67" fmla="*/ 3166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80" y="40"/>
                                </a:moveTo>
                                <a:lnTo>
                                  <a:pt x="76" y="55"/>
                                </a:lnTo>
                                <a:lnTo>
                                  <a:pt x="68" y="68"/>
                                </a:lnTo>
                                <a:lnTo>
                                  <a:pt x="55" y="76"/>
                                </a:lnTo>
                                <a:lnTo>
                                  <a:pt x="40" y="79"/>
                                </a:lnTo>
                                <a:lnTo>
                                  <a:pt x="25" y="76"/>
                                </a:lnTo>
                                <a:lnTo>
                                  <a:pt x="12" y="68"/>
                                </a:lnTo>
                                <a:lnTo>
                                  <a:pt x="4" y="55"/>
                                </a:lnTo>
                                <a:lnTo>
                                  <a:pt x="0" y="40"/>
                                </a:lnTo>
                                <a:lnTo>
                                  <a:pt x="4" y="24"/>
                                </a:lnTo>
                                <a:lnTo>
                                  <a:pt x="12" y="12"/>
                                </a:lnTo>
                                <a:lnTo>
                                  <a:pt x="25" y="3"/>
                                </a:lnTo>
                                <a:lnTo>
                                  <a:pt x="40" y="0"/>
                                </a:lnTo>
                                <a:lnTo>
                                  <a:pt x="55" y="3"/>
                                </a:lnTo>
                                <a:lnTo>
                                  <a:pt x="68" y="12"/>
                                </a:lnTo>
                                <a:lnTo>
                                  <a:pt x="76" y="24"/>
                                </a:lnTo>
                                <a:lnTo>
                                  <a:pt x="80"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70" name="Freeform 146"/>
                        <wps:cNvSpPr>
                          <a:spLocks/>
                        </wps:cNvSpPr>
                        <wps:spPr bwMode="auto">
                          <a:xfrm>
                            <a:off x="3680" y="2617"/>
                            <a:ext cx="80" cy="80"/>
                          </a:xfrm>
                          <a:custGeom>
                            <a:avLst/>
                            <a:gdLst>
                              <a:gd name="T0" fmla="+- 0 3760 3681"/>
                              <a:gd name="T1" fmla="*/ T0 w 80"/>
                              <a:gd name="T2" fmla="+- 0 2657 2617"/>
                              <a:gd name="T3" fmla="*/ 2657 h 80"/>
                              <a:gd name="T4" fmla="+- 0 3757 3681"/>
                              <a:gd name="T5" fmla="*/ T4 w 80"/>
                              <a:gd name="T6" fmla="+- 0 2672 2617"/>
                              <a:gd name="T7" fmla="*/ 2672 h 80"/>
                              <a:gd name="T8" fmla="+- 0 3748 3681"/>
                              <a:gd name="T9" fmla="*/ T8 w 80"/>
                              <a:gd name="T10" fmla="+- 0 2685 2617"/>
                              <a:gd name="T11" fmla="*/ 2685 h 80"/>
                              <a:gd name="T12" fmla="+- 0 3736 3681"/>
                              <a:gd name="T13" fmla="*/ T12 w 80"/>
                              <a:gd name="T14" fmla="+- 0 2694 2617"/>
                              <a:gd name="T15" fmla="*/ 2694 h 80"/>
                              <a:gd name="T16" fmla="+- 0 3720 3681"/>
                              <a:gd name="T17" fmla="*/ T16 w 80"/>
                              <a:gd name="T18" fmla="+- 0 2697 2617"/>
                              <a:gd name="T19" fmla="*/ 2697 h 80"/>
                              <a:gd name="T20" fmla="+- 0 3705 3681"/>
                              <a:gd name="T21" fmla="*/ T20 w 80"/>
                              <a:gd name="T22" fmla="+- 0 2694 2617"/>
                              <a:gd name="T23" fmla="*/ 2694 h 80"/>
                              <a:gd name="T24" fmla="+- 0 3692 3681"/>
                              <a:gd name="T25" fmla="*/ T24 w 80"/>
                              <a:gd name="T26" fmla="+- 0 2685 2617"/>
                              <a:gd name="T27" fmla="*/ 2685 h 80"/>
                              <a:gd name="T28" fmla="+- 0 3684 3681"/>
                              <a:gd name="T29" fmla="*/ T28 w 80"/>
                              <a:gd name="T30" fmla="+- 0 2672 2617"/>
                              <a:gd name="T31" fmla="*/ 2672 h 80"/>
                              <a:gd name="T32" fmla="+- 0 3681 3681"/>
                              <a:gd name="T33" fmla="*/ T32 w 80"/>
                              <a:gd name="T34" fmla="+- 0 2657 2617"/>
                              <a:gd name="T35" fmla="*/ 2657 h 80"/>
                              <a:gd name="T36" fmla="+- 0 3684 3681"/>
                              <a:gd name="T37" fmla="*/ T36 w 80"/>
                              <a:gd name="T38" fmla="+- 0 2642 2617"/>
                              <a:gd name="T39" fmla="*/ 2642 h 80"/>
                              <a:gd name="T40" fmla="+- 0 3692 3681"/>
                              <a:gd name="T41" fmla="*/ T40 w 80"/>
                              <a:gd name="T42" fmla="+- 0 2629 2617"/>
                              <a:gd name="T43" fmla="*/ 2629 h 80"/>
                              <a:gd name="T44" fmla="+- 0 3705 3681"/>
                              <a:gd name="T45" fmla="*/ T44 w 80"/>
                              <a:gd name="T46" fmla="+- 0 2621 2617"/>
                              <a:gd name="T47" fmla="*/ 2621 h 80"/>
                              <a:gd name="T48" fmla="+- 0 3720 3681"/>
                              <a:gd name="T49" fmla="*/ T48 w 80"/>
                              <a:gd name="T50" fmla="+- 0 2617 2617"/>
                              <a:gd name="T51" fmla="*/ 2617 h 80"/>
                              <a:gd name="T52" fmla="+- 0 3736 3681"/>
                              <a:gd name="T53" fmla="*/ T52 w 80"/>
                              <a:gd name="T54" fmla="+- 0 2621 2617"/>
                              <a:gd name="T55" fmla="*/ 2621 h 80"/>
                              <a:gd name="T56" fmla="+- 0 3748 3681"/>
                              <a:gd name="T57" fmla="*/ T56 w 80"/>
                              <a:gd name="T58" fmla="+- 0 2629 2617"/>
                              <a:gd name="T59" fmla="*/ 2629 h 80"/>
                              <a:gd name="T60" fmla="+- 0 3757 3681"/>
                              <a:gd name="T61" fmla="*/ T60 w 80"/>
                              <a:gd name="T62" fmla="+- 0 2642 2617"/>
                              <a:gd name="T63" fmla="*/ 2642 h 80"/>
                              <a:gd name="T64" fmla="+- 0 3760 3681"/>
                              <a:gd name="T65" fmla="*/ T64 w 80"/>
                              <a:gd name="T66" fmla="+- 0 2657 2617"/>
                              <a:gd name="T67" fmla="*/ 265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8"/>
                                </a:lnTo>
                                <a:lnTo>
                                  <a:pt x="55" y="77"/>
                                </a:lnTo>
                                <a:lnTo>
                                  <a:pt x="39" y="80"/>
                                </a:lnTo>
                                <a:lnTo>
                                  <a:pt x="24" y="77"/>
                                </a:lnTo>
                                <a:lnTo>
                                  <a:pt x="11" y="68"/>
                                </a:lnTo>
                                <a:lnTo>
                                  <a:pt x="3" y="55"/>
                                </a:lnTo>
                                <a:lnTo>
                                  <a:pt x="0" y="40"/>
                                </a:lnTo>
                                <a:lnTo>
                                  <a:pt x="3" y="25"/>
                                </a:lnTo>
                                <a:lnTo>
                                  <a:pt x="11" y="12"/>
                                </a:lnTo>
                                <a:lnTo>
                                  <a:pt x="24" y="4"/>
                                </a:lnTo>
                                <a:lnTo>
                                  <a:pt x="39" y="0"/>
                                </a:lnTo>
                                <a:lnTo>
                                  <a:pt x="55" y="4"/>
                                </a:lnTo>
                                <a:lnTo>
                                  <a:pt x="67" y="12"/>
                                </a:lnTo>
                                <a:lnTo>
                                  <a:pt x="76" y="25"/>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173471" name="Freeform 145"/>
                        <wps:cNvSpPr>
                          <a:spLocks/>
                        </wps:cNvSpPr>
                        <wps:spPr bwMode="auto">
                          <a:xfrm>
                            <a:off x="3800" y="2214"/>
                            <a:ext cx="80" cy="80"/>
                          </a:xfrm>
                          <a:custGeom>
                            <a:avLst/>
                            <a:gdLst>
                              <a:gd name="T0" fmla="+- 0 3880 3801"/>
                              <a:gd name="T1" fmla="*/ T0 w 80"/>
                              <a:gd name="T2" fmla="+- 0 2254 2214"/>
                              <a:gd name="T3" fmla="*/ 2254 h 80"/>
                              <a:gd name="T4" fmla="+- 0 3877 3801"/>
                              <a:gd name="T5" fmla="*/ T4 w 80"/>
                              <a:gd name="T6" fmla="+- 0 2269 2214"/>
                              <a:gd name="T7" fmla="*/ 2269 h 80"/>
                              <a:gd name="T8" fmla="+- 0 3868 3801"/>
                              <a:gd name="T9" fmla="*/ T8 w 80"/>
                              <a:gd name="T10" fmla="+- 0 2282 2214"/>
                              <a:gd name="T11" fmla="*/ 2282 h 80"/>
                              <a:gd name="T12" fmla="+- 0 3856 3801"/>
                              <a:gd name="T13" fmla="*/ T12 w 80"/>
                              <a:gd name="T14" fmla="+- 0 2291 2214"/>
                              <a:gd name="T15" fmla="*/ 2291 h 80"/>
                              <a:gd name="T16" fmla="+- 0 3840 3801"/>
                              <a:gd name="T17" fmla="*/ T16 w 80"/>
                              <a:gd name="T18" fmla="+- 0 2294 2214"/>
                              <a:gd name="T19" fmla="*/ 2294 h 80"/>
                              <a:gd name="T20" fmla="+- 0 3825 3801"/>
                              <a:gd name="T21" fmla="*/ T20 w 80"/>
                              <a:gd name="T22" fmla="+- 0 2291 2214"/>
                              <a:gd name="T23" fmla="*/ 2291 h 80"/>
                              <a:gd name="T24" fmla="+- 0 3812 3801"/>
                              <a:gd name="T25" fmla="*/ T24 w 80"/>
                              <a:gd name="T26" fmla="+- 0 2282 2214"/>
                              <a:gd name="T27" fmla="*/ 2282 h 80"/>
                              <a:gd name="T28" fmla="+- 0 3804 3801"/>
                              <a:gd name="T29" fmla="*/ T28 w 80"/>
                              <a:gd name="T30" fmla="+- 0 2269 2214"/>
                              <a:gd name="T31" fmla="*/ 2269 h 80"/>
                              <a:gd name="T32" fmla="+- 0 3801 3801"/>
                              <a:gd name="T33" fmla="*/ T32 w 80"/>
                              <a:gd name="T34" fmla="+- 0 2254 2214"/>
                              <a:gd name="T35" fmla="*/ 2254 h 80"/>
                              <a:gd name="T36" fmla="+- 0 3804 3801"/>
                              <a:gd name="T37" fmla="*/ T36 w 80"/>
                              <a:gd name="T38" fmla="+- 0 2239 2214"/>
                              <a:gd name="T39" fmla="*/ 2239 h 80"/>
                              <a:gd name="T40" fmla="+- 0 3812 3801"/>
                              <a:gd name="T41" fmla="*/ T40 w 80"/>
                              <a:gd name="T42" fmla="+- 0 2226 2214"/>
                              <a:gd name="T43" fmla="*/ 2226 h 80"/>
                              <a:gd name="T44" fmla="+- 0 3825 3801"/>
                              <a:gd name="T45" fmla="*/ T44 w 80"/>
                              <a:gd name="T46" fmla="+- 0 2218 2214"/>
                              <a:gd name="T47" fmla="*/ 2218 h 80"/>
                              <a:gd name="T48" fmla="+- 0 3840 3801"/>
                              <a:gd name="T49" fmla="*/ T48 w 80"/>
                              <a:gd name="T50" fmla="+- 0 2214 2214"/>
                              <a:gd name="T51" fmla="*/ 2214 h 80"/>
                              <a:gd name="T52" fmla="+- 0 3856 3801"/>
                              <a:gd name="T53" fmla="*/ T52 w 80"/>
                              <a:gd name="T54" fmla="+- 0 2218 2214"/>
                              <a:gd name="T55" fmla="*/ 2218 h 80"/>
                              <a:gd name="T56" fmla="+- 0 3868 3801"/>
                              <a:gd name="T57" fmla="*/ T56 w 80"/>
                              <a:gd name="T58" fmla="+- 0 2226 2214"/>
                              <a:gd name="T59" fmla="*/ 2226 h 80"/>
                              <a:gd name="T60" fmla="+- 0 3877 3801"/>
                              <a:gd name="T61" fmla="*/ T60 w 80"/>
                              <a:gd name="T62" fmla="+- 0 2239 2214"/>
                              <a:gd name="T63" fmla="*/ 2239 h 80"/>
                              <a:gd name="T64" fmla="+- 0 3880 3801"/>
                              <a:gd name="T65" fmla="*/ T64 w 80"/>
                              <a:gd name="T66" fmla="+- 0 2254 2214"/>
                              <a:gd name="T67" fmla="*/ 225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8"/>
                                </a:lnTo>
                                <a:lnTo>
                                  <a:pt x="55" y="77"/>
                                </a:lnTo>
                                <a:lnTo>
                                  <a:pt x="39" y="80"/>
                                </a:lnTo>
                                <a:lnTo>
                                  <a:pt x="24" y="77"/>
                                </a:lnTo>
                                <a:lnTo>
                                  <a:pt x="11" y="68"/>
                                </a:lnTo>
                                <a:lnTo>
                                  <a:pt x="3" y="55"/>
                                </a:lnTo>
                                <a:lnTo>
                                  <a:pt x="0" y="40"/>
                                </a:lnTo>
                                <a:lnTo>
                                  <a:pt x="3" y="25"/>
                                </a:lnTo>
                                <a:lnTo>
                                  <a:pt x="11" y="12"/>
                                </a:lnTo>
                                <a:lnTo>
                                  <a:pt x="24" y="4"/>
                                </a:lnTo>
                                <a:lnTo>
                                  <a:pt x="39" y="0"/>
                                </a:lnTo>
                                <a:lnTo>
                                  <a:pt x="55" y="4"/>
                                </a:lnTo>
                                <a:lnTo>
                                  <a:pt x="67" y="12"/>
                                </a:lnTo>
                                <a:lnTo>
                                  <a:pt x="76" y="25"/>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4" name="Freeform 144"/>
                        <wps:cNvSpPr>
                          <a:spLocks/>
                        </wps:cNvSpPr>
                        <wps:spPr bwMode="auto">
                          <a:xfrm>
                            <a:off x="4042" y="2024"/>
                            <a:ext cx="80" cy="80"/>
                          </a:xfrm>
                          <a:custGeom>
                            <a:avLst/>
                            <a:gdLst>
                              <a:gd name="T0" fmla="+- 0 4122 4043"/>
                              <a:gd name="T1" fmla="*/ T0 w 80"/>
                              <a:gd name="T2" fmla="+- 0 2065 2025"/>
                              <a:gd name="T3" fmla="*/ 2065 h 80"/>
                              <a:gd name="T4" fmla="+- 0 4119 4043"/>
                              <a:gd name="T5" fmla="*/ T4 w 80"/>
                              <a:gd name="T6" fmla="+- 0 2080 2025"/>
                              <a:gd name="T7" fmla="*/ 2080 h 80"/>
                              <a:gd name="T8" fmla="+- 0 4111 4043"/>
                              <a:gd name="T9" fmla="*/ T8 w 80"/>
                              <a:gd name="T10" fmla="+- 0 2093 2025"/>
                              <a:gd name="T11" fmla="*/ 2093 h 80"/>
                              <a:gd name="T12" fmla="+- 0 4098 4043"/>
                              <a:gd name="T13" fmla="*/ T12 w 80"/>
                              <a:gd name="T14" fmla="+- 0 2101 2025"/>
                              <a:gd name="T15" fmla="*/ 2101 h 80"/>
                              <a:gd name="T16" fmla="+- 0 4083 4043"/>
                              <a:gd name="T17" fmla="*/ T16 w 80"/>
                              <a:gd name="T18" fmla="+- 0 2104 2025"/>
                              <a:gd name="T19" fmla="*/ 2104 h 80"/>
                              <a:gd name="T20" fmla="+- 0 4067 4043"/>
                              <a:gd name="T21" fmla="*/ T20 w 80"/>
                              <a:gd name="T22" fmla="+- 0 2101 2025"/>
                              <a:gd name="T23" fmla="*/ 2101 h 80"/>
                              <a:gd name="T24" fmla="+- 0 4055 4043"/>
                              <a:gd name="T25" fmla="*/ T24 w 80"/>
                              <a:gd name="T26" fmla="+- 0 2093 2025"/>
                              <a:gd name="T27" fmla="*/ 2093 h 80"/>
                              <a:gd name="T28" fmla="+- 0 4046 4043"/>
                              <a:gd name="T29" fmla="*/ T28 w 80"/>
                              <a:gd name="T30" fmla="+- 0 2080 2025"/>
                              <a:gd name="T31" fmla="*/ 2080 h 80"/>
                              <a:gd name="T32" fmla="+- 0 4043 4043"/>
                              <a:gd name="T33" fmla="*/ T32 w 80"/>
                              <a:gd name="T34" fmla="+- 0 2065 2025"/>
                              <a:gd name="T35" fmla="*/ 2065 h 80"/>
                              <a:gd name="T36" fmla="+- 0 4046 4043"/>
                              <a:gd name="T37" fmla="*/ T36 w 80"/>
                              <a:gd name="T38" fmla="+- 0 2049 2025"/>
                              <a:gd name="T39" fmla="*/ 2049 h 80"/>
                              <a:gd name="T40" fmla="+- 0 4055 4043"/>
                              <a:gd name="T41" fmla="*/ T40 w 80"/>
                              <a:gd name="T42" fmla="+- 0 2037 2025"/>
                              <a:gd name="T43" fmla="*/ 2037 h 80"/>
                              <a:gd name="T44" fmla="+- 0 4067 4043"/>
                              <a:gd name="T45" fmla="*/ T44 w 80"/>
                              <a:gd name="T46" fmla="+- 0 2028 2025"/>
                              <a:gd name="T47" fmla="*/ 2028 h 80"/>
                              <a:gd name="T48" fmla="+- 0 4083 4043"/>
                              <a:gd name="T49" fmla="*/ T48 w 80"/>
                              <a:gd name="T50" fmla="+- 0 2025 2025"/>
                              <a:gd name="T51" fmla="*/ 2025 h 80"/>
                              <a:gd name="T52" fmla="+- 0 4098 4043"/>
                              <a:gd name="T53" fmla="*/ T52 w 80"/>
                              <a:gd name="T54" fmla="+- 0 2028 2025"/>
                              <a:gd name="T55" fmla="*/ 2028 h 80"/>
                              <a:gd name="T56" fmla="+- 0 4111 4043"/>
                              <a:gd name="T57" fmla="*/ T56 w 80"/>
                              <a:gd name="T58" fmla="+- 0 2037 2025"/>
                              <a:gd name="T59" fmla="*/ 2037 h 80"/>
                              <a:gd name="T60" fmla="+- 0 4119 4043"/>
                              <a:gd name="T61" fmla="*/ T60 w 80"/>
                              <a:gd name="T62" fmla="+- 0 2049 2025"/>
                              <a:gd name="T63" fmla="*/ 2049 h 80"/>
                              <a:gd name="T64" fmla="+- 0 4122 4043"/>
                              <a:gd name="T65" fmla="*/ T64 w 80"/>
                              <a:gd name="T66" fmla="+- 0 2065 2025"/>
                              <a:gd name="T67" fmla="*/ 206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8" y="68"/>
                                </a:lnTo>
                                <a:lnTo>
                                  <a:pt x="55" y="76"/>
                                </a:lnTo>
                                <a:lnTo>
                                  <a:pt x="40" y="79"/>
                                </a:lnTo>
                                <a:lnTo>
                                  <a:pt x="24" y="76"/>
                                </a:lnTo>
                                <a:lnTo>
                                  <a:pt x="12" y="68"/>
                                </a:lnTo>
                                <a:lnTo>
                                  <a:pt x="3" y="55"/>
                                </a:lnTo>
                                <a:lnTo>
                                  <a:pt x="0" y="40"/>
                                </a:lnTo>
                                <a:lnTo>
                                  <a:pt x="3" y="24"/>
                                </a:lnTo>
                                <a:lnTo>
                                  <a:pt x="12" y="12"/>
                                </a:lnTo>
                                <a:lnTo>
                                  <a:pt x="24" y="3"/>
                                </a:lnTo>
                                <a:lnTo>
                                  <a:pt x="40" y="0"/>
                                </a:lnTo>
                                <a:lnTo>
                                  <a:pt x="55" y="3"/>
                                </a:lnTo>
                                <a:lnTo>
                                  <a:pt x="68" y="12"/>
                                </a:lnTo>
                                <a:lnTo>
                                  <a:pt x="76" y="24"/>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5" name="Freeform 143"/>
                        <wps:cNvSpPr>
                          <a:spLocks/>
                        </wps:cNvSpPr>
                        <wps:spPr bwMode="auto">
                          <a:xfrm>
                            <a:off x="4285" y="2108"/>
                            <a:ext cx="80" cy="80"/>
                          </a:xfrm>
                          <a:custGeom>
                            <a:avLst/>
                            <a:gdLst>
                              <a:gd name="T0" fmla="+- 0 4364 4285"/>
                              <a:gd name="T1" fmla="*/ T0 w 80"/>
                              <a:gd name="T2" fmla="+- 0 2149 2109"/>
                              <a:gd name="T3" fmla="*/ 2149 h 80"/>
                              <a:gd name="T4" fmla="+- 0 4361 4285"/>
                              <a:gd name="T5" fmla="*/ T4 w 80"/>
                              <a:gd name="T6" fmla="+- 0 2164 2109"/>
                              <a:gd name="T7" fmla="*/ 2164 h 80"/>
                              <a:gd name="T8" fmla="+- 0 4353 4285"/>
                              <a:gd name="T9" fmla="*/ T8 w 80"/>
                              <a:gd name="T10" fmla="+- 0 2176 2109"/>
                              <a:gd name="T11" fmla="*/ 2176 h 80"/>
                              <a:gd name="T12" fmla="+- 0 4340 4285"/>
                              <a:gd name="T13" fmla="*/ T12 w 80"/>
                              <a:gd name="T14" fmla="+- 0 2185 2109"/>
                              <a:gd name="T15" fmla="*/ 2185 h 80"/>
                              <a:gd name="T16" fmla="+- 0 4325 4285"/>
                              <a:gd name="T17" fmla="*/ T16 w 80"/>
                              <a:gd name="T18" fmla="+- 0 2188 2109"/>
                              <a:gd name="T19" fmla="*/ 2188 h 80"/>
                              <a:gd name="T20" fmla="+- 0 4309 4285"/>
                              <a:gd name="T21" fmla="*/ T20 w 80"/>
                              <a:gd name="T22" fmla="+- 0 2185 2109"/>
                              <a:gd name="T23" fmla="*/ 2185 h 80"/>
                              <a:gd name="T24" fmla="+- 0 4297 4285"/>
                              <a:gd name="T25" fmla="*/ T24 w 80"/>
                              <a:gd name="T26" fmla="+- 0 2176 2109"/>
                              <a:gd name="T27" fmla="*/ 2176 h 80"/>
                              <a:gd name="T28" fmla="+- 0 4288 4285"/>
                              <a:gd name="T29" fmla="*/ T28 w 80"/>
                              <a:gd name="T30" fmla="+- 0 2164 2109"/>
                              <a:gd name="T31" fmla="*/ 2164 h 80"/>
                              <a:gd name="T32" fmla="+- 0 4285 4285"/>
                              <a:gd name="T33" fmla="*/ T32 w 80"/>
                              <a:gd name="T34" fmla="+- 0 2149 2109"/>
                              <a:gd name="T35" fmla="*/ 2149 h 80"/>
                              <a:gd name="T36" fmla="+- 0 4288 4285"/>
                              <a:gd name="T37" fmla="*/ T36 w 80"/>
                              <a:gd name="T38" fmla="+- 0 2133 2109"/>
                              <a:gd name="T39" fmla="*/ 2133 h 80"/>
                              <a:gd name="T40" fmla="+- 0 4297 4285"/>
                              <a:gd name="T41" fmla="*/ T40 w 80"/>
                              <a:gd name="T42" fmla="+- 0 2121 2109"/>
                              <a:gd name="T43" fmla="*/ 2121 h 80"/>
                              <a:gd name="T44" fmla="+- 0 4309 4285"/>
                              <a:gd name="T45" fmla="*/ T44 w 80"/>
                              <a:gd name="T46" fmla="+- 0 2112 2109"/>
                              <a:gd name="T47" fmla="*/ 2112 h 80"/>
                              <a:gd name="T48" fmla="+- 0 4325 4285"/>
                              <a:gd name="T49" fmla="*/ T48 w 80"/>
                              <a:gd name="T50" fmla="+- 0 2109 2109"/>
                              <a:gd name="T51" fmla="*/ 2109 h 80"/>
                              <a:gd name="T52" fmla="+- 0 4340 4285"/>
                              <a:gd name="T53" fmla="*/ T52 w 80"/>
                              <a:gd name="T54" fmla="+- 0 2112 2109"/>
                              <a:gd name="T55" fmla="*/ 2112 h 80"/>
                              <a:gd name="T56" fmla="+- 0 4353 4285"/>
                              <a:gd name="T57" fmla="*/ T56 w 80"/>
                              <a:gd name="T58" fmla="+- 0 2121 2109"/>
                              <a:gd name="T59" fmla="*/ 2121 h 80"/>
                              <a:gd name="T60" fmla="+- 0 4361 4285"/>
                              <a:gd name="T61" fmla="*/ T60 w 80"/>
                              <a:gd name="T62" fmla="+- 0 2133 2109"/>
                              <a:gd name="T63" fmla="*/ 2133 h 80"/>
                              <a:gd name="T64" fmla="+- 0 4364 4285"/>
                              <a:gd name="T65" fmla="*/ T64 w 80"/>
                              <a:gd name="T66" fmla="+- 0 2149 2109"/>
                              <a:gd name="T67" fmla="*/ 214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8" y="67"/>
                                </a:lnTo>
                                <a:lnTo>
                                  <a:pt x="55" y="76"/>
                                </a:lnTo>
                                <a:lnTo>
                                  <a:pt x="40" y="79"/>
                                </a:lnTo>
                                <a:lnTo>
                                  <a:pt x="24" y="76"/>
                                </a:lnTo>
                                <a:lnTo>
                                  <a:pt x="12" y="67"/>
                                </a:lnTo>
                                <a:lnTo>
                                  <a:pt x="3" y="55"/>
                                </a:lnTo>
                                <a:lnTo>
                                  <a:pt x="0" y="40"/>
                                </a:lnTo>
                                <a:lnTo>
                                  <a:pt x="3" y="24"/>
                                </a:lnTo>
                                <a:lnTo>
                                  <a:pt x="12" y="12"/>
                                </a:lnTo>
                                <a:lnTo>
                                  <a:pt x="24" y="3"/>
                                </a:lnTo>
                                <a:lnTo>
                                  <a:pt x="40" y="0"/>
                                </a:lnTo>
                                <a:lnTo>
                                  <a:pt x="55" y="3"/>
                                </a:lnTo>
                                <a:lnTo>
                                  <a:pt x="68" y="12"/>
                                </a:lnTo>
                                <a:lnTo>
                                  <a:pt x="76" y="24"/>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6" name="Freeform 142"/>
                        <wps:cNvSpPr>
                          <a:spLocks/>
                        </wps:cNvSpPr>
                        <wps:spPr bwMode="auto">
                          <a:xfrm>
                            <a:off x="4525" y="1941"/>
                            <a:ext cx="80" cy="80"/>
                          </a:xfrm>
                          <a:custGeom>
                            <a:avLst/>
                            <a:gdLst>
                              <a:gd name="T0" fmla="+- 0 4604 4525"/>
                              <a:gd name="T1" fmla="*/ T0 w 80"/>
                              <a:gd name="T2" fmla="+- 0 1981 1941"/>
                              <a:gd name="T3" fmla="*/ 1981 h 80"/>
                              <a:gd name="T4" fmla="+- 0 4601 4525"/>
                              <a:gd name="T5" fmla="*/ T4 w 80"/>
                              <a:gd name="T6" fmla="+- 0 1996 1941"/>
                              <a:gd name="T7" fmla="*/ 1996 h 80"/>
                              <a:gd name="T8" fmla="+- 0 4593 4525"/>
                              <a:gd name="T9" fmla="*/ T8 w 80"/>
                              <a:gd name="T10" fmla="+- 0 2009 1941"/>
                              <a:gd name="T11" fmla="*/ 2009 h 80"/>
                              <a:gd name="T12" fmla="+- 0 4580 4525"/>
                              <a:gd name="T13" fmla="*/ T12 w 80"/>
                              <a:gd name="T14" fmla="+- 0 2017 1941"/>
                              <a:gd name="T15" fmla="*/ 2017 h 80"/>
                              <a:gd name="T16" fmla="+- 0 4565 4525"/>
                              <a:gd name="T17" fmla="*/ T16 w 80"/>
                              <a:gd name="T18" fmla="+- 0 2020 1941"/>
                              <a:gd name="T19" fmla="*/ 2020 h 80"/>
                              <a:gd name="T20" fmla="+- 0 4549 4525"/>
                              <a:gd name="T21" fmla="*/ T20 w 80"/>
                              <a:gd name="T22" fmla="+- 0 2017 1941"/>
                              <a:gd name="T23" fmla="*/ 2017 h 80"/>
                              <a:gd name="T24" fmla="+- 0 4537 4525"/>
                              <a:gd name="T25" fmla="*/ T24 w 80"/>
                              <a:gd name="T26" fmla="+- 0 2009 1941"/>
                              <a:gd name="T27" fmla="*/ 2009 h 80"/>
                              <a:gd name="T28" fmla="+- 0 4528 4525"/>
                              <a:gd name="T29" fmla="*/ T28 w 80"/>
                              <a:gd name="T30" fmla="+- 0 1996 1941"/>
                              <a:gd name="T31" fmla="*/ 1996 h 80"/>
                              <a:gd name="T32" fmla="+- 0 4525 4525"/>
                              <a:gd name="T33" fmla="*/ T32 w 80"/>
                              <a:gd name="T34" fmla="+- 0 1981 1941"/>
                              <a:gd name="T35" fmla="*/ 1981 h 80"/>
                              <a:gd name="T36" fmla="+- 0 4528 4525"/>
                              <a:gd name="T37" fmla="*/ T36 w 80"/>
                              <a:gd name="T38" fmla="+- 0 1965 1941"/>
                              <a:gd name="T39" fmla="*/ 1965 h 80"/>
                              <a:gd name="T40" fmla="+- 0 4537 4525"/>
                              <a:gd name="T41" fmla="*/ T40 w 80"/>
                              <a:gd name="T42" fmla="+- 0 1953 1941"/>
                              <a:gd name="T43" fmla="*/ 1953 h 80"/>
                              <a:gd name="T44" fmla="+- 0 4549 4525"/>
                              <a:gd name="T45" fmla="*/ T44 w 80"/>
                              <a:gd name="T46" fmla="+- 0 1944 1941"/>
                              <a:gd name="T47" fmla="*/ 1944 h 80"/>
                              <a:gd name="T48" fmla="+- 0 4565 4525"/>
                              <a:gd name="T49" fmla="*/ T48 w 80"/>
                              <a:gd name="T50" fmla="+- 0 1941 1941"/>
                              <a:gd name="T51" fmla="*/ 1941 h 80"/>
                              <a:gd name="T52" fmla="+- 0 4580 4525"/>
                              <a:gd name="T53" fmla="*/ T52 w 80"/>
                              <a:gd name="T54" fmla="+- 0 1944 1941"/>
                              <a:gd name="T55" fmla="*/ 1944 h 80"/>
                              <a:gd name="T56" fmla="+- 0 4593 4525"/>
                              <a:gd name="T57" fmla="*/ T56 w 80"/>
                              <a:gd name="T58" fmla="+- 0 1953 1941"/>
                              <a:gd name="T59" fmla="*/ 1953 h 80"/>
                              <a:gd name="T60" fmla="+- 0 4601 4525"/>
                              <a:gd name="T61" fmla="*/ T60 w 80"/>
                              <a:gd name="T62" fmla="+- 0 1965 1941"/>
                              <a:gd name="T63" fmla="*/ 1965 h 80"/>
                              <a:gd name="T64" fmla="+- 0 4604 4525"/>
                              <a:gd name="T65" fmla="*/ T64 w 80"/>
                              <a:gd name="T66" fmla="+- 0 1981 1941"/>
                              <a:gd name="T67" fmla="*/ 198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8" y="68"/>
                                </a:lnTo>
                                <a:lnTo>
                                  <a:pt x="55" y="76"/>
                                </a:lnTo>
                                <a:lnTo>
                                  <a:pt x="40" y="79"/>
                                </a:lnTo>
                                <a:lnTo>
                                  <a:pt x="24" y="76"/>
                                </a:lnTo>
                                <a:lnTo>
                                  <a:pt x="12" y="68"/>
                                </a:lnTo>
                                <a:lnTo>
                                  <a:pt x="3" y="55"/>
                                </a:lnTo>
                                <a:lnTo>
                                  <a:pt x="0" y="40"/>
                                </a:lnTo>
                                <a:lnTo>
                                  <a:pt x="3" y="24"/>
                                </a:lnTo>
                                <a:lnTo>
                                  <a:pt x="12" y="12"/>
                                </a:lnTo>
                                <a:lnTo>
                                  <a:pt x="24" y="3"/>
                                </a:lnTo>
                                <a:lnTo>
                                  <a:pt x="40" y="0"/>
                                </a:lnTo>
                                <a:lnTo>
                                  <a:pt x="55" y="3"/>
                                </a:lnTo>
                                <a:lnTo>
                                  <a:pt x="68" y="12"/>
                                </a:lnTo>
                                <a:lnTo>
                                  <a:pt x="76" y="24"/>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7" name="Freeform 141"/>
                        <wps:cNvSpPr>
                          <a:spLocks/>
                        </wps:cNvSpPr>
                        <wps:spPr bwMode="auto">
                          <a:xfrm>
                            <a:off x="4767" y="1897"/>
                            <a:ext cx="80" cy="80"/>
                          </a:xfrm>
                          <a:custGeom>
                            <a:avLst/>
                            <a:gdLst>
                              <a:gd name="T0" fmla="+- 0 4847 4767"/>
                              <a:gd name="T1" fmla="*/ T0 w 80"/>
                              <a:gd name="T2" fmla="+- 0 1937 1898"/>
                              <a:gd name="T3" fmla="*/ 1937 h 80"/>
                              <a:gd name="T4" fmla="+- 0 4843 4767"/>
                              <a:gd name="T5" fmla="*/ T4 w 80"/>
                              <a:gd name="T6" fmla="+- 0 1953 1898"/>
                              <a:gd name="T7" fmla="*/ 1953 h 80"/>
                              <a:gd name="T8" fmla="+- 0 4835 4767"/>
                              <a:gd name="T9" fmla="*/ T8 w 80"/>
                              <a:gd name="T10" fmla="+- 0 1965 1898"/>
                              <a:gd name="T11" fmla="*/ 1965 h 80"/>
                              <a:gd name="T12" fmla="+- 0 4822 4767"/>
                              <a:gd name="T13" fmla="*/ T12 w 80"/>
                              <a:gd name="T14" fmla="+- 0 1974 1898"/>
                              <a:gd name="T15" fmla="*/ 1974 h 80"/>
                              <a:gd name="T16" fmla="+- 0 4807 4767"/>
                              <a:gd name="T17" fmla="*/ T16 w 80"/>
                              <a:gd name="T18" fmla="+- 0 1977 1898"/>
                              <a:gd name="T19" fmla="*/ 1977 h 80"/>
                              <a:gd name="T20" fmla="+- 0 4792 4767"/>
                              <a:gd name="T21" fmla="*/ T20 w 80"/>
                              <a:gd name="T22" fmla="+- 0 1974 1898"/>
                              <a:gd name="T23" fmla="*/ 1974 h 80"/>
                              <a:gd name="T24" fmla="+- 0 4779 4767"/>
                              <a:gd name="T25" fmla="*/ T24 w 80"/>
                              <a:gd name="T26" fmla="+- 0 1965 1898"/>
                              <a:gd name="T27" fmla="*/ 1965 h 80"/>
                              <a:gd name="T28" fmla="+- 0 4771 4767"/>
                              <a:gd name="T29" fmla="*/ T28 w 80"/>
                              <a:gd name="T30" fmla="+- 0 1953 1898"/>
                              <a:gd name="T31" fmla="*/ 1953 h 80"/>
                              <a:gd name="T32" fmla="+- 0 4767 4767"/>
                              <a:gd name="T33" fmla="*/ T32 w 80"/>
                              <a:gd name="T34" fmla="+- 0 1937 1898"/>
                              <a:gd name="T35" fmla="*/ 1937 h 80"/>
                              <a:gd name="T36" fmla="+- 0 4771 4767"/>
                              <a:gd name="T37" fmla="*/ T36 w 80"/>
                              <a:gd name="T38" fmla="+- 0 1922 1898"/>
                              <a:gd name="T39" fmla="*/ 1922 h 80"/>
                              <a:gd name="T40" fmla="+- 0 4779 4767"/>
                              <a:gd name="T41" fmla="*/ T40 w 80"/>
                              <a:gd name="T42" fmla="+- 0 1909 1898"/>
                              <a:gd name="T43" fmla="*/ 1909 h 80"/>
                              <a:gd name="T44" fmla="+- 0 4792 4767"/>
                              <a:gd name="T45" fmla="*/ T44 w 80"/>
                              <a:gd name="T46" fmla="+- 0 1901 1898"/>
                              <a:gd name="T47" fmla="*/ 1901 h 80"/>
                              <a:gd name="T48" fmla="+- 0 4807 4767"/>
                              <a:gd name="T49" fmla="*/ T48 w 80"/>
                              <a:gd name="T50" fmla="+- 0 1898 1898"/>
                              <a:gd name="T51" fmla="*/ 1898 h 80"/>
                              <a:gd name="T52" fmla="+- 0 4822 4767"/>
                              <a:gd name="T53" fmla="*/ T52 w 80"/>
                              <a:gd name="T54" fmla="+- 0 1901 1898"/>
                              <a:gd name="T55" fmla="*/ 1901 h 80"/>
                              <a:gd name="T56" fmla="+- 0 4835 4767"/>
                              <a:gd name="T57" fmla="*/ T56 w 80"/>
                              <a:gd name="T58" fmla="+- 0 1909 1898"/>
                              <a:gd name="T59" fmla="*/ 1909 h 80"/>
                              <a:gd name="T60" fmla="+- 0 4843 4767"/>
                              <a:gd name="T61" fmla="*/ T60 w 80"/>
                              <a:gd name="T62" fmla="+- 0 1922 1898"/>
                              <a:gd name="T63" fmla="*/ 1922 h 80"/>
                              <a:gd name="T64" fmla="+- 0 4847 4767"/>
                              <a:gd name="T65" fmla="*/ T64 w 80"/>
                              <a:gd name="T66" fmla="+- 0 1937 1898"/>
                              <a:gd name="T67" fmla="*/ 193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80" y="39"/>
                                </a:moveTo>
                                <a:lnTo>
                                  <a:pt x="76" y="55"/>
                                </a:lnTo>
                                <a:lnTo>
                                  <a:pt x="68" y="67"/>
                                </a:lnTo>
                                <a:lnTo>
                                  <a:pt x="55" y="76"/>
                                </a:lnTo>
                                <a:lnTo>
                                  <a:pt x="40" y="79"/>
                                </a:lnTo>
                                <a:lnTo>
                                  <a:pt x="25" y="76"/>
                                </a:lnTo>
                                <a:lnTo>
                                  <a:pt x="12" y="67"/>
                                </a:lnTo>
                                <a:lnTo>
                                  <a:pt x="4" y="55"/>
                                </a:lnTo>
                                <a:lnTo>
                                  <a:pt x="0" y="39"/>
                                </a:lnTo>
                                <a:lnTo>
                                  <a:pt x="4" y="24"/>
                                </a:lnTo>
                                <a:lnTo>
                                  <a:pt x="12" y="11"/>
                                </a:lnTo>
                                <a:lnTo>
                                  <a:pt x="25" y="3"/>
                                </a:lnTo>
                                <a:lnTo>
                                  <a:pt x="40" y="0"/>
                                </a:lnTo>
                                <a:lnTo>
                                  <a:pt x="55" y="3"/>
                                </a:lnTo>
                                <a:lnTo>
                                  <a:pt x="68" y="11"/>
                                </a:lnTo>
                                <a:lnTo>
                                  <a:pt x="76" y="24"/>
                                </a:lnTo>
                                <a:lnTo>
                                  <a:pt x="80" y="39"/>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8" name="Freeform 140"/>
                        <wps:cNvSpPr>
                          <a:spLocks/>
                        </wps:cNvSpPr>
                        <wps:spPr bwMode="auto">
                          <a:xfrm>
                            <a:off x="5009" y="1854"/>
                            <a:ext cx="80" cy="80"/>
                          </a:xfrm>
                          <a:custGeom>
                            <a:avLst/>
                            <a:gdLst>
                              <a:gd name="T0" fmla="+- 0 5089 5010"/>
                              <a:gd name="T1" fmla="*/ T0 w 80"/>
                              <a:gd name="T2" fmla="+- 0 1894 1855"/>
                              <a:gd name="T3" fmla="*/ 1894 h 80"/>
                              <a:gd name="T4" fmla="+- 0 5086 5010"/>
                              <a:gd name="T5" fmla="*/ T4 w 80"/>
                              <a:gd name="T6" fmla="+- 0 1910 1855"/>
                              <a:gd name="T7" fmla="*/ 1910 h 80"/>
                              <a:gd name="T8" fmla="+- 0 5077 5010"/>
                              <a:gd name="T9" fmla="*/ T8 w 80"/>
                              <a:gd name="T10" fmla="+- 0 1922 1855"/>
                              <a:gd name="T11" fmla="*/ 1922 h 80"/>
                              <a:gd name="T12" fmla="+- 0 5065 5010"/>
                              <a:gd name="T13" fmla="*/ T12 w 80"/>
                              <a:gd name="T14" fmla="+- 0 1931 1855"/>
                              <a:gd name="T15" fmla="*/ 1931 h 80"/>
                              <a:gd name="T16" fmla="+- 0 5049 5010"/>
                              <a:gd name="T17" fmla="*/ T16 w 80"/>
                              <a:gd name="T18" fmla="+- 0 1934 1855"/>
                              <a:gd name="T19" fmla="*/ 1934 h 80"/>
                              <a:gd name="T20" fmla="+- 0 5034 5010"/>
                              <a:gd name="T21" fmla="*/ T20 w 80"/>
                              <a:gd name="T22" fmla="+- 0 1931 1855"/>
                              <a:gd name="T23" fmla="*/ 1931 h 80"/>
                              <a:gd name="T24" fmla="+- 0 5021 5010"/>
                              <a:gd name="T25" fmla="*/ T24 w 80"/>
                              <a:gd name="T26" fmla="+- 0 1922 1855"/>
                              <a:gd name="T27" fmla="*/ 1922 h 80"/>
                              <a:gd name="T28" fmla="+- 0 5013 5010"/>
                              <a:gd name="T29" fmla="*/ T28 w 80"/>
                              <a:gd name="T30" fmla="+- 0 1910 1855"/>
                              <a:gd name="T31" fmla="*/ 1910 h 80"/>
                              <a:gd name="T32" fmla="+- 0 5010 5010"/>
                              <a:gd name="T33" fmla="*/ T32 w 80"/>
                              <a:gd name="T34" fmla="+- 0 1894 1855"/>
                              <a:gd name="T35" fmla="*/ 1894 h 80"/>
                              <a:gd name="T36" fmla="+- 0 5013 5010"/>
                              <a:gd name="T37" fmla="*/ T36 w 80"/>
                              <a:gd name="T38" fmla="+- 0 1879 1855"/>
                              <a:gd name="T39" fmla="*/ 1879 h 80"/>
                              <a:gd name="T40" fmla="+- 0 5021 5010"/>
                              <a:gd name="T41" fmla="*/ T40 w 80"/>
                              <a:gd name="T42" fmla="+- 0 1866 1855"/>
                              <a:gd name="T43" fmla="*/ 1866 h 80"/>
                              <a:gd name="T44" fmla="+- 0 5034 5010"/>
                              <a:gd name="T45" fmla="*/ T44 w 80"/>
                              <a:gd name="T46" fmla="+- 0 1858 1855"/>
                              <a:gd name="T47" fmla="*/ 1858 h 80"/>
                              <a:gd name="T48" fmla="+- 0 5049 5010"/>
                              <a:gd name="T49" fmla="*/ T48 w 80"/>
                              <a:gd name="T50" fmla="+- 0 1855 1855"/>
                              <a:gd name="T51" fmla="*/ 1855 h 80"/>
                              <a:gd name="T52" fmla="+- 0 5065 5010"/>
                              <a:gd name="T53" fmla="*/ T52 w 80"/>
                              <a:gd name="T54" fmla="+- 0 1858 1855"/>
                              <a:gd name="T55" fmla="*/ 1858 h 80"/>
                              <a:gd name="T56" fmla="+- 0 5077 5010"/>
                              <a:gd name="T57" fmla="*/ T56 w 80"/>
                              <a:gd name="T58" fmla="+- 0 1866 1855"/>
                              <a:gd name="T59" fmla="*/ 1866 h 80"/>
                              <a:gd name="T60" fmla="+- 0 5086 5010"/>
                              <a:gd name="T61" fmla="*/ T60 w 80"/>
                              <a:gd name="T62" fmla="+- 0 1879 1855"/>
                              <a:gd name="T63" fmla="*/ 1879 h 80"/>
                              <a:gd name="T64" fmla="+- 0 5089 5010"/>
                              <a:gd name="T65" fmla="*/ T64 w 80"/>
                              <a:gd name="T66" fmla="+- 0 1894 1855"/>
                              <a:gd name="T67" fmla="*/ 189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7" y="67"/>
                                </a:lnTo>
                                <a:lnTo>
                                  <a:pt x="55" y="76"/>
                                </a:lnTo>
                                <a:lnTo>
                                  <a:pt x="39" y="79"/>
                                </a:lnTo>
                                <a:lnTo>
                                  <a:pt x="24" y="76"/>
                                </a:lnTo>
                                <a:lnTo>
                                  <a:pt x="11" y="67"/>
                                </a:lnTo>
                                <a:lnTo>
                                  <a:pt x="3" y="55"/>
                                </a:lnTo>
                                <a:lnTo>
                                  <a:pt x="0" y="39"/>
                                </a:lnTo>
                                <a:lnTo>
                                  <a:pt x="3" y="24"/>
                                </a:lnTo>
                                <a:lnTo>
                                  <a:pt x="11" y="11"/>
                                </a:lnTo>
                                <a:lnTo>
                                  <a:pt x="24" y="3"/>
                                </a:lnTo>
                                <a:lnTo>
                                  <a:pt x="39" y="0"/>
                                </a:lnTo>
                                <a:lnTo>
                                  <a:pt x="55" y="3"/>
                                </a:lnTo>
                                <a:lnTo>
                                  <a:pt x="67" y="11"/>
                                </a:lnTo>
                                <a:lnTo>
                                  <a:pt x="76" y="24"/>
                                </a:lnTo>
                                <a:lnTo>
                                  <a:pt x="79" y="39"/>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49" name="Freeform 139"/>
                        <wps:cNvSpPr>
                          <a:spLocks/>
                        </wps:cNvSpPr>
                        <wps:spPr bwMode="auto">
                          <a:xfrm>
                            <a:off x="5491" y="2024"/>
                            <a:ext cx="80" cy="80"/>
                          </a:xfrm>
                          <a:custGeom>
                            <a:avLst/>
                            <a:gdLst>
                              <a:gd name="T0" fmla="+- 0 5571 5492"/>
                              <a:gd name="T1" fmla="*/ T0 w 80"/>
                              <a:gd name="T2" fmla="+- 0 2065 2025"/>
                              <a:gd name="T3" fmla="*/ 2065 h 80"/>
                              <a:gd name="T4" fmla="+- 0 5568 5492"/>
                              <a:gd name="T5" fmla="*/ T4 w 80"/>
                              <a:gd name="T6" fmla="+- 0 2080 2025"/>
                              <a:gd name="T7" fmla="*/ 2080 h 80"/>
                              <a:gd name="T8" fmla="+- 0 5559 5492"/>
                              <a:gd name="T9" fmla="*/ T8 w 80"/>
                              <a:gd name="T10" fmla="+- 0 2093 2025"/>
                              <a:gd name="T11" fmla="*/ 2093 h 80"/>
                              <a:gd name="T12" fmla="+- 0 5547 5492"/>
                              <a:gd name="T13" fmla="*/ T12 w 80"/>
                              <a:gd name="T14" fmla="+- 0 2101 2025"/>
                              <a:gd name="T15" fmla="*/ 2101 h 80"/>
                              <a:gd name="T16" fmla="+- 0 5531 5492"/>
                              <a:gd name="T17" fmla="*/ T16 w 80"/>
                              <a:gd name="T18" fmla="+- 0 2104 2025"/>
                              <a:gd name="T19" fmla="*/ 2104 h 80"/>
                              <a:gd name="T20" fmla="+- 0 5516 5492"/>
                              <a:gd name="T21" fmla="*/ T20 w 80"/>
                              <a:gd name="T22" fmla="+- 0 2101 2025"/>
                              <a:gd name="T23" fmla="*/ 2101 h 80"/>
                              <a:gd name="T24" fmla="+- 0 5503 5492"/>
                              <a:gd name="T25" fmla="*/ T24 w 80"/>
                              <a:gd name="T26" fmla="+- 0 2093 2025"/>
                              <a:gd name="T27" fmla="*/ 2093 h 80"/>
                              <a:gd name="T28" fmla="+- 0 5495 5492"/>
                              <a:gd name="T29" fmla="*/ T28 w 80"/>
                              <a:gd name="T30" fmla="+- 0 2080 2025"/>
                              <a:gd name="T31" fmla="*/ 2080 h 80"/>
                              <a:gd name="T32" fmla="+- 0 5492 5492"/>
                              <a:gd name="T33" fmla="*/ T32 w 80"/>
                              <a:gd name="T34" fmla="+- 0 2065 2025"/>
                              <a:gd name="T35" fmla="*/ 2065 h 80"/>
                              <a:gd name="T36" fmla="+- 0 5495 5492"/>
                              <a:gd name="T37" fmla="*/ T36 w 80"/>
                              <a:gd name="T38" fmla="+- 0 2049 2025"/>
                              <a:gd name="T39" fmla="*/ 2049 h 80"/>
                              <a:gd name="T40" fmla="+- 0 5503 5492"/>
                              <a:gd name="T41" fmla="*/ T40 w 80"/>
                              <a:gd name="T42" fmla="+- 0 2037 2025"/>
                              <a:gd name="T43" fmla="*/ 2037 h 80"/>
                              <a:gd name="T44" fmla="+- 0 5516 5492"/>
                              <a:gd name="T45" fmla="*/ T44 w 80"/>
                              <a:gd name="T46" fmla="+- 0 2028 2025"/>
                              <a:gd name="T47" fmla="*/ 2028 h 80"/>
                              <a:gd name="T48" fmla="+- 0 5531 5492"/>
                              <a:gd name="T49" fmla="*/ T48 w 80"/>
                              <a:gd name="T50" fmla="+- 0 2025 2025"/>
                              <a:gd name="T51" fmla="*/ 2025 h 80"/>
                              <a:gd name="T52" fmla="+- 0 5547 5492"/>
                              <a:gd name="T53" fmla="*/ T52 w 80"/>
                              <a:gd name="T54" fmla="+- 0 2028 2025"/>
                              <a:gd name="T55" fmla="*/ 2028 h 80"/>
                              <a:gd name="T56" fmla="+- 0 5559 5492"/>
                              <a:gd name="T57" fmla="*/ T56 w 80"/>
                              <a:gd name="T58" fmla="+- 0 2037 2025"/>
                              <a:gd name="T59" fmla="*/ 2037 h 80"/>
                              <a:gd name="T60" fmla="+- 0 5568 5492"/>
                              <a:gd name="T61" fmla="*/ T60 w 80"/>
                              <a:gd name="T62" fmla="+- 0 2049 2025"/>
                              <a:gd name="T63" fmla="*/ 2049 h 80"/>
                              <a:gd name="T64" fmla="+- 0 5571 5492"/>
                              <a:gd name="T65" fmla="*/ T64 w 80"/>
                              <a:gd name="T66" fmla="+- 0 2065 2025"/>
                              <a:gd name="T67" fmla="*/ 206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8"/>
                                </a:lnTo>
                                <a:lnTo>
                                  <a:pt x="55" y="76"/>
                                </a:lnTo>
                                <a:lnTo>
                                  <a:pt x="39" y="79"/>
                                </a:lnTo>
                                <a:lnTo>
                                  <a:pt x="24" y="76"/>
                                </a:lnTo>
                                <a:lnTo>
                                  <a:pt x="11" y="68"/>
                                </a:lnTo>
                                <a:lnTo>
                                  <a:pt x="3" y="55"/>
                                </a:lnTo>
                                <a:lnTo>
                                  <a:pt x="0" y="40"/>
                                </a:lnTo>
                                <a:lnTo>
                                  <a:pt x="3" y="24"/>
                                </a:lnTo>
                                <a:lnTo>
                                  <a:pt x="11" y="12"/>
                                </a:lnTo>
                                <a:lnTo>
                                  <a:pt x="24" y="3"/>
                                </a:lnTo>
                                <a:lnTo>
                                  <a:pt x="39" y="0"/>
                                </a:lnTo>
                                <a:lnTo>
                                  <a:pt x="55" y="3"/>
                                </a:lnTo>
                                <a:lnTo>
                                  <a:pt x="67" y="12"/>
                                </a:lnTo>
                                <a:lnTo>
                                  <a:pt x="76" y="24"/>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0" name="Freeform 138"/>
                        <wps:cNvSpPr>
                          <a:spLocks/>
                        </wps:cNvSpPr>
                        <wps:spPr bwMode="auto">
                          <a:xfrm>
                            <a:off x="5976" y="1919"/>
                            <a:ext cx="80" cy="80"/>
                          </a:xfrm>
                          <a:custGeom>
                            <a:avLst/>
                            <a:gdLst>
                              <a:gd name="T0" fmla="+- 0 6056 5976"/>
                              <a:gd name="T1" fmla="*/ T0 w 80"/>
                              <a:gd name="T2" fmla="+- 0 1959 1919"/>
                              <a:gd name="T3" fmla="*/ 1959 h 80"/>
                              <a:gd name="T4" fmla="+- 0 6052 5976"/>
                              <a:gd name="T5" fmla="*/ T4 w 80"/>
                              <a:gd name="T6" fmla="+- 0 1974 1919"/>
                              <a:gd name="T7" fmla="*/ 1974 h 80"/>
                              <a:gd name="T8" fmla="+- 0 6044 5976"/>
                              <a:gd name="T9" fmla="*/ T8 w 80"/>
                              <a:gd name="T10" fmla="+- 0 1987 1919"/>
                              <a:gd name="T11" fmla="*/ 1987 h 80"/>
                              <a:gd name="T12" fmla="+- 0 6031 5976"/>
                              <a:gd name="T13" fmla="*/ T12 w 80"/>
                              <a:gd name="T14" fmla="+- 0 1995 1919"/>
                              <a:gd name="T15" fmla="*/ 1995 h 80"/>
                              <a:gd name="T16" fmla="+- 0 6016 5976"/>
                              <a:gd name="T17" fmla="*/ T16 w 80"/>
                              <a:gd name="T18" fmla="+- 0 1999 1919"/>
                              <a:gd name="T19" fmla="*/ 1999 h 80"/>
                              <a:gd name="T20" fmla="+- 0 6001 5976"/>
                              <a:gd name="T21" fmla="*/ T20 w 80"/>
                              <a:gd name="T22" fmla="+- 0 1995 1919"/>
                              <a:gd name="T23" fmla="*/ 1995 h 80"/>
                              <a:gd name="T24" fmla="+- 0 5988 5976"/>
                              <a:gd name="T25" fmla="*/ T24 w 80"/>
                              <a:gd name="T26" fmla="+- 0 1987 1919"/>
                              <a:gd name="T27" fmla="*/ 1987 h 80"/>
                              <a:gd name="T28" fmla="+- 0 5980 5976"/>
                              <a:gd name="T29" fmla="*/ T28 w 80"/>
                              <a:gd name="T30" fmla="+- 0 1974 1919"/>
                              <a:gd name="T31" fmla="*/ 1974 h 80"/>
                              <a:gd name="T32" fmla="+- 0 5976 5976"/>
                              <a:gd name="T33" fmla="*/ T32 w 80"/>
                              <a:gd name="T34" fmla="+- 0 1959 1919"/>
                              <a:gd name="T35" fmla="*/ 1959 h 80"/>
                              <a:gd name="T36" fmla="+- 0 5980 5976"/>
                              <a:gd name="T37" fmla="*/ T36 w 80"/>
                              <a:gd name="T38" fmla="+- 0 1944 1919"/>
                              <a:gd name="T39" fmla="*/ 1944 h 80"/>
                              <a:gd name="T40" fmla="+- 0 5988 5976"/>
                              <a:gd name="T41" fmla="*/ T40 w 80"/>
                              <a:gd name="T42" fmla="+- 0 1931 1919"/>
                              <a:gd name="T43" fmla="*/ 1931 h 80"/>
                              <a:gd name="T44" fmla="+- 0 6001 5976"/>
                              <a:gd name="T45" fmla="*/ T44 w 80"/>
                              <a:gd name="T46" fmla="+- 0 1923 1919"/>
                              <a:gd name="T47" fmla="*/ 1923 h 80"/>
                              <a:gd name="T48" fmla="+- 0 6016 5976"/>
                              <a:gd name="T49" fmla="*/ T48 w 80"/>
                              <a:gd name="T50" fmla="+- 0 1919 1919"/>
                              <a:gd name="T51" fmla="*/ 1919 h 80"/>
                              <a:gd name="T52" fmla="+- 0 6031 5976"/>
                              <a:gd name="T53" fmla="*/ T52 w 80"/>
                              <a:gd name="T54" fmla="+- 0 1923 1919"/>
                              <a:gd name="T55" fmla="*/ 1923 h 80"/>
                              <a:gd name="T56" fmla="+- 0 6044 5976"/>
                              <a:gd name="T57" fmla="*/ T56 w 80"/>
                              <a:gd name="T58" fmla="+- 0 1931 1919"/>
                              <a:gd name="T59" fmla="*/ 1931 h 80"/>
                              <a:gd name="T60" fmla="+- 0 6052 5976"/>
                              <a:gd name="T61" fmla="*/ T60 w 80"/>
                              <a:gd name="T62" fmla="+- 0 1944 1919"/>
                              <a:gd name="T63" fmla="*/ 1944 h 80"/>
                              <a:gd name="T64" fmla="+- 0 6056 5976"/>
                              <a:gd name="T65" fmla="*/ T64 w 80"/>
                              <a:gd name="T66" fmla="+- 0 1959 1919"/>
                              <a:gd name="T67" fmla="*/ 195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80" y="40"/>
                                </a:moveTo>
                                <a:lnTo>
                                  <a:pt x="76" y="55"/>
                                </a:lnTo>
                                <a:lnTo>
                                  <a:pt x="68" y="68"/>
                                </a:lnTo>
                                <a:lnTo>
                                  <a:pt x="55" y="76"/>
                                </a:lnTo>
                                <a:lnTo>
                                  <a:pt x="40" y="80"/>
                                </a:lnTo>
                                <a:lnTo>
                                  <a:pt x="25" y="76"/>
                                </a:lnTo>
                                <a:lnTo>
                                  <a:pt x="12" y="68"/>
                                </a:lnTo>
                                <a:lnTo>
                                  <a:pt x="4" y="55"/>
                                </a:lnTo>
                                <a:lnTo>
                                  <a:pt x="0" y="40"/>
                                </a:lnTo>
                                <a:lnTo>
                                  <a:pt x="4" y="25"/>
                                </a:lnTo>
                                <a:lnTo>
                                  <a:pt x="12" y="12"/>
                                </a:lnTo>
                                <a:lnTo>
                                  <a:pt x="25" y="4"/>
                                </a:lnTo>
                                <a:lnTo>
                                  <a:pt x="40" y="0"/>
                                </a:lnTo>
                                <a:lnTo>
                                  <a:pt x="55" y="4"/>
                                </a:lnTo>
                                <a:lnTo>
                                  <a:pt x="68" y="12"/>
                                </a:lnTo>
                                <a:lnTo>
                                  <a:pt x="76" y="25"/>
                                </a:lnTo>
                                <a:lnTo>
                                  <a:pt x="80"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1" name="Freeform 137"/>
                        <wps:cNvSpPr>
                          <a:spLocks/>
                        </wps:cNvSpPr>
                        <wps:spPr bwMode="auto">
                          <a:xfrm>
                            <a:off x="6458" y="2173"/>
                            <a:ext cx="80" cy="80"/>
                          </a:xfrm>
                          <a:custGeom>
                            <a:avLst/>
                            <a:gdLst>
                              <a:gd name="T0" fmla="+- 0 6538 6459"/>
                              <a:gd name="T1" fmla="*/ T0 w 80"/>
                              <a:gd name="T2" fmla="+- 0 2213 2174"/>
                              <a:gd name="T3" fmla="*/ 2213 h 80"/>
                              <a:gd name="T4" fmla="+- 0 6535 6459"/>
                              <a:gd name="T5" fmla="*/ T4 w 80"/>
                              <a:gd name="T6" fmla="+- 0 2229 2174"/>
                              <a:gd name="T7" fmla="*/ 2229 h 80"/>
                              <a:gd name="T8" fmla="+- 0 6526 6459"/>
                              <a:gd name="T9" fmla="*/ T8 w 80"/>
                              <a:gd name="T10" fmla="+- 0 2241 2174"/>
                              <a:gd name="T11" fmla="*/ 2241 h 80"/>
                              <a:gd name="T12" fmla="+- 0 6514 6459"/>
                              <a:gd name="T13" fmla="*/ T12 w 80"/>
                              <a:gd name="T14" fmla="+- 0 2250 2174"/>
                              <a:gd name="T15" fmla="*/ 2250 h 80"/>
                              <a:gd name="T16" fmla="+- 0 6498 6459"/>
                              <a:gd name="T17" fmla="*/ T16 w 80"/>
                              <a:gd name="T18" fmla="+- 0 2253 2174"/>
                              <a:gd name="T19" fmla="*/ 2253 h 80"/>
                              <a:gd name="T20" fmla="+- 0 6483 6459"/>
                              <a:gd name="T21" fmla="*/ T20 w 80"/>
                              <a:gd name="T22" fmla="+- 0 2250 2174"/>
                              <a:gd name="T23" fmla="*/ 2250 h 80"/>
                              <a:gd name="T24" fmla="+- 0 6470 6459"/>
                              <a:gd name="T25" fmla="*/ T24 w 80"/>
                              <a:gd name="T26" fmla="+- 0 2241 2174"/>
                              <a:gd name="T27" fmla="*/ 2241 h 80"/>
                              <a:gd name="T28" fmla="+- 0 6462 6459"/>
                              <a:gd name="T29" fmla="*/ T28 w 80"/>
                              <a:gd name="T30" fmla="+- 0 2229 2174"/>
                              <a:gd name="T31" fmla="*/ 2229 h 80"/>
                              <a:gd name="T32" fmla="+- 0 6459 6459"/>
                              <a:gd name="T33" fmla="*/ T32 w 80"/>
                              <a:gd name="T34" fmla="+- 0 2213 2174"/>
                              <a:gd name="T35" fmla="*/ 2213 h 80"/>
                              <a:gd name="T36" fmla="+- 0 6462 6459"/>
                              <a:gd name="T37" fmla="*/ T36 w 80"/>
                              <a:gd name="T38" fmla="+- 0 2198 2174"/>
                              <a:gd name="T39" fmla="*/ 2198 h 80"/>
                              <a:gd name="T40" fmla="+- 0 6470 6459"/>
                              <a:gd name="T41" fmla="*/ T40 w 80"/>
                              <a:gd name="T42" fmla="+- 0 2185 2174"/>
                              <a:gd name="T43" fmla="*/ 2185 h 80"/>
                              <a:gd name="T44" fmla="+- 0 6483 6459"/>
                              <a:gd name="T45" fmla="*/ T44 w 80"/>
                              <a:gd name="T46" fmla="+- 0 2177 2174"/>
                              <a:gd name="T47" fmla="*/ 2177 h 80"/>
                              <a:gd name="T48" fmla="+- 0 6498 6459"/>
                              <a:gd name="T49" fmla="*/ T48 w 80"/>
                              <a:gd name="T50" fmla="+- 0 2174 2174"/>
                              <a:gd name="T51" fmla="*/ 2174 h 80"/>
                              <a:gd name="T52" fmla="+- 0 6514 6459"/>
                              <a:gd name="T53" fmla="*/ T52 w 80"/>
                              <a:gd name="T54" fmla="+- 0 2177 2174"/>
                              <a:gd name="T55" fmla="*/ 2177 h 80"/>
                              <a:gd name="T56" fmla="+- 0 6526 6459"/>
                              <a:gd name="T57" fmla="*/ T56 w 80"/>
                              <a:gd name="T58" fmla="+- 0 2185 2174"/>
                              <a:gd name="T59" fmla="*/ 2185 h 80"/>
                              <a:gd name="T60" fmla="+- 0 6535 6459"/>
                              <a:gd name="T61" fmla="*/ T60 w 80"/>
                              <a:gd name="T62" fmla="+- 0 2198 2174"/>
                              <a:gd name="T63" fmla="*/ 2198 h 80"/>
                              <a:gd name="T64" fmla="+- 0 6538 6459"/>
                              <a:gd name="T65" fmla="*/ T64 w 80"/>
                              <a:gd name="T66" fmla="+- 0 2213 2174"/>
                              <a:gd name="T67" fmla="*/ 221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7" y="67"/>
                                </a:lnTo>
                                <a:lnTo>
                                  <a:pt x="55" y="76"/>
                                </a:lnTo>
                                <a:lnTo>
                                  <a:pt x="39" y="79"/>
                                </a:lnTo>
                                <a:lnTo>
                                  <a:pt x="24" y="76"/>
                                </a:lnTo>
                                <a:lnTo>
                                  <a:pt x="11" y="67"/>
                                </a:lnTo>
                                <a:lnTo>
                                  <a:pt x="3" y="55"/>
                                </a:lnTo>
                                <a:lnTo>
                                  <a:pt x="0" y="39"/>
                                </a:lnTo>
                                <a:lnTo>
                                  <a:pt x="3" y="24"/>
                                </a:lnTo>
                                <a:lnTo>
                                  <a:pt x="11" y="11"/>
                                </a:lnTo>
                                <a:lnTo>
                                  <a:pt x="24" y="3"/>
                                </a:lnTo>
                                <a:lnTo>
                                  <a:pt x="39" y="0"/>
                                </a:lnTo>
                                <a:lnTo>
                                  <a:pt x="55" y="3"/>
                                </a:lnTo>
                                <a:lnTo>
                                  <a:pt x="67" y="11"/>
                                </a:lnTo>
                                <a:lnTo>
                                  <a:pt x="76" y="24"/>
                                </a:lnTo>
                                <a:lnTo>
                                  <a:pt x="79" y="39"/>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2" name="Freeform 136"/>
                        <wps:cNvSpPr>
                          <a:spLocks/>
                        </wps:cNvSpPr>
                        <wps:spPr bwMode="auto">
                          <a:xfrm>
                            <a:off x="6700" y="2108"/>
                            <a:ext cx="80" cy="80"/>
                          </a:xfrm>
                          <a:custGeom>
                            <a:avLst/>
                            <a:gdLst>
                              <a:gd name="T0" fmla="+- 0 6780 6701"/>
                              <a:gd name="T1" fmla="*/ T0 w 80"/>
                              <a:gd name="T2" fmla="+- 0 2149 2109"/>
                              <a:gd name="T3" fmla="*/ 2149 h 80"/>
                              <a:gd name="T4" fmla="+- 0 6777 6701"/>
                              <a:gd name="T5" fmla="*/ T4 w 80"/>
                              <a:gd name="T6" fmla="+- 0 2164 2109"/>
                              <a:gd name="T7" fmla="*/ 2164 h 80"/>
                              <a:gd name="T8" fmla="+- 0 6768 6701"/>
                              <a:gd name="T9" fmla="*/ T8 w 80"/>
                              <a:gd name="T10" fmla="+- 0 2176 2109"/>
                              <a:gd name="T11" fmla="*/ 2176 h 80"/>
                              <a:gd name="T12" fmla="+- 0 6756 6701"/>
                              <a:gd name="T13" fmla="*/ T12 w 80"/>
                              <a:gd name="T14" fmla="+- 0 2185 2109"/>
                              <a:gd name="T15" fmla="*/ 2185 h 80"/>
                              <a:gd name="T16" fmla="+- 0 6740 6701"/>
                              <a:gd name="T17" fmla="*/ T16 w 80"/>
                              <a:gd name="T18" fmla="+- 0 2188 2109"/>
                              <a:gd name="T19" fmla="*/ 2188 h 80"/>
                              <a:gd name="T20" fmla="+- 0 6725 6701"/>
                              <a:gd name="T21" fmla="*/ T20 w 80"/>
                              <a:gd name="T22" fmla="+- 0 2185 2109"/>
                              <a:gd name="T23" fmla="*/ 2185 h 80"/>
                              <a:gd name="T24" fmla="+- 0 6712 6701"/>
                              <a:gd name="T25" fmla="*/ T24 w 80"/>
                              <a:gd name="T26" fmla="+- 0 2176 2109"/>
                              <a:gd name="T27" fmla="*/ 2176 h 80"/>
                              <a:gd name="T28" fmla="+- 0 6704 6701"/>
                              <a:gd name="T29" fmla="*/ T28 w 80"/>
                              <a:gd name="T30" fmla="+- 0 2164 2109"/>
                              <a:gd name="T31" fmla="*/ 2164 h 80"/>
                              <a:gd name="T32" fmla="+- 0 6701 6701"/>
                              <a:gd name="T33" fmla="*/ T32 w 80"/>
                              <a:gd name="T34" fmla="+- 0 2149 2109"/>
                              <a:gd name="T35" fmla="*/ 2149 h 80"/>
                              <a:gd name="T36" fmla="+- 0 6704 6701"/>
                              <a:gd name="T37" fmla="*/ T36 w 80"/>
                              <a:gd name="T38" fmla="+- 0 2133 2109"/>
                              <a:gd name="T39" fmla="*/ 2133 h 80"/>
                              <a:gd name="T40" fmla="+- 0 6712 6701"/>
                              <a:gd name="T41" fmla="*/ T40 w 80"/>
                              <a:gd name="T42" fmla="+- 0 2121 2109"/>
                              <a:gd name="T43" fmla="*/ 2121 h 80"/>
                              <a:gd name="T44" fmla="+- 0 6725 6701"/>
                              <a:gd name="T45" fmla="*/ T44 w 80"/>
                              <a:gd name="T46" fmla="+- 0 2112 2109"/>
                              <a:gd name="T47" fmla="*/ 2112 h 80"/>
                              <a:gd name="T48" fmla="+- 0 6740 6701"/>
                              <a:gd name="T49" fmla="*/ T48 w 80"/>
                              <a:gd name="T50" fmla="+- 0 2109 2109"/>
                              <a:gd name="T51" fmla="*/ 2109 h 80"/>
                              <a:gd name="T52" fmla="+- 0 6756 6701"/>
                              <a:gd name="T53" fmla="*/ T52 w 80"/>
                              <a:gd name="T54" fmla="+- 0 2112 2109"/>
                              <a:gd name="T55" fmla="*/ 2112 h 80"/>
                              <a:gd name="T56" fmla="+- 0 6768 6701"/>
                              <a:gd name="T57" fmla="*/ T56 w 80"/>
                              <a:gd name="T58" fmla="+- 0 2121 2109"/>
                              <a:gd name="T59" fmla="*/ 2121 h 80"/>
                              <a:gd name="T60" fmla="+- 0 6777 6701"/>
                              <a:gd name="T61" fmla="*/ T60 w 80"/>
                              <a:gd name="T62" fmla="+- 0 2133 2109"/>
                              <a:gd name="T63" fmla="*/ 2133 h 80"/>
                              <a:gd name="T64" fmla="+- 0 6780 6701"/>
                              <a:gd name="T65" fmla="*/ T64 w 80"/>
                              <a:gd name="T66" fmla="+- 0 2149 2109"/>
                              <a:gd name="T67" fmla="*/ 214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7"/>
                                </a:lnTo>
                                <a:lnTo>
                                  <a:pt x="55" y="76"/>
                                </a:lnTo>
                                <a:lnTo>
                                  <a:pt x="39" y="79"/>
                                </a:lnTo>
                                <a:lnTo>
                                  <a:pt x="24" y="76"/>
                                </a:lnTo>
                                <a:lnTo>
                                  <a:pt x="11" y="67"/>
                                </a:lnTo>
                                <a:lnTo>
                                  <a:pt x="3" y="55"/>
                                </a:lnTo>
                                <a:lnTo>
                                  <a:pt x="0" y="40"/>
                                </a:lnTo>
                                <a:lnTo>
                                  <a:pt x="3" y="24"/>
                                </a:lnTo>
                                <a:lnTo>
                                  <a:pt x="11" y="12"/>
                                </a:lnTo>
                                <a:lnTo>
                                  <a:pt x="24" y="3"/>
                                </a:lnTo>
                                <a:lnTo>
                                  <a:pt x="39" y="0"/>
                                </a:lnTo>
                                <a:lnTo>
                                  <a:pt x="55" y="3"/>
                                </a:lnTo>
                                <a:lnTo>
                                  <a:pt x="67" y="12"/>
                                </a:lnTo>
                                <a:lnTo>
                                  <a:pt x="76" y="24"/>
                                </a:lnTo>
                                <a:lnTo>
                                  <a:pt x="79" y="40"/>
                                </a:lnTo>
                                <a:close/>
                              </a:path>
                            </a:pathLst>
                          </a:custGeom>
                          <a:noFill/>
                          <a:ln w="9144">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3" name="Rectangle 135"/>
                        <wps:cNvSpPr>
                          <a:spLocks noChangeArrowheads="1"/>
                        </wps:cNvSpPr>
                        <wps:spPr bwMode="auto">
                          <a:xfrm>
                            <a:off x="6646" y="1334"/>
                            <a:ext cx="2423" cy="6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078954" name="Line 134"/>
                        <wps:cNvCnPr>
                          <a:cxnSpLocks noChangeShapeType="1"/>
                        </wps:cNvCnPr>
                        <wps:spPr bwMode="auto">
                          <a:xfrm>
                            <a:off x="6873" y="1493"/>
                            <a:ext cx="503" cy="0"/>
                          </a:xfrm>
                          <a:prstGeom prst="line">
                            <a:avLst/>
                          </a:prstGeom>
                          <a:noFill/>
                          <a:ln w="12687">
                            <a:solidFill>
                              <a:srgbClr val="282973"/>
                            </a:solidFill>
                            <a:round/>
                            <a:headEnd/>
                            <a:tailEnd/>
                          </a:ln>
                          <a:extLst>
                            <a:ext uri="{909E8E84-426E-40DD-AFC4-6F175D3DCCD1}">
                              <a14:hiddenFill xmlns:a14="http://schemas.microsoft.com/office/drawing/2010/main">
                                <a:noFill/>
                              </a14:hiddenFill>
                            </a:ext>
                          </a:extLst>
                        </wps:spPr>
                        <wps:bodyPr/>
                      </wps:wsp>
                      <wps:wsp>
                        <wps:cNvPr id="655078955" name="Rectangle 133"/>
                        <wps:cNvSpPr>
                          <a:spLocks noChangeArrowheads="1"/>
                        </wps:cNvSpPr>
                        <wps:spPr bwMode="auto">
                          <a:xfrm>
                            <a:off x="7083" y="1451"/>
                            <a:ext cx="80" cy="8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078957" name="Rectangle 132"/>
                        <wps:cNvSpPr>
                          <a:spLocks noChangeArrowheads="1"/>
                        </wps:cNvSpPr>
                        <wps:spPr bwMode="auto">
                          <a:xfrm>
                            <a:off x="7083" y="1451"/>
                            <a:ext cx="80" cy="80"/>
                          </a:xfrm>
                          <a:prstGeom prst="rect">
                            <a:avLst/>
                          </a:prstGeom>
                          <a:noFill/>
                          <a:ln w="952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8" name="Freeform 131"/>
                        <wps:cNvSpPr>
                          <a:spLocks/>
                        </wps:cNvSpPr>
                        <wps:spPr bwMode="auto">
                          <a:xfrm>
                            <a:off x="7083" y="1768"/>
                            <a:ext cx="80" cy="80"/>
                          </a:xfrm>
                          <a:custGeom>
                            <a:avLst/>
                            <a:gdLst>
                              <a:gd name="T0" fmla="+- 0 7163 7084"/>
                              <a:gd name="T1" fmla="*/ T0 w 80"/>
                              <a:gd name="T2" fmla="+- 0 1808 1768"/>
                              <a:gd name="T3" fmla="*/ 1808 h 80"/>
                              <a:gd name="T4" fmla="+- 0 7160 7084"/>
                              <a:gd name="T5" fmla="*/ T4 w 80"/>
                              <a:gd name="T6" fmla="+- 0 1823 1768"/>
                              <a:gd name="T7" fmla="*/ 1823 h 80"/>
                              <a:gd name="T8" fmla="+- 0 7151 7084"/>
                              <a:gd name="T9" fmla="*/ T8 w 80"/>
                              <a:gd name="T10" fmla="+- 0 1836 1768"/>
                              <a:gd name="T11" fmla="*/ 1836 h 80"/>
                              <a:gd name="T12" fmla="+- 0 7139 7084"/>
                              <a:gd name="T13" fmla="*/ T12 w 80"/>
                              <a:gd name="T14" fmla="+- 0 1844 1768"/>
                              <a:gd name="T15" fmla="*/ 1844 h 80"/>
                              <a:gd name="T16" fmla="+- 0 7123 7084"/>
                              <a:gd name="T17" fmla="*/ T16 w 80"/>
                              <a:gd name="T18" fmla="+- 0 1847 1768"/>
                              <a:gd name="T19" fmla="*/ 1847 h 80"/>
                              <a:gd name="T20" fmla="+- 0 7108 7084"/>
                              <a:gd name="T21" fmla="*/ T20 w 80"/>
                              <a:gd name="T22" fmla="+- 0 1844 1768"/>
                              <a:gd name="T23" fmla="*/ 1844 h 80"/>
                              <a:gd name="T24" fmla="+- 0 7095 7084"/>
                              <a:gd name="T25" fmla="*/ T24 w 80"/>
                              <a:gd name="T26" fmla="+- 0 1836 1768"/>
                              <a:gd name="T27" fmla="*/ 1836 h 80"/>
                              <a:gd name="T28" fmla="+- 0 7087 7084"/>
                              <a:gd name="T29" fmla="*/ T28 w 80"/>
                              <a:gd name="T30" fmla="+- 0 1823 1768"/>
                              <a:gd name="T31" fmla="*/ 1823 h 80"/>
                              <a:gd name="T32" fmla="+- 0 7084 7084"/>
                              <a:gd name="T33" fmla="*/ T32 w 80"/>
                              <a:gd name="T34" fmla="+- 0 1808 1768"/>
                              <a:gd name="T35" fmla="*/ 1808 h 80"/>
                              <a:gd name="T36" fmla="+- 0 7087 7084"/>
                              <a:gd name="T37" fmla="*/ T36 w 80"/>
                              <a:gd name="T38" fmla="+- 0 1792 1768"/>
                              <a:gd name="T39" fmla="*/ 1792 h 80"/>
                              <a:gd name="T40" fmla="+- 0 7095 7084"/>
                              <a:gd name="T41" fmla="*/ T40 w 80"/>
                              <a:gd name="T42" fmla="+- 0 1780 1768"/>
                              <a:gd name="T43" fmla="*/ 1780 h 80"/>
                              <a:gd name="T44" fmla="+- 0 7108 7084"/>
                              <a:gd name="T45" fmla="*/ T44 w 80"/>
                              <a:gd name="T46" fmla="+- 0 1771 1768"/>
                              <a:gd name="T47" fmla="*/ 1771 h 80"/>
                              <a:gd name="T48" fmla="+- 0 7123 7084"/>
                              <a:gd name="T49" fmla="*/ T48 w 80"/>
                              <a:gd name="T50" fmla="+- 0 1768 1768"/>
                              <a:gd name="T51" fmla="*/ 1768 h 80"/>
                              <a:gd name="T52" fmla="+- 0 7139 7084"/>
                              <a:gd name="T53" fmla="*/ T52 w 80"/>
                              <a:gd name="T54" fmla="+- 0 1771 1768"/>
                              <a:gd name="T55" fmla="*/ 1771 h 80"/>
                              <a:gd name="T56" fmla="+- 0 7151 7084"/>
                              <a:gd name="T57" fmla="*/ T56 w 80"/>
                              <a:gd name="T58" fmla="+- 0 1780 1768"/>
                              <a:gd name="T59" fmla="*/ 1780 h 80"/>
                              <a:gd name="T60" fmla="+- 0 7160 7084"/>
                              <a:gd name="T61" fmla="*/ T60 w 80"/>
                              <a:gd name="T62" fmla="+- 0 1792 1768"/>
                              <a:gd name="T63" fmla="*/ 1792 h 80"/>
                              <a:gd name="T64" fmla="+- 0 7163 7084"/>
                              <a:gd name="T65" fmla="*/ T64 w 80"/>
                              <a:gd name="T66" fmla="+- 0 1808 1768"/>
                              <a:gd name="T67" fmla="*/ 1808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7" y="68"/>
                                </a:lnTo>
                                <a:lnTo>
                                  <a:pt x="55" y="76"/>
                                </a:lnTo>
                                <a:lnTo>
                                  <a:pt x="39" y="79"/>
                                </a:lnTo>
                                <a:lnTo>
                                  <a:pt x="24" y="76"/>
                                </a:lnTo>
                                <a:lnTo>
                                  <a:pt x="11" y="68"/>
                                </a:lnTo>
                                <a:lnTo>
                                  <a:pt x="3" y="55"/>
                                </a:lnTo>
                                <a:lnTo>
                                  <a:pt x="0" y="40"/>
                                </a:lnTo>
                                <a:lnTo>
                                  <a:pt x="3" y="24"/>
                                </a:lnTo>
                                <a:lnTo>
                                  <a:pt x="11" y="12"/>
                                </a:lnTo>
                                <a:lnTo>
                                  <a:pt x="24" y="3"/>
                                </a:lnTo>
                                <a:lnTo>
                                  <a:pt x="39" y="0"/>
                                </a:lnTo>
                                <a:lnTo>
                                  <a:pt x="55" y="3"/>
                                </a:lnTo>
                                <a:lnTo>
                                  <a:pt x="67" y="12"/>
                                </a:lnTo>
                                <a:lnTo>
                                  <a:pt x="76" y="24"/>
                                </a:lnTo>
                                <a:lnTo>
                                  <a:pt x="79" y="40"/>
                                </a:lnTo>
                                <a:close/>
                              </a:path>
                            </a:pathLst>
                          </a:custGeom>
                          <a:noFill/>
                          <a:ln w="9525">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078959" name="Text Box 130" descr="Figure 3: RA Study III ACR20 Responses over 52 Weeks&#10;&#10;"/>
                        <wps:cNvSpPr txBox="1">
                          <a:spLocks noChangeArrowheads="1"/>
                        </wps:cNvSpPr>
                        <wps:spPr bwMode="auto">
                          <a:xfrm>
                            <a:off x="3547" y="196"/>
                            <a:ext cx="5522" cy="30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994B6" w14:textId="77777777" w:rsidR="00414F31" w:rsidRDefault="00414F31">
                              <w:pPr>
                                <w:rPr>
                                  <w:sz w:val="16"/>
                                </w:rPr>
                              </w:pPr>
                            </w:p>
                            <w:p w14:paraId="78EAD57E" w14:textId="77777777" w:rsidR="00414F31" w:rsidRDefault="00414F31">
                              <w:pPr>
                                <w:rPr>
                                  <w:sz w:val="16"/>
                                </w:rPr>
                              </w:pPr>
                            </w:p>
                            <w:p w14:paraId="640D38A2" w14:textId="77777777" w:rsidR="00414F31" w:rsidRDefault="00414F31">
                              <w:pPr>
                                <w:rPr>
                                  <w:sz w:val="16"/>
                                </w:rPr>
                              </w:pPr>
                            </w:p>
                            <w:p w14:paraId="6A429469" w14:textId="77777777" w:rsidR="00414F31" w:rsidRDefault="00414F31">
                              <w:pPr>
                                <w:rPr>
                                  <w:sz w:val="16"/>
                                </w:rPr>
                              </w:pPr>
                            </w:p>
                            <w:p w14:paraId="17448020" w14:textId="77777777" w:rsidR="00414F31" w:rsidRDefault="00414F31">
                              <w:pPr>
                                <w:rPr>
                                  <w:sz w:val="16"/>
                                </w:rPr>
                              </w:pPr>
                            </w:p>
                            <w:p w14:paraId="39F40864" w14:textId="77777777" w:rsidR="00414F31" w:rsidRDefault="00414F31">
                              <w:pPr>
                                <w:rPr>
                                  <w:sz w:val="16"/>
                                </w:rPr>
                              </w:pPr>
                            </w:p>
                            <w:p w14:paraId="61F2CA14" w14:textId="77777777" w:rsidR="00414F31" w:rsidRDefault="00414F31">
                              <w:pPr>
                                <w:spacing w:before="107"/>
                                <w:ind w:right="199"/>
                                <w:jc w:val="right"/>
                                <w:rPr>
                                  <w:sz w:val="14"/>
                                </w:rPr>
                              </w:pPr>
                              <w:r>
                                <w:rPr>
                                  <w:color w:val="231F20"/>
                                  <w:w w:val="105"/>
                                  <w:sz w:val="14"/>
                                </w:rPr>
                                <w:t>40 mg fortnightly/MTX</w:t>
                              </w:r>
                            </w:p>
                            <w:p w14:paraId="3A3F54BB" w14:textId="77777777" w:rsidR="00414F31" w:rsidRDefault="00414F31">
                              <w:pPr>
                                <w:spacing w:before="5"/>
                                <w:rPr>
                                  <w:sz w:val="13"/>
                                </w:rPr>
                              </w:pPr>
                            </w:p>
                            <w:p w14:paraId="2AA26041" w14:textId="77777777" w:rsidR="00414F31" w:rsidRDefault="00414F31">
                              <w:pPr>
                                <w:tabs>
                                  <w:tab w:val="left" w:pos="3828"/>
                                </w:tabs>
                                <w:ind w:left="3324"/>
                                <w:rPr>
                                  <w:sz w:val="14"/>
                                </w:rPr>
                              </w:pPr>
                              <w:r>
                                <w:rPr>
                                  <w:color w:val="231F20"/>
                                  <w:w w:val="104"/>
                                  <w:sz w:val="14"/>
                                  <w:u w:val="dotted" w:color="642165"/>
                                </w:rPr>
                                <w:t xml:space="preserve"> </w:t>
                              </w:r>
                              <w:r>
                                <w:rPr>
                                  <w:color w:val="231F20"/>
                                  <w:sz w:val="14"/>
                                  <w:u w:val="dotted" w:color="642165"/>
                                </w:rPr>
                                <w:tab/>
                              </w:r>
                              <w:r>
                                <w:rPr>
                                  <w:color w:val="231F20"/>
                                  <w:spacing w:val="18"/>
                                  <w:sz w:val="14"/>
                                </w:rPr>
                                <w:t xml:space="preserve"> </w:t>
                              </w:r>
                              <w:r>
                                <w:rPr>
                                  <w:color w:val="231F20"/>
                                  <w:w w:val="105"/>
                                  <w:sz w:val="14"/>
                                </w:rPr>
                                <w:t>Placebo/MTX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23757" id="Group 129" o:spid="_x0000_s1111" style="position:absolute;left:0;text-align:left;margin-left:177.4pt;margin-top:9.85pt;width:276.1pt;height:151.1pt;z-index:251658246;mso-position-horizontal-relative:page" coordorigin="3548,197" coordsize="552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">
                <v:line id="Line 196" o:spid="_x0000_s1112" style="position:absolute;visibility:visible;mso-wrap-style:square" from="3599,3168" to="3599,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" strokecolor="#231f20" strokeweight=".25pt"/>
                <v:line id="Line 195" o:spid="_x0000_s1113" style="position:absolute;visibility:visible;mso-wrap-style:square" from="3548,3168" to="3599,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" strokecolor="#231f20" strokeweight=".25pt"/>
                <v:line id="Line 194" o:spid="_x0000_s1114" style="position:absolute;visibility:visible;mso-wrap-style:square" from="3548,2744" to="3599,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" strokecolor="#231f20" strokeweight=".25pt"/>
                <v:line id="Line 193" o:spid="_x0000_s1115" style="position:absolute;visibility:visible;mso-wrap-style:square" from="3548,2320" to="3599,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" strokecolor="#231f20" strokeweight=".25pt"/>
                <v:line id="Line 192" o:spid="_x0000_s1116" style="position:absolute;visibility:visible;mso-wrap-style:square" from="3548,1895" to="3599,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" strokecolor="#231f20" strokeweight=".25pt"/>
                <v:line id="Line 191" o:spid="_x0000_s1117" style="position:absolute;visibility:visible;mso-wrap-style:square" from="3548,1471" to="3599,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" strokecolor="#231f20" strokeweight=".25pt"/>
                <v:line id="Line 190" o:spid="_x0000_s1118" style="position:absolute;visibility:visible;mso-wrap-style:square" from="3548,1048" to="3599,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" strokecolor="#231f20" strokeweight=".25pt"/>
                <v:line id="Line 189" o:spid="_x0000_s1119" style="position:absolute;visibility:visible;mso-wrap-style:square" from="3548,624" to="359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" strokecolor="#231f20" strokeweight=".25pt"/>
                <v:line id="Line 188" o:spid="_x0000_s1120" style="position:absolute;visibility:visible;mso-wrap-style:square" from="3548,199" to="359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" strokecolor="#231f20" strokeweight=".25pt"/>
                <v:shape id="AutoShape 187" o:spid="_x0000_s1121" style="position:absolute;top:14627;width:3143;height:52;visibility:visible;mso-wrap-style:square;v-text-anchor:top" coordsize="31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" path="m3599,-11459r3142,m3599,-11459r,51e" filled="f" strokecolor="#231f20" strokeweight=".25pt">
                  <v:path arrowok="t" o:connecttype="custom" o:connectlocs="3599,3168;6741,3168;3599,3168;3599,3219" o:connectangles="0,0,0,0"/>
                </v:shape>
                <v:line id="Line 186" o:spid="_x0000_s1122" style="position:absolute;visibility:visible;mso-wrap-style:square" from="3840,3168" to="3840,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" strokecolor="#231f20" strokeweight=".25pt"/>
                <v:line id="Line 185" o:spid="_x0000_s1123" style="position:absolute;visibility:visible;mso-wrap-style:square" from="4083,3168" to="4083,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" strokecolor="#231f20" strokeweight=".25pt"/>
                <v:line id="Line 184" o:spid="_x0000_s1124" style="position:absolute;visibility:visible;mso-wrap-style:square" from="4325,3168" to="4325,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" strokecolor="#231f20" strokeweight=".25pt"/>
                <v:line id="Line 183" o:spid="_x0000_s1125" style="position:absolute;visibility:visible;mso-wrap-style:square" from="4565,3168" to="4565,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" strokecolor="#231f20" strokeweight=".25pt"/>
                <v:line id="Line 182" o:spid="_x0000_s1126" style="position:absolute;visibility:visible;mso-wrap-style:square" from="4807,3168" to="4807,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" strokecolor="#231f20" strokeweight=".25pt"/>
                <v:line id="Line 181" o:spid="_x0000_s1127" style="position:absolute;visibility:visible;mso-wrap-style:square" from="5049,3168" to="5049,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" strokecolor="#231f20" strokeweight=".25pt"/>
                <v:line id="Line 180" o:spid="_x0000_s1128" style="position:absolute;visibility:visible;mso-wrap-style:square" from="5292,3168" to="529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" strokecolor="#231f20" strokeweight=".25pt"/>
                <v:line id="Line 179" o:spid="_x0000_s1129" style="position:absolute;visibility:visible;mso-wrap-style:square" from="5532,3168" to="553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" strokecolor="#231f20" strokeweight=".25pt"/>
                <v:line id="Line 178" o:spid="_x0000_s1130" style="position:absolute;visibility:visible;mso-wrap-style:square" from="5774,3168" to="5774,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" strokecolor="#231f20" strokeweight=".25pt"/>
                <v:line id="Line 177" o:spid="_x0000_s1131" style="position:absolute;visibility:visible;mso-wrap-style:square" from="6016,3168" to="6016,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" strokecolor="#231f20" strokeweight=".25pt"/>
                <v:line id="Line 176" o:spid="_x0000_s1132" style="position:absolute;visibility:visible;mso-wrap-style:square" from="6258,3168" to="6258,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" strokecolor="#231f20" strokeweight=".25pt"/>
                <v:line id="Line 175" o:spid="_x0000_s1133" style="position:absolute;visibility:visible;mso-wrap-style:square" from="6498,3168" to="6498,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" strokecolor="#231f20" strokeweight=".25pt"/>
                <v:line id="Line 174" o:spid="_x0000_s1134" style="position:absolute;visibility:visible;mso-wrap-style:square" from="6741,3168" to="6741,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" strokecolor="#231f20" strokeweight=".25pt"/>
                <v:shape id="Freeform 173" o:spid="_x0000_s1135" style="position:absolute;left:3598;top:525;width:3143;height:2642;visibility:visible;mso-wrap-style:square;v-text-anchor:top" coordsize="3143,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" path="m,2642l122,1556,241,695,484,347,726,247,966,182r242,86l1450,r483,143l2417,182r482,43l3142,182e" filled="f" strokecolor="#282973" strokeweight=".35242mm">
                  <v:path arrowok="t" o:connecttype="custom" o:connectlocs="0,3168;122,2082;241,1221;484,873;726,773;966,708;1208,794;1450,526;1933,669;2417,708;2899,751;3142,708" o:connectangles="0,0,0,0,0,0,0,0,0,0,0,0"/>
                </v:shape>
                <v:rect id="Rectangle 172" o:spid="_x0000_s1136" style="position:absolute;left:3558;top:3126;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" fillcolor="#231f20" stroked="f"/>
                <v:rect id="Rectangle 171" o:spid="_x0000_s1137" style="position:absolute;left:3558;top:3126;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" filled="f" strokecolor="#231f20" strokeweight=".72pt"/>
                <v:rect id="Rectangle 170" o:spid="_x0000_s1138" style="position:absolute;left:3680;top:204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" fillcolor="#231f20" stroked="f"/>
                <v:rect id="Rectangle 169" o:spid="_x0000_s1139" style="position:absolute;left:3680;top:204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" filled="f" strokecolor="#231f20" strokeweight=".72pt"/>
                <v:rect id="Rectangle 168" o:spid="_x0000_s1140" style="position:absolute;left:3800;top:1180;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" fillcolor="#231f20" stroked="f"/>
                <v:rect id="Rectangle 167" o:spid="_x0000_s1141" style="position:absolute;left:3800;top:1180;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" filled="f" strokecolor="#231f20" strokeweight=".72pt"/>
                <v:rect id="Rectangle 166" o:spid="_x0000_s1142" style="position:absolute;left:4042;top:83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" fillcolor="#231f20" stroked="f"/>
                <v:rect id="Rectangle 165" o:spid="_x0000_s1143" style="position:absolute;left:4042;top:83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" filled="f" strokecolor="#231f20" strokeweight=".72pt"/>
                <v:rect id="Rectangle 164" o:spid="_x0000_s1144" style="position:absolute;left:4285;top:73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" fillcolor="#231f20" stroked="f"/>
                <v:rect id="Rectangle 163" o:spid="_x0000_s1145" style="position:absolute;left:4285;top:73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" filled="f" strokecolor="#231f20" strokeweight=".72pt"/>
                <v:rect id="Rectangle 162" o:spid="_x0000_s1146" style="position:absolute;left:4525;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" fillcolor="#231f20" stroked="f"/>
                <v:rect id="Rectangle 161" o:spid="_x0000_s1147" style="position:absolute;left:4525;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" filled="f" strokecolor="#231f20" strokeweight=".72pt"/>
                <v:rect id="Rectangle 160" o:spid="_x0000_s1148" style="position:absolute;left:4767;top:753;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" fillcolor="#231f20" stroked="f"/>
                <v:rect id="Rectangle 159" o:spid="_x0000_s1149" style="position:absolute;left:4767;top:753;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" filled="f" strokecolor="#231f20" strokeweight=".72pt"/>
                <v:rect id="Rectangle 158" o:spid="_x0000_s1150" style="position:absolute;left:5009;top:484;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" fillcolor="#231f20" stroked="f"/>
                <v:rect id="Rectangle 157" o:spid="_x0000_s1151" style="position:absolute;left:5009;top:484;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" filled="f" strokecolor="#231f20" strokeweight=".72pt"/>
                <v:rect id="Rectangle 156" o:spid="_x0000_s1152" style="position:absolute;left:5491;top:628;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" fillcolor="#231f20" stroked="f"/>
                <v:rect id="Rectangle 155" o:spid="_x0000_s1153" style="position:absolute;left:5491;top:628;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" filled="f" strokecolor="#231f20" strokeweight=".72pt"/>
                <v:rect id="Rectangle 154" o:spid="_x0000_s1154" style="position:absolute;left:5976;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" fillcolor="#231f20" stroked="f"/>
                <v:rect id="Rectangle 153" o:spid="_x0000_s1155" style="position:absolute;left:5976;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" filled="f" strokecolor="#231f20" strokeweight=".72pt"/>
                <v:rect id="Rectangle 152" o:spid="_x0000_s1156" style="position:absolute;left:6458;top:710;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" fillcolor="#231f20" stroked="f"/>
                <v:rect id="Rectangle 151" o:spid="_x0000_s1157" style="position:absolute;left:6458;top:710;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" filled="f" strokecolor="#231f20" strokeweight=".72pt"/>
                <v:rect id="Rectangle 150" o:spid="_x0000_s1158" style="position:absolute;left:6700;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" fillcolor="#231f20" stroked="f"/>
                <v:rect id="Rectangle 149" o:spid="_x0000_s1159" style="position:absolute;left:6700;top:667;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" filled="f" strokecolor="#231f20" strokeweight=".72pt"/>
                <v:shape id="Freeform 148" o:spid="_x0000_s1160" style="position:absolute;left:3598;top:1895;width:3143;height:1273;visibility:visible;mso-wrap-style:square;v-text-anchor:top" coordsize="3143,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" path="m,1272l122,762,241,359,484,170r242,84l966,86,1208,42,1450,r483,170l2417,64r482,254l3142,254e" filled="f" strokecolor="#642165" strokeweight=".35242mm">
                  <v:stroke dashstyle="1 1"/>
                  <v:path arrowok="t" o:connecttype="custom" o:connectlocs="0,3168;122,2658;241,2255;484,2066;726,2150;966,1982;1208,1938;1450,1896;1933,2066;2417,1960;2899,2214;3142,2150" o:connectangles="0,0,0,0,0,0,0,0,0,0,0,0"/>
                </v:shape>
                <v:shape id="Freeform 147" o:spid="_x0000_s1161" style="position:absolute;left:3558;top:3126;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" path="m80,40l76,55,68,68,55,76,40,79,25,76,12,68,4,55,,40,4,24,12,12,25,3,40,,55,3r13,9l76,24r4,16xe" filled="f" strokecolor="#642165" strokeweight=".72pt">
                  <v:path arrowok="t" o:connecttype="custom" o:connectlocs="80,3166;76,3181;68,3194;55,3202;40,3205;25,3202;12,3194;4,3181;0,3166;4,3150;12,3138;25,3129;40,3126;55,3129;68,3138;76,3150;80,3166" o:connectangles="0,0,0,0,0,0,0,0,0,0,0,0,0,0,0,0,0"/>
                </v:shape>
                <v:shape id="Freeform 146" o:spid="_x0000_s1162" style="position:absolute;left:3680;top:261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" path="m79,40l76,55,67,68,55,77,39,80,24,77,11,68,3,55,,40,3,25,11,12,24,4,39,,55,4r12,8l76,25r3,15xe" filled="f" strokecolor="#642165" strokeweight=".72pt">
                  <v:path arrowok="t" o:connecttype="custom" o:connectlocs="79,2657;76,2672;67,2685;55,2694;39,2697;24,2694;11,2685;3,2672;0,2657;3,2642;11,2629;24,2621;39,2617;55,2621;67,2629;76,2642;79,2657" o:connectangles="0,0,0,0,0,0,0,0,0,0,0,0,0,0,0,0,0"/>
                </v:shape>
                <v:shape id="Freeform 145" o:spid="_x0000_s1163" style="position:absolute;left:3800;top:221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" path="m79,40l76,55,67,68,55,77,39,80,24,77,11,68,3,55,,40,3,25,11,12,24,4,39,,55,4r12,8l76,25r3,15xe" filled="f" strokecolor="#642165" strokeweight=".72pt">
                  <v:path arrowok="t" o:connecttype="custom" o:connectlocs="79,2254;76,2269;67,2282;55,2291;39,2294;24,2291;11,2282;3,2269;0,2254;3,2239;11,2226;24,2218;39,2214;55,2218;67,2226;76,2239;79,2254" o:connectangles="0,0,0,0,0,0,0,0,0,0,0,0,0,0,0,0,0"/>
                </v:shape>
                <v:shape id="Freeform 144" o:spid="_x0000_s1164" style="position:absolute;left:4042;top:202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" path="m79,40l76,55,68,68,55,76,40,79,24,76,12,68,3,55,,40,3,24,12,12,24,3,40,,55,3r13,9l76,24r3,16xe" filled="f" strokecolor="#642165" strokeweight=".72pt">
                  <v:path arrowok="t" o:connecttype="custom" o:connectlocs="79,2065;76,2080;68,2093;55,2101;40,2104;24,2101;12,2093;3,2080;0,2065;3,2049;12,2037;24,2028;40,2025;55,2028;68,2037;76,2049;79,2065" o:connectangles="0,0,0,0,0,0,0,0,0,0,0,0,0,0,0,0,0"/>
                </v:shape>
                <v:shape id="Freeform 143" o:spid="_x0000_s1165" style="position:absolute;left:4285;top:210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" path="m79,40l76,55,68,67,55,76,40,79,24,76,12,67,3,55,,40,3,24,12,12,24,3,40,,55,3r13,9l76,24r3,16xe" filled="f" strokecolor="#642165" strokeweight=".72pt">
                  <v:path arrowok="t" o:connecttype="custom" o:connectlocs="79,2149;76,2164;68,2176;55,2185;40,2188;24,2185;12,2176;3,2164;0,2149;3,2133;12,2121;24,2112;40,2109;55,2112;68,2121;76,2133;79,2149" o:connectangles="0,0,0,0,0,0,0,0,0,0,0,0,0,0,0,0,0"/>
                </v:shape>
                <v:shape id="Freeform 142" o:spid="_x0000_s1166" style="position:absolute;left:4525;top:1941;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" path="m79,40l76,55,68,68,55,76,40,79,24,76,12,68,3,55,,40,3,24,12,12,24,3,40,,55,3r13,9l76,24r3,16xe" filled="f" strokecolor="#642165" strokeweight=".72pt">
                  <v:path arrowok="t" o:connecttype="custom" o:connectlocs="79,1981;76,1996;68,2009;55,2017;40,2020;24,2017;12,2009;3,1996;0,1981;3,1965;12,1953;24,1944;40,1941;55,1944;68,1953;76,1965;79,1981" o:connectangles="0,0,0,0,0,0,0,0,0,0,0,0,0,0,0,0,0"/>
                </v:shape>
                <v:shape id="Freeform 141" o:spid="_x0000_s1167" style="position:absolute;left:4767;top:189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" path="m80,39l76,55,68,67,55,76,40,79,25,76,12,67,4,55,,39,4,24,12,11,25,3,40,,55,3r13,8l76,24r4,15xe" filled="f" strokecolor="#642165" strokeweight=".72pt">
                  <v:path arrowok="t" o:connecttype="custom" o:connectlocs="80,1937;76,1953;68,1965;55,1974;40,1977;25,1974;12,1965;4,1953;0,1937;4,1922;12,1909;25,1901;40,1898;55,1901;68,1909;76,1922;80,1937" o:connectangles="0,0,0,0,0,0,0,0,0,0,0,0,0,0,0,0,0"/>
                </v:shape>
                <v:shape id="Freeform 140" o:spid="_x0000_s1168" style="position:absolute;left:5009;top:185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" path="m79,39l76,55,67,67,55,76,39,79,24,76,11,67,3,55,,39,3,24,11,11,24,3,39,,55,3r12,8l76,24r3,15xe" filled="f" strokecolor="#642165" strokeweight=".72pt">
                  <v:path arrowok="t" o:connecttype="custom" o:connectlocs="79,1894;76,1910;67,1922;55,1931;39,1934;24,1931;11,1922;3,1910;0,1894;3,1879;11,1866;24,1858;39,1855;55,1858;67,1866;76,1879;79,1894" o:connectangles="0,0,0,0,0,0,0,0,0,0,0,0,0,0,0,0,0"/>
                </v:shape>
                <v:shape id="Freeform 139" o:spid="_x0000_s1169" style="position:absolute;left:5491;top:2024;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" path="m79,40l76,55,67,68,55,76,39,79,24,76,11,68,3,55,,40,3,24,11,12,24,3,39,,55,3r12,9l76,24r3,16xe" filled="f" strokecolor="#642165" strokeweight=".72pt">
                  <v:path arrowok="t" o:connecttype="custom" o:connectlocs="79,2065;76,2080;67,2093;55,2101;39,2104;24,2101;11,2093;3,2080;0,2065;3,2049;11,2037;24,2028;39,2025;55,2028;67,2037;76,2049;79,2065" o:connectangles="0,0,0,0,0,0,0,0,0,0,0,0,0,0,0,0,0"/>
                </v:shape>
                <v:shape id="Freeform 138" o:spid="_x0000_s1170" style="position:absolute;left:5976;top:1919;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" path="m80,40l76,55,68,68,55,76,40,80,25,76,12,68,4,55,,40,4,25,12,12,25,4,40,,55,4r13,8l76,25r4,15xe" filled="f" strokecolor="#642165" strokeweight=".72pt">
                  <v:path arrowok="t" o:connecttype="custom" o:connectlocs="80,1959;76,1974;68,1987;55,1995;40,1999;25,1995;12,1987;4,1974;0,1959;4,1944;12,1931;25,1923;40,1919;55,1923;68,1931;76,1944;80,1959" o:connectangles="0,0,0,0,0,0,0,0,0,0,0,0,0,0,0,0,0"/>
                </v:shape>
                <v:shape id="Freeform 137" o:spid="_x0000_s1171" style="position:absolute;left:6458;top:2173;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" path="m79,39l76,55,67,67,55,76,39,79,24,76,11,67,3,55,,39,3,24,11,11,24,3,39,,55,3r12,8l76,24r3,15xe" filled="f" strokecolor="#642165" strokeweight=".72pt">
                  <v:path arrowok="t" o:connecttype="custom" o:connectlocs="79,2213;76,2229;67,2241;55,2250;39,2253;24,2250;11,2241;3,2229;0,2213;3,2198;11,2185;24,2177;39,2174;55,2177;67,2185;76,2198;79,2213" o:connectangles="0,0,0,0,0,0,0,0,0,0,0,0,0,0,0,0,0"/>
                </v:shape>
                <v:shape id="Freeform 136" o:spid="_x0000_s1172" style="position:absolute;left:6700;top:210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" path="m79,40l76,55,67,67,55,76,39,79,24,76,11,67,3,55,,40,3,24,11,12,24,3,39,,55,3r12,9l76,24r3,16xe" filled="f" strokecolor="#642165" strokeweight=".72pt">
                  <v:path arrowok="t" o:connecttype="custom" o:connectlocs="79,2149;76,2164;67,2176;55,2185;39,2188;24,2185;11,2176;3,2164;0,2149;3,2133;11,2121;24,2112;39,2109;55,2112;67,2121;76,2133;79,2149" o:connectangles="0,0,0,0,0,0,0,0,0,0,0,0,0,0,0,0,0"/>
                </v:shape>
                <v:rect id="Rectangle 135" o:spid="_x0000_s1173" style="position:absolute;left:6646;top:1334;width:2423;height: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" stroked="f"/>
                <v:line id="Line 134" o:spid="_x0000_s1174" style="position:absolute;visibility:visible;mso-wrap-style:square" from="6873,1493" to="7376,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" strokecolor="#282973" strokeweight=".35242mm"/>
                <v:rect id="Rectangle 133" o:spid="_x0000_s1175" style="position:absolute;left:7083;top:145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" fillcolor="#231f20" stroked="f"/>
                <v:rect id="Rectangle 132" o:spid="_x0000_s1176" style="position:absolute;left:7083;top:145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" filled="f" strokecolor="#231f20"/>
                <v:shape id="Freeform 131" o:spid="_x0000_s1177" style="position:absolute;left:7083;top:176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" path="m79,40l76,55,67,68,55,76,39,79,24,76,11,68,3,55,,40,3,24,11,12,24,3,39,,55,3r12,9l76,24r3,16xe" filled="f" strokecolor="#642165">
                  <v:path arrowok="t" o:connecttype="custom" o:connectlocs="79,1808;76,1823;67,1836;55,1844;39,1847;24,1844;11,1836;3,1823;0,1808;3,1792;11,1780;24,1771;39,1768;55,1771;67,1780;76,1792;79,1808" o:connectangles="0,0,0,0,0,0,0,0,0,0,0,0,0,0,0,0,0"/>
                </v:shape>
                <v:shape id="Text Box 130" o:spid="_x0000_s1178" type="#_x0000_t202" alt="Figure 3: RA Study III ACR20 Responses over 52 Weeks&#10;&#10;" style="position:absolute;left:3547;top:196;width:5522;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" filled="f" stroked="f">
                  <v:textbox inset="0,0,0,0">
                    <w:txbxContent>
                      <w:p w14:paraId="229994B6" w14:textId="77777777" w:rsidR="00414F31" w:rsidRDefault="00414F31">
                        <w:pPr>
                          <w:rPr>
                            <w:sz w:val="16"/>
                          </w:rPr>
                        </w:pPr>
                      </w:p>
                      <w:p w14:paraId="78EAD57E" w14:textId="77777777" w:rsidR="00414F31" w:rsidRDefault="00414F31">
                        <w:pPr>
                          <w:rPr>
                            <w:sz w:val="16"/>
                          </w:rPr>
                        </w:pPr>
                      </w:p>
                      <w:p w14:paraId="640D38A2" w14:textId="77777777" w:rsidR="00414F31" w:rsidRDefault="00414F31">
                        <w:pPr>
                          <w:rPr>
                            <w:sz w:val="16"/>
                          </w:rPr>
                        </w:pPr>
                      </w:p>
                      <w:p w14:paraId="6A429469" w14:textId="77777777" w:rsidR="00414F31" w:rsidRDefault="00414F31">
                        <w:pPr>
                          <w:rPr>
                            <w:sz w:val="16"/>
                          </w:rPr>
                        </w:pPr>
                      </w:p>
                      <w:p w14:paraId="17448020" w14:textId="77777777" w:rsidR="00414F31" w:rsidRDefault="00414F31">
                        <w:pPr>
                          <w:rPr>
                            <w:sz w:val="16"/>
                          </w:rPr>
                        </w:pPr>
                      </w:p>
                      <w:p w14:paraId="39F40864" w14:textId="77777777" w:rsidR="00414F31" w:rsidRDefault="00414F31">
                        <w:pPr>
                          <w:rPr>
                            <w:sz w:val="16"/>
                          </w:rPr>
                        </w:pPr>
                      </w:p>
                      <w:p w14:paraId="61F2CA14" w14:textId="77777777" w:rsidR="00414F31" w:rsidRDefault="00414F31">
                        <w:pPr>
                          <w:spacing w:before="107"/>
                          <w:ind w:right="199"/>
                          <w:jc w:val="right"/>
                          <w:rPr>
                            <w:sz w:val="14"/>
                          </w:rPr>
                        </w:pPr>
                        <w:r>
                          <w:rPr>
                            <w:color w:val="231F20"/>
                            <w:w w:val="105"/>
                            <w:sz w:val="14"/>
                          </w:rPr>
                          <w:t>40 mg fortnightly/MTX</w:t>
                        </w:r>
                      </w:p>
                      <w:p w14:paraId="3A3F54BB" w14:textId="77777777" w:rsidR="00414F31" w:rsidRDefault="00414F31">
                        <w:pPr>
                          <w:spacing w:before="5"/>
                          <w:rPr>
                            <w:sz w:val="13"/>
                          </w:rPr>
                        </w:pPr>
                      </w:p>
                      <w:p w14:paraId="2AA26041" w14:textId="77777777" w:rsidR="00414F31" w:rsidRDefault="00414F31">
                        <w:pPr>
                          <w:tabs>
                            <w:tab w:val="left" w:pos="3828"/>
                          </w:tabs>
                          <w:ind w:left="3324"/>
                          <w:rPr>
                            <w:sz w:val="14"/>
                          </w:rPr>
                        </w:pPr>
                        <w:r>
                          <w:rPr>
                            <w:color w:val="231F20"/>
                            <w:w w:val="104"/>
                            <w:sz w:val="14"/>
                            <w:u w:val="dotted" w:color="642165"/>
                          </w:rPr>
                          <w:t xml:space="preserve"> </w:t>
                        </w:r>
                        <w:r>
                          <w:rPr>
                            <w:color w:val="231F20"/>
                            <w:sz w:val="14"/>
                            <w:u w:val="dotted" w:color="642165"/>
                          </w:rPr>
                          <w:tab/>
                        </w:r>
                        <w:r>
                          <w:rPr>
                            <w:color w:val="231F20"/>
                            <w:spacing w:val="18"/>
                            <w:sz w:val="14"/>
                          </w:rPr>
                          <w:t xml:space="preserve"> </w:t>
                        </w:r>
                        <w:r>
                          <w:rPr>
                            <w:color w:val="231F20"/>
                            <w:w w:val="105"/>
                            <w:sz w:val="14"/>
                          </w:rPr>
                          <w:t>Placebo/MTX</w:t>
                        </w:r>
                      </w:p>
                    </w:txbxContent>
                  </v:textbox>
                </v:shape>
                <w10:wrap anchorx="page"/>
              </v:group>
            </w:pict>
          </mc:Fallback>
        </mc:AlternateContent>
      </w:r>
      <w:r w:rsidR="00F108F8" w:rsidRPr="00F108F8">
        <w:rPr>
          <w:rFonts w:ascii="Helvetica" w:hAnsi="Helvetica" w:cs="Helvetica"/>
          <w:color w:val="231F20"/>
          <w:sz w:val="17"/>
        </w:rPr>
        <w:t>70</w:t>
      </w:r>
    </w:p>
    <w:p w14:paraId="1939E038" w14:textId="77777777" w:rsidR="00495BC3" w:rsidRPr="00F108F8" w:rsidRDefault="00495BC3" w:rsidP="00E70710">
      <w:pPr>
        <w:pStyle w:val="BodyText"/>
        <w:spacing w:before="8"/>
        <w:ind w:left="0"/>
        <w:rPr>
          <w:rFonts w:cs="Helvetica"/>
          <w:sz w:val="11"/>
        </w:rPr>
      </w:pPr>
    </w:p>
    <w:p w14:paraId="5C5B8A07" w14:textId="3A27646E" w:rsidR="00495BC3" w:rsidRPr="00F108F8" w:rsidRDefault="00D65054" w:rsidP="00E70710">
      <w:pPr>
        <w:spacing w:before="95"/>
        <w:ind w:left="2264"/>
        <w:rPr>
          <w:rFonts w:ascii="Helvetica" w:hAnsi="Helvetica" w:cs="Helvetica"/>
          <w:sz w:val="17"/>
        </w:rPr>
      </w:pPr>
      <w:r>
        <w:rPr>
          <w:rFonts w:ascii="Helvetica" w:hAnsi="Helvetica" w:cs="Helvetica"/>
          <w:noProof/>
          <w:lang w:val="en-AU" w:eastAsia="en-AU"/>
        </w:rPr>
        <mc:AlternateContent>
          <mc:Choice Requires="wps">
            <w:drawing>
              <wp:anchor distT="0" distB="0" distL="114300" distR="114300" simplePos="0" relativeHeight="251658247" behindDoc="0" locked="0" layoutInCell="1" allowOverlap="1" wp14:anchorId="2AB1D4C8" wp14:editId="350273F6">
                <wp:simplePos x="0" y="0"/>
                <wp:positionH relativeFrom="page">
                  <wp:posOffset>1858010</wp:posOffset>
                </wp:positionH>
                <wp:positionV relativeFrom="paragraph">
                  <wp:posOffset>3175</wp:posOffset>
                </wp:positionV>
                <wp:extent cx="146685" cy="1461135"/>
                <wp:effectExtent l="635" t="3810" r="0" b="1905"/>
                <wp:wrapNone/>
                <wp:docPr id="43520320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6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AA079" w14:textId="77777777" w:rsidR="00414F31" w:rsidRDefault="00414F31">
                            <w:pPr>
                              <w:spacing w:before="14"/>
                              <w:ind w:left="20"/>
                              <w:rPr>
                                <w:b/>
                                <w:sz w:val="17"/>
                              </w:rPr>
                            </w:pPr>
                            <w:r>
                              <w:rPr>
                                <w:b/>
                                <w:color w:val="231F20"/>
                                <w:sz w:val="17"/>
                              </w:rPr>
                              <w:t>Percent ACR20 Responders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D4C8" id="Text Box 128" o:spid="_x0000_s1179" type="#_x0000_t202" style="position:absolute;left:0;text-align:left;margin-left:146.3pt;margin-top:.25pt;width:11.55pt;height:115.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" filled="f" stroked="f">
                <v:textbox style="layout-flow:vertical;mso-layout-flow-alt:bottom-to-top" inset="0,0,0,0">
                  <w:txbxContent>
                    <w:p w14:paraId="42CAA079" w14:textId="77777777" w:rsidR="00414F31" w:rsidRDefault="00414F31">
                      <w:pPr>
                        <w:spacing w:before="14"/>
                        <w:ind w:left="20"/>
                        <w:rPr>
                          <w:b/>
                          <w:sz w:val="17"/>
                        </w:rPr>
                      </w:pPr>
                      <w:r>
                        <w:rPr>
                          <w:b/>
                          <w:color w:val="231F20"/>
                          <w:sz w:val="17"/>
                        </w:rPr>
                        <w:t>Percent ACR20 Responders</w:t>
                      </w:r>
                    </w:p>
                  </w:txbxContent>
                </v:textbox>
                <w10:wrap anchorx="page"/>
              </v:shape>
            </w:pict>
          </mc:Fallback>
        </mc:AlternateContent>
      </w:r>
      <w:r w:rsidR="00F108F8" w:rsidRPr="00F108F8">
        <w:rPr>
          <w:rFonts w:ascii="Helvetica" w:hAnsi="Helvetica" w:cs="Helvetica"/>
          <w:color w:val="231F20"/>
          <w:sz w:val="17"/>
        </w:rPr>
        <w:t>60</w:t>
      </w:r>
    </w:p>
    <w:p w14:paraId="3ECB0589" w14:textId="77777777" w:rsidR="00495BC3" w:rsidRPr="00F108F8" w:rsidRDefault="00495BC3" w:rsidP="00E70710">
      <w:pPr>
        <w:pStyle w:val="BodyText"/>
        <w:spacing w:before="7"/>
        <w:ind w:left="0"/>
        <w:rPr>
          <w:rFonts w:cs="Helvetica"/>
          <w:sz w:val="11"/>
        </w:rPr>
      </w:pPr>
    </w:p>
    <w:p w14:paraId="0DA02E31" w14:textId="77777777" w:rsidR="00495BC3" w:rsidRPr="00F108F8" w:rsidRDefault="00F108F8" w:rsidP="00E70710">
      <w:pPr>
        <w:spacing w:before="95"/>
        <w:ind w:left="2264"/>
        <w:rPr>
          <w:rFonts w:ascii="Helvetica" w:hAnsi="Helvetica" w:cs="Helvetica"/>
          <w:sz w:val="17"/>
        </w:rPr>
      </w:pPr>
      <w:r w:rsidRPr="00F108F8">
        <w:rPr>
          <w:rFonts w:ascii="Helvetica" w:hAnsi="Helvetica" w:cs="Helvetica"/>
          <w:color w:val="231F20"/>
          <w:sz w:val="17"/>
        </w:rPr>
        <w:t>50</w:t>
      </w:r>
    </w:p>
    <w:p w14:paraId="5518C3F9" w14:textId="77777777" w:rsidR="00495BC3" w:rsidRPr="00F108F8" w:rsidRDefault="00495BC3" w:rsidP="00E70710">
      <w:pPr>
        <w:pStyle w:val="BodyText"/>
        <w:spacing w:before="7"/>
        <w:ind w:left="0"/>
        <w:rPr>
          <w:rFonts w:cs="Helvetica"/>
          <w:sz w:val="11"/>
        </w:rPr>
      </w:pPr>
    </w:p>
    <w:p w14:paraId="32230DCF" w14:textId="77777777" w:rsidR="00495BC3" w:rsidRPr="00F108F8" w:rsidRDefault="00F108F8" w:rsidP="00E70710">
      <w:pPr>
        <w:spacing w:before="95"/>
        <w:ind w:left="2264"/>
        <w:rPr>
          <w:rFonts w:ascii="Helvetica" w:hAnsi="Helvetica" w:cs="Helvetica"/>
          <w:sz w:val="17"/>
        </w:rPr>
      </w:pPr>
      <w:r w:rsidRPr="00F108F8">
        <w:rPr>
          <w:rFonts w:ascii="Helvetica" w:hAnsi="Helvetica" w:cs="Helvetica"/>
          <w:color w:val="231F20"/>
          <w:sz w:val="17"/>
        </w:rPr>
        <w:t>40</w:t>
      </w:r>
    </w:p>
    <w:p w14:paraId="05D59CB0" w14:textId="77777777" w:rsidR="00495BC3" w:rsidRPr="00F108F8" w:rsidRDefault="00495BC3" w:rsidP="00E70710">
      <w:pPr>
        <w:pStyle w:val="BodyText"/>
        <w:spacing w:before="10"/>
        <w:ind w:left="0"/>
        <w:rPr>
          <w:rFonts w:cs="Helvetica"/>
          <w:sz w:val="19"/>
        </w:rPr>
      </w:pPr>
    </w:p>
    <w:p w14:paraId="6EE8C149" w14:textId="77777777" w:rsidR="00495BC3" w:rsidRPr="00F108F8" w:rsidRDefault="00F108F8" w:rsidP="00E70710">
      <w:pPr>
        <w:ind w:left="2264"/>
        <w:rPr>
          <w:rFonts w:ascii="Helvetica" w:hAnsi="Helvetica" w:cs="Helvetica"/>
          <w:sz w:val="17"/>
        </w:rPr>
      </w:pPr>
      <w:r w:rsidRPr="00F108F8">
        <w:rPr>
          <w:rFonts w:ascii="Helvetica" w:hAnsi="Helvetica" w:cs="Helvetica"/>
          <w:color w:val="231F20"/>
          <w:sz w:val="17"/>
        </w:rPr>
        <w:t>30</w:t>
      </w:r>
    </w:p>
    <w:p w14:paraId="724BF3F2" w14:textId="77777777" w:rsidR="00495BC3" w:rsidRPr="00F108F8" w:rsidRDefault="00495BC3" w:rsidP="00E70710">
      <w:pPr>
        <w:pStyle w:val="BodyText"/>
        <w:spacing w:before="7"/>
        <w:ind w:left="0"/>
        <w:rPr>
          <w:rFonts w:cs="Helvetica"/>
          <w:sz w:val="11"/>
        </w:rPr>
      </w:pPr>
    </w:p>
    <w:p w14:paraId="66DA7071" w14:textId="77777777" w:rsidR="00495BC3" w:rsidRPr="00F108F8" w:rsidRDefault="00F108F8" w:rsidP="00E70710">
      <w:pPr>
        <w:spacing w:before="95"/>
        <w:ind w:left="2264"/>
        <w:rPr>
          <w:rFonts w:ascii="Helvetica" w:hAnsi="Helvetica" w:cs="Helvetica"/>
          <w:sz w:val="17"/>
        </w:rPr>
      </w:pPr>
      <w:r w:rsidRPr="00F108F8">
        <w:rPr>
          <w:rFonts w:ascii="Helvetica" w:hAnsi="Helvetica" w:cs="Helvetica"/>
          <w:color w:val="231F20"/>
          <w:sz w:val="17"/>
        </w:rPr>
        <w:t>20</w:t>
      </w:r>
    </w:p>
    <w:p w14:paraId="65187DAF" w14:textId="77777777" w:rsidR="00495BC3" w:rsidRPr="00F108F8" w:rsidRDefault="00495BC3" w:rsidP="00E70710">
      <w:pPr>
        <w:pStyle w:val="BodyText"/>
        <w:spacing w:before="7"/>
        <w:ind w:left="0"/>
        <w:rPr>
          <w:rFonts w:cs="Helvetica"/>
          <w:sz w:val="11"/>
        </w:rPr>
      </w:pPr>
    </w:p>
    <w:p w14:paraId="779A8C38" w14:textId="77777777" w:rsidR="00495BC3" w:rsidRPr="00F108F8" w:rsidRDefault="00F108F8" w:rsidP="00E70710">
      <w:pPr>
        <w:spacing w:before="95"/>
        <w:ind w:left="2264"/>
        <w:rPr>
          <w:rFonts w:ascii="Helvetica" w:hAnsi="Helvetica" w:cs="Helvetica"/>
          <w:sz w:val="17"/>
        </w:rPr>
      </w:pPr>
      <w:r w:rsidRPr="00F108F8">
        <w:rPr>
          <w:rFonts w:ascii="Helvetica" w:hAnsi="Helvetica" w:cs="Helvetica"/>
          <w:color w:val="231F20"/>
          <w:sz w:val="17"/>
        </w:rPr>
        <w:t>10</w:t>
      </w:r>
    </w:p>
    <w:p w14:paraId="7F0244E3" w14:textId="77777777" w:rsidR="00495BC3" w:rsidRPr="00F108F8" w:rsidRDefault="00495BC3" w:rsidP="00E70710">
      <w:pPr>
        <w:pStyle w:val="BodyText"/>
        <w:spacing w:before="7"/>
        <w:ind w:left="0"/>
        <w:rPr>
          <w:rFonts w:cs="Helvetica"/>
          <w:sz w:val="11"/>
        </w:rPr>
      </w:pPr>
    </w:p>
    <w:p w14:paraId="1519C51C" w14:textId="77777777" w:rsidR="00495BC3" w:rsidRPr="00F108F8" w:rsidRDefault="00F108F8" w:rsidP="00E70710">
      <w:pPr>
        <w:spacing w:before="95"/>
        <w:ind w:left="2359"/>
        <w:rPr>
          <w:rFonts w:ascii="Helvetica" w:hAnsi="Helvetica" w:cs="Helvetica"/>
          <w:sz w:val="17"/>
        </w:rPr>
      </w:pPr>
      <w:r w:rsidRPr="00F108F8">
        <w:rPr>
          <w:rFonts w:ascii="Helvetica" w:hAnsi="Helvetica" w:cs="Helvetica"/>
          <w:color w:val="231F20"/>
          <w:sz w:val="17"/>
        </w:rPr>
        <w:t>0</w:t>
      </w:r>
    </w:p>
    <w:p w14:paraId="18AB7467" w14:textId="77777777" w:rsidR="00495BC3" w:rsidRPr="00F108F8" w:rsidRDefault="00F108F8" w:rsidP="00E70710">
      <w:pPr>
        <w:spacing w:before="7"/>
        <w:ind w:right="2514"/>
        <w:rPr>
          <w:rFonts w:ascii="Helvetica" w:hAnsi="Helvetica" w:cs="Helvetica"/>
          <w:sz w:val="17"/>
        </w:rPr>
      </w:pPr>
      <w:r w:rsidRPr="00F108F8">
        <w:rPr>
          <w:rFonts w:ascii="Helvetica" w:hAnsi="Helvetica" w:cs="Helvetica"/>
          <w:color w:val="231F20"/>
          <w:sz w:val="17"/>
        </w:rPr>
        <w:t>0 4 8 12 16 20 24 28 32 36 40 44 48 52</w:t>
      </w:r>
    </w:p>
    <w:p w14:paraId="049D53DC" w14:textId="77777777" w:rsidR="00495BC3" w:rsidRPr="00F108F8" w:rsidRDefault="00F108F8" w:rsidP="00E70710">
      <w:pPr>
        <w:spacing w:before="159"/>
        <w:ind w:right="2646"/>
        <w:rPr>
          <w:rFonts w:ascii="Helvetica" w:hAnsi="Helvetica" w:cs="Helvetica"/>
          <w:b/>
          <w:sz w:val="17"/>
        </w:rPr>
      </w:pPr>
      <w:r w:rsidRPr="00F108F8">
        <w:rPr>
          <w:rFonts w:ascii="Helvetica" w:hAnsi="Helvetica" w:cs="Helvetica"/>
          <w:b/>
          <w:color w:val="231F20"/>
          <w:sz w:val="17"/>
        </w:rPr>
        <w:t>Time (Weeks)</w:t>
      </w:r>
    </w:p>
    <w:p w14:paraId="22A6DA7E" w14:textId="77777777" w:rsidR="00495BC3" w:rsidRPr="00F108F8" w:rsidRDefault="00495BC3" w:rsidP="00E70710">
      <w:pPr>
        <w:pStyle w:val="BodyText"/>
        <w:spacing w:before="1"/>
        <w:ind w:left="0"/>
        <w:rPr>
          <w:rFonts w:cs="Helvetica"/>
          <w:b/>
          <w:sz w:val="15"/>
        </w:rPr>
      </w:pPr>
    </w:p>
    <w:p w14:paraId="7618D6C2" w14:textId="77777777" w:rsidR="00495BC3" w:rsidRPr="00A03070" w:rsidRDefault="00F108F8" w:rsidP="00E70710">
      <w:pPr>
        <w:pStyle w:val="BodyText"/>
        <w:rPr>
          <w:i/>
        </w:rPr>
      </w:pPr>
      <w:r w:rsidRPr="00A03070">
        <w:rPr>
          <w:i/>
        </w:rPr>
        <w:t>RA Study IV</w:t>
      </w:r>
    </w:p>
    <w:p w14:paraId="31F3B927" w14:textId="2E507204" w:rsidR="00495BC3" w:rsidRPr="00F108F8" w:rsidRDefault="00F108F8" w:rsidP="00E70710">
      <w:pPr>
        <w:pStyle w:val="BodyText"/>
        <w:spacing w:before="126" w:line="374" w:lineRule="auto"/>
        <w:ind w:right="1448"/>
        <w:rPr>
          <w:rFonts w:cs="Helvetica"/>
        </w:rPr>
      </w:pPr>
      <w:r w:rsidRPr="00F108F8">
        <w:rPr>
          <w:rFonts w:cs="Helvetica"/>
          <w:color w:val="231F20"/>
        </w:rPr>
        <w:t>The</w:t>
      </w:r>
      <w:r w:rsidRPr="00F108F8">
        <w:rPr>
          <w:rFonts w:cs="Helvetica"/>
          <w:color w:val="231F20"/>
          <w:spacing w:val="-13"/>
        </w:rPr>
        <w:t xml:space="preserve"> </w:t>
      </w:r>
      <w:r w:rsidRPr="00F108F8">
        <w:rPr>
          <w:rFonts w:cs="Helvetica"/>
          <w:color w:val="231F20"/>
        </w:rPr>
        <w:t>ACR20</w:t>
      </w:r>
      <w:r w:rsidRPr="00F108F8">
        <w:rPr>
          <w:rFonts w:cs="Helvetica"/>
          <w:color w:val="231F20"/>
          <w:spacing w:val="-12"/>
        </w:rPr>
        <w:t xml:space="preserve"> </w:t>
      </w:r>
      <w:r w:rsidRPr="00F108F8">
        <w:rPr>
          <w:rFonts w:cs="Helvetica"/>
          <w:color w:val="231F20"/>
        </w:rPr>
        <w:t>response</w:t>
      </w:r>
      <w:r w:rsidRPr="00F108F8">
        <w:rPr>
          <w:rFonts w:cs="Helvetica"/>
          <w:color w:val="231F20"/>
          <w:spacing w:val="-12"/>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3"/>
        </w:rPr>
        <w:t xml:space="preserve"> </w:t>
      </w:r>
      <w:r w:rsidRPr="00F108F8">
        <w:rPr>
          <w:rFonts w:cs="Helvetica"/>
          <w:color w:val="231F20"/>
        </w:rPr>
        <w:t>treated</w:t>
      </w:r>
      <w:r w:rsidRPr="00F108F8">
        <w:rPr>
          <w:rFonts w:cs="Helvetica"/>
          <w:color w:val="231F20"/>
          <w:spacing w:val="-10"/>
        </w:rPr>
        <w:t xml:space="preserve"> </w:t>
      </w:r>
      <w:r w:rsidRPr="00F108F8">
        <w:rPr>
          <w:rFonts w:cs="Helvetica"/>
          <w:color w:val="231F20"/>
        </w:rPr>
        <w:t>with</w:t>
      </w:r>
      <w:r w:rsidRPr="00F108F8">
        <w:rPr>
          <w:rFonts w:cs="Helvetica"/>
          <w:color w:val="231F20"/>
          <w:spacing w:val="-12"/>
        </w:rPr>
        <w:t xml:space="preserve"> </w:t>
      </w:r>
      <w:r w:rsidR="00876241">
        <w:rPr>
          <w:rFonts w:cs="Helvetica"/>
          <w:color w:val="231F20"/>
        </w:rPr>
        <w:t>a</w:t>
      </w:r>
      <w:r w:rsidR="002707AB">
        <w:rPr>
          <w:rFonts w:cs="Helvetica"/>
          <w:color w:val="231F20"/>
        </w:rPr>
        <w:t>dalimumab</w:t>
      </w:r>
      <w:r w:rsidRPr="00F108F8">
        <w:rPr>
          <w:rFonts w:cs="Helvetica"/>
          <w:color w:val="231F20"/>
          <w:spacing w:val="-13"/>
        </w:rPr>
        <w:t xml:space="preserve"> </w:t>
      </w:r>
      <w:r w:rsidRPr="00F108F8">
        <w:rPr>
          <w:rFonts w:cs="Helvetica"/>
          <w:color w:val="231F20"/>
        </w:rPr>
        <w:t>plus</w:t>
      </w:r>
      <w:r w:rsidRPr="00F108F8">
        <w:rPr>
          <w:rFonts w:cs="Helvetica"/>
          <w:color w:val="231F20"/>
          <w:spacing w:val="-12"/>
        </w:rPr>
        <w:t xml:space="preserve"> </w:t>
      </w:r>
      <w:r w:rsidRPr="00F108F8">
        <w:rPr>
          <w:rFonts w:cs="Helvetica"/>
          <w:color w:val="231F20"/>
        </w:rPr>
        <w:t>standard</w:t>
      </w:r>
      <w:r w:rsidRPr="00F108F8">
        <w:rPr>
          <w:rFonts w:cs="Helvetica"/>
          <w:color w:val="231F20"/>
          <w:spacing w:val="-12"/>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care</w:t>
      </w:r>
      <w:r w:rsidRPr="00F108F8">
        <w:rPr>
          <w:rFonts w:cs="Helvetica"/>
          <w:color w:val="231F20"/>
          <w:spacing w:val="-13"/>
        </w:rPr>
        <w:t xml:space="preserve"> </w:t>
      </w:r>
      <w:r w:rsidRPr="00F108F8">
        <w:rPr>
          <w:rFonts w:cs="Helvetica"/>
          <w:color w:val="231F20"/>
        </w:rPr>
        <w:t>was</w:t>
      </w:r>
      <w:r w:rsidRPr="00F108F8">
        <w:rPr>
          <w:rFonts w:cs="Helvetica"/>
          <w:color w:val="231F20"/>
          <w:spacing w:val="-12"/>
        </w:rPr>
        <w:t xml:space="preserve"> </w:t>
      </w:r>
      <w:r w:rsidRPr="00F108F8">
        <w:rPr>
          <w:rFonts w:cs="Helvetica"/>
          <w:color w:val="231F20"/>
        </w:rPr>
        <w:t>statistically</w:t>
      </w:r>
      <w:r w:rsidRPr="00F108F8">
        <w:rPr>
          <w:rFonts w:cs="Helvetica"/>
          <w:color w:val="231F20"/>
          <w:spacing w:val="-16"/>
        </w:rPr>
        <w:t xml:space="preserve"> </w:t>
      </w:r>
      <w:r w:rsidRPr="00F108F8">
        <w:rPr>
          <w:rFonts w:cs="Helvetica"/>
          <w:color w:val="231F20"/>
        </w:rPr>
        <w:t>significantly better than patients treated with placebo plus standard of care</w:t>
      </w:r>
      <w:r w:rsidRPr="00F108F8">
        <w:rPr>
          <w:rFonts w:cs="Helvetica"/>
          <w:color w:val="231F20"/>
          <w:spacing w:val="-7"/>
        </w:rPr>
        <w:t xml:space="preserve"> </w:t>
      </w:r>
      <w:r w:rsidRPr="00F108F8">
        <w:rPr>
          <w:rFonts w:cs="Helvetica"/>
          <w:color w:val="231F20"/>
        </w:rPr>
        <w:t>(p&lt;0.001).</w:t>
      </w:r>
    </w:p>
    <w:p w14:paraId="6E12DD90" w14:textId="77777777" w:rsidR="00495BC3" w:rsidRPr="00F108F8" w:rsidRDefault="00495BC3" w:rsidP="00E70710">
      <w:pPr>
        <w:pStyle w:val="BodyText"/>
        <w:spacing w:before="5"/>
        <w:ind w:left="0"/>
        <w:rPr>
          <w:rFonts w:cs="Helvetica"/>
          <w:sz w:val="17"/>
        </w:rPr>
      </w:pPr>
    </w:p>
    <w:p w14:paraId="64CAD9B1" w14:textId="5F32CB15" w:rsidR="00495BC3" w:rsidRPr="00F108F8" w:rsidRDefault="00F108F8" w:rsidP="00E70710">
      <w:pPr>
        <w:pStyle w:val="BodyText"/>
        <w:spacing w:before="1" w:line="374" w:lineRule="auto"/>
        <w:ind w:right="1452"/>
        <w:rPr>
          <w:rFonts w:cs="Helvetica"/>
        </w:rPr>
      </w:pPr>
      <w:r w:rsidRPr="00F108F8">
        <w:rPr>
          <w:rFonts w:cs="Helvetica"/>
          <w:color w:val="231F20"/>
        </w:rPr>
        <w:t xml:space="preserve">In RA Studies I-IV, </w:t>
      </w:r>
      <w:r w:rsidR="00876241">
        <w:rPr>
          <w:rFonts w:cs="Helvetica"/>
          <w:color w:val="231F20"/>
        </w:rPr>
        <w:t>a</w:t>
      </w:r>
      <w:r w:rsidR="002707AB">
        <w:rPr>
          <w:rFonts w:cs="Helvetica"/>
          <w:color w:val="231F20"/>
        </w:rPr>
        <w:t>dalimumab</w:t>
      </w:r>
      <w:r w:rsidRPr="00F108F8">
        <w:rPr>
          <w:rFonts w:cs="Helvetica"/>
          <w:color w:val="231F20"/>
        </w:rPr>
        <w:t>-treated patients achieved statistically significant ACR20 and 50 responses compared to placebo as early as 1-2 weeks after initiation of treatment.</w:t>
      </w:r>
    </w:p>
    <w:p w14:paraId="550E4938" w14:textId="77777777" w:rsidR="00495BC3" w:rsidRPr="00A03070" w:rsidRDefault="00F108F8" w:rsidP="00E70710">
      <w:pPr>
        <w:pStyle w:val="BodyText"/>
        <w:rPr>
          <w:i/>
        </w:rPr>
      </w:pPr>
      <w:r w:rsidRPr="00A03070">
        <w:rPr>
          <w:i/>
        </w:rPr>
        <w:t>RA Study V</w:t>
      </w:r>
    </w:p>
    <w:p w14:paraId="201BD518" w14:textId="3AA5D758" w:rsidR="00495BC3" w:rsidRPr="00F108F8" w:rsidRDefault="00F108F8" w:rsidP="00E70710">
      <w:pPr>
        <w:pStyle w:val="BodyText"/>
        <w:spacing w:before="126" w:line="376" w:lineRule="auto"/>
        <w:ind w:right="1446"/>
        <w:rPr>
          <w:rFonts w:cs="Helvetica"/>
        </w:rPr>
      </w:pPr>
      <w:r w:rsidRPr="00F108F8">
        <w:rPr>
          <w:rFonts w:cs="Helvetica"/>
          <w:color w:val="231F20"/>
        </w:rPr>
        <w:t>In</w:t>
      </w:r>
      <w:r w:rsidRPr="00F108F8">
        <w:rPr>
          <w:rFonts w:cs="Helvetica"/>
          <w:color w:val="231F20"/>
          <w:spacing w:val="-15"/>
        </w:rPr>
        <w:t xml:space="preserve"> </w:t>
      </w:r>
      <w:r w:rsidRPr="00F108F8">
        <w:rPr>
          <w:rFonts w:cs="Helvetica"/>
          <w:color w:val="231F20"/>
        </w:rPr>
        <w:t>RA</w:t>
      </w:r>
      <w:r w:rsidRPr="00F108F8">
        <w:rPr>
          <w:rFonts w:cs="Helvetica"/>
          <w:color w:val="231F20"/>
          <w:spacing w:val="-13"/>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V</w:t>
      </w:r>
      <w:r w:rsidRPr="00F108F8">
        <w:rPr>
          <w:rFonts w:cs="Helvetica"/>
          <w:color w:val="231F20"/>
          <w:spacing w:val="-13"/>
        </w:rPr>
        <w:t xml:space="preserve"> </w:t>
      </w:r>
      <w:r w:rsidRPr="00F108F8">
        <w:rPr>
          <w:rFonts w:cs="Helvetica"/>
          <w:color w:val="231F20"/>
        </w:rPr>
        <w:t>for</w:t>
      </w:r>
      <w:r w:rsidRPr="00F108F8">
        <w:rPr>
          <w:rFonts w:cs="Helvetica"/>
          <w:color w:val="231F20"/>
          <w:spacing w:val="-13"/>
        </w:rPr>
        <w:t xml:space="preserve"> </w:t>
      </w:r>
      <w:r w:rsidRPr="00F108F8">
        <w:rPr>
          <w:rFonts w:cs="Helvetica"/>
          <w:color w:val="231F20"/>
        </w:rPr>
        <w:t>early</w:t>
      </w:r>
      <w:r w:rsidRPr="00F108F8">
        <w:rPr>
          <w:rFonts w:cs="Helvetica"/>
          <w:color w:val="231F20"/>
          <w:spacing w:val="-16"/>
        </w:rPr>
        <w:t xml:space="preserve"> </w:t>
      </w:r>
      <w:r w:rsidRPr="00F108F8">
        <w:rPr>
          <w:rFonts w:cs="Helvetica"/>
          <w:color w:val="231F20"/>
        </w:rPr>
        <w:t>rheumatoid</w:t>
      </w:r>
      <w:r w:rsidRPr="00F108F8">
        <w:rPr>
          <w:rFonts w:cs="Helvetica"/>
          <w:color w:val="231F20"/>
          <w:spacing w:val="-14"/>
        </w:rPr>
        <w:t xml:space="preserve"> </w:t>
      </w:r>
      <w:r w:rsidRPr="00F108F8">
        <w:rPr>
          <w:rFonts w:cs="Helvetica"/>
          <w:color w:val="231F20"/>
        </w:rPr>
        <w:t>arthritis</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who</w:t>
      </w:r>
      <w:r w:rsidRPr="00F108F8">
        <w:rPr>
          <w:rFonts w:cs="Helvetica"/>
          <w:color w:val="231F20"/>
          <w:spacing w:val="-12"/>
        </w:rPr>
        <w:t xml:space="preserve"> </w:t>
      </w:r>
      <w:r w:rsidRPr="00F108F8">
        <w:rPr>
          <w:rFonts w:cs="Helvetica"/>
          <w:color w:val="231F20"/>
        </w:rPr>
        <w:t>were</w:t>
      </w:r>
      <w:r w:rsidRPr="00F108F8">
        <w:rPr>
          <w:rFonts w:cs="Helvetica"/>
          <w:color w:val="231F20"/>
          <w:spacing w:val="-12"/>
        </w:rPr>
        <w:t xml:space="preserve"> </w:t>
      </w:r>
      <w:r w:rsidRPr="00F108F8">
        <w:rPr>
          <w:rFonts w:cs="Helvetica"/>
          <w:color w:val="231F20"/>
        </w:rPr>
        <w:t>methotrexate</w:t>
      </w:r>
      <w:r w:rsidRPr="00F108F8">
        <w:rPr>
          <w:rFonts w:cs="Helvetica"/>
          <w:color w:val="231F20"/>
          <w:spacing w:val="-13"/>
        </w:rPr>
        <w:t xml:space="preserve"> </w:t>
      </w:r>
      <w:r w:rsidRPr="00F108F8">
        <w:rPr>
          <w:rFonts w:cs="Helvetica"/>
          <w:color w:val="231F20"/>
        </w:rPr>
        <w:t>naïve,</w:t>
      </w:r>
      <w:r w:rsidRPr="00F108F8">
        <w:rPr>
          <w:rFonts w:cs="Helvetica"/>
          <w:color w:val="231F20"/>
          <w:spacing w:val="-12"/>
        </w:rPr>
        <w:t xml:space="preserve"> </w:t>
      </w:r>
      <w:r w:rsidRPr="00F108F8">
        <w:rPr>
          <w:rFonts w:cs="Helvetica"/>
          <w:color w:val="231F20"/>
        </w:rPr>
        <w:t>combination</w:t>
      </w:r>
      <w:r w:rsidRPr="00F108F8">
        <w:rPr>
          <w:rFonts w:cs="Helvetica"/>
          <w:color w:val="231F20"/>
          <w:spacing w:val="-13"/>
        </w:rPr>
        <w:t xml:space="preserve"> </w:t>
      </w:r>
      <w:r w:rsidRPr="00F108F8">
        <w:rPr>
          <w:rFonts w:cs="Helvetica"/>
          <w:color w:val="231F20"/>
        </w:rPr>
        <w:t xml:space="preserve">therapy with </w:t>
      </w:r>
      <w:r w:rsidR="00876241">
        <w:rPr>
          <w:rFonts w:cs="Helvetica"/>
          <w:color w:val="231F20"/>
        </w:rPr>
        <w:t>a</w:t>
      </w:r>
      <w:r w:rsidR="002707AB">
        <w:rPr>
          <w:rFonts w:cs="Helvetica"/>
          <w:color w:val="231F20"/>
        </w:rPr>
        <w:t>dalimumab</w:t>
      </w:r>
      <w:r w:rsidRPr="00F108F8">
        <w:rPr>
          <w:rFonts w:cs="Helvetica"/>
          <w:color w:val="231F20"/>
        </w:rPr>
        <w:t xml:space="preserve"> plus methotrexate led to significantly greater ACR responses than methotrexate monotherapy at Week 52 and responses were sustained at Week 104 (see Table</w:t>
      </w:r>
      <w:r w:rsidRPr="00F108F8">
        <w:rPr>
          <w:rFonts w:cs="Helvetica"/>
          <w:color w:val="231F20"/>
          <w:spacing w:val="-21"/>
        </w:rPr>
        <w:t xml:space="preserve"> </w:t>
      </w:r>
      <w:r w:rsidRPr="00F108F8">
        <w:rPr>
          <w:rFonts w:cs="Helvetica"/>
          <w:color w:val="231F20"/>
        </w:rPr>
        <w:t>6).</w:t>
      </w:r>
    </w:p>
    <w:p w14:paraId="66CAB4D6" w14:textId="07432855" w:rsidR="00495BC3" w:rsidRPr="00F108F8" w:rsidRDefault="00F108F8" w:rsidP="00E70710">
      <w:pPr>
        <w:pStyle w:val="BodyText"/>
        <w:spacing w:before="196" w:line="374" w:lineRule="auto"/>
        <w:ind w:right="1451"/>
        <w:rPr>
          <w:rFonts w:cs="Helvetica"/>
        </w:rPr>
      </w:pPr>
      <w:r w:rsidRPr="00F108F8">
        <w:rPr>
          <w:rFonts w:cs="Helvetica"/>
          <w:color w:val="231F20"/>
        </w:rPr>
        <w:t>At</w:t>
      </w:r>
      <w:r w:rsidRPr="00F108F8">
        <w:rPr>
          <w:rFonts w:cs="Helvetica"/>
          <w:color w:val="231F20"/>
          <w:spacing w:val="-16"/>
        </w:rPr>
        <w:t xml:space="preserve"> </w:t>
      </w:r>
      <w:r w:rsidRPr="00F108F8">
        <w:rPr>
          <w:rFonts w:cs="Helvetica"/>
          <w:color w:val="231F20"/>
        </w:rPr>
        <w:t>Week</w:t>
      </w:r>
      <w:r w:rsidRPr="00F108F8">
        <w:rPr>
          <w:rFonts w:cs="Helvetica"/>
          <w:color w:val="231F20"/>
          <w:spacing w:val="-9"/>
        </w:rPr>
        <w:t xml:space="preserve"> </w:t>
      </w:r>
      <w:r w:rsidRPr="00F108F8">
        <w:rPr>
          <w:rFonts w:cs="Helvetica"/>
          <w:color w:val="231F20"/>
        </w:rPr>
        <w:t>52</w:t>
      </w:r>
      <w:r w:rsidRPr="00F108F8">
        <w:rPr>
          <w:rFonts w:cs="Helvetica"/>
          <w:color w:val="231F20"/>
          <w:spacing w:val="-11"/>
        </w:rPr>
        <w:t xml:space="preserve"> </w:t>
      </w:r>
      <w:r w:rsidRPr="00F108F8">
        <w:rPr>
          <w:rFonts w:cs="Helvetica"/>
          <w:color w:val="231F20"/>
        </w:rPr>
        <w:t>all</w:t>
      </w:r>
      <w:r w:rsidRPr="00F108F8">
        <w:rPr>
          <w:rFonts w:cs="Helvetica"/>
          <w:color w:val="231F20"/>
          <w:spacing w:val="-10"/>
        </w:rPr>
        <w:t xml:space="preserve"> </w:t>
      </w:r>
      <w:r w:rsidRPr="00F108F8">
        <w:rPr>
          <w:rFonts w:cs="Helvetica"/>
          <w:color w:val="231F20"/>
        </w:rPr>
        <w:t>individual</w:t>
      </w:r>
      <w:r w:rsidRPr="00F108F8">
        <w:rPr>
          <w:rFonts w:cs="Helvetica"/>
          <w:color w:val="231F20"/>
          <w:spacing w:val="-12"/>
        </w:rPr>
        <w:t xml:space="preserve"> </w:t>
      </w:r>
      <w:r w:rsidRPr="00F108F8">
        <w:rPr>
          <w:rFonts w:cs="Helvetica"/>
          <w:color w:val="231F20"/>
        </w:rPr>
        <w:t>components</w:t>
      </w:r>
      <w:r w:rsidRPr="00F108F8">
        <w:rPr>
          <w:rFonts w:cs="Helvetica"/>
          <w:color w:val="231F20"/>
          <w:spacing w:val="-12"/>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ACR</w:t>
      </w:r>
      <w:r w:rsidRPr="00F108F8">
        <w:rPr>
          <w:rFonts w:cs="Helvetica"/>
          <w:color w:val="231F20"/>
          <w:spacing w:val="-10"/>
        </w:rPr>
        <w:t xml:space="preserve"> </w:t>
      </w:r>
      <w:r w:rsidRPr="00F108F8">
        <w:rPr>
          <w:rFonts w:cs="Helvetica"/>
          <w:color w:val="231F20"/>
        </w:rPr>
        <w:t>response</w:t>
      </w:r>
      <w:r w:rsidRPr="00F108F8">
        <w:rPr>
          <w:rFonts w:cs="Helvetica"/>
          <w:color w:val="231F20"/>
          <w:spacing w:val="-12"/>
        </w:rPr>
        <w:t xml:space="preserve"> </w:t>
      </w:r>
      <w:r w:rsidRPr="00F108F8">
        <w:rPr>
          <w:rFonts w:cs="Helvetica"/>
          <w:color w:val="231F20"/>
        </w:rPr>
        <w:t>criteria</w:t>
      </w:r>
      <w:r w:rsidRPr="00F108F8">
        <w:rPr>
          <w:rFonts w:cs="Helvetica"/>
          <w:color w:val="231F20"/>
          <w:spacing w:val="-11"/>
        </w:rPr>
        <w:t xml:space="preserve"> </w:t>
      </w:r>
      <w:r w:rsidRPr="00F108F8">
        <w:rPr>
          <w:rFonts w:cs="Helvetica"/>
          <w:color w:val="231F20"/>
        </w:rPr>
        <w:t>improved</w:t>
      </w:r>
      <w:r w:rsidRPr="00F108F8">
        <w:rPr>
          <w:rFonts w:cs="Helvetica"/>
          <w:color w:val="231F20"/>
          <w:spacing w:val="-9"/>
        </w:rPr>
        <w:t xml:space="preserve"> </w:t>
      </w:r>
      <w:r w:rsidRPr="00F108F8">
        <w:rPr>
          <w:rFonts w:cs="Helvetica"/>
          <w:color w:val="231F20"/>
        </w:rPr>
        <w:t>with</w:t>
      </w:r>
      <w:r w:rsidRPr="00F108F8">
        <w:rPr>
          <w:rFonts w:cs="Helvetica"/>
          <w:color w:val="231F20"/>
          <w:spacing w:val="-11"/>
        </w:rPr>
        <w:t xml:space="preserve"> </w:t>
      </w:r>
      <w:r w:rsidR="00876241">
        <w:rPr>
          <w:rFonts w:cs="Helvetica"/>
          <w:color w:val="231F20"/>
        </w:rPr>
        <w:t>a</w:t>
      </w:r>
      <w:r w:rsidR="002707AB">
        <w:rPr>
          <w:rFonts w:cs="Helvetica"/>
          <w:color w:val="231F20"/>
        </w:rPr>
        <w:t>dalimumab</w:t>
      </w:r>
      <w:r w:rsidRPr="00F108F8">
        <w:rPr>
          <w:rFonts w:cs="Helvetica"/>
          <w:color w:val="231F20"/>
        </w:rPr>
        <w:t>/methotrexate therapy and improvements were maintained to Week</w:t>
      </w:r>
      <w:r w:rsidRPr="00F108F8">
        <w:rPr>
          <w:rFonts w:cs="Helvetica"/>
          <w:color w:val="231F20"/>
          <w:spacing w:val="-7"/>
        </w:rPr>
        <w:t xml:space="preserve"> </w:t>
      </w:r>
      <w:r w:rsidRPr="00F108F8">
        <w:rPr>
          <w:rFonts w:cs="Helvetica"/>
          <w:color w:val="231F20"/>
        </w:rPr>
        <w:t>104.</w:t>
      </w:r>
    </w:p>
    <w:p w14:paraId="09885BA6" w14:textId="77777777" w:rsidR="00495BC3" w:rsidRPr="00F108F8" w:rsidRDefault="00495BC3" w:rsidP="00E70710">
      <w:pPr>
        <w:pStyle w:val="BodyText"/>
        <w:spacing w:before="5"/>
        <w:ind w:left="0"/>
        <w:rPr>
          <w:rFonts w:cs="Helvetica"/>
          <w:sz w:val="17"/>
        </w:rPr>
      </w:pPr>
    </w:p>
    <w:p w14:paraId="794CAA03" w14:textId="4FF0FC0A" w:rsidR="009304A1" w:rsidRDefault="00F108F8" w:rsidP="00AD4F99">
      <w:pPr>
        <w:pStyle w:val="BodyText"/>
        <w:pageBreakBefore/>
        <w:spacing w:line="374" w:lineRule="auto"/>
        <w:ind w:left="437" w:right="1440"/>
        <w:rPr>
          <w:rFonts w:cs="Helvetica"/>
          <w:color w:val="231F20"/>
        </w:rPr>
      </w:pPr>
      <w:r w:rsidRPr="00F108F8">
        <w:rPr>
          <w:rFonts w:cs="Helvetica"/>
          <w:color w:val="231F20"/>
        </w:rPr>
        <w:lastRenderedPageBreak/>
        <w:t xml:space="preserve">Over the two-year study, 48.5% patients who received </w:t>
      </w:r>
      <w:r w:rsidR="00876241">
        <w:rPr>
          <w:rFonts w:cs="Helvetica"/>
          <w:color w:val="231F20"/>
        </w:rPr>
        <w:t>a</w:t>
      </w:r>
      <w:r w:rsidR="002707AB">
        <w:rPr>
          <w:rFonts w:cs="Helvetica"/>
          <w:color w:val="231F20"/>
        </w:rPr>
        <w:t>dalimumab</w:t>
      </w:r>
      <w:r w:rsidRPr="00F108F8">
        <w:rPr>
          <w:rFonts w:cs="Helvetica"/>
          <w:color w:val="231F20"/>
        </w:rPr>
        <w:t>/methotrexate combination therapy achieved</w:t>
      </w:r>
      <w:r w:rsidRPr="00F108F8">
        <w:rPr>
          <w:rFonts w:cs="Helvetica"/>
          <w:color w:val="231F20"/>
          <w:spacing w:val="-13"/>
        </w:rPr>
        <w:t xml:space="preserve"> </w:t>
      </w:r>
      <w:r w:rsidRPr="00F108F8">
        <w:rPr>
          <w:rFonts w:cs="Helvetica"/>
          <w:color w:val="231F20"/>
        </w:rPr>
        <w:t>a</w:t>
      </w:r>
      <w:r w:rsidRPr="00F108F8">
        <w:rPr>
          <w:rFonts w:cs="Helvetica"/>
          <w:color w:val="231F20"/>
          <w:spacing w:val="-15"/>
        </w:rPr>
        <w:t xml:space="preserve"> </w:t>
      </w:r>
      <w:r w:rsidRPr="00F108F8">
        <w:rPr>
          <w:rFonts w:cs="Helvetica"/>
          <w:color w:val="231F20"/>
        </w:rPr>
        <w:t>major</w:t>
      </w:r>
      <w:r w:rsidRPr="00F108F8">
        <w:rPr>
          <w:rFonts w:cs="Helvetica"/>
          <w:color w:val="231F20"/>
          <w:spacing w:val="-14"/>
        </w:rPr>
        <w:t xml:space="preserve"> </w:t>
      </w:r>
      <w:r w:rsidRPr="00F108F8">
        <w:rPr>
          <w:rFonts w:cs="Helvetica"/>
          <w:color w:val="231F20"/>
        </w:rPr>
        <w:t>clinical</w:t>
      </w:r>
      <w:r w:rsidRPr="00F108F8">
        <w:rPr>
          <w:rFonts w:cs="Helvetica"/>
          <w:color w:val="231F20"/>
          <w:spacing w:val="-15"/>
        </w:rPr>
        <w:t xml:space="preserve"> </w:t>
      </w:r>
      <w:r w:rsidRPr="00F108F8">
        <w:rPr>
          <w:rFonts w:cs="Helvetica"/>
          <w:color w:val="231F20"/>
        </w:rPr>
        <w:t>response</w:t>
      </w:r>
      <w:r w:rsidRPr="00F108F8">
        <w:rPr>
          <w:rFonts w:cs="Helvetica"/>
          <w:color w:val="231F20"/>
          <w:spacing w:val="-14"/>
        </w:rPr>
        <w:t xml:space="preserve"> </w:t>
      </w:r>
      <w:r w:rsidRPr="00F108F8">
        <w:rPr>
          <w:rFonts w:cs="Helvetica"/>
          <w:color w:val="231F20"/>
        </w:rPr>
        <w:t>(ACR70</w:t>
      </w:r>
      <w:r w:rsidRPr="00F108F8">
        <w:rPr>
          <w:rFonts w:cs="Helvetica"/>
          <w:color w:val="231F20"/>
          <w:spacing w:val="-15"/>
        </w:rPr>
        <w:t xml:space="preserve"> </w:t>
      </w:r>
      <w:r w:rsidRPr="00F108F8">
        <w:rPr>
          <w:rFonts w:cs="Helvetica"/>
          <w:color w:val="231F20"/>
        </w:rPr>
        <w:t>for</w:t>
      </w:r>
      <w:r w:rsidRPr="00F108F8">
        <w:rPr>
          <w:rFonts w:cs="Helvetica"/>
          <w:color w:val="231F20"/>
          <w:spacing w:val="-12"/>
        </w:rPr>
        <w:t xml:space="preserve"> </w:t>
      </w:r>
      <w:r w:rsidRPr="00F108F8">
        <w:rPr>
          <w:rFonts w:cs="Helvetica"/>
          <w:color w:val="231F20"/>
        </w:rPr>
        <w:t>&gt;</w:t>
      </w:r>
      <w:r w:rsidRPr="00F108F8">
        <w:rPr>
          <w:rFonts w:cs="Helvetica"/>
          <w:color w:val="231F20"/>
          <w:spacing w:val="-15"/>
        </w:rPr>
        <w:t xml:space="preserve"> </w:t>
      </w:r>
      <w:r w:rsidRPr="00F108F8">
        <w:rPr>
          <w:rFonts w:cs="Helvetica"/>
          <w:color w:val="231F20"/>
        </w:rPr>
        <w:t>six</w:t>
      </w:r>
      <w:r w:rsidRPr="00F108F8">
        <w:rPr>
          <w:rFonts w:cs="Helvetica"/>
          <w:color w:val="231F20"/>
          <w:spacing w:val="-12"/>
        </w:rPr>
        <w:t xml:space="preserve"> </w:t>
      </w:r>
      <w:r w:rsidRPr="00F108F8">
        <w:rPr>
          <w:rFonts w:cs="Helvetica"/>
          <w:color w:val="231F20"/>
        </w:rPr>
        <w:t>continuous</w:t>
      </w:r>
      <w:r w:rsidRPr="00F108F8">
        <w:rPr>
          <w:rFonts w:cs="Helvetica"/>
          <w:color w:val="231F20"/>
          <w:spacing w:val="-12"/>
        </w:rPr>
        <w:t xml:space="preserve"> </w:t>
      </w:r>
      <w:r w:rsidRPr="00F108F8">
        <w:rPr>
          <w:rFonts w:cs="Helvetica"/>
          <w:color w:val="231F20"/>
        </w:rPr>
        <w:t>months)</w:t>
      </w:r>
      <w:r w:rsidRPr="00F108F8">
        <w:rPr>
          <w:rFonts w:cs="Helvetica"/>
          <w:color w:val="231F20"/>
          <w:spacing w:val="-14"/>
        </w:rPr>
        <w:t xml:space="preserve"> </w:t>
      </w:r>
      <w:r w:rsidRPr="00F108F8">
        <w:rPr>
          <w:rFonts w:cs="Helvetica"/>
          <w:color w:val="231F20"/>
        </w:rPr>
        <w:t>compared</w:t>
      </w:r>
      <w:r w:rsidRPr="00F108F8">
        <w:rPr>
          <w:rFonts w:cs="Helvetica"/>
          <w:color w:val="231F20"/>
          <w:spacing w:val="-15"/>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27.2%</w:t>
      </w:r>
      <w:r w:rsidRPr="00F108F8">
        <w:rPr>
          <w:rFonts w:cs="Helvetica"/>
          <w:color w:val="231F20"/>
          <w:spacing w:val="-11"/>
        </w:rPr>
        <w:t xml:space="preserve"> </w:t>
      </w:r>
      <w:r w:rsidRPr="00F108F8">
        <w:rPr>
          <w:rFonts w:cs="Helvetica"/>
          <w:color w:val="231F20"/>
        </w:rPr>
        <w:t>of</w:t>
      </w:r>
      <w:r w:rsidRPr="00F108F8">
        <w:rPr>
          <w:rFonts w:cs="Helvetica"/>
          <w:color w:val="231F20"/>
          <w:spacing w:val="-13"/>
        </w:rPr>
        <w:t xml:space="preserve"> </w:t>
      </w:r>
      <w:r w:rsidRPr="00F108F8">
        <w:rPr>
          <w:rFonts w:cs="Helvetica"/>
          <w:color w:val="231F20"/>
        </w:rPr>
        <w:t>patients who received methotrexate monotherapy</w:t>
      </w:r>
      <w:r w:rsidRPr="00F108F8">
        <w:rPr>
          <w:rFonts w:cs="Helvetica"/>
          <w:color w:val="231F20"/>
          <w:spacing w:val="-7"/>
        </w:rPr>
        <w:t xml:space="preserve"> </w:t>
      </w:r>
      <w:r w:rsidRPr="00F108F8">
        <w:rPr>
          <w:rFonts w:cs="Helvetica"/>
          <w:color w:val="231F20"/>
        </w:rPr>
        <w:t>(p&lt;0.001).</w:t>
      </w:r>
    </w:p>
    <w:p w14:paraId="103C3076" w14:textId="77777777" w:rsidR="00495BC3" w:rsidRPr="00F108F8" w:rsidRDefault="00495BC3" w:rsidP="00E70710">
      <w:pPr>
        <w:pStyle w:val="BodyText"/>
        <w:spacing w:line="374" w:lineRule="auto"/>
        <w:ind w:right="1440"/>
        <w:rPr>
          <w:rFonts w:cs="Helvetica"/>
        </w:rPr>
      </w:pPr>
    </w:p>
    <w:tbl>
      <w:tblPr>
        <w:tblW w:w="0" w:type="auto"/>
        <w:tblInd w:w="387" w:type="dxa"/>
        <w:tblLayout w:type="fixed"/>
        <w:tblCellMar>
          <w:left w:w="0" w:type="dxa"/>
          <w:right w:w="0" w:type="dxa"/>
        </w:tblCellMar>
        <w:tblLook w:val="01E0" w:firstRow="1" w:lastRow="1" w:firstColumn="1" w:lastColumn="1" w:noHBand="0" w:noVBand="0"/>
      </w:tblPr>
      <w:tblGrid>
        <w:gridCol w:w="1615"/>
        <w:gridCol w:w="1395"/>
        <w:gridCol w:w="1447"/>
        <w:gridCol w:w="1979"/>
        <w:gridCol w:w="1261"/>
        <w:gridCol w:w="1442"/>
      </w:tblGrid>
      <w:tr w:rsidR="00495BC3" w:rsidRPr="00F108F8" w14:paraId="5741B6AA" w14:textId="77777777" w:rsidTr="0F8E9ADC">
        <w:trPr>
          <w:trHeight w:val="359"/>
        </w:trPr>
        <w:tc>
          <w:tcPr>
            <w:tcW w:w="9139" w:type="dxa"/>
            <w:gridSpan w:val="6"/>
            <w:tcBorders>
              <w:top w:val="single" w:sz="4" w:space="0" w:color="231F20"/>
              <w:left w:val="single" w:sz="4" w:space="0" w:color="231F20"/>
              <w:bottom w:val="single" w:sz="4" w:space="0" w:color="000000" w:themeColor="text1"/>
              <w:right w:val="single" w:sz="4" w:space="0" w:color="231F20"/>
            </w:tcBorders>
          </w:tcPr>
          <w:p w14:paraId="2AD0A228" w14:textId="77777777" w:rsidR="00495BC3" w:rsidRPr="00F108F8" w:rsidRDefault="00F108F8" w:rsidP="00E70710">
            <w:pPr>
              <w:pStyle w:val="TableParagraph"/>
              <w:ind w:left="218"/>
              <w:rPr>
                <w:rFonts w:ascii="Helvetica" w:hAnsi="Helvetica" w:cs="Helvetica"/>
                <w:b/>
                <w:sz w:val="18"/>
              </w:rPr>
            </w:pPr>
            <w:r w:rsidRPr="00F108F8">
              <w:rPr>
                <w:rFonts w:ascii="Helvetica" w:hAnsi="Helvetica" w:cs="Helvetica"/>
                <w:b/>
                <w:color w:val="231F20"/>
                <w:sz w:val="18"/>
              </w:rPr>
              <w:t>Table 6: ACR20/50/70 Response at Weeks 26, 52, 76 and 104 (All Randomised Subjects) in RA Study V</w:t>
            </w:r>
          </w:p>
          <w:p w14:paraId="20E9ACC1" w14:textId="77777777" w:rsidR="00495BC3" w:rsidRPr="00F108F8" w:rsidRDefault="00495BC3" w:rsidP="00E70710">
            <w:pPr>
              <w:pStyle w:val="TableParagraph"/>
              <w:spacing w:before="10"/>
              <w:rPr>
                <w:rFonts w:ascii="Helvetica" w:hAnsi="Helvetica" w:cs="Helvetica"/>
                <w:sz w:val="2"/>
              </w:rPr>
            </w:pPr>
          </w:p>
          <w:p w14:paraId="3F9521E2" w14:textId="77777777" w:rsidR="00495BC3" w:rsidRPr="00F108F8" w:rsidRDefault="00F108F8" w:rsidP="00E70710">
            <w:pPr>
              <w:pStyle w:val="TableParagraph"/>
              <w:spacing w:before="0" w:line="20" w:lineRule="exact"/>
              <w:ind w:left="-5" w:right="-58"/>
              <w:rPr>
                <w:rFonts w:ascii="Helvetica" w:hAnsi="Helvetica" w:cs="Helvetica"/>
                <w:sz w:val="2"/>
              </w:rPr>
            </w:pPr>
            <w:r>
              <w:rPr>
                <w:noProof/>
                <w:lang w:val="en-AU" w:eastAsia="en-AU"/>
              </w:rPr>
              <w:drawing>
                <wp:inline distT="0" distB="0" distL="0" distR="0" wp14:anchorId="418E97F1" wp14:editId="292291B6">
                  <wp:extent cx="5810692" cy="6096"/>
                  <wp:effectExtent l="0" t="0" r="0" b="0"/>
                  <wp:docPr id="834590584"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pic:nvPicPr>
                        <pic:blipFill>
                          <a:blip r:embed="rId35">
                            <a:extLst>
                              <a:ext uri="{28A0092B-C50C-407E-A947-70E740481C1C}">
                                <a14:useLocalDpi xmlns:a14="http://schemas.microsoft.com/office/drawing/2010/main" val="0"/>
                              </a:ext>
                            </a:extLst>
                          </a:blip>
                          <a:stretch>
                            <a:fillRect/>
                          </a:stretch>
                        </pic:blipFill>
                        <pic:spPr>
                          <a:xfrm>
                            <a:off x="0" y="0"/>
                            <a:ext cx="5810692" cy="6096"/>
                          </a:xfrm>
                          <a:prstGeom prst="rect">
                            <a:avLst/>
                          </a:prstGeom>
                        </pic:spPr>
                      </pic:pic>
                    </a:graphicData>
                  </a:graphic>
                </wp:inline>
              </w:drawing>
            </w:r>
          </w:p>
        </w:tc>
      </w:tr>
      <w:tr w:rsidR="00495BC3" w:rsidRPr="00F108F8" w14:paraId="6D6FE1AC" w14:textId="77777777" w:rsidTr="0F8E9ADC">
        <w:trPr>
          <w:trHeight w:val="1071"/>
        </w:trPr>
        <w:tc>
          <w:tcPr>
            <w:tcW w:w="3010" w:type="dxa"/>
            <w:gridSpan w:val="2"/>
            <w:tcBorders>
              <w:top w:val="single" w:sz="4" w:space="0" w:color="000000" w:themeColor="text1"/>
              <w:left w:val="single" w:sz="4" w:space="0" w:color="231F20"/>
              <w:bottom w:val="single" w:sz="4" w:space="0" w:color="000000" w:themeColor="text1"/>
            </w:tcBorders>
          </w:tcPr>
          <w:p w14:paraId="0F097040" w14:textId="77777777" w:rsidR="00495BC3" w:rsidRPr="00F108F8" w:rsidRDefault="00F108F8" w:rsidP="00E70710">
            <w:pPr>
              <w:pStyle w:val="TableParagraph"/>
              <w:spacing w:before="99" w:line="417" w:lineRule="auto"/>
              <w:ind w:left="2086" w:right="363" w:firstLine="76"/>
              <w:rPr>
                <w:rFonts w:ascii="Helvetica" w:hAnsi="Helvetica" w:cs="Helvetica"/>
                <w:b/>
                <w:sz w:val="18"/>
              </w:rPr>
            </w:pPr>
            <w:r w:rsidRPr="00F108F8">
              <w:rPr>
                <w:rFonts w:ascii="Helvetica" w:hAnsi="Helvetica" w:cs="Helvetica"/>
                <w:b/>
                <w:color w:val="231F20"/>
                <w:sz w:val="18"/>
              </w:rPr>
              <w:t>MTX N=257</w:t>
            </w:r>
          </w:p>
        </w:tc>
        <w:tc>
          <w:tcPr>
            <w:tcW w:w="1447" w:type="dxa"/>
            <w:tcBorders>
              <w:top w:val="single" w:sz="4" w:space="0" w:color="000000" w:themeColor="text1"/>
              <w:bottom w:val="single" w:sz="4" w:space="0" w:color="000000" w:themeColor="text1"/>
            </w:tcBorders>
          </w:tcPr>
          <w:p w14:paraId="78240E94" w14:textId="77777777" w:rsidR="00495BC3" w:rsidRPr="00F108F8" w:rsidRDefault="00F108F8" w:rsidP="00E70710">
            <w:pPr>
              <w:pStyle w:val="TableParagraph"/>
              <w:spacing w:before="99" w:line="417" w:lineRule="auto"/>
              <w:ind w:left="523" w:right="97" w:hanging="274"/>
              <w:rPr>
                <w:rFonts w:ascii="Helvetica" w:hAnsi="Helvetica" w:cs="Helvetica"/>
                <w:b/>
                <w:sz w:val="18"/>
              </w:rPr>
            </w:pPr>
            <w:r w:rsidRPr="00F108F8">
              <w:rPr>
                <w:rFonts w:ascii="Helvetica" w:hAnsi="Helvetica" w:cs="Helvetica"/>
                <w:b/>
                <w:color w:val="231F20"/>
                <w:sz w:val="18"/>
              </w:rPr>
              <w:t>Adalimumab N=274</w:t>
            </w:r>
          </w:p>
          <w:p w14:paraId="1A5040F9" w14:textId="77777777" w:rsidR="00495BC3" w:rsidRPr="00F108F8" w:rsidRDefault="00F108F8" w:rsidP="00E70710">
            <w:pPr>
              <w:pStyle w:val="TableParagraph"/>
              <w:spacing w:before="12"/>
              <w:ind w:left="711"/>
              <w:rPr>
                <w:rFonts w:ascii="Helvetica" w:hAnsi="Helvetica" w:cs="Helvetica"/>
                <w:b/>
                <w:sz w:val="18"/>
              </w:rPr>
            </w:pPr>
            <w:r w:rsidRPr="00F108F8">
              <w:rPr>
                <w:rFonts w:ascii="Helvetica" w:hAnsi="Helvetica" w:cs="Helvetica"/>
                <w:b/>
                <w:color w:val="231F20"/>
                <w:sz w:val="18"/>
              </w:rPr>
              <w:t>N (%)</w:t>
            </w:r>
          </w:p>
        </w:tc>
        <w:tc>
          <w:tcPr>
            <w:tcW w:w="1979" w:type="dxa"/>
            <w:tcBorders>
              <w:top w:val="single" w:sz="4" w:space="0" w:color="000000" w:themeColor="text1"/>
              <w:bottom w:val="single" w:sz="4" w:space="0" w:color="000000" w:themeColor="text1"/>
            </w:tcBorders>
          </w:tcPr>
          <w:p w14:paraId="13D95804" w14:textId="77777777" w:rsidR="00495BC3" w:rsidRPr="00F108F8" w:rsidRDefault="00F108F8" w:rsidP="00E70710">
            <w:pPr>
              <w:pStyle w:val="TableParagraph"/>
              <w:spacing w:before="99" w:line="417" w:lineRule="auto"/>
              <w:ind w:left="670" w:right="168" w:hanging="545"/>
              <w:rPr>
                <w:rFonts w:ascii="Helvetica" w:hAnsi="Helvetica" w:cs="Helvetica"/>
                <w:b/>
                <w:sz w:val="18"/>
              </w:rPr>
            </w:pPr>
            <w:r w:rsidRPr="00F108F8">
              <w:rPr>
                <w:rFonts w:ascii="Helvetica" w:hAnsi="Helvetica" w:cs="Helvetica"/>
                <w:b/>
                <w:color w:val="231F20"/>
                <w:sz w:val="18"/>
              </w:rPr>
              <w:t>Adalimumab + MTX N=268</w:t>
            </w:r>
          </w:p>
        </w:tc>
        <w:tc>
          <w:tcPr>
            <w:tcW w:w="1261" w:type="dxa"/>
            <w:tcBorders>
              <w:top w:val="single" w:sz="4" w:space="0" w:color="000000" w:themeColor="text1"/>
              <w:bottom w:val="single" w:sz="4" w:space="0" w:color="000000" w:themeColor="text1"/>
            </w:tcBorders>
          </w:tcPr>
          <w:p w14:paraId="141256D7" w14:textId="77777777" w:rsidR="00495BC3" w:rsidRPr="00F108F8" w:rsidRDefault="00495BC3" w:rsidP="00E70710">
            <w:pPr>
              <w:pStyle w:val="TableParagraph"/>
              <w:spacing w:before="0"/>
              <w:rPr>
                <w:rFonts w:ascii="Helvetica" w:hAnsi="Helvetica" w:cs="Helvetica"/>
                <w:sz w:val="20"/>
              </w:rPr>
            </w:pPr>
          </w:p>
          <w:p w14:paraId="1E9A313A" w14:textId="77777777" w:rsidR="00495BC3" w:rsidRPr="00F108F8" w:rsidRDefault="00495BC3" w:rsidP="00E70710">
            <w:pPr>
              <w:pStyle w:val="TableParagraph"/>
              <w:spacing w:before="0"/>
              <w:rPr>
                <w:rFonts w:ascii="Helvetica" w:hAnsi="Helvetica" w:cs="Helvetica"/>
                <w:sz w:val="20"/>
              </w:rPr>
            </w:pPr>
          </w:p>
          <w:p w14:paraId="1C5F3D9D" w14:textId="77777777" w:rsidR="00495BC3" w:rsidRPr="00F108F8" w:rsidRDefault="00495BC3" w:rsidP="00E70710">
            <w:pPr>
              <w:pStyle w:val="TableParagraph"/>
              <w:spacing w:before="0"/>
              <w:rPr>
                <w:rFonts w:ascii="Helvetica" w:hAnsi="Helvetica" w:cs="Helvetica"/>
                <w:sz w:val="20"/>
              </w:rPr>
            </w:pPr>
          </w:p>
          <w:p w14:paraId="0CCB64B7" w14:textId="77777777" w:rsidR="00495BC3" w:rsidRPr="00F108F8" w:rsidRDefault="00F108F8" w:rsidP="00E70710">
            <w:pPr>
              <w:pStyle w:val="TableParagraph"/>
              <w:spacing w:before="137"/>
              <w:ind w:left="179" w:right="345"/>
              <w:rPr>
                <w:rFonts w:ascii="Helvetica" w:hAnsi="Helvetica" w:cs="Helvetica"/>
                <w:b/>
                <w:sz w:val="12"/>
              </w:rPr>
            </w:pPr>
            <w:r w:rsidRPr="00F108F8">
              <w:rPr>
                <w:rFonts w:ascii="Helvetica" w:hAnsi="Helvetica" w:cs="Helvetica"/>
                <w:b/>
                <w:color w:val="231F20"/>
                <w:sz w:val="18"/>
              </w:rPr>
              <w:t>p-value</w:t>
            </w:r>
            <w:r w:rsidRPr="00F108F8">
              <w:rPr>
                <w:rFonts w:ascii="Helvetica" w:hAnsi="Helvetica" w:cs="Helvetica"/>
                <w:b/>
                <w:color w:val="231F20"/>
                <w:position w:val="6"/>
                <w:sz w:val="12"/>
              </w:rPr>
              <w:t>a</w:t>
            </w:r>
          </w:p>
        </w:tc>
        <w:tc>
          <w:tcPr>
            <w:tcW w:w="1442" w:type="dxa"/>
            <w:tcBorders>
              <w:top w:val="single" w:sz="4" w:space="0" w:color="000000" w:themeColor="text1"/>
              <w:bottom w:val="single" w:sz="4" w:space="0" w:color="000000" w:themeColor="text1"/>
              <w:right w:val="single" w:sz="4" w:space="0" w:color="231F20"/>
            </w:tcBorders>
          </w:tcPr>
          <w:p w14:paraId="71E36831" w14:textId="77777777" w:rsidR="00495BC3" w:rsidRPr="00F108F8" w:rsidRDefault="00495BC3" w:rsidP="00E70710">
            <w:pPr>
              <w:pStyle w:val="TableParagraph"/>
              <w:spacing w:before="0"/>
              <w:rPr>
                <w:rFonts w:ascii="Helvetica" w:hAnsi="Helvetica" w:cs="Helvetica"/>
                <w:sz w:val="20"/>
              </w:rPr>
            </w:pPr>
          </w:p>
          <w:p w14:paraId="3C2103FB" w14:textId="77777777" w:rsidR="00495BC3" w:rsidRPr="00F108F8" w:rsidRDefault="00495BC3" w:rsidP="00E70710">
            <w:pPr>
              <w:pStyle w:val="TableParagraph"/>
              <w:spacing w:before="0"/>
              <w:rPr>
                <w:rFonts w:ascii="Helvetica" w:hAnsi="Helvetica" w:cs="Helvetica"/>
                <w:sz w:val="20"/>
              </w:rPr>
            </w:pPr>
          </w:p>
          <w:p w14:paraId="59A2887A" w14:textId="77777777" w:rsidR="00495BC3" w:rsidRPr="00F108F8" w:rsidRDefault="00495BC3" w:rsidP="00E70710">
            <w:pPr>
              <w:pStyle w:val="TableParagraph"/>
              <w:spacing w:before="0"/>
              <w:rPr>
                <w:rFonts w:ascii="Helvetica" w:hAnsi="Helvetica" w:cs="Helvetica"/>
                <w:sz w:val="20"/>
              </w:rPr>
            </w:pPr>
          </w:p>
          <w:p w14:paraId="4B5A976C" w14:textId="77777777" w:rsidR="00495BC3" w:rsidRPr="00F108F8" w:rsidRDefault="00F108F8" w:rsidP="00E70710">
            <w:pPr>
              <w:pStyle w:val="TableParagraph"/>
              <w:spacing w:before="137"/>
              <w:ind w:left="351" w:right="341"/>
              <w:rPr>
                <w:rFonts w:ascii="Helvetica" w:hAnsi="Helvetica" w:cs="Helvetica"/>
                <w:b/>
                <w:sz w:val="12"/>
              </w:rPr>
            </w:pPr>
            <w:r w:rsidRPr="00F108F8">
              <w:rPr>
                <w:rFonts w:ascii="Helvetica" w:hAnsi="Helvetica" w:cs="Helvetica"/>
                <w:b/>
                <w:color w:val="231F20"/>
                <w:sz w:val="18"/>
              </w:rPr>
              <w:t>p-value</w:t>
            </w:r>
            <w:r w:rsidRPr="00F108F8">
              <w:rPr>
                <w:rFonts w:ascii="Helvetica" w:hAnsi="Helvetica" w:cs="Helvetica"/>
                <w:b/>
                <w:color w:val="231F20"/>
                <w:position w:val="6"/>
                <w:sz w:val="12"/>
              </w:rPr>
              <w:t>b</w:t>
            </w:r>
          </w:p>
        </w:tc>
      </w:tr>
      <w:tr w:rsidR="00495BC3" w:rsidRPr="00F108F8" w14:paraId="25777F9C" w14:textId="77777777" w:rsidTr="0F8E9ADC">
        <w:trPr>
          <w:trHeight w:val="405"/>
        </w:trPr>
        <w:tc>
          <w:tcPr>
            <w:tcW w:w="1615" w:type="dxa"/>
            <w:tcBorders>
              <w:top w:val="single" w:sz="4" w:space="0" w:color="000000" w:themeColor="text1"/>
              <w:left w:val="single" w:sz="4" w:space="0" w:color="231F20"/>
            </w:tcBorders>
          </w:tcPr>
          <w:p w14:paraId="783182B6" w14:textId="77777777" w:rsidR="00495BC3" w:rsidRPr="00F108F8" w:rsidRDefault="00F108F8" w:rsidP="00E70710">
            <w:pPr>
              <w:pStyle w:val="TableParagraph"/>
              <w:ind w:left="114"/>
              <w:rPr>
                <w:rFonts w:ascii="Helvetica" w:hAnsi="Helvetica" w:cs="Helvetica"/>
                <w:sz w:val="18"/>
              </w:rPr>
            </w:pPr>
            <w:r w:rsidRPr="00F108F8">
              <w:rPr>
                <w:rFonts w:ascii="Helvetica" w:hAnsi="Helvetica" w:cs="Helvetica"/>
                <w:color w:val="231F20"/>
                <w:sz w:val="18"/>
              </w:rPr>
              <w:t>ACR20</w:t>
            </w:r>
          </w:p>
        </w:tc>
        <w:tc>
          <w:tcPr>
            <w:tcW w:w="1395" w:type="dxa"/>
            <w:tcBorders>
              <w:top w:val="single" w:sz="4" w:space="0" w:color="000000" w:themeColor="text1"/>
            </w:tcBorders>
          </w:tcPr>
          <w:p w14:paraId="1E706A71" w14:textId="77777777" w:rsidR="00495BC3" w:rsidRPr="00F108F8" w:rsidRDefault="00495BC3" w:rsidP="00E70710">
            <w:pPr>
              <w:pStyle w:val="TableParagraph"/>
              <w:spacing w:before="0"/>
              <w:rPr>
                <w:rFonts w:ascii="Helvetica" w:hAnsi="Helvetica" w:cs="Helvetica"/>
                <w:sz w:val="18"/>
              </w:rPr>
            </w:pPr>
          </w:p>
        </w:tc>
        <w:tc>
          <w:tcPr>
            <w:tcW w:w="1447" w:type="dxa"/>
            <w:tcBorders>
              <w:top w:val="single" w:sz="4" w:space="0" w:color="000000" w:themeColor="text1"/>
            </w:tcBorders>
          </w:tcPr>
          <w:p w14:paraId="59B0414C" w14:textId="77777777" w:rsidR="00495BC3" w:rsidRPr="00F108F8" w:rsidRDefault="00495BC3" w:rsidP="00E70710">
            <w:pPr>
              <w:pStyle w:val="TableParagraph"/>
              <w:spacing w:before="0"/>
              <w:rPr>
                <w:rFonts w:ascii="Helvetica" w:hAnsi="Helvetica" w:cs="Helvetica"/>
                <w:sz w:val="18"/>
              </w:rPr>
            </w:pPr>
          </w:p>
        </w:tc>
        <w:tc>
          <w:tcPr>
            <w:tcW w:w="1979" w:type="dxa"/>
            <w:tcBorders>
              <w:top w:val="single" w:sz="4" w:space="0" w:color="000000" w:themeColor="text1"/>
            </w:tcBorders>
          </w:tcPr>
          <w:p w14:paraId="59C5EF0D" w14:textId="77777777" w:rsidR="00495BC3" w:rsidRPr="00F108F8" w:rsidRDefault="00495BC3" w:rsidP="00E70710">
            <w:pPr>
              <w:pStyle w:val="TableParagraph"/>
              <w:spacing w:before="0"/>
              <w:rPr>
                <w:rFonts w:ascii="Helvetica" w:hAnsi="Helvetica" w:cs="Helvetica"/>
                <w:sz w:val="18"/>
              </w:rPr>
            </w:pPr>
          </w:p>
        </w:tc>
        <w:tc>
          <w:tcPr>
            <w:tcW w:w="1261" w:type="dxa"/>
            <w:tcBorders>
              <w:top w:val="single" w:sz="4" w:space="0" w:color="000000" w:themeColor="text1"/>
            </w:tcBorders>
          </w:tcPr>
          <w:p w14:paraId="1970BBE3" w14:textId="77777777" w:rsidR="00495BC3" w:rsidRPr="00F108F8" w:rsidRDefault="00495BC3" w:rsidP="00E70710">
            <w:pPr>
              <w:pStyle w:val="TableParagraph"/>
              <w:spacing w:before="0"/>
              <w:rPr>
                <w:rFonts w:ascii="Helvetica" w:hAnsi="Helvetica" w:cs="Helvetica"/>
                <w:sz w:val="18"/>
              </w:rPr>
            </w:pPr>
          </w:p>
        </w:tc>
        <w:tc>
          <w:tcPr>
            <w:tcW w:w="1442" w:type="dxa"/>
            <w:tcBorders>
              <w:top w:val="single" w:sz="4" w:space="0" w:color="000000" w:themeColor="text1"/>
              <w:right w:val="single" w:sz="4" w:space="0" w:color="231F20"/>
            </w:tcBorders>
          </w:tcPr>
          <w:p w14:paraId="14E4B81A" w14:textId="77777777" w:rsidR="00495BC3" w:rsidRPr="00F108F8" w:rsidRDefault="00495BC3" w:rsidP="00E70710">
            <w:pPr>
              <w:pStyle w:val="TableParagraph"/>
              <w:spacing w:before="0"/>
              <w:rPr>
                <w:rFonts w:ascii="Helvetica" w:hAnsi="Helvetica" w:cs="Helvetica"/>
                <w:sz w:val="18"/>
              </w:rPr>
            </w:pPr>
          </w:p>
        </w:tc>
      </w:tr>
      <w:tr w:rsidR="00495BC3" w:rsidRPr="00F108F8" w14:paraId="09368111" w14:textId="77777777" w:rsidTr="0F8E9ADC">
        <w:trPr>
          <w:trHeight w:val="359"/>
        </w:trPr>
        <w:tc>
          <w:tcPr>
            <w:tcW w:w="1615" w:type="dxa"/>
            <w:tcBorders>
              <w:left w:val="single" w:sz="4" w:space="0" w:color="231F20"/>
            </w:tcBorders>
          </w:tcPr>
          <w:p w14:paraId="7467460E"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26</w:t>
            </w:r>
          </w:p>
        </w:tc>
        <w:tc>
          <w:tcPr>
            <w:tcW w:w="1395" w:type="dxa"/>
          </w:tcPr>
          <w:p w14:paraId="38F784BE"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158 (61.5)</w:t>
            </w:r>
          </w:p>
        </w:tc>
        <w:tc>
          <w:tcPr>
            <w:tcW w:w="1447" w:type="dxa"/>
          </w:tcPr>
          <w:p w14:paraId="0AAC3808"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146 (53.3)</w:t>
            </w:r>
          </w:p>
        </w:tc>
        <w:tc>
          <w:tcPr>
            <w:tcW w:w="1979" w:type="dxa"/>
          </w:tcPr>
          <w:p w14:paraId="0BEE3791"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184 (68.7)</w:t>
            </w:r>
          </w:p>
        </w:tc>
        <w:tc>
          <w:tcPr>
            <w:tcW w:w="1261" w:type="dxa"/>
          </w:tcPr>
          <w:p w14:paraId="4CD6730B"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0.084</w:t>
            </w:r>
          </w:p>
        </w:tc>
        <w:tc>
          <w:tcPr>
            <w:tcW w:w="1442" w:type="dxa"/>
            <w:tcBorders>
              <w:right w:val="single" w:sz="4" w:space="0" w:color="231F20"/>
            </w:tcBorders>
          </w:tcPr>
          <w:p w14:paraId="5A083DC4"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1619E3E2" w14:textId="77777777" w:rsidTr="0F8E9ADC">
        <w:trPr>
          <w:trHeight w:val="359"/>
        </w:trPr>
        <w:tc>
          <w:tcPr>
            <w:tcW w:w="1615" w:type="dxa"/>
            <w:tcBorders>
              <w:left w:val="single" w:sz="4" w:space="0" w:color="231F20"/>
            </w:tcBorders>
          </w:tcPr>
          <w:p w14:paraId="0B021C21"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52</w:t>
            </w:r>
          </w:p>
        </w:tc>
        <w:tc>
          <w:tcPr>
            <w:tcW w:w="1395" w:type="dxa"/>
          </w:tcPr>
          <w:p w14:paraId="6AFDE53E"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161 (62.6)</w:t>
            </w:r>
          </w:p>
        </w:tc>
        <w:tc>
          <w:tcPr>
            <w:tcW w:w="1447" w:type="dxa"/>
          </w:tcPr>
          <w:p w14:paraId="295071C3"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149 (54.4)</w:t>
            </w:r>
          </w:p>
        </w:tc>
        <w:tc>
          <w:tcPr>
            <w:tcW w:w="1979" w:type="dxa"/>
          </w:tcPr>
          <w:p w14:paraId="0E291199"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195 (72.8)</w:t>
            </w:r>
          </w:p>
        </w:tc>
        <w:tc>
          <w:tcPr>
            <w:tcW w:w="1261" w:type="dxa"/>
          </w:tcPr>
          <w:p w14:paraId="5894C032"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0.013</w:t>
            </w:r>
          </w:p>
        </w:tc>
        <w:tc>
          <w:tcPr>
            <w:tcW w:w="1442" w:type="dxa"/>
            <w:tcBorders>
              <w:right w:val="single" w:sz="4" w:space="0" w:color="231F20"/>
            </w:tcBorders>
          </w:tcPr>
          <w:p w14:paraId="5D9E1F0B"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296FC4CA" w14:textId="77777777" w:rsidTr="0F8E9ADC">
        <w:trPr>
          <w:trHeight w:val="359"/>
        </w:trPr>
        <w:tc>
          <w:tcPr>
            <w:tcW w:w="1615" w:type="dxa"/>
            <w:tcBorders>
              <w:left w:val="single" w:sz="4" w:space="0" w:color="231F20"/>
            </w:tcBorders>
          </w:tcPr>
          <w:p w14:paraId="7A480461"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76</w:t>
            </w:r>
          </w:p>
        </w:tc>
        <w:tc>
          <w:tcPr>
            <w:tcW w:w="1395" w:type="dxa"/>
          </w:tcPr>
          <w:p w14:paraId="37DCEEAE"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154 (59.9)</w:t>
            </w:r>
          </w:p>
        </w:tc>
        <w:tc>
          <w:tcPr>
            <w:tcW w:w="1447" w:type="dxa"/>
          </w:tcPr>
          <w:p w14:paraId="31BD635A"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137 (50.0)</w:t>
            </w:r>
          </w:p>
        </w:tc>
        <w:tc>
          <w:tcPr>
            <w:tcW w:w="1979" w:type="dxa"/>
          </w:tcPr>
          <w:p w14:paraId="49993AE0"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185 (69.0)</w:t>
            </w:r>
          </w:p>
        </w:tc>
        <w:tc>
          <w:tcPr>
            <w:tcW w:w="1261" w:type="dxa"/>
          </w:tcPr>
          <w:p w14:paraId="167492A5"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0.029</w:t>
            </w:r>
          </w:p>
        </w:tc>
        <w:tc>
          <w:tcPr>
            <w:tcW w:w="1442" w:type="dxa"/>
            <w:tcBorders>
              <w:right w:val="single" w:sz="4" w:space="0" w:color="231F20"/>
            </w:tcBorders>
          </w:tcPr>
          <w:p w14:paraId="112A93AB" w14:textId="77777777" w:rsidR="00495BC3" w:rsidRPr="00F108F8" w:rsidRDefault="00F108F8" w:rsidP="00E70710">
            <w:pPr>
              <w:pStyle w:val="TableParagraph"/>
              <w:spacing w:before="73"/>
              <w:ind w:left="351" w:right="338"/>
              <w:rPr>
                <w:rFonts w:ascii="Helvetica" w:hAnsi="Helvetica" w:cs="Helvetica"/>
                <w:sz w:val="18"/>
              </w:rPr>
            </w:pPr>
            <w:r w:rsidRPr="00F108F8">
              <w:rPr>
                <w:rFonts w:ascii="Helvetica" w:hAnsi="Helvetica" w:cs="Helvetica"/>
                <w:color w:val="231F20"/>
                <w:sz w:val="18"/>
              </w:rPr>
              <w:t>&lt; 0.001</w:t>
            </w:r>
          </w:p>
        </w:tc>
      </w:tr>
      <w:tr w:rsidR="00495BC3" w:rsidRPr="00F108F8" w14:paraId="6883907F" w14:textId="77777777" w:rsidTr="0F8E9ADC">
        <w:trPr>
          <w:trHeight w:val="314"/>
        </w:trPr>
        <w:tc>
          <w:tcPr>
            <w:tcW w:w="1615" w:type="dxa"/>
            <w:tcBorders>
              <w:left w:val="single" w:sz="4" w:space="0" w:color="231F20"/>
              <w:bottom w:val="single" w:sz="4" w:space="0" w:color="000000" w:themeColor="text1"/>
            </w:tcBorders>
          </w:tcPr>
          <w:p w14:paraId="3FDD3FAA" w14:textId="77777777" w:rsidR="00495BC3" w:rsidRPr="00F108F8" w:rsidRDefault="00F108F8" w:rsidP="00E70710">
            <w:pPr>
              <w:pStyle w:val="TableParagraph"/>
              <w:spacing w:before="73"/>
              <w:ind w:right="321"/>
              <w:rPr>
                <w:rFonts w:ascii="Helvetica" w:hAnsi="Helvetica" w:cs="Helvetica"/>
                <w:sz w:val="18"/>
              </w:rPr>
            </w:pPr>
            <w:r w:rsidRPr="00F108F8">
              <w:rPr>
                <w:rFonts w:ascii="Helvetica" w:hAnsi="Helvetica" w:cs="Helvetica"/>
                <w:color w:val="231F20"/>
                <w:sz w:val="18"/>
              </w:rPr>
              <w:t>Week 104</w:t>
            </w:r>
          </w:p>
        </w:tc>
        <w:tc>
          <w:tcPr>
            <w:tcW w:w="1395" w:type="dxa"/>
            <w:tcBorders>
              <w:bottom w:val="single" w:sz="4" w:space="0" w:color="000000" w:themeColor="text1"/>
            </w:tcBorders>
          </w:tcPr>
          <w:p w14:paraId="25E04523"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144 (56.0)</w:t>
            </w:r>
          </w:p>
        </w:tc>
        <w:tc>
          <w:tcPr>
            <w:tcW w:w="1447" w:type="dxa"/>
            <w:tcBorders>
              <w:bottom w:val="single" w:sz="4" w:space="0" w:color="000000" w:themeColor="text1"/>
            </w:tcBorders>
          </w:tcPr>
          <w:p w14:paraId="27C9042B"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135 (49.3)</w:t>
            </w:r>
          </w:p>
        </w:tc>
        <w:tc>
          <w:tcPr>
            <w:tcW w:w="1979" w:type="dxa"/>
            <w:tcBorders>
              <w:bottom w:val="single" w:sz="4" w:space="0" w:color="000000" w:themeColor="text1"/>
            </w:tcBorders>
          </w:tcPr>
          <w:p w14:paraId="65B19ECA"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186 (69.4)</w:t>
            </w:r>
          </w:p>
        </w:tc>
        <w:tc>
          <w:tcPr>
            <w:tcW w:w="1261" w:type="dxa"/>
            <w:tcBorders>
              <w:bottom w:val="single" w:sz="4" w:space="0" w:color="000000" w:themeColor="text1"/>
            </w:tcBorders>
          </w:tcPr>
          <w:p w14:paraId="6A259BEC"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0.002</w:t>
            </w:r>
          </w:p>
        </w:tc>
        <w:tc>
          <w:tcPr>
            <w:tcW w:w="1442" w:type="dxa"/>
            <w:tcBorders>
              <w:bottom w:val="single" w:sz="4" w:space="0" w:color="000000" w:themeColor="text1"/>
              <w:right w:val="single" w:sz="4" w:space="0" w:color="231F20"/>
            </w:tcBorders>
          </w:tcPr>
          <w:p w14:paraId="3FDBA632"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0FE43D8F" w14:textId="77777777" w:rsidTr="0F8E9ADC">
        <w:trPr>
          <w:trHeight w:val="405"/>
        </w:trPr>
        <w:tc>
          <w:tcPr>
            <w:tcW w:w="1615" w:type="dxa"/>
            <w:tcBorders>
              <w:top w:val="single" w:sz="4" w:space="0" w:color="000000" w:themeColor="text1"/>
              <w:left w:val="single" w:sz="4" w:space="0" w:color="231F20"/>
            </w:tcBorders>
          </w:tcPr>
          <w:p w14:paraId="1A4B4B27" w14:textId="77777777" w:rsidR="00495BC3" w:rsidRPr="00F108F8" w:rsidRDefault="00F108F8" w:rsidP="00E70710">
            <w:pPr>
              <w:pStyle w:val="TableParagraph"/>
              <w:ind w:left="114"/>
              <w:rPr>
                <w:rFonts w:ascii="Helvetica" w:hAnsi="Helvetica" w:cs="Helvetica"/>
                <w:sz w:val="18"/>
              </w:rPr>
            </w:pPr>
            <w:r w:rsidRPr="00F108F8">
              <w:rPr>
                <w:rFonts w:ascii="Helvetica" w:hAnsi="Helvetica" w:cs="Helvetica"/>
                <w:color w:val="231F20"/>
                <w:sz w:val="18"/>
              </w:rPr>
              <w:t>ACR50</w:t>
            </w:r>
          </w:p>
        </w:tc>
        <w:tc>
          <w:tcPr>
            <w:tcW w:w="1395" w:type="dxa"/>
            <w:tcBorders>
              <w:top w:val="single" w:sz="4" w:space="0" w:color="000000" w:themeColor="text1"/>
            </w:tcBorders>
          </w:tcPr>
          <w:p w14:paraId="558EEA0A" w14:textId="77777777" w:rsidR="00495BC3" w:rsidRPr="00F108F8" w:rsidRDefault="00495BC3" w:rsidP="00E70710">
            <w:pPr>
              <w:pStyle w:val="TableParagraph"/>
              <w:spacing w:before="0"/>
              <w:rPr>
                <w:rFonts w:ascii="Helvetica" w:hAnsi="Helvetica" w:cs="Helvetica"/>
                <w:sz w:val="18"/>
              </w:rPr>
            </w:pPr>
          </w:p>
        </w:tc>
        <w:tc>
          <w:tcPr>
            <w:tcW w:w="1447" w:type="dxa"/>
            <w:tcBorders>
              <w:top w:val="single" w:sz="4" w:space="0" w:color="000000" w:themeColor="text1"/>
            </w:tcBorders>
          </w:tcPr>
          <w:p w14:paraId="66B5576C" w14:textId="77777777" w:rsidR="00495BC3" w:rsidRPr="00F108F8" w:rsidRDefault="00495BC3" w:rsidP="00E70710">
            <w:pPr>
              <w:pStyle w:val="TableParagraph"/>
              <w:spacing w:before="0"/>
              <w:rPr>
                <w:rFonts w:ascii="Helvetica" w:hAnsi="Helvetica" w:cs="Helvetica"/>
                <w:sz w:val="18"/>
              </w:rPr>
            </w:pPr>
          </w:p>
        </w:tc>
        <w:tc>
          <w:tcPr>
            <w:tcW w:w="1979" w:type="dxa"/>
            <w:tcBorders>
              <w:top w:val="single" w:sz="4" w:space="0" w:color="000000" w:themeColor="text1"/>
            </w:tcBorders>
          </w:tcPr>
          <w:p w14:paraId="55E7C99D" w14:textId="77777777" w:rsidR="00495BC3" w:rsidRPr="00F108F8" w:rsidRDefault="00495BC3" w:rsidP="00E70710">
            <w:pPr>
              <w:pStyle w:val="TableParagraph"/>
              <w:spacing w:before="0"/>
              <w:rPr>
                <w:rFonts w:ascii="Helvetica" w:hAnsi="Helvetica" w:cs="Helvetica"/>
                <w:sz w:val="18"/>
              </w:rPr>
            </w:pPr>
          </w:p>
        </w:tc>
        <w:tc>
          <w:tcPr>
            <w:tcW w:w="1261" w:type="dxa"/>
            <w:tcBorders>
              <w:top w:val="single" w:sz="4" w:space="0" w:color="000000" w:themeColor="text1"/>
            </w:tcBorders>
          </w:tcPr>
          <w:p w14:paraId="382E5DC8" w14:textId="77777777" w:rsidR="00495BC3" w:rsidRPr="00F108F8" w:rsidRDefault="00495BC3" w:rsidP="00E70710">
            <w:pPr>
              <w:pStyle w:val="TableParagraph"/>
              <w:spacing w:before="0"/>
              <w:rPr>
                <w:rFonts w:ascii="Helvetica" w:hAnsi="Helvetica" w:cs="Helvetica"/>
                <w:sz w:val="18"/>
              </w:rPr>
            </w:pPr>
          </w:p>
        </w:tc>
        <w:tc>
          <w:tcPr>
            <w:tcW w:w="1442" w:type="dxa"/>
            <w:tcBorders>
              <w:top w:val="single" w:sz="4" w:space="0" w:color="000000" w:themeColor="text1"/>
              <w:right w:val="single" w:sz="4" w:space="0" w:color="231F20"/>
            </w:tcBorders>
          </w:tcPr>
          <w:p w14:paraId="65D0A203" w14:textId="77777777" w:rsidR="00495BC3" w:rsidRPr="00F108F8" w:rsidRDefault="00495BC3" w:rsidP="00E70710">
            <w:pPr>
              <w:pStyle w:val="TableParagraph"/>
              <w:spacing w:before="0"/>
              <w:rPr>
                <w:rFonts w:ascii="Helvetica" w:hAnsi="Helvetica" w:cs="Helvetica"/>
                <w:sz w:val="18"/>
              </w:rPr>
            </w:pPr>
          </w:p>
        </w:tc>
      </w:tr>
      <w:tr w:rsidR="00495BC3" w:rsidRPr="00F108F8" w14:paraId="3128CFC8" w14:textId="77777777" w:rsidTr="0F8E9ADC">
        <w:trPr>
          <w:trHeight w:val="360"/>
        </w:trPr>
        <w:tc>
          <w:tcPr>
            <w:tcW w:w="1615" w:type="dxa"/>
            <w:tcBorders>
              <w:left w:val="single" w:sz="4" w:space="0" w:color="231F20"/>
            </w:tcBorders>
          </w:tcPr>
          <w:p w14:paraId="421A6314"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26</w:t>
            </w:r>
          </w:p>
        </w:tc>
        <w:tc>
          <w:tcPr>
            <w:tcW w:w="1395" w:type="dxa"/>
          </w:tcPr>
          <w:p w14:paraId="0957BEBA"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104 (40.5)</w:t>
            </w:r>
          </w:p>
        </w:tc>
        <w:tc>
          <w:tcPr>
            <w:tcW w:w="1447" w:type="dxa"/>
          </w:tcPr>
          <w:p w14:paraId="063C8B7D" w14:textId="77777777" w:rsidR="00495BC3" w:rsidRPr="00F108F8" w:rsidRDefault="00F108F8" w:rsidP="00E70710">
            <w:pPr>
              <w:pStyle w:val="TableParagraph"/>
              <w:spacing w:before="73"/>
              <w:ind w:right="293"/>
              <w:rPr>
                <w:rFonts w:ascii="Helvetica" w:hAnsi="Helvetica" w:cs="Helvetica"/>
                <w:sz w:val="18"/>
              </w:rPr>
            </w:pPr>
            <w:r w:rsidRPr="00F108F8">
              <w:rPr>
                <w:rFonts w:ascii="Helvetica" w:hAnsi="Helvetica" w:cs="Helvetica"/>
                <w:color w:val="231F20"/>
                <w:sz w:val="18"/>
              </w:rPr>
              <w:t>96 (35.0)</w:t>
            </w:r>
          </w:p>
        </w:tc>
        <w:tc>
          <w:tcPr>
            <w:tcW w:w="1979" w:type="dxa"/>
          </w:tcPr>
          <w:p w14:paraId="5BBFEA70"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157 (58.6)</w:t>
            </w:r>
          </w:p>
        </w:tc>
        <w:tc>
          <w:tcPr>
            <w:tcW w:w="1261" w:type="dxa"/>
          </w:tcPr>
          <w:p w14:paraId="6C91B515"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2CDCE423"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5F114E58" w14:textId="77777777" w:rsidTr="0F8E9ADC">
        <w:trPr>
          <w:trHeight w:val="360"/>
        </w:trPr>
        <w:tc>
          <w:tcPr>
            <w:tcW w:w="1615" w:type="dxa"/>
            <w:tcBorders>
              <w:left w:val="single" w:sz="4" w:space="0" w:color="231F20"/>
            </w:tcBorders>
          </w:tcPr>
          <w:p w14:paraId="05B806EC"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52</w:t>
            </w:r>
          </w:p>
        </w:tc>
        <w:tc>
          <w:tcPr>
            <w:tcW w:w="1395" w:type="dxa"/>
          </w:tcPr>
          <w:p w14:paraId="7FEE4859"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118 (45.9)</w:t>
            </w:r>
          </w:p>
        </w:tc>
        <w:tc>
          <w:tcPr>
            <w:tcW w:w="1447" w:type="dxa"/>
          </w:tcPr>
          <w:p w14:paraId="735A7C82"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113 (41.2)</w:t>
            </w:r>
          </w:p>
        </w:tc>
        <w:tc>
          <w:tcPr>
            <w:tcW w:w="1979" w:type="dxa"/>
          </w:tcPr>
          <w:p w14:paraId="716782EE"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165 (61.6)</w:t>
            </w:r>
          </w:p>
        </w:tc>
        <w:tc>
          <w:tcPr>
            <w:tcW w:w="1261" w:type="dxa"/>
          </w:tcPr>
          <w:p w14:paraId="2B16E078"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27AE26C0"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40736710" w14:textId="77777777" w:rsidTr="0F8E9ADC">
        <w:trPr>
          <w:trHeight w:val="359"/>
        </w:trPr>
        <w:tc>
          <w:tcPr>
            <w:tcW w:w="1615" w:type="dxa"/>
            <w:tcBorders>
              <w:left w:val="single" w:sz="4" w:space="0" w:color="231F20"/>
            </w:tcBorders>
          </w:tcPr>
          <w:p w14:paraId="35F76175"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76</w:t>
            </w:r>
          </w:p>
        </w:tc>
        <w:tc>
          <w:tcPr>
            <w:tcW w:w="1395" w:type="dxa"/>
          </w:tcPr>
          <w:p w14:paraId="6E629706"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114 (44.4)</w:t>
            </w:r>
          </w:p>
        </w:tc>
        <w:tc>
          <w:tcPr>
            <w:tcW w:w="1447" w:type="dxa"/>
          </w:tcPr>
          <w:p w14:paraId="5748B2FF"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114 (41.6)</w:t>
            </w:r>
          </w:p>
        </w:tc>
        <w:tc>
          <w:tcPr>
            <w:tcW w:w="1979" w:type="dxa"/>
          </w:tcPr>
          <w:p w14:paraId="1B07B72E"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161 (60.1)</w:t>
            </w:r>
          </w:p>
        </w:tc>
        <w:tc>
          <w:tcPr>
            <w:tcW w:w="1261" w:type="dxa"/>
          </w:tcPr>
          <w:p w14:paraId="120B31B0"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527DD579"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7A6D489A" w14:textId="77777777" w:rsidTr="0F8E9ADC">
        <w:trPr>
          <w:trHeight w:val="314"/>
        </w:trPr>
        <w:tc>
          <w:tcPr>
            <w:tcW w:w="1615" w:type="dxa"/>
            <w:tcBorders>
              <w:left w:val="single" w:sz="4" w:space="0" w:color="231F20"/>
              <w:bottom w:val="single" w:sz="4" w:space="0" w:color="000000" w:themeColor="text1"/>
            </w:tcBorders>
          </w:tcPr>
          <w:p w14:paraId="26459E11" w14:textId="77777777" w:rsidR="00495BC3" w:rsidRPr="00F108F8" w:rsidRDefault="00F108F8" w:rsidP="00E70710">
            <w:pPr>
              <w:pStyle w:val="TableParagraph"/>
              <w:spacing w:before="73"/>
              <w:ind w:right="321"/>
              <w:rPr>
                <w:rFonts w:ascii="Helvetica" w:hAnsi="Helvetica" w:cs="Helvetica"/>
                <w:sz w:val="18"/>
              </w:rPr>
            </w:pPr>
            <w:r w:rsidRPr="00F108F8">
              <w:rPr>
                <w:rFonts w:ascii="Helvetica" w:hAnsi="Helvetica" w:cs="Helvetica"/>
                <w:color w:val="231F20"/>
                <w:sz w:val="18"/>
              </w:rPr>
              <w:t>Week 104</w:t>
            </w:r>
          </w:p>
        </w:tc>
        <w:tc>
          <w:tcPr>
            <w:tcW w:w="1395" w:type="dxa"/>
            <w:tcBorders>
              <w:bottom w:val="single" w:sz="4" w:space="0" w:color="000000" w:themeColor="text1"/>
            </w:tcBorders>
          </w:tcPr>
          <w:p w14:paraId="57CDB011" w14:textId="77777777" w:rsidR="00495BC3" w:rsidRPr="00F108F8" w:rsidRDefault="00F108F8" w:rsidP="00E70710">
            <w:pPr>
              <w:pStyle w:val="TableParagraph"/>
              <w:spacing w:before="73"/>
              <w:ind w:right="238"/>
              <w:rPr>
                <w:rFonts w:ascii="Helvetica" w:hAnsi="Helvetica" w:cs="Helvetica"/>
                <w:sz w:val="18"/>
              </w:rPr>
            </w:pPr>
            <w:r w:rsidRPr="00F108F8">
              <w:rPr>
                <w:rFonts w:ascii="Helvetica" w:hAnsi="Helvetica" w:cs="Helvetica"/>
                <w:color w:val="231F20"/>
                <w:sz w:val="18"/>
              </w:rPr>
              <w:t>110 (42.8)</w:t>
            </w:r>
          </w:p>
        </w:tc>
        <w:tc>
          <w:tcPr>
            <w:tcW w:w="1447" w:type="dxa"/>
            <w:tcBorders>
              <w:bottom w:val="single" w:sz="4" w:space="0" w:color="000000" w:themeColor="text1"/>
            </w:tcBorders>
          </w:tcPr>
          <w:p w14:paraId="08E8575E" w14:textId="77777777" w:rsidR="00495BC3" w:rsidRPr="00F108F8" w:rsidRDefault="00F108F8" w:rsidP="00E70710">
            <w:pPr>
              <w:pStyle w:val="TableParagraph"/>
              <w:spacing w:before="73"/>
              <w:ind w:right="242"/>
              <w:rPr>
                <w:rFonts w:ascii="Helvetica" w:hAnsi="Helvetica" w:cs="Helvetica"/>
                <w:sz w:val="18"/>
              </w:rPr>
            </w:pPr>
            <w:r w:rsidRPr="00F108F8">
              <w:rPr>
                <w:rFonts w:ascii="Helvetica" w:hAnsi="Helvetica" w:cs="Helvetica"/>
                <w:color w:val="231F20"/>
                <w:sz w:val="18"/>
              </w:rPr>
              <w:t>101 (36.9)</w:t>
            </w:r>
          </w:p>
        </w:tc>
        <w:tc>
          <w:tcPr>
            <w:tcW w:w="1979" w:type="dxa"/>
            <w:tcBorders>
              <w:bottom w:val="single" w:sz="4" w:space="0" w:color="000000" w:themeColor="text1"/>
            </w:tcBorders>
          </w:tcPr>
          <w:p w14:paraId="546C66CC"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158 (59.0)</w:t>
            </w:r>
          </w:p>
        </w:tc>
        <w:tc>
          <w:tcPr>
            <w:tcW w:w="1261" w:type="dxa"/>
            <w:tcBorders>
              <w:bottom w:val="single" w:sz="4" w:space="0" w:color="000000" w:themeColor="text1"/>
            </w:tcBorders>
          </w:tcPr>
          <w:p w14:paraId="5DB07C0B"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bottom w:val="single" w:sz="4" w:space="0" w:color="000000" w:themeColor="text1"/>
              <w:right w:val="single" w:sz="4" w:space="0" w:color="231F20"/>
            </w:tcBorders>
          </w:tcPr>
          <w:p w14:paraId="5693AD54"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706D85A3" w14:textId="77777777" w:rsidTr="0F8E9ADC">
        <w:trPr>
          <w:trHeight w:val="405"/>
        </w:trPr>
        <w:tc>
          <w:tcPr>
            <w:tcW w:w="1615" w:type="dxa"/>
            <w:tcBorders>
              <w:top w:val="single" w:sz="4" w:space="0" w:color="000000" w:themeColor="text1"/>
              <w:left w:val="single" w:sz="4" w:space="0" w:color="231F20"/>
            </w:tcBorders>
          </w:tcPr>
          <w:p w14:paraId="4D873B06" w14:textId="77777777" w:rsidR="00495BC3" w:rsidRPr="00F108F8" w:rsidRDefault="00F108F8" w:rsidP="00E70710">
            <w:pPr>
              <w:pStyle w:val="TableParagraph"/>
              <w:ind w:left="114"/>
              <w:rPr>
                <w:rFonts w:ascii="Helvetica" w:hAnsi="Helvetica" w:cs="Helvetica"/>
                <w:sz w:val="18"/>
              </w:rPr>
            </w:pPr>
            <w:r w:rsidRPr="00F108F8">
              <w:rPr>
                <w:rFonts w:ascii="Helvetica" w:hAnsi="Helvetica" w:cs="Helvetica"/>
                <w:color w:val="231F20"/>
                <w:sz w:val="18"/>
              </w:rPr>
              <w:t>ACR70</w:t>
            </w:r>
          </w:p>
        </w:tc>
        <w:tc>
          <w:tcPr>
            <w:tcW w:w="1395" w:type="dxa"/>
            <w:tcBorders>
              <w:top w:val="single" w:sz="4" w:space="0" w:color="000000" w:themeColor="text1"/>
            </w:tcBorders>
          </w:tcPr>
          <w:p w14:paraId="57F0316A" w14:textId="77777777" w:rsidR="00495BC3" w:rsidRPr="00F108F8" w:rsidRDefault="00495BC3" w:rsidP="00E70710">
            <w:pPr>
              <w:pStyle w:val="TableParagraph"/>
              <w:spacing w:before="0"/>
              <w:rPr>
                <w:rFonts w:ascii="Helvetica" w:hAnsi="Helvetica" w:cs="Helvetica"/>
                <w:sz w:val="18"/>
              </w:rPr>
            </w:pPr>
          </w:p>
        </w:tc>
        <w:tc>
          <w:tcPr>
            <w:tcW w:w="1447" w:type="dxa"/>
            <w:tcBorders>
              <w:top w:val="single" w:sz="4" w:space="0" w:color="000000" w:themeColor="text1"/>
            </w:tcBorders>
          </w:tcPr>
          <w:p w14:paraId="34A4A05A" w14:textId="77777777" w:rsidR="00495BC3" w:rsidRPr="00F108F8" w:rsidRDefault="00495BC3" w:rsidP="00E70710">
            <w:pPr>
              <w:pStyle w:val="TableParagraph"/>
              <w:spacing w:before="0"/>
              <w:rPr>
                <w:rFonts w:ascii="Helvetica" w:hAnsi="Helvetica" w:cs="Helvetica"/>
                <w:sz w:val="18"/>
              </w:rPr>
            </w:pPr>
          </w:p>
        </w:tc>
        <w:tc>
          <w:tcPr>
            <w:tcW w:w="1979" w:type="dxa"/>
            <w:tcBorders>
              <w:top w:val="single" w:sz="4" w:space="0" w:color="000000" w:themeColor="text1"/>
            </w:tcBorders>
          </w:tcPr>
          <w:p w14:paraId="2AA8654D" w14:textId="77777777" w:rsidR="00495BC3" w:rsidRPr="00F108F8" w:rsidRDefault="00495BC3" w:rsidP="00E70710">
            <w:pPr>
              <w:pStyle w:val="TableParagraph"/>
              <w:spacing w:before="0"/>
              <w:rPr>
                <w:rFonts w:ascii="Helvetica" w:hAnsi="Helvetica" w:cs="Helvetica"/>
                <w:sz w:val="18"/>
              </w:rPr>
            </w:pPr>
          </w:p>
        </w:tc>
        <w:tc>
          <w:tcPr>
            <w:tcW w:w="1261" w:type="dxa"/>
            <w:tcBorders>
              <w:top w:val="single" w:sz="4" w:space="0" w:color="000000" w:themeColor="text1"/>
            </w:tcBorders>
          </w:tcPr>
          <w:p w14:paraId="19431530" w14:textId="77777777" w:rsidR="00495BC3" w:rsidRPr="00F108F8" w:rsidRDefault="00495BC3" w:rsidP="00E70710">
            <w:pPr>
              <w:pStyle w:val="TableParagraph"/>
              <w:spacing w:before="0"/>
              <w:rPr>
                <w:rFonts w:ascii="Helvetica" w:hAnsi="Helvetica" w:cs="Helvetica"/>
                <w:sz w:val="18"/>
              </w:rPr>
            </w:pPr>
          </w:p>
        </w:tc>
        <w:tc>
          <w:tcPr>
            <w:tcW w:w="1442" w:type="dxa"/>
            <w:tcBorders>
              <w:top w:val="single" w:sz="4" w:space="0" w:color="000000" w:themeColor="text1"/>
              <w:right w:val="single" w:sz="4" w:space="0" w:color="231F20"/>
            </w:tcBorders>
          </w:tcPr>
          <w:p w14:paraId="3D90A097" w14:textId="77777777" w:rsidR="00495BC3" w:rsidRPr="00F108F8" w:rsidRDefault="00495BC3" w:rsidP="00E70710">
            <w:pPr>
              <w:pStyle w:val="TableParagraph"/>
              <w:spacing w:before="0"/>
              <w:rPr>
                <w:rFonts w:ascii="Helvetica" w:hAnsi="Helvetica" w:cs="Helvetica"/>
                <w:sz w:val="18"/>
              </w:rPr>
            </w:pPr>
          </w:p>
        </w:tc>
      </w:tr>
      <w:tr w:rsidR="00495BC3" w:rsidRPr="00F108F8" w14:paraId="24DC3F86" w14:textId="77777777" w:rsidTr="0F8E9ADC">
        <w:trPr>
          <w:trHeight w:val="359"/>
        </w:trPr>
        <w:tc>
          <w:tcPr>
            <w:tcW w:w="1615" w:type="dxa"/>
            <w:tcBorders>
              <w:left w:val="single" w:sz="4" w:space="0" w:color="231F20"/>
            </w:tcBorders>
          </w:tcPr>
          <w:p w14:paraId="34ACB4AD"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26</w:t>
            </w:r>
          </w:p>
        </w:tc>
        <w:tc>
          <w:tcPr>
            <w:tcW w:w="1395" w:type="dxa"/>
          </w:tcPr>
          <w:p w14:paraId="609C316E" w14:textId="77777777" w:rsidR="00495BC3" w:rsidRPr="00F108F8" w:rsidRDefault="00F108F8" w:rsidP="00E70710">
            <w:pPr>
              <w:pStyle w:val="TableParagraph"/>
              <w:spacing w:before="73"/>
              <w:ind w:right="288"/>
              <w:rPr>
                <w:rFonts w:ascii="Helvetica" w:hAnsi="Helvetica" w:cs="Helvetica"/>
                <w:sz w:val="18"/>
              </w:rPr>
            </w:pPr>
            <w:r w:rsidRPr="00F108F8">
              <w:rPr>
                <w:rFonts w:ascii="Helvetica" w:hAnsi="Helvetica" w:cs="Helvetica"/>
                <w:color w:val="231F20"/>
                <w:sz w:val="18"/>
              </w:rPr>
              <w:t>57 (22.2)</w:t>
            </w:r>
          </w:p>
        </w:tc>
        <w:tc>
          <w:tcPr>
            <w:tcW w:w="1447" w:type="dxa"/>
          </w:tcPr>
          <w:p w14:paraId="632127F8" w14:textId="77777777" w:rsidR="00495BC3" w:rsidRPr="00F108F8" w:rsidRDefault="00F108F8" w:rsidP="00E70710">
            <w:pPr>
              <w:pStyle w:val="TableParagraph"/>
              <w:spacing w:before="73"/>
              <w:ind w:right="293"/>
              <w:rPr>
                <w:rFonts w:ascii="Helvetica" w:hAnsi="Helvetica" w:cs="Helvetica"/>
                <w:sz w:val="18"/>
              </w:rPr>
            </w:pPr>
            <w:r w:rsidRPr="00F108F8">
              <w:rPr>
                <w:rFonts w:ascii="Helvetica" w:hAnsi="Helvetica" w:cs="Helvetica"/>
                <w:color w:val="231F20"/>
                <w:sz w:val="18"/>
              </w:rPr>
              <w:t>54 (19.7)</w:t>
            </w:r>
          </w:p>
        </w:tc>
        <w:tc>
          <w:tcPr>
            <w:tcW w:w="1979" w:type="dxa"/>
          </w:tcPr>
          <w:p w14:paraId="0A073B3A"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114 (42.5)</w:t>
            </w:r>
          </w:p>
        </w:tc>
        <w:tc>
          <w:tcPr>
            <w:tcW w:w="1261" w:type="dxa"/>
          </w:tcPr>
          <w:p w14:paraId="5277C349"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578BAF98"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1EEF6CE0" w14:textId="77777777" w:rsidTr="0F8E9ADC">
        <w:trPr>
          <w:trHeight w:val="359"/>
        </w:trPr>
        <w:tc>
          <w:tcPr>
            <w:tcW w:w="1615" w:type="dxa"/>
            <w:tcBorders>
              <w:left w:val="single" w:sz="4" w:space="0" w:color="231F20"/>
            </w:tcBorders>
          </w:tcPr>
          <w:p w14:paraId="307DC156"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52</w:t>
            </w:r>
          </w:p>
        </w:tc>
        <w:tc>
          <w:tcPr>
            <w:tcW w:w="1395" w:type="dxa"/>
          </w:tcPr>
          <w:p w14:paraId="636EC8EC" w14:textId="77777777" w:rsidR="00495BC3" w:rsidRPr="00F108F8" w:rsidRDefault="00F108F8" w:rsidP="00E70710">
            <w:pPr>
              <w:pStyle w:val="TableParagraph"/>
              <w:spacing w:before="73"/>
              <w:ind w:right="288"/>
              <w:rPr>
                <w:rFonts w:ascii="Helvetica" w:hAnsi="Helvetica" w:cs="Helvetica"/>
                <w:sz w:val="18"/>
              </w:rPr>
            </w:pPr>
            <w:r w:rsidRPr="00F108F8">
              <w:rPr>
                <w:rFonts w:ascii="Helvetica" w:hAnsi="Helvetica" w:cs="Helvetica"/>
                <w:color w:val="231F20"/>
                <w:sz w:val="18"/>
              </w:rPr>
              <w:t>70 (27.2)</w:t>
            </w:r>
          </w:p>
        </w:tc>
        <w:tc>
          <w:tcPr>
            <w:tcW w:w="1447" w:type="dxa"/>
          </w:tcPr>
          <w:p w14:paraId="2C1EE6EB" w14:textId="77777777" w:rsidR="00495BC3" w:rsidRPr="00F108F8" w:rsidRDefault="00F108F8" w:rsidP="00E70710">
            <w:pPr>
              <w:pStyle w:val="TableParagraph"/>
              <w:spacing w:before="73"/>
              <w:ind w:right="293"/>
              <w:rPr>
                <w:rFonts w:ascii="Helvetica" w:hAnsi="Helvetica" w:cs="Helvetica"/>
                <w:sz w:val="18"/>
              </w:rPr>
            </w:pPr>
            <w:r w:rsidRPr="00F108F8">
              <w:rPr>
                <w:rFonts w:ascii="Helvetica" w:hAnsi="Helvetica" w:cs="Helvetica"/>
                <w:color w:val="231F20"/>
                <w:sz w:val="18"/>
              </w:rPr>
              <w:t>71 (25.9)</w:t>
            </w:r>
          </w:p>
        </w:tc>
        <w:tc>
          <w:tcPr>
            <w:tcW w:w="1979" w:type="dxa"/>
          </w:tcPr>
          <w:p w14:paraId="388D8F67"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122 (45.5)</w:t>
            </w:r>
          </w:p>
        </w:tc>
        <w:tc>
          <w:tcPr>
            <w:tcW w:w="1261" w:type="dxa"/>
          </w:tcPr>
          <w:p w14:paraId="29C32794"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3ED22558"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56301E18" w14:textId="77777777" w:rsidTr="0F8E9ADC">
        <w:trPr>
          <w:trHeight w:val="359"/>
        </w:trPr>
        <w:tc>
          <w:tcPr>
            <w:tcW w:w="1615" w:type="dxa"/>
            <w:tcBorders>
              <w:left w:val="single" w:sz="4" w:space="0" w:color="231F20"/>
            </w:tcBorders>
          </w:tcPr>
          <w:p w14:paraId="623080ED" w14:textId="77777777" w:rsidR="00495BC3" w:rsidRPr="00F108F8" w:rsidRDefault="00F108F8" w:rsidP="00E70710">
            <w:pPr>
              <w:pStyle w:val="TableParagraph"/>
              <w:spacing w:before="73"/>
              <w:ind w:left="474"/>
              <w:rPr>
                <w:rFonts w:ascii="Helvetica" w:hAnsi="Helvetica" w:cs="Helvetica"/>
                <w:sz w:val="18"/>
              </w:rPr>
            </w:pPr>
            <w:r w:rsidRPr="00F108F8">
              <w:rPr>
                <w:rFonts w:ascii="Helvetica" w:hAnsi="Helvetica" w:cs="Helvetica"/>
                <w:color w:val="231F20"/>
                <w:sz w:val="18"/>
              </w:rPr>
              <w:t>Week 76</w:t>
            </w:r>
          </w:p>
        </w:tc>
        <w:tc>
          <w:tcPr>
            <w:tcW w:w="1395" w:type="dxa"/>
          </w:tcPr>
          <w:p w14:paraId="79CEDCBC" w14:textId="77777777" w:rsidR="00495BC3" w:rsidRPr="00F108F8" w:rsidRDefault="00F108F8" w:rsidP="00E70710">
            <w:pPr>
              <w:pStyle w:val="TableParagraph"/>
              <w:spacing w:before="73"/>
              <w:ind w:right="288"/>
              <w:rPr>
                <w:rFonts w:ascii="Helvetica" w:hAnsi="Helvetica" w:cs="Helvetica"/>
                <w:sz w:val="18"/>
              </w:rPr>
            </w:pPr>
            <w:r w:rsidRPr="00F108F8">
              <w:rPr>
                <w:rFonts w:ascii="Helvetica" w:hAnsi="Helvetica" w:cs="Helvetica"/>
                <w:color w:val="231F20"/>
                <w:sz w:val="18"/>
              </w:rPr>
              <w:t>75 (29.2)</w:t>
            </w:r>
          </w:p>
        </w:tc>
        <w:tc>
          <w:tcPr>
            <w:tcW w:w="1447" w:type="dxa"/>
          </w:tcPr>
          <w:p w14:paraId="0FF713EF" w14:textId="77777777" w:rsidR="00495BC3" w:rsidRPr="00F108F8" w:rsidRDefault="00F108F8" w:rsidP="00E70710">
            <w:pPr>
              <w:pStyle w:val="TableParagraph"/>
              <w:spacing w:before="73"/>
              <w:ind w:right="293"/>
              <w:rPr>
                <w:rFonts w:ascii="Helvetica" w:hAnsi="Helvetica" w:cs="Helvetica"/>
                <w:sz w:val="18"/>
              </w:rPr>
            </w:pPr>
            <w:r w:rsidRPr="00F108F8">
              <w:rPr>
                <w:rFonts w:ascii="Helvetica" w:hAnsi="Helvetica" w:cs="Helvetica"/>
                <w:color w:val="231F20"/>
                <w:sz w:val="18"/>
              </w:rPr>
              <w:t>79 (28.8)</w:t>
            </w:r>
          </w:p>
        </w:tc>
        <w:tc>
          <w:tcPr>
            <w:tcW w:w="1979" w:type="dxa"/>
          </w:tcPr>
          <w:p w14:paraId="14C46037"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127 (47.4)</w:t>
            </w:r>
          </w:p>
        </w:tc>
        <w:tc>
          <w:tcPr>
            <w:tcW w:w="1261" w:type="dxa"/>
          </w:tcPr>
          <w:p w14:paraId="4CABCDC9"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right w:val="single" w:sz="4" w:space="0" w:color="231F20"/>
            </w:tcBorders>
          </w:tcPr>
          <w:p w14:paraId="76026D82"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r w:rsidR="00495BC3" w:rsidRPr="00F108F8" w14:paraId="6D623FB6" w14:textId="77777777" w:rsidTr="0F8E9ADC">
        <w:trPr>
          <w:trHeight w:val="314"/>
        </w:trPr>
        <w:tc>
          <w:tcPr>
            <w:tcW w:w="1615" w:type="dxa"/>
            <w:tcBorders>
              <w:left w:val="single" w:sz="4" w:space="0" w:color="231F20"/>
              <w:bottom w:val="single" w:sz="4" w:space="0" w:color="231F20"/>
            </w:tcBorders>
          </w:tcPr>
          <w:p w14:paraId="0EFF60F4" w14:textId="77777777" w:rsidR="00495BC3" w:rsidRPr="00F108F8" w:rsidRDefault="00F108F8" w:rsidP="00E70710">
            <w:pPr>
              <w:pStyle w:val="TableParagraph"/>
              <w:spacing w:before="73"/>
              <w:ind w:right="321"/>
              <w:rPr>
                <w:rFonts w:ascii="Helvetica" w:hAnsi="Helvetica" w:cs="Helvetica"/>
                <w:sz w:val="18"/>
              </w:rPr>
            </w:pPr>
            <w:r w:rsidRPr="00F108F8">
              <w:rPr>
                <w:rFonts w:ascii="Helvetica" w:hAnsi="Helvetica" w:cs="Helvetica"/>
                <w:color w:val="231F20"/>
                <w:sz w:val="18"/>
              </w:rPr>
              <w:t>Week 104</w:t>
            </w:r>
          </w:p>
        </w:tc>
        <w:tc>
          <w:tcPr>
            <w:tcW w:w="1395" w:type="dxa"/>
            <w:tcBorders>
              <w:bottom w:val="single" w:sz="4" w:space="0" w:color="231F20"/>
            </w:tcBorders>
          </w:tcPr>
          <w:p w14:paraId="76372922" w14:textId="77777777" w:rsidR="00495BC3" w:rsidRPr="00F108F8" w:rsidRDefault="00F108F8" w:rsidP="00E70710">
            <w:pPr>
              <w:pStyle w:val="TableParagraph"/>
              <w:spacing w:before="73"/>
              <w:ind w:right="288"/>
              <w:rPr>
                <w:rFonts w:ascii="Helvetica" w:hAnsi="Helvetica" w:cs="Helvetica"/>
                <w:sz w:val="18"/>
              </w:rPr>
            </w:pPr>
            <w:r w:rsidRPr="00F108F8">
              <w:rPr>
                <w:rFonts w:ascii="Helvetica" w:hAnsi="Helvetica" w:cs="Helvetica"/>
                <w:color w:val="231F20"/>
                <w:sz w:val="18"/>
              </w:rPr>
              <w:t>73 (28.4)</w:t>
            </w:r>
          </w:p>
        </w:tc>
        <w:tc>
          <w:tcPr>
            <w:tcW w:w="1447" w:type="dxa"/>
            <w:tcBorders>
              <w:bottom w:val="single" w:sz="4" w:space="0" w:color="231F20"/>
            </w:tcBorders>
          </w:tcPr>
          <w:p w14:paraId="3D31FBE8" w14:textId="77777777" w:rsidR="00495BC3" w:rsidRPr="00F108F8" w:rsidRDefault="00F108F8" w:rsidP="00E70710">
            <w:pPr>
              <w:pStyle w:val="TableParagraph"/>
              <w:spacing w:before="73"/>
              <w:ind w:right="292"/>
              <w:rPr>
                <w:rFonts w:ascii="Helvetica" w:hAnsi="Helvetica" w:cs="Helvetica"/>
                <w:sz w:val="18"/>
              </w:rPr>
            </w:pPr>
            <w:r w:rsidRPr="00F108F8">
              <w:rPr>
                <w:rFonts w:ascii="Helvetica" w:hAnsi="Helvetica" w:cs="Helvetica"/>
                <w:color w:val="231F20"/>
                <w:sz w:val="18"/>
              </w:rPr>
              <w:t>77 (28.1)</w:t>
            </w:r>
          </w:p>
        </w:tc>
        <w:tc>
          <w:tcPr>
            <w:tcW w:w="1979" w:type="dxa"/>
            <w:tcBorders>
              <w:bottom w:val="single" w:sz="4" w:space="0" w:color="231F20"/>
            </w:tcBorders>
          </w:tcPr>
          <w:p w14:paraId="4199C52E" w14:textId="77777777" w:rsidR="00495BC3" w:rsidRPr="00F108F8" w:rsidRDefault="00F108F8" w:rsidP="00E70710">
            <w:pPr>
              <w:pStyle w:val="TableParagraph"/>
              <w:spacing w:before="73"/>
              <w:ind w:left="526"/>
              <w:rPr>
                <w:rFonts w:ascii="Helvetica" w:hAnsi="Helvetica" w:cs="Helvetica"/>
                <w:sz w:val="18"/>
              </w:rPr>
            </w:pPr>
            <w:r w:rsidRPr="00F108F8">
              <w:rPr>
                <w:rFonts w:ascii="Helvetica" w:hAnsi="Helvetica" w:cs="Helvetica"/>
                <w:color w:val="231F20"/>
                <w:sz w:val="18"/>
              </w:rPr>
              <w:t>125 (46.6)</w:t>
            </w:r>
          </w:p>
        </w:tc>
        <w:tc>
          <w:tcPr>
            <w:tcW w:w="1261" w:type="dxa"/>
            <w:tcBorders>
              <w:bottom w:val="single" w:sz="4" w:space="0" w:color="231F20"/>
            </w:tcBorders>
          </w:tcPr>
          <w:p w14:paraId="432E3DA4" w14:textId="77777777" w:rsidR="00495BC3" w:rsidRPr="00F108F8" w:rsidRDefault="00F108F8" w:rsidP="00E70710">
            <w:pPr>
              <w:pStyle w:val="TableParagraph"/>
              <w:spacing w:before="73"/>
              <w:ind w:left="179" w:right="345"/>
              <w:rPr>
                <w:rFonts w:ascii="Helvetica" w:hAnsi="Helvetica" w:cs="Helvetica"/>
                <w:sz w:val="18"/>
              </w:rPr>
            </w:pPr>
            <w:r w:rsidRPr="00F108F8">
              <w:rPr>
                <w:rFonts w:ascii="Helvetica" w:hAnsi="Helvetica" w:cs="Helvetica"/>
                <w:color w:val="231F20"/>
                <w:sz w:val="18"/>
              </w:rPr>
              <w:t>&lt; 0.001</w:t>
            </w:r>
          </w:p>
        </w:tc>
        <w:tc>
          <w:tcPr>
            <w:tcW w:w="1442" w:type="dxa"/>
            <w:tcBorders>
              <w:bottom w:val="single" w:sz="4" w:space="0" w:color="231F20"/>
              <w:right w:val="single" w:sz="4" w:space="0" w:color="231F20"/>
            </w:tcBorders>
          </w:tcPr>
          <w:p w14:paraId="5FFFA4CD" w14:textId="77777777" w:rsidR="00495BC3" w:rsidRPr="00F108F8" w:rsidRDefault="00F108F8" w:rsidP="00E70710">
            <w:pPr>
              <w:pStyle w:val="TableParagraph"/>
              <w:spacing w:before="73"/>
              <w:ind w:left="351" w:right="339"/>
              <w:rPr>
                <w:rFonts w:ascii="Helvetica" w:hAnsi="Helvetica" w:cs="Helvetica"/>
                <w:sz w:val="18"/>
              </w:rPr>
            </w:pPr>
            <w:r w:rsidRPr="00F108F8">
              <w:rPr>
                <w:rFonts w:ascii="Helvetica" w:hAnsi="Helvetica" w:cs="Helvetica"/>
                <w:color w:val="231F20"/>
                <w:sz w:val="18"/>
              </w:rPr>
              <w:t>&lt; 0.001</w:t>
            </w:r>
          </w:p>
        </w:tc>
      </w:tr>
    </w:tbl>
    <w:p w14:paraId="5B1BEAB2" w14:textId="79AD2808" w:rsidR="00495BC3" w:rsidRPr="00F108F8" w:rsidRDefault="00D65054" w:rsidP="00AD4F99">
      <w:pPr>
        <w:pStyle w:val="BodyText"/>
        <w:ind w:left="0"/>
        <w:rPr>
          <w:rFonts w:cs="Helvetica"/>
        </w:rPr>
      </w:pPr>
      <w:r>
        <w:rPr>
          <w:rFonts w:cs="Helvetica"/>
          <w:noProof/>
          <w:lang w:val="en-AU" w:eastAsia="en-AU"/>
        </w:rPr>
        <mc:AlternateContent>
          <mc:Choice Requires="wps">
            <w:drawing>
              <wp:anchor distT="0" distB="0" distL="114300" distR="114300" simplePos="0" relativeHeight="251658250" behindDoc="1" locked="0" layoutInCell="1" allowOverlap="1" wp14:anchorId="27F139AD" wp14:editId="36E3D965">
                <wp:simplePos x="0" y="0"/>
                <wp:positionH relativeFrom="page">
                  <wp:posOffset>1915160</wp:posOffset>
                </wp:positionH>
                <wp:positionV relativeFrom="page">
                  <wp:posOffset>1617345</wp:posOffset>
                </wp:positionV>
                <wp:extent cx="2936240" cy="1270"/>
                <wp:effectExtent l="10160" t="7620" r="6350" b="10160"/>
                <wp:wrapNone/>
                <wp:docPr id="43520320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6240" cy="1270"/>
                        </a:xfrm>
                        <a:custGeom>
                          <a:avLst/>
                          <a:gdLst>
                            <a:gd name="T0" fmla="+- 0 3016 3016"/>
                            <a:gd name="T1" fmla="*/ T0 w 4624"/>
                            <a:gd name="T2" fmla="+- 0 4458 3016"/>
                            <a:gd name="T3" fmla="*/ T2 w 4624"/>
                            <a:gd name="T4" fmla="+- 0 4458 3016"/>
                            <a:gd name="T5" fmla="*/ T4 w 4624"/>
                            <a:gd name="T6" fmla="+- 0 7639 3016"/>
                            <a:gd name="T7" fmla="*/ T6 w 4624"/>
                          </a:gdLst>
                          <a:ahLst/>
                          <a:cxnLst>
                            <a:cxn ang="0">
                              <a:pos x="T1" y="0"/>
                            </a:cxn>
                            <a:cxn ang="0">
                              <a:pos x="T3" y="0"/>
                            </a:cxn>
                            <a:cxn ang="0">
                              <a:pos x="T5" y="0"/>
                            </a:cxn>
                            <a:cxn ang="0">
                              <a:pos x="T7" y="0"/>
                            </a:cxn>
                          </a:cxnLst>
                          <a:rect l="0" t="0" r="r" b="b"/>
                          <a:pathLst>
                            <a:path w="4624">
                              <a:moveTo>
                                <a:pt x="0" y="0"/>
                              </a:moveTo>
                              <a:lnTo>
                                <a:pt x="1442" y="0"/>
                              </a:lnTo>
                              <a:moveTo>
                                <a:pt x="1442" y="0"/>
                              </a:moveTo>
                              <a:lnTo>
                                <a:pt x="4623" y="0"/>
                              </a:lnTo>
                            </a:path>
                          </a:pathLst>
                        </a:custGeom>
                        <a:noFill/>
                        <a:ln w="60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35D1CE" id="AutoShape 127" o:spid="_x0000_s1026" style="position:absolute;margin-left:150.8pt;margin-top:127.35pt;width:231.2pt;height:.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" path="m,l1442,t,l4623,e" filled="f" strokecolor="#231f20" strokeweight=".16936mm">
                <v:path arrowok="t" o:connecttype="custom" o:connectlocs="0,0;915670,0;915670,0;2935605,0" o:connectangles="0,0,0,0"/>
                <w10:wrap anchorx="page" anchory="page"/>
              </v:shape>
            </w:pict>
          </mc:Fallback>
        </mc:AlternateContent>
      </w:r>
      <w:r w:rsidR="00F108F8" w:rsidRPr="00F108F8">
        <w:rPr>
          <w:rFonts w:cs="Helvetica"/>
          <w:noProof/>
          <w:lang w:val="en-AU" w:eastAsia="en-AU"/>
        </w:rPr>
        <w:drawing>
          <wp:anchor distT="0" distB="0" distL="0" distR="0" simplePos="0" relativeHeight="251659264" behindDoc="1" locked="0" layoutInCell="1" allowOverlap="1" wp14:anchorId="4ABE77BE" wp14:editId="08047FB4">
            <wp:simplePos x="0" y="0"/>
            <wp:positionH relativeFrom="page">
              <wp:posOffset>874636</wp:posOffset>
            </wp:positionH>
            <wp:positionV relativeFrom="page">
              <wp:posOffset>4147668</wp:posOffset>
            </wp:positionV>
            <wp:extent cx="5820398" cy="6096"/>
            <wp:effectExtent l="0" t="0" r="0" b="0"/>
            <wp:wrapNone/>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36" cstate="print"/>
                    <a:stretch>
                      <a:fillRect/>
                    </a:stretch>
                  </pic:blipFill>
                  <pic:spPr>
                    <a:xfrm>
                      <a:off x="0" y="0"/>
                      <a:ext cx="5820398" cy="6096"/>
                    </a:xfrm>
                    <a:prstGeom prst="rect">
                      <a:avLst/>
                    </a:prstGeom>
                  </pic:spPr>
                </pic:pic>
              </a:graphicData>
            </a:graphic>
          </wp:anchor>
        </w:drawing>
      </w:r>
    </w:p>
    <w:p w14:paraId="59078FD8" w14:textId="77777777" w:rsidR="00495BC3" w:rsidRPr="00F108F8" w:rsidRDefault="00F108F8" w:rsidP="00E70710">
      <w:pPr>
        <w:spacing w:before="96"/>
        <w:ind w:left="799"/>
        <w:rPr>
          <w:rFonts w:ascii="Helvetica" w:hAnsi="Helvetica" w:cs="Helvetica"/>
          <w:sz w:val="16"/>
        </w:rPr>
      </w:pPr>
      <w:r w:rsidRPr="00F108F8">
        <w:rPr>
          <w:rFonts w:ascii="Helvetica" w:hAnsi="Helvetica" w:cs="Helvetica"/>
          <w:color w:val="231F20"/>
          <w:sz w:val="16"/>
        </w:rPr>
        <w:t>Note: Subjects with missing values were counted as non-responders.</w:t>
      </w:r>
    </w:p>
    <w:p w14:paraId="122641DD" w14:textId="77777777" w:rsidR="00495BC3" w:rsidRPr="00F108F8" w:rsidRDefault="00F108F8" w:rsidP="00E70710">
      <w:pPr>
        <w:pStyle w:val="ListParagraph"/>
        <w:numPr>
          <w:ilvl w:val="0"/>
          <w:numId w:val="1"/>
        </w:numPr>
        <w:tabs>
          <w:tab w:val="left" w:pos="1159"/>
          <w:tab w:val="left" w:pos="1160"/>
        </w:tabs>
        <w:ind w:right="1718"/>
        <w:rPr>
          <w:rFonts w:ascii="Helvetica" w:hAnsi="Helvetica" w:cs="Helvetica"/>
          <w:sz w:val="16"/>
        </w:rPr>
      </w:pPr>
      <w:r w:rsidRPr="00F108F8">
        <w:rPr>
          <w:rFonts w:ascii="Helvetica" w:hAnsi="Helvetica" w:cs="Helvetica"/>
          <w:color w:val="231F20"/>
          <w:sz w:val="16"/>
        </w:rPr>
        <w:t>P-value</w:t>
      </w:r>
      <w:r w:rsidRPr="00F108F8">
        <w:rPr>
          <w:rFonts w:ascii="Helvetica" w:hAnsi="Helvetica" w:cs="Helvetica"/>
          <w:color w:val="231F20"/>
          <w:spacing w:val="-3"/>
          <w:sz w:val="16"/>
        </w:rPr>
        <w:t xml:space="preserve"> </w:t>
      </w:r>
      <w:r w:rsidRPr="00F108F8">
        <w:rPr>
          <w:rFonts w:ascii="Helvetica" w:hAnsi="Helvetica" w:cs="Helvetica"/>
          <w:color w:val="231F20"/>
          <w:sz w:val="16"/>
        </w:rPr>
        <w:t>is</w:t>
      </w:r>
      <w:r w:rsidRPr="00F108F8">
        <w:rPr>
          <w:rFonts w:ascii="Helvetica" w:hAnsi="Helvetica" w:cs="Helvetica"/>
          <w:color w:val="231F20"/>
          <w:spacing w:val="-3"/>
          <w:sz w:val="16"/>
        </w:rPr>
        <w:t xml:space="preserve"> </w:t>
      </w:r>
      <w:r w:rsidRPr="00F108F8">
        <w:rPr>
          <w:rFonts w:ascii="Helvetica" w:hAnsi="Helvetica" w:cs="Helvetica"/>
          <w:color w:val="231F20"/>
          <w:sz w:val="16"/>
        </w:rPr>
        <w:t>from</w:t>
      </w:r>
      <w:r w:rsidRPr="00F108F8">
        <w:rPr>
          <w:rFonts w:ascii="Helvetica" w:hAnsi="Helvetica" w:cs="Helvetica"/>
          <w:color w:val="231F20"/>
          <w:spacing w:val="-1"/>
          <w:sz w:val="16"/>
        </w:rPr>
        <w:t xml:space="preserve"> </w:t>
      </w:r>
      <w:r w:rsidRPr="00F108F8">
        <w:rPr>
          <w:rFonts w:ascii="Helvetica" w:hAnsi="Helvetica" w:cs="Helvetica"/>
          <w:color w:val="231F20"/>
          <w:sz w:val="16"/>
        </w:rPr>
        <w:t>the</w:t>
      </w:r>
      <w:r w:rsidRPr="00F108F8">
        <w:rPr>
          <w:rFonts w:ascii="Helvetica" w:hAnsi="Helvetica" w:cs="Helvetica"/>
          <w:color w:val="231F20"/>
          <w:spacing w:val="-6"/>
          <w:sz w:val="16"/>
        </w:rPr>
        <w:t xml:space="preserve"> </w:t>
      </w:r>
      <w:r w:rsidRPr="00F108F8">
        <w:rPr>
          <w:rFonts w:ascii="Helvetica" w:hAnsi="Helvetica" w:cs="Helvetica"/>
          <w:color w:val="231F20"/>
          <w:sz w:val="16"/>
        </w:rPr>
        <w:t>pairwise</w:t>
      </w:r>
      <w:r w:rsidRPr="00F108F8">
        <w:rPr>
          <w:rFonts w:ascii="Helvetica" w:hAnsi="Helvetica" w:cs="Helvetica"/>
          <w:color w:val="231F20"/>
          <w:spacing w:val="-3"/>
          <w:sz w:val="16"/>
        </w:rPr>
        <w:t xml:space="preserve"> </w:t>
      </w:r>
      <w:r w:rsidRPr="00F108F8">
        <w:rPr>
          <w:rFonts w:ascii="Helvetica" w:hAnsi="Helvetica" w:cs="Helvetica"/>
          <w:color w:val="231F20"/>
          <w:sz w:val="16"/>
        </w:rPr>
        <w:t>comparison</w:t>
      </w:r>
      <w:r w:rsidRPr="00F108F8">
        <w:rPr>
          <w:rFonts w:ascii="Helvetica" w:hAnsi="Helvetica" w:cs="Helvetica"/>
          <w:color w:val="231F20"/>
          <w:spacing w:val="-2"/>
          <w:sz w:val="16"/>
        </w:rPr>
        <w:t xml:space="preserve"> </w:t>
      </w:r>
      <w:r w:rsidRPr="00F108F8">
        <w:rPr>
          <w:rFonts w:ascii="Helvetica" w:hAnsi="Helvetica" w:cs="Helvetica"/>
          <w:color w:val="231F20"/>
          <w:sz w:val="16"/>
        </w:rPr>
        <w:t>of</w:t>
      </w:r>
      <w:r w:rsidRPr="00F108F8">
        <w:rPr>
          <w:rFonts w:ascii="Helvetica" w:hAnsi="Helvetica" w:cs="Helvetica"/>
          <w:color w:val="231F20"/>
          <w:spacing w:val="-3"/>
          <w:sz w:val="16"/>
        </w:rPr>
        <w:t xml:space="preserve"> </w:t>
      </w:r>
      <w:r w:rsidRPr="00F108F8">
        <w:rPr>
          <w:rFonts w:ascii="Helvetica" w:hAnsi="Helvetica" w:cs="Helvetica"/>
          <w:color w:val="231F20"/>
          <w:sz w:val="16"/>
        </w:rPr>
        <w:t>MTX</w:t>
      </w:r>
      <w:r w:rsidRPr="00F108F8">
        <w:rPr>
          <w:rFonts w:ascii="Helvetica" w:hAnsi="Helvetica" w:cs="Helvetica"/>
          <w:color w:val="231F20"/>
          <w:spacing w:val="-5"/>
          <w:sz w:val="16"/>
        </w:rPr>
        <w:t xml:space="preserve"> </w:t>
      </w:r>
      <w:r w:rsidRPr="00F108F8">
        <w:rPr>
          <w:rFonts w:ascii="Helvetica" w:hAnsi="Helvetica" w:cs="Helvetica"/>
          <w:color w:val="231F20"/>
          <w:sz w:val="16"/>
        </w:rPr>
        <w:t>monotherapy</w:t>
      </w:r>
      <w:r w:rsidRPr="00F108F8">
        <w:rPr>
          <w:rFonts w:ascii="Helvetica" w:hAnsi="Helvetica" w:cs="Helvetica"/>
          <w:color w:val="231F20"/>
          <w:spacing w:val="-3"/>
          <w:sz w:val="16"/>
        </w:rPr>
        <w:t xml:space="preserve"> </w:t>
      </w:r>
      <w:r w:rsidRPr="00F108F8">
        <w:rPr>
          <w:rFonts w:ascii="Helvetica" w:hAnsi="Helvetica" w:cs="Helvetica"/>
          <w:color w:val="231F20"/>
          <w:sz w:val="16"/>
        </w:rPr>
        <w:t>and</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2"/>
          <w:sz w:val="16"/>
        </w:rPr>
        <w:t xml:space="preserve"> </w:t>
      </w:r>
      <w:r w:rsidRPr="00F108F8">
        <w:rPr>
          <w:rFonts w:ascii="Helvetica" w:hAnsi="Helvetica" w:cs="Helvetica"/>
          <w:color w:val="231F20"/>
          <w:sz w:val="16"/>
        </w:rPr>
        <w:t>+</w:t>
      </w:r>
      <w:r w:rsidRPr="00F108F8">
        <w:rPr>
          <w:rFonts w:ascii="Helvetica" w:hAnsi="Helvetica" w:cs="Helvetica"/>
          <w:color w:val="231F20"/>
          <w:spacing w:val="-5"/>
          <w:sz w:val="16"/>
        </w:rPr>
        <w:t xml:space="preserve"> </w:t>
      </w:r>
      <w:r w:rsidRPr="00F108F8">
        <w:rPr>
          <w:rFonts w:ascii="Helvetica" w:hAnsi="Helvetica" w:cs="Helvetica"/>
          <w:color w:val="231F20"/>
          <w:sz w:val="16"/>
        </w:rPr>
        <w:t>MTX</w:t>
      </w:r>
      <w:r w:rsidRPr="00F108F8">
        <w:rPr>
          <w:rFonts w:ascii="Helvetica" w:hAnsi="Helvetica" w:cs="Helvetica"/>
          <w:color w:val="231F20"/>
          <w:spacing w:val="-5"/>
          <w:sz w:val="16"/>
        </w:rPr>
        <w:t xml:space="preserve"> </w:t>
      </w:r>
      <w:r w:rsidRPr="00F108F8">
        <w:rPr>
          <w:rFonts w:ascii="Helvetica" w:hAnsi="Helvetica" w:cs="Helvetica"/>
          <w:color w:val="231F20"/>
          <w:sz w:val="16"/>
        </w:rPr>
        <w:t>combination</w:t>
      </w:r>
      <w:r w:rsidRPr="00F108F8">
        <w:rPr>
          <w:rFonts w:ascii="Helvetica" w:hAnsi="Helvetica" w:cs="Helvetica"/>
          <w:color w:val="231F20"/>
          <w:spacing w:val="-6"/>
          <w:sz w:val="16"/>
        </w:rPr>
        <w:t xml:space="preserve"> </w:t>
      </w:r>
      <w:r w:rsidRPr="00F108F8">
        <w:rPr>
          <w:rFonts w:ascii="Helvetica" w:hAnsi="Helvetica" w:cs="Helvetica"/>
          <w:color w:val="231F20"/>
          <w:sz w:val="16"/>
        </w:rPr>
        <w:t>therapy</w:t>
      </w:r>
      <w:r w:rsidRPr="00F108F8">
        <w:rPr>
          <w:rFonts w:ascii="Helvetica" w:hAnsi="Helvetica" w:cs="Helvetica"/>
          <w:color w:val="231F20"/>
          <w:spacing w:val="-2"/>
          <w:sz w:val="16"/>
        </w:rPr>
        <w:t xml:space="preserve"> </w:t>
      </w:r>
      <w:r w:rsidRPr="00F108F8">
        <w:rPr>
          <w:rFonts w:ascii="Helvetica" w:hAnsi="Helvetica" w:cs="Helvetica"/>
          <w:color w:val="231F20"/>
          <w:sz w:val="16"/>
        </w:rPr>
        <w:t>using Pearson's chi-square</w:t>
      </w:r>
      <w:r w:rsidRPr="00F108F8">
        <w:rPr>
          <w:rFonts w:ascii="Helvetica" w:hAnsi="Helvetica" w:cs="Helvetica"/>
          <w:color w:val="231F20"/>
          <w:spacing w:val="-4"/>
          <w:sz w:val="16"/>
        </w:rPr>
        <w:t xml:space="preserve"> </w:t>
      </w:r>
      <w:r w:rsidRPr="00F108F8">
        <w:rPr>
          <w:rFonts w:ascii="Helvetica" w:hAnsi="Helvetica" w:cs="Helvetica"/>
          <w:color w:val="231F20"/>
          <w:sz w:val="16"/>
        </w:rPr>
        <w:t>test.</w:t>
      </w:r>
    </w:p>
    <w:p w14:paraId="60B98071" w14:textId="77777777" w:rsidR="00495BC3" w:rsidRPr="00F108F8" w:rsidRDefault="00F108F8" w:rsidP="00E70710">
      <w:pPr>
        <w:pStyle w:val="ListParagraph"/>
        <w:numPr>
          <w:ilvl w:val="0"/>
          <w:numId w:val="1"/>
        </w:numPr>
        <w:tabs>
          <w:tab w:val="left" w:pos="1159"/>
          <w:tab w:val="left" w:pos="1160"/>
        </w:tabs>
        <w:ind w:right="1609"/>
        <w:rPr>
          <w:rFonts w:ascii="Helvetica" w:hAnsi="Helvetica" w:cs="Helvetica"/>
          <w:sz w:val="16"/>
        </w:rPr>
      </w:pPr>
      <w:r w:rsidRPr="00F108F8">
        <w:rPr>
          <w:rFonts w:ascii="Helvetica" w:hAnsi="Helvetica" w:cs="Helvetica"/>
          <w:color w:val="231F20"/>
          <w:sz w:val="16"/>
        </w:rPr>
        <w:t>P-value</w:t>
      </w:r>
      <w:r w:rsidRPr="00F108F8">
        <w:rPr>
          <w:rFonts w:ascii="Helvetica" w:hAnsi="Helvetica" w:cs="Helvetica"/>
          <w:color w:val="231F20"/>
          <w:spacing w:val="-3"/>
          <w:sz w:val="16"/>
        </w:rPr>
        <w:t xml:space="preserve"> </w:t>
      </w:r>
      <w:r w:rsidRPr="00F108F8">
        <w:rPr>
          <w:rFonts w:ascii="Helvetica" w:hAnsi="Helvetica" w:cs="Helvetica"/>
          <w:color w:val="231F20"/>
          <w:sz w:val="16"/>
        </w:rPr>
        <w:t>is</w:t>
      </w:r>
      <w:r w:rsidRPr="00F108F8">
        <w:rPr>
          <w:rFonts w:ascii="Helvetica" w:hAnsi="Helvetica" w:cs="Helvetica"/>
          <w:color w:val="231F20"/>
          <w:spacing w:val="-3"/>
          <w:sz w:val="16"/>
        </w:rPr>
        <w:t xml:space="preserve"> </w:t>
      </w:r>
      <w:r w:rsidRPr="00F108F8">
        <w:rPr>
          <w:rFonts w:ascii="Helvetica" w:hAnsi="Helvetica" w:cs="Helvetica"/>
          <w:color w:val="231F20"/>
          <w:sz w:val="16"/>
        </w:rPr>
        <w:t>from</w:t>
      </w:r>
      <w:r w:rsidRPr="00F108F8">
        <w:rPr>
          <w:rFonts w:ascii="Helvetica" w:hAnsi="Helvetica" w:cs="Helvetica"/>
          <w:color w:val="231F20"/>
          <w:spacing w:val="-2"/>
          <w:sz w:val="16"/>
        </w:rPr>
        <w:t xml:space="preserve"> </w:t>
      </w:r>
      <w:r w:rsidRPr="00F108F8">
        <w:rPr>
          <w:rFonts w:ascii="Helvetica" w:hAnsi="Helvetica" w:cs="Helvetica"/>
          <w:color w:val="231F20"/>
          <w:sz w:val="16"/>
        </w:rPr>
        <w:t>the</w:t>
      </w:r>
      <w:r w:rsidRPr="00F108F8">
        <w:rPr>
          <w:rFonts w:ascii="Helvetica" w:hAnsi="Helvetica" w:cs="Helvetica"/>
          <w:color w:val="231F20"/>
          <w:spacing w:val="-5"/>
          <w:sz w:val="16"/>
        </w:rPr>
        <w:t xml:space="preserve"> </w:t>
      </w:r>
      <w:r w:rsidRPr="00F108F8">
        <w:rPr>
          <w:rFonts w:ascii="Helvetica" w:hAnsi="Helvetica" w:cs="Helvetica"/>
          <w:color w:val="231F20"/>
          <w:sz w:val="16"/>
        </w:rPr>
        <w:t>pairwise</w:t>
      </w:r>
      <w:r w:rsidRPr="00F108F8">
        <w:rPr>
          <w:rFonts w:ascii="Helvetica" w:hAnsi="Helvetica" w:cs="Helvetica"/>
          <w:color w:val="231F20"/>
          <w:spacing w:val="-3"/>
          <w:sz w:val="16"/>
        </w:rPr>
        <w:t xml:space="preserve"> </w:t>
      </w:r>
      <w:r w:rsidRPr="00F108F8">
        <w:rPr>
          <w:rFonts w:ascii="Helvetica" w:hAnsi="Helvetica" w:cs="Helvetica"/>
          <w:color w:val="231F20"/>
          <w:sz w:val="16"/>
        </w:rPr>
        <w:t>comparison</w:t>
      </w:r>
      <w:r w:rsidRPr="00F108F8">
        <w:rPr>
          <w:rFonts w:ascii="Helvetica" w:hAnsi="Helvetica" w:cs="Helvetica"/>
          <w:color w:val="231F20"/>
          <w:spacing w:val="-3"/>
          <w:sz w:val="16"/>
        </w:rPr>
        <w:t xml:space="preserve"> </w:t>
      </w:r>
      <w:r w:rsidRPr="00F108F8">
        <w:rPr>
          <w:rFonts w:ascii="Helvetica" w:hAnsi="Helvetica" w:cs="Helvetica"/>
          <w:color w:val="231F20"/>
          <w:sz w:val="16"/>
        </w:rPr>
        <w:t>of</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5"/>
          <w:sz w:val="16"/>
        </w:rPr>
        <w:t xml:space="preserve"> </w:t>
      </w:r>
      <w:r w:rsidRPr="00F108F8">
        <w:rPr>
          <w:rFonts w:ascii="Helvetica" w:hAnsi="Helvetica" w:cs="Helvetica"/>
          <w:color w:val="231F20"/>
          <w:sz w:val="16"/>
        </w:rPr>
        <w:t>monotherapy</w:t>
      </w:r>
      <w:r w:rsidRPr="00F108F8">
        <w:rPr>
          <w:rFonts w:ascii="Helvetica" w:hAnsi="Helvetica" w:cs="Helvetica"/>
          <w:color w:val="231F20"/>
          <w:spacing w:val="-3"/>
          <w:sz w:val="16"/>
        </w:rPr>
        <w:t xml:space="preserve"> </w:t>
      </w:r>
      <w:r w:rsidRPr="00F108F8">
        <w:rPr>
          <w:rFonts w:ascii="Helvetica" w:hAnsi="Helvetica" w:cs="Helvetica"/>
          <w:color w:val="231F20"/>
          <w:sz w:val="16"/>
        </w:rPr>
        <w:t>and</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6"/>
          <w:sz w:val="16"/>
        </w:rPr>
        <w:t xml:space="preserve"> </w:t>
      </w:r>
      <w:r w:rsidRPr="00F108F8">
        <w:rPr>
          <w:rFonts w:ascii="Helvetica" w:hAnsi="Helvetica" w:cs="Helvetica"/>
          <w:color w:val="231F20"/>
          <w:sz w:val="16"/>
        </w:rPr>
        <w:t>+</w:t>
      </w:r>
      <w:r w:rsidRPr="00F108F8">
        <w:rPr>
          <w:rFonts w:ascii="Helvetica" w:hAnsi="Helvetica" w:cs="Helvetica"/>
          <w:color w:val="231F20"/>
          <w:spacing w:val="-3"/>
          <w:sz w:val="16"/>
        </w:rPr>
        <w:t xml:space="preserve"> </w:t>
      </w:r>
      <w:r w:rsidRPr="00F108F8">
        <w:rPr>
          <w:rFonts w:ascii="Helvetica" w:hAnsi="Helvetica" w:cs="Helvetica"/>
          <w:color w:val="231F20"/>
          <w:sz w:val="16"/>
        </w:rPr>
        <w:t>MTX</w:t>
      </w:r>
      <w:r w:rsidRPr="00F108F8">
        <w:rPr>
          <w:rFonts w:ascii="Helvetica" w:hAnsi="Helvetica" w:cs="Helvetica"/>
          <w:color w:val="231F20"/>
          <w:spacing w:val="-5"/>
          <w:sz w:val="16"/>
        </w:rPr>
        <w:t xml:space="preserve"> </w:t>
      </w:r>
      <w:r w:rsidRPr="00F108F8">
        <w:rPr>
          <w:rFonts w:ascii="Helvetica" w:hAnsi="Helvetica" w:cs="Helvetica"/>
          <w:color w:val="231F20"/>
          <w:sz w:val="16"/>
        </w:rPr>
        <w:t>combination</w:t>
      </w:r>
      <w:r w:rsidRPr="00F108F8">
        <w:rPr>
          <w:rFonts w:ascii="Helvetica" w:hAnsi="Helvetica" w:cs="Helvetica"/>
          <w:color w:val="231F20"/>
          <w:spacing w:val="-3"/>
          <w:sz w:val="16"/>
        </w:rPr>
        <w:t xml:space="preserve"> </w:t>
      </w:r>
      <w:r w:rsidRPr="00F108F8">
        <w:rPr>
          <w:rFonts w:ascii="Helvetica" w:hAnsi="Helvetica" w:cs="Helvetica"/>
          <w:color w:val="231F20"/>
          <w:sz w:val="16"/>
        </w:rPr>
        <w:t>therapy using Pearson's chi-square</w:t>
      </w:r>
      <w:r w:rsidRPr="00F108F8">
        <w:rPr>
          <w:rFonts w:ascii="Helvetica" w:hAnsi="Helvetica" w:cs="Helvetica"/>
          <w:color w:val="231F20"/>
          <w:spacing w:val="-6"/>
          <w:sz w:val="16"/>
        </w:rPr>
        <w:t xml:space="preserve"> </w:t>
      </w:r>
      <w:r w:rsidRPr="00F108F8">
        <w:rPr>
          <w:rFonts w:ascii="Helvetica" w:hAnsi="Helvetica" w:cs="Helvetica"/>
          <w:color w:val="231F20"/>
          <w:sz w:val="16"/>
        </w:rPr>
        <w:t>test.</w:t>
      </w:r>
    </w:p>
    <w:p w14:paraId="4999192D" w14:textId="77777777" w:rsidR="00495BC3" w:rsidRPr="00F108F8" w:rsidRDefault="00495BC3" w:rsidP="00E70710">
      <w:pPr>
        <w:pStyle w:val="BodyText"/>
        <w:ind w:left="0"/>
        <w:rPr>
          <w:rFonts w:cs="Helvetica"/>
          <w:sz w:val="18"/>
        </w:rPr>
      </w:pPr>
    </w:p>
    <w:p w14:paraId="516EBBFB" w14:textId="14DE652D" w:rsidR="00495BC3" w:rsidRPr="00F108F8" w:rsidRDefault="00F108F8" w:rsidP="00E70710">
      <w:pPr>
        <w:pStyle w:val="BodyText"/>
        <w:spacing w:line="374" w:lineRule="auto"/>
        <w:ind w:right="1439"/>
        <w:rPr>
          <w:rFonts w:cs="Helvetica"/>
        </w:rPr>
      </w:pPr>
      <w:r w:rsidRPr="00F108F8">
        <w:rPr>
          <w:rFonts w:cs="Helvetica"/>
          <w:color w:val="231F20"/>
        </w:rPr>
        <w:t>In the open-label extension for RA study V, ACR responses were maintained when followed for up to 10 years. However, no statistical hypothesis was tested in the OLE period. Of 542 patients who were randomised</w:t>
      </w:r>
      <w:r w:rsidRPr="00F108F8">
        <w:rPr>
          <w:rFonts w:cs="Helvetica"/>
          <w:color w:val="231F20"/>
          <w:spacing w:val="-17"/>
        </w:rPr>
        <w:t xml:space="preserve"> </w:t>
      </w:r>
      <w:r w:rsidRPr="00F108F8">
        <w:rPr>
          <w:rFonts w:cs="Helvetica"/>
          <w:color w:val="231F20"/>
        </w:rPr>
        <w:t>to</w:t>
      </w:r>
      <w:r w:rsidRPr="00F108F8">
        <w:rPr>
          <w:rFonts w:cs="Helvetica"/>
          <w:color w:val="231F20"/>
          <w:spacing w:val="-17"/>
        </w:rPr>
        <w:t xml:space="preserve"> </w:t>
      </w:r>
      <w:r w:rsidR="00876241">
        <w:rPr>
          <w:rFonts w:cs="Helvetica"/>
          <w:color w:val="231F20"/>
        </w:rPr>
        <w:t>a</w:t>
      </w:r>
      <w:r w:rsidR="002707AB">
        <w:rPr>
          <w:rFonts w:cs="Helvetica"/>
          <w:color w:val="231F20"/>
        </w:rPr>
        <w:t>dalimumab</w:t>
      </w:r>
      <w:r w:rsidRPr="00F108F8">
        <w:rPr>
          <w:rFonts w:cs="Helvetica"/>
          <w:color w:val="231F20"/>
          <w:spacing w:val="-17"/>
        </w:rPr>
        <w:t xml:space="preserve"> </w:t>
      </w:r>
      <w:r w:rsidRPr="00F108F8">
        <w:rPr>
          <w:rFonts w:cs="Helvetica"/>
          <w:color w:val="231F20"/>
        </w:rPr>
        <w:t>40mg</w:t>
      </w:r>
      <w:r w:rsidRPr="00F108F8">
        <w:rPr>
          <w:rFonts w:cs="Helvetica"/>
          <w:color w:val="231F20"/>
          <w:spacing w:val="-17"/>
        </w:rPr>
        <w:t xml:space="preserve"> </w:t>
      </w:r>
      <w:r w:rsidRPr="00F108F8">
        <w:rPr>
          <w:rFonts w:cs="Helvetica"/>
          <w:color w:val="231F20"/>
        </w:rPr>
        <w:t>fortnightly,</w:t>
      </w:r>
      <w:r w:rsidRPr="00F108F8">
        <w:rPr>
          <w:rFonts w:cs="Helvetica"/>
          <w:color w:val="231F20"/>
          <w:spacing w:val="-17"/>
        </w:rPr>
        <w:t xml:space="preserve"> </w:t>
      </w:r>
      <w:r w:rsidRPr="00F108F8">
        <w:rPr>
          <w:rFonts w:cs="Helvetica"/>
          <w:color w:val="231F20"/>
        </w:rPr>
        <w:t>170</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5"/>
        </w:rPr>
        <w:t xml:space="preserve"> </w:t>
      </w:r>
      <w:r w:rsidRPr="00F108F8">
        <w:rPr>
          <w:rFonts w:cs="Helvetica"/>
          <w:color w:val="231F20"/>
        </w:rPr>
        <w:t>continued</w:t>
      </w:r>
      <w:r w:rsidRPr="00F108F8">
        <w:rPr>
          <w:rFonts w:cs="Helvetica"/>
          <w:color w:val="231F20"/>
          <w:spacing w:val="-15"/>
        </w:rPr>
        <w:t xml:space="preserve"> </w:t>
      </w:r>
      <w:r w:rsidRPr="00F108F8">
        <w:rPr>
          <w:rFonts w:cs="Helvetica"/>
          <w:color w:val="231F20"/>
        </w:rPr>
        <w:t>on</w:t>
      </w:r>
      <w:r w:rsidRPr="00F108F8">
        <w:rPr>
          <w:rFonts w:cs="Helvetica"/>
          <w:color w:val="231F20"/>
          <w:spacing w:val="-15"/>
        </w:rPr>
        <w:t xml:space="preserve"> </w:t>
      </w:r>
      <w:r w:rsidR="00876241">
        <w:rPr>
          <w:rFonts w:cs="Helvetica"/>
          <w:color w:val="231F20"/>
        </w:rPr>
        <w:t>a</w:t>
      </w:r>
      <w:r w:rsidR="002707AB">
        <w:rPr>
          <w:rFonts w:cs="Helvetica"/>
          <w:color w:val="231F20"/>
        </w:rPr>
        <w:t>dalimumab</w:t>
      </w:r>
      <w:r w:rsidRPr="00F108F8">
        <w:rPr>
          <w:rFonts w:cs="Helvetica"/>
          <w:color w:val="231F20"/>
          <w:spacing w:val="-17"/>
        </w:rPr>
        <w:t xml:space="preserve"> </w:t>
      </w:r>
      <w:r w:rsidRPr="00F108F8">
        <w:rPr>
          <w:rFonts w:cs="Helvetica"/>
          <w:color w:val="231F20"/>
        </w:rPr>
        <w:t>40mg</w:t>
      </w:r>
      <w:r w:rsidRPr="00F108F8">
        <w:rPr>
          <w:rFonts w:cs="Helvetica"/>
          <w:color w:val="231F20"/>
          <w:spacing w:val="-17"/>
        </w:rPr>
        <w:t xml:space="preserve"> </w:t>
      </w:r>
      <w:r w:rsidRPr="00F108F8">
        <w:rPr>
          <w:rFonts w:cs="Helvetica"/>
          <w:color w:val="231F20"/>
        </w:rPr>
        <w:t>fortnightly</w:t>
      </w:r>
      <w:r w:rsidRPr="00F108F8">
        <w:rPr>
          <w:rFonts w:cs="Helvetica"/>
          <w:color w:val="231F20"/>
          <w:spacing w:val="-20"/>
        </w:rPr>
        <w:t xml:space="preserve"> </w:t>
      </w:r>
      <w:r w:rsidRPr="00F108F8">
        <w:rPr>
          <w:rFonts w:cs="Helvetica"/>
          <w:color w:val="231F20"/>
        </w:rPr>
        <w:t>for</w:t>
      </w:r>
      <w:r w:rsidRPr="00F108F8">
        <w:rPr>
          <w:rFonts w:cs="Helvetica"/>
          <w:color w:val="231F20"/>
          <w:spacing w:val="-16"/>
        </w:rPr>
        <w:t xml:space="preserve"> </w:t>
      </w:r>
      <w:r w:rsidRPr="00F108F8">
        <w:rPr>
          <w:rFonts w:cs="Helvetica"/>
          <w:color w:val="231F20"/>
        </w:rPr>
        <w:t>10</w:t>
      </w:r>
      <w:r w:rsidRPr="00F108F8">
        <w:rPr>
          <w:rFonts w:cs="Helvetica"/>
          <w:color w:val="231F20"/>
          <w:spacing w:val="-14"/>
        </w:rPr>
        <w:t xml:space="preserve"> </w:t>
      </w:r>
      <w:r w:rsidRPr="00F108F8">
        <w:rPr>
          <w:rFonts w:cs="Helvetica"/>
          <w:color w:val="231F20"/>
        </w:rPr>
        <w:t>years. Among those, 154 patients (90.6%) had ACR20 responses; 127 patients (74.7%) had ACR50 responses and 102 patients (60.0%) had ACR70</w:t>
      </w:r>
      <w:r w:rsidRPr="00F108F8">
        <w:rPr>
          <w:rFonts w:cs="Helvetica"/>
          <w:color w:val="231F20"/>
          <w:spacing w:val="-8"/>
        </w:rPr>
        <w:t xml:space="preserve"> </w:t>
      </w:r>
      <w:r w:rsidRPr="00F108F8">
        <w:rPr>
          <w:rFonts w:cs="Helvetica"/>
          <w:color w:val="231F20"/>
        </w:rPr>
        <w:t>responses.</w:t>
      </w:r>
    </w:p>
    <w:p w14:paraId="202E6174" w14:textId="77777777" w:rsidR="00495BC3" w:rsidRPr="00F108F8" w:rsidRDefault="00495BC3" w:rsidP="00E70710">
      <w:pPr>
        <w:pStyle w:val="BodyText"/>
        <w:spacing w:before="9"/>
        <w:ind w:left="0"/>
        <w:rPr>
          <w:rFonts w:cs="Helvetica"/>
          <w:sz w:val="17"/>
        </w:rPr>
      </w:pPr>
    </w:p>
    <w:p w14:paraId="2E5D6DBE" w14:textId="32DC2F0A" w:rsidR="00495BC3" w:rsidRPr="00F108F8" w:rsidRDefault="00F108F8" w:rsidP="00E70710">
      <w:pPr>
        <w:pStyle w:val="BodyText"/>
        <w:spacing w:line="376" w:lineRule="auto"/>
        <w:ind w:right="1442"/>
        <w:rPr>
          <w:rFonts w:cs="Helvetica"/>
        </w:rPr>
      </w:pPr>
      <w:r w:rsidRPr="00F108F8">
        <w:rPr>
          <w:rFonts w:cs="Helvetica"/>
          <w:color w:val="231F20"/>
        </w:rPr>
        <w:t xml:space="preserve">In RA Study V, </w:t>
      </w:r>
      <w:r w:rsidR="00876241">
        <w:rPr>
          <w:rFonts w:cs="Helvetica"/>
          <w:color w:val="231F20"/>
        </w:rPr>
        <w:t>a</w:t>
      </w:r>
      <w:r w:rsidR="002707AB">
        <w:rPr>
          <w:rFonts w:cs="Helvetica"/>
          <w:color w:val="231F20"/>
        </w:rPr>
        <w:t>dalimumab</w:t>
      </w:r>
      <w:r w:rsidRPr="00F108F8">
        <w:rPr>
          <w:rFonts w:cs="Helvetica"/>
          <w:color w:val="231F20"/>
        </w:rPr>
        <w:t>/methotrexate combination therapy was superior to methotrexate monotherapy in achieving clinical remission defined as Disease Activity Score (DAS28) (CRP) &lt;2.6 at Week 52 (see Table</w:t>
      </w:r>
      <w:r w:rsidRPr="00F108F8">
        <w:rPr>
          <w:rFonts w:cs="Helvetica"/>
          <w:color w:val="231F20"/>
          <w:spacing w:val="-3"/>
        </w:rPr>
        <w:t xml:space="preserve"> </w:t>
      </w:r>
      <w:r w:rsidRPr="00F108F8">
        <w:rPr>
          <w:rFonts w:cs="Helvetica"/>
          <w:color w:val="231F20"/>
        </w:rPr>
        <w:t>7).</w:t>
      </w:r>
    </w:p>
    <w:p w14:paraId="4C8CCD59" w14:textId="012ED2C7" w:rsidR="00495BC3" w:rsidRPr="00F108F8" w:rsidRDefault="00F108F8" w:rsidP="00E70710">
      <w:pPr>
        <w:pStyle w:val="BodyText"/>
        <w:spacing w:before="63" w:line="376" w:lineRule="auto"/>
        <w:ind w:right="1447" w:hanging="1"/>
        <w:rPr>
          <w:rFonts w:cs="Helvetica"/>
        </w:rPr>
      </w:pPr>
      <w:r w:rsidRPr="00F108F8">
        <w:rPr>
          <w:rFonts w:cs="Helvetica"/>
          <w:color w:val="231F20"/>
        </w:rPr>
        <w:t>Of</w:t>
      </w:r>
      <w:r w:rsidRPr="00F108F8">
        <w:rPr>
          <w:rFonts w:cs="Helvetica"/>
          <w:color w:val="231F20"/>
          <w:spacing w:val="-10"/>
        </w:rPr>
        <w:t xml:space="preserve"> </w:t>
      </w:r>
      <w:r w:rsidRPr="00F108F8">
        <w:rPr>
          <w:rFonts w:cs="Helvetica"/>
          <w:color w:val="231F20"/>
        </w:rPr>
        <w:t>the</w:t>
      </w:r>
      <w:r w:rsidRPr="00F108F8">
        <w:rPr>
          <w:rFonts w:cs="Helvetica"/>
          <w:color w:val="231F20"/>
          <w:spacing w:val="-12"/>
        </w:rPr>
        <w:t xml:space="preserve"> </w:t>
      </w:r>
      <w:r w:rsidRPr="00F108F8">
        <w:rPr>
          <w:rFonts w:cs="Helvetica"/>
          <w:color w:val="231F20"/>
        </w:rPr>
        <w:t>342</w:t>
      </w:r>
      <w:r w:rsidRPr="00F108F8">
        <w:rPr>
          <w:rFonts w:cs="Helvetica"/>
          <w:color w:val="231F20"/>
          <w:spacing w:val="-11"/>
        </w:rPr>
        <w:t xml:space="preserve"> </w:t>
      </w:r>
      <w:r w:rsidRPr="00F108F8">
        <w:rPr>
          <w:rFonts w:cs="Helvetica"/>
          <w:color w:val="231F20"/>
        </w:rPr>
        <w:t>subjects</w:t>
      </w:r>
      <w:r w:rsidRPr="00F108F8">
        <w:rPr>
          <w:rFonts w:cs="Helvetica"/>
          <w:color w:val="231F20"/>
          <w:spacing w:val="-12"/>
        </w:rPr>
        <w:t xml:space="preserve"> </w:t>
      </w:r>
      <w:r w:rsidRPr="00F108F8">
        <w:rPr>
          <w:rFonts w:cs="Helvetica"/>
          <w:color w:val="231F20"/>
        </w:rPr>
        <w:t>originally</w:t>
      </w:r>
      <w:r w:rsidRPr="00F108F8">
        <w:rPr>
          <w:rFonts w:cs="Helvetica"/>
          <w:color w:val="231F20"/>
          <w:spacing w:val="-12"/>
        </w:rPr>
        <w:t xml:space="preserve"> </w:t>
      </w:r>
      <w:r w:rsidRPr="00F108F8">
        <w:rPr>
          <w:rFonts w:cs="Helvetica"/>
          <w:color w:val="231F20"/>
        </w:rPr>
        <w:t>randomised</w:t>
      </w:r>
      <w:r w:rsidRPr="00F108F8">
        <w:rPr>
          <w:rFonts w:cs="Helvetica"/>
          <w:color w:val="231F20"/>
          <w:spacing w:val="-13"/>
        </w:rPr>
        <w:t xml:space="preserve"> </w:t>
      </w:r>
      <w:r w:rsidRPr="00F108F8">
        <w:rPr>
          <w:rFonts w:cs="Helvetica"/>
          <w:color w:val="231F20"/>
        </w:rPr>
        <w:t>to</w:t>
      </w:r>
      <w:r w:rsidRPr="00F108F8">
        <w:rPr>
          <w:rFonts w:cs="Helvetica"/>
          <w:color w:val="231F20"/>
          <w:spacing w:val="-12"/>
        </w:rPr>
        <w:t xml:space="preserve"> </w:t>
      </w:r>
      <w:r w:rsidR="00E52BA2">
        <w:rPr>
          <w:rFonts w:cs="Helvetica"/>
          <w:color w:val="231F20"/>
        </w:rPr>
        <w:t>a</w:t>
      </w:r>
      <w:r w:rsidR="002707AB">
        <w:rPr>
          <w:rFonts w:cs="Helvetica"/>
          <w:color w:val="231F20"/>
        </w:rPr>
        <w:t>dalimumab</w:t>
      </w:r>
      <w:r w:rsidRPr="00F108F8">
        <w:rPr>
          <w:rFonts w:cs="Helvetica"/>
          <w:color w:val="231F20"/>
          <w:spacing w:val="-14"/>
        </w:rPr>
        <w:t xml:space="preserve"> </w:t>
      </w:r>
      <w:r w:rsidRPr="00F108F8">
        <w:rPr>
          <w:rFonts w:cs="Helvetica"/>
          <w:color w:val="231F20"/>
        </w:rPr>
        <w:t>monotherapy</w:t>
      </w:r>
      <w:r w:rsidRPr="00F108F8">
        <w:rPr>
          <w:rFonts w:cs="Helvetica"/>
          <w:color w:val="231F20"/>
          <w:spacing w:val="-15"/>
        </w:rPr>
        <w:t xml:space="preserve"> </w:t>
      </w:r>
      <w:r w:rsidRPr="00F108F8">
        <w:rPr>
          <w:rFonts w:cs="Helvetica"/>
          <w:color w:val="231F20"/>
        </w:rPr>
        <w:t>or</w:t>
      </w:r>
      <w:r w:rsidRPr="00F108F8">
        <w:rPr>
          <w:rFonts w:cs="Helvetica"/>
          <w:color w:val="231F20"/>
          <w:spacing w:val="-10"/>
        </w:rPr>
        <w:t xml:space="preserve"> </w:t>
      </w:r>
      <w:r w:rsidR="00E52BA2">
        <w:rPr>
          <w:rFonts w:cs="Helvetica"/>
          <w:color w:val="231F20"/>
        </w:rPr>
        <w:t>a</w:t>
      </w:r>
      <w:r w:rsidR="002707AB">
        <w:rPr>
          <w:rFonts w:cs="Helvetica"/>
          <w:color w:val="231F20"/>
        </w:rPr>
        <w:t>dalimumab</w:t>
      </w:r>
      <w:r w:rsidRPr="00F108F8">
        <w:rPr>
          <w:rFonts w:cs="Helvetica"/>
          <w:color w:val="231F20"/>
        </w:rPr>
        <w:t>/methotrexate</w:t>
      </w:r>
      <w:r w:rsidRPr="00F108F8">
        <w:rPr>
          <w:rFonts w:cs="Helvetica"/>
          <w:color w:val="231F20"/>
          <w:spacing w:val="-11"/>
        </w:rPr>
        <w:t xml:space="preserve"> </w:t>
      </w:r>
      <w:r w:rsidRPr="00F108F8">
        <w:rPr>
          <w:rFonts w:cs="Helvetica"/>
          <w:color w:val="231F20"/>
        </w:rPr>
        <w:t xml:space="preserve">combination therapy who entered the open-label extension study, 171 subjects completed 10 years of </w:t>
      </w:r>
      <w:r w:rsidR="00E52BA2">
        <w:rPr>
          <w:rFonts w:cs="Helvetica"/>
          <w:color w:val="231F20"/>
        </w:rPr>
        <w:lastRenderedPageBreak/>
        <w:t>a</w:t>
      </w:r>
      <w:r w:rsidR="002707AB">
        <w:rPr>
          <w:rFonts w:cs="Helvetica"/>
          <w:color w:val="231F20"/>
        </w:rPr>
        <w:t>dalimumab</w:t>
      </w:r>
      <w:r w:rsidRPr="00F108F8">
        <w:rPr>
          <w:rFonts w:cs="Helvetica"/>
          <w:color w:val="231F20"/>
        </w:rPr>
        <w:t xml:space="preserve"> treatment. Among those, 109 subjects (63.7%) were reported to be in remission at 10</w:t>
      </w:r>
      <w:r w:rsidRPr="00F108F8">
        <w:rPr>
          <w:rFonts w:cs="Helvetica"/>
          <w:color w:val="231F20"/>
          <w:spacing w:val="-26"/>
        </w:rPr>
        <w:t xml:space="preserve"> </w:t>
      </w:r>
      <w:r w:rsidRPr="00F108F8">
        <w:rPr>
          <w:rFonts w:cs="Helvetica"/>
          <w:color w:val="231F20"/>
        </w:rPr>
        <w:t>years.</w:t>
      </w:r>
    </w:p>
    <w:p w14:paraId="786C1568" w14:textId="77777777" w:rsidR="00495BC3" w:rsidRPr="00F108F8" w:rsidRDefault="00495BC3" w:rsidP="00E70710">
      <w:pPr>
        <w:pStyle w:val="BodyText"/>
        <w:spacing w:before="1"/>
        <w:ind w:left="0"/>
        <w:rPr>
          <w:rFonts w:cs="Helvetica"/>
          <w:sz w:val="17"/>
        </w:rPr>
      </w:pPr>
    </w:p>
    <w:tbl>
      <w:tblPr>
        <w:tblW w:w="0" w:type="auto"/>
        <w:tblInd w:w="6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06"/>
        <w:gridCol w:w="1151"/>
        <w:gridCol w:w="1428"/>
        <w:gridCol w:w="1985"/>
        <w:gridCol w:w="1290"/>
        <w:gridCol w:w="1439"/>
      </w:tblGrid>
      <w:tr w:rsidR="00495BC3" w:rsidRPr="00F108F8" w14:paraId="680E5411" w14:textId="77777777" w:rsidTr="0F8E9ADC">
        <w:trPr>
          <w:trHeight w:val="719"/>
        </w:trPr>
        <w:tc>
          <w:tcPr>
            <w:tcW w:w="8699" w:type="dxa"/>
            <w:gridSpan w:val="6"/>
            <w:tcBorders>
              <w:bottom w:val="single" w:sz="4" w:space="0" w:color="000000" w:themeColor="text1"/>
            </w:tcBorders>
          </w:tcPr>
          <w:p w14:paraId="657E3196" w14:textId="77777777" w:rsidR="00495BC3" w:rsidRPr="00F108F8" w:rsidRDefault="00F108F8" w:rsidP="00E70710">
            <w:pPr>
              <w:pStyle w:val="TableParagraph"/>
              <w:ind w:left="190" w:right="191"/>
              <w:rPr>
                <w:rFonts w:ascii="Helvetica" w:hAnsi="Helvetica" w:cs="Helvetica"/>
                <w:b/>
                <w:sz w:val="18"/>
              </w:rPr>
            </w:pPr>
            <w:r w:rsidRPr="00F108F8">
              <w:rPr>
                <w:rFonts w:ascii="Helvetica" w:hAnsi="Helvetica" w:cs="Helvetica"/>
                <w:b/>
                <w:color w:val="231F20"/>
                <w:sz w:val="18"/>
              </w:rPr>
              <w:t>Table 7: Subjects in Remission as Defined by DAS28 &lt; 2.6 at Week 52 (All Randomised Subjects)</w:t>
            </w:r>
          </w:p>
          <w:p w14:paraId="35413C9B" w14:textId="77777777" w:rsidR="00495BC3" w:rsidRPr="00F108F8" w:rsidRDefault="00F108F8" w:rsidP="00E70710">
            <w:pPr>
              <w:pStyle w:val="TableParagraph"/>
              <w:spacing w:before="152"/>
              <w:ind w:left="190" w:right="189"/>
              <w:rPr>
                <w:rFonts w:ascii="Helvetica" w:hAnsi="Helvetica" w:cs="Helvetica"/>
                <w:b/>
                <w:sz w:val="18"/>
              </w:rPr>
            </w:pPr>
            <w:r w:rsidRPr="00F108F8">
              <w:rPr>
                <w:rFonts w:ascii="Helvetica" w:hAnsi="Helvetica" w:cs="Helvetica"/>
                <w:b/>
                <w:color w:val="231F20"/>
                <w:sz w:val="18"/>
              </w:rPr>
              <w:t>in RA Study V</w:t>
            </w:r>
          </w:p>
          <w:p w14:paraId="22BEDC7A" w14:textId="77777777" w:rsidR="00495BC3" w:rsidRPr="00F108F8" w:rsidRDefault="00495BC3" w:rsidP="00E70710">
            <w:pPr>
              <w:pStyle w:val="TableParagraph"/>
              <w:spacing w:before="11"/>
              <w:rPr>
                <w:rFonts w:ascii="Helvetica" w:hAnsi="Helvetica" w:cs="Helvetica"/>
                <w:sz w:val="2"/>
              </w:rPr>
            </w:pPr>
          </w:p>
          <w:p w14:paraId="0F1D09D1" w14:textId="77777777" w:rsidR="00495BC3" w:rsidRPr="00F108F8" w:rsidRDefault="00F108F8" w:rsidP="00E70710">
            <w:pPr>
              <w:pStyle w:val="TableParagraph"/>
              <w:spacing w:before="0" w:line="20" w:lineRule="exact"/>
              <w:ind w:left="-5" w:right="-58"/>
              <w:rPr>
                <w:rFonts w:ascii="Helvetica" w:hAnsi="Helvetica" w:cs="Helvetica"/>
                <w:sz w:val="2"/>
              </w:rPr>
            </w:pPr>
            <w:r>
              <w:rPr>
                <w:noProof/>
                <w:lang w:val="en-AU" w:eastAsia="en-AU"/>
              </w:rPr>
              <w:drawing>
                <wp:inline distT="0" distB="0" distL="0" distR="0" wp14:anchorId="2FA3E167" wp14:editId="137CFC13">
                  <wp:extent cx="5529011" cy="6096"/>
                  <wp:effectExtent l="0" t="0" r="0" b="0"/>
                  <wp:docPr id="189769932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pic:nvPicPr>
                        <pic:blipFill>
                          <a:blip r:embed="rId37">
                            <a:extLst>
                              <a:ext uri="{28A0092B-C50C-407E-A947-70E740481C1C}">
                                <a14:useLocalDpi xmlns:a14="http://schemas.microsoft.com/office/drawing/2010/main" val="0"/>
                              </a:ext>
                            </a:extLst>
                          </a:blip>
                          <a:stretch>
                            <a:fillRect/>
                          </a:stretch>
                        </pic:blipFill>
                        <pic:spPr>
                          <a:xfrm>
                            <a:off x="0" y="0"/>
                            <a:ext cx="5529011" cy="6096"/>
                          </a:xfrm>
                          <a:prstGeom prst="rect">
                            <a:avLst/>
                          </a:prstGeom>
                        </pic:spPr>
                      </pic:pic>
                    </a:graphicData>
                  </a:graphic>
                </wp:inline>
              </w:drawing>
            </w:r>
          </w:p>
        </w:tc>
      </w:tr>
      <w:tr w:rsidR="00495BC3" w:rsidRPr="00F108F8" w14:paraId="53A4863E" w14:textId="77777777" w:rsidTr="0F8E9ADC">
        <w:trPr>
          <w:trHeight w:val="1068"/>
        </w:trPr>
        <w:tc>
          <w:tcPr>
            <w:tcW w:w="1406" w:type="dxa"/>
            <w:tcBorders>
              <w:top w:val="single" w:sz="4" w:space="0" w:color="000000" w:themeColor="text1"/>
              <w:bottom w:val="single" w:sz="4" w:space="0" w:color="000000" w:themeColor="text1"/>
              <w:right w:val="nil"/>
            </w:tcBorders>
          </w:tcPr>
          <w:p w14:paraId="08BBF269" w14:textId="77777777" w:rsidR="00495BC3" w:rsidRPr="00F108F8" w:rsidRDefault="00495BC3" w:rsidP="00E70710">
            <w:pPr>
              <w:pStyle w:val="TableParagraph"/>
              <w:spacing w:before="0"/>
              <w:rPr>
                <w:rFonts w:ascii="Helvetica" w:hAnsi="Helvetica" w:cs="Helvetica"/>
                <w:sz w:val="18"/>
              </w:rPr>
            </w:pPr>
          </w:p>
        </w:tc>
        <w:tc>
          <w:tcPr>
            <w:tcW w:w="1151" w:type="dxa"/>
            <w:tcBorders>
              <w:top w:val="single" w:sz="4" w:space="0" w:color="000000" w:themeColor="text1"/>
              <w:left w:val="nil"/>
              <w:bottom w:val="single" w:sz="4" w:space="0" w:color="000000" w:themeColor="text1"/>
              <w:right w:val="nil"/>
            </w:tcBorders>
          </w:tcPr>
          <w:p w14:paraId="2D4F5EA4" w14:textId="77777777" w:rsidR="00495BC3" w:rsidRPr="00F108F8" w:rsidRDefault="00F108F8" w:rsidP="00E70710">
            <w:pPr>
              <w:pStyle w:val="TableParagraph"/>
              <w:spacing w:before="99" w:line="417" w:lineRule="auto"/>
              <w:ind w:left="345" w:right="250" w:firstLine="79"/>
              <w:rPr>
                <w:rFonts w:ascii="Helvetica" w:hAnsi="Helvetica" w:cs="Helvetica"/>
                <w:sz w:val="18"/>
              </w:rPr>
            </w:pPr>
            <w:r w:rsidRPr="00F108F8">
              <w:rPr>
                <w:rFonts w:ascii="Helvetica" w:hAnsi="Helvetica" w:cs="Helvetica"/>
                <w:color w:val="231F20"/>
                <w:sz w:val="18"/>
              </w:rPr>
              <w:t>MTX N=257</w:t>
            </w:r>
          </w:p>
        </w:tc>
        <w:tc>
          <w:tcPr>
            <w:tcW w:w="1428" w:type="dxa"/>
            <w:tcBorders>
              <w:top w:val="single" w:sz="4" w:space="0" w:color="000000" w:themeColor="text1"/>
              <w:left w:val="nil"/>
              <w:bottom w:val="single" w:sz="4" w:space="0" w:color="000000" w:themeColor="text1"/>
              <w:right w:val="nil"/>
            </w:tcBorders>
          </w:tcPr>
          <w:p w14:paraId="58EE91C4" w14:textId="77777777" w:rsidR="00495BC3" w:rsidRPr="00F108F8" w:rsidRDefault="00F108F8" w:rsidP="00E70710">
            <w:pPr>
              <w:pStyle w:val="TableParagraph"/>
              <w:spacing w:before="99" w:line="417" w:lineRule="auto"/>
              <w:ind w:left="497" w:right="222" w:hanging="312"/>
              <w:rPr>
                <w:rFonts w:ascii="Helvetica" w:hAnsi="Helvetica" w:cs="Helvetica"/>
                <w:sz w:val="18"/>
              </w:rPr>
            </w:pPr>
            <w:r w:rsidRPr="00F108F8">
              <w:rPr>
                <w:rFonts w:ascii="Helvetica" w:hAnsi="Helvetica" w:cs="Helvetica"/>
                <w:color w:val="231F20"/>
                <w:sz w:val="18"/>
              </w:rPr>
              <w:t>Adalimumab N=274</w:t>
            </w:r>
          </w:p>
          <w:p w14:paraId="535B0463" w14:textId="77777777" w:rsidR="00495BC3" w:rsidRPr="00F108F8" w:rsidRDefault="00F108F8" w:rsidP="00E70710">
            <w:pPr>
              <w:pStyle w:val="TableParagraph"/>
              <w:spacing w:before="9"/>
              <w:ind w:left="811"/>
              <w:rPr>
                <w:rFonts w:ascii="Helvetica" w:hAnsi="Helvetica" w:cs="Helvetica"/>
                <w:sz w:val="18"/>
              </w:rPr>
            </w:pPr>
            <w:r w:rsidRPr="00F108F8">
              <w:rPr>
                <w:rFonts w:ascii="Helvetica" w:hAnsi="Helvetica" w:cs="Helvetica"/>
                <w:color w:val="231F20"/>
                <w:sz w:val="18"/>
              </w:rPr>
              <w:t>N (%)</w:t>
            </w:r>
          </w:p>
        </w:tc>
        <w:tc>
          <w:tcPr>
            <w:tcW w:w="1985" w:type="dxa"/>
            <w:tcBorders>
              <w:top w:val="single" w:sz="4" w:space="0" w:color="000000" w:themeColor="text1"/>
              <w:left w:val="nil"/>
              <w:bottom w:val="single" w:sz="4" w:space="0" w:color="000000" w:themeColor="text1"/>
              <w:right w:val="nil"/>
            </w:tcBorders>
          </w:tcPr>
          <w:p w14:paraId="65C4314A" w14:textId="77777777" w:rsidR="00495BC3" w:rsidRPr="00F108F8" w:rsidRDefault="00F108F8" w:rsidP="00E70710">
            <w:pPr>
              <w:pStyle w:val="TableParagraph"/>
              <w:spacing w:before="99" w:line="417" w:lineRule="auto"/>
              <w:ind w:left="649" w:right="215" w:hanging="485"/>
              <w:rPr>
                <w:rFonts w:ascii="Helvetica" w:hAnsi="Helvetica" w:cs="Helvetica"/>
                <w:sz w:val="18"/>
              </w:rPr>
            </w:pPr>
            <w:r w:rsidRPr="00F108F8">
              <w:rPr>
                <w:rFonts w:ascii="Helvetica" w:hAnsi="Helvetica" w:cs="Helvetica"/>
                <w:color w:val="231F20"/>
                <w:sz w:val="18"/>
              </w:rPr>
              <w:t>Adalimumab + MTX N=268</w:t>
            </w:r>
          </w:p>
        </w:tc>
        <w:tc>
          <w:tcPr>
            <w:tcW w:w="1290" w:type="dxa"/>
            <w:tcBorders>
              <w:top w:val="single" w:sz="4" w:space="0" w:color="000000" w:themeColor="text1"/>
              <w:left w:val="nil"/>
              <w:bottom w:val="single" w:sz="4" w:space="0" w:color="000000" w:themeColor="text1"/>
              <w:right w:val="nil"/>
            </w:tcBorders>
          </w:tcPr>
          <w:p w14:paraId="32A3D03B" w14:textId="77777777" w:rsidR="00495BC3" w:rsidRPr="00F108F8" w:rsidRDefault="00495BC3" w:rsidP="00E70710">
            <w:pPr>
              <w:pStyle w:val="TableParagraph"/>
              <w:spacing w:before="0"/>
              <w:rPr>
                <w:rFonts w:ascii="Helvetica" w:hAnsi="Helvetica" w:cs="Helvetica"/>
                <w:sz w:val="20"/>
              </w:rPr>
            </w:pPr>
          </w:p>
          <w:p w14:paraId="517833EF" w14:textId="77777777" w:rsidR="00495BC3" w:rsidRPr="00F108F8" w:rsidRDefault="00495BC3" w:rsidP="00E70710">
            <w:pPr>
              <w:pStyle w:val="TableParagraph"/>
              <w:spacing w:before="0"/>
              <w:rPr>
                <w:rFonts w:ascii="Helvetica" w:hAnsi="Helvetica" w:cs="Helvetica"/>
                <w:sz w:val="20"/>
              </w:rPr>
            </w:pPr>
          </w:p>
          <w:p w14:paraId="0B6D4320" w14:textId="77777777" w:rsidR="00495BC3" w:rsidRPr="00F108F8" w:rsidRDefault="00495BC3" w:rsidP="00E70710">
            <w:pPr>
              <w:pStyle w:val="TableParagraph"/>
              <w:spacing w:before="0"/>
              <w:rPr>
                <w:rFonts w:ascii="Helvetica" w:hAnsi="Helvetica" w:cs="Helvetica"/>
                <w:sz w:val="20"/>
              </w:rPr>
            </w:pPr>
          </w:p>
          <w:p w14:paraId="79B4DA4B" w14:textId="77777777" w:rsidR="00495BC3" w:rsidRPr="00F108F8" w:rsidRDefault="00F108F8" w:rsidP="00E70710">
            <w:pPr>
              <w:pStyle w:val="TableParagraph"/>
              <w:spacing w:before="134"/>
              <w:ind w:left="243"/>
              <w:rPr>
                <w:rFonts w:ascii="Helvetica" w:hAnsi="Helvetica" w:cs="Helvetica"/>
                <w:sz w:val="12"/>
              </w:rPr>
            </w:pPr>
            <w:r w:rsidRPr="00F108F8">
              <w:rPr>
                <w:rFonts w:ascii="Helvetica" w:hAnsi="Helvetica" w:cs="Helvetica"/>
                <w:color w:val="231F20"/>
                <w:sz w:val="18"/>
              </w:rPr>
              <w:t>p-value</w:t>
            </w:r>
            <w:r w:rsidRPr="00F108F8">
              <w:rPr>
                <w:rFonts w:ascii="Helvetica" w:hAnsi="Helvetica" w:cs="Helvetica"/>
                <w:color w:val="231F20"/>
                <w:position w:val="6"/>
                <w:sz w:val="12"/>
              </w:rPr>
              <w:t>a</w:t>
            </w:r>
          </w:p>
        </w:tc>
        <w:tc>
          <w:tcPr>
            <w:tcW w:w="1439" w:type="dxa"/>
            <w:tcBorders>
              <w:top w:val="single" w:sz="4" w:space="0" w:color="000000" w:themeColor="text1"/>
              <w:left w:val="nil"/>
              <w:bottom w:val="single" w:sz="4" w:space="0" w:color="000000" w:themeColor="text1"/>
            </w:tcBorders>
          </w:tcPr>
          <w:p w14:paraId="2A276DE0" w14:textId="77777777" w:rsidR="00495BC3" w:rsidRPr="00F108F8" w:rsidRDefault="00495BC3" w:rsidP="00E70710">
            <w:pPr>
              <w:pStyle w:val="TableParagraph"/>
              <w:spacing w:before="0"/>
              <w:rPr>
                <w:rFonts w:ascii="Helvetica" w:hAnsi="Helvetica" w:cs="Helvetica"/>
                <w:sz w:val="20"/>
              </w:rPr>
            </w:pPr>
          </w:p>
          <w:p w14:paraId="45AF0351" w14:textId="77777777" w:rsidR="00495BC3" w:rsidRPr="00F108F8" w:rsidRDefault="00495BC3" w:rsidP="00E70710">
            <w:pPr>
              <w:pStyle w:val="TableParagraph"/>
              <w:spacing w:before="0"/>
              <w:rPr>
                <w:rFonts w:ascii="Helvetica" w:hAnsi="Helvetica" w:cs="Helvetica"/>
                <w:sz w:val="20"/>
              </w:rPr>
            </w:pPr>
          </w:p>
          <w:p w14:paraId="661F0534" w14:textId="77777777" w:rsidR="00495BC3" w:rsidRPr="00F108F8" w:rsidRDefault="00495BC3" w:rsidP="00E70710">
            <w:pPr>
              <w:pStyle w:val="TableParagraph"/>
              <w:spacing w:before="0"/>
              <w:rPr>
                <w:rFonts w:ascii="Helvetica" w:hAnsi="Helvetica" w:cs="Helvetica"/>
                <w:sz w:val="20"/>
              </w:rPr>
            </w:pPr>
          </w:p>
          <w:p w14:paraId="4F17805E" w14:textId="77777777" w:rsidR="00495BC3" w:rsidRPr="00F108F8" w:rsidRDefault="00F108F8" w:rsidP="00E70710">
            <w:pPr>
              <w:pStyle w:val="TableParagraph"/>
              <w:spacing w:before="134"/>
              <w:ind w:left="374" w:right="362"/>
              <w:rPr>
                <w:rFonts w:ascii="Helvetica" w:hAnsi="Helvetica" w:cs="Helvetica"/>
                <w:sz w:val="12"/>
              </w:rPr>
            </w:pPr>
            <w:r w:rsidRPr="00F108F8">
              <w:rPr>
                <w:rFonts w:ascii="Helvetica" w:hAnsi="Helvetica" w:cs="Helvetica"/>
                <w:color w:val="231F20"/>
                <w:sz w:val="18"/>
              </w:rPr>
              <w:t>p-value</w:t>
            </w:r>
            <w:r w:rsidRPr="00F108F8">
              <w:rPr>
                <w:rFonts w:ascii="Helvetica" w:hAnsi="Helvetica" w:cs="Helvetica"/>
                <w:color w:val="231F20"/>
                <w:position w:val="6"/>
                <w:sz w:val="12"/>
              </w:rPr>
              <w:t>b</w:t>
            </w:r>
          </w:p>
        </w:tc>
      </w:tr>
      <w:tr w:rsidR="00495BC3" w:rsidRPr="00F108F8" w14:paraId="238A03A8" w14:textId="77777777" w:rsidTr="0F8E9ADC">
        <w:trPr>
          <w:trHeight w:val="1082"/>
        </w:trPr>
        <w:tc>
          <w:tcPr>
            <w:tcW w:w="1406" w:type="dxa"/>
            <w:tcBorders>
              <w:top w:val="single" w:sz="4" w:space="0" w:color="000000" w:themeColor="text1"/>
              <w:right w:val="nil"/>
            </w:tcBorders>
          </w:tcPr>
          <w:p w14:paraId="69BEC82C" w14:textId="77777777" w:rsidR="00495BC3" w:rsidRPr="00F108F8" w:rsidRDefault="00F108F8" w:rsidP="00E70710">
            <w:pPr>
              <w:pStyle w:val="TableParagraph"/>
              <w:ind w:left="114"/>
              <w:rPr>
                <w:rFonts w:ascii="Helvetica" w:hAnsi="Helvetica" w:cs="Helvetica"/>
                <w:sz w:val="18"/>
              </w:rPr>
            </w:pPr>
            <w:r w:rsidRPr="00F108F8">
              <w:rPr>
                <w:rFonts w:ascii="Helvetica" w:hAnsi="Helvetica" w:cs="Helvetica"/>
                <w:color w:val="231F20"/>
                <w:sz w:val="18"/>
              </w:rPr>
              <w:t>Subjects in</w:t>
            </w:r>
          </w:p>
          <w:p w14:paraId="57121D0B" w14:textId="77777777" w:rsidR="00495BC3" w:rsidRPr="00F108F8" w:rsidRDefault="00F108F8" w:rsidP="00E70710">
            <w:pPr>
              <w:pStyle w:val="TableParagraph"/>
              <w:spacing w:before="0" w:line="360" w:lineRule="atLeast"/>
              <w:ind w:left="114" w:right="226"/>
              <w:rPr>
                <w:rFonts w:ascii="Helvetica" w:hAnsi="Helvetica" w:cs="Helvetica"/>
                <w:sz w:val="18"/>
              </w:rPr>
            </w:pPr>
            <w:r w:rsidRPr="00F108F8">
              <w:rPr>
                <w:rFonts w:ascii="Helvetica" w:hAnsi="Helvetica" w:cs="Helvetica"/>
                <w:color w:val="231F20"/>
                <w:sz w:val="18"/>
              </w:rPr>
              <w:t>Remission at Week 52</w:t>
            </w:r>
          </w:p>
        </w:tc>
        <w:tc>
          <w:tcPr>
            <w:tcW w:w="1151" w:type="dxa"/>
            <w:tcBorders>
              <w:top w:val="single" w:sz="4" w:space="0" w:color="000000" w:themeColor="text1"/>
              <w:left w:val="nil"/>
              <w:right w:val="nil"/>
            </w:tcBorders>
          </w:tcPr>
          <w:p w14:paraId="6CF11FC3" w14:textId="77777777" w:rsidR="00495BC3" w:rsidRPr="00F108F8" w:rsidRDefault="00495BC3" w:rsidP="00E70710">
            <w:pPr>
              <w:pStyle w:val="TableParagraph"/>
              <w:spacing w:before="0"/>
              <w:rPr>
                <w:rFonts w:ascii="Helvetica" w:hAnsi="Helvetica" w:cs="Helvetica"/>
                <w:sz w:val="20"/>
              </w:rPr>
            </w:pPr>
          </w:p>
          <w:p w14:paraId="795C63D6" w14:textId="77777777" w:rsidR="00495BC3" w:rsidRPr="00F108F8" w:rsidRDefault="00495BC3" w:rsidP="00E70710">
            <w:pPr>
              <w:pStyle w:val="TableParagraph"/>
              <w:spacing w:before="7"/>
              <w:rPr>
                <w:rFonts w:ascii="Helvetica" w:hAnsi="Helvetica" w:cs="Helvetica"/>
                <w:sz w:val="21"/>
              </w:rPr>
            </w:pPr>
          </w:p>
          <w:p w14:paraId="686F0D70" w14:textId="77777777" w:rsidR="00495BC3" w:rsidRPr="00F108F8" w:rsidRDefault="00F108F8" w:rsidP="00E70710">
            <w:pPr>
              <w:pStyle w:val="TableParagraph"/>
              <w:spacing w:before="0"/>
              <w:ind w:left="253"/>
              <w:rPr>
                <w:rFonts w:ascii="Helvetica" w:hAnsi="Helvetica" w:cs="Helvetica"/>
                <w:sz w:val="18"/>
              </w:rPr>
            </w:pPr>
            <w:r w:rsidRPr="00F108F8">
              <w:rPr>
                <w:rFonts w:ascii="Helvetica" w:hAnsi="Helvetica" w:cs="Helvetica"/>
                <w:color w:val="231F20"/>
                <w:sz w:val="18"/>
              </w:rPr>
              <w:t>53 (20.6)</w:t>
            </w:r>
          </w:p>
        </w:tc>
        <w:tc>
          <w:tcPr>
            <w:tcW w:w="1428" w:type="dxa"/>
            <w:tcBorders>
              <w:top w:val="single" w:sz="4" w:space="0" w:color="000000" w:themeColor="text1"/>
              <w:left w:val="nil"/>
              <w:right w:val="nil"/>
            </w:tcBorders>
          </w:tcPr>
          <w:p w14:paraId="076375E8" w14:textId="77777777" w:rsidR="00495BC3" w:rsidRPr="00F108F8" w:rsidRDefault="00495BC3" w:rsidP="00E70710">
            <w:pPr>
              <w:pStyle w:val="TableParagraph"/>
              <w:spacing w:before="0"/>
              <w:rPr>
                <w:rFonts w:ascii="Helvetica" w:hAnsi="Helvetica" w:cs="Helvetica"/>
                <w:sz w:val="20"/>
              </w:rPr>
            </w:pPr>
          </w:p>
          <w:p w14:paraId="0DAEEE32" w14:textId="77777777" w:rsidR="00495BC3" w:rsidRPr="00F108F8" w:rsidRDefault="00495BC3" w:rsidP="00E70710">
            <w:pPr>
              <w:pStyle w:val="TableParagraph"/>
              <w:spacing w:before="7"/>
              <w:rPr>
                <w:rFonts w:ascii="Helvetica" w:hAnsi="Helvetica" w:cs="Helvetica"/>
                <w:sz w:val="21"/>
              </w:rPr>
            </w:pPr>
          </w:p>
          <w:p w14:paraId="0AF4AE63" w14:textId="77777777" w:rsidR="00495BC3" w:rsidRPr="00F108F8" w:rsidRDefault="00F108F8" w:rsidP="00E70710">
            <w:pPr>
              <w:pStyle w:val="TableParagraph"/>
              <w:spacing w:before="0"/>
              <w:ind w:left="403"/>
              <w:rPr>
                <w:rFonts w:ascii="Helvetica" w:hAnsi="Helvetica" w:cs="Helvetica"/>
                <w:sz w:val="18"/>
              </w:rPr>
            </w:pPr>
            <w:r w:rsidRPr="00F108F8">
              <w:rPr>
                <w:rFonts w:ascii="Helvetica" w:hAnsi="Helvetica" w:cs="Helvetica"/>
                <w:color w:val="231F20"/>
                <w:sz w:val="18"/>
              </w:rPr>
              <w:t>64 (23.4)</w:t>
            </w:r>
          </w:p>
        </w:tc>
        <w:tc>
          <w:tcPr>
            <w:tcW w:w="1985" w:type="dxa"/>
            <w:tcBorders>
              <w:top w:val="single" w:sz="4" w:space="0" w:color="000000" w:themeColor="text1"/>
              <w:left w:val="nil"/>
              <w:right w:val="nil"/>
            </w:tcBorders>
          </w:tcPr>
          <w:p w14:paraId="67D2C49C" w14:textId="77777777" w:rsidR="00495BC3" w:rsidRPr="00F108F8" w:rsidRDefault="00495BC3" w:rsidP="00E70710">
            <w:pPr>
              <w:pStyle w:val="TableParagraph"/>
              <w:spacing w:before="0"/>
              <w:rPr>
                <w:rFonts w:ascii="Helvetica" w:hAnsi="Helvetica" w:cs="Helvetica"/>
                <w:sz w:val="20"/>
              </w:rPr>
            </w:pPr>
          </w:p>
          <w:p w14:paraId="1BCD7ACD" w14:textId="77777777" w:rsidR="00495BC3" w:rsidRPr="00F108F8" w:rsidRDefault="00495BC3" w:rsidP="00E70710">
            <w:pPr>
              <w:pStyle w:val="TableParagraph"/>
              <w:spacing w:before="7"/>
              <w:rPr>
                <w:rFonts w:ascii="Helvetica" w:hAnsi="Helvetica" w:cs="Helvetica"/>
                <w:sz w:val="21"/>
              </w:rPr>
            </w:pPr>
          </w:p>
          <w:p w14:paraId="34ECD40E" w14:textId="77777777" w:rsidR="00495BC3" w:rsidRPr="00F108F8" w:rsidRDefault="00F108F8" w:rsidP="00E70710">
            <w:pPr>
              <w:pStyle w:val="TableParagraph"/>
              <w:spacing w:before="0"/>
              <w:ind w:left="506"/>
              <w:rPr>
                <w:rFonts w:ascii="Helvetica" w:hAnsi="Helvetica" w:cs="Helvetica"/>
                <w:sz w:val="18"/>
              </w:rPr>
            </w:pPr>
            <w:r w:rsidRPr="00F108F8">
              <w:rPr>
                <w:rFonts w:ascii="Helvetica" w:hAnsi="Helvetica" w:cs="Helvetica"/>
                <w:color w:val="231F20"/>
                <w:sz w:val="18"/>
              </w:rPr>
              <w:t>115 (42.9)</w:t>
            </w:r>
          </w:p>
        </w:tc>
        <w:tc>
          <w:tcPr>
            <w:tcW w:w="1290" w:type="dxa"/>
            <w:tcBorders>
              <w:top w:val="single" w:sz="4" w:space="0" w:color="000000" w:themeColor="text1"/>
              <w:left w:val="nil"/>
              <w:right w:val="nil"/>
            </w:tcBorders>
          </w:tcPr>
          <w:p w14:paraId="7C8FDECB" w14:textId="77777777" w:rsidR="00495BC3" w:rsidRPr="00F108F8" w:rsidRDefault="00495BC3" w:rsidP="00E70710">
            <w:pPr>
              <w:pStyle w:val="TableParagraph"/>
              <w:spacing w:before="0"/>
              <w:rPr>
                <w:rFonts w:ascii="Helvetica" w:hAnsi="Helvetica" w:cs="Helvetica"/>
                <w:sz w:val="20"/>
              </w:rPr>
            </w:pPr>
          </w:p>
          <w:p w14:paraId="36631D6A" w14:textId="77777777" w:rsidR="00495BC3" w:rsidRPr="00F108F8" w:rsidRDefault="00495BC3" w:rsidP="00E70710">
            <w:pPr>
              <w:pStyle w:val="TableParagraph"/>
              <w:spacing w:before="7"/>
              <w:rPr>
                <w:rFonts w:ascii="Helvetica" w:hAnsi="Helvetica" w:cs="Helvetica"/>
                <w:sz w:val="21"/>
              </w:rPr>
            </w:pPr>
          </w:p>
          <w:p w14:paraId="136C352A" w14:textId="77777777" w:rsidR="00495BC3" w:rsidRPr="00F108F8" w:rsidRDefault="00F108F8" w:rsidP="00E70710">
            <w:pPr>
              <w:pStyle w:val="TableParagraph"/>
              <w:spacing w:before="0"/>
              <w:ind w:left="270"/>
              <w:rPr>
                <w:rFonts w:ascii="Helvetica" w:hAnsi="Helvetica" w:cs="Helvetica"/>
                <w:sz w:val="18"/>
              </w:rPr>
            </w:pPr>
            <w:r w:rsidRPr="00F108F8">
              <w:rPr>
                <w:rFonts w:ascii="Helvetica" w:hAnsi="Helvetica" w:cs="Helvetica"/>
                <w:color w:val="231F20"/>
                <w:sz w:val="18"/>
              </w:rPr>
              <w:t>&lt; 0.001</w:t>
            </w:r>
          </w:p>
        </w:tc>
        <w:tc>
          <w:tcPr>
            <w:tcW w:w="1439" w:type="dxa"/>
            <w:tcBorders>
              <w:top w:val="single" w:sz="4" w:space="0" w:color="000000" w:themeColor="text1"/>
              <w:left w:val="nil"/>
            </w:tcBorders>
          </w:tcPr>
          <w:p w14:paraId="394054F0" w14:textId="77777777" w:rsidR="00495BC3" w:rsidRPr="00F108F8" w:rsidRDefault="00495BC3" w:rsidP="00E70710">
            <w:pPr>
              <w:pStyle w:val="TableParagraph"/>
              <w:spacing w:before="0"/>
              <w:rPr>
                <w:rFonts w:ascii="Helvetica" w:hAnsi="Helvetica" w:cs="Helvetica"/>
                <w:sz w:val="20"/>
              </w:rPr>
            </w:pPr>
          </w:p>
          <w:p w14:paraId="74075C5E" w14:textId="77777777" w:rsidR="00495BC3" w:rsidRPr="00F108F8" w:rsidRDefault="00495BC3" w:rsidP="00E70710">
            <w:pPr>
              <w:pStyle w:val="TableParagraph"/>
              <w:spacing w:before="7"/>
              <w:rPr>
                <w:rFonts w:ascii="Helvetica" w:hAnsi="Helvetica" w:cs="Helvetica"/>
                <w:sz w:val="21"/>
              </w:rPr>
            </w:pPr>
          </w:p>
          <w:p w14:paraId="596F728A" w14:textId="77777777" w:rsidR="00495BC3" w:rsidRPr="00F108F8" w:rsidRDefault="00F108F8" w:rsidP="00E70710">
            <w:pPr>
              <w:pStyle w:val="TableParagraph"/>
              <w:spacing w:before="0"/>
              <w:ind w:left="373" w:right="362"/>
              <w:rPr>
                <w:rFonts w:ascii="Helvetica" w:hAnsi="Helvetica" w:cs="Helvetica"/>
                <w:sz w:val="18"/>
              </w:rPr>
            </w:pPr>
            <w:r w:rsidRPr="00F108F8">
              <w:rPr>
                <w:rFonts w:ascii="Helvetica" w:hAnsi="Helvetica" w:cs="Helvetica"/>
                <w:color w:val="231F20"/>
                <w:sz w:val="18"/>
              </w:rPr>
              <w:t>&lt; 0.001</w:t>
            </w:r>
          </w:p>
        </w:tc>
      </w:tr>
    </w:tbl>
    <w:p w14:paraId="00BB109D" w14:textId="77777777" w:rsidR="00495BC3" w:rsidRPr="00F108F8" w:rsidRDefault="00495BC3" w:rsidP="00E70710">
      <w:pPr>
        <w:pStyle w:val="BodyText"/>
        <w:spacing w:before="10"/>
        <w:ind w:left="0"/>
        <w:rPr>
          <w:rFonts w:cs="Helvetica"/>
          <w:sz w:val="9"/>
        </w:rPr>
      </w:pPr>
    </w:p>
    <w:p w14:paraId="2378FC94" w14:textId="75B1AF0C" w:rsidR="00495BC3" w:rsidRPr="00F108F8" w:rsidRDefault="00D65054" w:rsidP="00E70710">
      <w:pPr>
        <w:pStyle w:val="ListParagraph"/>
        <w:numPr>
          <w:ilvl w:val="0"/>
          <w:numId w:val="19"/>
        </w:numPr>
        <w:tabs>
          <w:tab w:val="left" w:pos="1516"/>
          <w:tab w:val="left" w:pos="1517"/>
        </w:tabs>
        <w:spacing w:before="96"/>
        <w:ind w:right="1789" w:hanging="719"/>
        <w:rPr>
          <w:rFonts w:ascii="Helvetica" w:hAnsi="Helvetica" w:cs="Helvetica"/>
          <w:sz w:val="16"/>
        </w:rPr>
      </w:pPr>
      <w:r>
        <w:rPr>
          <w:rFonts w:ascii="Helvetica" w:hAnsi="Helvetica" w:cs="Helvetica"/>
          <w:noProof/>
          <w:lang w:val="en-AU" w:eastAsia="en-AU"/>
        </w:rPr>
        <mc:AlternateContent>
          <mc:Choice Requires="wps">
            <w:drawing>
              <wp:anchor distT="0" distB="0" distL="114300" distR="114300" simplePos="0" relativeHeight="251658251" behindDoc="1" locked="0" layoutInCell="1" allowOverlap="1" wp14:anchorId="2B4C54A2" wp14:editId="112FE6B0">
                <wp:simplePos x="0" y="0"/>
                <wp:positionH relativeFrom="page">
                  <wp:posOffset>1889125</wp:posOffset>
                </wp:positionH>
                <wp:positionV relativeFrom="paragraph">
                  <wp:posOffset>-1003300</wp:posOffset>
                </wp:positionV>
                <wp:extent cx="2823845" cy="1270"/>
                <wp:effectExtent l="12700" t="11430" r="11430" b="6350"/>
                <wp:wrapNone/>
                <wp:docPr id="435203206"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3845" cy="1270"/>
                        </a:xfrm>
                        <a:custGeom>
                          <a:avLst/>
                          <a:gdLst>
                            <a:gd name="T0" fmla="+- 0 2975 2975"/>
                            <a:gd name="T1" fmla="*/ T0 w 4447"/>
                            <a:gd name="T2" fmla="+- 0 4259 2975"/>
                            <a:gd name="T3" fmla="*/ T2 w 4447"/>
                            <a:gd name="T4" fmla="+- 0 4259 2975"/>
                            <a:gd name="T5" fmla="*/ T4 w 4447"/>
                            <a:gd name="T6" fmla="+- 0 7421 2975"/>
                            <a:gd name="T7" fmla="*/ T6 w 4447"/>
                          </a:gdLst>
                          <a:ahLst/>
                          <a:cxnLst>
                            <a:cxn ang="0">
                              <a:pos x="T1" y="0"/>
                            </a:cxn>
                            <a:cxn ang="0">
                              <a:pos x="T3" y="0"/>
                            </a:cxn>
                            <a:cxn ang="0">
                              <a:pos x="T5" y="0"/>
                            </a:cxn>
                            <a:cxn ang="0">
                              <a:pos x="T7" y="0"/>
                            </a:cxn>
                          </a:cxnLst>
                          <a:rect l="0" t="0" r="r" b="b"/>
                          <a:pathLst>
                            <a:path w="4447">
                              <a:moveTo>
                                <a:pt x="0" y="0"/>
                              </a:moveTo>
                              <a:lnTo>
                                <a:pt x="1284" y="0"/>
                              </a:lnTo>
                              <a:moveTo>
                                <a:pt x="1284" y="0"/>
                              </a:moveTo>
                              <a:lnTo>
                                <a:pt x="4446" y="0"/>
                              </a:lnTo>
                            </a:path>
                          </a:pathLst>
                        </a:custGeom>
                        <a:noFill/>
                        <a:ln w="60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574162" id="AutoShape 126" o:spid="_x0000_s1026" style="position:absolute;margin-left:148.75pt;margin-top:-79pt;width:222.35pt;height:.1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" path="m,l1284,t,l4446,e" filled="f" strokecolor="#231f20" strokeweight=".16936mm">
                <v:path arrowok="t" o:connecttype="custom" o:connectlocs="0,0;815340,0;815340,0;2823210,0" o:connectangles="0,0,0,0"/>
                <w10:wrap anchorx="page"/>
              </v:shape>
            </w:pict>
          </mc:Fallback>
        </mc:AlternateContent>
      </w:r>
      <w:r w:rsidR="00F108F8" w:rsidRPr="00F108F8">
        <w:rPr>
          <w:rFonts w:ascii="Helvetica" w:hAnsi="Helvetica" w:cs="Helvetica"/>
          <w:color w:val="231F20"/>
          <w:sz w:val="16"/>
        </w:rPr>
        <w:t>P-value</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is</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from</w:t>
      </w:r>
      <w:r w:rsidR="00F108F8" w:rsidRPr="00F108F8">
        <w:rPr>
          <w:rFonts w:ascii="Helvetica" w:hAnsi="Helvetica" w:cs="Helvetica"/>
          <w:color w:val="231F20"/>
          <w:spacing w:val="-2"/>
          <w:sz w:val="16"/>
        </w:rPr>
        <w:t xml:space="preserve"> </w:t>
      </w:r>
      <w:r w:rsidR="00F108F8" w:rsidRPr="00F108F8">
        <w:rPr>
          <w:rFonts w:ascii="Helvetica" w:hAnsi="Helvetica" w:cs="Helvetica"/>
          <w:color w:val="231F20"/>
          <w:sz w:val="16"/>
        </w:rPr>
        <w:t>the</w:t>
      </w:r>
      <w:r w:rsidR="00F108F8" w:rsidRPr="00F108F8">
        <w:rPr>
          <w:rFonts w:ascii="Helvetica" w:hAnsi="Helvetica" w:cs="Helvetica"/>
          <w:color w:val="231F20"/>
          <w:spacing w:val="-5"/>
          <w:sz w:val="16"/>
        </w:rPr>
        <w:t xml:space="preserve"> </w:t>
      </w:r>
      <w:r w:rsidR="00F108F8" w:rsidRPr="00F108F8">
        <w:rPr>
          <w:rFonts w:ascii="Helvetica" w:hAnsi="Helvetica" w:cs="Helvetica"/>
          <w:color w:val="231F20"/>
          <w:sz w:val="16"/>
        </w:rPr>
        <w:t>pairwise</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comparison</w:t>
      </w:r>
      <w:r w:rsidR="00F108F8" w:rsidRPr="00F108F8">
        <w:rPr>
          <w:rFonts w:ascii="Helvetica" w:hAnsi="Helvetica" w:cs="Helvetica"/>
          <w:color w:val="231F20"/>
          <w:spacing w:val="-2"/>
          <w:sz w:val="16"/>
        </w:rPr>
        <w:t xml:space="preserve"> </w:t>
      </w:r>
      <w:r w:rsidR="00F108F8" w:rsidRPr="00F108F8">
        <w:rPr>
          <w:rFonts w:ascii="Helvetica" w:hAnsi="Helvetica" w:cs="Helvetica"/>
          <w:color w:val="231F20"/>
          <w:sz w:val="16"/>
        </w:rPr>
        <w:t>of</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MTX</w:t>
      </w:r>
      <w:r w:rsidR="00F108F8" w:rsidRPr="00F108F8">
        <w:rPr>
          <w:rFonts w:ascii="Helvetica" w:hAnsi="Helvetica" w:cs="Helvetica"/>
          <w:color w:val="231F20"/>
          <w:spacing w:val="-6"/>
          <w:sz w:val="16"/>
        </w:rPr>
        <w:t xml:space="preserve"> </w:t>
      </w:r>
      <w:r w:rsidR="00F108F8" w:rsidRPr="00F108F8">
        <w:rPr>
          <w:rFonts w:ascii="Helvetica" w:hAnsi="Helvetica" w:cs="Helvetica"/>
          <w:color w:val="231F20"/>
          <w:sz w:val="16"/>
        </w:rPr>
        <w:t>monotherapy</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and</w:t>
      </w:r>
      <w:r w:rsidR="00F108F8" w:rsidRPr="00F108F8">
        <w:rPr>
          <w:rFonts w:ascii="Helvetica" w:hAnsi="Helvetica" w:cs="Helvetica"/>
          <w:color w:val="231F20"/>
          <w:spacing w:val="-3"/>
          <w:sz w:val="16"/>
        </w:rPr>
        <w:t xml:space="preserve"> </w:t>
      </w:r>
      <w:r w:rsidR="00F108F8" w:rsidRPr="00F108F8">
        <w:rPr>
          <w:rFonts w:ascii="Helvetica" w:hAnsi="Helvetica" w:cs="Helvetica"/>
          <w:color w:val="231F20"/>
          <w:sz w:val="16"/>
        </w:rPr>
        <w:t>adalimumab</w:t>
      </w:r>
      <w:r w:rsidR="00F108F8" w:rsidRPr="00F108F8">
        <w:rPr>
          <w:rFonts w:ascii="Helvetica" w:hAnsi="Helvetica" w:cs="Helvetica"/>
          <w:color w:val="231F20"/>
          <w:spacing w:val="-2"/>
          <w:sz w:val="16"/>
        </w:rPr>
        <w:t xml:space="preserve"> </w:t>
      </w:r>
      <w:r w:rsidR="00F108F8" w:rsidRPr="00F108F8">
        <w:rPr>
          <w:rFonts w:ascii="Helvetica" w:hAnsi="Helvetica" w:cs="Helvetica"/>
          <w:color w:val="231F20"/>
          <w:sz w:val="16"/>
        </w:rPr>
        <w:t>+</w:t>
      </w:r>
      <w:r w:rsidR="00F108F8" w:rsidRPr="00F108F8">
        <w:rPr>
          <w:rFonts w:ascii="Helvetica" w:hAnsi="Helvetica" w:cs="Helvetica"/>
          <w:color w:val="231F20"/>
          <w:spacing w:val="-5"/>
          <w:sz w:val="16"/>
        </w:rPr>
        <w:t xml:space="preserve"> </w:t>
      </w:r>
      <w:r w:rsidR="00F108F8" w:rsidRPr="00F108F8">
        <w:rPr>
          <w:rFonts w:ascii="Helvetica" w:hAnsi="Helvetica" w:cs="Helvetica"/>
          <w:color w:val="231F20"/>
          <w:sz w:val="16"/>
        </w:rPr>
        <w:t>MTX</w:t>
      </w:r>
      <w:r w:rsidR="00F108F8" w:rsidRPr="00F108F8">
        <w:rPr>
          <w:rFonts w:ascii="Helvetica" w:hAnsi="Helvetica" w:cs="Helvetica"/>
          <w:color w:val="231F20"/>
          <w:spacing w:val="-6"/>
          <w:sz w:val="16"/>
        </w:rPr>
        <w:t xml:space="preserve"> </w:t>
      </w:r>
      <w:r w:rsidR="00F108F8" w:rsidRPr="00F108F8">
        <w:rPr>
          <w:rFonts w:ascii="Helvetica" w:hAnsi="Helvetica" w:cs="Helvetica"/>
          <w:color w:val="231F20"/>
          <w:sz w:val="16"/>
        </w:rPr>
        <w:t>combination</w:t>
      </w:r>
      <w:r w:rsidR="00F108F8" w:rsidRPr="00F108F8">
        <w:rPr>
          <w:rFonts w:ascii="Helvetica" w:hAnsi="Helvetica" w:cs="Helvetica"/>
          <w:color w:val="231F20"/>
          <w:spacing w:val="-5"/>
          <w:sz w:val="16"/>
        </w:rPr>
        <w:t xml:space="preserve"> </w:t>
      </w:r>
      <w:r w:rsidR="00F108F8" w:rsidRPr="00F108F8">
        <w:rPr>
          <w:rFonts w:ascii="Helvetica" w:hAnsi="Helvetica" w:cs="Helvetica"/>
          <w:color w:val="231F20"/>
          <w:sz w:val="16"/>
        </w:rPr>
        <w:t>therapy using Pearson's chi-square</w:t>
      </w:r>
      <w:r w:rsidR="00F108F8" w:rsidRPr="00F108F8">
        <w:rPr>
          <w:rFonts w:ascii="Helvetica" w:hAnsi="Helvetica" w:cs="Helvetica"/>
          <w:color w:val="231F20"/>
          <w:spacing w:val="-6"/>
          <w:sz w:val="16"/>
        </w:rPr>
        <w:t xml:space="preserve"> </w:t>
      </w:r>
      <w:r w:rsidR="00F108F8" w:rsidRPr="00F108F8">
        <w:rPr>
          <w:rFonts w:ascii="Helvetica" w:hAnsi="Helvetica" w:cs="Helvetica"/>
          <w:color w:val="231F20"/>
          <w:sz w:val="16"/>
        </w:rPr>
        <w:t>test.</w:t>
      </w:r>
    </w:p>
    <w:p w14:paraId="737E6D51" w14:textId="77777777" w:rsidR="00495BC3" w:rsidRPr="00F108F8" w:rsidRDefault="00F108F8" w:rsidP="00E70710">
      <w:pPr>
        <w:pStyle w:val="ListParagraph"/>
        <w:numPr>
          <w:ilvl w:val="0"/>
          <w:numId w:val="19"/>
        </w:numPr>
        <w:tabs>
          <w:tab w:val="left" w:pos="1516"/>
          <w:tab w:val="left" w:pos="1517"/>
        </w:tabs>
        <w:spacing w:before="1" w:line="276" w:lineRule="auto"/>
        <w:ind w:right="1439" w:hanging="719"/>
        <w:rPr>
          <w:rFonts w:ascii="Helvetica" w:hAnsi="Helvetica" w:cs="Helvetica"/>
          <w:sz w:val="16"/>
        </w:rPr>
      </w:pPr>
      <w:r w:rsidRPr="00F108F8">
        <w:rPr>
          <w:rFonts w:ascii="Helvetica" w:hAnsi="Helvetica" w:cs="Helvetica"/>
          <w:color w:val="231F20"/>
          <w:sz w:val="16"/>
        </w:rPr>
        <w:t>P-value is from the pairwise comparison of adalimumab monotherapy and adalimumab + MTX combination therapy using Pearson's chi-square</w:t>
      </w:r>
      <w:r w:rsidRPr="00F108F8">
        <w:rPr>
          <w:rFonts w:ascii="Helvetica" w:hAnsi="Helvetica" w:cs="Helvetica"/>
          <w:color w:val="231F20"/>
          <w:spacing w:val="-4"/>
          <w:sz w:val="16"/>
        </w:rPr>
        <w:t xml:space="preserve"> </w:t>
      </w:r>
      <w:r w:rsidRPr="00F108F8">
        <w:rPr>
          <w:rFonts w:ascii="Helvetica" w:hAnsi="Helvetica" w:cs="Helvetica"/>
          <w:color w:val="231F20"/>
          <w:sz w:val="16"/>
        </w:rPr>
        <w:t>test.</w:t>
      </w:r>
    </w:p>
    <w:p w14:paraId="5434A091" w14:textId="77777777" w:rsidR="00495BC3" w:rsidRPr="00F108F8" w:rsidRDefault="00F108F8" w:rsidP="00E70710">
      <w:pPr>
        <w:tabs>
          <w:tab w:val="left" w:pos="1516"/>
        </w:tabs>
        <w:spacing w:line="183" w:lineRule="exact"/>
        <w:ind w:left="797"/>
        <w:rPr>
          <w:rFonts w:ascii="Helvetica" w:hAnsi="Helvetica" w:cs="Helvetica"/>
          <w:sz w:val="16"/>
        </w:rPr>
      </w:pPr>
      <w:r w:rsidRPr="00F108F8">
        <w:rPr>
          <w:rFonts w:ascii="Helvetica" w:hAnsi="Helvetica" w:cs="Helvetica"/>
          <w:color w:val="231F20"/>
          <w:sz w:val="16"/>
        </w:rPr>
        <w:t>MTX</w:t>
      </w:r>
      <w:r w:rsidRPr="00F108F8">
        <w:rPr>
          <w:rFonts w:ascii="Helvetica" w:hAnsi="Helvetica" w:cs="Helvetica"/>
          <w:color w:val="231F20"/>
          <w:sz w:val="16"/>
        </w:rPr>
        <w:tab/>
        <w:t>Methotrexate</w:t>
      </w:r>
    </w:p>
    <w:p w14:paraId="0200BEB6" w14:textId="77777777" w:rsidR="00495BC3" w:rsidRPr="00F108F8" w:rsidRDefault="00495BC3" w:rsidP="00E70710">
      <w:pPr>
        <w:pStyle w:val="BodyText"/>
        <w:spacing w:before="10"/>
        <w:ind w:left="0"/>
        <w:rPr>
          <w:rFonts w:cs="Helvetica"/>
          <w:sz w:val="26"/>
        </w:rPr>
      </w:pPr>
    </w:p>
    <w:p w14:paraId="71A0EC09" w14:textId="77777777" w:rsidR="00495BC3" w:rsidRPr="00A03070" w:rsidRDefault="00F108F8" w:rsidP="00E70710">
      <w:pPr>
        <w:pStyle w:val="BodyText"/>
        <w:rPr>
          <w:u w:val="single"/>
        </w:rPr>
      </w:pPr>
      <w:r w:rsidRPr="00A03070">
        <w:rPr>
          <w:u w:val="single" w:color="231F20"/>
        </w:rPr>
        <w:t>Radiographic Response</w:t>
      </w:r>
    </w:p>
    <w:p w14:paraId="458BFDA6" w14:textId="7441C018" w:rsidR="00495BC3" w:rsidRPr="00F108F8" w:rsidRDefault="00F108F8" w:rsidP="00E70710">
      <w:pPr>
        <w:pStyle w:val="BodyText"/>
        <w:spacing w:before="126" w:line="374" w:lineRule="auto"/>
        <w:ind w:right="1439"/>
        <w:rPr>
          <w:rFonts w:cs="Helvetica"/>
        </w:rPr>
      </w:pPr>
      <w:r w:rsidRPr="00F108F8">
        <w:rPr>
          <w:rFonts w:cs="Helvetica"/>
          <w:color w:val="231F20"/>
        </w:rPr>
        <w:t xml:space="preserve">In RA Study III, </w:t>
      </w:r>
      <w:r w:rsidR="00020938">
        <w:rPr>
          <w:rFonts w:cs="Helvetica"/>
          <w:color w:val="231F20"/>
        </w:rPr>
        <w:t>a</w:t>
      </w:r>
      <w:r w:rsidR="002707AB">
        <w:rPr>
          <w:rFonts w:cs="Helvetica"/>
          <w:color w:val="231F20"/>
        </w:rPr>
        <w:t>dalimumab</w:t>
      </w:r>
      <w:r w:rsidRPr="00F108F8">
        <w:rPr>
          <w:rFonts w:cs="Helvetica"/>
          <w:color w:val="231F20"/>
        </w:rPr>
        <w:t>-treated patients had a mean duration of rheumatoid arthritis for approximately 11</w:t>
      </w:r>
      <w:r w:rsidRPr="00F108F8">
        <w:rPr>
          <w:rFonts w:cs="Helvetica"/>
          <w:color w:val="231F20"/>
          <w:spacing w:val="-9"/>
        </w:rPr>
        <w:t xml:space="preserve"> </w:t>
      </w:r>
      <w:r w:rsidRPr="00F108F8">
        <w:rPr>
          <w:rFonts w:cs="Helvetica"/>
          <w:color w:val="231F20"/>
        </w:rPr>
        <w:t>years</w:t>
      </w:r>
      <w:r w:rsidRPr="00F108F8">
        <w:rPr>
          <w:rFonts w:cs="Helvetica"/>
          <w:color w:val="231F20"/>
          <w:spacing w:val="-12"/>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a</w:t>
      </w:r>
      <w:r w:rsidRPr="00F108F8">
        <w:rPr>
          <w:rFonts w:cs="Helvetica"/>
          <w:color w:val="231F20"/>
          <w:spacing w:val="-14"/>
        </w:rPr>
        <w:t xml:space="preserve"> </w:t>
      </w:r>
      <w:r w:rsidRPr="00F108F8">
        <w:rPr>
          <w:rFonts w:cs="Helvetica"/>
          <w:color w:val="231F20"/>
        </w:rPr>
        <w:t>mean</w:t>
      </w:r>
      <w:r w:rsidRPr="00F108F8">
        <w:rPr>
          <w:rFonts w:cs="Helvetica"/>
          <w:color w:val="231F20"/>
          <w:spacing w:val="-13"/>
        </w:rPr>
        <w:t xml:space="preserve"> </w:t>
      </w:r>
      <w:r w:rsidRPr="00F108F8">
        <w:rPr>
          <w:rFonts w:cs="Helvetica"/>
          <w:color w:val="231F20"/>
        </w:rPr>
        <w:t>±</w:t>
      </w:r>
      <w:r w:rsidRPr="00F108F8">
        <w:rPr>
          <w:rFonts w:cs="Helvetica"/>
          <w:color w:val="231F20"/>
          <w:spacing w:val="-10"/>
        </w:rPr>
        <w:t xml:space="preserve"> </w:t>
      </w:r>
      <w:r w:rsidRPr="00F108F8">
        <w:rPr>
          <w:rFonts w:cs="Helvetica"/>
          <w:color w:val="231F20"/>
        </w:rPr>
        <w:t>standard</w:t>
      </w:r>
      <w:r w:rsidRPr="00F108F8">
        <w:rPr>
          <w:rFonts w:cs="Helvetica"/>
          <w:color w:val="231F20"/>
          <w:spacing w:val="-12"/>
        </w:rPr>
        <w:t xml:space="preserve"> </w:t>
      </w:r>
      <w:r w:rsidRPr="00F108F8">
        <w:rPr>
          <w:rFonts w:cs="Helvetica"/>
          <w:color w:val="231F20"/>
        </w:rPr>
        <w:t>deviation</w:t>
      </w:r>
      <w:r w:rsidRPr="00F108F8">
        <w:rPr>
          <w:rFonts w:cs="Helvetica"/>
          <w:color w:val="231F20"/>
          <w:spacing w:val="-11"/>
        </w:rPr>
        <w:t xml:space="preserve"> </w:t>
      </w:r>
      <w:r w:rsidRPr="00F108F8">
        <w:rPr>
          <w:rFonts w:cs="Helvetica"/>
          <w:color w:val="231F20"/>
        </w:rPr>
        <w:t>baseline</w:t>
      </w:r>
      <w:r w:rsidRPr="00F108F8">
        <w:rPr>
          <w:rFonts w:cs="Helvetica"/>
          <w:color w:val="231F20"/>
          <w:spacing w:val="-12"/>
        </w:rPr>
        <w:t xml:space="preserve"> </w:t>
      </w:r>
      <w:r w:rsidRPr="00F108F8">
        <w:rPr>
          <w:rFonts w:cs="Helvetica"/>
          <w:color w:val="231F20"/>
        </w:rPr>
        <w:t>modified</w:t>
      </w:r>
      <w:r w:rsidRPr="00F108F8">
        <w:rPr>
          <w:rFonts w:cs="Helvetica"/>
          <w:color w:val="231F20"/>
          <w:spacing w:val="-11"/>
        </w:rPr>
        <w:t xml:space="preserve"> </w:t>
      </w:r>
      <w:r w:rsidRPr="00F108F8">
        <w:rPr>
          <w:rFonts w:cs="Helvetica"/>
          <w:color w:val="231F20"/>
        </w:rPr>
        <w:t>Total</w:t>
      </w:r>
      <w:r w:rsidRPr="00F108F8">
        <w:rPr>
          <w:rFonts w:cs="Helvetica"/>
          <w:color w:val="231F20"/>
          <w:spacing w:val="-12"/>
        </w:rPr>
        <w:t xml:space="preserve"> </w:t>
      </w:r>
      <w:r w:rsidRPr="00F108F8">
        <w:rPr>
          <w:rFonts w:cs="Helvetica"/>
          <w:color w:val="231F20"/>
        </w:rPr>
        <w:t>Sharp</w:t>
      </w:r>
      <w:r w:rsidRPr="00F108F8">
        <w:rPr>
          <w:rFonts w:cs="Helvetica"/>
          <w:color w:val="231F20"/>
          <w:spacing w:val="-11"/>
        </w:rPr>
        <w:t xml:space="preserve"> </w:t>
      </w:r>
      <w:r w:rsidRPr="00F108F8">
        <w:rPr>
          <w:rFonts w:cs="Helvetica"/>
          <w:color w:val="231F20"/>
        </w:rPr>
        <w:t>Score</w:t>
      </w:r>
      <w:r w:rsidRPr="00F108F8">
        <w:rPr>
          <w:rFonts w:cs="Helvetica"/>
          <w:color w:val="231F20"/>
          <w:spacing w:val="-11"/>
        </w:rPr>
        <w:t xml:space="preserve"> </w:t>
      </w:r>
      <w:r w:rsidRPr="00F108F8">
        <w:rPr>
          <w:rFonts w:cs="Helvetica"/>
          <w:color w:val="231F20"/>
        </w:rPr>
        <w:t>for</w:t>
      </w:r>
      <w:r w:rsidRPr="00F108F8">
        <w:rPr>
          <w:rFonts w:cs="Helvetica"/>
          <w:color w:val="231F20"/>
          <w:spacing w:val="-11"/>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40</w:t>
      </w:r>
      <w:r w:rsidRPr="00F108F8">
        <w:rPr>
          <w:rFonts w:cs="Helvetica"/>
          <w:color w:val="231F20"/>
          <w:spacing w:val="-11"/>
        </w:rPr>
        <w:t xml:space="preserve"> </w:t>
      </w:r>
      <w:r w:rsidRPr="00F108F8">
        <w:rPr>
          <w:rFonts w:cs="Helvetica"/>
          <w:color w:val="231F20"/>
        </w:rPr>
        <w:t>mg</w:t>
      </w:r>
      <w:r w:rsidRPr="00F108F8">
        <w:rPr>
          <w:rFonts w:cs="Helvetica"/>
          <w:color w:val="231F20"/>
          <w:spacing w:val="-13"/>
        </w:rPr>
        <w:t xml:space="preserve"> </w:t>
      </w:r>
      <w:r w:rsidRPr="00F108F8">
        <w:rPr>
          <w:rFonts w:cs="Helvetica"/>
          <w:color w:val="231F20"/>
        </w:rPr>
        <w:t xml:space="preserve">fortnightly group of 72.1 ± 60.7 and placebo group of 66.4 ± 47.4. Structural joint damage was assessed radiographically and expressed as change in modified Total Sharp Score (TSS) and its components, erosion score and joint space narrowing score (JSN) at month 12 compared to baseline. </w:t>
      </w:r>
      <w:r w:rsidR="00020938">
        <w:rPr>
          <w:rFonts w:cs="Helvetica"/>
          <w:color w:val="231F20"/>
        </w:rPr>
        <w:t>a</w:t>
      </w:r>
      <w:r w:rsidR="002707AB">
        <w:rPr>
          <w:rFonts w:cs="Helvetica"/>
          <w:color w:val="231F20"/>
        </w:rPr>
        <w:t>dalimumab</w:t>
      </w:r>
      <w:r w:rsidRPr="00F108F8">
        <w:rPr>
          <w:rFonts w:cs="Helvetica"/>
          <w:color w:val="231F20"/>
        </w:rPr>
        <w:t>/methotrexate-treated patients demonstrated less radiographic progression than patients receiving placebo/methotrexate (see Table</w:t>
      </w:r>
      <w:r w:rsidRPr="00F108F8">
        <w:rPr>
          <w:rFonts w:cs="Helvetica"/>
          <w:color w:val="231F20"/>
          <w:spacing w:val="-1"/>
        </w:rPr>
        <w:t xml:space="preserve"> </w:t>
      </w:r>
      <w:r w:rsidRPr="00F108F8">
        <w:rPr>
          <w:rFonts w:cs="Helvetica"/>
          <w:color w:val="231F20"/>
        </w:rPr>
        <w:t>8).</w:t>
      </w:r>
    </w:p>
    <w:p w14:paraId="268E94C2" w14:textId="77777777" w:rsidR="00495BC3" w:rsidRPr="00F108F8" w:rsidRDefault="00495BC3" w:rsidP="00E70710">
      <w:pPr>
        <w:pStyle w:val="BodyText"/>
        <w:ind w:left="0"/>
        <w:rPr>
          <w:rFonts w:cs="Helvetica"/>
          <w:sz w:val="18"/>
        </w:rPr>
      </w:pPr>
    </w:p>
    <w:p w14:paraId="46EDACF2" w14:textId="197343A5" w:rsidR="00495BC3" w:rsidRPr="00F108F8" w:rsidRDefault="00F108F8" w:rsidP="00E70710">
      <w:pPr>
        <w:pStyle w:val="BodyText"/>
        <w:spacing w:line="374" w:lineRule="auto"/>
        <w:ind w:right="1444" w:firstLine="55"/>
        <w:rPr>
          <w:rFonts w:cs="Helvetica"/>
        </w:rPr>
      </w:pPr>
      <w:r w:rsidRPr="00F108F8">
        <w:rPr>
          <w:rFonts w:cs="Helvetica"/>
          <w:color w:val="231F20"/>
        </w:rPr>
        <w:t>In</w:t>
      </w:r>
      <w:r w:rsidRPr="00F108F8">
        <w:rPr>
          <w:rFonts w:cs="Helvetica"/>
          <w:color w:val="231F20"/>
          <w:spacing w:val="-14"/>
        </w:rPr>
        <w:t xml:space="preserve"> </w:t>
      </w:r>
      <w:r w:rsidRPr="00F108F8">
        <w:rPr>
          <w:rFonts w:cs="Helvetica"/>
          <w:color w:val="231F20"/>
        </w:rPr>
        <w:t>the</w:t>
      </w:r>
      <w:r w:rsidRPr="00F108F8">
        <w:rPr>
          <w:rFonts w:cs="Helvetica"/>
          <w:color w:val="231F20"/>
          <w:spacing w:val="-14"/>
        </w:rPr>
        <w:t xml:space="preserve"> </w:t>
      </w:r>
      <w:r w:rsidRPr="00F108F8">
        <w:rPr>
          <w:rFonts w:cs="Helvetica"/>
          <w:color w:val="231F20"/>
        </w:rPr>
        <w:t>open-label</w:t>
      </w:r>
      <w:r w:rsidRPr="00F108F8">
        <w:rPr>
          <w:rFonts w:cs="Helvetica"/>
          <w:color w:val="231F20"/>
          <w:spacing w:val="-15"/>
        </w:rPr>
        <w:t xml:space="preserve"> </w:t>
      </w:r>
      <w:r w:rsidRPr="00F108F8">
        <w:rPr>
          <w:rFonts w:cs="Helvetica"/>
          <w:color w:val="231F20"/>
        </w:rPr>
        <w:t>extension</w:t>
      </w:r>
      <w:r w:rsidRPr="00F108F8">
        <w:rPr>
          <w:rFonts w:cs="Helvetica"/>
          <w:color w:val="231F20"/>
          <w:spacing w:val="-12"/>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RA</w:t>
      </w:r>
      <w:r w:rsidRPr="00F108F8">
        <w:rPr>
          <w:rFonts w:cs="Helvetica"/>
          <w:color w:val="231F20"/>
          <w:spacing w:val="-14"/>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III,</w:t>
      </w:r>
      <w:r w:rsidRPr="00F108F8">
        <w:rPr>
          <w:rFonts w:cs="Helvetica"/>
          <w:color w:val="231F20"/>
          <w:spacing w:val="-14"/>
        </w:rPr>
        <w:t xml:space="preserve"> </w:t>
      </w:r>
      <w:r w:rsidRPr="00F108F8">
        <w:rPr>
          <w:rFonts w:cs="Helvetica"/>
          <w:color w:val="231F20"/>
        </w:rPr>
        <w:t>77%</w:t>
      </w:r>
      <w:r w:rsidRPr="00F108F8">
        <w:rPr>
          <w:rFonts w:cs="Helvetica"/>
          <w:color w:val="231F20"/>
          <w:spacing w:val="-14"/>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original</w:t>
      </w:r>
      <w:r w:rsidRPr="00F108F8">
        <w:rPr>
          <w:rFonts w:cs="Helvetica"/>
          <w:color w:val="231F20"/>
          <w:spacing w:val="-15"/>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treated</w:t>
      </w:r>
      <w:r w:rsidRPr="00F108F8">
        <w:rPr>
          <w:rFonts w:cs="Helvetica"/>
          <w:color w:val="231F20"/>
          <w:spacing w:val="-12"/>
        </w:rPr>
        <w:t xml:space="preserve"> </w:t>
      </w:r>
      <w:r w:rsidRPr="00F108F8">
        <w:rPr>
          <w:rFonts w:cs="Helvetica"/>
          <w:color w:val="231F20"/>
        </w:rPr>
        <w:t>with</w:t>
      </w:r>
      <w:r w:rsidRPr="00F108F8">
        <w:rPr>
          <w:rFonts w:cs="Helvetica"/>
          <w:color w:val="231F20"/>
          <w:spacing w:val="-14"/>
        </w:rPr>
        <w:t xml:space="preserve"> </w:t>
      </w:r>
      <w:r w:rsidRPr="00F108F8">
        <w:rPr>
          <w:rFonts w:cs="Helvetica"/>
          <w:color w:val="231F20"/>
        </w:rPr>
        <w:t>any</w:t>
      </w:r>
      <w:r w:rsidRPr="00F108F8">
        <w:rPr>
          <w:rFonts w:cs="Helvetica"/>
          <w:color w:val="231F20"/>
          <w:spacing w:val="-17"/>
        </w:rPr>
        <w:t xml:space="preserve"> </w:t>
      </w:r>
      <w:r w:rsidRPr="00F108F8">
        <w:rPr>
          <w:rFonts w:cs="Helvetica"/>
          <w:color w:val="231F20"/>
        </w:rPr>
        <w:t>dose</w:t>
      </w:r>
      <w:r w:rsidRPr="00F108F8">
        <w:rPr>
          <w:rFonts w:cs="Helvetica"/>
          <w:color w:val="231F20"/>
          <w:spacing w:val="-12"/>
        </w:rPr>
        <w:t xml:space="preserve"> </w:t>
      </w:r>
      <w:r w:rsidRPr="00F108F8">
        <w:rPr>
          <w:rFonts w:cs="Helvetica"/>
          <w:color w:val="231F20"/>
        </w:rPr>
        <w:t>of</w:t>
      </w:r>
      <w:r w:rsidRPr="00F108F8">
        <w:rPr>
          <w:rFonts w:cs="Helvetica"/>
          <w:color w:val="231F20"/>
          <w:spacing w:val="-12"/>
        </w:rPr>
        <w:t xml:space="preserve"> </w:t>
      </w:r>
      <w:r w:rsidR="00020938">
        <w:rPr>
          <w:rFonts w:cs="Helvetica"/>
          <w:color w:val="231F20"/>
        </w:rPr>
        <w:t>a</w:t>
      </w:r>
      <w:r w:rsidR="002707AB">
        <w:rPr>
          <w:rFonts w:cs="Helvetica"/>
          <w:color w:val="231F20"/>
        </w:rPr>
        <w:t>dalimumab</w:t>
      </w:r>
      <w:r w:rsidRPr="00F108F8">
        <w:rPr>
          <w:rFonts w:cs="Helvetica"/>
          <w:color w:val="231F20"/>
        </w:rPr>
        <w:t xml:space="preserve"> were evaluated radiographically at 2 years. Patients maintained inhibition of structural damage, as measured by the TSS; 54% had no progression of structural damage as defined by a change in the TSS of zero or</w:t>
      </w:r>
      <w:r w:rsidRPr="00F108F8">
        <w:rPr>
          <w:rFonts w:cs="Helvetica"/>
          <w:color w:val="231F20"/>
          <w:spacing w:val="1"/>
        </w:rPr>
        <w:t xml:space="preserve"> </w:t>
      </w:r>
      <w:r w:rsidRPr="00F108F8">
        <w:rPr>
          <w:rFonts w:cs="Helvetica"/>
          <w:color w:val="231F20"/>
        </w:rPr>
        <w:t>less.</w:t>
      </w:r>
    </w:p>
    <w:p w14:paraId="27108AEB" w14:textId="77777777" w:rsidR="00495BC3" w:rsidRPr="00F108F8" w:rsidRDefault="00495BC3" w:rsidP="00E70710">
      <w:pPr>
        <w:pStyle w:val="BodyText"/>
        <w:spacing w:before="10"/>
        <w:ind w:left="0"/>
        <w:rPr>
          <w:rFonts w:cs="Helvetica"/>
          <w:sz w:val="17"/>
        </w:rPr>
      </w:pPr>
    </w:p>
    <w:p w14:paraId="40AE2C64" w14:textId="75F6CC35" w:rsidR="00495BC3" w:rsidRPr="00F108F8" w:rsidRDefault="00F108F8" w:rsidP="00E70710">
      <w:pPr>
        <w:pStyle w:val="BodyText"/>
        <w:spacing w:line="376" w:lineRule="auto"/>
        <w:ind w:right="1442"/>
        <w:rPr>
          <w:rFonts w:cs="Helvetica"/>
        </w:rPr>
      </w:pPr>
      <w:r w:rsidRPr="00F108F8">
        <w:rPr>
          <w:rFonts w:cs="Helvetica"/>
          <w:color w:val="231F20"/>
        </w:rPr>
        <w:t xml:space="preserve">Fifty-five percent (113/207) of patients originally treated with 40 mg </w:t>
      </w:r>
      <w:r w:rsidR="00020938">
        <w:rPr>
          <w:rFonts w:cs="Helvetica"/>
          <w:color w:val="231F20"/>
        </w:rPr>
        <w:t>a</w:t>
      </w:r>
      <w:r w:rsidR="002707AB">
        <w:rPr>
          <w:rFonts w:cs="Helvetica"/>
          <w:color w:val="231F20"/>
        </w:rPr>
        <w:t>dalimumab</w:t>
      </w:r>
      <w:r w:rsidRPr="00F108F8">
        <w:rPr>
          <w:rFonts w:cs="Helvetica"/>
          <w:color w:val="231F20"/>
        </w:rPr>
        <w:t xml:space="preserve"> fortnightly have been evaluated radiographically at 5 years. Patients had continued inhibition of structural damage </w:t>
      </w:r>
      <w:r w:rsidRPr="00F108F8">
        <w:rPr>
          <w:rFonts w:cs="Helvetica"/>
          <w:color w:val="231F20"/>
          <w:spacing w:val="2"/>
        </w:rPr>
        <w:t>with</w:t>
      </w:r>
      <w:r w:rsidRPr="00F108F8">
        <w:rPr>
          <w:rFonts w:cs="Helvetica"/>
          <w:color w:val="231F20"/>
          <w:spacing w:val="59"/>
        </w:rPr>
        <w:t xml:space="preserve"> </w:t>
      </w:r>
      <w:r w:rsidRPr="00F108F8">
        <w:rPr>
          <w:rFonts w:cs="Helvetica"/>
          <w:color w:val="231F20"/>
        </w:rPr>
        <w:t>approximately 50% (57/113) showing no progression of structural damage defined by a change in the TSS of zero or</w:t>
      </w:r>
      <w:r w:rsidRPr="00F108F8">
        <w:rPr>
          <w:rFonts w:cs="Helvetica"/>
          <w:color w:val="231F20"/>
          <w:spacing w:val="2"/>
        </w:rPr>
        <w:t xml:space="preserve"> </w:t>
      </w:r>
      <w:r w:rsidRPr="00F108F8">
        <w:rPr>
          <w:rFonts w:cs="Helvetica"/>
          <w:color w:val="231F20"/>
        </w:rPr>
        <w:t>less.</w:t>
      </w:r>
    </w:p>
    <w:p w14:paraId="74E9DC0E" w14:textId="77777777" w:rsidR="00495BC3" w:rsidRPr="00F108F8" w:rsidRDefault="00495BC3" w:rsidP="00E70710">
      <w:pPr>
        <w:spacing w:line="376" w:lineRule="auto"/>
        <w:rPr>
          <w:rFonts w:ascii="Helvetica" w:hAnsi="Helvetica" w:cs="Helvetica"/>
        </w:rPr>
        <w:sectPr w:rsidR="00495BC3" w:rsidRPr="00F108F8">
          <w:pgSz w:w="11910" w:h="16840"/>
          <w:pgMar w:top="1480" w:right="0" w:bottom="1640" w:left="1000" w:header="0" w:footer="1443" w:gutter="0"/>
          <w:cols w:space="720"/>
        </w:sectPr>
      </w:pPr>
    </w:p>
    <w:tbl>
      <w:tblPr>
        <w:tblW w:w="0" w:type="auto"/>
        <w:tblInd w:w="5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47"/>
        <w:gridCol w:w="1094"/>
        <w:gridCol w:w="1605"/>
        <w:gridCol w:w="2339"/>
        <w:gridCol w:w="1367"/>
      </w:tblGrid>
      <w:tr w:rsidR="00495BC3" w:rsidRPr="00F108F8" w14:paraId="42F7E95A" w14:textId="77777777">
        <w:trPr>
          <w:trHeight w:val="359"/>
        </w:trPr>
        <w:tc>
          <w:tcPr>
            <w:tcW w:w="8852" w:type="dxa"/>
            <w:gridSpan w:val="5"/>
          </w:tcPr>
          <w:p w14:paraId="4AABFC39" w14:textId="77777777" w:rsidR="00495BC3" w:rsidRPr="00F108F8" w:rsidRDefault="00F108F8" w:rsidP="00E70710">
            <w:pPr>
              <w:pStyle w:val="TableParagraph"/>
              <w:ind w:left="520"/>
              <w:rPr>
                <w:rFonts w:ascii="Helvetica" w:hAnsi="Helvetica" w:cs="Helvetica"/>
                <w:b/>
                <w:sz w:val="18"/>
              </w:rPr>
            </w:pPr>
            <w:r w:rsidRPr="00F108F8">
              <w:rPr>
                <w:rFonts w:ascii="Helvetica" w:hAnsi="Helvetica" w:cs="Helvetica"/>
                <w:b/>
                <w:color w:val="231F20"/>
                <w:sz w:val="18"/>
              </w:rPr>
              <w:lastRenderedPageBreak/>
              <w:t>Table 8: Radiographic Mean Changes Over 12 Months in RA Study III with Background MTX</w:t>
            </w:r>
          </w:p>
        </w:tc>
      </w:tr>
      <w:tr w:rsidR="00495BC3" w:rsidRPr="00F108F8" w14:paraId="6E9BE6FB" w14:textId="77777777">
        <w:trPr>
          <w:trHeight w:val="1799"/>
        </w:trPr>
        <w:tc>
          <w:tcPr>
            <w:tcW w:w="2447" w:type="dxa"/>
          </w:tcPr>
          <w:p w14:paraId="3BC008F2" w14:textId="77777777" w:rsidR="00495BC3" w:rsidRPr="00F108F8" w:rsidRDefault="00495BC3" w:rsidP="00E70710">
            <w:pPr>
              <w:pStyle w:val="TableParagraph"/>
              <w:spacing w:before="0"/>
              <w:rPr>
                <w:rFonts w:ascii="Helvetica" w:hAnsi="Helvetica" w:cs="Helvetica"/>
                <w:sz w:val="18"/>
              </w:rPr>
            </w:pPr>
          </w:p>
        </w:tc>
        <w:tc>
          <w:tcPr>
            <w:tcW w:w="1094" w:type="dxa"/>
          </w:tcPr>
          <w:p w14:paraId="5124114B" w14:textId="77777777" w:rsidR="00495BC3" w:rsidRPr="00F108F8" w:rsidRDefault="00495BC3" w:rsidP="00E70710">
            <w:pPr>
              <w:pStyle w:val="TableParagraph"/>
              <w:spacing w:before="0"/>
              <w:rPr>
                <w:rFonts w:ascii="Helvetica" w:hAnsi="Helvetica" w:cs="Helvetica"/>
                <w:sz w:val="20"/>
              </w:rPr>
            </w:pPr>
          </w:p>
          <w:p w14:paraId="6FB83ADE" w14:textId="77777777" w:rsidR="00495BC3" w:rsidRPr="00F108F8" w:rsidRDefault="00495BC3" w:rsidP="00E70710">
            <w:pPr>
              <w:pStyle w:val="TableParagraph"/>
              <w:spacing w:before="7"/>
              <w:rPr>
                <w:rFonts w:ascii="Helvetica" w:hAnsi="Helvetica" w:cs="Helvetica"/>
                <w:sz w:val="21"/>
              </w:rPr>
            </w:pPr>
          </w:p>
          <w:p w14:paraId="09B74193" w14:textId="77777777" w:rsidR="00495BC3" w:rsidRPr="00F108F8" w:rsidRDefault="00F108F8" w:rsidP="00E70710">
            <w:pPr>
              <w:pStyle w:val="TableParagraph"/>
              <w:spacing w:before="0" w:line="417" w:lineRule="auto"/>
              <w:ind w:left="177" w:right="164"/>
              <w:rPr>
                <w:rFonts w:ascii="Helvetica" w:hAnsi="Helvetica" w:cs="Helvetica"/>
                <w:b/>
                <w:sz w:val="18"/>
              </w:rPr>
            </w:pPr>
            <w:r w:rsidRPr="00F108F8">
              <w:rPr>
                <w:rFonts w:ascii="Helvetica" w:hAnsi="Helvetica" w:cs="Helvetica"/>
                <w:b/>
                <w:color w:val="231F20"/>
                <w:sz w:val="18"/>
              </w:rPr>
              <w:t>Placebo/ MTX N=200</w:t>
            </w:r>
          </w:p>
        </w:tc>
        <w:tc>
          <w:tcPr>
            <w:tcW w:w="1605" w:type="dxa"/>
          </w:tcPr>
          <w:p w14:paraId="565B5FAB" w14:textId="77777777" w:rsidR="00495BC3" w:rsidRPr="00F108F8" w:rsidRDefault="00495BC3" w:rsidP="00E70710">
            <w:pPr>
              <w:pStyle w:val="TableParagraph"/>
              <w:spacing w:before="0"/>
              <w:rPr>
                <w:rFonts w:ascii="Helvetica" w:hAnsi="Helvetica" w:cs="Helvetica"/>
                <w:sz w:val="20"/>
              </w:rPr>
            </w:pPr>
          </w:p>
          <w:p w14:paraId="0A7216F7" w14:textId="77777777" w:rsidR="00495BC3" w:rsidRPr="00F108F8" w:rsidRDefault="00495BC3" w:rsidP="00E70710">
            <w:pPr>
              <w:pStyle w:val="TableParagraph"/>
              <w:spacing w:before="3"/>
              <w:rPr>
                <w:rFonts w:ascii="Helvetica" w:hAnsi="Helvetica" w:cs="Helvetica"/>
                <w:sz w:val="21"/>
              </w:rPr>
            </w:pPr>
          </w:p>
          <w:p w14:paraId="55E7AE29" w14:textId="18050119" w:rsidR="00495BC3" w:rsidRPr="00F108F8" w:rsidRDefault="002707AB" w:rsidP="00E70710">
            <w:pPr>
              <w:pStyle w:val="TableParagraph"/>
              <w:spacing w:before="1" w:line="417" w:lineRule="auto"/>
              <w:ind w:left="534" w:right="215" w:hanging="291"/>
              <w:rPr>
                <w:rFonts w:ascii="Helvetica" w:hAnsi="Helvetica" w:cs="Helvetica"/>
                <w:b/>
                <w:sz w:val="18"/>
              </w:rPr>
            </w:pPr>
            <w:r>
              <w:rPr>
                <w:rFonts w:ascii="Helvetica" w:hAnsi="Helvetica" w:cs="Helvetica"/>
                <w:b/>
                <w:color w:val="231F20"/>
                <w:sz w:val="18"/>
              </w:rPr>
              <w:t>Adalimumab</w:t>
            </w:r>
            <w:r w:rsidR="00F108F8" w:rsidRPr="00F108F8">
              <w:rPr>
                <w:rFonts w:ascii="Helvetica" w:hAnsi="Helvetica" w:cs="Helvetica"/>
                <w:b/>
                <w:color w:val="231F20"/>
                <w:position w:val="6"/>
                <w:sz w:val="12"/>
              </w:rPr>
              <w:t>a</w:t>
            </w:r>
            <w:r w:rsidR="00F108F8" w:rsidRPr="00F108F8">
              <w:rPr>
                <w:rFonts w:ascii="Helvetica" w:hAnsi="Helvetica" w:cs="Helvetica"/>
                <w:b/>
                <w:color w:val="231F20"/>
                <w:sz w:val="18"/>
              </w:rPr>
              <w:t>/MTX N=207</w:t>
            </w:r>
          </w:p>
        </w:tc>
        <w:tc>
          <w:tcPr>
            <w:tcW w:w="2339" w:type="dxa"/>
          </w:tcPr>
          <w:p w14:paraId="34115015" w14:textId="1307C8AB" w:rsidR="00495BC3" w:rsidRPr="00F108F8" w:rsidRDefault="00F108F8" w:rsidP="00E70710">
            <w:pPr>
              <w:pStyle w:val="TableParagraph"/>
              <w:spacing w:line="415" w:lineRule="auto"/>
              <w:ind w:left="333" w:right="323"/>
              <w:rPr>
                <w:rFonts w:ascii="Helvetica" w:hAnsi="Helvetica" w:cs="Helvetica"/>
                <w:b/>
                <w:sz w:val="18"/>
              </w:rPr>
            </w:pPr>
            <w:r w:rsidRPr="00F108F8">
              <w:rPr>
                <w:rFonts w:ascii="Helvetica" w:hAnsi="Helvetica" w:cs="Helvetica"/>
                <w:b/>
                <w:color w:val="231F20"/>
                <w:sz w:val="18"/>
              </w:rPr>
              <w:t xml:space="preserve">Difference Between </w:t>
            </w:r>
            <w:r w:rsidR="002707AB">
              <w:rPr>
                <w:rFonts w:ascii="Helvetica" w:hAnsi="Helvetica" w:cs="Helvetica"/>
                <w:b/>
                <w:color w:val="231F20"/>
                <w:sz w:val="18"/>
              </w:rPr>
              <w:t>Adalimumab</w:t>
            </w:r>
            <w:r w:rsidRPr="00F108F8">
              <w:rPr>
                <w:rFonts w:ascii="Helvetica" w:hAnsi="Helvetica" w:cs="Helvetica"/>
                <w:b/>
                <w:color w:val="231F20"/>
                <w:position w:val="6"/>
                <w:sz w:val="12"/>
              </w:rPr>
              <w:t>a</w:t>
            </w:r>
            <w:r w:rsidRPr="00F108F8">
              <w:rPr>
                <w:rFonts w:ascii="Helvetica" w:hAnsi="Helvetica" w:cs="Helvetica"/>
                <w:b/>
                <w:color w:val="231F20"/>
                <w:sz w:val="18"/>
              </w:rPr>
              <w:t>/MTX and Placebo/MTX</w:t>
            </w:r>
          </w:p>
          <w:p w14:paraId="173A12C5" w14:textId="77777777" w:rsidR="00495BC3" w:rsidRPr="00F108F8" w:rsidRDefault="00F108F8" w:rsidP="00E70710">
            <w:pPr>
              <w:pStyle w:val="TableParagraph"/>
              <w:spacing w:before="1"/>
              <w:ind w:left="331" w:right="323"/>
              <w:rPr>
                <w:rFonts w:ascii="Helvetica" w:hAnsi="Helvetica" w:cs="Helvetica"/>
                <w:b/>
                <w:sz w:val="18"/>
              </w:rPr>
            </w:pPr>
            <w:r w:rsidRPr="00F108F8">
              <w:rPr>
                <w:rFonts w:ascii="Helvetica" w:hAnsi="Helvetica" w:cs="Helvetica"/>
                <w:b/>
                <w:color w:val="231F20"/>
                <w:sz w:val="18"/>
              </w:rPr>
              <w:t>(95% Confidence</w:t>
            </w:r>
          </w:p>
          <w:p w14:paraId="29EEBA94" w14:textId="77777777" w:rsidR="00495BC3" w:rsidRPr="00F108F8" w:rsidRDefault="00F108F8" w:rsidP="00E70710">
            <w:pPr>
              <w:pStyle w:val="TableParagraph"/>
              <w:spacing w:before="153"/>
              <w:ind w:left="332" w:right="323"/>
              <w:rPr>
                <w:rFonts w:ascii="Helvetica" w:hAnsi="Helvetica" w:cs="Helvetica"/>
                <w:b/>
                <w:sz w:val="18"/>
              </w:rPr>
            </w:pPr>
            <w:r w:rsidRPr="00F108F8">
              <w:rPr>
                <w:rFonts w:ascii="Helvetica" w:hAnsi="Helvetica" w:cs="Helvetica"/>
                <w:b/>
                <w:color w:val="231F20"/>
                <w:sz w:val="18"/>
              </w:rPr>
              <w:t>Interval*)</w:t>
            </w:r>
          </w:p>
        </w:tc>
        <w:tc>
          <w:tcPr>
            <w:tcW w:w="1367" w:type="dxa"/>
          </w:tcPr>
          <w:p w14:paraId="46787D48" w14:textId="77777777" w:rsidR="00495BC3" w:rsidRPr="00F108F8" w:rsidRDefault="00495BC3" w:rsidP="00E70710">
            <w:pPr>
              <w:pStyle w:val="TableParagraph"/>
              <w:spacing w:before="0"/>
              <w:rPr>
                <w:rFonts w:ascii="Helvetica" w:hAnsi="Helvetica" w:cs="Helvetica"/>
                <w:sz w:val="20"/>
              </w:rPr>
            </w:pPr>
          </w:p>
          <w:p w14:paraId="176B11DE" w14:textId="77777777" w:rsidR="00495BC3" w:rsidRPr="00F108F8" w:rsidRDefault="00495BC3" w:rsidP="00E70710">
            <w:pPr>
              <w:pStyle w:val="TableParagraph"/>
              <w:spacing w:before="7"/>
              <w:rPr>
                <w:rFonts w:ascii="Helvetica" w:hAnsi="Helvetica" w:cs="Helvetica"/>
                <w:sz w:val="21"/>
              </w:rPr>
            </w:pPr>
          </w:p>
          <w:p w14:paraId="01993BE8" w14:textId="77777777" w:rsidR="00495BC3" w:rsidRPr="00F108F8" w:rsidRDefault="00F108F8" w:rsidP="00E70710">
            <w:pPr>
              <w:pStyle w:val="TableParagraph"/>
              <w:spacing w:before="0"/>
              <w:ind w:left="288" w:right="280"/>
              <w:rPr>
                <w:rFonts w:ascii="Helvetica" w:hAnsi="Helvetica" w:cs="Helvetica"/>
                <w:b/>
                <w:sz w:val="18"/>
              </w:rPr>
            </w:pPr>
            <w:r w:rsidRPr="00F108F8">
              <w:rPr>
                <w:rFonts w:ascii="Helvetica" w:hAnsi="Helvetica" w:cs="Helvetica"/>
                <w:b/>
                <w:color w:val="231F20"/>
                <w:sz w:val="18"/>
              </w:rPr>
              <w:t>p-value</w:t>
            </w:r>
          </w:p>
        </w:tc>
      </w:tr>
      <w:tr w:rsidR="00495BC3" w:rsidRPr="00F108F8" w14:paraId="1741280E" w14:textId="77777777">
        <w:trPr>
          <w:trHeight w:val="361"/>
        </w:trPr>
        <w:tc>
          <w:tcPr>
            <w:tcW w:w="2447" w:type="dxa"/>
          </w:tcPr>
          <w:p w14:paraId="6DF911C2"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Total Sharp Score</w:t>
            </w:r>
          </w:p>
        </w:tc>
        <w:tc>
          <w:tcPr>
            <w:tcW w:w="1094" w:type="dxa"/>
          </w:tcPr>
          <w:p w14:paraId="072B3E7C" w14:textId="77777777" w:rsidR="00495BC3" w:rsidRPr="00F108F8" w:rsidRDefault="00F108F8" w:rsidP="00E70710">
            <w:pPr>
              <w:pStyle w:val="TableParagraph"/>
              <w:spacing w:before="121"/>
              <w:ind w:left="422"/>
              <w:rPr>
                <w:rFonts w:ascii="Helvetica" w:hAnsi="Helvetica" w:cs="Helvetica"/>
                <w:sz w:val="18"/>
              </w:rPr>
            </w:pPr>
            <w:r w:rsidRPr="00F108F8">
              <w:rPr>
                <w:rFonts w:ascii="Helvetica" w:hAnsi="Helvetica" w:cs="Helvetica"/>
                <w:color w:val="231F20"/>
                <w:sz w:val="18"/>
              </w:rPr>
              <w:t>2.7</w:t>
            </w:r>
          </w:p>
        </w:tc>
        <w:tc>
          <w:tcPr>
            <w:tcW w:w="1605" w:type="dxa"/>
          </w:tcPr>
          <w:p w14:paraId="2108CA07" w14:textId="77777777" w:rsidR="00495BC3" w:rsidRPr="00F108F8" w:rsidRDefault="00F108F8" w:rsidP="00E70710">
            <w:pPr>
              <w:pStyle w:val="TableParagraph"/>
              <w:spacing w:before="121"/>
              <w:ind w:left="676"/>
              <w:rPr>
                <w:rFonts w:ascii="Helvetica" w:hAnsi="Helvetica" w:cs="Helvetica"/>
                <w:sz w:val="18"/>
              </w:rPr>
            </w:pPr>
            <w:r w:rsidRPr="00F108F8">
              <w:rPr>
                <w:rFonts w:ascii="Helvetica" w:hAnsi="Helvetica" w:cs="Helvetica"/>
                <w:color w:val="231F20"/>
                <w:sz w:val="18"/>
              </w:rPr>
              <w:t>0.1</w:t>
            </w:r>
          </w:p>
        </w:tc>
        <w:tc>
          <w:tcPr>
            <w:tcW w:w="2339" w:type="dxa"/>
          </w:tcPr>
          <w:p w14:paraId="693B441C" w14:textId="77777777" w:rsidR="00495BC3" w:rsidRPr="00F108F8" w:rsidRDefault="00F108F8" w:rsidP="00E70710">
            <w:pPr>
              <w:pStyle w:val="TableParagraph"/>
              <w:spacing w:before="121"/>
              <w:ind w:left="333" w:right="322"/>
              <w:rPr>
                <w:rFonts w:ascii="Helvetica" w:hAnsi="Helvetica" w:cs="Helvetica"/>
                <w:sz w:val="18"/>
              </w:rPr>
            </w:pPr>
            <w:r w:rsidRPr="00F108F8">
              <w:rPr>
                <w:rFonts w:ascii="Helvetica" w:hAnsi="Helvetica" w:cs="Helvetica"/>
                <w:color w:val="231F20"/>
                <w:sz w:val="18"/>
              </w:rPr>
              <w:t>2.6 (1.4, 3.8)</w:t>
            </w:r>
          </w:p>
        </w:tc>
        <w:tc>
          <w:tcPr>
            <w:tcW w:w="1367" w:type="dxa"/>
          </w:tcPr>
          <w:p w14:paraId="21B0D0A6" w14:textId="2CA9FE85" w:rsidR="00495BC3" w:rsidRPr="00F108F8" w:rsidRDefault="00A8633D" w:rsidP="00E70710">
            <w:pPr>
              <w:pStyle w:val="TableParagraph"/>
              <w:spacing w:before="109"/>
              <w:ind w:left="293" w:right="280"/>
              <w:rPr>
                <w:rFonts w:ascii="Helvetica" w:hAnsi="Helvetica" w:cs="Helvetica"/>
                <w:sz w:val="12"/>
              </w:rPr>
            </w:pPr>
            <w:r>
              <w:rPr>
                <w:rFonts w:ascii="Tahoma" w:hAnsi="Tahoma" w:cs="Tahoma"/>
                <w:color w:val="231F20"/>
                <w:sz w:val="18"/>
              </w:rPr>
              <w:t>≤</w:t>
            </w:r>
            <w:r w:rsidR="00F108F8" w:rsidRPr="00F108F8">
              <w:rPr>
                <w:rFonts w:ascii="Helvetica" w:hAnsi="Helvetica" w:cs="Helvetica"/>
                <w:color w:val="231F20"/>
                <w:sz w:val="18"/>
              </w:rPr>
              <w:t xml:space="preserve"> 0.001</w:t>
            </w:r>
            <w:r w:rsidR="00F108F8" w:rsidRPr="00F108F8">
              <w:rPr>
                <w:rFonts w:ascii="Helvetica" w:hAnsi="Helvetica" w:cs="Helvetica"/>
                <w:color w:val="231F20"/>
                <w:position w:val="6"/>
                <w:sz w:val="12"/>
              </w:rPr>
              <w:t>b</w:t>
            </w:r>
          </w:p>
        </w:tc>
      </w:tr>
      <w:tr w:rsidR="00495BC3" w:rsidRPr="00F108F8" w14:paraId="3CC8CF95" w14:textId="77777777">
        <w:trPr>
          <w:trHeight w:val="359"/>
        </w:trPr>
        <w:tc>
          <w:tcPr>
            <w:tcW w:w="2447" w:type="dxa"/>
          </w:tcPr>
          <w:p w14:paraId="39AA59F5"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Erosions</w:t>
            </w:r>
          </w:p>
        </w:tc>
        <w:tc>
          <w:tcPr>
            <w:tcW w:w="1094" w:type="dxa"/>
          </w:tcPr>
          <w:p w14:paraId="5749E0AC" w14:textId="77777777" w:rsidR="00495BC3" w:rsidRPr="00F108F8" w:rsidRDefault="00F108F8" w:rsidP="00E70710">
            <w:pPr>
              <w:pStyle w:val="TableParagraph"/>
              <w:ind w:left="422"/>
              <w:rPr>
                <w:rFonts w:ascii="Helvetica" w:hAnsi="Helvetica" w:cs="Helvetica"/>
                <w:sz w:val="18"/>
              </w:rPr>
            </w:pPr>
            <w:r w:rsidRPr="00F108F8">
              <w:rPr>
                <w:rFonts w:ascii="Helvetica" w:hAnsi="Helvetica" w:cs="Helvetica"/>
                <w:color w:val="231F20"/>
                <w:sz w:val="18"/>
              </w:rPr>
              <w:t>1.6</w:t>
            </w:r>
          </w:p>
        </w:tc>
        <w:tc>
          <w:tcPr>
            <w:tcW w:w="1605" w:type="dxa"/>
          </w:tcPr>
          <w:p w14:paraId="483D0A10" w14:textId="77777777" w:rsidR="00495BC3" w:rsidRPr="00F108F8" w:rsidRDefault="00F108F8" w:rsidP="00E70710">
            <w:pPr>
              <w:pStyle w:val="TableParagraph"/>
              <w:ind w:left="676"/>
              <w:rPr>
                <w:rFonts w:ascii="Helvetica" w:hAnsi="Helvetica" w:cs="Helvetica"/>
                <w:sz w:val="18"/>
              </w:rPr>
            </w:pPr>
            <w:r w:rsidRPr="00F108F8">
              <w:rPr>
                <w:rFonts w:ascii="Helvetica" w:hAnsi="Helvetica" w:cs="Helvetica"/>
                <w:color w:val="231F20"/>
                <w:sz w:val="18"/>
              </w:rPr>
              <w:t>0.0</w:t>
            </w:r>
          </w:p>
        </w:tc>
        <w:tc>
          <w:tcPr>
            <w:tcW w:w="2339" w:type="dxa"/>
          </w:tcPr>
          <w:p w14:paraId="68B7F102" w14:textId="77777777" w:rsidR="00495BC3" w:rsidRPr="00F108F8" w:rsidRDefault="00F108F8" w:rsidP="00E70710">
            <w:pPr>
              <w:pStyle w:val="TableParagraph"/>
              <w:ind w:left="333" w:right="322"/>
              <w:rPr>
                <w:rFonts w:ascii="Helvetica" w:hAnsi="Helvetica" w:cs="Helvetica"/>
                <w:sz w:val="18"/>
              </w:rPr>
            </w:pPr>
            <w:r w:rsidRPr="00F108F8">
              <w:rPr>
                <w:rFonts w:ascii="Helvetica" w:hAnsi="Helvetica" w:cs="Helvetica"/>
                <w:color w:val="231F20"/>
                <w:sz w:val="18"/>
              </w:rPr>
              <w:t>1.6 (0.9, 2.2)</w:t>
            </w:r>
          </w:p>
        </w:tc>
        <w:tc>
          <w:tcPr>
            <w:tcW w:w="1367" w:type="dxa"/>
          </w:tcPr>
          <w:p w14:paraId="73A5DAD3" w14:textId="66EC2EBD" w:rsidR="00495BC3" w:rsidRPr="00F108F8" w:rsidRDefault="00A8633D" w:rsidP="00E70710">
            <w:pPr>
              <w:pStyle w:val="TableParagraph"/>
              <w:spacing w:before="106"/>
              <w:ind w:left="292" w:right="280"/>
              <w:rPr>
                <w:rFonts w:ascii="Helvetica" w:hAnsi="Helvetica" w:cs="Helvetica"/>
                <w:sz w:val="18"/>
              </w:rPr>
            </w:pPr>
            <w:r>
              <w:rPr>
                <w:rFonts w:ascii="Helvetica" w:hAnsi="Helvetica" w:cs="Helvetica"/>
                <w:color w:val="231F20"/>
                <w:sz w:val="18"/>
              </w:rPr>
              <w:t xml:space="preserve">≤ </w:t>
            </w:r>
            <w:r w:rsidR="00F108F8" w:rsidRPr="00F108F8">
              <w:rPr>
                <w:rFonts w:ascii="Helvetica" w:hAnsi="Helvetica" w:cs="Helvetica"/>
                <w:color w:val="231F20"/>
                <w:sz w:val="18"/>
              </w:rPr>
              <w:t>0.001</w:t>
            </w:r>
          </w:p>
        </w:tc>
      </w:tr>
      <w:tr w:rsidR="00495BC3" w:rsidRPr="00F108F8" w14:paraId="35F280F8" w14:textId="77777777">
        <w:trPr>
          <w:trHeight w:val="719"/>
        </w:trPr>
        <w:tc>
          <w:tcPr>
            <w:tcW w:w="2447" w:type="dxa"/>
          </w:tcPr>
          <w:p w14:paraId="7ED05593" w14:textId="77777777" w:rsidR="00495BC3" w:rsidRPr="00F108F8" w:rsidRDefault="00F108F8" w:rsidP="00E70710">
            <w:pPr>
              <w:pStyle w:val="TableParagraph"/>
              <w:spacing w:before="0" w:line="360" w:lineRule="exact"/>
              <w:ind w:left="107" w:right="919"/>
              <w:rPr>
                <w:rFonts w:ascii="Helvetica" w:hAnsi="Helvetica" w:cs="Helvetica"/>
                <w:sz w:val="18"/>
              </w:rPr>
            </w:pPr>
            <w:r w:rsidRPr="00F108F8">
              <w:rPr>
                <w:rFonts w:ascii="Helvetica" w:hAnsi="Helvetica" w:cs="Helvetica"/>
                <w:color w:val="231F20"/>
                <w:sz w:val="18"/>
              </w:rPr>
              <w:t>No New Erosions (% of Patients)</w:t>
            </w:r>
          </w:p>
        </w:tc>
        <w:tc>
          <w:tcPr>
            <w:tcW w:w="1094" w:type="dxa"/>
          </w:tcPr>
          <w:p w14:paraId="196FEF6D" w14:textId="77777777" w:rsidR="00495BC3" w:rsidRPr="00F108F8" w:rsidRDefault="00F108F8" w:rsidP="00E70710">
            <w:pPr>
              <w:pStyle w:val="TableParagraph"/>
              <w:ind w:left="371"/>
              <w:rPr>
                <w:rFonts w:ascii="Helvetica" w:hAnsi="Helvetica" w:cs="Helvetica"/>
                <w:sz w:val="18"/>
              </w:rPr>
            </w:pPr>
            <w:r w:rsidRPr="00F108F8">
              <w:rPr>
                <w:rFonts w:ascii="Helvetica" w:hAnsi="Helvetica" w:cs="Helvetica"/>
                <w:color w:val="231F20"/>
                <w:sz w:val="18"/>
              </w:rPr>
              <w:t>46.2</w:t>
            </w:r>
          </w:p>
        </w:tc>
        <w:tc>
          <w:tcPr>
            <w:tcW w:w="1605" w:type="dxa"/>
          </w:tcPr>
          <w:p w14:paraId="7640E85C" w14:textId="77777777" w:rsidR="00495BC3" w:rsidRPr="00F108F8" w:rsidRDefault="00F108F8" w:rsidP="00E70710">
            <w:pPr>
              <w:pStyle w:val="TableParagraph"/>
              <w:ind w:left="626"/>
              <w:rPr>
                <w:rFonts w:ascii="Helvetica" w:hAnsi="Helvetica" w:cs="Helvetica"/>
                <w:sz w:val="18"/>
              </w:rPr>
            </w:pPr>
            <w:r w:rsidRPr="00F108F8">
              <w:rPr>
                <w:rFonts w:ascii="Helvetica" w:hAnsi="Helvetica" w:cs="Helvetica"/>
                <w:color w:val="231F20"/>
                <w:sz w:val="18"/>
              </w:rPr>
              <w:t>62.9</w:t>
            </w:r>
          </w:p>
        </w:tc>
        <w:tc>
          <w:tcPr>
            <w:tcW w:w="2339" w:type="dxa"/>
          </w:tcPr>
          <w:p w14:paraId="331F015E" w14:textId="77777777" w:rsidR="00495BC3" w:rsidRPr="00F108F8" w:rsidRDefault="00F108F8" w:rsidP="00E70710">
            <w:pPr>
              <w:pStyle w:val="TableParagraph"/>
              <w:ind w:left="330" w:right="323"/>
              <w:rPr>
                <w:rFonts w:ascii="Helvetica" w:hAnsi="Helvetica" w:cs="Helvetica"/>
                <w:sz w:val="18"/>
              </w:rPr>
            </w:pPr>
            <w:r w:rsidRPr="00F108F8">
              <w:rPr>
                <w:rFonts w:ascii="Helvetica" w:hAnsi="Helvetica" w:cs="Helvetica"/>
                <w:color w:val="231F20"/>
                <w:sz w:val="18"/>
              </w:rPr>
              <w:t>16.7</w:t>
            </w:r>
          </w:p>
        </w:tc>
        <w:tc>
          <w:tcPr>
            <w:tcW w:w="1367" w:type="dxa"/>
          </w:tcPr>
          <w:p w14:paraId="47843503" w14:textId="0DC9E580" w:rsidR="00495BC3" w:rsidRPr="00F108F8" w:rsidRDefault="00A8633D" w:rsidP="00E70710">
            <w:pPr>
              <w:pStyle w:val="TableParagraph"/>
              <w:spacing w:before="106"/>
              <w:ind w:left="292" w:right="280"/>
              <w:rPr>
                <w:rFonts w:ascii="Helvetica" w:hAnsi="Helvetica" w:cs="Helvetica"/>
                <w:sz w:val="18"/>
              </w:rPr>
            </w:pPr>
            <w:r>
              <w:rPr>
                <w:rFonts w:ascii="Tahoma" w:hAnsi="Tahoma" w:cs="Tahoma"/>
                <w:color w:val="231F20"/>
                <w:sz w:val="18"/>
              </w:rPr>
              <w:t>≤</w:t>
            </w:r>
            <w:r w:rsidR="00F108F8" w:rsidRPr="00F108F8">
              <w:rPr>
                <w:rFonts w:ascii="Helvetica" w:hAnsi="Helvetica" w:cs="Helvetica"/>
                <w:color w:val="231F20"/>
                <w:sz w:val="18"/>
              </w:rPr>
              <w:t xml:space="preserve"> 0.001</w:t>
            </w:r>
          </w:p>
        </w:tc>
      </w:tr>
      <w:tr w:rsidR="00495BC3" w:rsidRPr="00F108F8" w14:paraId="3B7469C4" w14:textId="77777777">
        <w:trPr>
          <w:trHeight w:val="358"/>
        </w:trPr>
        <w:tc>
          <w:tcPr>
            <w:tcW w:w="2447" w:type="dxa"/>
          </w:tcPr>
          <w:p w14:paraId="334A6B82"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JSN Score</w:t>
            </w:r>
          </w:p>
        </w:tc>
        <w:tc>
          <w:tcPr>
            <w:tcW w:w="1094" w:type="dxa"/>
          </w:tcPr>
          <w:p w14:paraId="490B23A8" w14:textId="77777777" w:rsidR="00495BC3" w:rsidRPr="00F108F8" w:rsidRDefault="00F108F8" w:rsidP="00E70710">
            <w:pPr>
              <w:pStyle w:val="TableParagraph"/>
              <w:spacing w:before="118"/>
              <w:ind w:left="422"/>
              <w:rPr>
                <w:rFonts w:ascii="Helvetica" w:hAnsi="Helvetica" w:cs="Helvetica"/>
                <w:sz w:val="18"/>
              </w:rPr>
            </w:pPr>
            <w:r w:rsidRPr="00F108F8">
              <w:rPr>
                <w:rFonts w:ascii="Helvetica" w:hAnsi="Helvetica" w:cs="Helvetica"/>
                <w:color w:val="231F20"/>
                <w:sz w:val="18"/>
              </w:rPr>
              <w:t>1.0</w:t>
            </w:r>
          </w:p>
        </w:tc>
        <w:tc>
          <w:tcPr>
            <w:tcW w:w="1605" w:type="dxa"/>
          </w:tcPr>
          <w:p w14:paraId="4B63BE2B" w14:textId="77777777" w:rsidR="00495BC3" w:rsidRPr="00F108F8" w:rsidRDefault="00F108F8" w:rsidP="00E70710">
            <w:pPr>
              <w:pStyle w:val="TableParagraph"/>
              <w:spacing w:before="118"/>
              <w:ind w:left="676"/>
              <w:rPr>
                <w:rFonts w:ascii="Helvetica" w:hAnsi="Helvetica" w:cs="Helvetica"/>
                <w:sz w:val="18"/>
              </w:rPr>
            </w:pPr>
            <w:r w:rsidRPr="00F108F8">
              <w:rPr>
                <w:rFonts w:ascii="Helvetica" w:hAnsi="Helvetica" w:cs="Helvetica"/>
                <w:color w:val="231F20"/>
                <w:sz w:val="18"/>
              </w:rPr>
              <w:t>0.1</w:t>
            </w:r>
          </w:p>
        </w:tc>
        <w:tc>
          <w:tcPr>
            <w:tcW w:w="2339" w:type="dxa"/>
          </w:tcPr>
          <w:p w14:paraId="4C83652A" w14:textId="77777777" w:rsidR="00495BC3" w:rsidRPr="00F108F8" w:rsidRDefault="00F108F8" w:rsidP="00E70710">
            <w:pPr>
              <w:pStyle w:val="TableParagraph"/>
              <w:spacing w:before="118"/>
              <w:ind w:left="333" w:right="321"/>
              <w:rPr>
                <w:rFonts w:ascii="Helvetica" w:hAnsi="Helvetica" w:cs="Helvetica"/>
                <w:sz w:val="18"/>
              </w:rPr>
            </w:pPr>
            <w:r w:rsidRPr="00F108F8">
              <w:rPr>
                <w:rFonts w:ascii="Helvetica" w:hAnsi="Helvetica" w:cs="Helvetica"/>
                <w:color w:val="231F20"/>
                <w:sz w:val="18"/>
              </w:rPr>
              <w:t>0.9 (0.3, 1.4)</w:t>
            </w:r>
          </w:p>
        </w:tc>
        <w:tc>
          <w:tcPr>
            <w:tcW w:w="1367" w:type="dxa"/>
          </w:tcPr>
          <w:p w14:paraId="67CCEB86" w14:textId="77777777" w:rsidR="00495BC3" w:rsidRPr="00F108F8" w:rsidRDefault="00F108F8" w:rsidP="00E70710">
            <w:pPr>
              <w:pStyle w:val="TableParagraph"/>
              <w:spacing w:before="118"/>
              <w:ind w:left="292" w:right="280"/>
              <w:rPr>
                <w:rFonts w:ascii="Helvetica" w:hAnsi="Helvetica" w:cs="Helvetica"/>
                <w:sz w:val="18"/>
              </w:rPr>
            </w:pPr>
            <w:r w:rsidRPr="00F108F8">
              <w:rPr>
                <w:rFonts w:ascii="Helvetica" w:hAnsi="Helvetica" w:cs="Helvetica"/>
                <w:color w:val="231F20"/>
                <w:sz w:val="18"/>
              </w:rPr>
              <w:t>0.002</w:t>
            </w:r>
          </w:p>
        </w:tc>
      </w:tr>
    </w:tbl>
    <w:p w14:paraId="7C0A683B" w14:textId="77777777" w:rsidR="00495BC3" w:rsidRPr="00F108F8" w:rsidRDefault="00F108F8" w:rsidP="00E70710">
      <w:pPr>
        <w:tabs>
          <w:tab w:val="left" w:pos="1878"/>
        </w:tabs>
        <w:ind w:left="722"/>
        <w:rPr>
          <w:rFonts w:ascii="Helvetica" w:hAnsi="Helvetica" w:cs="Helvetica"/>
          <w:sz w:val="16"/>
        </w:rPr>
      </w:pPr>
      <w:r w:rsidRPr="00F108F8">
        <w:rPr>
          <w:rFonts w:ascii="Helvetica" w:hAnsi="Helvetica" w:cs="Helvetica"/>
          <w:color w:val="231F20"/>
          <w:position w:val="6"/>
          <w:sz w:val="10"/>
        </w:rPr>
        <w:t>a</w:t>
      </w:r>
      <w:r w:rsidRPr="00F108F8">
        <w:rPr>
          <w:rFonts w:ascii="Helvetica" w:hAnsi="Helvetica" w:cs="Helvetica"/>
          <w:color w:val="231F20"/>
          <w:position w:val="6"/>
          <w:sz w:val="10"/>
        </w:rPr>
        <w:tab/>
      </w:r>
      <w:r w:rsidRPr="00F108F8">
        <w:rPr>
          <w:rFonts w:ascii="Helvetica" w:hAnsi="Helvetica" w:cs="Helvetica"/>
          <w:color w:val="231F20"/>
          <w:sz w:val="16"/>
        </w:rPr>
        <w:t>40 mg administered</w:t>
      </w:r>
      <w:r w:rsidRPr="00F108F8">
        <w:rPr>
          <w:rFonts w:ascii="Helvetica" w:hAnsi="Helvetica" w:cs="Helvetica"/>
          <w:color w:val="231F20"/>
          <w:spacing w:val="-3"/>
          <w:sz w:val="16"/>
        </w:rPr>
        <w:t xml:space="preserve"> </w:t>
      </w:r>
      <w:r w:rsidRPr="00F108F8">
        <w:rPr>
          <w:rFonts w:ascii="Helvetica" w:hAnsi="Helvetica" w:cs="Helvetica"/>
          <w:color w:val="231F20"/>
          <w:sz w:val="16"/>
        </w:rPr>
        <w:t>fortnightly</w:t>
      </w:r>
    </w:p>
    <w:p w14:paraId="364D8C15" w14:textId="77777777" w:rsidR="00495BC3" w:rsidRPr="00F108F8" w:rsidRDefault="00F108F8" w:rsidP="00E70710">
      <w:pPr>
        <w:tabs>
          <w:tab w:val="left" w:pos="1878"/>
        </w:tabs>
        <w:spacing w:before="24"/>
        <w:ind w:left="722"/>
        <w:rPr>
          <w:rFonts w:ascii="Helvetica" w:hAnsi="Helvetica" w:cs="Helvetica"/>
          <w:sz w:val="16"/>
        </w:rPr>
      </w:pPr>
      <w:r w:rsidRPr="00F108F8">
        <w:rPr>
          <w:rFonts w:ascii="Helvetica" w:hAnsi="Helvetica" w:cs="Helvetica"/>
          <w:color w:val="231F20"/>
          <w:position w:val="6"/>
          <w:sz w:val="10"/>
        </w:rPr>
        <w:t>b</w:t>
      </w:r>
      <w:r w:rsidRPr="00F108F8">
        <w:rPr>
          <w:rFonts w:ascii="Helvetica" w:hAnsi="Helvetica" w:cs="Helvetica"/>
          <w:color w:val="231F20"/>
          <w:position w:val="6"/>
          <w:sz w:val="10"/>
        </w:rPr>
        <w:tab/>
      </w:r>
      <w:r w:rsidRPr="00F108F8">
        <w:rPr>
          <w:rFonts w:ascii="Helvetica" w:hAnsi="Helvetica" w:cs="Helvetica"/>
          <w:color w:val="231F20"/>
          <w:sz w:val="16"/>
        </w:rPr>
        <w:t>Based on rank</w:t>
      </w:r>
      <w:r w:rsidRPr="00F108F8">
        <w:rPr>
          <w:rFonts w:ascii="Helvetica" w:hAnsi="Helvetica" w:cs="Helvetica"/>
          <w:color w:val="231F20"/>
          <w:spacing w:val="-4"/>
          <w:sz w:val="16"/>
        </w:rPr>
        <w:t xml:space="preserve"> </w:t>
      </w:r>
      <w:r w:rsidRPr="00F108F8">
        <w:rPr>
          <w:rFonts w:ascii="Helvetica" w:hAnsi="Helvetica" w:cs="Helvetica"/>
          <w:color w:val="231F20"/>
          <w:sz w:val="16"/>
        </w:rPr>
        <w:t>analysis</w:t>
      </w:r>
    </w:p>
    <w:p w14:paraId="5803C3CA" w14:textId="77777777" w:rsidR="00495BC3" w:rsidRPr="00F108F8" w:rsidRDefault="00F108F8" w:rsidP="00E70710">
      <w:pPr>
        <w:tabs>
          <w:tab w:val="left" w:pos="1879"/>
        </w:tabs>
        <w:spacing w:before="27"/>
        <w:ind w:left="722"/>
        <w:rPr>
          <w:rFonts w:ascii="Helvetica" w:hAnsi="Helvetica" w:cs="Helvetica"/>
          <w:sz w:val="16"/>
        </w:rPr>
      </w:pPr>
      <w:r w:rsidRPr="00F108F8">
        <w:rPr>
          <w:rFonts w:ascii="Helvetica" w:hAnsi="Helvetica" w:cs="Helvetica"/>
          <w:color w:val="231F20"/>
          <w:sz w:val="16"/>
        </w:rPr>
        <w:t>MTX</w:t>
      </w:r>
      <w:r w:rsidRPr="00F108F8">
        <w:rPr>
          <w:rFonts w:ascii="Helvetica" w:hAnsi="Helvetica" w:cs="Helvetica"/>
          <w:color w:val="231F20"/>
          <w:sz w:val="16"/>
        </w:rPr>
        <w:tab/>
        <w:t>Methotrexate</w:t>
      </w:r>
    </w:p>
    <w:p w14:paraId="237B0522" w14:textId="15761500" w:rsidR="00495BC3" w:rsidRPr="00F108F8" w:rsidRDefault="00F108F8" w:rsidP="00E70710">
      <w:pPr>
        <w:tabs>
          <w:tab w:val="left" w:pos="1878"/>
        </w:tabs>
        <w:spacing w:before="30"/>
        <w:ind w:left="722"/>
        <w:rPr>
          <w:rFonts w:ascii="Helvetica" w:hAnsi="Helvetica" w:cs="Helvetica"/>
          <w:sz w:val="16"/>
        </w:rPr>
      </w:pPr>
      <w:r w:rsidRPr="00F108F8">
        <w:rPr>
          <w:rFonts w:ascii="Helvetica" w:hAnsi="Helvetica" w:cs="Helvetica"/>
          <w:color w:val="231F20"/>
          <w:sz w:val="16"/>
        </w:rPr>
        <w:t>*</w:t>
      </w:r>
      <w:r w:rsidRPr="00F108F8">
        <w:rPr>
          <w:rFonts w:ascii="Helvetica" w:hAnsi="Helvetica" w:cs="Helvetica"/>
          <w:color w:val="231F20"/>
          <w:sz w:val="16"/>
        </w:rPr>
        <w:tab/>
        <w:t>95% confidence intervals for the differences in change scores between MTX and</w:t>
      </w:r>
      <w:r w:rsidRPr="00F108F8">
        <w:rPr>
          <w:rFonts w:ascii="Helvetica" w:hAnsi="Helvetica" w:cs="Helvetica"/>
          <w:color w:val="231F20"/>
          <w:spacing w:val="-16"/>
          <w:sz w:val="16"/>
        </w:rPr>
        <w:t xml:space="preserve"> </w:t>
      </w:r>
      <w:r w:rsidR="00020938">
        <w:rPr>
          <w:rFonts w:ascii="Helvetica" w:hAnsi="Helvetica" w:cs="Helvetica"/>
          <w:color w:val="231F20"/>
          <w:sz w:val="16"/>
        </w:rPr>
        <w:t>a</w:t>
      </w:r>
      <w:r w:rsidR="002707AB">
        <w:rPr>
          <w:rFonts w:ascii="Helvetica" w:hAnsi="Helvetica" w:cs="Helvetica"/>
          <w:color w:val="231F20"/>
          <w:sz w:val="16"/>
        </w:rPr>
        <w:t>dalimumab</w:t>
      </w:r>
    </w:p>
    <w:p w14:paraId="4180C0A5" w14:textId="77777777" w:rsidR="00495BC3" w:rsidRPr="00F108F8" w:rsidRDefault="00495BC3" w:rsidP="00E70710">
      <w:pPr>
        <w:pStyle w:val="BodyText"/>
        <w:ind w:left="0"/>
        <w:rPr>
          <w:rFonts w:cs="Helvetica"/>
          <w:sz w:val="18"/>
        </w:rPr>
      </w:pPr>
    </w:p>
    <w:p w14:paraId="736FACA9" w14:textId="6E106EFF" w:rsidR="00495BC3" w:rsidRPr="00F108F8" w:rsidRDefault="00F108F8" w:rsidP="00E70710">
      <w:pPr>
        <w:pStyle w:val="BodyText"/>
        <w:spacing w:line="374" w:lineRule="auto"/>
        <w:ind w:right="1445"/>
        <w:rPr>
          <w:rFonts w:cs="Helvetica"/>
        </w:rPr>
      </w:pPr>
      <w:r w:rsidRPr="00F108F8">
        <w:rPr>
          <w:rFonts w:cs="Helvetica"/>
          <w:color w:val="231F20"/>
        </w:rPr>
        <w:t xml:space="preserve">In RA Study V, </w:t>
      </w:r>
      <w:r w:rsidR="00020938">
        <w:rPr>
          <w:rFonts w:cs="Helvetica"/>
          <w:color w:val="231F20"/>
        </w:rPr>
        <w:t>a</w:t>
      </w:r>
      <w:r w:rsidR="002707AB">
        <w:rPr>
          <w:rFonts w:cs="Helvetica"/>
          <w:color w:val="231F20"/>
        </w:rPr>
        <w:t>dalimumab</w:t>
      </w:r>
      <w:r w:rsidRPr="00F108F8">
        <w:rPr>
          <w:rFonts w:cs="Helvetica"/>
          <w:color w:val="231F20"/>
        </w:rPr>
        <w:t>-treated patients had a mean duration of rheumatoid arthritis of less than 9 months and had not previously received methotrexate. Structural joint damage was assessed radiographically and expressed as change in modified Total Sharp Score. The Week 52 results are shown</w:t>
      </w:r>
      <w:r w:rsidRPr="00F108F8">
        <w:rPr>
          <w:rFonts w:cs="Helvetica"/>
          <w:color w:val="231F20"/>
          <w:spacing w:val="-7"/>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Table</w:t>
      </w:r>
      <w:r w:rsidRPr="00F108F8">
        <w:rPr>
          <w:rFonts w:cs="Helvetica"/>
          <w:color w:val="231F20"/>
          <w:spacing w:val="-7"/>
        </w:rPr>
        <w:t xml:space="preserve"> </w:t>
      </w:r>
      <w:r w:rsidRPr="00F108F8">
        <w:rPr>
          <w:rFonts w:cs="Helvetica"/>
          <w:color w:val="231F20"/>
        </w:rPr>
        <w:t>9.</w:t>
      </w:r>
      <w:r w:rsidRPr="00F108F8">
        <w:rPr>
          <w:rFonts w:cs="Helvetica"/>
          <w:color w:val="231F20"/>
          <w:spacing w:val="-6"/>
        </w:rPr>
        <w:t xml:space="preserve"> </w:t>
      </w:r>
      <w:r w:rsidRPr="00F108F8">
        <w:rPr>
          <w:rFonts w:cs="Helvetica"/>
          <w:color w:val="231F20"/>
        </w:rPr>
        <w:t>A</w:t>
      </w:r>
      <w:r w:rsidRPr="00F108F8">
        <w:rPr>
          <w:rFonts w:cs="Helvetica"/>
          <w:color w:val="231F20"/>
          <w:spacing w:val="-7"/>
        </w:rPr>
        <w:t xml:space="preserve"> </w:t>
      </w:r>
      <w:r w:rsidRPr="00F108F8">
        <w:rPr>
          <w:rFonts w:cs="Helvetica"/>
          <w:color w:val="231F20"/>
        </w:rPr>
        <w:t>statistically</w:t>
      </w:r>
      <w:r w:rsidRPr="00F108F8">
        <w:rPr>
          <w:rFonts w:cs="Helvetica"/>
          <w:color w:val="231F20"/>
          <w:spacing w:val="-10"/>
        </w:rPr>
        <w:t xml:space="preserve"> </w:t>
      </w:r>
      <w:r w:rsidRPr="00F108F8">
        <w:rPr>
          <w:rFonts w:cs="Helvetica"/>
          <w:color w:val="231F20"/>
        </w:rPr>
        <w:t>significant</w:t>
      </w:r>
      <w:r w:rsidRPr="00F108F8">
        <w:rPr>
          <w:rFonts w:cs="Helvetica"/>
          <w:color w:val="231F20"/>
          <w:spacing w:val="-4"/>
        </w:rPr>
        <w:t xml:space="preserve"> </w:t>
      </w:r>
      <w:r w:rsidRPr="00F108F8">
        <w:rPr>
          <w:rFonts w:cs="Helvetica"/>
          <w:color w:val="231F20"/>
        </w:rPr>
        <w:t>difference</w:t>
      </w:r>
      <w:r w:rsidRPr="00F108F8">
        <w:rPr>
          <w:rFonts w:cs="Helvetica"/>
          <w:color w:val="231F20"/>
          <w:spacing w:val="-7"/>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change</w:t>
      </w:r>
      <w:r w:rsidRPr="00F108F8">
        <w:rPr>
          <w:rFonts w:cs="Helvetica"/>
          <w:color w:val="231F20"/>
          <w:spacing w:val="-4"/>
        </w:rPr>
        <w:t xml:space="preserve"> </w:t>
      </w:r>
      <w:r w:rsidRPr="00F108F8">
        <w:rPr>
          <w:rFonts w:cs="Helvetica"/>
          <w:color w:val="231F20"/>
        </w:rPr>
        <w:t>in</w:t>
      </w:r>
      <w:r w:rsidRPr="00F108F8">
        <w:rPr>
          <w:rFonts w:cs="Helvetica"/>
          <w:color w:val="231F20"/>
          <w:spacing w:val="-7"/>
        </w:rPr>
        <w:t xml:space="preserve"> </w:t>
      </w:r>
      <w:r w:rsidRPr="00F108F8">
        <w:rPr>
          <w:rFonts w:cs="Helvetica"/>
          <w:color w:val="231F20"/>
        </w:rPr>
        <w:t>modified</w:t>
      </w:r>
      <w:r w:rsidRPr="00F108F8">
        <w:rPr>
          <w:rFonts w:cs="Helvetica"/>
          <w:color w:val="231F20"/>
          <w:spacing w:val="-7"/>
        </w:rPr>
        <w:t xml:space="preserve"> </w:t>
      </w:r>
      <w:r w:rsidRPr="00F108F8">
        <w:rPr>
          <w:rFonts w:cs="Helvetica"/>
          <w:color w:val="231F20"/>
        </w:rPr>
        <w:t>Total</w:t>
      </w:r>
      <w:r w:rsidRPr="00F108F8">
        <w:rPr>
          <w:rFonts w:cs="Helvetica"/>
          <w:color w:val="231F20"/>
          <w:spacing w:val="-4"/>
        </w:rPr>
        <w:t xml:space="preserve"> </w:t>
      </w:r>
      <w:r w:rsidRPr="00F108F8">
        <w:rPr>
          <w:rFonts w:cs="Helvetica"/>
          <w:color w:val="231F20"/>
        </w:rPr>
        <w:t>Sharp</w:t>
      </w:r>
      <w:r w:rsidRPr="00F108F8">
        <w:rPr>
          <w:rFonts w:cs="Helvetica"/>
          <w:color w:val="231F20"/>
          <w:spacing w:val="-4"/>
        </w:rPr>
        <w:t xml:space="preserve"> </w:t>
      </w:r>
      <w:r w:rsidRPr="00F108F8">
        <w:rPr>
          <w:rFonts w:cs="Helvetica"/>
          <w:color w:val="231F20"/>
        </w:rPr>
        <w:t>Score</w:t>
      </w:r>
      <w:r w:rsidRPr="00F108F8">
        <w:rPr>
          <w:rFonts w:cs="Helvetica"/>
          <w:color w:val="231F20"/>
          <w:spacing w:val="-7"/>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the erosion score was observed at Week 52 and maintained at Week</w:t>
      </w:r>
      <w:r w:rsidRPr="00F108F8">
        <w:rPr>
          <w:rFonts w:cs="Helvetica"/>
          <w:color w:val="231F20"/>
          <w:spacing w:val="-14"/>
        </w:rPr>
        <w:t xml:space="preserve"> </w:t>
      </w:r>
      <w:r w:rsidRPr="00F108F8">
        <w:rPr>
          <w:rFonts w:cs="Helvetica"/>
          <w:color w:val="231F20"/>
        </w:rPr>
        <w:t>104.</w:t>
      </w:r>
    </w:p>
    <w:p w14:paraId="1E3FC629" w14:textId="77777777" w:rsidR="00495BC3" w:rsidRPr="00F108F8" w:rsidRDefault="00495BC3" w:rsidP="00E70710">
      <w:pPr>
        <w:pStyle w:val="BodyText"/>
        <w:spacing w:before="9"/>
        <w:ind w:left="0"/>
        <w:rPr>
          <w:rFonts w:cs="Helvetica"/>
          <w:sz w:val="17"/>
        </w:rPr>
      </w:pPr>
    </w:p>
    <w:p w14:paraId="0FA1C2A1" w14:textId="35695FF5" w:rsidR="00495BC3" w:rsidRPr="00F108F8" w:rsidRDefault="00F108F8" w:rsidP="00E70710">
      <w:pPr>
        <w:pStyle w:val="BodyText"/>
        <w:spacing w:line="376" w:lineRule="auto"/>
        <w:ind w:right="1446"/>
        <w:rPr>
          <w:rFonts w:cs="Helvetica"/>
        </w:rPr>
      </w:pPr>
      <w:r w:rsidRPr="00F108F8">
        <w:rPr>
          <w:rFonts w:cs="Helvetica"/>
          <w:color w:val="231F20"/>
        </w:rPr>
        <w:t>In the open-label extension of RA study V, the mean change from baseline at Year 10 in the modified Total</w:t>
      </w:r>
      <w:r w:rsidRPr="00F108F8">
        <w:rPr>
          <w:rFonts w:cs="Helvetica"/>
          <w:color w:val="231F20"/>
          <w:spacing w:val="-20"/>
        </w:rPr>
        <w:t xml:space="preserve"> </w:t>
      </w:r>
      <w:r w:rsidRPr="00F108F8">
        <w:rPr>
          <w:rFonts w:cs="Helvetica"/>
          <w:color w:val="231F20"/>
        </w:rPr>
        <w:t>Sharp</w:t>
      </w:r>
      <w:r w:rsidRPr="00F108F8">
        <w:rPr>
          <w:rFonts w:cs="Helvetica"/>
          <w:color w:val="231F20"/>
          <w:spacing w:val="-17"/>
        </w:rPr>
        <w:t xml:space="preserve"> </w:t>
      </w:r>
      <w:r w:rsidRPr="00F108F8">
        <w:rPr>
          <w:rFonts w:cs="Helvetica"/>
          <w:color w:val="231F20"/>
        </w:rPr>
        <w:t>Score</w:t>
      </w:r>
      <w:r w:rsidRPr="00F108F8">
        <w:rPr>
          <w:rFonts w:cs="Helvetica"/>
          <w:color w:val="231F20"/>
          <w:spacing w:val="-14"/>
        </w:rPr>
        <w:t xml:space="preserve"> </w:t>
      </w:r>
      <w:r w:rsidRPr="00F108F8">
        <w:rPr>
          <w:rFonts w:cs="Helvetica"/>
          <w:color w:val="231F20"/>
        </w:rPr>
        <w:t>was</w:t>
      </w:r>
      <w:r w:rsidRPr="00F108F8">
        <w:rPr>
          <w:rFonts w:cs="Helvetica"/>
          <w:color w:val="231F20"/>
          <w:spacing w:val="-17"/>
        </w:rPr>
        <w:t xml:space="preserve"> </w:t>
      </w:r>
      <w:r w:rsidRPr="00F108F8">
        <w:rPr>
          <w:rFonts w:cs="Helvetica"/>
          <w:color w:val="231F20"/>
        </w:rPr>
        <w:t>10.8,</w:t>
      </w:r>
      <w:r w:rsidRPr="00F108F8">
        <w:rPr>
          <w:rFonts w:cs="Helvetica"/>
          <w:color w:val="231F20"/>
          <w:spacing w:val="-19"/>
        </w:rPr>
        <w:t xml:space="preserve"> </w:t>
      </w:r>
      <w:r w:rsidRPr="00F108F8">
        <w:rPr>
          <w:rFonts w:cs="Helvetica"/>
          <w:color w:val="231F20"/>
        </w:rPr>
        <w:t>9.2</w:t>
      </w:r>
      <w:r w:rsidRPr="00F108F8">
        <w:rPr>
          <w:rFonts w:cs="Helvetica"/>
          <w:color w:val="231F20"/>
          <w:spacing w:val="-18"/>
        </w:rPr>
        <w:t xml:space="preserve"> </w:t>
      </w:r>
      <w:r w:rsidRPr="00F108F8">
        <w:rPr>
          <w:rFonts w:cs="Helvetica"/>
          <w:color w:val="231F20"/>
        </w:rPr>
        <w:t>and</w:t>
      </w:r>
      <w:r w:rsidRPr="00F108F8">
        <w:rPr>
          <w:rFonts w:cs="Helvetica"/>
          <w:color w:val="231F20"/>
          <w:spacing w:val="-18"/>
        </w:rPr>
        <w:t xml:space="preserve"> </w:t>
      </w:r>
      <w:r w:rsidRPr="00F108F8">
        <w:rPr>
          <w:rFonts w:cs="Helvetica"/>
          <w:color w:val="231F20"/>
        </w:rPr>
        <w:t>3.9</w:t>
      </w:r>
      <w:r w:rsidRPr="00F108F8">
        <w:rPr>
          <w:rFonts w:cs="Helvetica"/>
          <w:color w:val="231F20"/>
          <w:spacing w:val="-18"/>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patients</w:t>
      </w:r>
      <w:r w:rsidRPr="00F108F8">
        <w:rPr>
          <w:rFonts w:cs="Helvetica"/>
          <w:color w:val="231F20"/>
          <w:spacing w:val="-17"/>
        </w:rPr>
        <w:t xml:space="preserve"> </w:t>
      </w:r>
      <w:r w:rsidRPr="00F108F8">
        <w:rPr>
          <w:rFonts w:cs="Helvetica"/>
          <w:color w:val="231F20"/>
        </w:rPr>
        <w:t>originally</w:t>
      </w:r>
      <w:r w:rsidRPr="00F108F8">
        <w:rPr>
          <w:rFonts w:cs="Helvetica"/>
          <w:color w:val="231F20"/>
          <w:spacing w:val="-20"/>
        </w:rPr>
        <w:t xml:space="preserve"> </w:t>
      </w:r>
      <w:r w:rsidRPr="00F108F8">
        <w:rPr>
          <w:rFonts w:cs="Helvetica"/>
          <w:color w:val="231F20"/>
        </w:rPr>
        <w:t>randomised</w:t>
      </w:r>
      <w:r w:rsidRPr="00F108F8">
        <w:rPr>
          <w:rFonts w:cs="Helvetica"/>
          <w:color w:val="231F20"/>
          <w:spacing w:val="-19"/>
        </w:rPr>
        <w:t xml:space="preserve"> </w:t>
      </w:r>
      <w:r w:rsidRPr="00F108F8">
        <w:rPr>
          <w:rFonts w:cs="Helvetica"/>
          <w:color w:val="231F20"/>
        </w:rPr>
        <w:t>to</w:t>
      </w:r>
      <w:r w:rsidRPr="00F108F8">
        <w:rPr>
          <w:rFonts w:cs="Helvetica"/>
          <w:color w:val="231F20"/>
          <w:spacing w:val="-18"/>
        </w:rPr>
        <w:t xml:space="preserve"> </w:t>
      </w:r>
      <w:r w:rsidRPr="00F108F8">
        <w:rPr>
          <w:rFonts w:cs="Helvetica"/>
          <w:color w:val="231F20"/>
        </w:rPr>
        <w:t>methotrexate</w:t>
      </w:r>
      <w:r w:rsidRPr="00F108F8">
        <w:rPr>
          <w:rFonts w:cs="Helvetica"/>
          <w:color w:val="231F20"/>
          <w:spacing w:val="-19"/>
        </w:rPr>
        <w:t xml:space="preserve"> </w:t>
      </w:r>
      <w:r w:rsidRPr="00F108F8">
        <w:rPr>
          <w:rFonts w:cs="Helvetica"/>
          <w:color w:val="231F20"/>
        </w:rPr>
        <w:t xml:space="preserve">monotherapy, </w:t>
      </w:r>
      <w:r w:rsidR="00D41EEE">
        <w:rPr>
          <w:rFonts w:cs="Helvetica"/>
          <w:color w:val="231F20"/>
        </w:rPr>
        <w:t>a</w:t>
      </w:r>
      <w:r w:rsidR="002707AB">
        <w:rPr>
          <w:rFonts w:cs="Helvetica"/>
          <w:color w:val="231F20"/>
        </w:rPr>
        <w:t>dalimumab</w:t>
      </w:r>
      <w:r w:rsidRPr="00F108F8">
        <w:rPr>
          <w:rFonts w:cs="Helvetica"/>
          <w:color w:val="231F20"/>
        </w:rPr>
        <w:t xml:space="preserve"> monotherapy and </w:t>
      </w:r>
      <w:r w:rsidR="00D41EEE">
        <w:rPr>
          <w:rFonts w:cs="Helvetica"/>
          <w:color w:val="231F20"/>
        </w:rPr>
        <w:t>a</w:t>
      </w:r>
      <w:r w:rsidR="002707AB">
        <w:rPr>
          <w:rFonts w:cs="Helvetica"/>
          <w:color w:val="231F20"/>
        </w:rPr>
        <w:t>dalimumab</w:t>
      </w:r>
      <w:r w:rsidRPr="00F108F8">
        <w:rPr>
          <w:rFonts w:cs="Helvetica"/>
          <w:color w:val="231F20"/>
        </w:rPr>
        <w:t>/methotrexate combination therapy, respectively. The corresponding proportions</w:t>
      </w:r>
      <w:r w:rsidRPr="00F108F8">
        <w:rPr>
          <w:rFonts w:cs="Helvetica"/>
          <w:color w:val="231F20"/>
          <w:spacing w:val="-6"/>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with</w:t>
      </w:r>
      <w:r w:rsidRPr="00F108F8">
        <w:rPr>
          <w:rFonts w:cs="Helvetica"/>
          <w:color w:val="231F20"/>
          <w:spacing w:val="-4"/>
        </w:rPr>
        <w:t xml:space="preserve"> </w:t>
      </w:r>
      <w:r w:rsidRPr="00F108F8">
        <w:rPr>
          <w:rFonts w:cs="Helvetica"/>
          <w:color w:val="231F20"/>
        </w:rPr>
        <w:t>no</w:t>
      </w:r>
      <w:r w:rsidRPr="00F108F8">
        <w:rPr>
          <w:rFonts w:cs="Helvetica"/>
          <w:color w:val="231F20"/>
          <w:spacing w:val="-6"/>
        </w:rPr>
        <w:t xml:space="preserve"> </w:t>
      </w:r>
      <w:r w:rsidRPr="00F108F8">
        <w:rPr>
          <w:rFonts w:cs="Helvetica"/>
          <w:color w:val="231F20"/>
        </w:rPr>
        <w:t>radiographic</w:t>
      </w:r>
      <w:r w:rsidRPr="00F108F8">
        <w:rPr>
          <w:rFonts w:cs="Helvetica"/>
          <w:color w:val="231F20"/>
          <w:spacing w:val="-5"/>
        </w:rPr>
        <w:t xml:space="preserve"> </w:t>
      </w:r>
      <w:r w:rsidRPr="00F108F8">
        <w:rPr>
          <w:rFonts w:cs="Helvetica"/>
          <w:color w:val="231F20"/>
        </w:rPr>
        <w:t>progression</w:t>
      </w:r>
      <w:r w:rsidRPr="00F108F8">
        <w:rPr>
          <w:rFonts w:cs="Helvetica"/>
          <w:color w:val="231F20"/>
          <w:spacing w:val="-5"/>
        </w:rPr>
        <w:t xml:space="preserve"> </w:t>
      </w:r>
      <w:r w:rsidRPr="00F108F8">
        <w:rPr>
          <w:rFonts w:cs="Helvetica"/>
          <w:color w:val="231F20"/>
        </w:rPr>
        <w:t>were</w:t>
      </w:r>
      <w:r w:rsidRPr="00F108F8">
        <w:rPr>
          <w:rFonts w:cs="Helvetica"/>
          <w:color w:val="231F20"/>
          <w:spacing w:val="-4"/>
        </w:rPr>
        <w:t xml:space="preserve"> </w:t>
      </w:r>
      <w:r w:rsidRPr="00F108F8">
        <w:rPr>
          <w:rFonts w:cs="Helvetica"/>
          <w:color w:val="231F20"/>
        </w:rPr>
        <w:t>31.3%,</w:t>
      </w:r>
      <w:r w:rsidRPr="00F108F8">
        <w:rPr>
          <w:rFonts w:cs="Helvetica"/>
          <w:color w:val="231F20"/>
          <w:spacing w:val="-6"/>
        </w:rPr>
        <w:t xml:space="preserve"> </w:t>
      </w:r>
      <w:r w:rsidRPr="00F108F8">
        <w:rPr>
          <w:rFonts w:cs="Helvetica"/>
          <w:color w:val="231F20"/>
        </w:rPr>
        <w:t>23.7%</w:t>
      </w:r>
      <w:r w:rsidRPr="00F108F8">
        <w:rPr>
          <w:rFonts w:cs="Helvetica"/>
          <w:color w:val="231F20"/>
          <w:spacing w:val="-4"/>
        </w:rPr>
        <w:t xml:space="preserve"> </w:t>
      </w:r>
      <w:r w:rsidRPr="00F108F8">
        <w:rPr>
          <w:rFonts w:cs="Helvetica"/>
          <w:color w:val="231F20"/>
        </w:rPr>
        <w:t>and</w:t>
      </w:r>
      <w:r w:rsidRPr="00F108F8">
        <w:rPr>
          <w:rFonts w:cs="Helvetica"/>
          <w:color w:val="231F20"/>
          <w:spacing w:val="-2"/>
        </w:rPr>
        <w:t xml:space="preserve"> </w:t>
      </w:r>
      <w:r w:rsidRPr="00F108F8">
        <w:rPr>
          <w:rFonts w:cs="Helvetica"/>
          <w:color w:val="231F20"/>
        </w:rPr>
        <w:t>36.7%</w:t>
      </w:r>
      <w:r w:rsidRPr="00F108F8">
        <w:rPr>
          <w:rFonts w:cs="Helvetica"/>
          <w:color w:val="231F20"/>
          <w:spacing w:val="-7"/>
        </w:rPr>
        <w:t xml:space="preserve"> </w:t>
      </w:r>
      <w:r w:rsidRPr="00F108F8">
        <w:rPr>
          <w:rFonts w:cs="Helvetica"/>
          <w:color w:val="231F20"/>
        </w:rPr>
        <w:t>respectively.</w:t>
      </w:r>
    </w:p>
    <w:p w14:paraId="4BB442A6" w14:textId="77777777" w:rsidR="00495BC3" w:rsidRPr="00F108F8" w:rsidRDefault="00495BC3" w:rsidP="00E70710">
      <w:pPr>
        <w:spacing w:line="376" w:lineRule="auto"/>
        <w:rPr>
          <w:rFonts w:ascii="Helvetica" w:hAnsi="Helvetica" w:cs="Helvetica"/>
        </w:rPr>
        <w:sectPr w:rsidR="00495BC3" w:rsidRPr="00F108F8">
          <w:pgSz w:w="11910" w:h="16840"/>
          <w:pgMar w:top="1440" w:right="0" w:bottom="1640" w:left="1000" w:header="0" w:footer="1443" w:gutter="0"/>
          <w:cols w:space="720"/>
        </w:sectPr>
      </w:pPr>
    </w:p>
    <w:tbl>
      <w:tblPr>
        <w:tblW w:w="0" w:type="auto"/>
        <w:tblInd w:w="636" w:type="dxa"/>
        <w:tblLayout w:type="fixed"/>
        <w:tblCellMar>
          <w:left w:w="0" w:type="dxa"/>
          <w:right w:w="0" w:type="dxa"/>
        </w:tblCellMar>
        <w:tblLook w:val="01E0" w:firstRow="1" w:lastRow="1" w:firstColumn="1" w:lastColumn="1" w:noHBand="0" w:noVBand="0"/>
      </w:tblPr>
      <w:tblGrid>
        <w:gridCol w:w="1678"/>
        <w:gridCol w:w="1300"/>
        <w:gridCol w:w="1449"/>
        <w:gridCol w:w="1500"/>
        <w:gridCol w:w="1308"/>
        <w:gridCol w:w="1406"/>
      </w:tblGrid>
      <w:tr w:rsidR="00495BC3" w:rsidRPr="00F108F8" w14:paraId="5D1A0FCC" w14:textId="77777777" w:rsidTr="0F8E9ADC">
        <w:trPr>
          <w:trHeight w:val="719"/>
        </w:trPr>
        <w:tc>
          <w:tcPr>
            <w:tcW w:w="8641" w:type="dxa"/>
            <w:gridSpan w:val="6"/>
            <w:tcBorders>
              <w:top w:val="single" w:sz="4" w:space="0" w:color="231F20"/>
              <w:left w:val="single" w:sz="4" w:space="0" w:color="231F20"/>
              <w:bottom w:val="single" w:sz="4" w:space="0" w:color="000000" w:themeColor="text1"/>
              <w:right w:val="single" w:sz="4" w:space="0" w:color="231F20"/>
            </w:tcBorders>
          </w:tcPr>
          <w:p w14:paraId="5D6DC1EE" w14:textId="77777777" w:rsidR="00495BC3" w:rsidRPr="00F108F8" w:rsidRDefault="00F108F8" w:rsidP="00E70710">
            <w:pPr>
              <w:pStyle w:val="TableParagraph"/>
              <w:ind w:left="614" w:right="615"/>
              <w:rPr>
                <w:rFonts w:ascii="Helvetica" w:hAnsi="Helvetica" w:cs="Helvetica"/>
                <w:b/>
                <w:sz w:val="18"/>
              </w:rPr>
            </w:pPr>
            <w:r w:rsidRPr="00F108F8">
              <w:rPr>
                <w:rFonts w:ascii="Helvetica" w:hAnsi="Helvetica" w:cs="Helvetica"/>
                <w:b/>
                <w:color w:val="231F20"/>
                <w:sz w:val="18"/>
              </w:rPr>
              <w:lastRenderedPageBreak/>
              <w:t>Table 9: Change in Modified Total Sharp Score from Baseline at Weeks 52 and 104 (All</w:t>
            </w:r>
          </w:p>
          <w:p w14:paraId="56B5A951" w14:textId="77777777" w:rsidR="00495BC3" w:rsidRPr="00F108F8" w:rsidRDefault="00F108F8" w:rsidP="00E70710">
            <w:pPr>
              <w:pStyle w:val="TableParagraph"/>
              <w:spacing w:before="153"/>
              <w:ind w:left="614" w:right="614"/>
              <w:rPr>
                <w:rFonts w:ascii="Helvetica" w:hAnsi="Helvetica" w:cs="Helvetica"/>
                <w:b/>
                <w:sz w:val="18"/>
              </w:rPr>
            </w:pPr>
            <w:r w:rsidRPr="00F108F8">
              <w:rPr>
                <w:rFonts w:ascii="Helvetica" w:hAnsi="Helvetica" w:cs="Helvetica"/>
                <w:b/>
                <w:color w:val="231F20"/>
                <w:sz w:val="18"/>
              </w:rPr>
              <w:t>Randomised Subjects) in RA Study V</w:t>
            </w:r>
          </w:p>
          <w:p w14:paraId="122D6ACF" w14:textId="77777777" w:rsidR="00495BC3" w:rsidRPr="00F108F8" w:rsidRDefault="00495BC3" w:rsidP="00E70710">
            <w:pPr>
              <w:pStyle w:val="TableParagraph"/>
              <w:spacing w:before="10"/>
              <w:rPr>
                <w:rFonts w:ascii="Helvetica" w:hAnsi="Helvetica" w:cs="Helvetica"/>
                <w:sz w:val="2"/>
              </w:rPr>
            </w:pPr>
          </w:p>
          <w:p w14:paraId="73674DA1" w14:textId="77777777" w:rsidR="00495BC3" w:rsidRPr="00F108F8" w:rsidRDefault="00F108F8" w:rsidP="00E70710">
            <w:pPr>
              <w:pStyle w:val="TableParagraph"/>
              <w:spacing w:before="0" w:line="20" w:lineRule="exact"/>
              <w:ind w:left="-5" w:right="-72"/>
              <w:rPr>
                <w:rFonts w:ascii="Helvetica" w:hAnsi="Helvetica" w:cs="Helvetica"/>
                <w:sz w:val="2"/>
              </w:rPr>
            </w:pPr>
            <w:r>
              <w:rPr>
                <w:noProof/>
                <w:lang w:val="en-AU" w:eastAsia="en-AU"/>
              </w:rPr>
              <w:drawing>
                <wp:inline distT="0" distB="0" distL="0" distR="0" wp14:anchorId="7E810A61" wp14:editId="056B4027">
                  <wp:extent cx="5502168" cy="6096"/>
                  <wp:effectExtent l="0" t="0" r="0" b="0"/>
                  <wp:docPr id="205988858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pic:nvPicPr>
                        <pic:blipFill>
                          <a:blip r:embed="rId38">
                            <a:extLst>
                              <a:ext uri="{28A0092B-C50C-407E-A947-70E740481C1C}">
                                <a14:useLocalDpi xmlns:a14="http://schemas.microsoft.com/office/drawing/2010/main" val="0"/>
                              </a:ext>
                            </a:extLst>
                          </a:blip>
                          <a:stretch>
                            <a:fillRect/>
                          </a:stretch>
                        </pic:blipFill>
                        <pic:spPr>
                          <a:xfrm>
                            <a:off x="0" y="0"/>
                            <a:ext cx="5502168" cy="6096"/>
                          </a:xfrm>
                          <a:prstGeom prst="rect">
                            <a:avLst/>
                          </a:prstGeom>
                        </pic:spPr>
                      </pic:pic>
                    </a:graphicData>
                  </a:graphic>
                </wp:inline>
              </w:drawing>
            </w:r>
          </w:p>
        </w:tc>
      </w:tr>
      <w:tr w:rsidR="00495BC3" w:rsidRPr="00F108F8" w14:paraId="410FDC8D" w14:textId="77777777" w:rsidTr="0F8E9ADC">
        <w:trPr>
          <w:trHeight w:val="1060"/>
        </w:trPr>
        <w:tc>
          <w:tcPr>
            <w:tcW w:w="1678" w:type="dxa"/>
            <w:tcBorders>
              <w:top w:val="single" w:sz="4" w:space="0" w:color="000000" w:themeColor="text1"/>
              <w:left w:val="single" w:sz="4" w:space="0" w:color="231F20"/>
              <w:bottom w:val="single" w:sz="4" w:space="0" w:color="000000" w:themeColor="text1"/>
            </w:tcBorders>
          </w:tcPr>
          <w:p w14:paraId="4BDCFE1E" w14:textId="77777777" w:rsidR="00495BC3" w:rsidRPr="00F108F8" w:rsidRDefault="00495BC3" w:rsidP="00E70710">
            <w:pPr>
              <w:pStyle w:val="TableParagraph"/>
              <w:spacing w:before="0"/>
              <w:rPr>
                <w:rFonts w:ascii="Helvetica" w:hAnsi="Helvetica" w:cs="Helvetica"/>
                <w:sz w:val="18"/>
              </w:rPr>
            </w:pPr>
          </w:p>
        </w:tc>
        <w:tc>
          <w:tcPr>
            <w:tcW w:w="1300" w:type="dxa"/>
            <w:tcBorders>
              <w:top w:val="single" w:sz="4" w:space="0" w:color="000000" w:themeColor="text1"/>
              <w:bottom w:val="single" w:sz="4" w:space="0" w:color="000000" w:themeColor="text1"/>
            </w:tcBorders>
          </w:tcPr>
          <w:p w14:paraId="780DAC26" w14:textId="77777777" w:rsidR="00495BC3" w:rsidRPr="00F108F8" w:rsidRDefault="00495BC3" w:rsidP="00E70710">
            <w:pPr>
              <w:pStyle w:val="TableParagraph"/>
              <w:spacing w:before="7"/>
              <w:rPr>
                <w:rFonts w:ascii="Helvetica" w:hAnsi="Helvetica" w:cs="Helvetica"/>
                <w:sz w:val="26"/>
              </w:rPr>
            </w:pPr>
          </w:p>
          <w:p w14:paraId="3F92132F" w14:textId="77777777" w:rsidR="00495BC3" w:rsidRPr="00F108F8" w:rsidRDefault="00F108F8" w:rsidP="00E70710">
            <w:pPr>
              <w:pStyle w:val="TableParagraph"/>
              <w:spacing w:before="0" w:line="360" w:lineRule="atLeast"/>
              <w:ind w:left="380" w:right="364" w:firstLine="76"/>
              <w:rPr>
                <w:rFonts w:ascii="Helvetica" w:hAnsi="Helvetica" w:cs="Helvetica"/>
                <w:b/>
                <w:sz w:val="18"/>
              </w:rPr>
            </w:pPr>
            <w:r w:rsidRPr="00F108F8">
              <w:rPr>
                <w:rFonts w:ascii="Helvetica" w:hAnsi="Helvetica" w:cs="Helvetica"/>
                <w:b/>
                <w:color w:val="231F20"/>
                <w:sz w:val="18"/>
              </w:rPr>
              <w:t>MTX N=257</w:t>
            </w:r>
          </w:p>
        </w:tc>
        <w:tc>
          <w:tcPr>
            <w:tcW w:w="1449" w:type="dxa"/>
            <w:tcBorders>
              <w:top w:val="single" w:sz="4" w:space="0" w:color="000000" w:themeColor="text1"/>
              <w:bottom w:val="single" w:sz="4" w:space="0" w:color="000000" w:themeColor="text1"/>
            </w:tcBorders>
          </w:tcPr>
          <w:p w14:paraId="61F6C2C5" w14:textId="77777777" w:rsidR="00495BC3" w:rsidRPr="00F108F8" w:rsidRDefault="00495BC3" w:rsidP="00E70710">
            <w:pPr>
              <w:pStyle w:val="TableParagraph"/>
              <w:spacing w:before="7"/>
              <w:rPr>
                <w:rFonts w:ascii="Helvetica" w:hAnsi="Helvetica" w:cs="Helvetica"/>
                <w:sz w:val="26"/>
              </w:rPr>
            </w:pPr>
          </w:p>
          <w:p w14:paraId="529AF175" w14:textId="77777777" w:rsidR="00495BC3" w:rsidRPr="00F108F8" w:rsidRDefault="00F108F8" w:rsidP="00E70710">
            <w:pPr>
              <w:pStyle w:val="TableParagraph"/>
              <w:spacing w:before="0" w:line="360" w:lineRule="atLeast"/>
              <w:ind w:left="483" w:right="139" w:hanging="274"/>
              <w:rPr>
                <w:rFonts w:ascii="Helvetica" w:hAnsi="Helvetica" w:cs="Helvetica"/>
                <w:b/>
                <w:sz w:val="18"/>
              </w:rPr>
            </w:pPr>
            <w:r w:rsidRPr="00F108F8">
              <w:rPr>
                <w:rFonts w:ascii="Helvetica" w:hAnsi="Helvetica" w:cs="Helvetica"/>
                <w:b/>
                <w:color w:val="231F20"/>
                <w:sz w:val="18"/>
              </w:rPr>
              <w:t>Adalimumab N=274</w:t>
            </w:r>
          </w:p>
        </w:tc>
        <w:tc>
          <w:tcPr>
            <w:tcW w:w="1500" w:type="dxa"/>
            <w:tcBorders>
              <w:top w:val="single" w:sz="4" w:space="0" w:color="000000" w:themeColor="text1"/>
              <w:bottom w:val="single" w:sz="4" w:space="0" w:color="000000" w:themeColor="text1"/>
            </w:tcBorders>
          </w:tcPr>
          <w:p w14:paraId="1D2DF2F1" w14:textId="77777777" w:rsidR="00495BC3" w:rsidRPr="00F108F8" w:rsidRDefault="00F108F8" w:rsidP="00E70710">
            <w:pPr>
              <w:pStyle w:val="TableParagraph"/>
              <w:spacing w:before="99"/>
              <w:ind w:left="164"/>
              <w:rPr>
                <w:rFonts w:ascii="Helvetica" w:hAnsi="Helvetica" w:cs="Helvetica"/>
                <w:b/>
                <w:sz w:val="18"/>
              </w:rPr>
            </w:pPr>
            <w:r w:rsidRPr="00F108F8">
              <w:rPr>
                <w:rFonts w:ascii="Helvetica" w:hAnsi="Helvetica" w:cs="Helvetica"/>
                <w:b/>
                <w:color w:val="231F20"/>
                <w:sz w:val="18"/>
              </w:rPr>
              <w:t>Adalimumab</w:t>
            </w:r>
          </w:p>
          <w:p w14:paraId="06CDCE70" w14:textId="77777777" w:rsidR="00495BC3" w:rsidRPr="00F108F8" w:rsidRDefault="00F108F8" w:rsidP="00E70710">
            <w:pPr>
              <w:pStyle w:val="TableParagraph"/>
              <w:spacing w:before="0" w:line="360" w:lineRule="atLeast"/>
              <w:ind w:left="237" w:right="321"/>
              <w:rPr>
                <w:rFonts w:ascii="Helvetica" w:hAnsi="Helvetica" w:cs="Helvetica"/>
                <w:b/>
                <w:sz w:val="18"/>
              </w:rPr>
            </w:pPr>
            <w:r w:rsidRPr="00F108F8">
              <w:rPr>
                <w:rFonts w:ascii="Helvetica" w:hAnsi="Helvetica" w:cs="Helvetica"/>
                <w:b/>
                <w:color w:val="231F20"/>
                <w:sz w:val="18"/>
              </w:rPr>
              <w:t>+ MTX N=268</w:t>
            </w:r>
          </w:p>
        </w:tc>
        <w:tc>
          <w:tcPr>
            <w:tcW w:w="1308" w:type="dxa"/>
            <w:tcBorders>
              <w:top w:val="single" w:sz="4" w:space="0" w:color="000000" w:themeColor="text1"/>
              <w:bottom w:val="single" w:sz="4" w:space="0" w:color="000000" w:themeColor="text1"/>
            </w:tcBorders>
          </w:tcPr>
          <w:p w14:paraId="20754BB9" w14:textId="77777777" w:rsidR="00495BC3" w:rsidRPr="00F108F8" w:rsidRDefault="00495BC3" w:rsidP="00E70710">
            <w:pPr>
              <w:pStyle w:val="TableParagraph"/>
              <w:spacing w:before="0"/>
              <w:rPr>
                <w:rFonts w:ascii="Helvetica" w:hAnsi="Helvetica" w:cs="Helvetica"/>
                <w:sz w:val="20"/>
              </w:rPr>
            </w:pPr>
          </w:p>
          <w:p w14:paraId="4EE6B20D" w14:textId="77777777" w:rsidR="00495BC3" w:rsidRPr="00F108F8" w:rsidRDefault="00495BC3" w:rsidP="00E70710">
            <w:pPr>
              <w:pStyle w:val="TableParagraph"/>
              <w:spacing w:before="0"/>
              <w:rPr>
                <w:rFonts w:ascii="Helvetica" w:hAnsi="Helvetica" w:cs="Helvetica"/>
                <w:sz w:val="20"/>
              </w:rPr>
            </w:pPr>
          </w:p>
          <w:p w14:paraId="03497F42" w14:textId="77777777" w:rsidR="00495BC3" w:rsidRPr="00F108F8" w:rsidRDefault="00495BC3" w:rsidP="00E70710">
            <w:pPr>
              <w:pStyle w:val="TableParagraph"/>
              <w:spacing w:before="0"/>
              <w:rPr>
                <w:rFonts w:ascii="Helvetica" w:hAnsi="Helvetica" w:cs="Helvetica"/>
                <w:sz w:val="20"/>
              </w:rPr>
            </w:pPr>
          </w:p>
          <w:p w14:paraId="35A3B4FC" w14:textId="77777777" w:rsidR="00495BC3" w:rsidRPr="00F108F8" w:rsidRDefault="00F108F8" w:rsidP="00E70710">
            <w:pPr>
              <w:pStyle w:val="TableParagraph"/>
              <w:spacing w:before="125"/>
              <w:ind w:left="260"/>
              <w:rPr>
                <w:rFonts w:ascii="Helvetica" w:hAnsi="Helvetica" w:cs="Helvetica"/>
                <w:b/>
                <w:sz w:val="12"/>
              </w:rPr>
            </w:pPr>
            <w:r w:rsidRPr="00F108F8">
              <w:rPr>
                <w:rFonts w:ascii="Helvetica" w:hAnsi="Helvetica" w:cs="Helvetica"/>
                <w:b/>
                <w:color w:val="231F20"/>
                <w:sz w:val="18"/>
              </w:rPr>
              <w:t>p-value</w:t>
            </w:r>
            <w:r w:rsidRPr="00F108F8">
              <w:rPr>
                <w:rFonts w:ascii="Helvetica" w:hAnsi="Helvetica" w:cs="Helvetica"/>
                <w:b/>
                <w:color w:val="231F20"/>
                <w:position w:val="6"/>
                <w:sz w:val="12"/>
              </w:rPr>
              <w:t>a</w:t>
            </w:r>
          </w:p>
        </w:tc>
        <w:tc>
          <w:tcPr>
            <w:tcW w:w="1406" w:type="dxa"/>
            <w:tcBorders>
              <w:top w:val="single" w:sz="4" w:space="0" w:color="000000" w:themeColor="text1"/>
              <w:bottom w:val="single" w:sz="4" w:space="0" w:color="000000" w:themeColor="text1"/>
              <w:right w:val="single" w:sz="4" w:space="0" w:color="231F20"/>
            </w:tcBorders>
          </w:tcPr>
          <w:p w14:paraId="6462EF41" w14:textId="77777777" w:rsidR="00495BC3" w:rsidRPr="00F108F8" w:rsidRDefault="00495BC3" w:rsidP="00E70710">
            <w:pPr>
              <w:pStyle w:val="TableParagraph"/>
              <w:spacing w:before="0"/>
              <w:rPr>
                <w:rFonts w:ascii="Helvetica" w:hAnsi="Helvetica" w:cs="Helvetica"/>
                <w:sz w:val="20"/>
              </w:rPr>
            </w:pPr>
          </w:p>
          <w:p w14:paraId="42817AF0" w14:textId="77777777" w:rsidR="00495BC3" w:rsidRPr="00F108F8" w:rsidRDefault="00495BC3" w:rsidP="00E70710">
            <w:pPr>
              <w:pStyle w:val="TableParagraph"/>
              <w:spacing w:before="0"/>
              <w:rPr>
                <w:rFonts w:ascii="Helvetica" w:hAnsi="Helvetica" w:cs="Helvetica"/>
                <w:sz w:val="20"/>
              </w:rPr>
            </w:pPr>
          </w:p>
          <w:p w14:paraId="7C56195B" w14:textId="77777777" w:rsidR="00495BC3" w:rsidRPr="00F108F8" w:rsidRDefault="00495BC3" w:rsidP="00E70710">
            <w:pPr>
              <w:pStyle w:val="TableParagraph"/>
              <w:spacing w:before="0"/>
              <w:rPr>
                <w:rFonts w:ascii="Helvetica" w:hAnsi="Helvetica" w:cs="Helvetica"/>
                <w:sz w:val="20"/>
              </w:rPr>
            </w:pPr>
          </w:p>
          <w:p w14:paraId="0E17C5E7" w14:textId="77777777" w:rsidR="00495BC3" w:rsidRPr="00F108F8" w:rsidRDefault="00F108F8" w:rsidP="00E70710">
            <w:pPr>
              <w:pStyle w:val="TableParagraph"/>
              <w:spacing w:before="125"/>
              <w:ind w:left="333" w:right="323"/>
              <w:rPr>
                <w:rFonts w:ascii="Helvetica" w:hAnsi="Helvetica" w:cs="Helvetica"/>
                <w:b/>
                <w:sz w:val="12"/>
              </w:rPr>
            </w:pPr>
            <w:r w:rsidRPr="00F108F8">
              <w:rPr>
                <w:rFonts w:ascii="Helvetica" w:hAnsi="Helvetica" w:cs="Helvetica"/>
                <w:b/>
                <w:color w:val="231F20"/>
                <w:sz w:val="18"/>
              </w:rPr>
              <w:t>p-value</w:t>
            </w:r>
            <w:r w:rsidRPr="00F108F8">
              <w:rPr>
                <w:rFonts w:ascii="Helvetica" w:hAnsi="Helvetica" w:cs="Helvetica"/>
                <w:b/>
                <w:color w:val="231F20"/>
                <w:position w:val="6"/>
                <w:sz w:val="12"/>
              </w:rPr>
              <w:t>b</w:t>
            </w:r>
          </w:p>
        </w:tc>
      </w:tr>
      <w:tr w:rsidR="00495BC3" w:rsidRPr="00F108F8" w14:paraId="1E6CDB19" w14:textId="77777777" w:rsidTr="0F8E9ADC">
        <w:trPr>
          <w:trHeight w:val="407"/>
        </w:trPr>
        <w:tc>
          <w:tcPr>
            <w:tcW w:w="1678" w:type="dxa"/>
            <w:tcBorders>
              <w:top w:val="single" w:sz="4" w:space="0" w:color="000000" w:themeColor="text1"/>
              <w:left w:val="single" w:sz="4" w:space="0" w:color="231F20"/>
            </w:tcBorders>
          </w:tcPr>
          <w:p w14:paraId="188CD874" w14:textId="77777777" w:rsidR="00495BC3" w:rsidRPr="00F108F8" w:rsidRDefault="00F108F8" w:rsidP="00E70710">
            <w:pPr>
              <w:pStyle w:val="TableParagraph"/>
              <w:spacing w:before="121"/>
              <w:ind w:left="114"/>
              <w:rPr>
                <w:rFonts w:ascii="Helvetica" w:hAnsi="Helvetica" w:cs="Helvetica"/>
                <w:sz w:val="18"/>
              </w:rPr>
            </w:pPr>
            <w:r w:rsidRPr="00F108F8">
              <w:rPr>
                <w:rFonts w:ascii="Helvetica" w:hAnsi="Helvetica" w:cs="Helvetica"/>
                <w:color w:val="231F20"/>
                <w:sz w:val="18"/>
              </w:rPr>
              <w:t>Week 52</w:t>
            </w:r>
          </w:p>
        </w:tc>
        <w:tc>
          <w:tcPr>
            <w:tcW w:w="1300" w:type="dxa"/>
            <w:tcBorders>
              <w:top w:val="single" w:sz="4" w:space="0" w:color="000000" w:themeColor="text1"/>
            </w:tcBorders>
          </w:tcPr>
          <w:p w14:paraId="6E589BB3" w14:textId="77777777" w:rsidR="00495BC3" w:rsidRPr="00F108F8" w:rsidRDefault="00495BC3" w:rsidP="00E70710">
            <w:pPr>
              <w:pStyle w:val="TableParagraph"/>
              <w:spacing w:before="0"/>
              <w:rPr>
                <w:rFonts w:ascii="Helvetica" w:hAnsi="Helvetica" w:cs="Helvetica"/>
                <w:sz w:val="18"/>
              </w:rPr>
            </w:pPr>
          </w:p>
        </w:tc>
        <w:tc>
          <w:tcPr>
            <w:tcW w:w="1449" w:type="dxa"/>
            <w:tcBorders>
              <w:top w:val="single" w:sz="4" w:space="0" w:color="000000" w:themeColor="text1"/>
            </w:tcBorders>
          </w:tcPr>
          <w:p w14:paraId="585A1FC2" w14:textId="77777777" w:rsidR="00495BC3" w:rsidRPr="00F108F8" w:rsidRDefault="00495BC3" w:rsidP="00E70710">
            <w:pPr>
              <w:pStyle w:val="TableParagraph"/>
              <w:spacing w:before="0"/>
              <w:rPr>
                <w:rFonts w:ascii="Helvetica" w:hAnsi="Helvetica" w:cs="Helvetica"/>
                <w:sz w:val="18"/>
              </w:rPr>
            </w:pPr>
          </w:p>
        </w:tc>
        <w:tc>
          <w:tcPr>
            <w:tcW w:w="1500" w:type="dxa"/>
            <w:tcBorders>
              <w:top w:val="single" w:sz="4" w:space="0" w:color="000000" w:themeColor="text1"/>
            </w:tcBorders>
          </w:tcPr>
          <w:p w14:paraId="14812787" w14:textId="77777777" w:rsidR="00495BC3" w:rsidRPr="00F108F8" w:rsidRDefault="00495BC3" w:rsidP="00E70710">
            <w:pPr>
              <w:pStyle w:val="TableParagraph"/>
              <w:spacing w:before="0"/>
              <w:rPr>
                <w:rFonts w:ascii="Helvetica" w:hAnsi="Helvetica" w:cs="Helvetica"/>
                <w:sz w:val="18"/>
              </w:rPr>
            </w:pPr>
          </w:p>
        </w:tc>
        <w:tc>
          <w:tcPr>
            <w:tcW w:w="1308" w:type="dxa"/>
            <w:tcBorders>
              <w:top w:val="single" w:sz="4" w:space="0" w:color="000000" w:themeColor="text1"/>
            </w:tcBorders>
          </w:tcPr>
          <w:p w14:paraId="39D6158C" w14:textId="77777777" w:rsidR="00495BC3" w:rsidRPr="00F108F8" w:rsidRDefault="00495BC3" w:rsidP="00E70710">
            <w:pPr>
              <w:pStyle w:val="TableParagraph"/>
              <w:spacing w:before="0"/>
              <w:rPr>
                <w:rFonts w:ascii="Helvetica" w:hAnsi="Helvetica" w:cs="Helvetica"/>
                <w:sz w:val="18"/>
              </w:rPr>
            </w:pPr>
          </w:p>
        </w:tc>
        <w:tc>
          <w:tcPr>
            <w:tcW w:w="1406" w:type="dxa"/>
            <w:tcBorders>
              <w:top w:val="single" w:sz="4" w:space="0" w:color="000000" w:themeColor="text1"/>
              <w:right w:val="single" w:sz="4" w:space="0" w:color="231F20"/>
            </w:tcBorders>
          </w:tcPr>
          <w:p w14:paraId="65057BD7" w14:textId="77777777" w:rsidR="00495BC3" w:rsidRPr="00F108F8" w:rsidRDefault="00495BC3" w:rsidP="00E70710">
            <w:pPr>
              <w:pStyle w:val="TableParagraph"/>
              <w:spacing w:before="0"/>
              <w:rPr>
                <w:rFonts w:ascii="Helvetica" w:hAnsi="Helvetica" w:cs="Helvetica"/>
                <w:sz w:val="18"/>
              </w:rPr>
            </w:pPr>
          </w:p>
        </w:tc>
      </w:tr>
      <w:tr w:rsidR="00495BC3" w:rsidRPr="00F108F8" w14:paraId="77C56D6B" w14:textId="77777777" w:rsidTr="0F8E9ADC">
        <w:trPr>
          <w:trHeight w:val="359"/>
        </w:trPr>
        <w:tc>
          <w:tcPr>
            <w:tcW w:w="1678" w:type="dxa"/>
            <w:tcBorders>
              <w:left w:val="single" w:sz="4" w:space="0" w:color="231F20"/>
            </w:tcBorders>
          </w:tcPr>
          <w:p w14:paraId="511E0873"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Baseline (mean)</w:t>
            </w:r>
          </w:p>
        </w:tc>
        <w:tc>
          <w:tcPr>
            <w:tcW w:w="1300" w:type="dxa"/>
          </w:tcPr>
          <w:p w14:paraId="083710BA" w14:textId="77777777" w:rsidR="00495BC3" w:rsidRPr="00F108F8" w:rsidRDefault="00F108F8" w:rsidP="00E70710">
            <w:pPr>
              <w:pStyle w:val="TableParagraph"/>
              <w:spacing w:before="73"/>
              <w:ind w:left="179" w:right="181"/>
              <w:rPr>
                <w:rFonts w:ascii="Helvetica" w:hAnsi="Helvetica" w:cs="Helvetica"/>
                <w:sz w:val="18"/>
              </w:rPr>
            </w:pPr>
            <w:r w:rsidRPr="00F108F8">
              <w:rPr>
                <w:rFonts w:ascii="Helvetica" w:hAnsi="Helvetica" w:cs="Helvetica"/>
                <w:color w:val="231F20"/>
                <w:sz w:val="18"/>
              </w:rPr>
              <w:t>21.8 ± 22.2</w:t>
            </w:r>
          </w:p>
        </w:tc>
        <w:tc>
          <w:tcPr>
            <w:tcW w:w="1449" w:type="dxa"/>
          </w:tcPr>
          <w:p w14:paraId="43896718" w14:textId="77777777" w:rsidR="00495BC3" w:rsidRPr="00F108F8" w:rsidRDefault="00F108F8" w:rsidP="00E70710">
            <w:pPr>
              <w:pStyle w:val="TableParagraph"/>
              <w:spacing w:before="73"/>
              <w:ind w:left="281" w:right="227"/>
              <w:rPr>
                <w:rFonts w:ascii="Helvetica" w:hAnsi="Helvetica" w:cs="Helvetica"/>
                <w:sz w:val="18"/>
              </w:rPr>
            </w:pPr>
            <w:r w:rsidRPr="00F108F8">
              <w:rPr>
                <w:rFonts w:ascii="Helvetica" w:hAnsi="Helvetica" w:cs="Helvetica"/>
                <w:color w:val="231F20"/>
                <w:sz w:val="18"/>
              </w:rPr>
              <w:t>18.8 ± 19.0</w:t>
            </w:r>
          </w:p>
        </w:tc>
        <w:tc>
          <w:tcPr>
            <w:tcW w:w="1500" w:type="dxa"/>
          </w:tcPr>
          <w:p w14:paraId="0944CE0D" w14:textId="77777777" w:rsidR="00495BC3" w:rsidRPr="00F108F8" w:rsidRDefault="00F108F8" w:rsidP="00E70710">
            <w:pPr>
              <w:pStyle w:val="TableParagraph"/>
              <w:spacing w:before="73"/>
              <w:ind w:left="237" w:right="322"/>
              <w:rPr>
                <w:rFonts w:ascii="Helvetica" w:hAnsi="Helvetica" w:cs="Helvetica"/>
                <w:sz w:val="18"/>
              </w:rPr>
            </w:pPr>
            <w:r w:rsidRPr="00F108F8">
              <w:rPr>
                <w:rFonts w:ascii="Helvetica" w:hAnsi="Helvetica" w:cs="Helvetica"/>
                <w:color w:val="231F20"/>
                <w:sz w:val="18"/>
              </w:rPr>
              <w:t>18.1 ± 20.1</w:t>
            </w:r>
          </w:p>
        </w:tc>
        <w:tc>
          <w:tcPr>
            <w:tcW w:w="1308" w:type="dxa"/>
          </w:tcPr>
          <w:p w14:paraId="2FA18365" w14:textId="77777777" w:rsidR="00495BC3" w:rsidRPr="00F108F8" w:rsidRDefault="00495BC3" w:rsidP="00E70710">
            <w:pPr>
              <w:pStyle w:val="TableParagraph"/>
              <w:spacing w:before="0"/>
              <w:rPr>
                <w:rFonts w:ascii="Helvetica" w:hAnsi="Helvetica" w:cs="Helvetica"/>
                <w:sz w:val="18"/>
              </w:rPr>
            </w:pPr>
          </w:p>
        </w:tc>
        <w:tc>
          <w:tcPr>
            <w:tcW w:w="1406" w:type="dxa"/>
            <w:tcBorders>
              <w:right w:val="single" w:sz="4" w:space="0" w:color="231F20"/>
            </w:tcBorders>
          </w:tcPr>
          <w:p w14:paraId="623A75C8" w14:textId="77777777" w:rsidR="00495BC3" w:rsidRPr="00F108F8" w:rsidRDefault="00495BC3" w:rsidP="00E70710">
            <w:pPr>
              <w:pStyle w:val="TableParagraph"/>
              <w:spacing w:before="0"/>
              <w:rPr>
                <w:rFonts w:ascii="Helvetica" w:hAnsi="Helvetica" w:cs="Helvetica"/>
                <w:sz w:val="18"/>
              </w:rPr>
            </w:pPr>
          </w:p>
        </w:tc>
      </w:tr>
      <w:tr w:rsidR="00495BC3" w:rsidRPr="00F108F8" w14:paraId="2234C697" w14:textId="77777777" w:rsidTr="0F8E9ADC">
        <w:trPr>
          <w:trHeight w:val="359"/>
        </w:trPr>
        <w:tc>
          <w:tcPr>
            <w:tcW w:w="1678" w:type="dxa"/>
            <w:tcBorders>
              <w:left w:val="single" w:sz="4" w:space="0" w:color="231F20"/>
            </w:tcBorders>
          </w:tcPr>
          <w:p w14:paraId="6C03940F"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Week 52 (mean)</w:t>
            </w:r>
          </w:p>
        </w:tc>
        <w:tc>
          <w:tcPr>
            <w:tcW w:w="1300" w:type="dxa"/>
          </w:tcPr>
          <w:p w14:paraId="6053FCC2" w14:textId="77777777" w:rsidR="00495BC3" w:rsidRPr="00F108F8" w:rsidRDefault="00F108F8" w:rsidP="00E70710">
            <w:pPr>
              <w:pStyle w:val="TableParagraph"/>
              <w:spacing w:before="73"/>
              <w:ind w:left="179" w:right="181"/>
              <w:rPr>
                <w:rFonts w:ascii="Helvetica" w:hAnsi="Helvetica" w:cs="Helvetica"/>
                <w:sz w:val="18"/>
              </w:rPr>
            </w:pPr>
            <w:r w:rsidRPr="00F108F8">
              <w:rPr>
                <w:rFonts w:ascii="Helvetica" w:hAnsi="Helvetica" w:cs="Helvetica"/>
                <w:color w:val="231F20"/>
                <w:sz w:val="18"/>
              </w:rPr>
              <w:t>27.6 ± 24.6</w:t>
            </w:r>
          </w:p>
        </w:tc>
        <w:tc>
          <w:tcPr>
            <w:tcW w:w="1449" w:type="dxa"/>
          </w:tcPr>
          <w:p w14:paraId="11147B51" w14:textId="77777777" w:rsidR="00495BC3" w:rsidRPr="00F108F8" w:rsidRDefault="00F108F8" w:rsidP="00E70710">
            <w:pPr>
              <w:pStyle w:val="TableParagraph"/>
              <w:spacing w:before="73"/>
              <w:ind w:left="281" w:right="227"/>
              <w:rPr>
                <w:rFonts w:ascii="Helvetica" w:hAnsi="Helvetica" w:cs="Helvetica"/>
                <w:sz w:val="18"/>
              </w:rPr>
            </w:pPr>
            <w:r w:rsidRPr="00F108F8">
              <w:rPr>
                <w:rFonts w:ascii="Helvetica" w:hAnsi="Helvetica" w:cs="Helvetica"/>
                <w:color w:val="231F20"/>
                <w:sz w:val="18"/>
              </w:rPr>
              <w:t>21.8 ± 19.7</w:t>
            </w:r>
          </w:p>
        </w:tc>
        <w:tc>
          <w:tcPr>
            <w:tcW w:w="1500" w:type="dxa"/>
          </w:tcPr>
          <w:p w14:paraId="59CB87EC" w14:textId="77777777" w:rsidR="00495BC3" w:rsidRPr="00F108F8" w:rsidRDefault="00F108F8" w:rsidP="00E70710">
            <w:pPr>
              <w:pStyle w:val="TableParagraph"/>
              <w:spacing w:before="73"/>
              <w:ind w:left="237" w:right="322"/>
              <w:rPr>
                <w:rFonts w:ascii="Helvetica" w:hAnsi="Helvetica" w:cs="Helvetica"/>
                <w:sz w:val="18"/>
              </w:rPr>
            </w:pPr>
            <w:r w:rsidRPr="00F108F8">
              <w:rPr>
                <w:rFonts w:ascii="Helvetica" w:hAnsi="Helvetica" w:cs="Helvetica"/>
                <w:color w:val="231F20"/>
                <w:sz w:val="18"/>
              </w:rPr>
              <w:t>19.4 ± 19.9</w:t>
            </w:r>
          </w:p>
        </w:tc>
        <w:tc>
          <w:tcPr>
            <w:tcW w:w="1308" w:type="dxa"/>
          </w:tcPr>
          <w:p w14:paraId="702A5D18" w14:textId="77777777" w:rsidR="00495BC3" w:rsidRPr="00F108F8" w:rsidRDefault="00495BC3" w:rsidP="00E70710">
            <w:pPr>
              <w:pStyle w:val="TableParagraph"/>
              <w:spacing w:before="0"/>
              <w:rPr>
                <w:rFonts w:ascii="Helvetica" w:hAnsi="Helvetica" w:cs="Helvetica"/>
                <w:sz w:val="18"/>
              </w:rPr>
            </w:pPr>
          </w:p>
        </w:tc>
        <w:tc>
          <w:tcPr>
            <w:tcW w:w="1406" w:type="dxa"/>
            <w:tcBorders>
              <w:right w:val="single" w:sz="4" w:space="0" w:color="231F20"/>
            </w:tcBorders>
          </w:tcPr>
          <w:p w14:paraId="2442654B" w14:textId="77777777" w:rsidR="00495BC3" w:rsidRPr="00F108F8" w:rsidRDefault="00495BC3" w:rsidP="00E70710">
            <w:pPr>
              <w:pStyle w:val="TableParagraph"/>
              <w:spacing w:before="0"/>
              <w:rPr>
                <w:rFonts w:ascii="Helvetica" w:hAnsi="Helvetica" w:cs="Helvetica"/>
                <w:sz w:val="18"/>
              </w:rPr>
            </w:pPr>
          </w:p>
        </w:tc>
      </w:tr>
      <w:tr w:rsidR="00495BC3" w:rsidRPr="00F108F8" w14:paraId="141048A4" w14:textId="77777777" w:rsidTr="0F8E9ADC">
        <w:trPr>
          <w:trHeight w:val="359"/>
        </w:trPr>
        <w:tc>
          <w:tcPr>
            <w:tcW w:w="1678" w:type="dxa"/>
            <w:tcBorders>
              <w:left w:val="single" w:sz="4" w:space="0" w:color="231F20"/>
            </w:tcBorders>
          </w:tcPr>
          <w:p w14:paraId="5DB34840"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Change at Week</w:t>
            </w:r>
          </w:p>
        </w:tc>
        <w:tc>
          <w:tcPr>
            <w:tcW w:w="1300" w:type="dxa"/>
          </w:tcPr>
          <w:p w14:paraId="41E79E56" w14:textId="77777777" w:rsidR="00495BC3" w:rsidRPr="00F108F8" w:rsidRDefault="00F108F8" w:rsidP="00E70710">
            <w:pPr>
              <w:pStyle w:val="TableParagraph"/>
              <w:spacing w:before="73"/>
              <w:ind w:left="179" w:right="180"/>
              <w:rPr>
                <w:rFonts w:ascii="Helvetica" w:hAnsi="Helvetica" w:cs="Helvetica"/>
                <w:sz w:val="18"/>
              </w:rPr>
            </w:pPr>
            <w:r w:rsidRPr="00F108F8">
              <w:rPr>
                <w:rFonts w:ascii="Helvetica" w:hAnsi="Helvetica" w:cs="Helvetica"/>
                <w:color w:val="231F20"/>
                <w:sz w:val="18"/>
              </w:rPr>
              <w:t>5.7 ± 12.7</w:t>
            </w:r>
          </w:p>
        </w:tc>
        <w:tc>
          <w:tcPr>
            <w:tcW w:w="1449" w:type="dxa"/>
          </w:tcPr>
          <w:p w14:paraId="6DB20FF9" w14:textId="77777777" w:rsidR="00495BC3" w:rsidRPr="00F108F8" w:rsidRDefault="00F108F8" w:rsidP="00E70710">
            <w:pPr>
              <w:pStyle w:val="TableParagraph"/>
              <w:spacing w:before="73"/>
              <w:ind w:left="281" w:right="226"/>
              <w:rPr>
                <w:rFonts w:ascii="Helvetica" w:hAnsi="Helvetica" w:cs="Helvetica"/>
                <w:sz w:val="18"/>
              </w:rPr>
            </w:pPr>
            <w:r w:rsidRPr="00F108F8">
              <w:rPr>
                <w:rFonts w:ascii="Helvetica" w:hAnsi="Helvetica" w:cs="Helvetica"/>
                <w:color w:val="231F20"/>
                <w:sz w:val="18"/>
              </w:rPr>
              <w:t>3.0 ± 11.2</w:t>
            </w:r>
          </w:p>
        </w:tc>
        <w:tc>
          <w:tcPr>
            <w:tcW w:w="1500" w:type="dxa"/>
          </w:tcPr>
          <w:p w14:paraId="631BAF47" w14:textId="77777777" w:rsidR="00495BC3" w:rsidRPr="00F108F8" w:rsidRDefault="00F108F8" w:rsidP="00E70710">
            <w:pPr>
              <w:pStyle w:val="TableParagraph"/>
              <w:spacing w:before="73"/>
              <w:ind w:left="237" w:right="321"/>
              <w:rPr>
                <w:rFonts w:ascii="Helvetica" w:hAnsi="Helvetica" w:cs="Helvetica"/>
                <w:sz w:val="18"/>
              </w:rPr>
            </w:pPr>
            <w:r w:rsidRPr="00F108F8">
              <w:rPr>
                <w:rFonts w:ascii="Helvetica" w:hAnsi="Helvetica" w:cs="Helvetica"/>
                <w:color w:val="231F20"/>
                <w:sz w:val="18"/>
              </w:rPr>
              <w:t>1.3 ± 6.5</w:t>
            </w:r>
          </w:p>
        </w:tc>
        <w:tc>
          <w:tcPr>
            <w:tcW w:w="1308" w:type="dxa"/>
          </w:tcPr>
          <w:p w14:paraId="38201F52" w14:textId="77777777" w:rsidR="00495BC3" w:rsidRPr="00F108F8" w:rsidRDefault="00F108F8" w:rsidP="00E70710">
            <w:pPr>
              <w:pStyle w:val="TableParagraph"/>
              <w:spacing w:before="73"/>
              <w:ind w:left="305"/>
              <w:rPr>
                <w:rFonts w:ascii="Helvetica" w:hAnsi="Helvetica" w:cs="Helvetica"/>
                <w:sz w:val="18"/>
              </w:rPr>
            </w:pPr>
            <w:r w:rsidRPr="00F108F8">
              <w:rPr>
                <w:rFonts w:ascii="Helvetica" w:hAnsi="Helvetica" w:cs="Helvetica"/>
                <w:color w:val="231F20"/>
                <w:sz w:val="18"/>
              </w:rPr>
              <w:t>&lt; 0.001</w:t>
            </w:r>
          </w:p>
        </w:tc>
        <w:tc>
          <w:tcPr>
            <w:tcW w:w="1406" w:type="dxa"/>
            <w:tcBorders>
              <w:right w:val="single" w:sz="4" w:space="0" w:color="231F20"/>
            </w:tcBorders>
          </w:tcPr>
          <w:p w14:paraId="435E4F2D" w14:textId="77777777" w:rsidR="00495BC3" w:rsidRPr="00F108F8" w:rsidRDefault="00F108F8" w:rsidP="00E70710">
            <w:pPr>
              <w:pStyle w:val="TableParagraph"/>
              <w:spacing w:before="73"/>
              <w:ind w:left="331" w:right="323"/>
              <w:rPr>
                <w:rFonts w:ascii="Helvetica" w:hAnsi="Helvetica" w:cs="Helvetica"/>
                <w:sz w:val="18"/>
              </w:rPr>
            </w:pPr>
            <w:r w:rsidRPr="00F108F8">
              <w:rPr>
                <w:rFonts w:ascii="Helvetica" w:hAnsi="Helvetica" w:cs="Helvetica"/>
                <w:color w:val="231F20"/>
                <w:sz w:val="18"/>
              </w:rPr>
              <w:t>0.002</w:t>
            </w:r>
          </w:p>
        </w:tc>
      </w:tr>
      <w:tr w:rsidR="00495BC3" w:rsidRPr="00F108F8" w14:paraId="3E7A7A3B" w14:textId="77777777" w:rsidTr="0F8E9ADC">
        <w:trPr>
          <w:trHeight w:val="314"/>
        </w:trPr>
        <w:tc>
          <w:tcPr>
            <w:tcW w:w="1678" w:type="dxa"/>
            <w:tcBorders>
              <w:left w:val="single" w:sz="4" w:space="0" w:color="231F20"/>
              <w:bottom w:val="single" w:sz="4" w:space="0" w:color="000000" w:themeColor="text1"/>
            </w:tcBorders>
          </w:tcPr>
          <w:p w14:paraId="4FBF8681"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52 (mean ± SD)</w:t>
            </w:r>
          </w:p>
        </w:tc>
        <w:tc>
          <w:tcPr>
            <w:tcW w:w="1300" w:type="dxa"/>
            <w:tcBorders>
              <w:bottom w:val="single" w:sz="4" w:space="0" w:color="000000" w:themeColor="text1"/>
            </w:tcBorders>
          </w:tcPr>
          <w:p w14:paraId="0197F548" w14:textId="77777777" w:rsidR="00495BC3" w:rsidRPr="00F108F8" w:rsidRDefault="00495BC3" w:rsidP="00E70710">
            <w:pPr>
              <w:pStyle w:val="TableParagraph"/>
              <w:spacing w:before="0"/>
              <w:rPr>
                <w:rFonts w:ascii="Helvetica" w:hAnsi="Helvetica" w:cs="Helvetica"/>
                <w:sz w:val="18"/>
              </w:rPr>
            </w:pPr>
          </w:p>
        </w:tc>
        <w:tc>
          <w:tcPr>
            <w:tcW w:w="1449" w:type="dxa"/>
            <w:tcBorders>
              <w:bottom w:val="single" w:sz="4" w:space="0" w:color="000000" w:themeColor="text1"/>
            </w:tcBorders>
          </w:tcPr>
          <w:p w14:paraId="3DA98CA5" w14:textId="77777777" w:rsidR="00495BC3" w:rsidRPr="00F108F8" w:rsidRDefault="00495BC3" w:rsidP="00E70710">
            <w:pPr>
              <w:pStyle w:val="TableParagraph"/>
              <w:spacing w:before="0"/>
              <w:rPr>
                <w:rFonts w:ascii="Helvetica" w:hAnsi="Helvetica" w:cs="Helvetica"/>
                <w:sz w:val="18"/>
              </w:rPr>
            </w:pPr>
          </w:p>
        </w:tc>
        <w:tc>
          <w:tcPr>
            <w:tcW w:w="1500" w:type="dxa"/>
            <w:tcBorders>
              <w:bottom w:val="single" w:sz="4" w:space="0" w:color="000000" w:themeColor="text1"/>
            </w:tcBorders>
          </w:tcPr>
          <w:p w14:paraId="2C856658" w14:textId="77777777" w:rsidR="00495BC3" w:rsidRPr="00F108F8" w:rsidRDefault="00495BC3" w:rsidP="00E70710">
            <w:pPr>
              <w:pStyle w:val="TableParagraph"/>
              <w:spacing w:before="0"/>
              <w:rPr>
                <w:rFonts w:ascii="Helvetica" w:hAnsi="Helvetica" w:cs="Helvetica"/>
                <w:sz w:val="18"/>
              </w:rPr>
            </w:pPr>
          </w:p>
        </w:tc>
        <w:tc>
          <w:tcPr>
            <w:tcW w:w="1308" w:type="dxa"/>
            <w:tcBorders>
              <w:bottom w:val="single" w:sz="4" w:space="0" w:color="000000" w:themeColor="text1"/>
            </w:tcBorders>
          </w:tcPr>
          <w:p w14:paraId="14B3F917" w14:textId="77777777" w:rsidR="00495BC3" w:rsidRPr="00F108F8" w:rsidRDefault="00495BC3" w:rsidP="00E70710">
            <w:pPr>
              <w:pStyle w:val="TableParagraph"/>
              <w:spacing w:before="0"/>
              <w:rPr>
                <w:rFonts w:ascii="Helvetica" w:hAnsi="Helvetica" w:cs="Helvetica"/>
                <w:sz w:val="18"/>
              </w:rPr>
            </w:pPr>
          </w:p>
        </w:tc>
        <w:tc>
          <w:tcPr>
            <w:tcW w:w="1406" w:type="dxa"/>
            <w:tcBorders>
              <w:bottom w:val="single" w:sz="4" w:space="0" w:color="000000" w:themeColor="text1"/>
              <w:right w:val="single" w:sz="4" w:space="0" w:color="231F20"/>
            </w:tcBorders>
          </w:tcPr>
          <w:p w14:paraId="5767A6E5" w14:textId="77777777" w:rsidR="00495BC3" w:rsidRPr="00F108F8" w:rsidRDefault="00495BC3" w:rsidP="00E70710">
            <w:pPr>
              <w:pStyle w:val="TableParagraph"/>
              <w:spacing w:before="0"/>
              <w:rPr>
                <w:rFonts w:ascii="Helvetica" w:hAnsi="Helvetica" w:cs="Helvetica"/>
                <w:sz w:val="18"/>
              </w:rPr>
            </w:pPr>
          </w:p>
        </w:tc>
      </w:tr>
      <w:tr w:rsidR="00495BC3" w:rsidRPr="00F108F8" w14:paraId="48F13933" w14:textId="77777777" w:rsidTr="0F8E9ADC">
        <w:trPr>
          <w:trHeight w:val="405"/>
        </w:trPr>
        <w:tc>
          <w:tcPr>
            <w:tcW w:w="1678" w:type="dxa"/>
            <w:tcBorders>
              <w:top w:val="single" w:sz="4" w:space="0" w:color="000000" w:themeColor="text1"/>
              <w:left w:val="single" w:sz="4" w:space="0" w:color="231F20"/>
            </w:tcBorders>
          </w:tcPr>
          <w:p w14:paraId="7BAFF781" w14:textId="77777777" w:rsidR="00495BC3" w:rsidRPr="00F108F8" w:rsidRDefault="00F108F8" w:rsidP="00E70710">
            <w:pPr>
              <w:pStyle w:val="TableParagraph"/>
              <w:ind w:left="114"/>
              <w:rPr>
                <w:rFonts w:ascii="Helvetica" w:hAnsi="Helvetica" w:cs="Helvetica"/>
                <w:sz w:val="18"/>
              </w:rPr>
            </w:pPr>
            <w:r w:rsidRPr="00F108F8">
              <w:rPr>
                <w:rFonts w:ascii="Helvetica" w:hAnsi="Helvetica" w:cs="Helvetica"/>
                <w:color w:val="231F20"/>
                <w:sz w:val="18"/>
              </w:rPr>
              <w:t>Week 104</w:t>
            </w:r>
          </w:p>
        </w:tc>
        <w:tc>
          <w:tcPr>
            <w:tcW w:w="1300" w:type="dxa"/>
            <w:tcBorders>
              <w:top w:val="single" w:sz="4" w:space="0" w:color="000000" w:themeColor="text1"/>
            </w:tcBorders>
          </w:tcPr>
          <w:p w14:paraId="28B71A68" w14:textId="77777777" w:rsidR="00495BC3" w:rsidRPr="00F108F8" w:rsidRDefault="00495BC3" w:rsidP="00E70710">
            <w:pPr>
              <w:pStyle w:val="TableParagraph"/>
              <w:spacing w:before="0"/>
              <w:rPr>
                <w:rFonts w:ascii="Helvetica" w:hAnsi="Helvetica" w:cs="Helvetica"/>
                <w:sz w:val="18"/>
              </w:rPr>
            </w:pPr>
          </w:p>
        </w:tc>
        <w:tc>
          <w:tcPr>
            <w:tcW w:w="1449" w:type="dxa"/>
            <w:tcBorders>
              <w:top w:val="single" w:sz="4" w:space="0" w:color="000000" w:themeColor="text1"/>
            </w:tcBorders>
          </w:tcPr>
          <w:p w14:paraId="137CDC14" w14:textId="77777777" w:rsidR="00495BC3" w:rsidRPr="00F108F8" w:rsidRDefault="00495BC3" w:rsidP="00E70710">
            <w:pPr>
              <w:pStyle w:val="TableParagraph"/>
              <w:spacing w:before="0"/>
              <w:rPr>
                <w:rFonts w:ascii="Helvetica" w:hAnsi="Helvetica" w:cs="Helvetica"/>
                <w:sz w:val="18"/>
              </w:rPr>
            </w:pPr>
          </w:p>
        </w:tc>
        <w:tc>
          <w:tcPr>
            <w:tcW w:w="1500" w:type="dxa"/>
            <w:tcBorders>
              <w:top w:val="single" w:sz="4" w:space="0" w:color="000000" w:themeColor="text1"/>
            </w:tcBorders>
          </w:tcPr>
          <w:p w14:paraId="3813AC01" w14:textId="77777777" w:rsidR="00495BC3" w:rsidRPr="00F108F8" w:rsidRDefault="00495BC3" w:rsidP="00E70710">
            <w:pPr>
              <w:pStyle w:val="TableParagraph"/>
              <w:spacing w:before="0"/>
              <w:rPr>
                <w:rFonts w:ascii="Helvetica" w:hAnsi="Helvetica" w:cs="Helvetica"/>
                <w:sz w:val="18"/>
              </w:rPr>
            </w:pPr>
          </w:p>
        </w:tc>
        <w:tc>
          <w:tcPr>
            <w:tcW w:w="1308" w:type="dxa"/>
            <w:tcBorders>
              <w:top w:val="single" w:sz="4" w:space="0" w:color="000000" w:themeColor="text1"/>
            </w:tcBorders>
          </w:tcPr>
          <w:p w14:paraId="65BA79CD" w14:textId="77777777" w:rsidR="00495BC3" w:rsidRPr="00F108F8" w:rsidRDefault="00495BC3" w:rsidP="00E70710">
            <w:pPr>
              <w:pStyle w:val="TableParagraph"/>
              <w:spacing w:before="0"/>
              <w:rPr>
                <w:rFonts w:ascii="Helvetica" w:hAnsi="Helvetica" w:cs="Helvetica"/>
                <w:sz w:val="18"/>
              </w:rPr>
            </w:pPr>
          </w:p>
        </w:tc>
        <w:tc>
          <w:tcPr>
            <w:tcW w:w="1406" w:type="dxa"/>
            <w:tcBorders>
              <w:top w:val="single" w:sz="4" w:space="0" w:color="000000" w:themeColor="text1"/>
              <w:right w:val="single" w:sz="4" w:space="0" w:color="231F20"/>
            </w:tcBorders>
          </w:tcPr>
          <w:p w14:paraId="3DDFACB4" w14:textId="77777777" w:rsidR="00495BC3" w:rsidRPr="00F108F8" w:rsidRDefault="00495BC3" w:rsidP="00E70710">
            <w:pPr>
              <w:pStyle w:val="TableParagraph"/>
              <w:spacing w:before="0"/>
              <w:rPr>
                <w:rFonts w:ascii="Helvetica" w:hAnsi="Helvetica" w:cs="Helvetica"/>
                <w:sz w:val="18"/>
              </w:rPr>
            </w:pPr>
          </w:p>
        </w:tc>
      </w:tr>
      <w:tr w:rsidR="00495BC3" w:rsidRPr="00F108F8" w14:paraId="29AE4ADB" w14:textId="77777777" w:rsidTr="0F8E9ADC">
        <w:trPr>
          <w:trHeight w:val="360"/>
        </w:trPr>
        <w:tc>
          <w:tcPr>
            <w:tcW w:w="1678" w:type="dxa"/>
            <w:tcBorders>
              <w:left w:val="single" w:sz="4" w:space="0" w:color="231F20"/>
            </w:tcBorders>
          </w:tcPr>
          <w:p w14:paraId="692C4220"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Baseline (mean)</w:t>
            </w:r>
          </w:p>
        </w:tc>
        <w:tc>
          <w:tcPr>
            <w:tcW w:w="1300" w:type="dxa"/>
          </w:tcPr>
          <w:p w14:paraId="61F1B557" w14:textId="77777777" w:rsidR="00495BC3" w:rsidRPr="00F108F8" w:rsidRDefault="00F108F8" w:rsidP="00E70710">
            <w:pPr>
              <w:pStyle w:val="TableParagraph"/>
              <w:spacing w:before="73"/>
              <w:ind w:left="179" w:right="181"/>
              <w:rPr>
                <w:rFonts w:ascii="Helvetica" w:hAnsi="Helvetica" w:cs="Helvetica"/>
                <w:sz w:val="18"/>
              </w:rPr>
            </w:pPr>
            <w:r w:rsidRPr="00F108F8">
              <w:rPr>
                <w:rFonts w:ascii="Helvetica" w:hAnsi="Helvetica" w:cs="Helvetica"/>
                <w:color w:val="231F20"/>
                <w:sz w:val="18"/>
              </w:rPr>
              <w:t>21.8 ± 22.2</w:t>
            </w:r>
          </w:p>
        </w:tc>
        <w:tc>
          <w:tcPr>
            <w:tcW w:w="1449" w:type="dxa"/>
          </w:tcPr>
          <w:p w14:paraId="10C6C424" w14:textId="77777777" w:rsidR="00495BC3" w:rsidRPr="00F108F8" w:rsidRDefault="00F108F8" w:rsidP="00E70710">
            <w:pPr>
              <w:pStyle w:val="TableParagraph"/>
              <w:spacing w:before="73"/>
              <w:ind w:left="281" w:right="227"/>
              <w:rPr>
                <w:rFonts w:ascii="Helvetica" w:hAnsi="Helvetica" w:cs="Helvetica"/>
                <w:sz w:val="18"/>
              </w:rPr>
            </w:pPr>
            <w:r w:rsidRPr="00F108F8">
              <w:rPr>
                <w:rFonts w:ascii="Helvetica" w:hAnsi="Helvetica" w:cs="Helvetica"/>
                <w:color w:val="231F20"/>
                <w:sz w:val="18"/>
              </w:rPr>
              <w:t>18.8 ± 19.0</w:t>
            </w:r>
          </w:p>
        </w:tc>
        <w:tc>
          <w:tcPr>
            <w:tcW w:w="1500" w:type="dxa"/>
          </w:tcPr>
          <w:p w14:paraId="345F6462" w14:textId="77777777" w:rsidR="00495BC3" w:rsidRPr="00F108F8" w:rsidRDefault="00F108F8" w:rsidP="00E70710">
            <w:pPr>
              <w:pStyle w:val="TableParagraph"/>
              <w:spacing w:before="73"/>
              <w:ind w:left="237" w:right="322"/>
              <w:rPr>
                <w:rFonts w:ascii="Helvetica" w:hAnsi="Helvetica" w:cs="Helvetica"/>
                <w:sz w:val="18"/>
              </w:rPr>
            </w:pPr>
            <w:r w:rsidRPr="00F108F8">
              <w:rPr>
                <w:rFonts w:ascii="Helvetica" w:hAnsi="Helvetica" w:cs="Helvetica"/>
                <w:color w:val="231F20"/>
                <w:sz w:val="18"/>
              </w:rPr>
              <w:t>18.1 ± 20.1</w:t>
            </w:r>
          </w:p>
        </w:tc>
        <w:tc>
          <w:tcPr>
            <w:tcW w:w="1308" w:type="dxa"/>
          </w:tcPr>
          <w:p w14:paraId="4A9ACC22" w14:textId="77777777" w:rsidR="00495BC3" w:rsidRPr="00F108F8" w:rsidRDefault="00495BC3" w:rsidP="00E70710">
            <w:pPr>
              <w:pStyle w:val="TableParagraph"/>
              <w:spacing w:before="0"/>
              <w:rPr>
                <w:rFonts w:ascii="Helvetica" w:hAnsi="Helvetica" w:cs="Helvetica"/>
                <w:sz w:val="18"/>
              </w:rPr>
            </w:pPr>
          </w:p>
        </w:tc>
        <w:tc>
          <w:tcPr>
            <w:tcW w:w="1406" w:type="dxa"/>
            <w:tcBorders>
              <w:right w:val="single" w:sz="4" w:space="0" w:color="231F20"/>
            </w:tcBorders>
          </w:tcPr>
          <w:p w14:paraId="2F960799" w14:textId="77777777" w:rsidR="00495BC3" w:rsidRPr="00F108F8" w:rsidRDefault="00495BC3" w:rsidP="00E70710">
            <w:pPr>
              <w:pStyle w:val="TableParagraph"/>
              <w:spacing w:before="0"/>
              <w:rPr>
                <w:rFonts w:ascii="Helvetica" w:hAnsi="Helvetica" w:cs="Helvetica"/>
                <w:sz w:val="18"/>
              </w:rPr>
            </w:pPr>
          </w:p>
        </w:tc>
      </w:tr>
      <w:tr w:rsidR="00495BC3" w:rsidRPr="00F108F8" w14:paraId="757D0B07" w14:textId="77777777" w:rsidTr="0F8E9ADC">
        <w:trPr>
          <w:trHeight w:val="359"/>
        </w:trPr>
        <w:tc>
          <w:tcPr>
            <w:tcW w:w="1678" w:type="dxa"/>
            <w:tcBorders>
              <w:left w:val="single" w:sz="4" w:space="0" w:color="231F20"/>
            </w:tcBorders>
          </w:tcPr>
          <w:p w14:paraId="1E7A77F8"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Week 104</w:t>
            </w:r>
          </w:p>
        </w:tc>
        <w:tc>
          <w:tcPr>
            <w:tcW w:w="1300" w:type="dxa"/>
          </w:tcPr>
          <w:p w14:paraId="5B5938B6" w14:textId="77777777" w:rsidR="00495BC3" w:rsidRPr="00F108F8" w:rsidRDefault="00F108F8" w:rsidP="00E70710">
            <w:pPr>
              <w:pStyle w:val="TableParagraph"/>
              <w:spacing w:before="73"/>
              <w:ind w:left="179" w:right="181"/>
              <w:rPr>
                <w:rFonts w:ascii="Helvetica" w:hAnsi="Helvetica" w:cs="Helvetica"/>
                <w:sz w:val="18"/>
              </w:rPr>
            </w:pPr>
            <w:r w:rsidRPr="00F108F8">
              <w:rPr>
                <w:rFonts w:ascii="Helvetica" w:hAnsi="Helvetica" w:cs="Helvetica"/>
                <w:color w:val="231F20"/>
                <w:sz w:val="18"/>
              </w:rPr>
              <w:t>32.3 ± 30.0</w:t>
            </w:r>
          </w:p>
        </w:tc>
        <w:tc>
          <w:tcPr>
            <w:tcW w:w="1449" w:type="dxa"/>
          </w:tcPr>
          <w:p w14:paraId="08E1933C" w14:textId="77777777" w:rsidR="00495BC3" w:rsidRPr="00F108F8" w:rsidRDefault="00F108F8" w:rsidP="00E70710">
            <w:pPr>
              <w:pStyle w:val="TableParagraph"/>
              <w:spacing w:before="73"/>
              <w:ind w:left="281" w:right="227"/>
              <w:rPr>
                <w:rFonts w:ascii="Helvetica" w:hAnsi="Helvetica" w:cs="Helvetica"/>
                <w:sz w:val="18"/>
              </w:rPr>
            </w:pPr>
            <w:r w:rsidRPr="00F108F8">
              <w:rPr>
                <w:rFonts w:ascii="Helvetica" w:hAnsi="Helvetica" w:cs="Helvetica"/>
                <w:color w:val="231F20"/>
                <w:sz w:val="18"/>
              </w:rPr>
              <w:t>24.3 ± 23.2</w:t>
            </w:r>
          </w:p>
        </w:tc>
        <w:tc>
          <w:tcPr>
            <w:tcW w:w="1500" w:type="dxa"/>
          </w:tcPr>
          <w:p w14:paraId="50DA149A" w14:textId="77777777" w:rsidR="00495BC3" w:rsidRPr="00F108F8" w:rsidRDefault="00F108F8" w:rsidP="00E70710">
            <w:pPr>
              <w:pStyle w:val="TableParagraph"/>
              <w:spacing w:before="73"/>
              <w:ind w:left="237" w:right="322"/>
              <w:rPr>
                <w:rFonts w:ascii="Helvetica" w:hAnsi="Helvetica" w:cs="Helvetica"/>
                <w:sz w:val="18"/>
              </w:rPr>
            </w:pPr>
            <w:r w:rsidRPr="00F108F8">
              <w:rPr>
                <w:rFonts w:ascii="Helvetica" w:hAnsi="Helvetica" w:cs="Helvetica"/>
                <w:color w:val="231F20"/>
                <w:sz w:val="18"/>
              </w:rPr>
              <w:t>20.0 ± 20.5</w:t>
            </w:r>
          </w:p>
        </w:tc>
        <w:tc>
          <w:tcPr>
            <w:tcW w:w="1308" w:type="dxa"/>
          </w:tcPr>
          <w:p w14:paraId="59552D70" w14:textId="77777777" w:rsidR="00495BC3" w:rsidRPr="00F108F8" w:rsidRDefault="00495BC3" w:rsidP="00E70710">
            <w:pPr>
              <w:pStyle w:val="TableParagraph"/>
              <w:spacing w:before="0"/>
              <w:rPr>
                <w:rFonts w:ascii="Helvetica" w:hAnsi="Helvetica" w:cs="Helvetica"/>
                <w:sz w:val="18"/>
              </w:rPr>
            </w:pPr>
          </w:p>
        </w:tc>
        <w:tc>
          <w:tcPr>
            <w:tcW w:w="1406" w:type="dxa"/>
            <w:tcBorders>
              <w:right w:val="single" w:sz="4" w:space="0" w:color="231F20"/>
            </w:tcBorders>
          </w:tcPr>
          <w:p w14:paraId="33BD0531" w14:textId="77777777" w:rsidR="00495BC3" w:rsidRPr="00F108F8" w:rsidRDefault="00495BC3" w:rsidP="00E70710">
            <w:pPr>
              <w:pStyle w:val="TableParagraph"/>
              <w:spacing w:before="0"/>
              <w:rPr>
                <w:rFonts w:ascii="Helvetica" w:hAnsi="Helvetica" w:cs="Helvetica"/>
                <w:sz w:val="18"/>
              </w:rPr>
            </w:pPr>
          </w:p>
        </w:tc>
      </w:tr>
      <w:tr w:rsidR="00495BC3" w:rsidRPr="00F108F8" w14:paraId="0EAA2E10" w14:textId="77777777" w:rsidTr="0F8E9ADC">
        <w:trPr>
          <w:trHeight w:val="359"/>
        </w:trPr>
        <w:tc>
          <w:tcPr>
            <w:tcW w:w="1678" w:type="dxa"/>
            <w:tcBorders>
              <w:left w:val="single" w:sz="4" w:space="0" w:color="231F20"/>
            </w:tcBorders>
          </w:tcPr>
          <w:p w14:paraId="591D10C4"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(mean)</w:t>
            </w:r>
          </w:p>
        </w:tc>
        <w:tc>
          <w:tcPr>
            <w:tcW w:w="1300" w:type="dxa"/>
          </w:tcPr>
          <w:p w14:paraId="4B19078B" w14:textId="77777777" w:rsidR="00495BC3" w:rsidRPr="00F108F8" w:rsidRDefault="00495BC3" w:rsidP="00E70710">
            <w:pPr>
              <w:pStyle w:val="TableParagraph"/>
              <w:spacing w:before="0"/>
              <w:rPr>
                <w:rFonts w:ascii="Helvetica" w:hAnsi="Helvetica" w:cs="Helvetica"/>
                <w:sz w:val="18"/>
              </w:rPr>
            </w:pPr>
          </w:p>
        </w:tc>
        <w:tc>
          <w:tcPr>
            <w:tcW w:w="1449" w:type="dxa"/>
          </w:tcPr>
          <w:p w14:paraId="1A433F42" w14:textId="77777777" w:rsidR="00495BC3" w:rsidRPr="00F108F8" w:rsidRDefault="00495BC3" w:rsidP="00E70710">
            <w:pPr>
              <w:pStyle w:val="TableParagraph"/>
              <w:spacing w:before="0"/>
              <w:rPr>
                <w:rFonts w:ascii="Helvetica" w:hAnsi="Helvetica" w:cs="Helvetica"/>
                <w:sz w:val="18"/>
              </w:rPr>
            </w:pPr>
          </w:p>
        </w:tc>
        <w:tc>
          <w:tcPr>
            <w:tcW w:w="1500" w:type="dxa"/>
          </w:tcPr>
          <w:p w14:paraId="20DE7FB3" w14:textId="77777777" w:rsidR="00495BC3" w:rsidRPr="00F108F8" w:rsidRDefault="00495BC3" w:rsidP="00E70710">
            <w:pPr>
              <w:pStyle w:val="TableParagraph"/>
              <w:spacing w:before="0"/>
              <w:rPr>
                <w:rFonts w:ascii="Helvetica" w:hAnsi="Helvetica" w:cs="Helvetica"/>
                <w:sz w:val="18"/>
              </w:rPr>
            </w:pPr>
          </w:p>
        </w:tc>
        <w:tc>
          <w:tcPr>
            <w:tcW w:w="1308" w:type="dxa"/>
          </w:tcPr>
          <w:p w14:paraId="12D5BCC3" w14:textId="77777777" w:rsidR="00495BC3" w:rsidRPr="00F108F8" w:rsidRDefault="00495BC3" w:rsidP="00E70710">
            <w:pPr>
              <w:pStyle w:val="TableParagraph"/>
              <w:spacing w:before="0"/>
              <w:rPr>
                <w:rFonts w:ascii="Helvetica" w:hAnsi="Helvetica" w:cs="Helvetica"/>
                <w:sz w:val="18"/>
              </w:rPr>
            </w:pPr>
          </w:p>
        </w:tc>
        <w:tc>
          <w:tcPr>
            <w:tcW w:w="1406" w:type="dxa"/>
            <w:tcBorders>
              <w:right w:val="single" w:sz="4" w:space="0" w:color="231F20"/>
            </w:tcBorders>
          </w:tcPr>
          <w:p w14:paraId="2CB74A4D" w14:textId="77777777" w:rsidR="00495BC3" w:rsidRPr="00F108F8" w:rsidRDefault="00495BC3" w:rsidP="00E70710">
            <w:pPr>
              <w:pStyle w:val="TableParagraph"/>
              <w:spacing w:before="0"/>
              <w:rPr>
                <w:rFonts w:ascii="Helvetica" w:hAnsi="Helvetica" w:cs="Helvetica"/>
                <w:sz w:val="18"/>
              </w:rPr>
            </w:pPr>
          </w:p>
        </w:tc>
      </w:tr>
      <w:tr w:rsidR="00495BC3" w:rsidRPr="00F108F8" w14:paraId="5F09F6D8" w14:textId="77777777" w:rsidTr="0F8E9ADC">
        <w:trPr>
          <w:trHeight w:val="359"/>
        </w:trPr>
        <w:tc>
          <w:tcPr>
            <w:tcW w:w="1678" w:type="dxa"/>
            <w:tcBorders>
              <w:left w:val="single" w:sz="4" w:space="0" w:color="231F20"/>
            </w:tcBorders>
          </w:tcPr>
          <w:p w14:paraId="31B5D73B"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Change at Week</w:t>
            </w:r>
          </w:p>
        </w:tc>
        <w:tc>
          <w:tcPr>
            <w:tcW w:w="1300" w:type="dxa"/>
          </w:tcPr>
          <w:p w14:paraId="280ECDD9" w14:textId="77777777" w:rsidR="00495BC3" w:rsidRPr="00F108F8" w:rsidRDefault="00F108F8" w:rsidP="00E70710">
            <w:pPr>
              <w:pStyle w:val="TableParagraph"/>
              <w:spacing w:before="73"/>
              <w:ind w:left="179" w:right="181"/>
              <w:rPr>
                <w:rFonts w:ascii="Helvetica" w:hAnsi="Helvetica" w:cs="Helvetica"/>
                <w:sz w:val="18"/>
              </w:rPr>
            </w:pPr>
            <w:r w:rsidRPr="00F108F8">
              <w:rPr>
                <w:rFonts w:ascii="Helvetica" w:hAnsi="Helvetica" w:cs="Helvetica"/>
                <w:color w:val="231F20"/>
                <w:sz w:val="18"/>
              </w:rPr>
              <w:t>10.4 ± 21.7</w:t>
            </w:r>
          </w:p>
        </w:tc>
        <w:tc>
          <w:tcPr>
            <w:tcW w:w="1449" w:type="dxa"/>
          </w:tcPr>
          <w:p w14:paraId="5AFBC862" w14:textId="77777777" w:rsidR="00495BC3" w:rsidRPr="00F108F8" w:rsidRDefault="00F108F8" w:rsidP="00E70710">
            <w:pPr>
              <w:pStyle w:val="TableParagraph"/>
              <w:spacing w:before="73"/>
              <w:ind w:left="281" w:right="226"/>
              <w:rPr>
                <w:rFonts w:ascii="Helvetica" w:hAnsi="Helvetica" w:cs="Helvetica"/>
                <w:sz w:val="18"/>
              </w:rPr>
            </w:pPr>
            <w:r w:rsidRPr="00F108F8">
              <w:rPr>
                <w:rFonts w:ascii="Helvetica" w:hAnsi="Helvetica" w:cs="Helvetica"/>
                <w:color w:val="231F20"/>
                <w:sz w:val="18"/>
              </w:rPr>
              <w:t>5.5 ± 15.8</w:t>
            </w:r>
          </w:p>
        </w:tc>
        <w:tc>
          <w:tcPr>
            <w:tcW w:w="1500" w:type="dxa"/>
          </w:tcPr>
          <w:p w14:paraId="08434D8B" w14:textId="77777777" w:rsidR="00495BC3" w:rsidRPr="00F108F8" w:rsidRDefault="00F108F8" w:rsidP="00E70710">
            <w:pPr>
              <w:pStyle w:val="TableParagraph"/>
              <w:spacing w:before="73"/>
              <w:ind w:left="237" w:right="321"/>
              <w:rPr>
                <w:rFonts w:ascii="Helvetica" w:hAnsi="Helvetica" w:cs="Helvetica"/>
                <w:sz w:val="18"/>
              </w:rPr>
            </w:pPr>
            <w:r w:rsidRPr="00F108F8">
              <w:rPr>
                <w:rFonts w:ascii="Helvetica" w:hAnsi="Helvetica" w:cs="Helvetica"/>
                <w:color w:val="231F20"/>
                <w:sz w:val="18"/>
              </w:rPr>
              <w:t>1.9 ± 8.3</w:t>
            </w:r>
          </w:p>
        </w:tc>
        <w:tc>
          <w:tcPr>
            <w:tcW w:w="1308" w:type="dxa"/>
          </w:tcPr>
          <w:p w14:paraId="19027D3A" w14:textId="77777777" w:rsidR="00495BC3" w:rsidRPr="00F108F8" w:rsidRDefault="00F108F8" w:rsidP="00E70710">
            <w:pPr>
              <w:pStyle w:val="TableParagraph"/>
              <w:spacing w:before="73"/>
              <w:ind w:left="305"/>
              <w:rPr>
                <w:rFonts w:ascii="Helvetica" w:hAnsi="Helvetica" w:cs="Helvetica"/>
                <w:sz w:val="18"/>
              </w:rPr>
            </w:pPr>
            <w:r w:rsidRPr="00F108F8">
              <w:rPr>
                <w:rFonts w:ascii="Helvetica" w:hAnsi="Helvetica" w:cs="Helvetica"/>
                <w:color w:val="231F20"/>
                <w:sz w:val="18"/>
              </w:rPr>
              <w:t>&lt; 0.001</w:t>
            </w:r>
          </w:p>
        </w:tc>
        <w:tc>
          <w:tcPr>
            <w:tcW w:w="1406" w:type="dxa"/>
            <w:tcBorders>
              <w:right w:val="single" w:sz="4" w:space="0" w:color="231F20"/>
            </w:tcBorders>
          </w:tcPr>
          <w:p w14:paraId="0F8AE899" w14:textId="77777777" w:rsidR="00495BC3" w:rsidRPr="00F108F8" w:rsidRDefault="00F108F8" w:rsidP="00E70710">
            <w:pPr>
              <w:pStyle w:val="TableParagraph"/>
              <w:spacing w:before="73"/>
              <w:ind w:left="331" w:right="323"/>
              <w:rPr>
                <w:rFonts w:ascii="Helvetica" w:hAnsi="Helvetica" w:cs="Helvetica"/>
                <w:sz w:val="18"/>
              </w:rPr>
            </w:pPr>
            <w:r w:rsidRPr="00F108F8">
              <w:rPr>
                <w:rFonts w:ascii="Helvetica" w:hAnsi="Helvetica" w:cs="Helvetica"/>
                <w:color w:val="231F20"/>
                <w:sz w:val="18"/>
              </w:rPr>
              <w:t>&lt; 0.001</w:t>
            </w:r>
          </w:p>
        </w:tc>
      </w:tr>
      <w:tr w:rsidR="00495BC3" w:rsidRPr="00F108F8" w14:paraId="1670367D" w14:textId="77777777" w:rsidTr="0F8E9ADC">
        <w:trPr>
          <w:trHeight w:val="314"/>
        </w:trPr>
        <w:tc>
          <w:tcPr>
            <w:tcW w:w="1678" w:type="dxa"/>
            <w:tcBorders>
              <w:left w:val="single" w:sz="4" w:space="0" w:color="231F20"/>
              <w:bottom w:val="single" w:sz="4" w:space="0" w:color="231F20"/>
            </w:tcBorders>
          </w:tcPr>
          <w:p w14:paraId="1C4F9E54" w14:textId="77777777" w:rsidR="00495BC3" w:rsidRPr="00F108F8" w:rsidRDefault="00F108F8" w:rsidP="00E70710">
            <w:pPr>
              <w:pStyle w:val="TableParagraph"/>
              <w:spacing w:before="73"/>
              <w:ind w:left="114"/>
              <w:rPr>
                <w:rFonts w:ascii="Helvetica" w:hAnsi="Helvetica" w:cs="Helvetica"/>
                <w:sz w:val="18"/>
              </w:rPr>
            </w:pPr>
            <w:r w:rsidRPr="00F108F8">
              <w:rPr>
                <w:rFonts w:ascii="Helvetica" w:hAnsi="Helvetica" w:cs="Helvetica"/>
                <w:color w:val="231F20"/>
                <w:sz w:val="18"/>
              </w:rPr>
              <w:t>104 (mean ± SD)</w:t>
            </w:r>
          </w:p>
        </w:tc>
        <w:tc>
          <w:tcPr>
            <w:tcW w:w="1300" w:type="dxa"/>
            <w:tcBorders>
              <w:bottom w:val="single" w:sz="4" w:space="0" w:color="231F20"/>
            </w:tcBorders>
          </w:tcPr>
          <w:p w14:paraId="3579B889" w14:textId="77777777" w:rsidR="00495BC3" w:rsidRPr="00F108F8" w:rsidRDefault="00495BC3" w:rsidP="00E70710">
            <w:pPr>
              <w:pStyle w:val="TableParagraph"/>
              <w:spacing w:before="0"/>
              <w:rPr>
                <w:rFonts w:ascii="Helvetica" w:hAnsi="Helvetica" w:cs="Helvetica"/>
                <w:sz w:val="18"/>
              </w:rPr>
            </w:pPr>
          </w:p>
        </w:tc>
        <w:tc>
          <w:tcPr>
            <w:tcW w:w="1449" w:type="dxa"/>
            <w:tcBorders>
              <w:bottom w:val="single" w:sz="4" w:space="0" w:color="231F20"/>
            </w:tcBorders>
          </w:tcPr>
          <w:p w14:paraId="19A92634" w14:textId="77777777" w:rsidR="00495BC3" w:rsidRPr="00F108F8" w:rsidRDefault="00495BC3" w:rsidP="00E70710">
            <w:pPr>
              <w:pStyle w:val="TableParagraph"/>
              <w:spacing w:before="0"/>
              <w:rPr>
                <w:rFonts w:ascii="Helvetica" w:hAnsi="Helvetica" w:cs="Helvetica"/>
                <w:sz w:val="18"/>
              </w:rPr>
            </w:pPr>
          </w:p>
        </w:tc>
        <w:tc>
          <w:tcPr>
            <w:tcW w:w="1500" w:type="dxa"/>
            <w:tcBorders>
              <w:bottom w:val="single" w:sz="4" w:space="0" w:color="231F20"/>
            </w:tcBorders>
          </w:tcPr>
          <w:p w14:paraId="092B68D8" w14:textId="77777777" w:rsidR="00495BC3" w:rsidRPr="00F108F8" w:rsidRDefault="00495BC3" w:rsidP="00E70710">
            <w:pPr>
              <w:pStyle w:val="TableParagraph"/>
              <w:spacing w:before="0"/>
              <w:rPr>
                <w:rFonts w:ascii="Helvetica" w:hAnsi="Helvetica" w:cs="Helvetica"/>
                <w:sz w:val="18"/>
              </w:rPr>
            </w:pPr>
          </w:p>
        </w:tc>
        <w:tc>
          <w:tcPr>
            <w:tcW w:w="1308" w:type="dxa"/>
            <w:tcBorders>
              <w:bottom w:val="single" w:sz="4" w:space="0" w:color="231F20"/>
            </w:tcBorders>
          </w:tcPr>
          <w:p w14:paraId="6161D2AD" w14:textId="77777777" w:rsidR="00495BC3" w:rsidRPr="00F108F8" w:rsidRDefault="00495BC3" w:rsidP="00E70710">
            <w:pPr>
              <w:pStyle w:val="TableParagraph"/>
              <w:spacing w:before="0"/>
              <w:rPr>
                <w:rFonts w:ascii="Helvetica" w:hAnsi="Helvetica" w:cs="Helvetica"/>
                <w:sz w:val="18"/>
              </w:rPr>
            </w:pPr>
          </w:p>
        </w:tc>
        <w:tc>
          <w:tcPr>
            <w:tcW w:w="1406" w:type="dxa"/>
            <w:tcBorders>
              <w:bottom w:val="single" w:sz="4" w:space="0" w:color="231F20"/>
              <w:right w:val="single" w:sz="4" w:space="0" w:color="231F20"/>
            </w:tcBorders>
          </w:tcPr>
          <w:p w14:paraId="00DC1722" w14:textId="77777777" w:rsidR="00495BC3" w:rsidRPr="00F108F8" w:rsidRDefault="00495BC3" w:rsidP="00E70710">
            <w:pPr>
              <w:pStyle w:val="TableParagraph"/>
              <w:spacing w:before="0"/>
              <w:rPr>
                <w:rFonts w:ascii="Helvetica" w:hAnsi="Helvetica" w:cs="Helvetica"/>
                <w:sz w:val="18"/>
              </w:rPr>
            </w:pPr>
          </w:p>
        </w:tc>
      </w:tr>
    </w:tbl>
    <w:p w14:paraId="69E729A8" w14:textId="77777777" w:rsidR="00495BC3" w:rsidRPr="00F108F8" w:rsidRDefault="00F108F8" w:rsidP="00E70710">
      <w:pPr>
        <w:spacing w:before="1"/>
        <w:ind w:left="799"/>
        <w:rPr>
          <w:rFonts w:ascii="Helvetica" w:hAnsi="Helvetica" w:cs="Helvetica"/>
          <w:sz w:val="16"/>
        </w:rPr>
      </w:pPr>
      <w:r w:rsidRPr="00F108F8">
        <w:rPr>
          <w:rFonts w:ascii="Helvetica" w:hAnsi="Helvetica" w:cs="Helvetica"/>
          <w:color w:val="231F20"/>
          <w:sz w:val="16"/>
        </w:rPr>
        <w:t>Note: Primary analysis imputation used for missing data.</w:t>
      </w:r>
    </w:p>
    <w:p w14:paraId="64360BFA" w14:textId="77777777" w:rsidR="00495BC3" w:rsidRPr="00F108F8" w:rsidRDefault="00F108F8" w:rsidP="00E70710">
      <w:pPr>
        <w:pStyle w:val="ListParagraph"/>
        <w:numPr>
          <w:ilvl w:val="0"/>
          <w:numId w:val="18"/>
        </w:numPr>
        <w:tabs>
          <w:tab w:val="left" w:pos="1159"/>
          <w:tab w:val="left" w:pos="1160"/>
        </w:tabs>
        <w:spacing w:before="1"/>
        <w:ind w:right="1448"/>
        <w:rPr>
          <w:rFonts w:ascii="Helvetica" w:hAnsi="Helvetica" w:cs="Helvetica"/>
          <w:sz w:val="16"/>
        </w:rPr>
      </w:pPr>
      <w:r w:rsidRPr="00F108F8">
        <w:rPr>
          <w:rFonts w:ascii="Helvetica" w:hAnsi="Helvetica" w:cs="Helvetica"/>
          <w:color w:val="231F20"/>
          <w:sz w:val="16"/>
        </w:rPr>
        <w:t>P-value</w:t>
      </w:r>
      <w:r w:rsidRPr="00F108F8">
        <w:rPr>
          <w:rFonts w:ascii="Helvetica" w:hAnsi="Helvetica" w:cs="Helvetica"/>
          <w:color w:val="231F20"/>
          <w:spacing w:val="-3"/>
          <w:sz w:val="16"/>
        </w:rPr>
        <w:t xml:space="preserve"> </w:t>
      </w:r>
      <w:r w:rsidRPr="00F108F8">
        <w:rPr>
          <w:rFonts w:ascii="Helvetica" w:hAnsi="Helvetica" w:cs="Helvetica"/>
          <w:color w:val="231F20"/>
          <w:sz w:val="16"/>
        </w:rPr>
        <w:t>is</w:t>
      </w:r>
      <w:r w:rsidRPr="00F108F8">
        <w:rPr>
          <w:rFonts w:ascii="Helvetica" w:hAnsi="Helvetica" w:cs="Helvetica"/>
          <w:color w:val="231F20"/>
          <w:spacing w:val="-2"/>
          <w:sz w:val="16"/>
        </w:rPr>
        <w:t xml:space="preserve"> </w:t>
      </w:r>
      <w:r w:rsidRPr="00F108F8">
        <w:rPr>
          <w:rFonts w:ascii="Helvetica" w:hAnsi="Helvetica" w:cs="Helvetica"/>
          <w:color w:val="231F20"/>
          <w:sz w:val="16"/>
        </w:rPr>
        <w:t>from</w:t>
      </w:r>
      <w:r w:rsidRPr="00F108F8">
        <w:rPr>
          <w:rFonts w:ascii="Helvetica" w:hAnsi="Helvetica" w:cs="Helvetica"/>
          <w:color w:val="231F20"/>
          <w:spacing w:val="-1"/>
          <w:sz w:val="16"/>
        </w:rPr>
        <w:t xml:space="preserve"> </w:t>
      </w:r>
      <w:r w:rsidRPr="00F108F8">
        <w:rPr>
          <w:rFonts w:ascii="Helvetica" w:hAnsi="Helvetica" w:cs="Helvetica"/>
          <w:color w:val="231F20"/>
          <w:sz w:val="16"/>
        </w:rPr>
        <w:t>the</w:t>
      </w:r>
      <w:r w:rsidRPr="00F108F8">
        <w:rPr>
          <w:rFonts w:ascii="Helvetica" w:hAnsi="Helvetica" w:cs="Helvetica"/>
          <w:color w:val="231F20"/>
          <w:spacing w:val="-5"/>
          <w:sz w:val="16"/>
        </w:rPr>
        <w:t xml:space="preserve"> </w:t>
      </w:r>
      <w:r w:rsidRPr="00F108F8">
        <w:rPr>
          <w:rFonts w:ascii="Helvetica" w:hAnsi="Helvetica" w:cs="Helvetica"/>
          <w:color w:val="231F20"/>
          <w:sz w:val="16"/>
        </w:rPr>
        <w:t>pairwise</w:t>
      </w:r>
      <w:r w:rsidRPr="00F108F8">
        <w:rPr>
          <w:rFonts w:ascii="Helvetica" w:hAnsi="Helvetica" w:cs="Helvetica"/>
          <w:color w:val="231F20"/>
          <w:spacing w:val="-2"/>
          <w:sz w:val="16"/>
        </w:rPr>
        <w:t xml:space="preserve"> </w:t>
      </w:r>
      <w:r w:rsidRPr="00F108F8">
        <w:rPr>
          <w:rFonts w:ascii="Helvetica" w:hAnsi="Helvetica" w:cs="Helvetica"/>
          <w:color w:val="231F20"/>
          <w:sz w:val="16"/>
        </w:rPr>
        <w:t>comparison</w:t>
      </w:r>
      <w:r w:rsidRPr="00F108F8">
        <w:rPr>
          <w:rFonts w:ascii="Helvetica" w:hAnsi="Helvetica" w:cs="Helvetica"/>
          <w:color w:val="231F20"/>
          <w:spacing w:val="-3"/>
          <w:sz w:val="16"/>
        </w:rPr>
        <w:t xml:space="preserve"> </w:t>
      </w:r>
      <w:r w:rsidRPr="00F108F8">
        <w:rPr>
          <w:rFonts w:ascii="Helvetica" w:hAnsi="Helvetica" w:cs="Helvetica"/>
          <w:color w:val="231F20"/>
          <w:sz w:val="16"/>
        </w:rPr>
        <w:t>of</w:t>
      </w:r>
      <w:r w:rsidRPr="00F108F8">
        <w:rPr>
          <w:rFonts w:ascii="Helvetica" w:hAnsi="Helvetica" w:cs="Helvetica"/>
          <w:color w:val="231F20"/>
          <w:spacing w:val="-2"/>
          <w:sz w:val="16"/>
        </w:rPr>
        <w:t xml:space="preserve"> </w:t>
      </w:r>
      <w:r w:rsidRPr="00F108F8">
        <w:rPr>
          <w:rFonts w:ascii="Helvetica" w:hAnsi="Helvetica" w:cs="Helvetica"/>
          <w:color w:val="231F20"/>
          <w:sz w:val="16"/>
        </w:rPr>
        <w:t>MTX</w:t>
      </w:r>
      <w:r w:rsidRPr="00F108F8">
        <w:rPr>
          <w:rFonts w:ascii="Helvetica" w:hAnsi="Helvetica" w:cs="Helvetica"/>
          <w:color w:val="231F20"/>
          <w:spacing w:val="-5"/>
          <w:sz w:val="16"/>
        </w:rPr>
        <w:t xml:space="preserve"> </w:t>
      </w:r>
      <w:r w:rsidRPr="00F108F8">
        <w:rPr>
          <w:rFonts w:ascii="Helvetica" w:hAnsi="Helvetica" w:cs="Helvetica"/>
          <w:color w:val="231F20"/>
          <w:sz w:val="16"/>
        </w:rPr>
        <w:t>monotherapy</w:t>
      </w:r>
      <w:r w:rsidRPr="00F108F8">
        <w:rPr>
          <w:rFonts w:ascii="Helvetica" w:hAnsi="Helvetica" w:cs="Helvetica"/>
          <w:color w:val="231F20"/>
          <w:spacing w:val="-2"/>
          <w:sz w:val="16"/>
        </w:rPr>
        <w:t xml:space="preserve"> </w:t>
      </w:r>
      <w:r w:rsidRPr="00F108F8">
        <w:rPr>
          <w:rFonts w:ascii="Helvetica" w:hAnsi="Helvetica" w:cs="Helvetica"/>
          <w:color w:val="231F20"/>
          <w:sz w:val="16"/>
        </w:rPr>
        <w:t>and</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2"/>
          <w:sz w:val="16"/>
        </w:rPr>
        <w:t xml:space="preserve"> </w:t>
      </w:r>
      <w:r w:rsidRPr="00F108F8">
        <w:rPr>
          <w:rFonts w:ascii="Helvetica" w:hAnsi="Helvetica" w:cs="Helvetica"/>
          <w:color w:val="231F20"/>
          <w:sz w:val="16"/>
        </w:rPr>
        <w:t>+</w:t>
      </w:r>
      <w:r w:rsidRPr="00F108F8">
        <w:rPr>
          <w:rFonts w:ascii="Helvetica" w:hAnsi="Helvetica" w:cs="Helvetica"/>
          <w:color w:val="231F20"/>
          <w:spacing w:val="-4"/>
          <w:sz w:val="16"/>
        </w:rPr>
        <w:t xml:space="preserve"> </w:t>
      </w:r>
      <w:r w:rsidRPr="00F108F8">
        <w:rPr>
          <w:rFonts w:ascii="Helvetica" w:hAnsi="Helvetica" w:cs="Helvetica"/>
          <w:color w:val="231F20"/>
          <w:sz w:val="16"/>
        </w:rPr>
        <w:t>MTX</w:t>
      </w:r>
      <w:r w:rsidRPr="00F108F8">
        <w:rPr>
          <w:rFonts w:ascii="Helvetica" w:hAnsi="Helvetica" w:cs="Helvetica"/>
          <w:color w:val="231F20"/>
          <w:spacing w:val="-6"/>
          <w:sz w:val="16"/>
        </w:rPr>
        <w:t xml:space="preserve"> </w:t>
      </w:r>
      <w:r w:rsidRPr="00F108F8">
        <w:rPr>
          <w:rFonts w:ascii="Helvetica" w:hAnsi="Helvetica" w:cs="Helvetica"/>
          <w:color w:val="231F20"/>
          <w:sz w:val="16"/>
        </w:rPr>
        <w:t>combination</w:t>
      </w:r>
      <w:r w:rsidRPr="00F108F8">
        <w:rPr>
          <w:rFonts w:ascii="Helvetica" w:hAnsi="Helvetica" w:cs="Helvetica"/>
          <w:color w:val="231F20"/>
          <w:spacing w:val="-5"/>
          <w:sz w:val="16"/>
        </w:rPr>
        <w:t xml:space="preserve"> </w:t>
      </w:r>
      <w:r w:rsidRPr="00F108F8">
        <w:rPr>
          <w:rFonts w:ascii="Helvetica" w:hAnsi="Helvetica" w:cs="Helvetica"/>
          <w:color w:val="231F20"/>
          <w:sz w:val="16"/>
        </w:rPr>
        <w:t>therapy</w:t>
      </w:r>
      <w:r w:rsidRPr="00F108F8">
        <w:rPr>
          <w:rFonts w:ascii="Helvetica" w:hAnsi="Helvetica" w:cs="Helvetica"/>
          <w:color w:val="231F20"/>
          <w:spacing w:val="-2"/>
          <w:sz w:val="16"/>
        </w:rPr>
        <w:t xml:space="preserve"> </w:t>
      </w:r>
      <w:r w:rsidRPr="00F108F8">
        <w:rPr>
          <w:rFonts w:ascii="Helvetica" w:hAnsi="Helvetica" w:cs="Helvetica"/>
          <w:color w:val="231F20"/>
          <w:sz w:val="16"/>
        </w:rPr>
        <w:t>using</w:t>
      </w:r>
      <w:r w:rsidRPr="00F108F8">
        <w:rPr>
          <w:rFonts w:ascii="Helvetica" w:hAnsi="Helvetica" w:cs="Helvetica"/>
          <w:color w:val="231F20"/>
          <w:spacing w:val="-3"/>
          <w:sz w:val="16"/>
        </w:rPr>
        <w:t xml:space="preserve"> </w:t>
      </w:r>
      <w:r w:rsidRPr="00F108F8">
        <w:rPr>
          <w:rFonts w:ascii="Helvetica" w:hAnsi="Helvetica" w:cs="Helvetica"/>
          <w:color w:val="231F20"/>
          <w:sz w:val="16"/>
        </w:rPr>
        <w:t>the Mann-Whitney U</w:t>
      </w:r>
      <w:r w:rsidRPr="00F108F8">
        <w:rPr>
          <w:rFonts w:ascii="Helvetica" w:hAnsi="Helvetica" w:cs="Helvetica"/>
          <w:color w:val="231F20"/>
          <w:spacing w:val="-1"/>
          <w:sz w:val="16"/>
        </w:rPr>
        <w:t xml:space="preserve"> </w:t>
      </w:r>
      <w:r w:rsidRPr="00F108F8">
        <w:rPr>
          <w:rFonts w:ascii="Helvetica" w:hAnsi="Helvetica" w:cs="Helvetica"/>
          <w:color w:val="231F20"/>
          <w:sz w:val="16"/>
        </w:rPr>
        <w:t>test.</w:t>
      </w:r>
    </w:p>
    <w:p w14:paraId="0876543C" w14:textId="77777777" w:rsidR="00495BC3" w:rsidRPr="00F108F8" w:rsidRDefault="00F108F8" w:rsidP="00E70710">
      <w:pPr>
        <w:pStyle w:val="ListParagraph"/>
        <w:numPr>
          <w:ilvl w:val="0"/>
          <w:numId w:val="18"/>
        </w:numPr>
        <w:tabs>
          <w:tab w:val="left" w:pos="1159"/>
          <w:tab w:val="left" w:pos="1160"/>
        </w:tabs>
        <w:ind w:right="1610"/>
        <w:rPr>
          <w:rFonts w:ascii="Helvetica" w:hAnsi="Helvetica" w:cs="Helvetica"/>
          <w:sz w:val="16"/>
        </w:rPr>
      </w:pPr>
      <w:r w:rsidRPr="00F108F8">
        <w:rPr>
          <w:rFonts w:ascii="Helvetica" w:hAnsi="Helvetica" w:cs="Helvetica"/>
          <w:color w:val="231F20"/>
          <w:sz w:val="16"/>
        </w:rPr>
        <w:t>P-value</w:t>
      </w:r>
      <w:r w:rsidRPr="00F108F8">
        <w:rPr>
          <w:rFonts w:ascii="Helvetica" w:hAnsi="Helvetica" w:cs="Helvetica"/>
          <w:color w:val="231F20"/>
          <w:spacing w:val="-3"/>
          <w:sz w:val="16"/>
        </w:rPr>
        <w:t xml:space="preserve"> </w:t>
      </w:r>
      <w:r w:rsidRPr="00F108F8">
        <w:rPr>
          <w:rFonts w:ascii="Helvetica" w:hAnsi="Helvetica" w:cs="Helvetica"/>
          <w:color w:val="231F20"/>
          <w:sz w:val="16"/>
        </w:rPr>
        <w:t>is</w:t>
      </w:r>
      <w:r w:rsidRPr="00F108F8">
        <w:rPr>
          <w:rFonts w:ascii="Helvetica" w:hAnsi="Helvetica" w:cs="Helvetica"/>
          <w:color w:val="231F20"/>
          <w:spacing w:val="-3"/>
          <w:sz w:val="16"/>
        </w:rPr>
        <w:t xml:space="preserve"> </w:t>
      </w:r>
      <w:r w:rsidRPr="00F108F8">
        <w:rPr>
          <w:rFonts w:ascii="Helvetica" w:hAnsi="Helvetica" w:cs="Helvetica"/>
          <w:color w:val="231F20"/>
          <w:sz w:val="16"/>
        </w:rPr>
        <w:t>from</w:t>
      </w:r>
      <w:r w:rsidRPr="00F108F8">
        <w:rPr>
          <w:rFonts w:ascii="Helvetica" w:hAnsi="Helvetica" w:cs="Helvetica"/>
          <w:color w:val="231F20"/>
          <w:spacing w:val="-2"/>
          <w:sz w:val="16"/>
        </w:rPr>
        <w:t xml:space="preserve"> </w:t>
      </w:r>
      <w:r w:rsidRPr="00F108F8">
        <w:rPr>
          <w:rFonts w:ascii="Helvetica" w:hAnsi="Helvetica" w:cs="Helvetica"/>
          <w:color w:val="231F20"/>
          <w:sz w:val="16"/>
        </w:rPr>
        <w:t>the</w:t>
      </w:r>
      <w:r w:rsidRPr="00F108F8">
        <w:rPr>
          <w:rFonts w:ascii="Helvetica" w:hAnsi="Helvetica" w:cs="Helvetica"/>
          <w:color w:val="231F20"/>
          <w:spacing w:val="-6"/>
          <w:sz w:val="16"/>
        </w:rPr>
        <w:t xml:space="preserve"> </w:t>
      </w:r>
      <w:r w:rsidRPr="00F108F8">
        <w:rPr>
          <w:rFonts w:ascii="Helvetica" w:hAnsi="Helvetica" w:cs="Helvetica"/>
          <w:color w:val="231F20"/>
          <w:sz w:val="16"/>
        </w:rPr>
        <w:t>pairwise</w:t>
      </w:r>
      <w:r w:rsidRPr="00F108F8">
        <w:rPr>
          <w:rFonts w:ascii="Helvetica" w:hAnsi="Helvetica" w:cs="Helvetica"/>
          <w:color w:val="231F20"/>
          <w:spacing w:val="-3"/>
          <w:sz w:val="16"/>
        </w:rPr>
        <w:t xml:space="preserve"> </w:t>
      </w:r>
      <w:r w:rsidRPr="00F108F8">
        <w:rPr>
          <w:rFonts w:ascii="Helvetica" w:hAnsi="Helvetica" w:cs="Helvetica"/>
          <w:color w:val="231F20"/>
          <w:sz w:val="16"/>
        </w:rPr>
        <w:t>comparison</w:t>
      </w:r>
      <w:r w:rsidRPr="00F108F8">
        <w:rPr>
          <w:rFonts w:ascii="Helvetica" w:hAnsi="Helvetica" w:cs="Helvetica"/>
          <w:color w:val="231F20"/>
          <w:spacing w:val="-3"/>
          <w:sz w:val="16"/>
        </w:rPr>
        <w:t xml:space="preserve"> </w:t>
      </w:r>
      <w:r w:rsidRPr="00F108F8">
        <w:rPr>
          <w:rFonts w:ascii="Helvetica" w:hAnsi="Helvetica" w:cs="Helvetica"/>
          <w:color w:val="231F20"/>
          <w:sz w:val="16"/>
        </w:rPr>
        <w:t>of</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5"/>
          <w:sz w:val="16"/>
        </w:rPr>
        <w:t xml:space="preserve"> </w:t>
      </w:r>
      <w:r w:rsidRPr="00F108F8">
        <w:rPr>
          <w:rFonts w:ascii="Helvetica" w:hAnsi="Helvetica" w:cs="Helvetica"/>
          <w:color w:val="231F20"/>
          <w:sz w:val="16"/>
        </w:rPr>
        <w:t>monotherapy</w:t>
      </w:r>
      <w:r w:rsidRPr="00F108F8">
        <w:rPr>
          <w:rFonts w:ascii="Helvetica" w:hAnsi="Helvetica" w:cs="Helvetica"/>
          <w:color w:val="231F20"/>
          <w:spacing w:val="-3"/>
          <w:sz w:val="16"/>
        </w:rPr>
        <w:t xml:space="preserve"> </w:t>
      </w:r>
      <w:r w:rsidRPr="00F108F8">
        <w:rPr>
          <w:rFonts w:ascii="Helvetica" w:hAnsi="Helvetica" w:cs="Helvetica"/>
          <w:color w:val="231F20"/>
          <w:sz w:val="16"/>
        </w:rPr>
        <w:t>and</w:t>
      </w:r>
      <w:r w:rsidRPr="00F108F8">
        <w:rPr>
          <w:rFonts w:ascii="Helvetica" w:hAnsi="Helvetica" w:cs="Helvetica"/>
          <w:color w:val="231F20"/>
          <w:spacing w:val="-3"/>
          <w:sz w:val="16"/>
        </w:rPr>
        <w:t xml:space="preserve"> </w:t>
      </w:r>
      <w:r w:rsidRPr="00F108F8">
        <w:rPr>
          <w:rFonts w:ascii="Helvetica" w:hAnsi="Helvetica" w:cs="Helvetica"/>
          <w:color w:val="231F20"/>
          <w:sz w:val="16"/>
        </w:rPr>
        <w:t>adalimumab</w:t>
      </w:r>
      <w:r w:rsidRPr="00F108F8">
        <w:rPr>
          <w:rFonts w:ascii="Helvetica" w:hAnsi="Helvetica" w:cs="Helvetica"/>
          <w:color w:val="231F20"/>
          <w:spacing w:val="-5"/>
          <w:sz w:val="16"/>
        </w:rPr>
        <w:t xml:space="preserve"> </w:t>
      </w:r>
      <w:r w:rsidRPr="00F108F8">
        <w:rPr>
          <w:rFonts w:ascii="Helvetica" w:hAnsi="Helvetica" w:cs="Helvetica"/>
          <w:color w:val="231F20"/>
          <w:sz w:val="16"/>
        </w:rPr>
        <w:t>+</w:t>
      </w:r>
      <w:r w:rsidRPr="00F108F8">
        <w:rPr>
          <w:rFonts w:ascii="Helvetica" w:hAnsi="Helvetica" w:cs="Helvetica"/>
          <w:color w:val="231F20"/>
          <w:spacing w:val="-3"/>
          <w:sz w:val="16"/>
        </w:rPr>
        <w:t xml:space="preserve"> </w:t>
      </w:r>
      <w:r w:rsidRPr="00F108F8">
        <w:rPr>
          <w:rFonts w:ascii="Helvetica" w:hAnsi="Helvetica" w:cs="Helvetica"/>
          <w:color w:val="231F20"/>
          <w:sz w:val="16"/>
        </w:rPr>
        <w:t>MTX</w:t>
      </w:r>
      <w:r w:rsidRPr="00F108F8">
        <w:rPr>
          <w:rFonts w:ascii="Helvetica" w:hAnsi="Helvetica" w:cs="Helvetica"/>
          <w:color w:val="231F20"/>
          <w:spacing w:val="-6"/>
          <w:sz w:val="16"/>
        </w:rPr>
        <w:t xml:space="preserve"> </w:t>
      </w:r>
      <w:r w:rsidRPr="00F108F8">
        <w:rPr>
          <w:rFonts w:ascii="Helvetica" w:hAnsi="Helvetica" w:cs="Helvetica"/>
          <w:color w:val="231F20"/>
          <w:sz w:val="16"/>
        </w:rPr>
        <w:t>combination</w:t>
      </w:r>
      <w:r w:rsidRPr="00F108F8">
        <w:rPr>
          <w:rFonts w:ascii="Helvetica" w:hAnsi="Helvetica" w:cs="Helvetica"/>
          <w:color w:val="231F20"/>
          <w:spacing w:val="-3"/>
          <w:sz w:val="16"/>
        </w:rPr>
        <w:t xml:space="preserve"> </w:t>
      </w:r>
      <w:r w:rsidRPr="00F108F8">
        <w:rPr>
          <w:rFonts w:ascii="Helvetica" w:hAnsi="Helvetica" w:cs="Helvetica"/>
          <w:color w:val="231F20"/>
          <w:sz w:val="16"/>
        </w:rPr>
        <w:t>therapy using the Mann-Whitney U</w:t>
      </w:r>
      <w:r w:rsidRPr="00F108F8">
        <w:rPr>
          <w:rFonts w:ascii="Helvetica" w:hAnsi="Helvetica" w:cs="Helvetica"/>
          <w:color w:val="231F20"/>
          <w:spacing w:val="-3"/>
          <w:sz w:val="16"/>
        </w:rPr>
        <w:t xml:space="preserve"> </w:t>
      </w:r>
      <w:r w:rsidRPr="00F108F8">
        <w:rPr>
          <w:rFonts w:ascii="Helvetica" w:hAnsi="Helvetica" w:cs="Helvetica"/>
          <w:color w:val="231F20"/>
          <w:sz w:val="16"/>
        </w:rPr>
        <w:t>test.</w:t>
      </w:r>
    </w:p>
    <w:p w14:paraId="3E8A302E" w14:textId="77777777" w:rsidR="00495BC3" w:rsidRPr="00F108F8" w:rsidRDefault="00495BC3" w:rsidP="00E70710">
      <w:pPr>
        <w:pStyle w:val="BodyText"/>
        <w:spacing w:before="4"/>
        <w:ind w:left="0"/>
        <w:rPr>
          <w:rFonts w:cs="Helvetica"/>
          <w:sz w:val="24"/>
        </w:rPr>
      </w:pPr>
    </w:p>
    <w:p w14:paraId="566718E5" w14:textId="77777777" w:rsidR="00495BC3" w:rsidRPr="00A03070" w:rsidRDefault="00F108F8" w:rsidP="00E70710">
      <w:pPr>
        <w:pStyle w:val="BodyText"/>
        <w:rPr>
          <w:u w:val="single"/>
        </w:rPr>
      </w:pPr>
      <w:r w:rsidRPr="00A03070">
        <w:rPr>
          <w:u w:val="single" w:color="231F20"/>
        </w:rPr>
        <w:t>Physical Function</w:t>
      </w:r>
    </w:p>
    <w:p w14:paraId="4C32EE45" w14:textId="77777777" w:rsidR="00495BC3" w:rsidRPr="00F108F8" w:rsidRDefault="00F108F8" w:rsidP="00E70710">
      <w:pPr>
        <w:pStyle w:val="BodyText"/>
        <w:spacing w:before="126" w:line="376" w:lineRule="auto"/>
        <w:ind w:right="1444"/>
        <w:rPr>
          <w:rFonts w:cs="Helvetica"/>
        </w:rPr>
      </w:pPr>
      <w:r w:rsidRPr="00F108F8">
        <w:rPr>
          <w:rFonts w:cs="Helvetica"/>
          <w:color w:val="231F20"/>
        </w:rPr>
        <w:t>Health-related quality of life and physical function was assessed using the disability index of the Stanford Health Assessment Questionnaire (HAQ), which was a pre-specified primary endpoint at Week 52 in RA Study III.</w:t>
      </w:r>
    </w:p>
    <w:p w14:paraId="58EBA82E" w14:textId="269319C4" w:rsidR="00495BC3" w:rsidRPr="00F108F8" w:rsidRDefault="00F108F8" w:rsidP="00E70710">
      <w:pPr>
        <w:pStyle w:val="BodyText"/>
        <w:spacing w:before="116" w:line="374" w:lineRule="auto"/>
        <w:ind w:right="1443"/>
        <w:rPr>
          <w:rFonts w:cs="Helvetica"/>
        </w:rPr>
      </w:pPr>
      <w:r w:rsidRPr="00F108F8">
        <w:rPr>
          <w:rFonts w:cs="Helvetica"/>
          <w:color w:val="231F20"/>
        </w:rPr>
        <w:t>The</w:t>
      </w:r>
      <w:r w:rsidRPr="00F108F8">
        <w:rPr>
          <w:rFonts w:cs="Helvetica"/>
          <w:color w:val="231F20"/>
          <w:spacing w:val="-12"/>
        </w:rPr>
        <w:t xml:space="preserve"> </w:t>
      </w:r>
      <w:r w:rsidRPr="00F108F8">
        <w:rPr>
          <w:rFonts w:cs="Helvetica"/>
          <w:color w:val="231F20"/>
        </w:rPr>
        <w:t>HAQ</w:t>
      </w:r>
      <w:r w:rsidRPr="00F108F8">
        <w:rPr>
          <w:rFonts w:cs="Helvetica"/>
          <w:color w:val="231F20"/>
          <w:spacing w:val="-10"/>
        </w:rPr>
        <w:t xml:space="preserve"> </w:t>
      </w:r>
      <w:r w:rsidRPr="00F108F8">
        <w:rPr>
          <w:rFonts w:cs="Helvetica"/>
          <w:color w:val="231F20"/>
        </w:rPr>
        <w:t>was</w:t>
      </w:r>
      <w:r w:rsidRPr="00F108F8">
        <w:rPr>
          <w:rFonts w:cs="Helvetica"/>
          <w:color w:val="231F20"/>
          <w:spacing w:val="-11"/>
        </w:rPr>
        <w:t xml:space="preserve"> </w:t>
      </w:r>
      <w:r w:rsidRPr="00F108F8">
        <w:rPr>
          <w:rFonts w:cs="Helvetica"/>
          <w:color w:val="231F20"/>
        </w:rPr>
        <w:t>developed</w:t>
      </w:r>
      <w:r w:rsidRPr="00F108F8">
        <w:rPr>
          <w:rFonts w:cs="Helvetica"/>
          <w:color w:val="231F20"/>
          <w:spacing w:val="-10"/>
        </w:rPr>
        <w:t xml:space="preserve"> </w:t>
      </w:r>
      <w:r w:rsidRPr="00F108F8">
        <w:rPr>
          <w:rFonts w:cs="Helvetica"/>
          <w:color w:val="231F20"/>
        </w:rPr>
        <w:t>as</w:t>
      </w:r>
      <w:r w:rsidRPr="00F108F8">
        <w:rPr>
          <w:rFonts w:cs="Helvetica"/>
          <w:color w:val="231F20"/>
          <w:spacing w:val="-10"/>
        </w:rPr>
        <w:t xml:space="preserve"> </w:t>
      </w:r>
      <w:r w:rsidRPr="00F108F8">
        <w:rPr>
          <w:rFonts w:cs="Helvetica"/>
          <w:color w:val="231F20"/>
        </w:rPr>
        <w:t>a</w:t>
      </w:r>
      <w:r w:rsidRPr="00F108F8">
        <w:rPr>
          <w:rFonts w:cs="Helvetica"/>
          <w:color w:val="231F20"/>
          <w:spacing w:val="-12"/>
        </w:rPr>
        <w:t xml:space="preserve"> </w:t>
      </w:r>
      <w:r w:rsidRPr="00F108F8">
        <w:rPr>
          <w:rFonts w:cs="Helvetica"/>
          <w:color w:val="231F20"/>
        </w:rPr>
        <w:t>disease-specific</w:t>
      </w:r>
      <w:r w:rsidRPr="00F108F8">
        <w:rPr>
          <w:rFonts w:cs="Helvetica"/>
          <w:color w:val="231F20"/>
          <w:spacing w:val="-10"/>
        </w:rPr>
        <w:t xml:space="preserve"> </w:t>
      </w:r>
      <w:r w:rsidRPr="00F108F8">
        <w:rPr>
          <w:rFonts w:cs="Helvetica"/>
          <w:color w:val="231F20"/>
        </w:rPr>
        <w:t>outcome</w:t>
      </w:r>
      <w:r w:rsidRPr="00F108F8">
        <w:rPr>
          <w:rFonts w:cs="Helvetica"/>
          <w:color w:val="231F20"/>
          <w:spacing w:val="-12"/>
        </w:rPr>
        <w:t xml:space="preserve"> </w:t>
      </w:r>
      <w:r w:rsidRPr="00F108F8">
        <w:rPr>
          <w:rFonts w:cs="Helvetica"/>
          <w:color w:val="231F20"/>
        </w:rPr>
        <w:t>measure</w:t>
      </w:r>
      <w:r w:rsidRPr="00F108F8">
        <w:rPr>
          <w:rFonts w:cs="Helvetica"/>
          <w:color w:val="231F20"/>
          <w:spacing w:val="-11"/>
        </w:rPr>
        <w:t xml:space="preserve"> </w:t>
      </w:r>
      <w:r w:rsidRPr="00F108F8">
        <w:rPr>
          <w:rFonts w:cs="Helvetica"/>
          <w:color w:val="231F20"/>
        </w:rPr>
        <w:t>for</w:t>
      </w:r>
      <w:r w:rsidRPr="00F108F8">
        <w:rPr>
          <w:rFonts w:cs="Helvetica"/>
          <w:color w:val="231F20"/>
          <w:spacing w:val="-12"/>
        </w:rPr>
        <w:t xml:space="preserve"> </w:t>
      </w:r>
      <w:r w:rsidRPr="00F108F8">
        <w:rPr>
          <w:rFonts w:cs="Helvetica"/>
          <w:color w:val="231F20"/>
        </w:rPr>
        <w:t>rheumatoid</w:t>
      </w:r>
      <w:r w:rsidRPr="00F108F8">
        <w:rPr>
          <w:rFonts w:cs="Helvetica"/>
          <w:color w:val="231F20"/>
          <w:spacing w:val="-9"/>
        </w:rPr>
        <w:t xml:space="preserve"> </w:t>
      </w:r>
      <w:r w:rsidRPr="00F108F8">
        <w:rPr>
          <w:rFonts w:cs="Helvetica"/>
          <w:color w:val="231F20"/>
        </w:rPr>
        <w:t>arthritis</w:t>
      </w:r>
      <w:r w:rsidRPr="00F108F8">
        <w:rPr>
          <w:rFonts w:cs="Helvetica"/>
          <w:color w:val="231F20"/>
          <w:spacing w:val="-9"/>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has</w:t>
      </w:r>
      <w:r w:rsidRPr="00F108F8">
        <w:rPr>
          <w:rFonts w:cs="Helvetica"/>
          <w:color w:val="231F20"/>
          <w:spacing w:val="-11"/>
        </w:rPr>
        <w:t xml:space="preserve"> </w:t>
      </w:r>
      <w:r w:rsidRPr="00F108F8">
        <w:rPr>
          <w:rFonts w:cs="Helvetica"/>
          <w:color w:val="231F20"/>
        </w:rPr>
        <w:t>been extensively studied in RA. HAQ has been shown to correlate with mortality, work disability, functional limitations,</w:t>
      </w:r>
      <w:r w:rsidRPr="00F108F8">
        <w:rPr>
          <w:rFonts w:cs="Helvetica"/>
          <w:color w:val="231F20"/>
          <w:spacing w:val="-5"/>
        </w:rPr>
        <w:t xml:space="preserve"> </w:t>
      </w:r>
      <w:r w:rsidRPr="00F108F8">
        <w:rPr>
          <w:rFonts w:cs="Helvetica"/>
          <w:color w:val="231F20"/>
        </w:rPr>
        <w:t>pain,</w:t>
      </w:r>
      <w:r w:rsidRPr="00F108F8">
        <w:rPr>
          <w:rFonts w:cs="Helvetica"/>
          <w:color w:val="231F20"/>
          <w:spacing w:val="-5"/>
        </w:rPr>
        <w:t xml:space="preserve"> </w:t>
      </w:r>
      <w:r w:rsidRPr="00F108F8">
        <w:rPr>
          <w:rFonts w:cs="Helvetica"/>
          <w:color w:val="231F20"/>
        </w:rPr>
        <w:t>fatigue</w:t>
      </w:r>
      <w:r w:rsidRPr="00F108F8">
        <w:rPr>
          <w:rFonts w:cs="Helvetica"/>
          <w:color w:val="231F20"/>
          <w:spacing w:val="-5"/>
        </w:rPr>
        <w:t xml:space="preserve"> </w:t>
      </w:r>
      <w:r w:rsidRPr="00F108F8">
        <w:rPr>
          <w:rFonts w:cs="Helvetica"/>
          <w:color w:val="231F20"/>
        </w:rPr>
        <w:t>and</w:t>
      </w:r>
      <w:r w:rsidRPr="00F108F8">
        <w:rPr>
          <w:rFonts w:cs="Helvetica"/>
          <w:color w:val="231F20"/>
          <w:spacing w:val="-4"/>
        </w:rPr>
        <w:t xml:space="preserve"> </w:t>
      </w:r>
      <w:r w:rsidRPr="00F108F8">
        <w:rPr>
          <w:rFonts w:cs="Helvetica"/>
          <w:color w:val="231F20"/>
        </w:rPr>
        <w:t>psychological</w:t>
      </w:r>
      <w:r w:rsidRPr="00F108F8">
        <w:rPr>
          <w:rFonts w:cs="Helvetica"/>
          <w:color w:val="231F20"/>
          <w:spacing w:val="-5"/>
        </w:rPr>
        <w:t xml:space="preserve"> </w:t>
      </w:r>
      <w:r w:rsidRPr="00F108F8">
        <w:rPr>
          <w:rFonts w:cs="Helvetica"/>
          <w:color w:val="231F20"/>
        </w:rPr>
        <w:t>relief.</w:t>
      </w:r>
      <w:r w:rsidRPr="00F108F8">
        <w:rPr>
          <w:rFonts w:cs="Helvetica"/>
          <w:color w:val="231F20"/>
          <w:spacing w:val="-5"/>
        </w:rPr>
        <w:t xml:space="preserve"> </w:t>
      </w:r>
      <w:r w:rsidRPr="00F108F8">
        <w:rPr>
          <w:rFonts w:cs="Helvetica"/>
          <w:color w:val="231F20"/>
        </w:rPr>
        <w:t>The</w:t>
      </w:r>
      <w:r w:rsidRPr="00F108F8">
        <w:rPr>
          <w:rFonts w:cs="Helvetica"/>
          <w:color w:val="231F20"/>
          <w:spacing w:val="-3"/>
        </w:rPr>
        <w:t xml:space="preserve"> </w:t>
      </w:r>
      <w:r w:rsidRPr="00F108F8">
        <w:rPr>
          <w:rFonts w:cs="Helvetica"/>
          <w:color w:val="231F20"/>
        </w:rPr>
        <w:t>score</w:t>
      </w:r>
      <w:r w:rsidRPr="00F108F8">
        <w:rPr>
          <w:rFonts w:cs="Helvetica"/>
          <w:color w:val="231F20"/>
          <w:spacing w:val="-4"/>
        </w:rPr>
        <w:t xml:space="preserve"> </w:t>
      </w:r>
      <w:r w:rsidRPr="00F108F8">
        <w:rPr>
          <w:rFonts w:cs="Helvetica"/>
          <w:color w:val="231F20"/>
        </w:rPr>
        <w:t>is</w:t>
      </w:r>
      <w:r w:rsidRPr="00F108F8">
        <w:rPr>
          <w:rFonts w:cs="Helvetica"/>
          <w:color w:val="231F20"/>
          <w:spacing w:val="-4"/>
        </w:rPr>
        <w:t xml:space="preserve"> </w:t>
      </w:r>
      <w:r w:rsidRPr="00F108F8">
        <w:rPr>
          <w:rFonts w:cs="Helvetica"/>
          <w:color w:val="231F20"/>
        </w:rPr>
        <w:t>based</w:t>
      </w:r>
      <w:r w:rsidRPr="00F108F8">
        <w:rPr>
          <w:rFonts w:cs="Helvetica"/>
          <w:color w:val="231F20"/>
          <w:spacing w:val="4"/>
        </w:rPr>
        <w:t xml:space="preserve"> </w:t>
      </w:r>
      <w:r w:rsidRPr="00F108F8">
        <w:rPr>
          <w:rFonts w:cs="Helvetica"/>
          <w:color w:val="231F20"/>
        </w:rPr>
        <w:t>on</w:t>
      </w:r>
      <w:r w:rsidRPr="00F108F8">
        <w:rPr>
          <w:rFonts w:cs="Helvetica"/>
          <w:color w:val="231F20"/>
          <w:spacing w:val="-3"/>
        </w:rPr>
        <w:t xml:space="preserve"> </w:t>
      </w:r>
      <w:r w:rsidRPr="00F108F8">
        <w:rPr>
          <w:rFonts w:cs="Helvetica"/>
          <w:color w:val="231F20"/>
        </w:rPr>
        <w:t>8</w:t>
      </w:r>
      <w:r w:rsidRPr="00F108F8">
        <w:rPr>
          <w:rFonts w:cs="Helvetica"/>
          <w:color w:val="231F20"/>
          <w:spacing w:val="-5"/>
        </w:rPr>
        <w:t xml:space="preserve"> </w:t>
      </w:r>
      <w:r w:rsidRPr="00F108F8">
        <w:rPr>
          <w:rFonts w:cs="Helvetica"/>
          <w:color w:val="231F20"/>
        </w:rPr>
        <w:t>questions</w:t>
      </w:r>
      <w:r w:rsidRPr="00F108F8">
        <w:rPr>
          <w:rFonts w:cs="Helvetica"/>
          <w:color w:val="231F20"/>
          <w:spacing w:val="-5"/>
        </w:rPr>
        <w:t xml:space="preserve"> </w:t>
      </w:r>
      <w:r w:rsidRPr="00F108F8">
        <w:rPr>
          <w:rFonts w:cs="Helvetica"/>
          <w:color w:val="231F20"/>
        </w:rPr>
        <w:t>and</w:t>
      </w:r>
      <w:r w:rsidRPr="00F108F8">
        <w:rPr>
          <w:rFonts w:cs="Helvetica"/>
          <w:color w:val="231F20"/>
          <w:spacing w:val="-3"/>
        </w:rPr>
        <w:t xml:space="preserve"> </w:t>
      </w:r>
      <w:r w:rsidRPr="00F108F8">
        <w:rPr>
          <w:rFonts w:cs="Helvetica"/>
          <w:color w:val="231F20"/>
        </w:rPr>
        <w:t>normalised</w:t>
      </w:r>
      <w:r w:rsidRPr="00F108F8">
        <w:rPr>
          <w:rFonts w:cs="Helvetica"/>
          <w:color w:val="231F20"/>
          <w:spacing w:val="-4"/>
        </w:rPr>
        <w:t xml:space="preserve"> </w:t>
      </w:r>
      <w:r w:rsidRPr="00F108F8">
        <w:rPr>
          <w:rFonts w:cs="Helvetica"/>
          <w:color w:val="231F20"/>
        </w:rPr>
        <w:t>to a</w:t>
      </w:r>
      <w:r w:rsidRPr="00F108F8">
        <w:rPr>
          <w:rFonts w:cs="Helvetica"/>
          <w:color w:val="231F20"/>
          <w:spacing w:val="-7"/>
        </w:rPr>
        <w:t xml:space="preserve"> </w:t>
      </w:r>
      <w:r w:rsidRPr="00F108F8">
        <w:rPr>
          <w:rFonts w:cs="Helvetica"/>
          <w:color w:val="231F20"/>
        </w:rPr>
        <w:t>scale</w:t>
      </w:r>
      <w:r w:rsidRPr="00F108F8">
        <w:rPr>
          <w:rFonts w:cs="Helvetica"/>
          <w:color w:val="231F20"/>
          <w:spacing w:val="-5"/>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0</w:t>
      </w:r>
      <w:r w:rsidRPr="00F108F8">
        <w:rPr>
          <w:rFonts w:cs="Helvetica"/>
          <w:color w:val="231F20"/>
          <w:spacing w:val="-7"/>
        </w:rPr>
        <w:t xml:space="preserve"> </w:t>
      </w:r>
      <w:r w:rsidRPr="00F108F8">
        <w:rPr>
          <w:rFonts w:cs="Helvetica"/>
          <w:color w:val="231F20"/>
        </w:rPr>
        <w:t>to</w:t>
      </w:r>
      <w:r w:rsidRPr="00F108F8">
        <w:rPr>
          <w:rFonts w:cs="Helvetica"/>
          <w:color w:val="231F20"/>
          <w:spacing w:val="-6"/>
        </w:rPr>
        <w:t xml:space="preserve"> </w:t>
      </w:r>
      <w:r w:rsidRPr="00F108F8">
        <w:rPr>
          <w:rFonts w:cs="Helvetica"/>
          <w:color w:val="231F20"/>
        </w:rPr>
        <w:t>3,</w:t>
      </w:r>
      <w:r w:rsidRPr="00F108F8">
        <w:rPr>
          <w:rFonts w:cs="Helvetica"/>
          <w:color w:val="231F20"/>
          <w:spacing w:val="-2"/>
        </w:rPr>
        <w:t xml:space="preserve"> </w:t>
      </w:r>
      <w:r w:rsidRPr="00F108F8">
        <w:rPr>
          <w:rFonts w:cs="Helvetica"/>
          <w:color w:val="231F20"/>
        </w:rPr>
        <w:t>where</w:t>
      </w:r>
      <w:r w:rsidRPr="00F108F8">
        <w:rPr>
          <w:rFonts w:cs="Helvetica"/>
          <w:color w:val="231F20"/>
          <w:spacing w:val="-7"/>
        </w:rPr>
        <w:t xml:space="preserve"> </w:t>
      </w:r>
      <w:r w:rsidRPr="00F108F8">
        <w:rPr>
          <w:rFonts w:cs="Helvetica"/>
          <w:color w:val="231F20"/>
        </w:rPr>
        <w:t>higher</w:t>
      </w:r>
      <w:r w:rsidRPr="00F108F8">
        <w:rPr>
          <w:rFonts w:cs="Helvetica"/>
          <w:color w:val="231F20"/>
          <w:spacing w:val="-7"/>
        </w:rPr>
        <w:t xml:space="preserve"> </w:t>
      </w:r>
      <w:r w:rsidRPr="00F108F8">
        <w:rPr>
          <w:rFonts w:cs="Helvetica"/>
          <w:color w:val="231F20"/>
        </w:rPr>
        <w:t>scores</w:t>
      </w:r>
      <w:r w:rsidRPr="00F108F8">
        <w:rPr>
          <w:rFonts w:cs="Helvetica"/>
          <w:color w:val="231F20"/>
          <w:spacing w:val="-5"/>
        </w:rPr>
        <w:t xml:space="preserve"> </w:t>
      </w:r>
      <w:r w:rsidRPr="00F108F8">
        <w:rPr>
          <w:rFonts w:cs="Helvetica"/>
          <w:color w:val="231F20"/>
        </w:rPr>
        <w:t>indicate</w:t>
      </w:r>
      <w:r w:rsidRPr="00F108F8">
        <w:rPr>
          <w:rFonts w:cs="Helvetica"/>
          <w:color w:val="231F20"/>
          <w:spacing w:val="-6"/>
        </w:rPr>
        <w:t xml:space="preserve"> </w:t>
      </w:r>
      <w:r w:rsidRPr="00F108F8">
        <w:rPr>
          <w:rFonts w:cs="Helvetica"/>
          <w:color w:val="231F20"/>
        </w:rPr>
        <w:t>more</w:t>
      </w:r>
      <w:r w:rsidRPr="00F108F8">
        <w:rPr>
          <w:rFonts w:cs="Helvetica"/>
          <w:color w:val="231F20"/>
          <w:spacing w:val="-6"/>
        </w:rPr>
        <w:t xml:space="preserve"> </w:t>
      </w:r>
      <w:r w:rsidRPr="00F108F8">
        <w:rPr>
          <w:rFonts w:cs="Helvetica"/>
          <w:color w:val="231F20"/>
        </w:rPr>
        <w:t>disability,</w:t>
      </w:r>
      <w:r w:rsidRPr="00F108F8">
        <w:rPr>
          <w:rFonts w:cs="Helvetica"/>
          <w:color w:val="231F20"/>
          <w:spacing w:val="-4"/>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lower</w:t>
      </w:r>
      <w:r w:rsidRPr="00F108F8">
        <w:rPr>
          <w:rFonts w:cs="Helvetica"/>
          <w:color w:val="231F20"/>
          <w:spacing w:val="-7"/>
        </w:rPr>
        <w:t xml:space="preserve"> </w:t>
      </w:r>
      <w:r w:rsidRPr="00F108F8">
        <w:rPr>
          <w:rFonts w:cs="Helvetica"/>
          <w:color w:val="231F20"/>
        </w:rPr>
        <w:t>scores</w:t>
      </w:r>
      <w:r w:rsidRPr="00F108F8">
        <w:rPr>
          <w:rFonts w:cs="Helvetica"/>
          <w:color w:val="231F20"/>
          <w:spacing w:val="-5"/>
        </w:rPr>
        <w:t xml:space="preserve"> </w:t>
      </w:r>
      <w:r w:rsidRPr="00F108F8">
        <w:rPr>
          <w:rFonts w:cs="Helvetica"/>
          <w:color w:val="231F20"/>
        </w:rPr>
        <w:t>indicate</w:t>
      </w:r>
      <w:r w:rsidRPr="00F108F8">
        <w:rPr>
          <w:rFonts w:cs="Helvetica"/>
          <w:color w:val="231F20"/>
          <w:spacing w:val="-5"/>
        </w:rPr>
        <w:t xml:space="preserve"> </w:t>
      </w:r>
      <w:r w:rsidRPr="00F108F8">
        <w:rPr>
          <w:rFonts w:cs="Helvetica"/>
          <w:color w:val="231F20"/>
        </w:rPr>
        <w:t>less</w:t>
      </w:r>
      <w:r w:rsidRPr="00F108F8">
        <w:rPr>
          <w:rFonts w:cs="Helvetica"/>
          <w:color w:val="231F20"/>
          <w:spacing w:val="-5"/>
        </w:rPr>
        <w:t xml:space="preserve"> </w:t>
      </w:r>
      <w:r w:rsidRPr="00F108F8">
        <w:rPr>
          <w:rFonts w:cs="Helvetica"/>
          <w:color w:val="231F20"/>
        </w:rPr>
        <w:t xml:space="preserve">disability. Studies have shown that a change in HAQ score of 0.22 or greater represents an improvement in disability that is perceptible and meaningful to the patient. All doses/schedules of </w:t>
      </w:r>
      <w:r w:rsidR="00D41EEE">
        <w:rPr>
          <w:rFonts w:cs="Helvetica"/>
          <w:color w:val="231F20"/>
        </w:rPr>
        <w:t>a</w:t>
      </w:r>
      <w:r w:rsidR="002707AB">
        <w:rPr>
          <w:rFonts w:cs="Helvetica"/>
          <w:color w:val="231F20"/>
        </w:rPr>
        <w:t>dalimumab</w:t>
      </w:r>
      <w:r w:rsidRPr="00F108F8">
        <w:rPr>
          <w:rFonts w:cs="Helvetica"/>
          <w:color w:val="231F20"/>
        </w:rPr>
        <w:t xml:space="preserve"> in RA Study III</w:t>
      </w:r>
      <w:r w:rsidRPr="00F108F8">
        <w:rPr>
          <w:rFonts w:cs="Helvetica"/>
          <w:color w:val="231F20"/>
          <w:spacing w:val="-11"/>
        </w:rPr>
        <w:t xml:space="preserve"> </w:t>
      </w:r>
      <w:r w:rsidRPr="00F108F8">
        <w:rPr>
          <w:rFonts w:cs="Helvetica"/>
          <w:color w:val="231F20"/>
        </w:rPr>
        <w:t>showed</w:t>
      </w:r>
      <w:r w:rsidRPr="00F108F8">
        <w:rPr>
          <w:rFonts w:cs="Helvetica"/>
          <w:color w:val="231F20"/>
          <w:spacing w:val="-10"/>
        </w:rPr>
        <w:t xml:space="preserve"> </w:t>
      </w:r>
      <w:r w:rsidRPr="00F108F8">
        <w:rPr>
          <w:rFonts w:cs="Helvetica"/>
          <w:color w:val="231F20"/>
        </w:rPr>
        <w:t>statistically</w:t>
      </w:r>
      <w:r w:rsidRPr="00F108F8">
        <w:rPr>
          <w:rFonts w:cs="Helvetica"/>
          <w:color w:val="231F20"/>
          <w:spacing w:val="-14"/>
        </w:rPr>
        <w:t xml:space="preserve"> </w:t>
      </w:r>
      <w:r w:rsidRPr="00F108F8">
        <w:rPr>
          <w:rFonts w:cs="Helvetica"/>
          <w:color w:val="231F20"/>
        </w:rPr>
        <w:t>significantly</w:t>
      </w:r>
      <w:r w:rsidRPr="00F108F8">
        <w:rPr>
          <w:rFonts w:cs="Helvetica"/>
          <w:color w:val="231F20"/>
          <w:spacing w:val="-11"/>
        </w:rPr>
        <w:t xml:space="preserve"> </w:t>
      </w:r>
      <w:r w:rsidRPr="00F108F8">
        <w:rPr>
          <w:rFonts w:cs="Helvetica"/>
          <w:color w:val="231F20"/>
        </w:rPr>
        <w:t>greater</w:t>
      </w:r>
      <w:r w:rsidRPr="00F108F8">
        <w:rPr>
          <w:rFonts w:cs="Helvetica"/>
          <w:color w:val="231F20"/>
          <w:spacing w:val="-9"/>
        </w:rPr>
        <w:t xml:space="preserve"> </w:t>
      </w:r>
      <w:r w:rsidRPr="00F108F8">
        <w:rPr>
          <w:rFonts w:cs="Helvetica"/>
          <w:color w:val="231F20"/>
        </w:rPr>
        <w:t>improvement</w:t>
      </w:r>
      <w:r w:rsidRPr="00F108F8">
        <w:rPr>
          <w:rFonts w:cs="Helvetica"/>
          <w:color w:val="231F20"/>
          <w:spacing w:val="-11"/>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disability</w:t>
      </w:r>
      <w:r w:rsidRPr="00F108F8">
        <w:rPr>
          <w:rFonts w:cs="Helvetica"/>
          <w:color w:val="231F20"/>
          <w:spacing w:val="-11"/>
        </w:rPr>
        <w:t xml:space="preserve"> </w:t>
      </w:r>
      <w:r w:rsidRPr="00F108F8">
        <w:rPr>
          <w:rFonts w:cs="Helvetica"/>
          <w:color w:val="231F20"/>
        </w:rPr>
        <w:t>index</w:t>
      </w:r>
      <w:r w:rsidRPr="00F108F8">
        <w:rPr>
          <w:rFonts w:cs="Helvetica"/>
          <w:color w:val="231F20"/>
          <w:spacing w:val="-10"/>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HAQ</w:t>
      </w:r>
      <w:r w:rsidRPr="00F108F8">
        <w:rPr>
          <w:rFonts w:cs="Helvetica"/>
          <w:color w:val="231F20"/>
          <w:spacing w:val="-10"/>
        </w:rPr>
        <w:t xml:space="preserve"> </w:t>
      </w:r>
      <w:r w:rsidRPr="00F108F8">
        <w:rPr>
          <w:rFonts w:cs="Helvetica"/>
          <w:color w:val="231F20"/>
        </w:rPr>
        <w:t>from</w:t>
      </w:r>
      <w:r w:rsidRPr="00F108F8">
        <w:rPr>
          <w:rFonts w:cs="Helvetica"/>
          <w:color w:val="231F20"/>
          <w:spacing w:val="-6"/>
        </w:rPr>
        <w:t xml:space="preserve"> </w:t>
      </w:r>
      <w:r w:rsidRPr="00F108F8">
        <w:rPr>
          <w:rFonts w:cs="Helvetica"/>
          <w:color w:val="231F20"/>
        </w:rPr>
        <w:t>baseline to Month 6 compared to placebo and the same was seen at Week</w:t>
      </w:r>
      <w:r w:rsidRPr="00F108F8">
        <w:rPr>
          <w:rFonts w:cs="Helvetica"/>
          <w:color w:val="231F20"/>
          <w:spacing w:val="-11"/>
        </w:rPr>
        <w:t xml:space="preserve"> </w:t>
      </w:r>
      <w:r w:rsidRPr="00F108F8">
        <w:rPr>
          <w:rFonts w:cs="Helvetica"/>
          <w:color w:val="231F20"/>
        </w:rPr>
        <w:t>52.</w:t>
      </w:r>
    </w:p>
    <w:p w14:paraId="56761194" w14:textId="427699BB" w:rsidR="00495BC3" w:rsidRPr="00F108F8" w:rsidRDefault="00F108F8" w:rsidP="00E70710">
      <w:pPr>
        <w:pStyle w:val="BodyText"/>
        <w:spacing w:before="63" w:line="376" w:lineRule="auto"/>
        <w:ind w:right="1448"/>
        <w:rPr>
          <w:rFonts w:cs="Helvetica"/>
        </w:rPr>
      </w:pPr>
      <w:r w:rsidRPr="00F108F8">
        <w:rPr>
          <w:rFonts w:cs="Helvetica"/>
          <w:color w:val="231F20"/>
        </w:rPr>
        <w:t xml:space="preserve">There were 619 patients enrolled in RA Study III also known as the DE019 study. The patients were divided into three groups. The first group received placebo injections every week for 52 weeks. The second group received 20 mg of </w:t>
      </w:r>
      <w:r w:rsidR="00D41EEE">
        <w:rPr>
          <w:rFonts w:cs="Helvetica"/>
          <w:color w:val="231F20"/>
        </w:rPr>
        <w:t>a</w:t>
      </w:r>
      <w:r w:rsidR="002707AB">
        <w:rPr>
          <w:rFonts w:cs="Helvetica"/>
          <w:color w:val="231F20"/>
        </w:rPr>
        <w:t>dalimumab</w:t>
      </w:r>
      <w:r w:rsidRPr="00F108F8">
        <w:rPr>
          <w:rFonts w:cs="Helvetica"/>
          <w:color w:val="231F20"/>
        </w:rPr>
        <w:t xml:space="preserve"> every week for 52 weeks. The third group received 40 mg of </w:t>
      </w:r>
      <w:r w:rsidR="00D41EEE">
        <w:rPr>
          <w:rFonts w:cs="Helvetica"/>
          <w:color w:val="231F20"/>
        </w:rPr>
        <w:t>a</w:t>
      </w:r>
      <w:r w:rsidR="002707AB">
        <w:rPr>
          <w:rFonts w:cs="Helvetica"/>
          <w:color w:val="231F20"/>
        </w:rPr>
        <w:t>dalimumab</w:t>
      </w:r>
      <w:r w:rsidRPr="00F108F8">
        <w:rPr>
          <w:rFonts w:cs="Helvetica"/>
          <w:color w:val="231F20"/>
        </w:rPr>
        <w:t xml:space="preserve"> fortnightly with placebo injections on alternate weeks. Upon completion of the first 52 weeks,</w:t>
      </w:r>
      <w:r w:rsidR="00772084">
        <w:rPr>
          <w:rFonts w:cs="Helvetica"/>
          <w:color w:val="231F20"/>
        </w:rPr>
        <w:t xml:space="preserve"> </w:t>
      </w:r>
      <w:r w:rsidRPr="00F108F8">
        <w:rPr>
          <w:rFonts w:cs="Helvetica"/>
          <w:color w:val="231F20"/>
        </w:rPr>
        <w:t xml:space="preserve">457 patients enrolled in an open-label extension phase (DE019OLE) in which 40 mg of </w:t>
      </w:r>
      <w:r w:rsidR="00D41EEE">
        <w:rPr>
          <w:rFonts w:cs="Helvetica"/>
          <w:color w:val="231F20"/>
        </w:rPr>
        <w:t>a</w:t>
      </w:r>
      <w:r w:rsidR="002707AB">
        <w:rPr>
          <w:rFonts w:cs="Helvetica"/>
          <w:color w:val="231F20"/>
        </w:rPr>
        <w:t>dalimumab</w:t>
      </w:r>
      <w:r w:rsidRPr="00F108F8">
        <w:rPr>
          <w:rFonts w:cs="Helvetica"/>
          <w:color w:val="231F20"/>
        </w:rPr>
        <w:t xml:space="preserve">/MTX was administered fortnightly. Maintenance of physical function was defined as </w:t>
      </w:r>
      <w:r w:rsidRPr="00F108F8">
        <w:rPr>
          <w:rFonts w:cs="Helvetica"/>
          <w:color w:val="231F20"/>
        </w:rPr>
        <w:lastRenderedPageBreak/>
        <w:t>maintaining a reduction in HAQ of –0.5 over the second year of active treatment.</w:t>
      </w:r>
    </w:p>
    <w:p w14:paraId="0A8D3762" w14:textId="77777777" w:rsidR="00495BC3" w:rsidRPr="00A03070" w:rsidRDefault="00F108F8" w:rsidP="00E70710">
      <w:pPr>
        <w:pStyle w:val="BodyText"/>
        <w:spacing w:before="120"/>
        <w:ind w:left="437"/>
        <w:rPr>
          <w:i/>
        </w:rPr>
      </w:pPr>
      <w:r w:rsidRPr="00A03070">
        <w:rPr>
          <w:i/>
        </w:rPr>
        <w:t>Results</w:t>
      </w:r>
    </w:p>
    <w:p w14:paraId="66926232" w14:textId="50EA7398" w:rsidR="00495BC3" w:rsidRPr="00F108F8" w:rsidRDefault="00F108F8" w:rsidP="00E70710">
      <w:pPr>
        <w:pStyle w:val="BodyText"/>
        <w:tabs>
          <w:tab w:val="left" w:pos="9329"/>
        </w:tabs>
        <w:spacing w:before="125" w:line="374" w:lineRule="auto"/>
        <w:ind w:right="1440"/>
        <w:rPr>
          <w:rFonts w:cs="Helvetica"/>
        </w:rPr>
      </w:pPr>
      <w:r w:rsidRPr="00F108F8">
        <w:rPr>
          <w:rFonts w:cs="Helvetica"/>
          <w:color w:val="231F20"/>
        </w:rPr>
        <w:t>In</w:t>
      </w:r>
      <w:r w:rsidRPr="00F108F8">
        <w:rPr>
          <w:rFonts w:cs="Helvetica"/>
          <w:color w:val="231F20"/>
          <w:spacing w:val="-4"/>
        </w:rPr>
        <w:t xml:space="preserve"> </w:t>
      </w:r>
      <w:r w:rsidRPr="00F108F8">
        <w:rPr>
          <w:rFonts w:cs="Helvetica"/>
          <w:color w:val="231F20"/>
        </w:rPr>
        <w:t>RA</w:t>
      </w:r>
      <w:r w:rsidRPr="00F108F8">
        <w:rPr>
          <w:rFonts w:cs="Helvetica"/>
          <w:color w:val="231F20"/>
          <w:spacing w:val="-3"/>
        </w:rPr>
        <w:t xml:space="preserve"> </w:t>
      </w:r>
      <w:r w:rsidRPr="00F108F8">
        <w:rPr>
          <w:rFonts w:cs="Helvetica"/>
          <w:color w:val="231F20"/>
        </w:rPr>
        <w:t>Study</w:t>
      </w:r>
      <w:r w:rsidRPr="00F108F8">
        <w:rPr>
          <w:rFonts w:cs="Helvetica"/>
          <w:color w:val="231F20"/>
          <w:spacing w:val="-5"/>
        </w:rPr>
        <w:t xml:space="preserve"> </w:t>
      </w:r>
      <w:r w:rsidRPr="00F108F8">
        <w:rPr>
          <w:rFonts w:cs="Helvetica"/>
          <w:color w:val="231F20"/>
        </w:rPr>
        <w:t>III,</w:t>
      </w:r>
      <w:r w:rsidRPr="00F108F8">
        <w:rPr>
          <w:rFonts w:cs="Helvetica"/>
          <w:color w:val="231F20"/>
          <w:spacing w:val="-4"/>
        </w:rPr>
        <w:t xml:space="preserve"> </w:t>
      </w:r>
      <w:r w:rsidRPr="00F108F8">
        <w:rPr>
          <w:rFonts w:cs="Helvetica"/>
          <w:color w:val="231F20"/>
        </w:rPr>
        <w:t>the</w:t>
      </w:r>
      <w:r w:rsidRPr="00F108F8">
        <w:rPr>
          <w:rFonts w:cs="Helvetica"/>
          <w:color w:val="231F20"/>
          <w:spacing w:val="-4"/>
        </w:rPr>
        <w:t xml:space="preserve"> </w:t>
      </w:r>
      <w:r w:rsidRPr="00F108F8">
        <w:rPr>
          <w:rFonts w:cs="Helvetica"/>
          <w:color w:val="231F20"/>
        </w:rPr>
        <w:t>mean</w:t>
      </w:r>
      <w:r w:rsidRPr="00F108F8">
        <w:rPr>
          <w:rFonts w:cs="Helvetica"/>
          <w:color w:val="231F20"/>
          <w:spacing w:val="-3"/>
        </w:rPr>
        <w:t xml:space="preserve"> </w:t>
      </w:r>
      <w:r w:rsidRPr="00F108F8">
        <w:rPr>
          <w:rFonts w:cs="Helvetica"/>
          <w:color w:val="231F20"/>
        </w:rPr>
        <w:t>(95%</w:t>
      </w:r>
      <w:r w:rsidRPr="00F108F8">
        <w:rPr>
          <w:rFonts w:cs="Helvetica"/>
          <w:color w:val="231F20"/>
          <w:spacing w:val="-4"/>
        </w:rPr>
        <w:t xml:space="preserve"> </w:t>
      </w:r>
      <w:r w:rsidRPr="00F108F8">
        <w:rPr>
          <w:rFonts w:cs="Helvetica"/>
          <w:color w:val="231F20"/>
        </w:rPr>
        <w:t>CI)</w:t>
      </w:r>
      <w:r w:rsidRPr="00F108F8">
        <w:rPr>
          <w:rFonts w:cs="Helvetica"/>
          <w:color w:val="231F20"/>
          <w:spacing w:val="-4"/>
        </w:rPr>
        <w:t xml:space="preserve"> </w:t>
      </w:r>
      <w:r w:rsidRPr="00F108F8">
        <w:rPr>
          <w:rFonts w:cs="Helvetica"/>
          <w:color w:val="231F20"/>
        </w:rPr>
        <w:t>improvement</w:t>
      </w:r>
      <w:r w:rsidRPr="00F108F8">
        <w:rPr>
          <w:rFonts w:cs="Helvetica"/>
          <w:color w:val="231F20"/>
          <w:spacing w:val="-4"/>
        </w:rPr>
        <w:t xml:space="preserve"> </w:t>
      </w:r>
      <w:r w:rsidRPr="00F108F8">
        <w:rPr>
          <w:rFonts w:cs="Helvetica"/>
          <w:color w:val="231F20"/>
        </w:rPr>
        <w:t>in</w:t>
      </w:r>
      <w:r w:rsidRPr="00F108F8">
        <w:rPr>
          <w:rFonts w:cs="Helvetica"/>
          <w:color w:val="231F20"/>
          <w:spacing w:val="-3"/>
        </w:rPr>
        <w:t xml:space="preserve"> </w:t>
      </w:r>
      <w:r w:rsidRPr="00F108F8">
        <w:rPr>
          <w:rFonts w:cs="Helvetica"/>
          <w:color w:val="231F20"/>
        </w:rPr>
        <w:t>HAQ</w:t>
      </w:r>
      <w:r w:rsidRPr="00F108F8">
        <w:rPr>
          <w:rFonts w:cs="Helvetica"/>
          <w:color w:val="231F20"/>
          <w:spacing w:val="-4"/>
        </w:rPr>
        <w:t xml:space="preserve"> </w:t>
      </w:r>
      <w:r w:rsidRPr="00F108F8">
        <w:rPr>
          <w:rFonts w:cs="Helvetica"/>
          <w:color w:val="231F20"/>
        </w:rPr>
        <w:t>from</w:t>
      </w:r>
      <w:r w:rsidRPr="00F108F8">
        <w:rPr>
          <w:rFonts w:cs="Helvetica"/>
          <w:color w:val="231F20"/>
          <w:spacing w:val="-1"/>
        </w:rPr>
        <w:t xml:space="preserve"> </w:t>
      </w:r>
      <w:r w:rsidRPr="00F108F8">
        <w:rPr>
          <w:rFonts w:cs="Helvetica"/>
          <w:color w:val="231F20"/>
        </w:rPr>
        <w:t>baseline</w:t>
      </w:r>
      <w:r w:rsidRPr="00F108F8">
        <w:rPr>
          <w:rFonts w:cs="Helvetica"/>
          <w:color w:val="231F20"/>
          <w:spacing w:val="-4"/>
        </w:rPr>
        <w:t xml:space="preserve"> </w:t>
      </w:r>
      <w:r w:rsidRPr="00F108F8">
        <w:rPr>
          <w:rFonts w:cs="Helvetica"/>
          <w:color w:val="231F20"/>
        </w:rPr>
        <w:t>at</w:t>
      </w:r>
      <w:r w:rsidRPr="00F108F8">
        <w:rPr>
          <w:rFonts w:cs="Helvetica"/>
          <w:color w:val="231F20"/>
          <w:spacing w:val="-7"/>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52</w:t>
      </w:r>
      <w:r w:rsidRPr="00F108F8">
        <w:rPr>
          <w:rFonts w:cs="Helvetica"/>
          <w:color w:val="231F20"/>
          <w:spacing w:val="-2"/>
        </w:rPr>
        <w:t xml:space="preserve"> </w:t>
      </w:r>
      <w:r w:rsidRPr="00F108F8">
        <w:rPr>
          <w:rFonts w:cs="Helvetica"/>
          <w:color w:val="231F20"/>
        </w:rPr>
        <w:t>was</w:t>
      </w:r>
      <w:r w:rsidRPr="00F108F8">
        <w:rPr>
          <w:rFonts w:cs="Helvetica"/>
          <w:color w:val="231F20"/>
          <w:spacing w:val="2"/>
        </w:rPr>
        <w:t xml:space="preserve"> </w:t>
      </w:r>
      <w:r w:rsidRPr="00F108F8">
        <w:rPr>
          <w:rFonts w:cs="Helvetica"/>
          <w:color w:val="231F20"/>
        </w:rPr>
        <w:t>-0.60</w:t>
      </w:r>
      <w:r w:rsidR="00FC6A13">
        <w:rPr>
          <w:rFonts w:cs="Helvetica"/>
          <w:color w:val="231F20"/>
        </w:rPr>
        <w:t xml:space="preserve"> </w:t>
      </w:r>
      <w:r w:rsidRPr="00F108F8">
        <w:rPr>
          <w:rFonts w:cs="Helvetica"/>
          <w:color w:val="231F20"/>
          <w:spacing w:val="-9"/>
        </w:rPr>
        <w:t xml:space="preserve">(- </w:t>
      </w:r>
      <w:r w:rsidRPr="00F108F8">
        <w:rPr>
          <w:rFonts w:cs="Helvetica"/>
          <w:color w:val="231F20"/>
        </w:rPr>
        <w:t>0.65,</w:t>
      </w:r>
      <w:r w:rsidRPr="00F108F8">
        <w:rPr>
          <w:rFonts w:cs="Helvetica"/>
          <w:color w:val="231F20"/>
          <w:spacing w:val="-6"/>
        </w:rPr>
        <w:t xml:space="preserve"> </w:t>
      </w:r>
      <w:r w:rsidRPr="00F108F8">
        <w:rPr>
          <w:rFonts w:cs="Helvetica"/>
          <w:color w:val="231F20"/>
        </w:rPr>
        <w:t>-0.55)</w:t>
      </w:r>
      <w:r w:rsidRPr="00F108F8">
        <w:rPr>
          <w:rFonts w:cs="Helvetica"/>
          <w:color w:val="231F20"/>
          <w:spacing w:val="-6"/>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the</w:t>
      </w:r>
      <w:r w:rsidRPr="00F108F8">
        <w:rPr>
          <w:rFonts w:cs="Helvetica"/>
          <w:color w:val="231F20"/>
          <w:spacing w:val="-6"/>
        </w:rPr>
        <w:t xml:space="preserve"> </w:t>
      </w:r>
      <w:r w:rsidR="00D41EEE">
        <w:rPr>
          <w:rFonts w:cs="Helvetica"/>
          <w:color w:val="231F20"/>
        </w:rPr>
        <w:t>a</w:t>
      </w:r>
      <w:r w:rsidR="002707AB">
        <w:rPr>
          <w:rFonts w:cs="Helvetica"/>
          <w:color w:val="231F20"/>
        </w:rPr>
        <w:t>dalimumab</w:t>
      </w:r>
      <w:r w:rsidRPr="00F108F8">
        <w:rPr>
          <w:rFonts w:cs="Helvetica"/>
          <w:color w:val="231F20"/>
          <w:spacing w:val="-8"/>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and</w:t>
      </w:r>
      <w:r w:rsidRPr="00F108F8">
        <w:rPr>
          <w:rFonts w:cs="Helvetica"/>
          <w:color w:val="231F20"/>
          <w:spacing w:val="-4"/>
        </w:rPr>
        <w:t xml:space="preserve"> </w:t>
      </w:r>
      <w:r w:rsidRPr="00F108F8">
        <w:rPr>
          <w:rFonts w:cs="Helvetica"/>
          <w:color w:val="231F20"/>
        </w:rPr>
        <w:t>-0.25</w:t>
      </w:r>
      <w:r w:rsidRPr="00F108F8">
        <w:rPr>
          <w:rFonts w:cs="Helvetica"/>
          <w:color w:val="231F20"/>
          <w:spacing w:val="-6"/>
        </w:rPr>
        <w:t xml:space="preserve"> </w:t>
      </w:r>
      <w:r w:rsidRPr="00F108F8">
        <w:rPr>
          <w:rFonts w:cs="Helvetica"/>
          <w:color w:val="231F20"/>
        </w:rPr>
        <w:t>(-0.33,</w:t>
      </w:r>
      <w:r w:rsidRPr="00F108F8">
        <w:rPr>
          <w:rFonts w:cs="Helvetica"/>
          <w:color w:val="231F20"/>
          <w:spacing w:val="-6"/>
        </w:rPr>
        <w:t xml:space="preserve"> </w:t>
      </w:r>
      <w:r w:rsidRPr="00F108F8">
        <w:rPr>
          <w:rFonts w:cs="Helvetica"/>
          <w:color w:val="231F20"/>
        </w:rPr>
        <w:t>-0.17)</w:t>
      </w:r>
      <w:r w:rsidRPr="00F108F8">
        <w:rPr>
          <w:rFonts w:cs="Helvetica"/>
          <w:color w:val="231F20"/>
          <w:spacing w:val="-5"/>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placebo/MTX</w:t>
      </w:r>
      <w:r w:rsidRPr="00F108F8">
        <w:rPr>
          <w:rFonts w:cs="Helvetica"/>
          <w:color w:val="231F20"/>
          <w:spacing w:val="-7"/>
        </w:rPr>
        <w:t xml:space="preserve"> </w:t>
      </w:r>
      <w:r w:rsidRPr="00F108F8">
        <w:rPr>
          <w:rFonts w:cs="Helvetica"/>
          <w:color w:val="231F20"/>
        </w:rPr>
        <w:t>(p&lt;0.001)</w:t>
      </w:r>
      <w:r w:rsidRPr="00F108F8">
        <w:rPr>
          <w:rFonts w:cs="Helvetica"/>
          <w:color w:val="231F20"/>
          <w:spacing w:val="-5"/>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At Week</w:t>
      </w:r>
      <w:r w:rsidRPr="00F108F8">
        <w:rPr>
          <w:rFonts w:cs="Helvetica"/>
          <w:color w:val="231F20"/>
          <w:spacing w:val="-6"/>
        </w:rPr>
        <w:t xml:space="preserve"> </w:t>
      </w:r>
      <w:r w:rsidRPr="00F108F8">
        <w:rPr>
          <w:rFonts w:cs="Helvetica"/>
          <w:color w:val="231F20"/>
        </w:rPr>
        <w:t>104,</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mean</w:t>
      </w:r>
      <w:r w:rsidRPr="00F108F8">
        <w:rPr>
          <w:rFonts w:cs="Helvetica"/>
          <w:color w:val="231F20"/>
          <w:spacing w:val="-8"/>
        </w:rPr>
        <w:t xml:space="preserve"> </w:t>
      </w:r>
      <w:r w:rsidRPr="00F108F8">
        <w:rPr>
          <w:rFonts w:cs="Helvetica"/>
          <w:color w:val="231F20"/>
        </w:rPr>
        <w:t>improvement</w:t>
      </w:r>
      <w:r w:rsidRPr="00F108F8">
        <w:rPr>
          <w:rFonts w:cs="Helvetica"/>
          <w:color w:val="231F20"/>
          <w:spacing w:val="-9"/>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HAQ</w:t>
      </w:r>
      <w:r w:rsidRPr="00F108F8">
        <w:rPr>
          <w:rFonts w:cs="Helvetica"/>
          <w:color w:val="231F20"/>
          <w:spacing w:val="-10"/>
        </w:rPr>
        <w:t xml:space="preserve"> </w:t>
      </w:r>
      <w:r w:rsidRPr="00F108F8">
        <w:rPr>
          <w:rFonts w:cs="Helvetica"/>
          <w:color w:val="231F20"/>
        </w:rPr>
        <w:t>from</w:t>
      </w:r>
      <w:r w:rsidRPr="00F108F8">
        <w:rPr>
          <w:rFonts w:cs="Helvetica"/>
          <w:color w:val="231F20"/>
          <w:spacing w:val="-6"/>
        </w:rPr>
        <w:t xml:space="preserve"> </w:t>
      </w:r>
      <w:r w:rsidRPr="00F108F8">
        <w:rPr>
          <w:rFonts w:cs="Helvetica"/>
          <w:color w:val="231F20"/>
        </w:rPr>
        <w:t>baseline</w:t>
      </w:r>
      <w:r w:rsidRPr="00F108F8">
        <w:rPr>
          <w:rFonts w:cs="Helvetica"/>
          <w:color w:val="231F20"/>
          <w:spacing w:val="-7"/>
        </w:rPr>
        <w:t xml:space="preserve"> </w:t>
      </w:r>
      <w:r w:rsidRPr="00F108F8">
        <w:rPr>
          <w:rFonts w:cs="Helvetica"/>
          <w:color w:val="231F20"/>
        </w:rPr>
        <w:t>was</w:t>
      </w:r>
      <w:r w:rsidRPr="00F108F8">
        <w:rPr>
          <w:rFonts w:cs="Helvetica"/>
          <w:color w:val="231F20"/>
          <w:spacing w:val="-6"/>
        </w:rPr>
        <w:t xml:space="preserve"> </w:t>
      </w:r>
      <w:r w:rsidRPr="00F108F8">
        <w:rPr>
          <w:rFonts w:cs="Helvetica"/>
          <w:color w:val="231F20"/>
        </w:rPr>
        <w:t>–0.70</w:t>
      </w:r>
      <w:r w:rsidRPr="00F108F8">
        <w:rPr>
          <w:rFonts w:cs="Helvetica"/>
          <w:color w:val="231F20"/>
          <w:spacing w:val="-10"/>
        </w:rPr>
        <w:t xml:space="preserve"> </w:t>
      </w:r>
      <w:r w:rsidRPr="00F108F8">
        <w:rPr>
          <w:rFonts w:cs="Helvetica"/>
          <w:color w:val="231F20"/>
        </w:rPr>
        <w:t>(-0.8,</w:t>
      </w:r>
      <w:r w:rsidRPr="00F108F8">
        <w:rPr>
          <w:rFonts w:cs="Helvetica"/>
          <w:color w:val="231F20"/>
          <w:spacing w:val="-10"/>
        </w:rPr>
        <w:t xml:space="preserve"> </w:t>
      </w:r>
      <w:r w:rsidRPr="00F108F8">
        <w:rPr>
          <w:rFonts w:cs="Helvetica"/>
          <w:color w:val="231F20"/>
        </w:rPr>
        <w:t>-0.6)</w:t>
      </w:r>
      <w:r w:rsidRPr="00F108F8">
        <w:rPr>
          <w:rFonts w:cs="Helvetica"/>
          <w:color w:val="231F20"/>
          <w:spacing w:val="-9"/>
        </w:rPr>
        <w:t xml:space="preserve"> </w:t>
      </w:r>
      <w:r w:rsidRPr="00F108F8">
        <w:rPr>
          <w:rFonts w:cs="Helvetica"/>
          <w:color w:val="231F20"/>
        </w:rPr>
        <w:t>for</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00D41EEE">
        <w:rPr>
          <w:rFonts w:cs="Helvetica"/>
          <w:color w:val="231F20"/>
        </w:rPr>
        <w:t>a</w:t>
      </w:r>
      <w:r w:rsidR="002707AB">
        <w:rPr>
          <w:rFonts w:cs="Helvetica"/>
          <w:color w:val="231F20"/>
        </w:rPr>
        <w:t>dalimumab</w:t>
      </w:r>
      <w:r w:rsidRPr="00F108F8">
        <w:rPr>
          <w:rFonts w:cs="Helvetica"/>
          <w:color w:val="231F20"/>
          <w:spacing w:val="-9"/>
        </w:rPr>
        <w:t xml:space="preserve"> </w:t>
      </w:r>
      <w:r w:rsidRPr="00F108F8">
        <w:rPr>
          <w:rFonts w:cs="Helvetica"/>
          <w:color w:val="231F20"/>
        </w:rPr>
        <w:t>patients.</w:t>
      </w:r>
    </w:p>
    <w:p w14:paraId="3441EE91" w14:textId="77777777" w:rsidR="00495BC3" w:rsidRPr="00F108F8" w:rsidRDefault="00495BC3" w:rsidP="00E70710">
      <w:pPr>
        <w:pStyle w:val="BodyText"/>
        <w:spacing w:before="8" w:after="1"/>
        <w:ind w:left="0"/>
        <w:rPr>
          <w:rFonts w:cs="Helvetica"/>
          <w:sz w:val="23"/>
        </w:rPr>
      </w:pPr>
    </w:p>
    <w:tbl>
      <w:tblPr>
        <w:tblW w:w="0" w:type="auto"/>
        <w:tblInd w:w="1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26"/>
        <w:gridCol w:w="1984"/>
        <w:gridCol w:w="1698"/>
        <w:gridCol w:w="2266"/>
        <w:gridCol w:w="2168"/>
      </w:tblGrid>
      <w:tr w:rsidR="00495BC3" w:rsidRPr="00F108F8" w14:paraId="5E67C0B1" w14:textId="77777777" w:rsidTr="0F8E9ADC">
        <w:trPr>
          <w:trHeight w:val="921"/>
        </w:trPr>
        <w:tc>
          <w:tcPr>
            <w:tcW w:w="9642" w:type="dxa"/>
            <w:gridSpan w:val="5"/>
            <w:tcBorders>
              <w:bottom w:val="single" w:sz="4" w:space="0" w:color="000000" w:themeColor="text1"/>
            </w:tcBorders>
          </w:tcPr>
          <w:p w14:paraId="6069ED24" w14:textId="77777777" w:rsidR="00495BC3" w:rsidRPr="00F108F8" w:rsidRDefault="00F108F8" w:rsidP="00E70710">
            <w:pPr>
              <w:pStyle w:val="TableParagraph"/>
              <w:spacing w:before="171" w:line="360" w:lineRule="atLeast"/>
              <w:ind w:left="3210" w:right="173" w:hanging="3007"/>
              <w:rPr>
                <w:rFonts w:ascii="Helvetica" w:hAnsi="Helvetica" w:cs="Helvetica"/>
                <w:b/>
                <w:sz w:val="20"/>
              </w:rPr>
            </w:pPr>
            <w:r w:rsidRPr="00F108F8">
              <w:rPr>
                <w:rFonts w:ascii="Helvetica" w:hAnsi="Helvetica" w:cs="Helvetica"/>
                <w:b/>
                <w:color w:val="231F20"/>
                <w:sz w:val="20"/>
              </w:rPr>
              <w:t>Table 10: Percentage of Patients Achieving Improvement in Physical Function After One and Two Years of Treatment In RA Study III</w:t>
            </w:r>
          </w:p>
          <w:p w14:paraId="5ABB6E52" w14:textId="77777777" w:rsidR="00495BC3" w:rsidRPr="00F108F8" w:rsidRDefault="00495BC3" w:rsidP="00E70710">
            <w:pPr>
              <w:pStyle w:val="TableParagraph"/>
              <w:spacing w:before="7"/>
              <w:rPr>
                <w:rFonts w:ascii="Helvetica" w:hAnsi="Helvetica" w:cs="Helvetica"/>
                <w:sz w:val="2"/>
              </w:rPr>
            </w:pPr>
          </w:p>
          <w:p w14:paraId="63841D5F" w14:textId="77777777" w:rsidR="00495BC3" w:rsidRPr="00F108F8" w:rsidRDefault="00F108F8" w:rsidP="00E70710">
            <w:pPr>
              <w:pStyle w:val="TableParagraph"/>
              <w:spacing w:before="0" w:line="20" w:lineRule="exact"/>
              <w:ind w:left="-5" w:right="-72"/>
              <w:rPr>
                <w:rFonts w:ascii="Helvetica" w:hAnsi="Helvetica" w:cs="Helvetica"/>
                <w:sz w:val="2"/>
              </w:rPr>
            </w:pPr>
            <w:r>
              <w:rPr>
                <w:noProof/>
                <w:lang w:val="en-AU" w:eastAsia="en-AU"/>
              </w:rPr>
              <w:drawing>
                <wp:inline distT="0" distB="0" distL="0" distR="0" wp14:anchorId="190795B6" wp14:editId="442B86FF">
                  <wp:extent cx="6131016" cy="6096"/>
                  <wp:effectExtent l="0" t="0" r="0" b="0"/>
                  <wp:docPr id="202417344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pic:nvPicPr>
                        <pic:blipFill>
                          <a:blip r:embed="rId39">
                            <a:extLst>
                              <a:ext uri="{28A0092B-C50C-407E-A947-70E740481C1C}">
                                <a14:useLocalDpi xmlns:a14="http://schemas.microsoft.com/office/drawing/2010/main" val="0"/>
                              </a:ext>
                            </a:extLst>
                          </a:blip>
                          <a:stretch>
                            <a:fillRect/>
                          </a:stretch>
                        </pic:blipFill>
                        <pic:spPr>
                          <a:xfrm>
                            <a:off x="0" y="0"/>
                            <a:ext cx="6131016" cy="6096"/>
                          </a:xfrm>
                          <a:prstGeom prst="rect">
                            <a:avLst/>
                          </a:prstGeom>
                        </pic:spPr>
                      </pic:pic>
                    </a:graphicData>
                  </a:graphic>
                </wp:inline>
              </w:drawing>
            </w:r>
          </w:p>
        </w:tc>
      </w:tr>
      <w:tr w:rsidR="00495BC3" w:rsidRPr="00F108F8" w14:paraId="23DF7C71" w14:textId="77777777" w:rsidTr="0F8E9ADC">
        <w:trPr>
          <w:trHeight w:val="2258"/>
        </w:trPr>
        <w:tc>
          <w:tcPr>
            <w:tcW w:w="1526" w:type="dxa"/>
            <w:tcBorders>
              <w:top w:val="single" w:sz="4" w:space="0" w:color="000000" w:themeColor="text1"/>
              <w:bottom w:val="single" w:sz="4" w:space="0" w:color="000000" w:themeColor="text1"/>
            </w:tcBorders>
          </w:tcPr>
          <w:p w14:paraId="4D5837D1" w14:textId="77777777" w:rsidR="00495BC3" w:rsidRPr="00F108F8" w:rsidRDefault="00F108F8" w:rsidP="00E70710">
            <w:pPr>
              <w:pStyle w:val="TableParagraph"/>
              <w:spacing w:before="99" w:line="417" w:lineRule="auto"/>
              <w:ind w:left="115" w:right="106"/>
              <w:rPr>
                <w:rFonts w:ascii="Helvetica" w:hAnsi="Helvetica" w:cs="Helvetica"/>
                <w:b/>
                <w:sz w:val="18"/>
              </w:rPr>
            </w:pPr>
            <w:r w:rsidRPr="00F108F8">
              <w:rPr>
                <w:rFonts w:ascii="Helvetica" w:hAnsi="Helvetica" w:cs="Helvetica"/>
                <w:b/>
                <w:color w:val="231F20"/>
                <w:sz w:val="18"/>
              </w:rPr>
              <w:t>Reduction in HAQ from Baseline</w:t>
            </w:r>
          </w:p>
        </w:tc>
        <w:tc>
          <w:tcPr>
            <w:tcW w:w="3682" w:type="dxa"/>
            <w:gridSpan w:val="2"/>
            <w:tcBorders>
              <w:top w:val="single" w:sz="4" w:space="0" w:color="000000" w:themeColor="text1"/>
              <w:bottom w:val="single" w:sz="4" w:space="0" w:color="000000" w:themeColor="text1"/>
              <w:right w:val="single" w:sz="6" w:space="0" w:color="231F20"/>
            </w:tcBorders>
          </w:tcPr>
          <w:p w14:paraId="4C622DE2" w14:textId="77777777" w:rsidR="00495BC3" w:rsidRPr="00F108F8" w:rsidRDefault="00F108F8" w:rsidP="00E70710">
            <w:pPr>
              <w:pStyle w:val="TableParagraph"/>
              <w:spacing w:before="99" w:line="417" w:lineRule="auto"/>
              <w:ind w:left="714" w:right="255" w:hanging="430"/>
              <w:rPr>
                <w:rFonts w:ascii="Helvetica" w:hAnsi="Helvetica" w:cs="Helvetica"/>
                <w:b/>
                <w:sz w:val="18"/>
              </w:rPr>
            </w:pPr>
            <w:r w:rsidRPr="00F108F8">
              <w:rPr>
                <w:rFonts w:ascii="Helvetica" w:hAnsi="Helvetica" w:cs="Helvetica"/>
                <w:b/>
                <w:color w:val="231F20"/>
                <w:sz w:val="18"/>
              </w:rPr>
              <w:t>Proportion of patients who achieved HAQ reduction at Week 52</w:t>
            </w:r>
          </w:p>
        </w:tc>
        <w:tc>
          <w:tcPr>
            <w:tcW w:w="2266" w:type="dxa"/>
            <w:tcBorders>
              <w:top w:val="single" w:sz="4" w:space="0" w:color="000000" w:themeColor="text1"/>
              <w:left w:val="single" w:sz="6" w:space="0" w:color="231F20"/>
              <w:bottom w:val="single" w:sz="4" w:space="0" w:color="000000" w:themeColor="text1"/>
            </w:tcBorders>
          </w:tcPr>
          <w:p w14:paraId="6D871296" w14:textId="77777777" w:rsidR="00495BC3" w:rsidRPr="00F108F8" w:rsidRDefault="00F108F8" w:rsidP="00E70710">
            <w:pPr>
              <w:pStyle w:val="TableParagraph"/>
              <w:spacing w:before="99" w:line="417" w:lineRule="auto"/>
              <w:ind w:left="161" w:right="148"/>
              <w:rPr>
                <w:rFonts w:ascii="Helvetica" w:hAnsi="Helvetica" w:cs="Helvetica"/>
                <w:b/>
                <w:sz w:val="18"/>
              </w:rPr>
            </w:pPr>
            <w:r w:rsidRPr="00F108F8">
              <w:rPr>
                <w:rFonts w:ascii="Helvetica" w:hAnsi="Helvetica" w:cs="Helvetica"/>
                <w:b/>
                <w:color w:val="231F20"/>
                <w:sz w:val="18"/>
              </w:rPr>
              <w:t>Proportion of patients who received adalimumab 40 mg fortnightly and who achieved HAQ</w:t>
            </w:r>
          </w:p>
          <w:p w14:paraId="71E0FC60" w14:textId="77777777" w:rsidR="00495BC3" w:rsidRPr="00F108F8" w:rsidRDefault="00F108F8" w:rsidP="00E70710">
            <w:pPr>
              <w:pStyle w:val="TableParagraph"/>
              <w:spacing w:before="0" w:line="205" w:lineRule="exact"/>
              <w:ind w:left="161" w:right="150"/>
              <w:rPr>
                <w:rFonts w:ascii="Helvetica" w:hAnsi="Helvetica" w:cs="Helvetica"/>
                <w:b/>
                <w:sz w:val="18"/>
              </w:rPr>
            </w:pPr>
            <w:r w:rsidRPr="00F108F8">
              <w:rPr>
                <w:rFonts w:ascii="Helvetica" w:hAnsi="Helvetica" w:cs="Helvetica"/>
                <w:b/>
                <w:color w:val="231F20"/>
                <w:sz w:val="18"/>
              </w:rPr>
              <w:t>reduction at Week 104</w:t>
            </w:r>
          </w:p>
        </w:tc>
        <w:tc>
          <w:tcPr>
            <w:tcW w:w="2168" w:type="dxa"/>
            <w:tcBorders>
              <w:top w:val="single" w:sz="4" w:space="0" w:color="000000" w:themeColor="text1"/>
              <w:bottom w:val="single" w:sz="4" w:space="0" w:color="000000" w:themeColor="text1"/>
            </w:tcBorders>
          </w:tcPr>
          <w:p w14:paraId="5F3EE0B1" w14:textId="77777777" w:rsidR="00495BC3" w:rsidRPr="00F108F8" w:rsidRDefault="00F108F8" w:rsidP="00E70710">
            <w:pPr>
              <w:pStyle w:val="TableParagraph"/>
              <w:spacing w:before="99" w:line="417" w:lineRule="auto"/>
              <w:ind w:left="121" w:right="104" w:firstLine="4"/>
              <w:rPr>
                <w:rFonts w:ascii="Helvetica" w:hAnsi="Helvetica" w:cs="Helvetica"/>
                <w:b/>
                <w:sz w:val="18"/>
              </w:rPr>
            </w:pPr>
            <w:r w:rsidRPr="00F108F8">
              <w:rPr>
                <w:rFonts w:ascii="Helvetica" w:hAnsi="Helvetica" w:cs="Helvetica"/>
                <w:b/>
                <w:color w:val="231F20"/>
                <w:sz w:val="18"/>
              </w:rPr>
              <w:t>Proportion of all adalimumab-treated patients with HAQ reduction at Week 52 that was maintained at</w:t>
            </w:r>
          </w:p>
          <w:p w14:paraId="0A3EBCD9" w14:textId="77777777" w:rsidR="00495BC3" w:rsidRPr="00F108F8" w:rsidRDefault="00F108F8" w:rsidP="00E70710">
            <w:pPr>
              <w:pStyle w:val="TableParagraph"/>
              <w:spacing w:before="0" w:line="205" w:lineRule="exact"/>
              <w:ind w:left="659" w:right="638"/>
              <w:rPr>
                <w:rFonts w:ascii="Helvetica" w:hAnsi="Helvetica" w:cs="Helvetica"/>
                <w:b/>
                <w:sz w:val="18"/>
              </w:rPr>
            </w:pPr>
            <w:r w:rsidRPr="00F108F8">
              <w:rPr>
                <w:rFonts w:ascii="Helvetica" w:hAnsi="Helvetica" w:cs="Helvetica"/>
                <w:b/>
                <w:color w:val="231F20"/>
                <w:sz w:val="18"/>
              </w:rPr>
              <w:t>Week 104</w:t>
            </w:r>
          </w:p>
        </w:tc>
      </w:tr>
      <w:tr w:rsidR="00495BC3" w:rsidRPr="00F108F8" w14:paraId="7DAF53BD" w14:textId="77777777" w:rsidTr="0F8E9ADC">
        <w:trPr>
          <w:trHeight w:val="956"/>
        </w:trPr>
        <w:tc>
          <w:tcPr>
            <w:tcW w:w="1526" w:type="dxa"/>
            <w:tcBorders>
              <w:top w:val="single" w:sz="4" w:space="0" w:color="000000" w:themeColor="text1"/>
              <w:bottom w:val="single" w:sz="4" w:space="0" w:color="000000" w:themeColor="text1"/>
            </w:tcBorders>
          </w:tcPr>
          <w:p w14:paraId="4FB5C9F3" w14:textId="77777777" w:rsidR="00495BC3" w:rsidRPr="00F108F8" w:rsidRDefault="00F108F8" w:rsidP="00E70710">
            <w:pPr>
              <w:pStyle w:val="TableParagraph"/>
              <w:ind w:left="115" w:right="109"/>
              <w:rPr>
                <w:rFonts w:ascii="Helvetica" w:hAnsi="Helvetica" w:cs="Helvetica"/>
                <w:b/>
                <w:sz w:val="18"/>
              </w:rPr>
            </w:pPr>
            <w:r w:rsidRPr="00F108F8">
              <w:rPr>
                <w:rFonts w:ascii="Helvetica" w:hAnsi="Helvetica" w:cs="Helvetica"/>
                <w:b/>
                <w:color w:val="231F20"/>
                <w:sz w:val="18"/>
              </w:rPr>
              <w:t>Treatment arm</w:t>
            </w:r>
          </w:p>
        </w:tc>
        <w:tc>
          <w:tcPr>
            <w:tcW w:w="1984" w:type="dxa"/>
            <w:tcBorders>
              <w:top w:val="single" w:sz="4" w:space="0" w:color="000000" w:themeColor="text1"/>
              <w:bottom w:val="single" w:sz="4" w:space="0" w:color="000000" w:themeColor="text1"/>
            </w:tcBorders>
          </w:tcPr>
          <w:p w14:paraId="0C115363" w14:textId="77777777" w:rsidR="00495BC3" w:rsidRPr="00F108F8" w:rsidRDefault="00F108F8" w:rsidP="00E70710">
            <w:pPr>
              <w:pStyle w:val="TableParagraph"/>
              <w:spacing w:line="417" w:lineRule="auto"/>
              <w:ind w:left="546" w:right="139" w:hanging="382"/>
              <w:rPr>
                <w:rFonts w:ascii="Helvetica" w:hAnsi="Helvetica" w:cs="Helvetica"/>
                <w:b/>
                <w:sz w:val="18"/>
              </w:rPr>
            </w:pPr>
            <w:r w:rsidRPr="00F108F8">
              <w:rPr>
                <w:rFonts w:ascii="Helvetica" w:hAnsi="Helvetica" w:cs="Helvetica"/>
                <w:b/>
                <w:color w:val="231F20"/>
                <w:sz w:val="18"/>
              </w:rPr>
              <w:t>Adalimumab 40 mg fortnightly</w:t>
            </w:r>
          </w:p>
        </w:tc>
        <w:tc>
          <w:tcPr>
            <w:tcW w:w="1698" w:type="dxa"/>
            <w:tcBorders>
              <w:top w:val="single" w:sz="4" w:space="0" w:color="000000" w:themeColor="text1"/>
              <w:bottom w:val="single" w:sz="4" w:space="0" w:color="000000" w:themeColor="text1"/>
              <w:right w:val="single" w:sz="6" w:space="0" w:color="231F20"/>
            </w:tcBorders>
          </w:tcPr>
          <w:p w14:paraId="0FB8A3DB" w14:textId="77777777" w:rsidR="00495BC3" w:rsidRPr="00F108F8" w:rsidRDefault="00F108F8" w:rsidP="00E70710">
            <w:pPr>
              <w:pStyle w:val="TableParagraph"/>
              <w:ind w:left="289" w:right="275"/>
              <w:rPr>
                <w:rFonts w:ascii="Helvetica" w:hAnsi="Helvetica" w:cs="Helvetica"/>
                <w:b/>
                <w:sz w:val="18"/>
              </w:rPr>
            </w:pPr>
            <w:r w:rsidRPr="00F108F8">
              <w:rPr>
                <w:rFonts w:ascii="Helvetica" w:hAnsi="Helvetica" w:cs="Helvetica"/>
                <w:b/>
                <w:color w:val="231F20"/>
                <w:sz w:val="18"/>
              </w:rPr>
              <w:t>Placebo</w:t>
            </w:r>
          </w:p>
        </w:tc>
        <w:tc>
          <w:tcPr>
            <w:tcW w:w="2266" w:type="dxa"/>
            <w:tcBorders>
              <w:top w:val="single" w:sz="4" w:space="0" w:color="000000" w:themeColor="text1"/>
              <w:left w:val="single" w:sz="6" w:space="0" w:color="231F20"/>
              <w:bottom w:val="single" w:sz="4" w:space="0" w:color="000000" w:themeColor="text1"/>
            </w:tcBorders>
          </w:tcPr>
          <w:p w14:paraId="3972C673" w14:textId="77777777" w:rsidR="00495BC3" w:rsidRPr="00F108F8" w:rsidRDefault="00F108F8" w:rsidP="00E70710">
            <w:pPr>
              <w:pStyle w:val="TableParagraph"/>
              <w:spacing w:line="417" w:lineRule="auto"/>
              <w:ind w:left="689" w:right="276" w:hanging="382"/>
              <w:rPr>
                <w:rFonts w:ascii="Helvetica" w:hAnsi="Helvetica" w:cs="Helvetica"/>
                <w:b/>
                <w:sz w:val="18"/>
              </w:rPr>
            </w:pPr>
            <w:r w:rsidRPr="00F108F8">
              <w:rPr>
                <w:rFonts w:ascii="Helvetica" w:hAnsi="Helvetica" w:cs="Helvetica"/>
                <w:b/>
                <w:color w:val="231F20"/>
                <w:sz w:val="18"/>
              </w:rPr>
              <w:t>Adalimumab 40 mg fortnightly</w:t>
            </w:r>
          </w:p>
        </w:tc>
        <w:tc>
          <w:tcPr>
            <w:tcW w:w="2168" w:type="dxa"/>
            <w:tcBorders>
              <w:top w:val="single" w:sz="4" w:space="0" w:color="000000" w:themeColor="text1"/>
              <w:bottom w:val="single" w:sz="4" w:space="0" w:color="000000" w:themeColor="text1"/>
            </w:tcBorders>
          </w:tcPr>
          <w:p w14:paraId="033404F8" w14:textId="77777777" w:rsidR="00495BC3" w:rsidRPr="00F108F8" w:rsidRDefault="00F108F8" w:rsidP="00E70710">
            <w:pPr>
              <w:pStyle w:val="TableParagraph"/>
              <w:ind w:left="424"/>
              <w:rPr>
                <w:rFonts w:ascii="Helvetica" w:hAnsi="Helvetica" w:cs="Helvetica"/>
                <w:b/>
                <w:sz w:val="18"/>
              </w:rPr>
            </w:pPr>
            <w:r w:rsidRPr="00F108F8">
              <w:rPr>
                <w:rFonts w:ascii="Helvetica" w:hAnsi="Helvetica" w:cs="Helvetica"/>
                <w:b/>
                <w:color w:val="231F20"/>
                <w:sz w:val="18"/>
              </w:rPr>
              <w:t>All adalimumab</w:t>
            </w:r>
          </w:p>
        </w:tc>
      </w:tr>
      <w:tr w:rsidR="00495BC3" w:rsidRPr="00F108F8" w14:paraId="014EAA6B" w14:textId="77777777" w:rsidTr="0F8E9ADC">
        <w:trPr>
          <w:trHeight w:val="359"/>
        </w:trPr>
        <w:tc>
          <w:tcPr>
            <w:tcW w:w="1526" w:type="dxa"/>
            <w:tcBorders>
              <w:top w:val="single" w:sz="4" w:space="0" w:color="000000" w:themeColor="text1"/>
              <w:bottom w:val="single" w:sz="4" w:space="0" w:color="000000" w:themeColor="text1"/>
            </w:tcBorders>
          </w:tcPr>
          <w:p w14:paraId="4A2C7BF6" w14:textId="77777777" w:rsidR="00495BC3" w:rsidRPr="00F108F8" w:rsidRDefault="00F108F8" w:rsidP="00E70710">
            <w:pPr>
              <w:pStyle w:val="TableParagraph"/>
              <w:ind w:left="115" w:right="106"/>
              <w:rPr>
                <w:rFonts w:ascii="Helvetica" w:hAnsi="Helvetica" w:cs="Helvetica"/>
                <w:sz w:val="18"/>
              </w:rPr>
            </w:pPr>
            <w:r w:rsidRPr="00F108F8">
              <w:rPr>
                <w:rFonts w:ascii="Helvetica" w:hAnsi="Helvetica" w:cs="Helvetica"/>
                <w:color w:val="231F20"/>
                <w:sz w:val="18"/>
              </w:rPr>
              <w:t>-0.22</w:t>
            </w:r>
          </w:p>
        </w:tc>
        <w:tc>
          <w:tcPr>
            <w:tcW w:w="1984" w:type="dxa"/>
            <w:tcBorders>
              <w:top w:val="single" w:sz="4" w:space="0" w:color="000000" w:themeColor="text1"/>
              <w:bottom w:val="single" w:sz="4" w:space="0" w:color="000000" w:themeColor="text1"/>
            </w:tcBorders>
          </w:tcPr>
          <w:p w14:paraId="279C7857" w14:textId="77777777" w:rsidR="00495BC3" w:rsidRPr="00F108F8" w:rsidRDefault="00F108F8" w:rsidP="00E70710">
            <w:pPr>
              <w:pStyle w:val="TableParagraph"/>
              <w:ind w:left="326"/>
              <w:rPr>
                <w:rFonts w:ascii="Helvetica" w:hAnsi="Helvetica" w:cs="Helvetica"/>
                <w:sz w:val="18"/>
              </w:rPr>
            </w:pPr>
            <w:r w:rsidRPr="00F108F8">
              <w:rPr>
                <w:rFonts w:ascii="Helvetica" w:hAnsi="Helvetica" w:cs="Helvetica"/>
                <w:color w:val="231F20"/>
                <w:sz w:val="18"/>
              </w:rPr>
              <w:t>150/207 (72.5%)</w:t>
            </w:r>
          </w:p>
        </w:tc>
        <w:tc>
          <w:tcPr>
            <w:tcW w:w="1698" w:type="dxa"/>
            <w:tcBorders>
              <w:top w:val="single" w:sz="4" w:space="0" w:color="000000" w:themeColor="text1"/>
              <w:bottom w:val="single" w:sz="4" w:space="0" w:color="000000" w:themeColor="text1"/>
              <w:right w:val="single" w:sz="6" w:space="0" w:color="231F20"/>
            </w:tcBorders>
          </w:tcPr>
          <w:p w14:paraId="38C171A1" w14:textId="77777777" w:rsidR="00495BC3" w:rsidRPr="00F108F8" w:rsidRDefault="00F108F8" w:rsidP="00E70710">
            <w:pPr>
              <w:pStyle w:val="TableParagraph"/>
              <w:ind w:left="289" w:right="275"/>
              <w:rPr>
                <w:rFonts w:ascii="Helvetica" w:hAnsi="Helvetica" w:cs="Helvetica"/>
                <w:sz w:val="18"/>
              </w:rPr>
            </w:pPr>
            <w:r w:rsidRPr="00F108F8">
              <w:rPr>
                <w:rFonts w:ascii="Helvetica" w:hAnsi="Helvetica" w:cs="Helvetica"/>
                <w:color w:val="231F20"/>
                <w:sz w:val="18"/>
              </w:rPr>
              <w:t>96/200 (48%)</w:t>
            </w:r>
          </w:p>
        </w:tc>
        <w:tc>
          <w:tcPr>
            <w:tcW w:w="2266" w:type="dxa"/>
            <w:tcBorders>
              <w:top w:val="single" w:sz="4" w:space="0" w:color="000000" w:themeColor="text1"/>
              <w:left w:val="single" w:sz="6" w:space="0" w:color="231F20"/>
              <w:bottom w:val="single" w:sz="4" w:space="0" w:color="000000" w:themeColor="text1"/>
            </w:tcBorders>
          </w:tcPr>
          <w:p w14:paraId="70310706" w14:textId="77777777" w:rsidR="00495BC3" w:rsidRPr="00F108F8" w:rsidRDefault="00F108F8" w:rsidP="00E70710">
            <w:pPr>
              <w:pStyle w:val="TableParagraph"/>
              <w:ind w:left="468"/>
              <w:rPr>
                <w:rFonts w:ascii="Helvetica" w:hAnsi="Helvetica" w:cs="Helvetica"/>
                <w:sz w:val="18"/>
              </w:rPr>
            </w:pPr>
            <w:r w:rsidRPr="00F108F8">
              <w:rPr>
                <w:rFonts w:ascii="Helvetica" w:hAnsi="Helvetica" w:cs="Helvetica"/>
                <w:color w:val="231F20"/>
                <w:sz w:val="18"/>
              </w:rPr>
              <w:t>123/207 (59.4%)</w:t>
            </w:r>
          </w:p>
        </w:tc>
        <w:tc>
          <w:tcPr>
            <w:tcW w:w="2168" w:type="dxa"/>
            <w:tcBorders>
              <w:top w:val="single" w:sz="4" w:space="0" w:color="000000" w:themeColor="text1"/>
              <w:bottom w:val="single" w:sz="4" w:space="0" w:color="000000" w:themeColor="text1"/>
            </w:tcBorders>
          </w:tcPr>
          <w:p w14:paraId="23E773B5" w14:textId="77777777" w:rsidR="00495BC3" w:rsidRPr="00F108F8" w:rsidRDefault="00F108F8" w:rsidP="00E70710">
            <w:pPr>
              <w:pStyle w:val="TableParagraph"/>
              <w:ind w:left="422"/>
              <w:rPr>
                <w:rFonts w:ascii="Helvetica" w:hAnsi="Helvetica" w:cs="Helvetica"/>
                <w:sz w:val="18"/>
              </w:rPr>
            </w:pPr>
            <w:r w:rsidRPr="00F108F8">
              <w:rPr>
                <w:rFonts w:ascii="Helvetica" w:hAnsi="Helvetica" w:cs="Helvetica"/>
                <w:color w:val="231F20"/>
                <w:sz w:val="18"/>
              </w:rPr>
              <w:t>231/258 (89.5%)</w:t>
            </w:r>
          </w:p>
        </w:tc>
      </w:tr>
      <w:tr w:rsidR="00495BC3" w:rsidRPr="00F108F8" w14:paraId="20951865" w14:textId="77777777" w:rsidTr="0F8E9ADC">
        <w:trPr>
          <w:trHeight w:val="362"/>
        </w:trPr>
        <w:tc>
          <w:tcPr>
            <w:tcW w:w="1526" w:type="dxa"/>
            <w:tcBorders>
              <w:top w:val="single" w:sz="4" w:space="0" w:color="000000" w:themeColor="text1"/>
              <w:bottom w:val="single" w:sz="4" w:space="0" w:color="000000" w:themeColor="text1"/>
            </w:tcBorders>
          </w:tcPr>
          <w:p w14:paraId="41EC7F2C" w14:textId="77777777" w:rsidR="00495BC3" w:rsidRPr="00F108F8" w:rsidRDefault="00F108F8" w:rsidP="00E70710">
            <w:pPr>
              <w:pStyle w:val="TableParagraph"/>
              <w:spacing w:before="121"/>
              <w:ind w:left="115" w:right="107"/>
              <w:rPr>
                <w:rFonts w:ascii="Helvetica" w:hAnsi="Helvetica" w:cs="Helvetica"/>
                <w:sz w:val="18"/>
              </w:rPr>
            </w:pPr>
            <w:r w:rsidRPr="00F108F8">
              <w:rPr>
                <w:rFonts w:ascii="Helvetica" w:hAnsi="Helvetica" w:cs="Helvetica"/>
                <w:color w:val="231F20"/>
                <w:sz w:val="18"/>
              </w:rPr>
              <w:t>-0.5</w:t>
            </w:r>
          </w:p>
        </w:tc>
        <w:tc>
          <w:tcPr>
            <w:tcW w:w="1984" w:type="dxa"/>
            <w:tcBorders>
              <w:top w:val="single" w:sz="4" w:space="0" w:color="000000" w:themeColor="text1"/>
              <w:bottom w:val="single" w:sz="4" w:space="0" w:color="000000" w:themeColor="text1"/>
            </w:tcBorders>
          </w:tcPr>
          <w:p w14:paraId="28D78C96" w14:textId="77777777" w:rsidR="00495BC3" w:rsidRPr="00F108F8" w:rsidRDefault="00F108F8" w:rsidP="00E70710">
            <w:pPr>
              <w:pStyle w:val="TableParagraph"/>
              <w:spacing w:before="121"/>
              <w:ind w:left="326"/>
              <w:rPr>
                <w:rFonts w:ascii="Helvetica" w:hAnsi="Helvetica" w:cs="Helvetica"/>
                <w:sz w:val="18"/>
              </w:rPr>
            </w:pPr>
            <w:r w:rsidRPr="00F108F8">
              <w:rPr>
                <w:rFonts w:ascii="Helvetica" w:hAnsi="Helvetica" w:cs="Helvetica"/>
                <w:color w:val="231F20"/>
                <w:sz w:val="18"/>
              </w:rPr>
              <w:t>114/207 (55.1%)</w:t>
            </w:r>
          </w:p>
        </w:tc>
        <w:tc>
          <w:tcPr>
            <w:tcW w:w="1698" w:type="dxa"/>
            <w:tcBorders>
              <w:top w:val="single" w:sz="4" w:space="0" w:color="000000" w:themeColor="text1"/>
              <w:bottom w:val="single" w:sz="4" w:space="0" w:color="000000" w:themeColor="text1"/>
              <w:right w:val="single" w:sz="6" w:space="0" w:color="231F20"/>
            </w:tcBorders>
          </w:tcPr>
          <w:p w14:paraId="70390E03" w14:textId="77777777" w:rsidR="00495BC3" w:rsidRPr="00F108F8" w:rsidRDefault="00F108F8" w:rsidP="00E70710">
            <w:pPr>
              <w:pStyle w:val="TableParagraph"/>
              <w:spacing w:before="121"/>
              <w:ind w:left="289" w:right="275"/>
              <w:rPr>
                <w:rFonts w:ascii="Helvetica" w:hAnsi="Helvetica" w:cs="Helvetica"/>
                <w:sz w:val="18"/>
              </w:rPr>
            </w:pPr>
            <w:r w:rsidRPr="00F108F8">
              <w:rPr>
                <w:rFonts w:ascii="Helvetica" w:hAnsi="Helvetica" w:cs="Helvetica"/>
                <w:color w:val="231F20"/>
                <w:sz w:val="18"/>
              </w:rPr>
              <w:t>56/200 (28%)</w:t>
            </w:r>
          </w:p>
        </w:tc>
        <w:tc>
          <w:tcPr>
            <w:tcW w:w="2266" w:type="dxa"/>
            <w:tcBorders>
              <w:top w:val="single" w:sz="4" w:space="0" w:color="000000" w:themeColor="text1"/>
              <w:left w:val="single" w:sz="6" w:space="0" w:color="231F20"/>
              <w:bottom w:val="single" w:sz="4" w:space="0" w:color="000000" w:themeColor="text1"/>
            </w:tcBorders>
          </w:tcPr>
          <w:p w14:paraId="57DB79C8" w14:textId="77777777" w:rsidR="00495BC3" w:rsidRPr="00F108F8" w:rsidRDefault="00F108F8" w:rsidP="00E70710">
            <w:pPr>
              <w:pStyle w:val="TableParagraph"/>
              <w:spacing w:before="121"/>
              <w:ind w:left="519"/>
              <w:rPr>
                <w:rFonts w:ascii="Helvetica" w:hAnsi="Helvetica" w:cs="Helvetica"/>
                <w:sz w:val="18"/>
              </w:rPr>
            </w:pPr>
            <w:r w:rsidRPr="00F108F8">
              <w:rPr>
                <w:rFonts w:ascii="Helvetica" w:hAnsi="Helvetica" w:cs="Helvetica"/>
                <w:color w:val="231F20"/>
                <w:sz w:val="18"/>
              </w:rPr>
              <w:t>94/207 (45.4%)</w:t>
            </w:r>
          </w:p>
        </w:tc>
        <w:tc>
          <w:tcPr>
            <w:tcW w:w="2168" w:type="dxa"/>
            <w:tcBorders>
              <w:top w:val="single" w:sz="4" w:space="0" w:color="000000" w:themeColor="text1"/>
              <w:bottom w:val="single" w:sz="4" w:space="0" w:color="000000" w:themeColor="text1"/>
            </w:tcBorders>
          </w:tcPr>
          <w:p w14:paraId="19DBCEB1" w14:textId="77777777" w:rsidR="00495BC3" w:rsidRPr="00F108F8" w:rsidRDefault="00F108F8" w:rsidP="00E70710">
            <w:pPr>
              <w:pStyle w:val="TableParagraph"/>
              <w:spacing w:before="121"/>
              <w:ind w:left="422"/>
              <w:rPr>
                <w:rFonts w:ascii="Helvetica" w:hAnsi="Helvetica" w:cs="Helvetica"/>
                <w:sz w:val="18"/>
              </w:rPr>
            </w:pPr>
            <w:r w:rsidRPr="00F108F8">
              <w:rPr>
                <w:rFonts w:ascii="Helvetica" w:hAnsi="Helvetica" w:cs="Helvetica"/>
                <w:color w:val="231F20"/>
                <w:sz w:val="18"/>
              </w:rPr>
              <w:t>167/204 (81.9%)</w:t>
            </w:r>
          </w:p>
        </w:tc>
      </w:tr>
      <w:tr w:rsidR="00495BC3" w:rsidRPr="00F108F8" w14:paraId="07E89472" w14:textId="77777777" w:rsidTr="0F8E9ADC">
        <w:trPr>
          <w:trHeight w:val="359"/>
        </w:trPr>
        <w:tc>
          <w:tcPr>
            <w:tcW w:w="1526" w:type="dxa"/>
            <w:tcBorders>
              <w:top w:val="single" w:sz="4" w:space="0" w:color="000000" w:themeColor="text1"/>
              <w:bottom w:val="single" w:sz="4" w:space="0" w:color="000000" w:themeColor="text1"/>
            </w:tcBorders>
          </w:tcPr>
          <w:p w14:paraId="12D5A818" w14:textId="77777777" w:rsidR="00495BC3" w:rsidRPr="00F108F8" w:rsidRDefault="00F108F8" w:rsidP="00E70710">
            <w:pPr>
              <w:pStyle w:val="TableParagraph"/>
              <w:spacing w:before="118"/>
              <w:ind w:left="115" w:right="106"/>
              <w:rPr>
                <w:rFonts w:ascii="Helvetica" w:hAnsi="Helvetica" w:cs="Helvetica"/>
                <w:sz w:val="18"/>
              </w:rPr>
            </w:pPr>
            <w:r w:rsidRPr="00F108F8">
              <w:rPr>
                <w:rFonts w:ascii="Helvetica" w:hAnsi="Helvetica" w:cs="Helvetica"/>
                <w:color w:val="231F20"/>
                <w:sz w:val="18"/>
              </w:rPr>
              <w:t>-0.75</w:t>
            </w:r>
          </w:p>
        </w:tc>
        <w:tc>
          <w:tcPr>
            <w:tcW w:w="1984" w:type="dxa"/>
            <w:tcBorders>
              <w:top w:val="single" w:sz="4" w:space="0" w:color="000000" w:themeColor="text1"/>
              <w:bottom w:val="single" w:sz="4" w:space="0" w:color="000000" w:themeColor="text1"/>
            </w:tcBorders>
          </w:tcPr>
          <w:p w14:paraId="299E6C8C" w14:textId="77777777" w:rsidR="00495BC3" w:rsidRPr="00F108F8" w:rsidRDefault="00F108F8" w:rsidP="00E70710">
            <w:pPr>
              <w:pStyle w:val="TableParagraph"/>
              <w:spacing w:before="118"/>
              <w:ind w:left="376"/>
              <w:rPr>
                <w:rFonts w:ascii="Helvetica" w:hAnsi="Helvetica" w:cs="Helvetica"/>
                <w:sz w:val="18"/>
              </w:rPr>
            </w:pPr>
            <w:r w:rsidRPr="00F108F8">
              <w:rPr>
                <w:rFonts w:ascii="Helvetica" w:hAnsi="Helvetica" w:cs="Helvetica"/>
                <w:color w:val="231F20"/>
                <w:sz w:val="18"/>
              </w:rPr>
              <w:t>82/207 (39.6%)</w:t>
            </w:r>
          </w:p>
        </w:tc>
        <w:tc>
          <w:tcPr>
            <w:tcW w:w="1698" w:type="dxa"/>
            <w:tcBorders>
              <w:top w:val="single" w:sz="4" w:space="0" w:color="000000" w:themeColor="text1"/>
              <w:bottom w:val="single" w:sz="4" w:space="0" w:color="000000" w:themeColor="text1"/>
              <w:right w:val="single" w:sz="6" w:space="0" w:color="231F20"/>
            </w:tcBorders>
          </w:tcPr>
          <w:p w14:paraId="3DB709CE" w14:textId="77777777" w:rsidR="00495BC3" w:rsidRPr="00F108F8" w:rsidRDefault="00F108F8" w:rsidP="00E70710">
            <w:pPr>
              <w:pStyle w:val="TableParagraph"/>
              <w:spacing w:before="118"/>
              <w:ind w:left="289" w:right="275"/>
              <w:rPr>
                <w:rFonts w:ascii="Helvetica" w:hAnsi="Helvetica" w:cs="Helvetica"/>
                <w:sz w:val="18"/>
              </w:rPr>
            </w:pPr>
            <w:r w:rsidRPr="00F108F8">
              <w:rPr>
                <w:rFonts w:ascii="Helvetica" w:hAnsi="Helvetica" w:cs="Helvetica"/>
                <w:color w:val="231F20"/>
                <w:sz w:val="18"/>
              </w:rPr>
              <w:t>40/200 (20%)</w:t>
            </w:r>
          </w:p>
        </w:tc>
        <w:tc>
          <w:tcPr>
            <w:tcW w:w="2266" w:type="dxa"/>
            <w:tcBorders>
              <w:top w:val="single" w:sz="4" w:space="0" w:color="000000" w:themeColor="text1"/>
              <w:left w:val="single" w:sz="6" w:space="0" w:color="231F20"/>
              <w:bottom w:val="single" w:sz="4" w:space="0" w:color="000000" w:themeColor="text1"/>
            </w:tcBorders>
          </w:tcPr>
          <w:p w14:paraId="32000099" w14:textId="77777777" w:rsidR="00495BC3" w:rsidRPr="00F108F8" w:rsidRDefault="00F108F8" w:rsidP="00E70710">
            <w:pPr>
              <w:pStyle w:val="TableParagraph"/>
              <w:spacing w:before="118"/>
              <w:ind w:left="519"/>
              <w:rPr>
                <w:rFonts w:ascii="Helvetica" w:hAnsi="Helvetica" w:cs="Helvetica"/>
                <w:sz w:val="18"/>
              </w:rPr>
            </w:pPr>
            <w:r w:rsidRPr="00F108F8">
              <w:rPr>
                <w:rFonts w:ascii="Helvetica" w:hAnsi="Helvetica" w:cs="Helvetica"/>
                <w:color w:val="231F20"/>
                <w:sz w:val="18"/>
              </w:rPr>
              <w:t>71/207 (34.3%)</w:t>
            </w:r>
          </w:p>
        </w:tc>
        <w:tc>
          <w:tcPr>
            <w:tcW w:w="2168" w:type="dxa"/>
            <w:tcBorders>
              <w:top w:val="single" w:sz="4" w:space="0" w:color="000000" w:themeColor="text1"/>
              <w:bottom w:val="single" w:sz="4" w:space="0" w:color="000000" w:themeColor="text1"/>
            </w:tcBorders>
          </w:tcPr>
          <w:p w14:paraId="4523C27A" w14:textId="77777777" w:rsidR="00495BC3" w:rsidRPr="00F108F8" w:rsidRDefault="00F108F8" w:rsidP="00E70710">
            <w:pPr>
              <w:pStyle w:val="TableParagraph"/>
              <w:spacing w:before="118"/>
              <w:ind w:left="422"/>
              <w:rPr>
                <w:rFonts w:ascii="Helvetica" w:hAnsi="Helvetica" w:cs="Helvetica"/>
                <w:sz w:val="18"/>
              </w:rPr>
            </w:pPr>
            <w:r w:rsidRPr="00F108F8">
              <w:rPr>
                <w:rFonts w:ascii="Helvetica" w:hAnsi="Helvetica" w:cs="Helvetica"/>
                <w:color w:val="231F20"/>
                <w:sz w:val="18"/>
              </w:rPr>
              <w:t>124/149 (83.2%)</w:t>
            </w:r>
          </w:p>
        </w:tc>
      </w:tr>
      <w:tr w:rsidR="00495BC3" w:rsidRPr="00F108F8" w14:paraId="2074919D" w14:textId="77777777" w:rsidTr="0F8E9ADC">
        <w:trPr>
          <w:trHeight w:val="359"/>
        </w:trPr>
        <w:tc>
          <w:tcPr>
            <w:tcW w:w="1526" w:type="dxa"/>
            <w:tcBorders>
              <w:top w:val="single" w:sz="4" w:space="0" w:color="000000" w:themeColor="text1"/>
            </w:tcBorders>
          </w:tcPr>
          <w:p w14:paraId="00938FE4" w14:textId="77777777" w:rsidR="00495BC3" w:rsidRPr="00F108F8" w:rsidRDefault="00F108F8" w:rsidP="00E70710">
            <w:pPr>
              <w:pStyle w:val="TableParagraph"/>
              <w:ind w:left="115" w:right="107"/>
              <w:rPr>
                <w:rFonts w:ascii="Helvetica" w:hAnsi="Helvetica" w:cs="Helvetica"/>
                <w:sz w:val="18"/>
              </w:rPr>
            </w:pPr>
            <w:r w:rsidRPr="00F108F8">
              <w:rPr>
                <w:rFonts w:ascii="Helvetica" w:hAnsi="Helvetica" w:cs="Helvetica"/>
                <w:color w:val="231F20"/>
                <w:sz w:val="18"/>
              </w:rPr>
              <w:t>-1.0</w:t>
            </w:r>
          </w:p>
        </w:tc>
        <w:tc>
          <w:tcPr>
            <w:tcW w:w="1984" w:type="dxa"/>
            <w:tcBorders>
              <w:top w:val="single" w:sz="4" w:space="0" w:color="000000" w:themeColor="text1"/>
            </w:tcBorders>
          </w:tcPr>
          <w:p w14:paraId="3803D354" w14:textId="77777777" w:rsidR="00495BC3" w:rsidRPr="00F108F8" w:rsidRDefault="00F108F8" w:rsidP="00E70710">
            <w:pPr>
              <w:pStyle w:val="TableParagraph"/>
              <w:ind w:left="376"/>
              <w:rPr>
                <w:rFonts w:ascii="Helvetica" w:hAnsi="Helvetica" w:cs="Helvetica"/>
                <w:sz w:val="18"/>
              </w:rPr>
            </w:pPr>
            <w:r w:rsidRPr="00F108F8">
              <w:rPr>
                <w:rFonts w:ascii="Helvetica" w:hAnsi="Helvetica" w:cs="Helvetica"/>
                <w:color w:val="231F20"/>
                <w:sz w:val="18"/>
              </w:rPr>
              <w:t>56/207 (27.1%)</w:t>
            </w:r>
          </w:p>
        </w:tc>
        <w:tc>
          <w:tcPr>
            <w:tcW w:w="1698" w:type="dxa"/>
            <w:tcBorders>
              <w:top w:val="single" w:sz="4" w:space="0" w:color="000000" w:themeColor="text1"/>
              <w:right w:val="single" w:sz="6" w:space="0" w:color="231F20"/>
            </w:tcBorders>
          </w:tcPr>
          <w:p w14:paraId="05CF0B85" w14:textId="77777777" w:rsidR="00495BC3" w:rsidRPr="00F108F8" w:rsidRDefault="00F108F8" w:rsidP="00E70710">
            <w:pPr>
              <w:pStyle w:val="TableParagraph"/>
              <w:ind w:left="289" w:right="275"/>
              <w:rPr>
                <w:rFonts w:ascii="Helvetica" w:hAnsi="Helvetica" w:cs="Helvetica"/>
                <w:sz w:val="18"/>
              </w:rPr>
            </w:pPr>
            <w:r w:rsidRPr="00F108F8">
              <w:rPr>
                <w:rFonts w:ascii="Helvetica" w:hAnsi="Helvetica" w:cs="Helvetica"/>
                <w:color w:val="231F20"/>
                <w:sz w:val="18"/>
              </w:rPr>
              <w:t>22/200 (11%)</w:t>
            </w:r>
          </w:p>
        </w:tc>
        <w:tc>
          <w:tcPr>
            <w:tcW w:w="2266" w:type="dxa"/>
            <w:tcBorders>
              <w:top w:val="single" w:sz="4" w:space="0" w:color="000000" w:themeColor="text1"/>
              <w:left w:val="single" w:sz="6" w:space="0" w:color="231F20"/>
            </w:tcBorders>
          </w:tcPr>
          <w:p w14:paraId="72F9AFA0" w14:textId="77777777" w:rsidR="00495BC3" w:rsidRPr="00F108F8" w:rsidRDefault="00F108F8" w:rsidP="00E70710">
            <w:pPr>
              <w:pStyle w:val="TableParagraph"/>
              <w:ind w:left="519"/>
              <w:rPr>
                <w:rFonts w:ascii="Helvetica" w:hAnsi="Helvetica" w:cs="Helvetica"/>
                <w:sz w:val="18"/>
              </w:rPr>
            </w:pPr>
            <w:r w:rsidRPr="00F108F8">
              <w:rPr>
                <w:rFonts w:ascii="Helvetica" w:hAnsi="Helvetica" w:cs="Helvetica"/>
                <w:color w:val="231F20"/>
                <w:sz w:val="18"/>
              </w:rPr>
              <w:t>40/207 (19.3%)</w:t>
            </w:r>
          </w:p>
        </w:tc>
        <w:tc>
          <w:tcPr>
            <w:tcW w:w="2168" w:type="dxa"/>
            <w:tcBorders>
              <w:top w:val="single" w:sz="4" w:space="0" w:color="000000" w:themeColor="text1"/>
            </w:tcBorders>
          </w:tcPr>
          <w:p w14:paraId="6FD383CF" w14:textId="77777777" w:rsidR="00495BC3" w:rsidRPr="00F108F8" w:rsidRDefault="00F108F8" w:rsidP="00E70710">
            <w:pPr>
              <w:pStyle w:val="TableParagraph"/>
              <w:ind w:left="472"/>
              <w:rPr>
                <w:rFonts w:ascii="Helvetica" w:hAnsi="Helvetica" w:cs="Helvetica"/>
                <w:sz w:val="18"/>
              </w:rPr>
            </w:pPr>
            <w:r w:rsidRPr="00F108F8">
              <w:rPr>
                <w:rFonts w:ascii="Helvetica" w:hAnsi="Helvetica" w:cs="Helvetica"/>
                <w:color w:val="231F20"/>
                <w:sz w:val="18"/>
              </w:rPr>
              <w:t>69/103 (67.0%)</w:t>
            </w:r>
          </w:p>
        </w:tc>
      </w:tr>
    </w:tbl>
    <w:p w14:paraId="3302FFCA" w14:textId="77777777" w:rsidR="00495BC3" w:rsidRPr="00F108F8" w:rsidRDefault="00495BC3" w:rsidP="00E70710">
      <w:pPr>
        <w:pStyle w:val="BodyText"/>
        <w:ind w:left="0"/>
        <w:rPr>
          <w:rFonts w:cs="Helvetica"/>
        </w:rPr>
      </w:pPr>
    </w:p>
    <w:p w14:paraId="62E30E4D" w14:textId="4D615DB8" w:rsidR="00495BC3" w:rsidRPr="00F108F8" w:rsidRDefault="00F108F8" w:rsidP="00E70710">
      <w:pPr>
        <w:pStyle w:val="BodyText"/>
        <w:spacing w:before="93" w:line="374" w:lineRule="auto"/>
        <w:ind w:right="1441"/>
        <w:rPr>
          <w:rFonts w:cs="Helvetica"/>
        </w:rPr>
      </w:pPr>
      <w:r w:rsidRPr="00F108F8">
        <w:rPr>
          <w:rFonts w:cs="Helvetica"/>
          <w:color w:val="231F20"/>
        </w:rPr>
        <w:t xml:space="preserve">At Year 2, 94/207 (45.4%) of patients who originally entered the study achieved a –0.5 reduction in HAQ. 79.5% (115/195) of the patients who achieved a reduction in HAQ of –0.5 at the end of one year of </w:t>
      </w:r>
      <w:r w:rsidR="00D41EEE">
        <w:rPr>
          <w:rFonts w:cs="Helvetica"/>
          <w:color w:val="231F20"/>
        </w:rPr>
        <w:t>a</w:t>
      </w:r>
      <w:r w:rsidR="002707AB">
        <w:rPr>
          <w:rFonts w:cs="Helvetica"/>
          <w:color w:val="231F20"/>
        </w:rPr>
        <w:t>dalimumab</w:t>
      </w:r>
      <w:r w:rsidRPr="00F108F8">
        <w:rPr>
          <w:rFonts w:cs="Helvetica"/>
          <w:color w:val="231F20"/>
        </w:rPr>
        <w:t xml:space="preserve"> treatment maintained this response over 5 years of active treatment.</w:t>
      </w:r>
    </w:p>
    <w:p w14:paraId="3BA89ADB" w14:textId="77777777" w:rsidR="00495BC3" w:rsidRPr="00A03070" w:rsidRDefault="00F108F8" w:rsidP="00E70710">
      <w:pPr>
        <w:pStyle w:val="BodyText"/>
        <w:spacing w:before="120"/>
        <w:ind w:left="437"/>
        <w:rPr>
          <w:u w:val="single"/>
        </w:rPr>
      </w:pPr>
      <w:r w:rsidRPr="00A03070">
        <w:rPr>
          <w:u w:val="single" w:color="231F20"/>
        </w:rPr>
        <w:t>Quality of Life</w:t>
      </w:r>
    </w:p>
    <w:p w14:paraId="4E499933" w14:textId="2B552AF8" w:rsidR="00495BC3" w:rsidRPr="00F108F8" w:rsidRDefault="00F108F8" w:rsidP="00E70710">
      <w:pPr>
        <w:pStyle w:val="BodyText"/>
        <w:spacing w:before="126" w:line="376" w:lineRule="auto"/>
        <w:ind w:right="1442"/>
        <w:rPr>
          <w:rFonts w:cs="Helvetica"/>
        </w:rPr>
      </w:pPr>
      <w:r w:rsidRPr="00F108F8">
        <w:rPr>
          <w:rFonts w:cs="Helvetica"/>
          <w:color w:val="231F20"/>
        </w:rPr>
        <w:t>Results</w:t>
      </w:r>
      <w:r w:rsidRPr="00F108F8">
        <w:rPr>
          <w:rFonts w:cs="Helvetica"/>
          <w:color w:val="231F20"/>
          <w:spacing w:val="-11"/>
        </w:rPr>
        <w:t xml:space="preserve"> </w:t>
      </w:r>
      <w:r w:rsidRPr="00F108F8">
        <w:rPr>
          <w:rFonts w:cs="Helvetica"/>
          <w:color w:val="231F20"/>
        </w:rPr>
        <w:t>from</w:t>
      </w:r>
      <w:r w:rsidRPr="00F108F8">
        <w:rPr>
          <w:rFonts w:cs="Helvetica"/>
          <w:color w:val="231F20"/>
          <w:spacing w:val="-8"/>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Short</w:t>
      </w:r>
      <w:r w:rsidRPr="00F108F8">
        <w:rPr>
          <w:rFonts w:cs="Helvetica"/>
          <w:color w:val="231F20"/>
          <w:spacing w:val="-9"/>
        </w:rPr>
        <w:t xml:space="preserve"> </w:t>
      </w:r>
      <w:r w:rsidRPr="00F108F8">
        <w:rPr>
          <w:rFonts w:cs="Helvetica"/>
          <w:color w:val="231F20"/>
        </w:rPr>
        <w:t>Form</w:t>
      </w:r>
      <w:r w:rsidRPr="00F108F8">
        <w:rPr>
          <w:rFonts w:cs="Helvetica"/>
          <w:color w:val="231F20"/>
          <w:spacing w:val="-7"/>
        </w:rPr>
        <w:t xml:space="preserve"> </w:t>
      </w:r>
      <w:r w:rsidRPr="00F108F8">
        <w:rPr>
          <w:rFonts w:cs="Helvetica"/>
          <w:color w:val="231F20"/>
        </w:rPr>
        <w:t>Health</w:t>
      </w:r>
      <w:r w:rsidRPr="00F108F8">
        <w:rPr>
          <w:rFonts w:cs="Helvetica"/>
          <w:color w:val="231F20"/>
          <w:spacing w:val="-9"/>
        </w:rPr>
        <w:t xml:space="preserve"> </w:t>
      </w:r>
      <w:r w:rsidRPr="00F108F8">
        <w:rPr>
          <w:rFonts w:cs="Helvetica"/>
          <w:color w:val="231F20"/>
        </w:rPr>
        <w:t>Survey</w:t>
      </w:r>
      <w:r w:rsidRPr="00F108F8">
        <w:rPr>
          <w:rFonts w:cs="Helvetica"/>
          <w:color w:val="231F20"/>
          <w:spacing w:val="-15"/>
        </w:rPr>
        <w:t xml:space="preserve"> </w:t>
      </w:r>
      <w:r w:rsidRPr="00F108F8">
        <w:rPr>
          <w:rFonts w:cs="Helvetica"/>
          <w:color w:val="231F20"/>
        </w:rPr>
        <w:t>(SF-36)</w:t>
      </w:r>
      <w:r w:rsidRPr="00F108F8">
        <w:rPr>
          <w:rFonts w:cs="Helvetica"/>
          <w:color w:val="231F20"/>
          <w:spacing w:val="-11"/>
        </w:rPr>
        <w:t xml:space="preserve"> </w:t>
      </w:r>
      <w:r w:rsidRPr="00F108F8">
        <w:rPr>
          <w:rFonts w:cs="Helvetica"/>
          <w:color w:val="231F20"/>
        </w:rPr>
        <w:t>for</w:t>
      </w:r>
      <w:r w:rsidRPr="00F108F8">
        <w:rPr>
          <w:rFonts w:cs="Helvetica"/>
          <w:color w:val="231F20"/>
          <w:spacing w:val="-11"/>
        </w:rPr>
        <w:t xml:space="preserve"> </w:t>
      </w:r>
      <w:r w:rsidRPr="00F108F8">
        <w:rPr>
          <w:rFonts w:cs="Helvetica"/>
          <w:color w:val="231F20"/>
        </w:rPr>
        <w:t>all</w:t>
      </w:r>
      <w:r w:rsidRPr="00F108F8">
        <w:rPr>
          <w:rFonts w:cs="Helvetica"/>
          <w:color w:val="231F20"/>
          <w:spacing w:val="-9"/>
        </w:rPr>
        <w:t xml:space="preserve"> </w:t>
      </w:r>
      <w:r w:rsidRPr="00F108F8">
        <w:rPr>
          <w:rFonts w:cs="Helvetica"/>
          <w:color w:val="231F20"/>
        </w:rPr>
        <w:t>doses/schedules</w:t>
      </w:r>
      <w:r w:rsidRPr="00F108F8">
        <w:rPr>
          <w:rFonts w:cs="Helvetica"/>
          <w:color w:val="231F20"/>
          <w:spacing w:val="-8"/>
        </w:rPr>
        <w:t xml:space="preserve"> </w:t>
      </w:r>
      <w:r w:rsidRPr="00F108F8">
        <w:rPr>
          <w:rFonts w:cs="Helvetica"/>
          <w:color w:val="231F20"/>
        </w:rPr>
        <w:t>of</w:t>
      </w:r>
      <w:r w:rsidRPr="00F108F8">
        <w:rPr>
          <w:rFonts w:cs="Helvetica"/>
          <w:color w:val="231F20"/>
          <w:spacing w:val="-10"/>
        </w:rPr>
        <w:t xml:space="preserve"> </w:t>
      </w:r>
      <w:r w:rsidR="0029743B">
        <w:rPr>
          <w:rFonts w:cs="Helvetica"/>
          <w:color w:val="231F20"/>
        </w:rPr>
        <w:t>a</w:t>
      </w:r>
      <w:r w:rsidR="002707AB">
        <w:rPr>
          <w:rFonts w:cs="Helvetica"/>
          <w:color w:val="231F20"/>
        </w:rPr>
        <w:t>dalimumab</w:t>
      </w:r>
      <w:r w:rsidRPr="00F108F8">
        <w:rPr>
          <w:rFonts w:cs="Helvetica"/>
          <w:color w:val="231F20"/>
          <w:spacing w:val="-11"/>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all</w:t>
      </w:r>
      <w:r w:rsidRPr="00F108F8">
        <w:rPr>
          <w:rFonts w:cs="Helvetica"/>
          <w:color w:val="231F20"/>
          <w:spacing w:val="-10"/>
        </w:rPr>
        <w:t xml:space="preserve"> </w:t>
      </w:r>
      <w:r w:rsidRPr="00F108F8">
        <w:rPr>
          <w:rFonts w:cs="Helvetica"/>
          <w:color w:val="231F20"/>
        </w:rPr>
        <w:t>four</w:t>
      </w:r>
      <w:r w:rsidRPr="00F108F8">
        <w:rPr>
          <w:rFonts w:cs="Helvetica"/>
          <w:color w:val="231F20"/>
          <w:spacing w:val="-11"/>
        </w:rPr>
        <w:t xml:space="preserve"> </w:t>
      </w:r>
      <w:r w:rsidRPr="00F108F8">
        <w:rPr>
          <w:rFonts w:cs="Helvetica"/>
          <w:color w:val="231F20"/>
        </w:rPr>
        <w:t>studies support</w:t>
      </w:r>
      <w:r w:rsidRPr="00F108F8">
        <w:rPr>
          <w:rFonts w:cs="Helvetica"/>
          <w:color w:val="231F20"/>
          <w:spacing w:val="-16"/>
        </w:rPr>
        <w:t xml:space="preserve"> </w:t>
      </w:r>
      <w:r w:rsidRPr="00F108F8">
        <w:rPr>
          <w:rFonts w:cs="Helvetica"/>
          <w:color w:val="231F20"/>
        </w:rPr>
        <w:t>these</w:t>
      </w:r>
      <w:r w:rsidRPr="00F108F8">
        <w:rPr>
          <w:rFonts w:cs="Helvetica"/>
          <w:color w:val="231F20"/>
          <w:spacing w:val="-15"/>
        </w:rPr>
        <w:t xml:space="preserve"> </w:t>
      </w:r>
      <w:r w:rsidRPr="00F108F8">
        <w:rPr>
          <w:rFonts w:cs="Helvetica"/>
          <w:color w:val="231F20"/>
        </w:rPr>
        <w:t>findings,</w:t>
      </w:r>
      <w:r w:rsidRPr="00F108F8">
        <w:rPr>
          <w:rFonts w:cs="Helvetica"/>
          <w:color w:val="231F20"/>
          <w:spacing w:val="-12"/>
        </w:rPr>
        <w:t xml:space="preserve"> </w:t>
      </w:r>
      <w:r w:rsidRPr="00F108F8">
        <w:rPr>
          <w:rFonts w:cs="Helvetica"/>
          <w:color w:val="231F20"/>
        </w:rPr>
        <w:t>with</w:t>
      </w:r>
      <w:r w:rsidRPr="00F108F8">
        <w:rPr>
          <w:rFonts w:cs="Helvetica"/>
          <w:color w:val="231F20"/>
          <w:spacing w:val="-13"/>
        </w:rPr>
        <w:t xml:space="preserve"> </w:t>
      </w:r>
      <w:r w:rsidRPr="00F108F8">
        <w:rPr>
          <w:rFonts w:cs="Helvetica"/>
          <w:color w:val="231F20"/>
        </w:rPr>
        <w:t>statistically</w:t>
      </w:r>
      <w:r w:rsidRPr="00F108F8">
        <w:rPr>
          <w:rFonts w:cs="Helvetica"/>
          <w:color w:val="231F20"/>
          <w:spacing w:val="-20"/>
        </w:rPr>
        <w:t xml:space="preserve"> </w:t>
      </w:r>
      <w:r w:rsidRPr="00F108F8">
        <w:rPr>
          <w:rFonts w:cs="Helvetica"/>
          <w:color w:val="231F20"/>
        </w:rPr>
        <w:t>significant</w:t>
      </w:r>
      <w:r w:rsidRPr="00F108F8">
        <w:rPr>
          <w:rFonts w:cs="Helvetica"/>
          <w:color w:val="231F20"/>
          <w:spacing w:val="-15"/>
        </w:rPr>
        <w:t xml:space="preserve"> </w:t>
      </w:r>
      <w:r w:rsidRPr="00F108F8">
        <w:rPr>
          <w:rFonts w:cs="Helvetica"/>
          <w:color w:val="231F20"/>
        </w:rPr>
        <w:t>Physical</w:t>
      </w:r>
      <w:r w:rsidRPr="00F108F8">
        <w:rPr>
          <w:rFonts w:cs="Helvetica"/>
          <w:color w:val="231F20"/>
          <w:spacing w:val="-17"/>
        </w:rPr>
        <w:t xml:space="preserve"> </w:t>
      </w:r>
      <w:r w:rsidRPr="00F108F8">
        <w:rPr>
          <w:rFonts w:cs="Helvetica"/>
          <w:color w:val="231F20"/>
        </w:rPr>
        <w:t>Component</w:t>
      </w:r>
      <w:r w:rsidRPr="00F108F8">
        <w:rPr>
          <w:rFonts w:cs="Helvetica"/>
          <w:color w:val="231F20"/>
          <w:spacing w:val="-15"/>
        </w:rPr>
        <w:t xml:space="preserve"> </w:t>
      </w:r>
      <w:r w:rsidRPr="00F108F8">
        <w:rPr>
          <w:rFonts w:cs="Helvetica"/>
          <w:color w:val="231F20"/>
        </w:rPr>
        <w:t>Summary</w:t>
      </w:r>
      <w:r w:rsidRPr="00F108F8">
        <w:rPr>
          <w:rFonts w:cs="Helvetica"/>
          <w:color w:val="231F20"/>
          <w:spacing w:val="-20"/>
        </w:rPr>
        <w:t xml:space="preserve"> </w:t>
      </w:r>
      <w:r w:rsidRPr="00F108F8">
        <w:rPr>
          <w:rFonts w:cs="Helvetica"/>
          <w:color w:val="231F20"/>
        </w:rPr>
        <w:t>(PCS)</w:t>
      </w:r>
      <w:r w:rsidRPr="00F108F8">
        <w:rPr>
          <w:rFonts w:cs="Helvetica"/>
          <w:color w:val="231F20"/>
          <w:spacing w:val="-14"/>
        </w:rPr>
        <w:t xml:space="preserve"> </w:t>
      </w:r>
      <w:r w:rsidRPr="00F108F8">
        <w:rPr>
          <w:rFonts w:cs="Helvetica"/>
          <w:color w:val="231F20"/>
        </w:rPr>
        <w:t>scores,</w:t>
      </w:r>
      <w:r w:rsidRPr="00F108F8">
        <w:rPr>
          <w:rFonts w:cs="Helvetica"/>
          <w:color w:val="231F20"/>
          <w:spacing w:val="-17"/>
        </w:rPr>
        <w:t xml:space="preserve"> </w:t>
      </w:r>
      <w:r w:rsidRPr="00F108F8">
        <w:rPr>
          <w:rFonts w:cs="Helvetica"/>
          <w:color w:val="231F20"/>
        </w:rPr>
        <w:t>as</w:t>
      </w:r>
      <w:r w:rsidRPr="00F108F8">
        <w:rPr>
          <w:rFonts w:cs="Helvetica"/>
          <w:color w:val="231F20"/>
          <w:spacing w:val="-15"/>
        </w:rPr>
        <w:t xml:space="preserve"> </w:t>
      </w:r>
      <w:r w:rsidRPr="00F108F8">
        <w:rPr>
          <w:rFonts w:cs="Helvetica"/>
          <w:color w:val="231F20"/>
        </w:rPr>
        <w:t>well as statistically significant pain and vitality domain scores for the 40 mg fortnightly dose. A statistically significant decrease in fatigue as measured by Functional Assessment of Chronic Illness Therapy (FACIT) scores was seen in all three studies in which it was assessed (RA Studies I, III,</w:t>
      </w:r>
      <w:r w:rsidRPr="00F108F8">
        <w:rPr>
          <w:rFonts w:cs="Helvetica"/>
          <w:color w:val="231F20"/>
          <w:spacing w:val="8"/>
        </w:rPr>
        <w:t xml:space="preserve"> </w:t>
      </w:r>
      <w:r w:rsidRPr="00F108F8">
        <w:rPr>
          <w:rFonts w:cs="Helvetica"/>
          <w:color w:val="231F20"/>
        </w:rPr>
        <w:t>IV).</w:t>
      </w:r>
    </w:p>
    <w:p w14:paraId="74884614" w14:textId="77777777" w:rsidR="00495BC3" w:rsidRPr="00F108F8" w:rsidRDefault="00F108F8" w:rsidP="00E70710">
      <w:pPr>
        <w:pStyle w:val="BodyText"/>
        <w:spacing w:before="63" w:line="376" w:lineRule="auto"/>
        <w:ind w:right="1725"/>
        <w:rPr>
          <w:rFonts w:cs="Helvetica"/>
        </w:rPr>
      </w:pPr>
      <w:r w:rsidRPr="00F108F8">
        <w:rPr>
          <w:rFonts w:cs="Helvetica"/>
          <w:color w:val="231F20"/>
        </w:rPr>
        <w:t>Improvement in SF-36 was measured up to Week 156 (3 years) and improvement was maintained through this time.</w:t>
      </w:r>
    </w:p>
    <w:p w14:paraId="2AF57350" w14:textId="7D5E3EBC" w:rsidR="00495BC3" w:rsidRPr="00F108F8" w:rsidRDefault="00F108F8" w:rsidP="00E70710">
      <w:pPr>
        <w:pStyle w:val="BodyText"/>
        <w:spacing w:before="118" w:line="374" w:lineRule="auto"/>
        <w:ind w:right="1440"/>
        <w:rPr>
          <w:rFonts w:cs="Helvetica"/>
        </w:rPr>
      </w:pPr>
      <w:r w:rsidRPr="00F108F8">
        <w:rPr>
          <w:rFonts w:cs="Helvetica"/>
          <w:color w:val="231F20"/>
        </w:rPr>
        <w:t>In</w:t>
      </w:r>
      <w:r w:rsidRPr="00F108F8">
        <w:rPr>
          <w:rFonts w:cs="Helvetica"/>
          <w:color w:val="231F20"/>
          <w:spacing w:val="-5"/>
        </w:rPr>
        <w:t xml:space="preserve"> </w:t>
      </w:r>
      <w:r w:rsidRPr="00F108F8">
        <w:rPr>
          <w:rFonts w:cs="Helvetica"/>
          <w:color w:val="231F20"/>
        </w:rPr>
        <w:t>RA</w:t>
      </w:r>
      <w:r w:rsidRPr="00F108F8">
        <w:rPr>
          <w:rFonts w:cs="Helvetica"/>
          <w:color w:val="231F20"/>
          <w:spacing w:val="-5"/>
        </w:rPr>
        <w:t xml:space="preserve"> </w:t>
      </w:r>
      <w:r w:rsidRPr="00F108F8">
        <w:rPr>
          <w:rFonts w:cs="Helvetica"/>
          <w:color w:val="231F20"/>
        </w:rPr>
        <w:t>Study</w:t>
      </w:r>
      <w:r w:rsidRPr="00F108F8">
        <w:rPr>
          <w:rFonts w:cs="Helvetica"/>
          <w:color w:val="231F20"/>
          <w:spacing w:val="-8"/>
        </w:rPr>
        <w:t xml:space="preserve"> </w:t>
      </w:r>
      <w:r w:rsidRPr="00F108F8">
        <w:rPr>
          <w:rFonts w:cs="Helvetica"/>
          <w:color w:val="231F20"/>
        </w:rPr>
        <w:t>V,</w:t>
      </w:r>
      <w:r w:rsidRPr="00F108F8">
        <w:rPr>
          <w:rFonts w:cs="Helvetica"/>
          <w:color w:val="231F20"/>
          <w:spacing w:val="-5"/>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active-comparator</w:t>
      </w:r>
      <w:r w:rsidRPr="00F108F8">
        <w:rPr>
          <w:rFonts w:cs="Helvetica"/>
          <w:color w:val="231F20"/>
          <w:spacing w:val="-5"/>
        </w:rPr>
        <w:t xml:space="preserve"> </w:t>
      </w:r>
      <w:r w:rsidRPr="00F108F8">
        <w:rPr>
          <w:rFonts w:cs="Helvetica"/>
          <w:color w:val="231F20"/>
        </w:rPr>
        <w:t>controlled</w:t>
      </w:r>
      <w:r w:rsidRPr="00F108F8">
        <w:rPr>
          <w:rFonts w:cs="Helvetica"/>
          <w:color w:val="231F20"/>
          <w:spacing w:val="-4"/>
        </w:rPr>
        <w:t xml:space="preserve"> </w:t>
      </w:r>
      <w:r w:rsidRPr="00F108F8">
        <w:rPr>
          <w:rFonts w:cs="Helvetica"/>
          <w:color w:val="231F20"/>
        </w:rPr>
        <w:t>study</w:t>
      </w:r>
      <w:r w:rsidRPr="00F108F8">
        <w:rPr>
          <w:rFonts w:cs="Helvetica"/>
          <w:color w:val="231F20"/>
          <w:spacing w:val="-6"/>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early</w:t>
      </w:r>
      <w:r w:rsidRPr="00F108F8">
        <w:rPr>
          <w:rFonts w:cs="Helvetica"/>
          <w:color w:val="231F20"/>
          <w:spacing w:val="-8"/>
        </w:rPr>
        <w:t xml:space="preserve"> </w:t>
      </w:r>
      <w:r w:rsidRPr="00F108F8">
        <w:rPr>
          <w:rFonts w:cs="Helvetica"/>
          <w:color w:val="231F20"/>
        </w:rPr>
        <w:t>rheumatoid</w:t>
      </w:r>
      <w:r w:rsidRPr="00F108F8">
        <w:rPr>
          <w:rFonts w:cs="Helvetica"/>
          <w:color w:val="231F20"/>
          <w:spacing w:val="-5"/>
        </w:rPr>
        <w:t xml:space="preserve"> </w:t>
      </w:r>
      <w:r w:rsidRPr="00F108F8">
        <w:rPr>
          <w:rFonts w:cs="Helvetica"/>
          <w:color w:val="231F20"/>
        </w:rPr>
        <w:t>arthritis,</w:t>
      </w:r>
      <w:r w:rsidRPr="00F108F8">
        <w:rPr>
          <w:rFonts w:cs="Helvetica"/>
          <w:color w:val="231F20"/>
          <w:spacing w:val="-5"/>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improvement</w:t>
      </w:r>
      <w:r w:rsidRPr="00F108F8">
        <w:rPr>
          <w:rFonts w:cs="Helvetica"/>
          <w:color w:val="231F20"/>
          <w:spacing w:val="-4"/>
        </w:rPr>
        <w:t xml:space="preserve"> </w:t>
      </w:r>
      <w:r w:rsidRPr="00F108F8">
        <w:rPr>
          <w:rFonts w:cs="Helvetica"/>
          <w:color w:val="231F20"/>
        </w:rPr>
        <w:t xml:space="preserve">in the HAQ disability index and the physical component of the SF-36 showed greater improvement </w:t>
      </w:r>
      <w:r w:rsidRPr="00F108F8">
        <w:rPr>
          <w:rFonts w:cs="Helvetica"/>
          <w:color w:val="231F20"/>
        </w:rPr>
        <w:lastRenderedPageBreak/>
        <w:t xml:space="preserve">(p&lt;0.001) for </w:t>
      </w:r>
      <w:r w:rsidR="0029743B">
        <w:rPr>
          <w:rFonts w:cs="Helvetica"/>
          <w:color w:val="231F20"/>
        </w:rPr>
        <w:t>a</w:t>
      </w:r>
      <w:r w:rsidR="002707AB">
        <w:rPr>
          <w:rFonts w:cs="Helvetica"/>
          <w:color w:val="231F20"/>
        </w:rPr>
        <w:t>dalimumab</w:t>
      </w:r>
      <w:r w:rsidRPr="00F108F8">
        <w:rPr>
          <w:rFonts w:cs="Helvetica"/>
          <w:color w:val="231F20"/>
        </w:rPr>
        <w:t>/methotrexate combination therapy versus methotrexate monotherapy at</w:t>
      </w:r>
      <w:r w:rsidRPr="00F108F8">
        <w:rPr>
          <w:rFonts w:cs="Helvetica"/>
          <w:color w:val="231F20"/>
          <w:spacing w:val="45"/>
        </w:rPr>
        <w:t xml:space="preserve"> </w:t>
      </w:r>
      <w:r w:rsidRPr="00F108F8">
        <w:rPr>
          <w:rFonts w:cs="Helvetica"/>
          <w:color w:val="231F20"/>
        </w:rPr>
        <w:t>Week 52, which was maintained through Week 104. Among the 250 subjects who completed the open-label extension study, improvements in physical function (measured by HAQ-DI response) were maintained through 10 years of treatment. No statistical hypothesis was tested in the OLE</w:t>
      </w:r>
      <w:r w:rsidRPr="00F108F8">
        <w:rPr>
          <w:rFonts w:cs="Helvetica"/>
          <w:color w:val="231F20"/>
          <w:spacing w:val="-22"/>
        </w:rPr>
        <w:t xml:space="preserve"> </w:t>
      </w:r>
      <w:r w:rsidRPr="00F108F8">
        <w:rPr>
          <w:rFonts w:cs="Helvetica"/>
          <w:color w:val="231F20"/>
        </w:rPr>
        <w:t>phase.</w:t>
      </w:r>
    </w:p>
    <w:p w14:paraId="25559C41" w14:textId="77777777" w:rsidR="00495BC3" w:rsidRPr="00A03070" w:rsidRDefault="00F108F8" w:rsidP="00E70710">
      <w:pPr>
        <w:pStyle w:val="BodyText"/>
        <w:rPr>
          <w:u w:val="single"/>
        </w:rPr>
      </w:pPr>
      <w:r w:rsidRPr="00A03070">
        <w:rPr>
          <w:u w:val="single" w:color="231F20"/>
        </w:rPr>
        <w:t>Injection Site Pain</w:t>
      </w:r>
    </w:p>
    <w:p w14:paraId="60583B6F" w14:textId="5C64332C" w:rsidR="00495BC3" w:rsidRPr="00F108F8" w:rsidRDefault="00F108F8" w:rsidP="00E70710">
      <w:pPr>
        <w:pStyle w:val="BodyText"/>
        <w:spacing w:before="126" w:line="374" w:lineRule="auto"/>
        <w:ind w:right="1434"/>
        <w:rPr>
          <w:rFonts w:cs="Helvetica"/>
        </w:rPr>
      </w:pPr>
      <w:r w:rsidRPr="00F108F8">
        <w:rPr>
          <w:rFonts w:cs="Helvetica"/>
          <w:color w:val="231F20"/>
        </w:rPr>
        <w:t xml:space="preserve">For the pooled crossover RA studies VI and VII, a statistically significant difference for injection site pain immediately after dosing was observed between </w:t>
      </w:r>
      <w:r w:rsidR="0029743B">
        <w:rPr>
          <w:rFonts w:cs="Helvetica"/>
          <w:color w:val="231F20"/>
        </w:rPr>
        <w:t>a</w:t>
      </w:r>
      <w:r w:rsidR="002707AB">
        <w:rPr>
          <w:rFonts w:cs="Helvetica"/>
          <w:color w:val="231F20"/>
        </w:rPr>
        <w:t>dalimumab</w:t>
      </w:r>
      <w:r w:rsidRPr="00F108F8">
        <w:rPr>
          <w:rFonts w:cs="Helvetica"/>
          <w:color w:val="231F20"/>
        </w:rPr>
        <w:t xml:space="preserve"> 40 mg/ 0.8 mL and </w:t>
      </w:r>
      <w:r w:rsidR="0029743B">
        <w:rPr>
          <w:rFonts w:cs="Helvetica"/>
          <w:color w:val="231F20"/>
        </w:rPr>
        <w:t>a</w:t>
      </w:r>
      <w:r w:rsidR="002707AB">
        <w:rPr>
          <w:rFonts w:cs="Helvetica"/>
          <w:color w:val="231F20"/>
        </w:rPr>
        <w:t>dalimumab</w:t>
      </w:r>
    </w:p>
    <w:p w14:paraId="33ECF8A7" w14:textId="34F56A60" w:rsidR="00495BC3" w:rsidRDefault="00F108F8" w:rsidP="00E70710">
      <w:pPr>
        <w:pStyle w:val="BodyText"/>
        <w:spacing w:before="3" w:line="374" w:lineRule="auto"/>
        <w:ind w:right="1685"/>
        <w:rPr>
          <w:rFonts w:cs="Helvetica"/>
          <w:color w:val="231F20"/>
        </w:rPr>
      </w:pPr>
      <w:r w:rsidRPr="00F108F8">
        <w:rPr>
          <w:rFonts w:cs="Helvetica"/>
          <w:color w:val="231F20"/>
        </w:rPr>
        <w:t>40 mg/ 0.4 mL (mean VAS of 3.7 cm versus 1.2 cm, scale of 0-10 cm, P &lt; 0.001). This represented an 84% median reduction in injection site pain.</w:t>
      </w:r>
    </w:p>
    <w:p w14:paraId="250BE4A7" w14:textId="77777777" w:rsidR="00495BC3" w:rsidRPr="00F108F8" w:rsidRDefault="00F108F8" w:rsidP="00E70710">
      <w:pPr>
        <w:pStyle w:val="Heading5"/>
      </w:pPr>
      <w:r w:rsidRPr="00F108F8">
        <w:rPr>
          <w:u w:color="231F20"/>
        </w:rPr>
        <w:t>CLINICAL TRIALS FOR JUVENILE IDIOPATHIC ARTHRITIS</w:t>
      </w:r>
    </w:p>
    <w:p w14:paraId="544FA72B" w14:textId="77777777" w:rsidR="00495BC3" w:rsidRPr="00F108F8" w:rsidRDefault="00495BC3" w:rsidP="00E70710">
      <w:pPr>
        <w:pStyle w:val="BodyText"/>
        <w:spacing w:before="1"/>
        <w:ind w:left="0"/>
        <w:rPr>
          <w:rFonts w:cs="Helvetica"/>
          <w:b/>
          <w:sz w:val="18"/>
        </w:rPr>
      </w:pPr>
    </w:p>
    <w:p w14:paraId="0ECD07EC" w14:textId="77777777" w:rsidR="00495BC3" w:rsidRPr="00A03070" w:rsidRDefault="00F108F8" w:rsidP="00E70710">
      <w:pPr>
        <w:pStyle w:val="BodyText"/>
        <w:rPr>
          <w:u w:val="single"/>
        </w:rPr>
      </w:pPr>
      <w:r w:rsidRPr="00A03070">
        <w:rPr>
          <w:u w:val="single" w:color="231F20"/>
        </w:rPr>
        <w:t>Polyarticular Juvenile Idiopathic Arthritis (pJIA)</w:t>
      </w:r>
    </w:p>
    <w:p w14:paraId="6AB5A067" w14:textId="0B0BFD8C" w:rsidR="00495BC3" w:rsidRPr="00F108F8" w:rsidRDefault="00F108F8" w:rsidP="00E70710">
      <w:pPr>
        <w:pStyle w:val="BodyText"/>
        <w:spacing w:before="126" w:line="374" w:lineRule="auto"/>
        <w:ind w:right="1441"/>
        <w:rPr>
          <w:rFonts w:cs="Helvetica"/>
        </w:rPr>
      </w:pPr>
      <w:r w:rsidRPr="00F108F8">
        <w:rPr>
          <w:rFonts w:cs="Helvetica"/>
          <w:color w:val="231F20"/>
        </w:rPr>
        <w:t>The</w:t>
      </w:r>
      <w:r w:rsidRPr="00F108F8">
        <w:rPr>
          <w:rFonts w:cs="Helvetica"/>
          <w:color w:val="231F20"/>
          <w:spacing w:val="-11"/>
        </w:rPr>
        <w:t xml:space="preserve"> </w:t>
      </w:r>
      <w:r w:rsidRPr="00F108F8">
        <w:rPr>
          <w:rFonts w:cs="Helvetica"/>
          <w:color w:val="231F20"/>
        </w:rPr>
        <w:t>safety</w:t>
      </w:r>
      <w:r w:rsidRPr="00F108F8">
        <w:rPr>
          <w:rFonts w:cs="Helvetica"/>
          <w:color w:val="231F20"/>
          <w:spacing w:val="-16"/>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efficacy</w:t>
      </w:r>
      <w:r w:rsidRPr="00F108F8">
        <w:rPr>
          <w:rFonts w:cs="Helvetica"/>
          <w:color w:val="231F20"/>
          <w:spacing w:val="-16"/>
        </w:rPr>
        <w:t xml:space="preserve"> </w:t>
      </w:r>
      <w:r w:rsidRPr="00F108F8">
        <w:rPr>
          <w:rFonts w:cs="Helvetica"/>
          <w:color w:val="231F20"/>
        </w:rPr>
        <w:t>of</w:t>
      </w:r>
      <w:r w:rsidRPr="00F108F8">
        <w:rPr>
          <w:rFonts w:cs="Helvetica"/>
          <w:color w:val="231F20"/>
          <w:spacing w:val="-10"/>
        </w:rPr>
        <w:t xml:space="preserve"> </w:t>
      </w:r>
      <w:r w:rsidR="0029743B">
        <w:rPr>
          <w:rFonts w:cs="Helvetica"/>
          <w:color w:val="231F20"/>
        </w:rPr>
        <w:t>a</w:t>
      </w:r>
      <w:r w:rsidR="002707AB">
        <w:rPr>
          <w:rFonts w:cs="Helvetica"/>
          <w:color w:val="231F20"/>
        </w:rPr>
        <w:t>dalimumab</w:t>
      </w:r>
      <w:r w:rsidRPr="00F108F8">
        <w:rPr>
          <w:rFonts w:cs="Helvetica"/>
          <w:color w:val="231F20"/>
          <w:spacing w:val="-10"/>
        </w:rPr>
        <w:t xml:space="preserve"> </w:t>
      </w:r>
      <w:r w:rsidRPr="00F108F8">
        <w:rPr>
          <w:rFonts w:cs="Helvetica"/>
          <w:color w:val="231F20"/>
        </w:rPr>
        <w:t>was</w:t>
      </w:r>
      <w:r w:rsidRPr="00F108F8">
        <w:rPr>
          <w:rFonts w:cs="Helvetica"/>
          <w:color w:val="231F20"/>
          <w:spacing w:val="-11"/>
        </w:rPr>
        <w:t xml:space="preserve"> </w:t>
      </w:r>
      <w:r w:rsidRPr="00F108F8">
        <w:rPr>
          <w:rFonts w:cs="Helvetica"/>
          <w:color w:val="231F20"/>
        </w:rPr>
        <w:t>assessed</w:t>
      </w:r>
      <w:r w:rsidRPr="00F108F8">
        <w:rPr>
          <w:rFonts w:cs="Helvetica"/>
          <w:color w:val="231F20"/>
          <w:spacing w:val="-10"/>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two</w:t>
      </w:r>
      <w:r w:rsidRPr="00F108F8">
        <w:rPr>
          <w:rFonts w:cs="Helvetica"/>
          <w:color w:val="231F20"/>
          <w:spacing w:val="-7"/>
        </w:rPr>
        <w:t xml:space="preserve"> </w:t>
      </w:r>
      <w:r w:rsidRPr="00F108F8">
        <w:rPr>
          <w:rFonts w:cs="Helvetica"/>
          <w:color w:val="231F20"/>
        </w:rPr>
        <w:t>clinical</w:t>
      </w:r>
      <w:r w:rsidRPr="00F108F8">
        <w:rPr>
          <w:rFonts w:cs="Helvetica"/>
          <w:color w:val="231F20"/>
          <w:spacing w:val="-11"/>
        </w:rPr>
        <w:t xml:space="preserve"> </w:t>
      </w:r>
      <w:r w:rsidRPr="00F108F8">
        <w:rPr>
          <w:rFonts w:cs="Helvetica"/>
          <w:color w:val="231F20"/>
        </w:rPr>
        <w:t>studies</w:t>
      </w:r>
      <w:r w:rsidRPr="00F108F8">
        <w:rPr>
          <w:rFonts w:cs="Helvetica"/>
          <w:color w:val="231F20"/>
          <w:spacing w:val="-11"/>
        </w:rPr>
        <w:t xml:space="preserve"> </w:t>
      </w:r>
      <w:r w:rsidRPr="00F108F8">
        <w:rPr>
          <w:rFonts w:cs="Helvetica"/>
          <w:color w:val="231F20"/>
        </w:rPr>
        <w:t>(pJIA</w:t>
      </w:r>
      <w:r w:rsidRPr="00F108F8">
        <w:rPr>
          <w:rFonts w:cs="Helvetica"/>
          <w:color w:val="231F20"/>
          <w:spacing w:val="-3"/>
        </w:rPr>
        <w:t xml:space="preserve"> </w:t>
      </w:r>
      <w:r w:rsidRPr="00F108F8">
        <w:rPr>
          <w:rFonts w:cs="Helvetica"/>
          <w:color w:val="231F20"/>
        </w:rPr>
        <w:t>Studies</w:t>
      </w:r>
      <w:r w:rsidRPr="00F108F8">
        <w:rPr>
          <w:rFonts w:cs="Helvetica"/>
          <w:color w:val="231F20"/>
          <w:spacing w:val="-10"/>
        </w:rPr>
        <w:t xml:space="preserve"> </w:t>
      </w:r>
      <w:r w:rsidRPr="00F108F8">
        <w:rPr>
          <w:rFonts w:cs="Helvetica"/>
          <w:color w:val="231F20"/>
        </w:rPr>
        <w:t>I</w:t>
      </w:r>
      <w:r w:rsidRPr="00F108F8">
        <w:rPr>
          <w:rFonts w:cs="Helvetica"/>
          <w:color w:val="231F20"/>
          <w:spacing w:val="-10"/>
        </w:rPr>
        <w:t xml:space="preserve"> </w:t>
      </w:r>
      <w:r w:rsidRPr="00F108F8">
        <w:rPr>
          <w:rFonts w:cs="Helvetica"/>
          <w:color w:val="231F20"/>
        </w:rPr>
        <w:t>and</w:t>
      </w:r>
      <w:r w:rsidRPr="00F108F8">
        <w:rPr>
          <w:rFonts w:cs="Helvetica"/>
          <w:color w:val="231F20"/>
          <w:spacing w:val="-12"/>
        </w:rPr>
        <w:t xml:space="preserve"> </w:t>
      </w:r>
      <w:r w:rsidRPr="00F108F8">
        <w:rPr>
          <w:rFonts w:cs="Helvetica"/>
          <w:color w:val="231F20"/>
        </w:rPr>
        <w:t>II)</w:t>
      </w:r>
      <w:r w:rsidRPr="00F108F8">
        <w:rPr>
          <w:rFonts w:cs="Helvetica"/>
          <w:color w:val="231F20"/>
          <w:spacing w:val="-7"/>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patients with active polyarticular or polyarticular-course juvenile idiopathic arthritis, who had a variety of JIA onset types (most frequently rheumatoid-factor negative polyarthritis, rheumatoid-factor positive polyarthritis or extended oligoarthritis).</w:t>
      </w:r>
    </w:p>
    <w:p w14:paraId="54D78E0C" w14:textId="77777777" w:rsidR="00495BC3" w:rsidRPr="00A03070" w:rsidRDefault="00F108F8" w:rsidP="00E70710">
      <w:pPr>
        <w:pStyle w:val="BodyText"/>
        <w:rPr>
          <w:u w:val="single"/>
        </w:rPr>
      </w:pPr>
      <w:r w:rsidRPr="00A03070">
        <w:rPr>
          <w:u w:val="single" w:color="231F20"/>
        </w:rPr>
        <w:t>pJIA Study I</w:t>
      </w:r>
    </w:p>
    <w:p w14:paraId="6C713B26" w14:textId="660AA02D" w:rsidR="00495BC3" w:rsidRPr="00F108F8" w:rsidRDefault="00F108F8" w:rsidP="00E70710">
      <w:pPr>
        <w:pStyle w:val="BodyText"/>
        <w:spacing w:before="126" w:line="374" w:lineRule="auto"/>
        <w:ind w:right="1441"/>
        <w:rPr>
          <w:rFonts w:cs="Helvetica"/>
        </w:rPr>
      </w:pPr>
      <w:r w:rsidRPr="00F108F8">
        <w:rPr>
          <w:rFonts w:cs="Helvetica"/>
          <w:color w:val="231F20"/>
        </w:rPr>
        <w:t xml:space="preserve">The safety and efficacy of </w:t>
      </w:r>
      <w:r w:rsidR="0029743B">
        <w:rPr>
          <w:rFonts w:cs="Helvetica"/>
          <w:color w:val="231F20"/>
        </w:rPr>
        <w:t>a</w:t>
      </w:r>
      <w:r w:rsidR="002707AB">
        <w:rPr>
          <w:rFonts w:cs="Helvetica"/>
          <w:color w:val="231F20"/>
        </w:rPr>
        <w:t>dalimumab</w:t>
      </w:r>
      <w:r w:rsidRPr="00F108F8">
        <w:rPr>
          <w:rFonts w:cs="Helvetica"/>
          <w:color w:val="231F20"/>
        </w:rPr>
        <w:t xml:space="preserve"> were assessed in a multi-centre, randomised, withdrawal, double blind, parallel-group study in 171 patients (4 to 17 years of age) with polyarticular juvenile idiopathic arthritis</w:t>
      </w:r>
      <w:r w:rsidRPr="00F108F8">
        <w:rPr>
          <w:rFonts w:cs="Helvetica"/>
          <w:color w:val="231F20"/>
          <w:spacing w:val="-19"/>
        </w:rPr>
        <w:t xml:space="preserve"> </w:t>
      </w:r>
      <w:r w:rsidRPr="00F108F8">
        <w:rPr>
          <w:rFonts w:cs="Helvetica"/>
          <w:color w:val="231F20"/>
        </w:rPr>
        <w:t>(JIA).</w:t>
      </w:r>
      <w:r w:rsidRPr="00F108F8">
        <w:rPr>
          <w:rFonts w:cs="Helvetica"/>
          <w:color w:val="231F20"/>
          <w:spacing w:val="-16"/>
        </w:rPr>
        <w:t xml:space="preserve"> </w:t>
      </w:r>
      <w:r w:rsidRPr="00F108F8">
        <w:rPr>
          <w:rFonts w:cs="Helvetica"/>
          <w:color w:val="231F20"/>
        </w:rPr>
        <w:t>In</w:t>
      </w:r>
      <w:r w:rsidRPr="00F108F8">
        <w:rPr>
          <w:rFonts w:cs="Helvetica"/>
          <w:color w:val="231F20"/>
          <w:spacing w:val="-17"/>
        </w:rPr>
        <w:t xml:space="preserve"> </w:t>
      </w:r>
      <w:r w:rsidRPr="00F108F8">
        <w:rPr>
          <w:rFonts w:cs="Helvetica"/>
          <w:color w:val="231F20"/>
        </w:rPr>
        <w:t>the</w:t>
      </w:r>
      <w:r w:rsidRPr="00F108F8">
        <w:rPr>
          <w:rFonts w:cs="Helvetica"/>
          <w:color w:val="231F20"/>
          <w:spacing w:val="-18"/>
        </w:rPr>
        <w:t xml:space="preserve"> </w:t>
      </w:r>
      <w:r w:rsidRPr="00F108F8">
        <w:rPr>
          <w:rFonts w:cs="Helvetica"/>
          <w:color w:val="231F20"/>
        </w:rPr>
        <w:t>study,</w:t>
      </w:r>
      <w:r w:rsidRPr="00F108F8">
        <w:rPr>
          <w:rFonts w:cs="Helvetica"/>
          <w:color w:val="231F20"/>
          <w:spacing w:val="-17"/>
        </w:rPr>
        <w:t xml:space="preserve"> </w:t>
      </w:r>
      <w:r w:rsidRPr="00F108F8">
        <w:rPr>
          <w:rFonts w:cs="Helvetica"/>
          <w:color w:val="231F20"/>
        </w:rPr>
        <w:t>the</w:t>
      </w:r>
      <w:r w:rsidRPr="00F108F8">
        <w:rPr>
          <w:rFonts w:cs="Helvetica"/>
          <w:color w:val="231F20"/>
          <w:spacing w:val="-17"/>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were</w:t>
      </w:r>
      <w:r w:rsidRPr="00F108F8">
        <w:rPr>
          <w:rFonts w:cs="Helvetica"/>
          <w:color w:val="231F20"/>
          <w:spacing w:val="-17"/>
        </w:rPr>
        <w:t xml:space="preserve"> </w:t>
      </w:r>
      <w:r w:rsidRPr="00F108F8">
        <w:rPr>
          <w:rFonts w:cs="Helvetica"/>
          <w:color w:val="231F20"/>
        </w:rPr>
        <w:t>stratified</w:t>
      </w:r>
      <w:r w:rsidRPr="00F108F8">
        <w:rPr>
          <w:rFonts w:cs="Helvetica"/>
          <w:color w:val="231F20"/>
          <w:spacing w:val="-17"/>
        </w:rPr>
        <w:t xml:space="preserve"> </w:t>
      </w:r>
      <w:r w:rsidRPr="00F108F8">
        <w:rPr>
          <w:rFonts w:cs="Helvetica"/>
          <w:color w:val="231F20"/>
        </w:rPr>
        <w:t>into</w:t>
      </w:r>
      <w:r w:rsidRPr="00F108F8">
        <w:rPr>
          <w:rFonts w:cs="Helvetica"/>
          <w:color w:val="231F20"/>
          <w:spacing w:val="-19"/>
        </w:rPr>
        <w:t xml:space="preserve"> </w:t>
      </w:r>
      <w:r w:rsidRPr="00F108F8">
        <w:rPr>
          <w:rFonts w:cs="Helvetica"/>
          <w:color w:val="231F20"/>
        </w:rPr>
        <w:t>two</w:t>
      </w:r>
      <w:r w:rsidRPr="00F108F8">
        <w:rPr>
          <w:rFonts w:cs="Helvetica"/>
          <w:color w:val="231F20"/>
          <w:spacing w:val="-17"/>
        </w:rPr>
        <w:t xml:space="preserve"> </w:t>
      </w:r>
      <w:r w:rsidRPr="00F108F8">
        <w:rPr>
          <w:rFonts w:cs="Helvetica"/>
          <w:color w:val="231F20"/>
        </w:rPr>
        <w:t>groups:</w:t>
      </w:r>
      <w:r w:rsidRPr="00F108F8">
        <w:rPr>
          <w:rFonts w:cs="Helvetica"/>
          <w:color w:val="231F20"/>
          <w:spacing w:val="-17"/>
        </w:rPr>
        <w:t xml:space="preserve"> </w:t>
      </w:r>
      <w:r w:rsidRPr="00F108F8">
        <w:rPr>
          <w:rFonts w:cs="Helvetica"/>
          <w:color w:val="231F20"/>
        </w:rPr>
        <w:t>MTX-treated</w:t>
      </w:r>
      <w:r w:rsidRPr="00F108F8">
        <w:rPr>
          <w:rFonts w:cs="Helvetica"/>
          <w:color w:val="231F20"/>
          <w:spacing w:val="-17"/>
        </w:rPr>
        <w:t xml:space="preserve"> </w:t>
      </w:r>
      <w:r w:rsidRPr="00F108F8">
        <w:rPr>
          <w:rFonts w:cs="Helvetica"/>
          <w:color w:val="231F20"/>
        </w:rPr>
        <w:t>or</w:t>
      </w:r>
      <w:r w:rsidRPr="00F108F8">
        <w:rPr>
          <w:rFonts w:cs="Helvetica"/>
          <w:color w:val="231F20"/>
          <w:spacing w:val="-19"/>
        </w:rPr>
        <w:t xml:space="preserve"> </w:t>
      </w:r>
      <w:r w:rsidRPr="00F108F8">
        <w:rPr>
          <w:rFonts w:cs="Helvetica"/>
          <w:color w:val="231F20"/>
        </w:rPr>
        <w:t>non-MTX-treated. All patients had to show signs of active moderate or severe disease despite previous treatment with NSAIDs, analgesics, corticosteroids, or DMARDs. Patients who received prior treatment with any biologic DMARDs were excluded from the study.</w:t>
      </w:r>
    </w:p>
    <w:p w14:paraId="43133252" w14:textId="2DE40E95" w:rsidR="00495BC3" w:rsidRPr="00F108F8" w:rsidRDefault="00F108F8" w:rsidP="00E70710">
      <w:pPr>
        <w:pStyle w:val="BodyText"/>
        <w:spacing w:before="63" w:line="376" w:lineRule="auto"/>
        <w:ind w:right="1443"/>
        <w:rPr>
          <w:rFonts w:cs="Helvetica"/>
        </w:rPr>
      </w:pPr>
      <w:r w:rsidRPr="00F108F8">
        <w:rPr>
          <w:rFonts w:cs="Helvetica"/>
          <w:color w:val="231F20"/>
        </w:rPr>
        <w:t>The study included four phases: an open-label lead in phase (OL-LI; 16 weeks), a double-blind randomised withdrawal phase (DB; 32 weeks), an open-label extension phase (OLE-BSA; up to</w:t>
      </w:r>
      <w:r w:rsidRPr="00F108F8">
        <w:rPr>
          <w:rFonts w:cs="Helvetica"/>
          <w:color w:val="231F20"/>
          <w:spacing w:val="22"/>
        </w:rPr>
        <w:t xml:space="preserve"> </w:t>
      </w:r>
      <w:r w:rsidRPr="00F108F8">
        <w:rPr>
          <w:rFonts w:cs="Helvetica"/>
          <w:color w:val="231F20"/>
        </w:rPr>
        <w:t>136 weeks),</w:t>
      </w:r>
      <w:r w:rsidRPr="00F108F8">
        <w:rPr>
          <w:rFonts w:cs="Helvetica"/>
          <w:color w:val="231F20"/>
          <w:spacing w:val="-11"/>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an</w:t>
      </w:r>
      <w:r w:rsidRPr="00F108F8">
        <w:rPr>
          <w:rFonts w:cs="Helvetica"/>
          <w:color w:val="231F20"/>
          <w:spacing w:val="-11"/>
        </w:rPr>
        <w:t xml:space="preserve"> </w:t>
      </w:r>
      <w:r w:rsidRPr="00F108F8">
        <w:rPr>
          <w:rFonts w:cs="Helvetica"/>
          <w:color w:val="231F20"/>
        </w:rPr>
        <w:t>open-label</w:t>
      </w:r>
      <w:r w:rsidRPr="00F108F8">
        <w:rPr>
          <w:rFonts w:cs="Helvetica"/>
          <w:color w:val="231F20"/>
          <w:spacing w:val="-11"/>
        </w:rPr>
        <w:t xml:space="preserve"> </w:t>
      </w:r>
      <w:r w:rsidRPr="00F108F8">
        <w:rPr>
          <w:rFonts w:cs="Helvetica"/>
          <w:color w:val="231F20"/>
        </w:rPr>
        <w:t>fixed</w:t>
      </w:r>
      <w:r w:rsidRPr="00F108F8">
        <w:rPr>
          <w:rFonts w:cs="Helvetica"/>
          <w:color w:val="231F20"/>
          <w:spacing w:val="-9"/>
        </w:rPr>
        <w:t xml:space="preserve"> </w:t>
      </w:r>
      <w:r w:rsidRPr="00F108F8">
        <w:rPr>
          <w:rFonts w:cs="Helvetica"/>
          <w:color w:val="231F20"/>
        </w:rPr>
        <w:t>dose</w:t>
      </w:r>
      <w:r w:rsidRPr="00F108F8">
        <w:rPr>
          <w:rFonts w:cs="Helvetica"/>
          <w:color w:val="231F20"/>
          <w:spacing w:val="-10"/>
        </w:rPr>
        <w:t xml:space="preserve"> </w:t>
      </w:r>
      <w:r w:rsidRPr="00F108F8">
        <w:rPr>
          <w:rFonts w:cs="Helvetica"/>
          <w:color w:val="231F20"/>
        </w:rPr>
        <w:t>phase</w:t>
      </w:r>
      <w:r w:rsidRPr="00F108F8">
        <w:rPr>
          <w:rFonts w:cs="Helvetica"/>
          <w:color w:val="231F20"/>
          <w:spacing w:val="-10"/>
        </w:rPr>
        <w:t xml:space="preserve"> </w:t>
      </w:r>
      <w:r w:rsidRPr="00F108F8">
        <w:rPr>
          <w:rFonts w:cs="Helvetica"/>
          <w:color w:val="231F20"/>
        </w:rPr>
        <w:t>(OLE-FD;</w:t>
      </w:r>
      <w:r w:rsidRPr="00F108F8">
        <w:rPr>
          <w:rFonts w:cs="Helvetica"/>
          <w:color w:val="231F20"/>
          <w:spacing w:val="-6"/>
        </w:rPr>
        <w:t xml:space="preserve"> </w:t>
      </w:r>
      <w:r w:rsidRPr="00F108F8">
        <w:rPr>
          <w:rFonts w:cs="Helvetica"/>
          <w:color w:val="231F20"/>
        </w:rPr>
        <w:t>16</w:t>
      </w:r>
      <w:r w:rsidRPr="00F108F8">
        <w:rPr>
          <w:rFonts w:cs="Helvetica"/>
          <w:color w:val="231F20"/>
          <w:spacing w:val="-7"/>
        </w:rPr>
        <w:t xml:space="preserve"> </w:t>
      </w:r>
      <w:r w:rsidRPr="00F108F8">
        <w:rPr>
          <w:rFonts w:cs="Helvetica"/>
          <w:color w:val="231F20"/>
        </w:rPr>
        <w:t>weeks).</w:t>
      </w:r>
      <w:r w:rsidRPr="00F108F8">
        <w:rPr>
          <w:rFonts w:cs="Helvetica"/>
          <w:color w:val="231F20"/>
          <w:spacing w:val="-11"/>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first</w:t>
      </w:r>
      <w:r w:rsidRPr="00F108F8">
        <w:rPr>
          <w:rFonts w:cs="Helvetica"/>
          <w:color w:val="231F20"/>
          <w:spacing w:val="-11"/>
        </w:rPr>
        <w:t xml:space="preserve"> </w:t>
      </w:r>
      <w:r w:rsidRPr="00F108F8">
        <w:rPr>
          <w:rFonts w:cs="Helvetica"/>
          <w:color w:val="231F20"/>
        </w:rPr>
        <w:t>three</w:t>
      </w:r>
      <w:r w:rsidRPr="00F108F8">
        <w:rPr>
          <w:rFonts w:cs="Helvetica"/>
          <w:color w:val="231F20"/>
          <w:spacing w:val="-7"/>
        </w:rPr>
        <w:t xml:space="preserve"> </w:t>
      </w:r>
      <w:r w:rsidRPr="00F108F8">
        <w:rPr>
          <w:rFonts w:cs="Helvetica"/>
          <w:color w:val="231F20"/>
        </w:rPr>
        <w:t>phases</w:t>
      </w:r>
      <w:r w:rsidRPr="00F108F8">
        <w:rPr>
          <w:rFonts w:cs="Helvetica"/>
          <w:color w:val="231F20"/>
          <w:spacing w:val="-11"/>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 xml:space="preserve">study, </w:t>
      </w:r>
      <w:r w:rsidR="0029743B">
        <w:rPr>
          <w:rFonts w:cs="Helvetica"/>
          <w:color w:val="231F20"/>
        </w:rPr>
        <w:t>a</w:t>
      </w:r>
      <w:r w:rsidR="002707AB">
        <w:rPr>
          <w:rFonts w:cs="Helvetica"/>
          <w:color w:val="231F20"/>
        </w:rPr>
        <w:t>dalimumab</w:t>
      </w:r>
      <w:r w:rsidRPr="00F108F8">
        <w:rPr>
          <w:rFonts w:cs="Helvetica"/>
          <w:color w:val="231F20"/>
        </w:rPr>
        <w:t xml:space="preserve"> was administered based on body surface area at a dose of 24 </w:t>
      </w:r>
      <w:r w:rsidRPr="00F108F8">
        <w:rPr>
          <w:rFonts w:cs="Helvetica"/>
          <w:color w:val="231F20"/>
          <w:spacing w:val="2"/>
        </w:rPr>
        <w:t>mg/m</w:t>
      </w:r>
      <w:r w:rsidRPr="00F108F8">
        <w:rPr>
          <w:rFonts w:cs="Helvetica"/>
          <w:color w:val="231F20"/>
          <w:spacing w:val="2"/>
          <w:position w:val="6"/>
          <w:sz w:val="13"/>
        </w:rPr>
        <w:t xml:space="preserve">2 </w:t>
      </w:r>
      <w:r w:rsidRPr="00F108F8">
        <w:rPr>
          <w:rFonts w:cs="Helvetica"/>
          <w:color w:val="231F20"/>
        </w:rPr>
        <w:t>up to a maximum total body dose of 40 mg subcutaneously (SC) fortnightly. In the OLE-FD phase, the patients were treated with</w:t>
      </w:r>
      <w:r w:rsidRPr="00F108F8">
        <w:rPr>
          <w:rFonts w:cs="Helvetica"/>
          <w:color w:val="231F20"/>
          <w:spacing w:val="5"/>
        </w:rPr>
        <w:t xml:space="preserve"> </w:t>
      </w:r>
      <w:r w:rsidRPr="00F108F8">
        <w:rPr>
          <w:rFonts w:cs="Helvetica"/>
          <w:color w:val="231F20"/>
        </w:rPr>
        <w:t>20</w:t>
      </w:r>
      <w:r w:rsidRPr="00F108F8">
        <w:rPr>
          <w:rFonts w:cs="Helvetica"/>
          <w:color w:val="231F20"/>
          <w:spacing w:val="5"/>
        </w:rPr>
        <w:t xml:space="preserve"> </w:t>
      </w:r>
      <w:r w:rsidRPr="00F108F8">
        <w:rPr>
          <w:rFonts w:cs="Helvetica"/>
          <w:color w:val="231F20"/>
        </w:rPr>
        <w:t>mg</w:t>
      </w:r>
      <w:r w:rsidRPr="00F108F8">
        <w:rPr>
          <w:rFonts w:cs="Helvetica"/>
          <w:color w:val="231F20"/>
          <w:spacing w:val="3"/>
        </w:rPr>
        <w:t xml:space="preserve"> </w:t>
      </w:r>
      <w:r w:rsidRPr="00F108F8">
        <w:rPr>
          <w:rFonts w:cs="Helvetica"/>
          <w:color w:val="231F20"/>
        </w:rPr>
        <w:t>of</w:t>
      </w:r>
      <w:r w:rsidRPr="00F108F8">
        <w:rPr>
          <w:rFonts w:cs="Helvetica"/>
          <w:color w:val="231F20"/>
          <w:spacing w:val="6"/>
        </w:rPr>
        <w:t xml:space="preserve"> </w:t>
      </w:r>
      <w:r w:rsidR="0029743B">
        <w:rPr>
          <w:rFonts w:cs="Helvetica"/>
          <w:color w:val="231F20"/>
        </w:rPr>
        <w:t>a</w:t>
      </w:r>
      <w:r w:rsidR="002707AB">
        <w:rPr>
          <w:rFonts w:cs="Helvetica"/>
          <w:color w:val="231F20"/>
        </w:rPr>
        <w:t>dalimumab</w:t>
      </w:r>
      <w:r w:rsidRPr="00F108F8">
        <w:rPr>
          <w:rFonts w:cs="Helvetica"/>
          <w:color w:val="231F20"/>
          <w:spacing w:val="3"/>
        </w:rPr>
        <w:t xml:space="preserve"> </w:t>
      </w:r>
      <w:r w:rsidRPr="00F108F8">
        <w:rPr>
          <w:rFonts w:cs="Helvetica"/>
          <w:color w:val="231F20"/>
        </w:rPr>
        <w:t>SC</w:t>
      </w:r>
      <w:r w:rsidRPr="00F108F8">
        <w:rPr>
          <w:rFonts w:cs="Helvetica"/>
          <w:color w:val="231F20"/>
          <w:spacing w:val="4"/>
        </w:rPr>
        <w:t xml:space="preserve"> </w:t>
      </w:r>
      <w:r w:rsidRPr="00F108F8">
        <w:rPr>
          <w:rFonts w:cs="Helvetica"/>
          <w:color w:val="231F20"/>
        </w:rPr>
        <w:t>fortnightly</w:t>
      </w:r>
      <w:r w:rsidRPr="00F108F8">
        <w:rPr>
          <w:rFonts w:cs="Helvetica"/>
          <w:color w:val="231F20"/>
          <w:spacing w:val="2"/>
        </w:rPr>
        <w:t xml:space="preserve"> </w:t>
      </w:r>
      <w:r w:rsidRPr="00F108F8">
        <w:rPr>
          <w:rFonts w:cs="Helvetica"/>
          <w:color w:val="231F20"/>
        </w:rPr>
        <w:t>if</w:t>
      </w:r>
      <w:r w:rsidRPr="00F108F8">
        <w:rPr>
          <w:rFonts w:cs="Helvetica"/>
          <w:color w:val="231F20"/>
          <w:spacing w:val="6"/>
        </w:rPr>
        <w:t xml:space="preserve"> </w:t>
      </w:r>
      <w:r w:rsidRPr="00F108F8">
        <w:rPr>
          <w:rFonts w:cs="Helvetica"/>
          <w:color w:val="231F20"/>
        </w:rPr>
        <w:t>their</w:t>
      </w:r>
      <w:r w:rsidRPr="00F108F8">
        <w:rPr>
          <w:rFonts w:cs="Helvetica"/>
          <w:color w:val="231F20"/>
          <w:spacing w:val="5"/>
        </w:rPr>
        <w:t xml:space="preserve"> </w:t>
      </w:r>
      <w:r w:rsidRPr="00F108F8">
        <w:rPr>
          <w:rFonts w:cs="Helvetica"/>
          <w:color w:val="231F20"/>
        </w:rPr>
        <w:t>weight</w:t>
      </w:r>
      <w:r w:rsidRPr="00F108F8">
        <w:rPr>
          <w:rFonts w:cs="Helvetica"/>
          <w:color w:val="231F20"/>
          <w:spacing w:val="8"/>
        </w:rPr>
        <w:t xml:space="preserve"> </w:t>
      </w:r>
      <w:r w:rsidRPr="00F108F8">
        <w:rPr>
          <w:rFonts w:cs="Helvetica"/>
          <w:color w:val="231F20"/>
        </w:rPr>
        <w:t>was</w:t>
      </w:r>
      <w:r w:rsidRPr="00F108F8">
        <w:rPr>
          <w:rFonts w:cs="Helvetica"/>
          <w:color w:val="231F20"/>
          <w:spacing w:val="4"/>
        </w:rPr>
        <w:t xml:space="preserve"> </w:t>
      </w:r>
      <w:r w:rsidRPr="00F108F8">
        <w:rPr>
          <w:rFonts w:cs="Helvetica"/>
          <w:color w:val="231F20"/>
        </w:rPr>
        <w:t>less</w:t>
      </w:r>
      <w:r w:rsidRPr="00F108F8">
        <w:rPr>
          <w:rFonts w:cs="Helvetica"/>
          <w:color w:val="231F20"/>
          <w:spacing w:val="5"/>
        </w:rPr>
        <w:t xml:space="preserve"> </w:t>
      </w:r>
      <w:r w:rsidRPr="00F108F8">
        <w:rPr>
          <w:rFonts w:cs="Helvetica"/>
          <w:color w:val="231F20"/>
        </w:rPr>
        <w:t>than</w:t>
      </w:r>
      <w:r w:rsidRPr="00F108F8">
        <w:rPr>
          <w:rFonts w:cs="Helvetica"/>
          <w:color w:val="231F20"/>
          <w:spacing w:val="6"/>
        </w:rPr>
        <w:t xml:space="preserve"> </w:t>
      </w:r>
      <w:r w:rsidRPr="00F108F8">
        <w:rPr>
          <w:rFonts w:cs="Helvetica"/>
          <w:color w:val="231F20"/>
        </w:rPr>
        <w:t>30</w:t>
      </w:r>
      <w:r w:rsidRPr="00F108F8">
        <w:rPr>
          <w:rFonts w:cs="Helvetica"/>
          <w:color w:val="231F20"/>
          <w:spacing w:val="4"/>
        </w:rPr>
        <w:t xml:space="preserve"> </w:t>
      </w:r>
      <w:r w:rsidRPr="00F108F8">
        <w:rPr>
          <w:rFonts w:cs="Helvetica"/>
          <w:color w:val="231F20"/>
        </w:rPr>
        <w:t>kg</w:t>
      </w:r>
      <w:r w:rsidRPr="00F108F8">
        <w:rPr>
          <w:rFonts w:cs="Helvetica"/>
          <w:color w:val="231F20"/>
          <w:spacing w:val="4"/>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with</w:t>
      </w:r>
      <w:r w:rsidRPr="00F108F8">
        <w:rPr>
          <w:rFonts w:cs="Helvetica"/>
          <w:color w:val="231F20"/>
          <w:spacing w:val="6"/>
        </w:rPr>
        <w:t xml:space="preserve"> </w:t>
      </w:r>
      <w:r w:rsidRPr="00F108F8">
        <w:rPr>
          <w:rFonts w:cs="Helvetica"/>
          <w:color w:val="231F20"/>
        </w:rPr>
        <w:t>40</w:t>
      </w:r>
      <w:r w:rsidRPr="00F108F8">
        <w:rPr>
          <w:rFonts w:cs="Helvetica"/>
          <w:color w:val="231F20"/>
          <w:spacing w:val="3"/>
        </w:rPr>
        <w:t xml:space="preserve"> </w:t>
      </w:r>
      <w:r w:rsidRPr="00F108F8">
        <w:rPr>
          <w:rFonts w:cs="Helvetica"/>
          <w:color w:val="231F20"/>
        </w:rPr>
        <w:t>mg</w:t>
      </w:r>
      <w:r w:rsidRPr="00F108F8">
        <w:rPr>
          <w:rFonts w:cs="Helvetica"/>
          <w:color w:val="231F20"/>
          <w:spacing w:val="4"/>
        </w:rPr>
        <w:t xml:space="preserve"> </w:t>
      </w:r>
      <w:r w:rsidRPr="00F108F8">
        <w:rPr>
          <w:rFonts w:cs="Helvetica"/>
          <w:color w:val="231F20"/>
        </w:rPr>
        <w:t>of</w:t>
      </w:r>
      <w:r w:rsidRPr="00F108F8">
        <w:rPr>
          <w:rFonts w:cs="Helvetica"/>
          <w:color w:val="231F20"/>
          <w:spacing w:val="5"/>
        </w:rPr>
        <w:t xml:space="preserve"> </w:t>
      </w:r>
      <w:r w:rsidR="0029743B">
        <w:rPr>
          <w:rFonts w:cs="Helvetica"/>
          <w:color w:val="231F20"/>
        </w:rPr>
        <w:t>a</w:t>
      </w:r>
      <w:r w:rsidR="002707AB">
        <w:rPr>
          <w:rFonts w:cs="Helvetica"/>
          <w:color w:val="231F20"/>
        </w:rPr>
        <w:t>dalimumab</w:t>
      </w:r>
      <w:r w:rsidRPr="00F108F8">
        <w:rPr>
          <w:rFonts w:cs="Helvetica"/>
          <w:color w:val="231F20"/>
          <w:spacing w:val="4"/>
        </w:rPr>
        <w:t xml:space="preserve"> </w:t>
      </w:r>
      <w:r w:rsidRPr="00F108F8">
        <w:rPr>
          <w:rFonts w:cs="Helvetica"/>
          <w:color w:val="231F20"/>
        </w:rPr>
        <w:t>SC</w:t>
      </w:r>
      <w:r w:rsidR="00472C45">
        <w:rPr>
          <w:rFonts w:cs="Helvetica"/>
          <w:color w:val="231F20"/>
        </w:rPr>
        <w:t xml:space="preserve"> </w:t>
      </w:r>
      <w:r w:rsidRPr="00F108F8">
        <w:rPr>
          <w:rFonts w:cs="Helvetica"/>
          <w:color w:val="231F20"/>
        </w:rPr>
        <w:t xml:space="preserve">fortnightly if their weight was 30 kg or greater. Patients remained on stable doses of NSAIDs and </w:t>
      </w:r>
      <w:r w:rsidRPr="00F108F8">
        <w:rPr>
          <w:rFonts w:cs="Helvetica"/>
          <w:color w:val="231F20"/>
          <w:spacing w:val="6"/>
        </w:rPr>
        <w:t>or</w:t>
      </w:r>
      <w:r w:rsidRPr="00F108F8">
        <w:rPr>
          <w:rFonts w:cs="Helvetica"/>
          <w:color w:val="231F20"/>
          <w:spacing w:val="67"/>
        </w:rPr>
        <w:t xml:space="preserve"> </w:t>
      </w:r>
      <w:r w:rsidRPr="00F108F8">
        <w:rPr>
          <w:rFonts w:cs="Helvetica"/>
          <w:color w:val="231F20"/>
        </w:rPr>
        <w:t>prednisone (≤ 0.2 mg/kg/day or 10 mg/day</w:t>
      </w:r>
      <w:r w:rsidRPr="00F108F8">
        <w:rPr>
          <w:rFonts w:cs="Helvetica"/>
          <w:color w:val="231F20"/>
          <w:spacing w:val="-11"/>
        </w:rPr>
        <w:t xml:space="preserve"> </w:t>
      </w:r>
      <w:r w:rsidRPr="00F108F8">
        <w:rPr>
          <w:rFonts w:cs="Helvetica"/>
          <w:color w:val="231F20"/>
        </w:rPr>
        <w:t>maximum).</w:t>
      </w:r>
    </w:p>
    <w:p w14:paraId="4FB4AAD8" w14:textId="5A374070" w:rsidR="00495BC3" w:rsidRPr="00F108F8" w:rsidRDefault="00F108F8" w:rsidP="00E70710">
      <w:pPr>
        <w:pStyle w:val="BodyText"/>
        <w:spacing w:line="374" w:lineRule="auto"/>
        <w:ind w:right="1438"/>
        <w:rPr>
          <w:rFonts w:cs="Helvetica"/>
        </w:rPr>
      </w:pPr>
      <w:r w:rsidRPr="00F108F8">
        <w:rPr>
          <w:rFonts w:cs="Helvetica"/>
          <w:color w:val="231F20"/>
        </w:rPr>
        <w:t>Patients</w:t>
      </w:r>
      <w:r w:rsidRPr="00F108F8">
        <w:rPr>
          <w:rFonts w:cs="Helvetica"/>
          <w:color w:val="231F20"/>
          <w:spacing w:val="-7"/>
        </w:rPr>
        <w:t xml:space="preserve"> </w:t>
      </w:r>
      <w:r w:rsidRPr="00F108F8">
        <w:rPr>
          <w:rFonts w:cs="Helvetica"/>
          <w:color w:val="231F20"/>
        </w:rPr>
        <w:t>demonstrating</w:t>
      </w:r>
      <w:r w:rsidRPr="00F108F8">
        <w:rPr>
          <w:rFonts w:cs="Helvetica"/>
          <w:color w:val="231F20"/>
          <w:spacing w:val="-7"/>
        </w:rPr>
        <w:t xml:space="preserve"> </w:t>
      </w:r>
      <w:r w:rsidRPr="00F108F8">
        <w:rPr>
          <w:rFonts w:cs="Helvetica"/>
          <w:color w:val="231F20"/>
        </w:rPr>
        <w:t>a</w:t>
      </w:r>
      <w:r w:rsidRPr="00F108F8">
        <w:rPr>
          <w:rFonts w:cs="Helvetica"/>
          <w:color w:val="231F20"/>
          <w:spacing w:val="-8"/>
        </w:rPr>
        <w:t xml:space="preserve"> </w:t>
      </w:r>
      <w:r w:rsidRPr="00F108F8">
        <w:rPr>
          <w:rFonts w:cs="Helvetica"/>
          <w:color w:val="231F20"/>
        </w:rPr>
        <w:t>Paediatric</w:t>
      </w:r>
      <w:r w:rsidRPr="00F108F8">
        <w:rPr>
          <w:rFonts w:cs="Helvetica"/>
          <w:color w:val="231F20"/>
          <w:spacing w:val="-6"/>
        </w:rPr>
        <w:t xml:space="preserve"> </w:t>
      </w:r>
      <w:r w:rsidRPr="00F108F8">
        <w:rPr>
          <w:rFonts w:cs="Helvetica"/>
          <w:color w:val="231F20"/>
        </w:rPr>
        <w:t>ACR</w:t>
      </w:r>
      <w:r w:rsidRPr="00F108F8">
        <w:rPr>
          <w:rFonts w:cs="Helvetica"/>
          <w:color w:val="231F20"/>
          <w:spacing w:val="-10"/>
        </w:rPr>
        <w:t xml:space="preserve"> </w:t>
      </w:r>
      <w:r w:rsidRPr="00F108F8">
        <w:rPr>
          <w:rFonts w:cs="Helvetica"/>
          <w:color w:val="231F20"/>
        </w:rPr>
        <w:t>30</w:t>
      </w:r>
      <w:r w:rsidRPr="00F108F8">
        <w:rPr>
          <w:rFonts w:cs="Helvetica"/>
          <w:color w:val="231F20"/>
          <w:spacing w:val="-10"/>
        </w:rPr>
        <w:t xml:space="preserve"> </w:t>
      </w:r>
      <w:r w:rsidRPr="00F108F8">
        <w:rPr>
          <w:rFonts w:cs="Helvetica"/>
          <w:color w:val="231F20"/>
        </w:rPr>
        <w:t>response</w:t>
      </w:r>
      <w:r w:rsidRPr="00F108F8">
        <w:rPr>
          <w:rFonts w:cs="Helvetica"/>
          <w:color w:val="231F20"/>
          <w:spacing w:val="-6"/>
        </w:rPr>
        <w:t xml:space="preserve"> </w:t>
      </w:r>
      <w:r w:rsidRPr="00F108F8">
        <w:rPr>
          <w:rFonts w:cs="Helvetica"/>
          <w:color w:val="231F20"/>
        </w:rPr>
        <w:t>at</w:t>
      </w:r>
      <w:r w:rsidRPr="00F108F8">
        <w:rPr>
          <w:rFonts w:cs="Helvetica"/>
          <w:color w:val="231F20"/>
          <w:spacing w:val="-10"/>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end</w:t>
      </w:r>
      <w:r w:rsidRPr="00F108F8">
        <w:rPr>
          <w:rFonts w:cs="Helvetica"/>
          <w:color w:val="231F20"/>
          <w:spacing w:val="-9"/>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OL-LI</w:t>
      </w:r>
      <w:r w:rsidRPr="00F108F8">
        <w:rPr>
          <w:rFonts w:cs="Helvetica"/>
          <w:color w:val="231F20"/>
          <w:spacing w:val="-7"/>
        </w:rPr>
        <w:t xml:space="preserve"> </w:t>
      </w:r>
      <w:r w:rsidRPr="00F108F8">
        <w:rPr>
          <w:rFonts w:cs="Helvetica"/>
          <w:color w:val="231F20"/>
        </w:rPr>
        <w:t>phase</w:t>
      </w:r>
      <w:r w:rsidRPr="00F108F8">
        <w:rPr>
          <w:rFonts w:cs="Helvetica"/>
          <w:color w:val="231F20"/>
          <w:spacing w:val="-6"/>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randomised</w:t>
      </w:r>
      <w:r w:rsidRPr="00F108F8">
        <w:rPr>
          <w:rFonts w:cs="Helvetica"/>
          <w:color w:val="231F20"/>
          <w:spacing w:val="-8"/>
        </w:rPr>
        <w:t xml:space="preserve"> </w:t>
      </w:r>
      <w:r w:rsidRPr="00F108F8">
        <w:rPr>
          <w:rFonts w:cs="Helvetica"/>
          <w:color w:val="231F20"/>
        </w:rPr>
        <w:t xml:space="preserve">into the double blind (DB) phase of the study and received either </w:t>
      </w:r>
      <w:r w:rsidR="0029743B">
        <w:rPr>
          <w:rFonts w:cs="Helvetica"/>
          <w:color w:val="231F20"/>
        </w:rPr>
        <w:t>a</w:t>
      </w:r>
      <w:r w:rsidR="002707AB">
        <w:rPr>
          <w:rFonts w:cs="Helvetica"/>
          <w:color w:val="231F20"/>
        </w:rPr>
        <w:t>dalimumab</w:t>
      </w:r>
      <w:r w:rsidRPr="00F108F8">
        <w:rPr>
          <w:rFonts w:cs="Helvetica"/>
          <w:color w:val="231F20"/>
        </w:rPr>
        <w:t xml:space="preserve"> or placebo fortnightly for 32 weeks or until disease flare. Disease flare was defined as a worsening of </w:t>
      </w:r>
      <w:r w:rsidR="00A2106B">
        <w:rPr>
          <w:rFonts w:cs="Helvetica"/>
          <w:color w:val="231F20"/>
        </w:rPr>
        <w:sym w:font="Symbol" w:char="F0B3"/>
      </w:r>
      <w:r w:rsidRPr="00F108F8">
        <w:rPr>
          <w:rFonts w:cs="Helvetica"/>
          <w:color w:val="231F20"/>
        </w:rPr>
        <w:t xml:space="preserve"> 30% from baseline in </w:t>
      </w:r>
      <w:r w:rsidR="00A2106B">
        <w:rPr>
          <w:rFonts w:cs="Helvetica"/>
          <w:color w:val="231F20"/>
        </w:rPr>
        <w:sym w:font="Symbol" w:char="F0B3"/>
      </w:r>
      <w:r w:rsidRPr="00F108F8">
        <w:rPr>
          <w:rFonts w:cs="Helvetica"/>
          <w:color w:val="231F20"/>
        </w:rPr>
        <w:t xml:space="preserve"> 3 of 6 Paediatric ACR core criteria, </w:t>
      </w:r>
      <w:r w:rsidR="00A2106B">
        <w:rPr>
          <w:rFonts w:cs="Helvetica"/>
          <w:color w:val="231F20"/>
        </w:rPr>
        <w:sym w:font="Symbol" w:char="F0B3"/>
      </w:r>
      <w:r w:rsidRPr="00F108F8">
        <w:rPr>
          <w:rFonts w:cs="Helvetica"/>
          <w:color w:val="231F20"/>
        </w:rPr>
        <w:t xml:space="preserve"> 2 active joints, and improvement of &gt; 30% in no more than 1 of the 6 criteria. After 32 weeks or at the time of disease flare during the DB phase, patients were treated in the open-label extension phase based on the BSA regimen (OLE-BSA), before converting to a fixed dose regimen based on body weight (OLE-FD</w:t>
      </w:r>
      <w:r w:rsidRPr="00F108F8">
        <w:rPr>
          <w:rFonts w:cs="Helvetica"/>
          <w:color w:val="231F20"/>
          <w:spacing w:val="-5"/>
        </w:rPr>
        <w:t xml:space="preserve"> </w:t>
      </w:r>
      <w:r w:rsidRPr="00F108F8">
        <w:rPr>
          <w:rFonts w:cs="Helvetica"/>
          <w:color w:val="231F20"/>
        </w:rPr>
        <w:t>phase).</w:t>
      </w:r>
    </w:p>
    <w:p w14:paraId="610B0612" w14:textId="77777777" w:rsidR="00495BC3" w:rsidRPr="00A03070" w:rsidRDefault="00F108F8" w:rsidP="00E70710">
      <w:pPr>
        <w:pStyle w:val="BodyText"/>
        <w:spacing w:before="120"/>
        <w:ind w:left="437"/>
        <w:rPr>
          <w:u w:val="single"/>
        </w:rPr>
      </w:pPr>
      <w:r w:rsidRPr="00A03070">
        <w:rPr>
          <w:u w:val="single" w:color="231F20"/>
        </w:rPr>
        <w:lastRenderedPageBreak/>
        <w:t>pJIA Study I Clinical Response</w:t>
      </w:r>
    </w:p>
    <w:p w14:paraId="7EF4C610" w14:textId="2B5D05D6" w:rsidR="00495BC3" w:rsidRPr="00F108F8" w:rsidRDefault="00F108F8" w:rsidP="00E70710">
      <w:pPr>
        <w:pStyle w:val="BodyText"/>
        <w:spacing w:before="126" w:line="374" w:lineRule="auto"/>
        <w:ind w:right="1441"/>
        <w:rPr>
          <w:rFonts w:cs="Helvetica"/>
        </w:rPr>
      </w:pPr>
      <w:r w:rsidRPr="00F108F8">
        <w:rPr>
          <w:rFonts w:cs="Helvetica"/>
          <w:color w:val="231F20"/>
        </w:rPr>
        <w:t>At</w:t>
      </w:r>
      <w:r w:rsidRPr="00F108F8">
        <w:rPr>
          <w:rFonts w:cs="Helvetica"/>
          <w:color w:val="231F20"/>
          <w:spacing w:val="-12"/>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end</w:t>
      </w:r>
      <w:r w:rsidRPr="00F108F8">
        <w:rPr>
          <w:rFonts w:cs="Helvetica"/>
          <w:color w:val="231F20"/>
          <w:spacing w:val="-10"/>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16-week</w:t>
      </w:r>
      <w:r w:rsidRPr="00F108F8">
        <w:rPr>
          <w:rFonts w:cs="Helvetica"/>
          <w:color w:val="231F20"/>
          <w:spacing w:val="-9"/>
        </w:rPr>
        <w:t xml:space="preserve"> </w:t>
      </w:r>
      <w:r w:rsidRPr="00F108F8">
        <w:rPr>
          <w:rFonts w:cs="Helvetica"/>
          <w:color w:val="231F20"/>
        </w:rPr>
        <w:t>OL-LI</w:t>
      </w:r>
      <w:r w:rsidRPr="00F108F8">
        <w:rPr>
          <w:rFonts w:cs="Helvetica"/>
          <w:color w:val="231F20"/>
          <w:spacing w:val="-11"/>
        </w:rPr>
        <w:t xml:space="preserve"> </w:t>
      </w:r>
      <w:r w:rsidRPr="00F108F8">
        <w:rPr>
          <w:rFonts w:cs="Helvetica"/>
          <w:color w:val="231F20"/>
        </w:rPr>
        <w:t>phase,</w:t>
      </w:r>
      <w:r w:rsidRPr="00F108F8">
        <w:rPr>
          <w:rFonts w:cs="Helvetica"/>
          <w:color w:val="231F20"/>
          <w:spacing w:val="-10"/>
        </w:rPr>
        <w:t xml:space="preserve"> </w:t>
      </w:r>
      <w:r w:rsidRPr="00F108F8">
        <w:rPr>
          <w:rFonts w:cs="Helvetica"/>
          <w:color w:val="231F20"/>
        </w:rPr>
        <w:t>94%</w:t>
      </w:r>
      <w:r w:rsidRPr="00F108F8">
        <w:rPr>
          <w:rFonts w:cs="Helvetica"/>
          <w:color w:val="231F20"/>
          <w:spacing w:val="-9"/>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MTX</w:t>
      </w:r>
      <w:r w:rsidRPr="00F108F8">
        <w:rPr>
          <w:rFonts w:cs="Helvetica"/>
          <w:color w:val="231F20"/>
          <w:spacing w:val="-11"/>
        </w:rPr>
        <w:t xml:space="preserve"> </w:t>
      </w:r>
      <w:r w:rsidRPr="00F108F8">
        <w:rPr>
          <w:rFonts w:cs="Helvetica"/>
          <w:color w:val="231F20"/>
        </w:rPr>
        <w:t>stratum</w:t>
      </w:r>
      <w:r w:rsidRPr="00F108F8">
        <w:rPr>
          <w:rFonts w:cs="Helvetica"/>
          <w:color w:val="231F20"/>
          <w:spacing w:val="-7"/>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74%</w:t>
      </w:r>
      <w:r w:rsidRPr="00F108F8">
        <w:rPr>
          <w:rFonts w:cs="Helvetica"/>
          <w:color w:val="231F20"/>
          <w:spacing w:val="-9"/>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the</w:t>
      </w:r>
      <w:r w:rsidRPr="00F108F8">
        <w:rPr>
          <w:rFonts w:cs="Helvetica"/>
          <w:color w:val="231F20"/>
          <w:spacing w:val="-12"/>
        </w:rPr>
        <w:t xml:space="preserve"> </w:t>
      </w:r>
      <w:r w:rsidRPr="00F108F8">
        <w:rPr>
          <w:rFonts w:cs="Helvetica"/>
          <w:color w:val="231F20"/>
        </w:rPr>
        <w:t>patients in the non-MTX stratum were Paediatric ACR 30 responders. In the DB phase significantly fewer patients</w:t>
      </w:r>
      <w:r w:rsidRPr="00F108F8">
        <w:rPr>
          <w:rFonts w:cs="Helvetica"/>
          <w:color w:val="231F20"/>
          <w:spacing w:val="-8"/>
        </w:rPr>
        <w:t xml:space="preserve"> </w:t>
      </w:r>
      <w:r w:rsidRPr="00F108F8">
        <w:rPr>
          <w:rFonts w:cs="Helvetica"/>
          <w:color w:val="231F20"/>
        </w:rPr>
        <w:t>who</w:t>
      </w:r>
      <w:r w:rsidRPr="00F108F8">
        <w:rPr>
          <w:rFonts w:cs="Helvetica"/>
          <w:color w:val="231F20"/>
          <w:spacing w:val="-11"/>
        </w:rPr>
        <w:t xml:space="preserve"> </w:t>
      </w:r>
      <w:r w:rsidRPr="00F108F8">
        <w:rPr>
          <w:rFonts w:cs="Helvetica"/>
          <w:color w:val="231F20"/>
        </w:rPr>
        <w:t>received</w:t>
      </w:r>
      <w:r w:rsidRPr="00F108F8">
        <w:rPr>
          <w:rFonts w:cs="Helvetica"/>
          <w:color w:val="231F20"/>
          <w:spacing w:val="-9"/>
        </w:rPr>
        <w:t xml:space="preserve"> </w:t>
      </w:r>
      <w:r w:rsidR="0029743B">
        <w:rPr>
          <w:rFonts w:cs="Helvetica"/>
          <w:color w:val="231F20"/>
        </w:rPr>
        <w:t>a</w:t>
      </w:r>
      <w:r w:rsidR="002707AB">
        <w:rPr>
          <w:rFonts w:cs="Helvetica"/>
          <w:color w:val="231F20"/>
        </w:rPr>
        <w:t>dalimumab</w:t>
      </w:r>
      <w:r w:rsidRPr="00F108F8">
        <w:rPr>
          <w:rFonts w:cs="Helvetica"/>
          <w:color w:val="231F20"/>
          <w:spacing w:val="-11"/>
        </w:rPr>
        <w:t xml:space="preserve"> </w:t>
      </w:r>
      <w:r w:rsidRPr="00F108F8">
        <w:rPr>
          <w:rFonts w:cs="Helvetica"/>
          <w:color w:val="231F20"/>
        </w:rPr>
        <w:t>experienced</w:t>
      </w:r>
      <w:r w:rsidRPr="00F108F8">
        <w:rPr>
          <w:rFonts w:cs="Helvetica"/>
          <w:color w:val="231F20"/>
          <w:spacing w:val="-10"/>
        </w:rPr>
        <w:t xml:space="preserve"> </w:t>
      </w:r>
      <w:r w:rsidRPr="00F108F8">
        <w:rPr>
          <w:rFonts w:cs="Helvetica"/>
          <w:color w:val="231F20"/>
        </w:rPr>
        <w:t>disease</w:t>
      </w:r>
      <w:r w:rsidRPr="00F108F8">
        <w:rPr>
          <w:rFonts w:cs="Helvetica"/>
          <w:color w:val="231F20"/>
          <w:spacing w:val="-10"/>
        </w:rPr>
        <w:t xml:space="preserve"> </w:t>
      </w:r>
      <w:r w:rsidRPr="00F108F8">
        <w:rPr>
          <w:rFonts w:cs="Helvetica"/>
          <w:color w:val="231F20"/>
        </w:rPr>
        <w:t>flare</w:t>
      </w:r>
      <w:r w:rsidRPr="00F108F8">
        <w:rPr>
          <w:rFonts w:cs="Helvetica"/>
          <w:color w:val="231F20"/>
          <w:spacing w:val="-11"/>
        </w:rPr>
        <w:t xml:space="preserve"> </w:t>
      </w:r>
      <w:r w:rsidRPr="00F108F8">
        <w:rPr>
          <w:rFonts w:cs="Helvetica"/>
          <w:color w:val="231F20"/>
        </w:rPr>
        <w:t>compared</w:t>
      </w:r>
      <w:r w:rsidRPr="00F108F8">
        <w:rPr>
          <w:rFonts w:cs="Helvetica"/>
          <w:color w:val="231F20"/>
          <w:spacing w:val="-10"/>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placebo,</w:t>
      </w:r>
      <w:r w:rsidRPr="00F108F8">
        <w:rPr>
          <w:rFonts w:cs="Helvetica"/>
          <w:color w:val="231F20"/>
          <w:spacing w:val="-11"/>
        </w:rPr>
        <w:t xml:space="preserve"> </w:t>
      </w:r>
      <w:r w:rsidRPr="00F108F8">
        <w:rPr>
          <w:rFonts w:cs="Helvetica"/>
          <w:color w:val="231F20"/>
        </w:rPr>
        <w:t>both</w:t>
      </w:r>
      <w:r w:rsidRPr="00F108F8">
        <w:rPr>
          <w:rFonts w:cs="Helvetica"/>
          <w:color w:val="231F20"/>
          <w:spacing w:val="-8"/>
        </w:rPr>
        <w:t xml:space="preserve"> </w:t>
      </w:r>
      <w:r w:rsidRPr="00F108F8">
        <w:rPr>
          <w:rFonts w:cs="Helvetica"/>
          <w:color w:val="231F20"/>
        </w:rPr>
        <w:t>without</w:t>
      </w:r>
      <w:r w:rsidRPr="00F108F8">
        <w:rPr>
          <w:rFonts w:cs="Helvetica"/>
          <w:color w:val="231F20"/>
          <w:spacing w:val="-9"/>
        </w:rPr>
        <w:t xml:space="preserve"> </w:t>
      </w:r>
      <w:r w:rsidRPr="00F108F8">
        <w:rPr>
          <w:rFonts w:cs="Helvetica"/>
          <w:color w:val="231F20"/>
        </w:rPr>
        <w:t>MTX</w:t>
      </w:r>
      <w:r w:rsidRPr="00F108F8">
        <w:rPr>
          <w:rFonts w:cs="Helvetica"/>
          <w:color w:val="231F20"/>
          <w:spacing w:val="-9"/>
        </w:rPr>
        <w:t xml:space="preserve"> </w:t>
      </w:r>
      <w:r w:rsidRPr="00F108F8">
        <w:rPr>
          <w:rFonts w:cs="Helvetica"/>
          <w:color w:val="231F20"/>
        </w:rPr>
        <w:t xml:space="preserve">(43% </w:t>
      </w:r>
      <w:r w:rsidRPr="00F108F8">
        <w:rPr>
          <w:rFonts w:cs="Helvetica"/>
          <w:i/>
          <w:color w:val="231F20"/>
        </w:rPr>
        <w:t>vs.</w:t>
      </w:r>
      <w:r w:rsidRPr="00F108F8">
        <w:rPr>
          <w:rFonts w:cs="Helvetica"/>
          <w:i/>
          <w:color w:val="231F20"/>
          <w:spacing w:val="-10"/>
        </w:rPr>
        <w:t xml:space="preserve"> </w:t>
      </w:r>
      <w:r w:rsidRPr="00F108F8">
        <w:rPr>
          <w:rFonts w:cs="Helvetica"/>
          <w:color w:val="231F20"/>
        </w:rPr>
        <w:t>71%)</w:t>
      </w:r>
      <w:r w:rsidRPr="00F108F8">
        <w:rPr>
          <w:rFonts w:cs="Helvetica"/>
          <w:color w:val="231F20"/>
          <w:spacing w:val="-9"/>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with</w:t>
      </w:r>
      <w:r w:rsidRPr="00F108F8">
        <w:rPr>
          <w:rFonts w:cs="Helvetica"/>
          <w:color w:val="231F20"/>
          <w:spacing w:val="-10"/>
        </w:rPr>
        <w:t xml:space="preserve"> </w:t>
      </w:r>
      <w:r w:rsidRPr="00F108F8">
        <w:rPr>
          <w:rFonts w:cs="Helvetica"/>
          <w:color w:val="231F20"/>
        </w:rPr>
        <w:t>MTX</w:t>
      </w:r>
      <w:r w:rsidRPr="00F108F8">
        <w:rPr>
          <w:rFonts w:cs="Helvetica"/>
          <w:color w:val="231F20"/>
          <w:spacing w:val="-8"/>
        </w:rPr>
        <w:t xml:space="preserve"> </w:t>
      </w:r>
      <w:r w:rsidRPr="00F108F8">
        <w:rPr>
          <w:rFonts w:cs="Helvetica"/>
          <w:color w:val="231F20"/>
        </w:rPr>
        <w:t>(37%</w:t>
      </w:r>
      <w:r w:rsidRPr="00F108F8">
        <w:rPr>
          <w:rFonts w:cs="Helvetica"/>
          <w:color w:val="231F20"/>
          <w:spacing w:val="-8"/>
        </w:rPr>
        <w:t xml:space="preserve"> </w:t>
      </w:r>
      <w:r w:rsidRPr="00F108F8">
        <w:rPr>
          <w:rFonts w:cs="Helvetica"/>
          <w:i/>
          <w:color w:val="231F20"/>
        </w:rPr>
        <w:t>vs.</w:t>
      </w:r>
      <w:r w:rsidRPr="00F108F8">
        <w:rPr>
          <w:rFonts w:cs="Helvetica"/>
          <w:i/>
          <w:color w:val="231F20"/>
          <w:spacing w:val="-10"/>
        </w:rPr>
        <w:t xml:space="preserve"> </w:t>
      </w:r>
      <w:r w:rsidRPr="00F108F8">
        <w:rPr>
          <w:rFonts w:cs="Helvetica"/>
          <w:color w:val="231F20"/>
        </w:rPr>
        <w:t>65%).</w:t>
      </w:r>
      <w:r w:rsidRPr="00F108F8">
        <w:rPr>
          <w:rFonts w:cs="Helvetica"/>
          <w:color w:val="231F20"/>
          <w:spacing w:val="-9"/>
        </w:rPr>
        <w:t xml:space="preserve"> </w:t>
      </w:r>
      <w:r w:rsidRPr="00F108F8">
        <w:rPr>
          <w:rFonts w:cs="Helvetica"/>
          <w:color w:val="231F20"/>
        </w:rPr>
        <w:t>More</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0"/>
        </w:rPr>
        <w:t xml:space="preserve"> </w:t>
      </w:r>
      <w:r w:rsidRPr="00F108F8">
        <w:rPr>
          <w:rFonts w:cs="Helvetica"/>
          <w:color w:val="231F20"/>
        </w:rPr>
        <w:t>treated</w:t>
      </w:r>
      <w:r w:rsidRPr="00F108F8">
        <w:rPr>
          <w:rFonts w:cs="Helvetica"/>
          <w:color w:val="231F20"/>
          <w:spacing w:val="-7"/>
        </w:rPr>
        <w:t xml:space="preserve"> </w:t>
      </w:r>
      <w:r w:rsidRPr="00F108F8">
        <w:rPr>
          <w:rFonts w:cs="Helvetica"/>
          <w:color w:val="231F20"/>
        </w:rPr>
        <w:t>with</w:t>
      </w:r>
      <w:r w:rsidRPr="00F108F8">
        <w:rPr>
          <w:rFonts w:cs="Helvetica"/>
          <w:color w:val="231F20"/>
          <w:spacing w:val="-10"/>
        </w:rPr>
        <w:t xml:space="preserve"> </w:t>
      </w:r>
      <w:r w:rsidR="0029743B">
        <w:rPr>
          <w:rFonts w:cs="Helvetica"/>
          <w:color w:val="231F20"/>
        </w:rPr>
        <w:t>a</w:t>
      </w:r>
      <w:r w:rsidR="002707AB">
        <w:rPr>
          <w:rFonts w:cs="Helvetica"/>
          <w:color w:val="231F20"/>
        </w:rPr>
        <w:t>dalimumab</w:t>
      </w:r>
      <w:r w:rsidRPr="00F108F8">
        <w:rPr>
          <w:rFonts w:cs="Helvetica"/>
          <w:color w:val="231F20"/>
          <w:spacing w:val="-10"/>
        </w:rPr>
        <w:t xml:space="preserve"> </w:t>
      </w:r>
      <w:r w:rsidRPr="00F108F8">
        <w:rPr>
          <w:rFonts w:cs="Helvetica"/>
          <w:color w:val="231F20"/>
        </w:rPr>
        <w:t>continued</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show</w:t>
      </w:r>
      <w:r w:rsidRPr="00F108F8">
        <w:rPr>
          <w:rFonts w:cs="Helvetica"/>
          <w:color w:val="231F20"/>
          <w:spacing w:val="-10"/>
        </w:rPr>
        <w:t xml:space="preserve"> </w:t>
      </w:r>
      <w:r w:rsidRPr="00F108F8">
        <w:rPr>
          <w:rFonts w:cs="Helvetica"/>
          <w:color w:val="231F20"/>
        </w:rPr>
        <w:t xml:space="preserve">paediatric ACR 30/50/70 responses at Week 48 compared to patients treated with placebo. Overall responses were generally better and, fewer patients developed antibodies when treated with the combination of </w:t>
      </w:r>
      <w:r w:rsidR="0029743B">
        <w:rPr>
          <w:rFonts w:cs="Helvetica"/>
          <w:color w:val="231F20"/>
        </w:rPr>
        <w:t>a</w:t>
      </w:r>
      <w:r w:rsidR="002707AB">
        <w:rPr>
          <w:rFonts w:cs="Helvetica"/>
          <w:color w:val="231F20"/>
        </w:rPr>
        <w:t>dalimumab</w:t>
      </w:r>
      <w:r w:rsidRPr="00F108F8">
        <w:rPr>
          <w:rFonts w:cs="Helvetica"/>
          <w:color w:val="231F20"/>
        </w:rPr>
        <w:t xml:space="preserve"> and MTX compared to </w:t>
      </w:r>
      <w:r w:rsidR="0029743B">
        <w:rPr>
          <w:rFonts w:cs="Helvetica"/>
          <w:color w:val="231F20"/>
        </w:rPr>
        <w:t>a</w:t>
      </w:r>
      <w:r w:rsidR="002707AB">
        <w:rPr>
          <w:rFonts w:cs="Helvetica"/>
          <w:color w:val="231F20"/>
        </w:rPr>
        <w:t>dalimumab</w:t>
      </w:r>
      <w:r w:rsidRPr="00F108F8">
        <w:rPr>
          <w:rFonts w:cs="Helvetica"/>
          <w:color w:val="231F20"/>
          <w:spacing w:val="-6"/>
        </w:rPr>
        <w:t xml:space="preserve"> </w:t>
      </w:r>
      <w:r w:rsidRPr="00F108F8">
        <w:rPr>
          <w:rFonts w:cs="Helvetica"/>
          <w:color w:val="231F20"/>
        </w:rPr>
        <w:t>alone.</w:t>
      </w:r>
    </w:p>
    <w:p w14:paraId="0F5F58BD" w14:textId="2AB5B04B" w:rsidR="00495BC3" w:rsidRPr="00F108F8" w:rsidRDefault="00F108F8" w:rsidP="00E70710">
      <w:pPr>
        <w:pStyle w:val="BodyText"/>
        <w:spacing w:before="209" w:line="374" w:lineRule="auto"/>
        <w:ind w:right="1442"/>
        <w:rPr>
          <w:rFonts w:cs="Helvetica"/>
        </w:rPr>
      </w:pPr>
      <w:r w:rsidRPr="00F108F8">
        <w:rPr>
          <w:rFonts w:cs="Helvetica"/>
          <w:color w:val="231F20"/>
        </w:rPr>
        <w:t>Paediatric ACR responses were maintained for up to six years in the OLE phase in patients who received</w:t>
      </w:r>
      <w:r w:rsidRPr="00F108F8">
        <w:rPr>
          <w:rFonts w:cs="Helvetica"/>
          <w:color w:val="231F20"/>
          <w:spacing w:val="-8"/>
        </w:rPr>
        <w:t xml:space="preserve"> </w:t>
      </w:r>
      <w:r w:rsidR="00040A7F">
        <w:rPr>
          <w:rFonts w:cs="Helvetica"/>
          <w:color w:val="231F20"/>
        </w:rPr>
        <w:t>a</w:t>
      </w:r>
      <w:r w:rsidR="002707AB">
        <w:rPr>
          <w:rFonts w:cs="Helvetica"/>
          <w:color w:val="231F20"/>
        </w:rPr>
        <w:t>dalimumab</w:t>
      </w:r>
      <w:r w:rsidRPr="00F108F8">
        <w:rPr>
          <w:rFonts w:cs="Helvetica"/>
          <w:color w:val="231F20"/>
          <w:spacing w:val="-10"/>
        </w:rPr>
        <w:t xml:space="preserve"> </w:t>
      </w:r>
      <w:r w:rsidRPr="00F108F8">
        <w:rPr>
          <w:rFonts w:cs="Helvetica"/>
          <w:color w:val="231F20"/>
        </w:rPr>
        <w:t>throughout</w:t>
      </w:r>
      <w:r w:rsidRPr="00F108F8">
        <w:rPr>
          <w:rFonts w:cs="Helvetica"/>
          <w:color w:val="231F20"/>
          <w:spacing w:val="-10"/>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study.</w:t>
      </w:r>
      <w:r w:rsidRPr="00F108F8">
        <w:rPr>
          <w:rFonts w:cs="Helvetica"/>
          <w:color w:val="231F20"/>
          <w:spacing w:val="-8"/>
        </w:rPr>
        <w:t xml:space="preserve"> </w:t>
      </w:r>
      <w:r w:rsidRPr="00F108F8">
        <w:rPr>
          <w:rFonts w:cs="Helvetica"/>
          <w:color w:val="231F20"/>
        </w:rPr>
        <w:t>Overall</w:t>
      </w:r>
      <w:r w:rsidRPr="00F108F8">
        <w:rPr>
          <w:rFonts w:cs="Helvetica"/>
          <w:color w:val="231F20"/>
          <w:spacing w:val="-7"/>
        </w:rPr>
        <w:t xml:space="preserve"> </w:t>
      </w:r>
      <w:r w:rsidRPr="00F108F8">
        <w:rPr>
          <w:rFonts w:cs="Helvetica"/>
          <w:color w:val="231F20"/>
        </w:rPr>
        <w:t>19</w:t>
      </w:r>
      <w:r w:rsidRPr="00F108F8">
        <w:rPr>
          <w:rFonts w:cs="Helvetica"/>
          <w:color w:val="231F20"/>
          <w:spacing w:val="-8"/>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treated</w:t>
      </w:r>
      <w:r w:rsidRPr="00F108F8">
        <w:rPr>
          <w:rFonts w:cs="Helvetica"/>
          <w:color w:val="231F20"/>
          <w:spacing w:val="-8"/>
        </w:rPr>
        <w:t xml:space="preserve"> </w:t>
      </w:r>
      <w:r w:rsidRPr="00F108F8">
        <w:rPr>
          <w:rFonts w:cs="Helvetica"/>
          <w:color w:val="231F20"/>
        </w:rPr>
        <w:t>for</w:t>
      </w:r>
      <w:r w:rsidRPr="00F108F8">
        <w:rPr>
          <w:rFonts w:cs="Helvetica"/>
          <w:color w:val="231F20"/>
          <w:spacing w:val="-9"/>
        </w:rPr>
        <w:t xml:space="preserve"> </w:t>
      </w:r>
      <w:r w:rsidRPr="00F108F8">
        <w:rPr>
          <w:rFonts w:cs="Helvetica"/>
          <w:color w:val="231F20"/>
        </w:rPr>
        <w:t>6</w:t>
      </w:r>
      <w:r w:rsidRPr="00F108F8">
        <w:rPr>
          <w:rFonts w:cs="Helvetica"/>
          <w:color w:val="231F20"/>
          <w:spacing w:val="-5"/>
        </w:rPr>
        <w:t xml:space="preserve"> </w:t>
      </w:r>
      <w:r w:rsidRPr="00F108F8">
        <w:rPr>
          <w:rFonts w:cs="Helvetica"/>
          <w:color w:val="231F20"/>
        </w:rPr>
        <w:t>years</w:t>
      </w:r>
      <w:r w:rsidRPr="00F108F8">
        <w:rPr>
          <w:rFonts w:cs="Helvetica"/>
          <w:color w:val="231F20"/>
          <w:spacing w:val="-8"/>
        </w:rPr>
        <w:t xml:space="preserve"> </w:t>
      </w:r>
      <w:r w:rsidRPr="00F108F8">
        <w:rPr>
          <w:rFonts w:cs="Helvetica"/>
          <w:color w:val="231F20"/>
        </w:rPr>
        <w:t>or</w:t>
      </w:r>
      <w:r w:rsidRPr="00F108F8">
        <w:rPr>
          <w:rFonts w:cs="Helvetica"/>
          <w:color w:val="231F20"/>
          <w:spacing w:val="-7"/>
        </w:rPr>
        <w:t xml:space="preserve"> </w:t>
      </w:r>
      <w:r w:rsidRPr="00F108F8">
        <w:rPr>
          <w:rFonts w:cs="Helvetica"/>
          <w:color w:val="231F20"/>
        </w:rPr>
        <w:t>longer,</w:t>
      </w:r>
      <w:r w:rsidRPr="00F108F8">
        <w:rPr>
          <w:rFonts w:cs="Helvetica"/>
          <w:color w:val="231F20"/>
          <w:spacing w:val="-8"/>
        </w:rPr>
        <w:t xml:space="preserve"> </w:t>
      </w:r>
      <w:r w:rsidRPr="00F108F8">
        <w:rPr>
          <w:rFonts w:cs="Helvetica"/>
          <w:color w:val="231F20"/>
        </w:rPr>
        <w:t>with</w:t>
      </w:r>
      <w:r w:rsidRPr="00F108F8">
        <w:rPr>
          <w:rFonts w:cs="Helvetica"/>
          <w:color w:val="231F20"/>
          <w:spacing w:val="-10"/>
        </w:rPr>
        <w:t xml:space="preserve"> </w:t>
      </w:r>
      <w:r w:rsidRPr="00F108F8">
        <w:rPr>
          <w:rFonts w:cs="Helvetica"/>
          <w:color w:val="231F20"/>
        </w:rPr>
        <w:t>11</w:t>
      </w:r>
      <w:r w:rsidRPr="00F108F8">
        <w:rPr>
          <w:rFonts w:cs="Helvetica"/>
          <w:color w:val="231F20"/>
          <w:spacing w:val="-7"/>
        </w:rPr>
        <w:t xml:space="preserve"> </w:t>
      </w:r>
      <w:r w:rsidRPr="00F108F8">
        <w:rPr>
          <w:rFonts w:cs="Helvetica"/>
          <w:color w:val="231F20"/>
        </w:rPr>
        <w:t>of the 19 patients in the 4 to 12 year age group, and 8 of the 19 patients being between 13</w:t>
      </w:r>
      <w:r w:rsidRPr="00F108F8">
        <w:rPr>
          <w:rFonts w:cs="Helvetica"/>
          <w:color w:val="231F20"/>
          <w:spacing w:val="46"/>
        </w:rPr>
        <w:t xml:space="preserve"> </w:t>
      </w:r>
      <w:r w:rsidRPr="00F108F8">
        <w:rPr>
          <w:rFonts w:cs="Helvetica"/>
          <w:color w:val="231F20"/>
        </w:rPr>
        <w:t>and 17</w:t>
      </w:r>
    </w:p>
    <w:p w14:paraId="57DC0720" w14:textId="77777777" w:rsidR="00495BC3" w:rsidRPr="00F108F8" w:rsidRDefault="00F108F8" w:rsidP="00E70710">
      <w:pPr>
        <w:pStyle w:val="BodyText"/>
        <w:spacing w:before="3"/>
        <w:rPr>
          <w:rFonts w:cs="Helvetica"/>
        </w:rPr>
      </w:pPr>
      <w:r w:rsidRPr="00F108F8">
        <w:rPr>
          <w:rFonts w:cs="Helvetica"/>
          <w:color w:val="231F20"/>
        </w:rPr>
        <w:t>years of age.</w:t>
      </w:r>
    </w:p>
    <w:p w14:paraId="2F0A46DE" w14:textId="77777777" w:rsidR="00495BC3" w:rsidRPr="00F108F8" w:rsidRDefault="00495BC3" w:rsidP="00E70710">
      <w:pPr>
        <w:pStyle w:val="BodyText"/>
        <w:ind w:left="0"/>
        <w:rPr>
          <w:rFonts w:cs="Helvetica"/>
          <w:sz w:val="27"/>
        </w:rPr>
      </w:pPr>
    </w:p>
    <w:p w14:paraId="384D903C" w14:textId="77777777" w:rsidR="00495BC3" w:rsidRPr="00A03070" w:rsidRDefault="00F108F8" w:rsidP="00E70710">
      <w:pPr>
        <w:pStyle w:val="BodyText"/>
        <w:rPr>
          <w:u w:val="single"/>
        </w:rPr>
      </w:pPr>
      <w:r w:rsidRPr="00A03070">
        <w:rPr>
          <w:u w:val="single" w:color="231F20"/>
        </w:rPr>
        <w:t>pJIA Study II</w:t>
      </w:r>
    </w:p>
    <w:p w14:paraId="12A3229E" w14:textId="01CEC8CC" w:rsidR="00495BC3" w:rsidRPr="00F108F8" w:rsidRDefault="00F108F8" w:rsidP="00E70710">
      <w:pPr>
        <w:pStyle w:val="BodyText"/>
        <w:spacing w:before="126" w:line="374" w:lineRule="auto"/>
        <w:ind w:right="1442"/>
        <w:rPr>
          <w:rFonts w:cs="Helvetica"/>
        </w:rPr>
      </w:pPr>
      <w:r w:rsidRPr="00F108F8">
        <w:rPr>
          <w:rFonts w:cs="Helvetica"/>
          <w:color w:val="231F20"/>
        </w:rPr>
        <w:t xml:space="preserve">The safety and efficacy of </w:t>
      </w:r>
      <w:r w:rsidR="00CB6346">
        <w:rPr>
          <w:rFonts w:cs="Helvetica"/>
          <w:color w:val="231F20"/>
        </w:rPr>
        <w:t>a</w:t>
      </w:r>
      <w:r w:rsidR="002707AB">
        <w:rPr>
          <w:rFonts w:cs="Helvetica"/>
          <w:color w:val="231F20"/>
        </w:rPr>
        <w:t>dalimumab</w:t>
      </w:r>
      <w:r w:rsidRPr="00F108F8">
        <w:rPr>
          <w:rFonts w:cs="Helvetica"/>
          <w:color w:val="231F20"/>
        </w:rPr>
        <w:t xml:space="preserve"> was assessed in an open-label, multi-centre, uncontrolled study in 32</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(2</w:t>
      </w:r>
      <w:r w:rsidRPr="00F108F8">
        <w:rPr>
          <w:rFonts w:cs="Helvetica"/>
          <w:color w:val="231F20"/>
          <w:spacing w:val="-11"/>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&lt;</w:t>
      </w:r>
      <w:r w:rsidRPr="00F108F8">
        <w:rPr>
          <w:rFonts w:cs="Helvetica"/>
          <w:color w:val="231F20"/>
          <w:spacing w:val="-11"/>
        </w:rPr>
        <w:t xml:space="preserve"> </w:t>
      </w:r>
      <w:r w:rsidRPr="00F108F8">
        <w:rPr>
          <w:rFonts w:cs="Helvetica"/>
          <w:color w:val="231F20"/>
        </w:rPr>
        <w:t>4</w:t>
      </w:r>
      <w:r w:rsidRPr="00F108F8">
        <w:rPr>
          <w:rFonts w:cs="Helvetica"/>
          <w:color w:val="231F20"/>
          <w:spacing w:val="-7"/>
        </w:rPr>
        <w:t xml:space="preserve"> </w:t>
      </w:r>
      <w:r w:rsidRPr="00F108F8">
        <w:rPr>
          <w:rFonts w:cs="Helvetica"/>
          <w:color w:val="231F20"/>
        </w:rPr>
        <w:t>years</w:t>
      </w:r>
      <w:r w:rsidRPr="00F108F8">
        <w:rPr>
          <w:rFonts w:cs="Helvetica"/>
          <w:color w:val="231F20"/>
          <w:spacing w:val="-10"/>
        </w:rPr>
        <w:t xml:space="preserve"> </w:t>
      </w:r>
      <w:r w:rsidRPr="00F108F8">
        <w:rPr>
          <w:rFonts w:cs="Helvetica"/>
          <w:color w:val="231F20"/>
        </w:rPr>
        <w:t>old</w:t>
      </w:r>
      <w:r w:rsidRPr="00F108F8">
        <w:rPr>
          <w:rFonts w:cs="Helvetica"/>
          <w:color w:val="231F20"/>
          <w:spacing w:val="-11"/>
        </w:rPr>
        <w:t xml:space="preserve"> </w:t>
      </w:r>
      <w:r w:rsidRPr="00F108F8">
        <w:rPr>
          <w:rFonts w:cs="Helvetica"/>
          <w:color w:val="231F20"/>
        </w:rPr>
        <w:t>or</w:t>
      </w:r>
      <w:r w:rsidRPr="00F108F8">
        <w:rPr>
          <w:rFonts w:cs="Helvetica"/>
          <w:color w:val="231F20"/>
          <w:spacing w:val="-10"/>
        </w:rPr>
        <w:t xml:space="preserve"> </w:t>
      </w:r>
      <w:r w:rsidRPr="00F108F8">
        <w:rPr>
          <w:rFonts w:cs="Helvetica"/>
          <w:color w:val="231F20"/>
        </w:rPr>
        <w:t>aged</w:t>
      </w:r>
      <w:r w:rsidRPr="00F108F8">
        <w:rPr>
          <w:rFonts w:cs="Helvetica"/>
          <w:color w:val="231F20"/>
          <w:spacing w:val="-9"/>
        </w:rPr>
        <w:t xml:space="preserve"> </w:t>
      </w:r>
      <w:r w:rsidRPr="00F108F8">
        <w:rPr>
          <w:rFonts w:cs="Helvetica"/>
          <w:color w:val="231F20"/>
        </w:rPr>
        <w:t>4</w:t>
      </w:r>
      <w:r w:rsidRPr="00F108F8">
        <w:rPr>
          <w:rFonts w:cs="Helvetica"/>
          <w:color w:val="231F20"/>
          <w:spacing w:val="-7"/>
        </w:rPr>
        <w:t xml:space="preserve"> </w:t>
      </w:r>
      <w:r w:rsidRPr="00F108F8">
        <w:rPr>
          <w:rFonts w:cs="Helvetica"/>
          <w:color w:val="231F20"/>
        </w:rPr>
        <w:t>years</w:t>
      </w:r>
      <w:r w:rsidRPr="00F108F8">
        <w:rPr>
          <w:rFonts w:cs="Helvetica"/>
          <w:color w:val="231F20"/>
          <w:spacing w:val="-10"/>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above</w:t>
      </w:r>
      <w:r w:rsidRPr="00F108F8">
        <w:rPr>
          <w:rFonts w:cs="Helvetica"/>
          <w:color w:val="231F20"/>
          <w:spacing w:val="-9"/>
        </w:rPr>
        <w:t xml:space="preserve"> </w:t>
      </w:r>
      <w:r w:rsidRPr="00F108F8">
        <w:rPr>
          <w:rFonts w:cs="Helvetica"/>
          <w:color w:val="231F20"/>
        </w:rPr>
        <w:t>weighing</w:t>
      </w:r>
      <w:r w:rsidRPr="00F108F8">
        <w:rPr>
          <w:rFonts w:cs="Helvetica"/>
          <w:color w:val="231F20"/>
          <w:spacing w:val="-9"/>
        </w:rPr>
        <w:t xml:space="preserve"> </w:t>
      </w:r>
      <w:r w:rsidRPr="00F108F8">
        <w:rPr>
          <w:rFonts w:cs="Helvetica"/>
          <w:color w:val="231F20"/>
        </w:rPr>
        <w:t>&lt;</w:t>
      </w:r>
      <w:r w:rsidRPr="00F108F8">
        <w:rPr>
          <w:rFonts w:cs="Helvetica"/>
          <w:color w:val="231F20"/>
          <w:spacing w:val="-8"/>
        </w:rPr>
        <w:t xml:space="preserve"> </w:t>
      </w:r>
      <w:r w:rsidRPr="00F108F8">
        <w:rPr>
          <w:rFonts w:cs="Helvetica"/>
          <w:color w:val="231F20"/>
        </w:rPr>
        <w:t>15</w:t>
      </w:r>
      <w:r w:rsidRPr="00F108F8">
        <w:rPr>
          <w:rFonts w:cs="Helvetica"/>
          <w:color w:val="231F20"/>
          <w:spacing w:val="-11"/>
        </w:rPr>
        <w:t xml:space="preserve"> </w:t>
      </w:r>
      <w:r w:rsidRPr="00F108F8">
        <w:rPr>
          <w:rFonts w:cs="Helvetica"/>
          <w:color w:val="231F20"/>
        </w:rPr>
        <w:t>kg)</w:t>
      </w:r>
      <w:r w:rsidRPr="00F108F8">
        <w:rPr>
          <w:rFonts w:cs="Helvetica"/>
          <w:color w:val="231F20"/>
          <w:spacing w:val="-11"/>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moderately</w:t>
      </w:r>
      <w:r w:rsidRPr="00F108F8">
        <w:rPr>
          <w:rFonts w:cs="Helvetica"/>
          <w:color w:val="231F20"/>
          <w:spacing w:val="-11"/>
        </w:rPr>
        <w:t xml:space="preserve"> </w:t>
      </w:r>
      <w:r w:rsidRPr="00F108F8">
        <w:rPr>
          <w:rFonts w:cs="Helvetica"/>
          <w:color w:val="231F20"/>
        </w:rPr>
        <w:t>to</w:t>
      </w:r>
      <w:r w:rsidRPr="00F108F8">
        <w:rPr>
          <w:rFonts w:cs="Helvetica"/>
          <w:color w:val="231F20"/>
          <w:spacing w:val="-11"/>
        </w:rPr>
        <w:t xml:space="preserve"> </w:t>
      </w:r>
      <w:r w:rsidRPr="00F108F8">
        <w:rPr>
          <w:rFonts w:cs="Helvetica"/>
          <w:color w:val="231F20"/>
        </w:rPr>
        <w:t>severely active polyarticular or polyarticular-course JIA. The patients received 24 mg/m</w:t>
      </w:r>
      <w:r w:rsidRPr="00F108F8">
        <w:rPr>
          <w:rFonts w:cs="Helvetica"/>
          <w:color w:val="231F20"/>
          <w:position w:val="6"/>
          <w:sz w:val="13"/>
        </w:rPr>
        <w:t xml:space="preserve">2 </w:t>
      </w:r>
      <w:r w:rsidRPr="00F108F8">
        <w:rPr>
          <w:rFonts w:cs="Helvetica"/>
          <w:color w:val="231F20"/>
        </w:rPr>
        <w:t xml:space="preserve">body surface area (BSA) of </w:t>
      </w:r>
      <w:r w:rsidR="00CB6346">
        <w:rPr>
          <w:rFonts w:cs="Helvetica"/>
          <w:color w:val="231F20"/>
        </w:rPr>
        <w:t>a</w:t>
      </w:r>
      <w:r w:rsidR="002707AB">
        <w:rPr>
          <w:rFonts w:cs="Helvetica"/>
          <w:color w:val="231F20"/>
        </w:rPr>
        <w:t>dalimumab</w:t>
      </w:r>
      <w:r w:rsidRPr="00F108F8">
        <w:rPr>
          <w:rFonts w:cs="Helvetica"/>
          <w:color w:val="231F20"/>
        </w:rPr>
        <w:t xml:space="preserve"> up to a maximum of 20 mg fortnightly as a single dose via SC injection for at least 24 weeks. During the study, most patients used concomitant MTX, with fewer reporting use of corticosteroids or</w:t>
      </w:r>
      <w:r w:rsidRPr="00F108F8">
        <w:rPr>
          <w:rFonts w:cs="Helvetica"/>
          <w:color w:val="231F20"/>
          <w:spacing w:val="-2"/>
        </w:rPr>
        <w:t xml:space="preserve"> </w:t>
      </w:r>
      <w:r w:rsidRPr="00F108F8">
        <w:rPr>
          <w:rFonts w:cs="Helvetica"/>
          <w:color w:val="231F20"/>
        </w:rPr>
        <w:t>NSAIDs.</w:t>
      </w:r>
    </w:p>
    <w:p w14:paraId="1773D28E" w14:textId="77777777" w:rsidR="00495BC3" w:rsidRPr="00A03070" w:rsidRDefault="00F108F8" w:rsidP="00E70710">
      <w:pPr>
        <w:pStyle w:val="BodyText"/>
        <w:rPr>
          <w:u w:val="single"/>
        </w:rPr>
      </w:pPr>
      <w:r w:rsidRPr="00A03070">
        <w:rPr>
          <w:u w:val="single" w:color="231F20"/>
        </w:rPr>
        <w:t>pJIA Study II Clinical Response</w:t>
      </w:r>
    </w:p>
    <w:p w14:paraId="4E41E20C" w14:textId="5E7DBAD9" w:rsidR="00495BC3" w:rsidRPr="00F108F8" w:rsidRDefault="00F108F8" w:rsidP="00E70710">
      <w:pPr>
        <w:pStyle w:val="BodyText"/>
        <w:spacing w:before="127" w:line="374" w:lineRule="auto"/>
        <w:ind w:right="1441"/>
        <w:rPr>
          <w:rFonts w:cs="Helvetica"/>
        </w:rPr>
      </w:pPr>
      <w:r w:rsidRPr="00F108F8">
        <w:rPr>
          <w:rFonts w:cs="Helvetica"/>
          <w:color w:val="231F20"/>
        </w:rPr>
        <w:t>At</w:t>
      </w:r>
      <w:r w:rsidRPr="00F108F8">
        <w:rPr>
          <w:rFonts w:cs="Helvetica"/>
          <w:color w:val="231F20"/>
          <w:spacing w:val="-9"/>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12</w:t>
      </w:r>
      <w:r w:rsidRPr="00F108F8">
        <w:rPr>
          <w:rFonts w:cs="Helvetica"/>
          <w:color w:val="231F20"/>
          <w:spacing w:val="-3"/>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Week 24,</w:t>
      </w:r>
      <w:r w:rsidRPr="00F108F8">
        <w:rPr>
          <w:rFonts w:cs="Helvetica"/>
          <w:color w:val="231F20"/>
          <w:spacing w:val="-6"/>
        </w:rPr>
        <w:t xml:space="preserve"> </w:t>
      </w:r>
      <w:r w:rsidRPr="00F108F8">
        <w:rPr>
          <w:rFonts w:cs="Helvetica"/>
          <w:color w:val="231F20"/>
        </w:rPr>
        <w:t>Paediatric</w:t>
      </w:r>
      <w:r w:rsidRPr="00F108F8">
        <w:rPr>
          <w:rFonts w:cs="Helvetica"/>
          <w:color w:val="231F20"/>
          <w:spacing w:val="-3"/>
        </w:rPr>
        <w:t xml:space="preserve"> </w:t>
      </w:r>
      <w:r w:rsidRPr="00F108F8">
        <w:rPr>
          <w:rFonts w:cs="Helvetica"/>
          <w:color w:val="231F20"/>
        </w:rPr>
        <w:t>ACR 30</w:t>
      </w:r>
      <w:r w:rsidRPr="00F108F8">
        <w:rPr>
          <w:rFonts w:cs="Helvetica"/>
          <w:color w:val="231F20"/>
          <w:spacing w:val="-4"/>
        </w:rPr>
        <w:t xml:space="preserve"> </w:t>
      </w:r>
      <w:r w:rsidRPr="00F108F8">
        <w:rPr>
          <w:rFonts w:cs="Helvetica"/>
          <w:color w:val="231F20"/>
        </w:rPr>
        <w:t>response</w:t>
      </w:r>
      <w:r w:rsidRPr="00F108F8">
        <w:rPr>
          <w:rFonts w:cs="Helvetica"/>
          <w:color w:val="231F20"/>
          <w:spacing w:val="-4"/>
        </w:rPr>
        <w:t xml:space="preserve"> </w:t>
      </w:r>
      <w:r w:rsidRPr="00F108F8">
        <w:rPr>
          <w:rFonts w:cs="Helvetica"/>
          <w:color w:val="231F20"/>
        </w:rPr>
        <w:t>was</w:t>
      </w:r>
      <w:r w:rsidRPr="00F108F8">
        <w:rPr>
          <w:rFonts w:cs="Helvetica"/>
          <w:color w:val="231F20"/>
          <w:spacing w:val="-3"/>
        </w:rPr>
        <w:t xml:space="preserve"> </w:t>
      </w:r>
      <w:r w:rsidRPr="00F108F8">
        <w:rPr>
          <w:rFonts w:cs="Helvetica"/>
          <w:color w:val="231F20"/>
        </w:rPr>
        <w:t>93.5%</w:t>
      </w:r>
      <w:r w:rsidRPr="00F108F8">
        <w:rPr>
          <w:rFonts w:cs="Helvetica"/>
          <w:color w:val="231F20"/>
          <w:spacing w:val="-4"/>
        </w:rPr>
        <w:t xml:space="preserve"> </w:t>
      </w:r>
      <w:r w:rsidRPr="00F108F8">
        <w:rPr>
          <w:rFonts w:cs="Helvetica"/>
          <w:color w:val="231F20"/>
        </w:rPr>
        <w:t>and</w:t>
      </w:r>
      <w:r w:rsidRPr="00F108F8">
        <w:rPr>
          <w:rFonts w:cs="Helvetica"/>
          <w:color w:val="231F20"/>
          <w:spacing w:val="-2"/>
        </w:rPr>
        <w:t xml:space="preserve"> </w:t>
      </w:r>
      <w:r w:rsidRPr="00F108F8">
        <w:rPr>
          <w:rFonts w:cs="Helvetica"/>
          <w:color w:val="231F20"/>
        </w:rPr>
        <w:t>90.0%,</w:t>
      </w:r>
      <w:r w:rsidRPr="00F108F8">
        <w:rPr>
          <w:rFonts w:cs="Helvetica"/>
          <w:color w:val="231F20"/>
          <w:spacing w:val="-3"/>
        </w:rPr>
        <w:t xml:space="preserve"> </w:t>
      </w:r>
      <w:r w:rsidRPr="00F108F8">
        <w:rPr>
          <w:rFonts w:cs="Helvetica"/>
          <w:color w:val="231F20"/>
        </w:rPr>
        <w:t>respectively,</w:t>
      </w:r>
      <w:r w:rsidRPr="00F108F8">
        <w:rPr>
          <w:rFonts w:cs="Helvetica"/>
          <w:color w:val="231F20"/>
          <w:spacing w:val="-4"/>
        </w:rPr>
        <w:t xml:space="preserve"> </w:t>
      </w:r>
      <w:r w:rsidRPr="00F108F8">
        <w:rPr>
          <w:rFonts w:cs="Helvetica"/>
          <w:color w:val="231F20"/>
        </w:rPr>
        <w:t>using</w:t>
      </w:r>
      <w:r w:rsidRPr="00F108F8">
        <w:rPr>
          <w:rFonts w:cs="Helvetica"/>
          <w:color w:val="231F20"/>
          <w:spacing w:val="-4"/>
        </w:rPr>
        <w:t xml:space="preserve"> </w:t>
      </w:r>
      <w:r w:rsidRPr="00F108F8">
        <w:rPr>
          <w:rFonts w:cs="Helvetica"/>
          <w:color w:val="231F20"/>
        </w:rPr>
        <w:t>the observed data approach. The proportions of patients with Paediatric ACR 50/70/90 at Week 12 and Week 24 were 90.3%/61.3%/38.7% and 83.3%/73.3%/36.7%, respectively. Amongst those who responded</w:t>
      </w:r>
      <w:r w:rsidRPr="00F108F8">
        <w:rPr>
          <w:rFonts w:cs="Helvetica"/>
          <w:color w:val="231F20"/>
          <w:spacing w:val="-13"/>
        </w:rPr>
        <w:t xml:space="preserve"> </w:t>
      </w:r>
      <w:r w:rsidRPr="00F108F8">
        <w:rPr>
          <w:rFonts w:cs="Helvetica"/>
          <w:color w:val="231F20"/>
        </w:rPr>
        <w:t>(Paediatric</w:t>
      </w:r>
      <w:r w:rsidRPr="00F108F8">
        <w:rPr>
          <w:rFonts w:cs="Helvetica"/>
          <w:color w:val="231F20"/>
          <w:spacing w:val="-12"/>
        </w:rPr>
        <w:t xml:space="preserve"> </w:t>
      </w:r>
      <w:r w:rsidRPr="00F108F8">
        <w:rPr>
          <w:rFonts w:cs="Helvetica"/>
          <w:color w:val="231F20"/>
        </w:rPr>
        <w:t>ACR</w:t>
      </w:r>
      <w:r w:rsidRPr="00F108F8">
        <w:rPr>
          <w:rFonts w:cs="Helvetica"/>
          <w:color w:val="231F20"/>
          <w:spacing w:val="-9"/>
        </w:rPr>
        <w:t xml:space="preserve"> </w:t>
      </w:r>
      <w:r w:rsidRPr="00F108F8">
        <w:rPr>
          <w:rFonts w:cs="Helvetica"/>
          <w:color w:val="231F20"/>
        </w:rPr>
        <w:t>30)</w:t>
      </w:r>
      <w:r w:rsidRPr="00F108F8">
        <w:rPr>
          <w:rFonts w:cs="Helvetica"/>
          <w:color w:val="231F20"/>
          <w:spacing w:val="-12"/>
        </w:rPr>
        <w:t xml:space="preserve"> </w:t>
      </w:r>
      <w:r w:rsidRPr="00F108F8">
        <w:rPr>
          <w:rFonts w:cs="Helvetica"/>
          <w:color w:val="231F20"/>
        </w:rPr>
        <w:t>at</w:t>
      </w:r>
      <w:r w:rsidRPr="00F108F8">
        <w:rPr>
          <w:rFonts w:cs="Helvetica"/>
          <w:color w:val="231F20"/>
          <w:spacing w:val="-15"/>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24</w:t>
      </w:r>
      <w:r w:rsidRPr="00F108F8">
        <w:rPr>
          <w:rFonts w:cs="Helvetica"/>
          <w:color w:val="231F20"/>
          <w:spacing w:val="-13"/>
        </w:rPr>
        <w:t xml:space="preserve"> </w:t>
      </w:r>
      <w:r w:rsidRPr="00F108F8">
        <w:rPr>
          <w:rFonts w:cs="Helvetica"/>
          <w:color w:val="231F20"/>
        </w:rPr>
        <w:t>(n=27</w:t>
      </w:r>
      <w:r w:rsidRPr="00F108F8">
        <w:rPr>
          <w:rFonts w:cs="Helvetica"/>
          <w:color w:val="231F20"/>
          <w:spacing w:val="-12"/>
        </w:rPr>
        <w:t xml:space="preserve"> </w:t>
      </w:r>
      <w:r w:rsidRPr="00F108F8">
        <w:rPr>
          <w:rFonts w:cs="Helvetica"/>
          <w:color w:val="231F20"/>
        </w:rPr>
        <w:t>out</w:t>
      </w:r>
      <w:r w:rsidRPr="00F108F8">
        <w:rPr>
          <w:rFonts w:cs="Helvetica"/>
          <w:color w:val="231F20"/>
          <w:spacing w:val="-10"/>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30</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the</w:t>
      </w:r>
      <w:r w:rsidRPr="00F108F8">
        <w:rPr>
          <w:rFonts w:cs="Helvetica"/>
          <w:color w:val="231F20"/>
          <w:spacing w:val="-12"/>
        </w:rPr>
        <w:t xml:space="preserve"> </w:t>
      </w:r>
      <w:r w:rsidRPr="00F108F8">
        <w:rPr>
          <w:rFonts w:cs="Helvetica"/>
          <w:color w:val="231F20"/>
        </w:rPr>
        <w:t>Paediatric</w:t>
      </w:r>
      <w:r w:rsidRPr="00F108F8">
        <w:rPr>
          <w:rFonts w:cs="Helvetica"/>
          <w:color w:val="231F20"/>
          <w:spacing w:val="-11"/>
        </w:rPr>
        <w:t xml:space="preserve"> </w:t>
      </w:r>
      <w:r w:rsidRPr="00F108F8">
        <w:rPr>
          <w:rFonts w:cs="Helvetica"/>
          <w:color w:val="231F20"/>
        </w:rPr>
        <w:t>ACR</w:t>
      </w:r>
      <w:r w:rsidRPr="00F108F8">
        <w:rPr>
          <w:rFonts w:cs="Helvetica"/>
          <w:color w:val="231F20"/>
          <w:spacing w:val="-11"/>
        </w:rPr>
        <w:t xml:space="preserve"> </w:t>
      </w:r>
      <w:r w:rsidRPr="00F108F8">
        <w:rPr>
          <w:rFonts w:cs="Helvetica"/>
          <w:color w:val="231F20"/>
        </w:rPr>
        <w:t>30</w:t>
      </w:r>
      <w:r w:rsidRPr="00F108F8">
        <w:rPr>
          <w:rFonts w:cs="Helvetica"/>
          <w:color w:val="231F20"/>
          <w:spacing w:val="-11"/>
        </w:rPr>
        <w:t xml:space="preserve"> </w:t>
      </w:r>
      <w:r w:rsidRPr="00F108F8">
        <w:rPr>
          <w:rFonts w:cs="Helvetica"/>
          <w:color w:val="231F20"/>
        </w:rPr>
        <w:t>responses</w:t>
      </w:r>
      <w:r w:rsidR="00F709AB">
        <w:rPr>
          <w:rFonts w:cs="Helvetica"/>
        </w:rPr>
        <w:t xml:space="preserve"> </w:t>
      </w:r>
      <w:r w:rsidRPr="00F108F8">
        <w:rPr>
          <w:rFonts w:cs="Helvetica"/>
          <w:color w:val="231F20"/>
        </w:rPr>
        <w:t xml:space="preserve">were maintained for up to 60 weeks in patients who continued with </w:t>
      </w:r>
      <w:r w:rsidR="00BA51B7">
        <w:rPr>
          <w:rFonts w:cs="Helvetica"/>
          <w:color w:val="231F20"/>
        </w:rPr>
        <w:t>a</w:t>
      </w:r>
      <w:r w:rsidR="002707AB">
        <w:rPr>
          <w:rFonts w:cs="Helvetica"/>
          <w:color w:val="231F20"/>
        </w:rPr>
        <w:t>dalimumab</w:t>
      </w:r>
      <w:r w:rsidRPr="00F108F8">
        <w:rPr>
          <w:rFonts w:cs="Helvetica"/>
          <w:color w:val="231F20"/>
        </w:rPr>
        <w:t xml:space="preserve"> treatment throughout this time period. Overall, 20 patients were treated for 60 weeks or longer.</w:t>
      </w:r>
    </w:p>
    <w:p w14:paraId="5089D82D" w14:textId="33A93ED5" w:rsidR="00495BC3" w:rsidRPr="00F108F8" w:rsidRDefault="00F108F8" w:rsidP="00E70710">
      <w:pPr>
        <w:pStyle w:val="BodyText"/>
        <w:spacing w:before="197"/>
        <w:rPr>
          <w:rFonts w:cs="Helvetica"/>
        </w:rPr>
      </w:pPr>
      <w:r w:rsidRPr="00F108F8">
        <w:rPr>
          <w:rFonts w:cs="Helvetica"/>
          <w:color w:val="231F20"/>
        </w:rPr>
        <w:t xml:space="preserve">The long term effects of </w:t>
      </w:r>
      <w:r w:rsidR="00BA51B7">
        <w:rPr>
          <w:rFonts w:cs="Helvetica"/>
          <w:color w:val="231F20"/>
        </w:rPr>
        <w:t>a</w:t>
      </w:r>
      <w:r w:rsidR="002707AB">
        <w:rPr>
          <w:rFonts w:cs="Helvetica"/>
          <w:color w:val="231F20"/>
        </w:rPr>
        <w:t>dalimumab</w:t>
      </w:r>
      <w:r w:rsidRPr="00F108F8">
        <w:rPr>
          <w:rFonts w:cs="Helvetica"/>
          <w:color w:val="231F20"/>
        </w:rPr>
        <w:t xml:space="preserve"> on the growth and development of children have not been studied.</w:t>
      </w:r>
    </w:p>
    <w:p w14:paraId="53370CD0" w14:textId="77777777" w:rsidR="00495BC3" w:rsidRPr="00F108F8" w:rsidRDefault="00495BC3" w:rsidP="00E70710">
      <w:pPr>
        <w:pStyle w:val="BodyText"/>
        <w:spacing w:before="2"/>
        <w:ind w:left="0"/>
        <w:rPr>
          <w:rFonts w:cs="Helvetica"/>
          <w:sz w:val="27"/>
        </w:rPr>
      </w:pPr>
    </w:p>
    <w:p w14:paraId="01F378EF" w14:textId="77777777" w:rsidR="00495BC3" w:rsidRPr="00A03070" w:rsidRDefault="00F108F8" w:rsidP="00E70710">
      <w:pPr>
        <w:pStyle w:val="BodyText"/>
        <w:rPr>
          <w:u w:val="single"/>
        </w:rPr>
      </w:pPr>
      <w:r w:rsidRPr="00A03070">
        <w:rPr>
          <w:u w:val="single" w:color="231F20"/>
        </w:rPr>
        <w:t>Enthesitis-Related Arthritis (ERA)</w:t>
      </w:r>
    </w:p>
    <w:p w14:paraId="7473157B" w14:textId="7EDC314A" w:rsidR="00495BC3" w:rsidRPr="00F108F8" w:rsidRDefault="00F108F8" w:rsidP="00E70710">
      <w:pPr>
        <w:pStyle w:val="BodyText"/>
        <w:spacing w:before="126" w:line="374" w:lineRule="auto"/>
        <w:ind w:right="1443"/>
        <w:rPr>
          <w:rFonts w:cs="Helvetica"/>
        </w:rPr>
      </w:pPr>
      <w:r w:rsidRPr="00F108F8">
        <w:rPr>
          <w:rFonts w:cs="Helvetica"/>
          <w:color w:val="231F20"/>
        </w:rPr>
        <w:t xml:space="preserve">The safety and efficacy of </w:t>
      </w:r>
      <w:r w:rsidR="0095176D">
        <w:rPr>
          <w:rFonts w:cs="Helvetica"/>
          <w:color w:val="231F20"/>
        </w:rPr>
        <w:t>a</w:t>
      </w:r>
      <w:r w:rsidR="002707AB">
        <w:rPr>
          <w:rFonts w:cs="Helvetica"/>
          <w:color w:val="231F20"/>
        </w:rPr>
        <w:t>dalimumab</w:t>
      </w:r>
      <w:r w:rsidRPr="00F108F8">
        <w:rPr>
          <w:rFonts w:cs="Helvetica"/>
          <w:color w:val="231F20"/>
        </w:rPr>
        <w:t xml:space="preserve"> were assessed in a multi-centre, randomised, double-blind study in 46 paediatric patients (6 to 17 years old) with enthesitis-related arthritis (M11-328). Subjects had to have a diagnosis of ERA prior to their sixteenth birthday, at least 3 active joints (swelling not due to deformity or joints with loss of motion plus pain and/or tenderness), evidence of past or present enthesitis in at least 1 location and an inadequate response or intolerance to at least 1 nonsteroidal anti-inflammatory drug (NSAID). In addition, subjects had to have an inadequate response or intolerance to at least 1 disease-modifying anti-rheumatic drug, either sulfasalazine or methotrexate.</w:t>
      </w:r>
    </w:p>
    <w:p w14:paraId="7E0BF369" w14:textId="77777777" w:rsidR="00495BC3" w:rsidRPr="00F108F8" w:rsidRDefault="00495BC3" w:rsidP="00E70710">
      <w:pPr>
        <w:pStyle w:val="BodyText"/>
        <w:spacing w:before="11"/>
        <w:ind w:left="0"/>
        <w:rPr>
          <w:rFonts w:cs="Helvetica"/>
          <w:sz w:val="17"/>
        </w:rPr>
      </w:pPr>
    </w:p>
    <w:p w14:paraId="2B861149" w14:textId="3FF0D5AC" w:rsidR="00495BC3" w:rsidRPr="00F108F8" w:rsidRDefault="00F108F8" w:rsidP="00E70710">
      <w:pPr>
        <w:pStyle w:val="BodyText"/>
        <w:spacing w:line="374" w:lineRule="auto"/>
        <w:ind w:right="1445"/>
        <w:rPr>
          <w:rFonts w:cs="Helvetica"/>
        </w:rPr>
      </w:pPr>
      <w:r w:rsidRPr="00F108F8">
        <w:rPr>
          <w:rFonts w:cs="Helvetica"/>
          <w:color w:val="231F20"/>
        </w:rPr>
        <w:lastRenderedPageBreak/>
        <w:t>Patients were randomised to receive either 24 mg/m</w:t>
      </w:r>
      <w:r w:rsidRPr="00F108F8">
        <w:rPr>
          <w:rFonts w:cs="Helvetica"/>
          <w:color w:val="231F20"/>
          <w:position w:val="6"/>
          <w:sz w:val="13"/>
        </w:rPr>
        <w:t xml:space="preserve">2 </w:t>
      </w:r>
      <w:r w:rsidRPr="00F108F8">
        <w:rPr>
          <w:rFonts w:cs="Helvetica"/>
          <w:color w:val="231F20"/>
        </w:rPr>
        <w:t xml:space="preserve">body surface area (BSA) of </w:t>
      </w:r>
      <w:r w:rsidR="00250494">
        <w:rPr>
          <w:rFonts w:cs="Helvetica"/>
          <w:color w:val="231F20"/>
        </w:rPr>
        <w:t>a</w:t>
      </w:r>
      <w:r w:rsidR="002707AB">
        <w:rPr>
          <w:rFonts w:cs="Helvetica"/>
          <w:color w:val="231F20"/>
        </w:rPr>
        <w:t>dalimumab</w:t>
      </w:r>
      <w:r w:rsidRPr="00F108F8">
        <w:rPr>
          <w:rFonts w:cs="Helvetica"/>
          <w:color w:val="231F20"/>
        </w:rPr>
        <w:t xml:space="preserve"> up to a maximum of 40 mg, or placebo fortnightly for 12 weeks. The double-blind period was followed by an open-label (OL) period, during which patients received 24 mg/m</w:t>
      </w:r>
      <w:r w:rsidRPr="00F108F8">
        <w:rPr>
          <w:rFonts w:cs="Helvetica"/>
          <w:color w:val="231F20"/>
          <w:position w:val="6"/>
          <w:sz w:val="13"/>
        </w:rPr>
        <w:t xml:space="preserve">2 </w:t>
      </w:r>
      <w:r w:rsidRPr="00F108F8">
        <w:rPr>
          <w:rFonts w:cs="Helvetica"/>
          <w:color w:val="231F20"/>
        </w:rPr>
        <w:t xml:space="preserve">BSA of </w:t>
      </w:r>
      <w:r w:rsidR="00D26BF2">
        <w:rPr>
          <w:rFonts w:cs="Helvetica"/>
          <w:color w:val="231F20"/>
        </w:rPr>
        <w:t>a</w:t>
      </w:r>
      <w:r w:rsidR="002707AB">
        <w:rPr>
          <w:rFonts w:cs="Helvetica"/>
          <w:color w:val="231F20"/>
        </w:rPr>
        <w:t>dalimumab</w:t>
      </w:r>
      <w:r w:rsidRPr="00F108F8">
        <w:rPr>
          <w:rFonts w:cs="Helvetica"/>
          <w:color w:val="231F20"/>
        </w:rPr>
        <w:t xml:space="preserve"> up to a maximum of 40 mg fortnightly subcutaneously for up to an additional 192 weeks.</w:t>
      </w:r>
    </w:p>
    <w:p w14:paraId="5151E706" w14:textId="77777777" w:rsidR="00495BC3" w:rsidRPr="00F108F8" w:rsidRDefault="00495BC3" w:rsidP="00E70710">
      <w:pPr>
        <w:pStyle w:val="BodyText"/>
        <w:spacing w:before="8"/>
        <w:ind w:left="0"/>
        <w:rPr>
          <w:rFonts w:cs="Helvetica"/>
          <w:sz w:val="17"/>
        </w:rPr>
      </w:pPr>
    </w:p>
    <w:p w14:paraId="4E18B249" w14:textId="15420D8A" w:rsidR="00495BC3" w:rsidRPr="00F108F8" w:rsidRDefault="00F108F8" w:rsidP="00E70710">
      <w:pPr>
        <w:pStyle w:val="BodyText"/>
        <w:spacing w:line="374" w:lineRule="auto"/>
        <w:ind w:right="1443"/>
        <w:rPr>
          <w:rFonts w:cs="Helvetica"/>
        </w:rPr>
      </w:pPr>
      <w:r w:rsidRPr="00F108F8">
        <w:rPr>
          <w:rFonts w:cs="Helvetica"/>
          <w:color w:val="231F20"/>
        </w:rPr>
        <w:t xml:space="preserve">The primary endpoint was the percent change from Baseline to Week 12 in the number of active joints with arthritis (swelling not due to deformity or joints with loss of motion plus pain and/or tenderness), which was achieved (p=0.039) with mean percent decrease of -62.6% in patients in the </w:t>
      </w:r>
      <w:r w:rsidR="00DB2721">
        <w:rPr>
          <w:rFonts w:cs="Helvetica"/>
          <w:color w:val="231F20"/>
        </w:rPr>
        <w:t>a</w:t>
      </w:r>
      <w:r w:rsidR="002707AB">
        <w:rPr>
          <w:rFonts w:cs="Helvetica"/>
          <w:color w:val="231F20"/>
        </w:rPr>
        <w:t>dalimumab</w:t>
      </w:r>
      <w:r w:rsidRPr="00F108F8">
        <w:rPr>
          <w:rFonts w:cs="Helvetica"/>
          <w:color w:val="231F20"/>
        </w:rPr>
        <w:t xml:space="preserve"> group compared to -11.6% in patients in the placebo group. Decreases in the mean percent change from baseline in the number of active joints with arthritis was maintained through Week 156 with a mean decrease from baseline of -88.3%. The majority of patients demonstrated clinical improvement in secondary endpoints such as number of sites of enthesitis, tender joint count, swollen joint count, Paediatric ACR 30 response, Paediatric ACR 50 response, and Paediatric ACR 70 response, and maintained these results during the OL period through Week 156 of the study.</w:t>
      </w:r>
    </w:p>
    <w:p w14:paraId="247C83F2" w14:textId="77777777" w:rsidR="00495BC3" w:rsidRPr="00AD4F99" w:rsidRDefault="00F108F8" w:rsidP="00E70710">
      <w:pPr>
        <w:spacing w:before="193"/>
        <w:ind w:left="439"/>
        <w:rPr>
          <w:rFonts w:ascii="Helvetica" w:hAnsi="Helvetica" w:cs="Helvetica"/>
          <w:u w:val="single"/>
        </w:rPr>
      </w:pPr>
      <w:r w:rsidRPr="00AD4F99">
        <w:rPr>
          <w:rFonts w:ascii="Helvetica" w:hAnsi="Helvetica" w:cs="Helvetica"/>
          <w:color w:val="231F20"/>
          <w:u w:val="single"/>
        </w:rPr>
        <w:t>CLINICAL TRIALS FOR PSORIATIC ARTHRITIS</w:t>
      </w:r>
    </w:p>
    <w:p w14:paraId="57DEA431" w14:textId="14644A39" w:rsidR="00495BC3" w:rsidRPr="00F108F8" w:rsidRDefault="002707AB" w:rsidP="00E70710">
      <w:pPr>
        <w:pStyle w:val="BodyText"/>
        <w:spacing w:before="125" w:line="374" w:lineRule="auto"/>
        <w:ind w:right="1437"/>
        <w:rPr>
          <w:rFonts w:cs="Helvetica"/>
        </w:rPr>
      </w:pPr>
      <w:r>
        <w:rPr>
          <w:rFonts w:cs="Helvetica"/>
          <w:color w:val="231F20"/>
        </w:rPr>
        <w:t>Adalimumab</w:t>
      </w:r>
      <w:r w:rsidR="00F108F8" w:rsidRPr="00F108F8">
        <w:rPr>
          <w:rFonts w:cs="Helvetica"/>
          <w:color w:val="231F20"/>
        </w:rPr>
        <w:t>, 40 mg fortnightly, was studied in patients with moderately to severely active psoriatic arthritis in</w:t>
      </w:r>
      <w:r w:rsidR="00F108F8" w:rsidRPr="00F108F8">
        <w:rPr>
          <w:rFonts w:cs="Helvetica"/>
          <w:color w:val="231F20"/>
          <w:spacing w:val="-10"/>
        </w:rPr>
        <w:t xml:space="preserve"> </w:t>
      </w:r>
      <w:r w:rsidR="00F108F8" w:rsidRPr="00F108F8">
        <w:rPr>
          <w:rFonts w:cs="Helvetica"/>
          <w:color w:val="231F20"/>
        </w:rPr>
        <w:t>two</w:t>
      </w:r>
      <w:r w:rsidR="00F108F8" w:rsidRPr="00F108F8">
        <w:rPr>
          <w:rFonts w:cs="Helvetica"/>
          <w:color w:val="231F20"/>
          <w:spacing w:val="-10"/>
        </w:rPr>
        <w:t xml:space="preserve"> </w:t>
      </w:r>
      <w:r w:rsidR="00F108F8" w:rsidRPr="00F108F8">
        <w:rPr>
          <w:rFonts w:cs="Helvetica"/>
          <w:color w:val="231F20"/>
        </w:rPr>
        <w:t>placebo-controlled</w:t>
      </w:r>
      <w:r w:rsidR="00F108F8" w:rsidRPr="00F108F8">
        <w:rPr>
          <w:rFonts w:cs="Helvetica"/>
          <w:color w:val="231F20"/>
          <w:spacing w:val="-10"/>
        </w:rPr>
        <w:t xml:space="preserve"> </w:t>
      </w:r>
      <w:r w:rsidR="00F108F8" w:rsidRPr="00F108F8">
        <w:rPr>
          <w:rFonts w:cs="Helvetica"/>
          <w:color w:val="231F20"/>
        </w:rPr>
        <w:t>studies,</w:t>
      </w:r>
      <w:r w:rsidR="00F108F8" w:rsidRPr="00F108F8">
        <w:rPr>
          <w:rFonts w:cs="Helvetica"/>
          <w:color w:val="231F20"/>
          <w:spacing w:val="-10"/>
        </w:rPr>
        <w:t xml:space="preserve"> </w:t>
      </w:r>
      <w:r w:rsidR="00F108F8" w:rsidRPr="00F108F8">
        <w:rPr>
          <w:rFonts w:cs="Helvetica"/>
          <w:color w:val="231F20"/>
        </w:rPr>
        <w:t>PsA</w:t>
      </w:r>
      <w:r w:rsidR="00F108F8" w:rsidRPr="00F108F8">
        <w:rPr>
          <w:rFonts w:cs="Helvetica"/>
          <w:color w:val="231F20"/>
          <w:spacing w:val="-7"/>
        </w:rPr>
        <w:t xml:space="preserve"> </w:t>
      </w:r>
      <w:r w:rsidR="00F108F8" w:rsidRPr="00F108F8">
        <w:rPr>
          <w:rFonts w:cs="Helvetica"/>
          <w:color w:val="231F20"/>
        </w:rPr>
        <w:t>Studies</w:t>
      </w:r>
      <w:r w:rsidR="00F108F8" w:rsidRPr="00F108F8">
        <w:rPr>
          <w:rFonts w:cs="Helvetica"/>
          <w:color w:val="231F20"/>
          <w:spacing w:val="-9"/>
        </w:rPr>
        <w:t xml:space="preserve"> </w:t>
      </w:r>
      <w:r w:rsidR="00F108F8" w:rsidRPr="00F108F8">
        <w:rPr>
          <w:rFonts w:cs="Helvetica"/>
          <w:color w:val="231F20"/>
        </w:rPr>
        <w:t>I</w:t>
      </w:r>
      <w:r w:rsidR="00F108F8" w:rsidRPr="00F108F8">
        <w:rPr>
          <w:rFonts w:cs="Helvetica"/>
          <w:color w:val="231F20"/>
          <w:spacing w:val="-10"/>
        </w:rPr>
        <w:t xml:space="preserve"> </w:t>
      </w:r>
      <w:r w:rsidR="00F108F8" w:rsidRPr="00F108F8">
        <w:rPr>
          <w:rFonts w:cs="Helvetica"/>
          <w:color w:val="231F20"/>
        </w:rPr>
        <w:t>(M02-518)</w:t>
      </w:r>
      <w:r w:rsidR="00F108F8" w:rsidRPr="00F108F8">
        <w:rPr>
          <w:rFonts w:cs="Helvetica"/>
          <w:color w:val="231F20"/>
          <w:spacing w:val="-10"/>
        </w:rPr>
        <w:t xml:space="preserve"> </w:t>
      </w:r>
      <w:r w:rsidR="00F108F8" w:rsidRPr="00F108F8">
        <w:rPr>
          <w:rFonts w:cs="Helvetica"/>
          <w:color w:val="231F20"/>
        </w:rPr>
        <w:t>and</w:t>
      </w:r>
      <w:r w:rsidR="00F108F8" w:rsidRPr="00F108F8">
        <w:rPr>
          <w:rFonts w:cs="Helvetica"/>
          <w:color w:val="231F20"/>
          <w:spacing w:val="-10"/>
        </w:rPr>
        <w:t xml:space="preserve"> </w:t>
      </w:r>
      <w:r w:rsidR="00F108F8" w:rsidRPr="00F108F8">
        <w:rPr>
          <w:rFonts w:cs="Helvetica"/>
          <w:color w:val="231F20"/>
        </w:rPr>
        <w:t>II</w:t>
      </w:r>
      <w:r w:rsidR="00F108F8" w:rsidRPr="00F108F8">
        <w:rPr>
          <w:rFonts w:cs="Helvetica"/>
          <w:color w:val="231F20"/>
          <w:spacing w:val="-10"/>
        </w:rPr>
        <w:t xml:space="preserve"> </w:t>
      </w:r>
      <w:r w:rsidR="00F108F8" w:rsidRPr="00F108F8">
        <w:rPr>
          <w:rFonts w:cs="Helvetica"/>
          <w:color w:val="231F20"/>
        </w:rPr>
        <w:t>(M02-570).</w:t>
      </w:r>
      <w:r w:rsidR="00F108F8" w:rsidRPr="00F108F8">
        <w:rPr>
          <w:rFonts w:cs="Helvetica"/>
          <w:color w:val="231F20"/>
          <w:spacing w:val="-10"/>
        </w:rPr>
        <w:t xml:space="preserve"> </w:t>
      </w:r>
      <w:r w:rsidR="00F108F8" w:rsidRPr="00F108F8">
        <w:rPr>
          <w:rFonts w:cs="Helvetica"/>
          <w:color w:val="231F20"/>
        </w:rPr>
        <w:t>PsA</w:t>
      </w:r>
      <w:r w:rsidR="00F108F8" w:rsidRPr="00F108F8">
        <w:rPr>
          <w:rFonts w:cs="Helvetica"/>
          <w:color w:val="231F20"/>
          <w:spacing w:val="-7"/>
        </w:rPr>
        <w:t xml:space="preserve"> </w:t>
      </w:r>
      <w:r w:rsidR="00F108F8" w:rsidRPr="00F108F8">
        <w:rPr>
          <w:rFonts w:cs="Helvetica"/>
          <w:color w:val="231F20"/>
        </w:rPr>
        <w:t>Study</w:t>
      </w:r>
      <w:r w:rsidR="00F108F8" w:rsidRPr="00F108F8">
        <w:rPr>
          <w:rFonts w:cs="Helvetica"/>
          <w:color w:val="231F20"/>
          <w:spacing w:val="-13"/>
        </w:rPr>
        <w:t xml:space="preserve"> </w:t>
      </w:r>
      <w:r w:rsidR="00F108F8" w:rsidRPr="00F108F8">
        <w:rPr>
          <w:rFonts w:cs="Helvetica"/>
          <w:color w:val="231F20"/>
        </w:rPr>
        <w:t>I</w:t>
      </w:r>
      <w:r w:rsidR="00F108F8" w:rsidRPr="00F108F8">
        <w:rPr>
          <w:rFonts w:cs="Helvetica"/>
          <w:color w:val="231F20"/>
          <w:spacing w:val="-7"/>
        </w:rPr>
        <w:t xml:space="preserve"> </w:t>
      </w:r>
      <w:r w:rsidR="00F108F8" w:rsidRPr="00F108F8">
        <w:rPr>
          <w:rFonts w:cs="Helvetica"/>
          <w:color w:val="231F20"/>
        </w:rPr>
        <w:t>with</w:t>
      </w:r>
      <w:r w:rsidR="00F108F8" w:rsidRPr="00F108F8">
        <w:rPr>
          <w:rFonts w:cs="Helvetica"/>
          <w:color w:val="231F20"/>
          <w:spacing w:val="-8"/>
        </w:rPr>
        <w:t xml:space="preserve"> </w:t>
      </w:r>
      <w:r w:rsidR="00F108F8" w:rsidRPr="00F108F8">
        <w:rPr>
          <w:rFonts w:cs="Helvetica"/>
          <w:color w:val="231F20"/>
        </w:rPr>
        <w:t>24-week duration,</w:t>
      </w:r>
      <w:r w:rsidR="00F108F8" w:rsidRPr="00F108F8">
        <w:rPr>
          <w:rFonts w:cs="Helvetica"/>
          <w:color w:val="231F20"/>
          <w:spacing w:val="-14"/>
        </w:rPr>
        <w:t xml:space="preserve"> </w:t>
      </w:r>
      <w:r w:rsidR="00F108F8" w:rsidRPr="00F108F8">
        <w:rPr>
          <w:rFonts w:cs="Helvetica"/>
          <w:color w:val="231F20"/>
        </w:rPr>
        <w:t>treated</w:t>
      </w:r>
      <w:r w:rsidR="00F108F8" w:rsidRPr="00F108F8">
        <w:rPr>
          <w:rFonts w:cs="Helvetica"/>
          <w:color w:val="231F20"/>
          <w:spacing w:val="-14"/>
        </w:rPr>
        <w:t xml:space="preserve"> </w:t>
      </w:r>
      <w:r w:rsidR="00F108F8" w:rsidRPr="00F108F8">
        <w:rPr>
          <w:rFonts w:cs="Helvetica"/>
          <w:color w:val="231F20"/>
        </w:rPr>
        <w:t>313</w:t>
      </w:r>
      <w:r w:rsidR="00F108F8" w:rsidRPr="00F108F8">
        <w:rPr>
          <w:rFonts w:cs="Helvetica"/>
          <w:color w:val="231F20"/>
          <w:spacing w:val="-14"/>
        </w:rPr>
        <w:t xml:space="preserve"> </w:t>
      </w:r>
      <w:r w:rsidR="00F108F8" w:rsidRPr="00F108F8">
        <w:rPr>
          <w:rFonts w:cs="Helvetica"/>
          <w:color w:val="231F20"/>
        </w:rPr>
        <w:t>adult</w:t>
      </w:r>
      <w:r w:rsidR="00F108F8" w:rsidRPr="00F108F8">
        <w:rPr>
          <w:rFonts w:cs="Helvetica"/>
          <w:color w:val="231F20"/>
          <w:spacing w:val="-11"/>
        </w:rPr>
        <w:t xml:space="preserve"> </w:t>
      </w:r>
      <w:r w:rsidR="00F108F8" w:rsidRPr="00F108F8">
        <w:rPr>
          <w:rFonts w:cs="Helvetica"/>
          <w:color w:val="231F20"/>
        </w:rPr>
        <w:t>patients</w:t>
      </w:r>
      <w:r w:rsidR="00F108F8" w:rsidRPr="00F108F8">
        <w:rPr>
          <w:rFonts w:cs="Helvetica"/>
          <w:color w:val="231F20"/>
          <w:spacing w:val="-11"/>
        </w:rPr>
        <w:t xml:space="preserve"> </w:t>
      </w:r>
      <w:r w:rsidR="00F108F8" w:rsidRPr="00F108F8">
        <w:rPr>
          <w:rFonts w:cs="Helvetica"/>
          <w:color w:val="231F20"/>
        </w:rPr>
        <w:t>who</w:t>
      </w:r>
      <w:r w:rsidR="00F108F8" w:rsidRPr="00F108F8">
        <w:rPr>
          <w:rFonts w:cs="Helvetica"/>
          <w:color w:val="231F20"/>
          <w:spacing w:val="-14"/>
        </w:rPr>
        <w:t xml:space="preserve"> </w:t>
      </w:r>
      <w:r w:rsidR="00F108F8" w:rsidRPr="00F108F8">
        <w:rPr>
          <w:rFonts w:cs="Helvetica"/>
          <w:color w:val="231F20"/>
        </w:rPr>
        <w:t>had</w:t>
      </w:r>
      <w:r w:rsidR="00F108F8" w:rsidRPr="00F108F8">
        <w:rPr>
          <w:rFonts w:cs="Helvetica"/>
          <w:color w:val="231F20"/>
          <w:spacing w:val="-14"/>
        </w:rPr>
        <w:t xml:space="preserve"> </w:t>
      </w:r>
      <w:r w:rsidR="00F108F8" w:rsidRPr="00F108F8">
        <w:rPr>
          <w:rFonts w:cs="Helvetica"/>
          <w:color w:val="231F20"/>
        </w:rPr>
        <w:t>an</w:t>
      </w:r>
      <w:r w:rsidR="00F108F8" w:rsidRPr="00F108F8">
        <w:rPr>
          <w:rFonts w:cs="Helvetica"/>
          <w:color w:val="231F20"/>
          <w:spacing w:val="-15"/>
        </w:rPr>
        <w:t xml:space="preserve"> </w:t>
      </w:r>
      <w:r w:rsidR="00F108F8" w:rsidRPr="00F108F8">
        <w:rPr>
          <w:rFonts w:cs="Helvetica"/>
          <w:color w:val="231F20"/>
        </w:rPr>
        <w:t>inadequate</w:t>
      </w:r>
      <w:r w:rsidR="00F108F8" w:rsidRPr="00F108F8">
        <w:rPr>
          <w:rFonts w:cs="Helvetica"/>
          <w:color w:val="231F20"/>
          <w:spacing w:val="-8"/>
        </w:rPr>
        <w:t xml:space="preserve"> </w:t>
      </w:r>
      <w:r w:rsidR="00F108F8" w:rsidRPr="00F108F8">
        <w:rPr>
          <w:rFonts w:cs="Helvetica"/>
          <w:color w:val="231F20"/>
        </w:rPr>
        <w:t>response</w:t>
      </w:r>
      <w:r w:rsidR="00F108F8" w:rsidRPr="00F108F8">
        <w:rPr>
          <w:rFonts w:cs="Helvetica"/>
          <w:color w:val="231F20"/>
          <w:spacing w:val="-16"/>
        </w:rPr>
        <w:t xml:space="preserve"> </w:t>
      </w:r>
      <w:r w:rsidR="00F108F8" w:rsidRPr="00F108F8">
        <w:rPr>
          <w:rFonts w:cs="Helvetica"/>
          <w:color w:val="231F20"/>
        </w:rPr>
        <w:t>to</w:t>
      </w:r>
      <w:r w:rsidR="00F108F8" w:rsidRPr="00F108F8">
        <w:rPr>
          <w:rFonts w:cs="Helvetica"/>
          <w:color w:val="231F20"/>
          <w:spacing w:val="-14"/>
        </w:rPr>
        <w:t xml:space="preserve"> </w:t>
      </w:r>
      <w:r w:rsidR="00F108F8" w:rsidRPr="00F108F8">
        <w:rPr>
          <w:rFonts w:cs="Helvetica"/>
          <w:color w:val="231F20"/>
        </w:rPr>
        <w:t>non-steroidal</w:t>
      </w:r>
      <w:r w:rsidR="00F108F8" w:rsidRPr="00F108F8">
        <w:rPr>
          <w:rFonts w:cs="Helvetica"/>
          <w:color w:val="231F20"/>
          <w:spacing w:val="-15"/>
        </w:rPr>
        <w:t xml:space="preserve"> </w:t>
      </w:r>
      <w:r w:rsidR="00F108F8" w:rsidRPr="00F108F8">
        <w:rPr>
          <w:rFonts w:cs="Helvetica"/>
          <w:color w:val="231F20"/>
        </w:rPr>
        <w:t xml:space="preserve">anti-inflammatory drug therapy and of these, approximately 50% were taking methotrexate. PsA Study II with 12-week duration, treated 100 patients who had an inadequate response to DMARD therapy. Upon completion of both studies, 383 patients enrolled in an open-label extension study, in which 40 mg </w:t>
      </w:r>
      <w:r w:rsidR="005F3DB4">
        <w:rPr>
          <w:rFonts w:cs="Helvetica"/>
          <w:color w:val="231F20"/>
        </w:rPr>
        <w:t>a</w:t>
      </w:r>
      <w:r>
        <w:rPr>
          <w:rFonts w:cs="Helvetica"/>
          <w:color w:val="231F20"/>
        </w:rPr>
        <w:t>dalimumab</w:t>
      </w:r>
      <w:r w:rsidR="00F108F8" w:rsidRPr="00F108F8">
        <w:rPr>
          <w:rFonts w:cs="Helvetica"/>
          <w:color w:val="231F20"/>
        </w:rPr>
        <w:t xml:space="preserve"> was administered</w:t>
      </w:r>
      <w:r w:rsidR="00F108F8" w:rsidRPr="00F108F8">
        <w:rPr>
          <w:rFonts w:cs="Helvetica"/>
          <w:color w:val="231F20"/>
          <w:spacing w:val="-2"/>
        </w:rPr>
        <w:t xml:space="preserve"> </w:t>
      </w:r>
      <w:r w:rsidR="00F108F8" w:rsidRPr="00F108F8">
        <w:rPr>
          <w:rFonts w:cs="Helvetica"/>
          <w:color w:val="231F20"/>
        </w:rPr>
        <w:t>fortnightly.</w:t>
      </w:r>
    </w:p>
    <w:p w14:paraId="2D588B93" w14:textId="77777777" w:rsidR="00495BC3" w:rsidRPr="00A03070" w:rsidRDefault="00F108F8" w:rsidP="00E70710">
      <w:pPr>
        <w:pStyle w:val="BodyText"/>
        <w:rPr>
          <w:u w:val="single"/>
        </w:rPr>
      </w:pPr>
      <w:r w:rsidRPr="00A03070">
        <w:rPr>
          <w:u w:val="single" w:color="231F20"/>
        </w:rPr>
        <w:t>ACR and PASI response</w:t>
      </w:r>
    </w:p>
    <w:p w14:paraId="38EF4E8F" w14:textId="16F6BC99" w:rsidR="00495BC3" w:rsidRPr="00F108F8" w:rsidRDefault="002707AB" w:rsidP="00E70710">
      <w:pPr>
        <w:pStyle w:val="BodyText"/>
        <w:spacing w:before="126" w:line="374" w:lineRule="auto"/>
        <w:ind w:right="1442"/>
        <w:rPr>
          <w:rFonts w:cs="Helvetica"/>
        </w:rPr>
      </w:pPr>
      <w:r>
        <w:rPr>
          <w:rFonts w:cs="Helvetica"/>
          <w:color w:val="231F20"/>
        </w:rPr>
        <w:t>Adalimumab</w:t>
      </w:r>
      <w:r w:rsidR="00F108F8" w:rsidRPr="00F108F8">
        <w:rPr>
          <w:rFonts w:cs="Helvetica"/>
          <w:color w:val="231F20"/>
        </w:rPr>
        <w:t xml:space="preserve"> was superior to placebo in all measures of disease activity (p &lt; 0.001) as shown in Table 11 and 12. Among patients with psoriatic arthritis who received </w:t>
      </w:r>
      <w:r w:rsidR="005F3DB4">
        <w:rPr>
          <w:rFonts w:cs="Helvetica"/>
          <w:color w:val="231F20"/>
        </w:rPr>
        <w:t>a</w:t>
      </w:r>
      <w:r>
        <w:rPr>
          <w:rFonts w:cs="Helvetica"/>
          <w:color w:val="231F20"/>
        </w:rPr>
        <w:t>dalimumab</w:t>
      </w:r>
      <w:r w:rsidR="00F108F8" w:rsidRPr="00F108F8">
        <w:rPr>
          <w:rFonts w:cs="Helvetica"/>
          <w:color w:val="231F20"/>
        </w:rPr>
        <w:t>, the clinical responses were apparent</w:t>
      </w:r>
      <w:r w:rsidR="00F108F8" w:rsidRPr="00F108F8">
        <w:rPr>
          <w:rFonts w:cs="Helvetica"/>
          <w:color w:val="231F20"/>
          <w:spacing w:val="-8"/>
        </w:rPr>
        <w:t xml:space="preserve"> </w:t>
      </w:r>
      <w:r w:rsidR="00F108F8" w:rsidRPr="00F108F8">
        <w:rPr>
          <w:rFonts w:cs="Helvetica"/>
          <w:color w:val="231F20"/>
        </w:rPr>
        <w:t>at</w:t>
      </w:r>
      <w:r w:rsidR="00F108F8" w:rsidRPr="00F108F8">
        <w:rPr>
          <w:rFonts w:cs="Helvetica"/>
          <w:color w:val="231F20"/>
          <w:spacing w:val="-7"/>
        </w:rPr>
        <w:t xml:space="preserve"> </w:t>
      </w:r>
      <w:r w:rsidR="00F108F8" w:rsidRPr="00F108F8">
        <w:rPr>
          <w:rFonts w:cs="Helvetica"/>
          <w:color w:val="231F20"/>
        </w:rPr>
        <w:t>the</w:t>
      </w:r>
      <w:r w:rsidR="00F108F8" w:rsidRPr="00F108F8">
        <w:rPr>
          <w:rFonts w:cs="Helvetica"/>
          <w:color w:val="231F20"/>
          <w:spacing w:val="-8"/>
        </w:rPr>
        <w:t xml:space="preserve"> </w:t>
      </w:r>
      <w:r w:rsidR="00F108F8" w:rsidRPr="00F108F8">
        <w:rPr>
          <w:rFonts w:cs="Helvetica"/>
          <w:color w:val="231F20"/>
        </w:rPr>
        <w:t>time</w:t>
      </w:r>
      <w:r w:rsidR="00F108F8" w:rsidRPr="00F108F8">
        <w:rPr>
          <w:rFonts w:cs="Helvetica"/>
          <w:color w:val="231F20"/>
          <w:spacing w:val="-7"/>
        </w:rPr>
        <w:t xml:space="preserve"> </w:t>
      </w:r>
      <w:r w:rsidR="00F108F8" w:rsidRPr="00F108F8">
        <w:rPr>
          <w:rFonts w:cs="Helvetica"/>
          <w:color w:val="231F20"/>
        </w:rPr>
        <w:t>of</w:t>
      </w:r>
      <w:r w:rsidR="00F108F8" w:rsidRPr="00F108F8">
        <w:rPr>
          <w:rFonts w:cs="Helvetica"/>
          <w:color w:val="231F20"/>
          <w:spacing w:val="-6"/>
        </w:rPr>
        <w:t xml:space="preserve"> </w:t>
      </w:r>
      <w:r w:rsidR="00F108F8" w:rsidRPr="00F108F8">
        <w:rPr>
          <w:rFonts w:cs="Helvetica"/>
          <w:color w:val="231F20"/>
        </w:rPr>
        <w:t>the</w:t>
      </w:r>
      <w:r w:rsidR="00F108F8" w:rsidRPr="00F108F8">
        <w:rPr>
          <w:rFonts w:cs="Helvetica"/>
          <w:color w:val="231F20"/>
          <w:spacing w:val="-9"/>
        </w:rPr>
        <w:t xml:space="preserve"> </w:t>
      </w:r>
      <w:r w:rsidR="00F108F8" w:rsidRPr="00F108F8">
        <w:rPr>
          <w:rFonts w:cs="Helvetica"/>
          <w:color w:val="231F20"/>
        </w:rPr>
        <w:t>first</w:t>
      </w:r>
      <w:r w:rsidR="00F108F8" w:rsidRPr="00F108F8">
        <w:rPr>
          <w:rFonts w:cs="Helvetica"/>
          <w:color w:val="231F20"/>
          <w:spacing w:val="-7"/>
        </w:rPr>
        <w:t xml:space="preserve"> </w:t>
      </w:r>
      <w:r w:rsidR="00F108F8" w:rsidRPr="00F108F8">
        <w:rPr>
          <w:rFonts w:cs="Helvetica"/>
          <w:color w:val="231F20"/>
        </w:rPr>
        <w:t>visit</w:t>
      </w:r>
      <w:r w:rsidR="00F108F8" w:rsidRPr="00F108F8">
        <w:rPr>
          <w:rFonts w:cs="Helvetica"/>
          <w:color w:val="231F20"/>
          <w:spacing w:val="-8"/>
        </w:rPr>
        <w:t xml:space="preserve"> </w:t>
      </w:r>
      <w:r w:rsidR="00F108F8" w:rsidRPr="00F108F8">
        <w:rPr>
          <w:rFonts w:cs="Helvetica"/>
          <w:color w:val="231F20"/>
        </w:rPr>
        <w:t>(2</w:t>
      </w:r>
      <w:r w:rsidR="00F108F8" w:rsidRPr="00F108F8">
        <w:rPr>
          <w:rFonts w:cs="Helvetica"/>
          <w:color w:val="231F20"/>
          <w:spacing w:val="-4"/>
        </w:rPr>
        <w:t xml:space="preserve"> </w:t>
      </w:r>
      <w:r w:rsidR="00F108F8" w:rsidRPr="00F108F8">
        <w:rPr>
          <w:rFonts w:cs="Helvetica"/>
          <w:color w:val="231F20"/>
        </w:rPr>
        <w:t>weeks),</w:t>
      </w:r>
      <w:r w:rsidR="00F108F8" w:rsidRPr="00F108F8">
        <w:rPr>
          <w:rFonts w:cs="Helvetica"/>
          <w:color w:val="231F20"/>
          <w:spacing w:val="-7"/>
        </w:rPr>
        <w:t xml:space="preserve"> </w:t>
      </w:r>
      <w:r w:rsidR="00F108F8" w:rsidRPr="00F108F8">
        <w:rPr>
          <w:rFonts w:cs="Helvetica"/>
          <w:color w:val="231F20"/>
        </w:rPr>
        <w:t>significant</w:t>
      </w:r>
      <w:r w:rsidR="00F108F8" w:rsidRPr="00F108F8">
        <w:rPr>
          <w:rFonts w:cs="Helvetica"/>
          <w:color w:val="231F20"/>
          <w:spacing w:val="-8"/>
        </w:rPr>
        <w:t xml:space="preserve"> </w:t>
      </w:r>
      <w:r w:rsidR="00F108F8" w:rsidRPr="00F108F8">
        <w:rPr>
          <w:rFonts w:cs="Helvetica"/>
          <w:color w:val="231F20"/>
        </w:rPr>
        <w:t>at</w:t>
      </w:r>
      <w:r w:rsidR="00F108F8" w:rsidRPr="00F108F8">
        <w:rPr>
          <w:rFonts w:cs="Helvetica"/>
          <w:color w:val="231F20"/>
          <w:spacing w:val="-7"/>
        </w:rPr>
        <w:t xml:space="preserve"> </w:t>
      </w:r>
      <w:r w:rsidR="00F108F8" w:rsidRPr="00F108F8">
        <w:rPr>
          <w:rFonts w:cs="Helvetica"/>
          <w:color w:val="231F20"/>
        </w:rPr>
        <w:t>12</w:t>
      </w:r>
      <w:r w:rsidR="00F108F8" w:rsidRPr="00F108F8">
        <w:rPr>
          <w:rFonts w:cs="Helvetica"/>
          <w:color w:val="231F20"/>
          <w:spacing w:val="-5"/>
        </w:rPr>
        <w:t xml:space="preserve"> </w:t>
      </w:r>
      <w:r w:rsidR="00F108F8" w:rsidRPr="00F108F8">
        <w:rPr>
          <w:rFonts w:cs="Helvetica"/>
          <w:color w:val="231F20"/>
        </w:rPr>
        <w:t>weeks</w:t>
      </w:r>
      <w:r w:rsidR="00F108F8" w:rsidRPr="00F108F8">
        <w:rPr>
          <w:rFonts w:cs="Helvetica"/>
          <w:color w:val="231F20"/>
          <w:spacing w:val="-6"/>
        </w:rPr>
        <w:t xml:space="preserve"> </w:t>
      </w:r>
      <w:r w:rsidR="00F108F8" w:rsidRPr="00F108F8">
        <w:rPr>
          <w:rFonts w:cs="Helvetica"/>
          <w:color w:val="231F20"/>
        </w:rPr>
        <w:t>and</w:t>
      </w:r>
      <w:r w:rsidR="00F108F8" w:rsidRPr="00F108F8">
        <w:rPr>
          <w:rFonts w:cs="Helvetica"/>
          <w:color w:val="231F20"/>
          <w:spacing w:val="-8"/>
        </w:rPr>
        <w:t xml:space="preserve"> </w:t>
      </w:r>
      <w:r w:rsidR="00F108F8" w:rsidRPr="00F108F8">
        <w:rPr>
          <w:rFonts w:cs="Helvetica"/>
          <w:color w:val="231F20"/>
        </w:rPr>
        <w:t>were</w:t>
      </w:r>
      <w:r w:rsidR="00F108F8" w:rsidRPr="00F108F8">
        <w:rPr>
          <w:rFonts w:cs="Helvetica"/>
          <w:color w:val="231F20"/>
          <w:spacing w:val="-7"/>
        </w:rPr>
        <w:t xml:space="preserve"> </w:t>
      </w:r>
      <w:r w:rsidR="00F108F8" w:rsidRPr="00F108F8">
        <w:rPr>
          <w:rFonts w:cs="Helvetica"/>
          <w:color w:val="231F20"/>
        </w:rPr>
        <w:t>maintained</w:t>
      </w:r>
      <w:r w:rsidR="00F108F8" w:rsidRPr="00F108F8">
        <w:rPr>
          <w:rFonts w:cs="Helvetica"/>
          <w:color w:val="231F20"/>
          <w:spacing w:val="-7"/>
        </w:rPr>
        <w:t xml:space="preserve"> </w:t>
      </w:r>
      <w:r w:rsidR="00F108F8" w:rsidRPr="00F108F8">
        <w:rPr>
          <w:rFonts w:cs="Helvetica"/>
          <w:color w:val="231F20"/>
        </w:rPr>
        <w:t>through</w:t>
      </w:r>
      <w:r w:rsidR="00F108F8" w:rsidRPr="00F108F8">
        <w:rPr>
          <w:rFonts w:cs="Helvetica"/>
          <w:color w:val="231F20"/>
          <w:spacing w:val="-8"/>
        </w:rPr>
        <w:t xml:space="preserve"> </w:t>
      </w:r>
      <w:r w:rsidR="00F108F8" w:rsidRPr="00F108F8">
        <w:rPr>
          <w:rFonts w:cs="Helvetica"/>
          <w:color w:val="231F20"/>
        </w:rPr>
        <w:t>24 weeks</w:t>
      </w:r>
      <w:r w:rsidR="00F108F8" w:rsidRPr="00F108F8">
        <w:rPr>
          <w:rFonts w:cs="Helvetica"/>
          <w:color w:val="231F20"/>
          <w:spacing w:val="-6"/>
        </w:rPr>
        <w:t xml:space="preserve"> </w:t>
      </w:r>
      <w:r w:rsidR="00F108F8" w:rsidRPr="00F108F8">
        <w:rPr>
          <w:rFonts w:cs="Helvetica"/>
          <w:color w:val="231F20"/>
        </w:rPr>
        <w:t>of</w:t>
      </w:r>
      <w:r w:rsidR="00F108F8" w:rsidRPr="00F108F8">
        <w:rPr>
          <w:rFonts w:cs="Helvetica"/>
          <w:color w:val="231F20"/>
          <w:spacing w:val="-6"/>
        </w:rPr>
        <w:t xml:space="preserve"> </w:t>
      </w:r>
      <w:r w:rsidR="00F108F8" w:rsidRPr="00F108F8">
        <w:rPr>
          <w:rFonts w:cs="Helvetica"/>
          <w:color w:val="231F20"/>
        </w:rPr>
        <w:t>therapy.</w:t>
      </w:r>
      <w:r w:rsidR="00F108F8" w:rsidRPr="00F108F8">
        <w:rPr>
          <w:rFonts w:cs="Helvetica"/>
          <w:color w:val="231F20"/>
          <w:spacing w:val="-7"/>
        </w:rPr>
        <w:t xml:space="preserve"> </w:t>
      </w:r>
      <w:r w:rsidR="00F108F8" w:rsidRPr="00F108F8">
        <w:rPr>
          <w:rFonts w:cs="Helvetica"/>
          <w:color w:val="231F20"/>
        </w:rPr>
        <w:t>Patients</w:t>
      </w:r>
      <w:r w:rsidR="00F108F8" w:rsidRPr="00F108F8">
        <w:rPr>
          <w:rFonts w:cs="Helvetica"/>
          <w:color w:val="231F20"/>
          <w:spacing w:val="-5"/>
        </w:rPr>
        <w:t xml:space="preserve"> </w:t>
      </w:r>
      <w:r w:rsidR="00F108F8" w:rsidRPr="00F108F8">
        <w:rPr>
          <w:rFonts w:cs="Helvetica"/>
          <w:color w:val="231F20"/>
        </w:rPr>
        <w:t>with</w:t>
      </w:r>
      <w:r w:rsidR="00F108F8" w:rsidRPr="00F108F8">
        <w:rPr>
          <w:rFonts w:cs="Helvetica"/>
          <w:color w:val="231F20"/>
          <w:spacing w:val="-6"/>
        </w:rPr>
        <w:t xml:space="preserve"> </w:t>
      </w:r>
      <w:r w:rsidR="00F108F8" w:rsidRPr="00F108F8">
        <w:rPr>
          <w:rFonts w:cs="Helvetica"/>
          <w:color w:val="231F20"/>
        </w:rPr>
        <w:t>a</w:t>
      </w:r>
      <w:r w:rsidR="00F108F8" w:rsidRPr="00F108F8">
        <w:rPr>
          <w:rFonts w:cs="Helvetica"/>
          <w:color w:val="231F20"/>
          <w:spacing w:val="-7"/>
        </w:rPr>
        <w:t xml:space="preserve"> </w:t>
      </w:r>
      <w:r w:rsidR="00F108F8" w:rsidRPr="00F108F8">
        <w:rPr>
          <w:rFonts w:cs="Helvetica"/>
          <w:color w:val="231F20"/>
        </w:rPr>
        <w:t>psoriasis</w:t>
      </w:r>
      <w:r w:rsidR="00F108F8" w:rsidRPr="00F108F8">
        <w:rPr>
          <w:rFonts w:cs="Helvetica"/>
          <w:color w:val="231F20"/>
          <w:spacing w:val="-6"/>
        </w:rPr>
        <w:t xml:space="preserve"> </w:t>
      </w:r>
      <w:r w:rsidR="00F108F8" w:rsidRPr="00F108F8">
        <w:rPr>
          <w:rFonts w:cs="Helvetica"/>
          <w:color w:val="231F20"/>
        </w:rPr>
        <w:t>involvement</w:t>
      </w:r>
      <w:r w:rsidR="00F108F8" w:rsidRPr="00F108F8">
        <w:rPr>
          <w:rFonts w:cs="Helvetica"/>
          <w:color w:val="231F20"/>
          <w:spacing w:val="-8"/>
        </w:rPr>
        <w:t xml:space="preserve"> </w:t>
      </w:r>
      <w:r w:rsidR="00F108F8" w:rsidRPr="00F108F8">
        <w:rPr>
          <w:rFonts w:cs="Helvetica"/>
          <w:color w:val="231F20"/>
        </w:rPr>
        <w:t>of</w:t>
      </w:r>
      <w:r w:rsidR="00F108F8" w:rsidRPr="00F108F8">
        <w:rPr>
          <w:rFonts w:cs="Helvetica"/>
          <w:color w:val="231F20"/>
          <w:spacing w:val="-5"/>
        </w:rPr>
        <w:t xml:space="preserve"> </w:t>
      </w:r>
      <w:r w:rsidR="00F108F8" w:rsidRPr="00F108F8">
        <w:rPr>
          <w:rFonts w:cs="Helvetica"/>
          <w:color w:val="231F20"/>
        </w:rPr>
        <w:t>at</w:t>
      </w:r>
      <w:r w:rsidR="00F108F8" w:rsidRPr="00F108F8">
        <w:rPr>
          <w:rFonts w:cs="Helvetica"/>
          <w:color w:val="231F20"/>
          <w:spacing w:val="-8"/>
        </w:rPr>
        <w:t xml:space="preserve"> </w:t>
      </w:r>
      <w:r w:rsidR="00F108F8" w:rsidRPr="00F108F8">
        <w:rPr>
          <w:rFonts w:cs="Helvetica"/>
          <w:color w:val="231F20"/>
        </w:rPr>
        <w:t>least</w:t>
      </w:r>
      <w:r w:rsidR="00F108F8" w:rsidRPr="00F108F8">
        <w:rPr>
          <w:rFonts w:cs="Helvetica"/>
          <w:color w:val="231F20"/>
          <w:spacing w:val="-7"/>
        </w:rPr>
        <w:t xml:space="preserve"> </w:t>
      </w:r>
      <w:r w:rsidR="00F108F8" w:rsidRPr="00F108F8">
        <w:rPr>
          <w:rFonts w:cs="Helvetica"/>
          <w:color w:val="231F20"/>
        </w:rPr>
        <w:t>3%</w:t>
      </w:r>
      <w:r w:rsidR="00F108F8" w:rsidRPr="00F108F8">
        <w:rPr>
          <w:rFonts w:cs="Helvetica"/>
          <w:color w:val="231F20"/>
          <w:spacing w:val="-7"/>
        </w:rPr>
        <w:t xml:space="preserve"> </w:t>
      </w:r>
      <w:r w:rsidR="00F108F8" w:rsidRPr="00F108F8">
        <w:rPr>
          <w:rFonts w:cs="Helvetica"/>
          <w:color w:val="231F20"/>
        </w:rPr>
        <w:t>Body</w:t>
      </w:r>
      <w:r w:rsidR="00F108F8" w:rsidRPr="00F108F8">
        <w:rPr>
          <w:rFonts w:cs="Helvetica"/>
          <w:color w:val="231F20"/>
          <w:spacing w:val="-10"/>
        </w:rPr>
        <w:t xml:space="preserve"> </w:t>
      </w:r>
      <w:r w:rsidR="00F108F8" w:rsidRPr="00F108F8">
        <w:rPr>
          <w:rFonts w:cs="Helvetica"/>
          <w:color w:val="231F20"/>
        </w:rPr>
        <w:t>Surface</w:t>
      </w:r>
      <w:r w:rsidR="00F108F8" w:rsidRPr="00F108F8">
        <w:rPr>
          <w:rFonts w:cs="Helvetica"/>
          <w:color w:val="231F20"/>
          <w:spacing w:val="-8"/>
        </w:rPr>
        <w:t xml:space="preserve"> </w:t>
      </w:r>
      <w:r w:rsidR="00F108F8" w:rsidRPr="00F108F8">
        <w:rPr>
          <w:rFonts w:cs="Helvetica"/>
          <w:color w:val="231F20"/>
        </w:rPr>
        <w:t>Areas</w:t>
      </w:r>
      <w:r w:rsidR="00F108F8" w:rsidRPr="00F108F8">
        <w:rPr>
          <w:rFonts w:cs="Helvetica"/>
          <w:color w:val="231F20"/>
          <w:spacing w:val="-6"/>
        </w:rPr>
        <w:t xml:space="preserve"> </w:t>
      </w:r>
      <w:r w:rsidR="00F108F8" w:rsidRPr="00F108F8">
        <w:rPr>
          <w:rFonts w:cs="Helvetica"/>
          <w:color w:val="231F20"/>
        </w:rPr>
        <w:t>(BSA)</w:t>
      </w:r>
      <w:r w:rsidR="00F108F8" w:rsidRPr="00F108F8">
        <w:rPr>
          <w:rFonts w:cs="Helvetica"/>
          <w:color w:val="231F20"/>
          <w:spacing w:val="-6"/>
        </w:rPr>
        <w:t xml:space="preserve"> </w:t>
      </w:r>
      <w:r w:rsidR="00F108F8" w:rsidRPr="00F108F8">
        <w:rPr>
          <w:rFonts w:cs="Helvetica"/>
          <w:color w:val="231F20"/>
        </w:rPr>
        <w:t xml:space="preserve">were evaluated for Psoriatic Area and Severity Index (PASI) response. In these patients the skin lesions of psoriasis were improved with </w:t>
      </w:r>
      <w:r w:rsidR="005F3DB4">
        <w:rPr>
          <w:rFonts w:cs="Helvetica"/>
          <w:color w:val="231F20"/>
        </w:rPr>
        <w:t>a</w:t>
      </w:r>
      <w:r>
        <w:rPr>
          <w:rFonts w:cs="Helvetica"/>
          <w:color w:val="231F20"/>
        </w:rPr>
        <w:t>dalimumab</w:t>
      </w:r>
      <w:r w:rsidR="00F108F8" w:rsidRPr="00F108F8">
        <w:rPr>
          <w:rFonts w:cs="Helvetica"/>
          <w:color w:val="231F20"/>
        </w:rPr>
        <w:t>, relative to placebo, as measured by PASI. Responses were similar with and without concomitant methotrexate therapy. ACR responses were maintained in the open-label extension study for up to 136</w:t>
      </w:r>
      <w:r w:rsidR="00F108F8" w:rsidRPr="00F108F8">
        <w:rPr>
          <w:rFonts w:cs="Helvetica"/>
          <w:color w:val="231F20"/>
          <w:spacing w:val="-5"/>
        </w:rPr>
        <w:t xml:space="preserve"> </w:t>
      </w:r>
      <w:r w:rsidR="00F108F8" w:rsidRPr="00F108F8">
        <w:rPr>
          <w:rFonts w:cs="Helvetica"/>
          <w:color w:val="231F20"/>
        </w:rPr>
        <w:t>weeks.</w:t>
      </w:r>
    </w:p>
    <w:p w14:paraId="4FA59AB7" w14:textId="6659F01C" w:rsidR="00495BC3" w:rsidRPr="00F108F8" w:rsidRDefault="00495BC3" w:rsidP="00E70710">
      <w:pPr>
        <w:pStyle w:val="BodyText"/>
        <w:ind w:left="0"/>
        <w:rPr>
          <w:rFonts w:cs="Helvetica"/>
        </w:rPr>
      </w:pPr>
    </w:p>
    <w:p w14:paraId="1F2D455C" w14:textId="63D9356C" w:rsidR="00F709AB" w:rsidRDefault="00F709AB" w:rsidP="00E70710">
      <w:pPr>
        <w:rPr>
          <w:rFonts w:ascii="Helvetica" w:hAnsi="Helvetica" w:cs="Helvetica"/>
          <w:sz w:val="20"/>
          <w:szCs w:val="20"/>
        </w:rPr>
      </w:pPr>
      <w:r>
        <w:rPr>
          <w:rFonts w:cs="Helvetica"/>
        </w:rPr>
        <w:br w:type="page"/>
      </w:r>
    </w:p>
    <w:tbl>
      <w:tblPr>
        <w:tblW w:w="0" w:type="auto"/>
        <w:tblInd w:w="543" w:type="dxa"/>
        <w:tblLayout w:type="fixed"/>
        <w:tblCellMar>
          <w:left w:w="0" w:type="dxa"/>
          <w:right w:w="0" w:type="dxa"/>
        </w:tblCellMar>
        <w:tblLook w:val="01E0" w:firstRow="1" w:lastRow="1" w:firstColumn="1" w:lastColumn="1" w:noHBand="0" w:noVBand="0"/>
      </w:tblPr>
      <w:tblGrid>
        <w:gridCol w:w="1210"/>
        <w:gridCol w:w="2996"/>
        <w:gridCol w:w="1661"/>
        <w:gridCol w:w="2961"/>
      </w:tblGrid>
      <w:tr w:rsidR="00495BC3" w:rsidRPr="00F108F8" w14:paraId="4783E87C" w14:textId="77777777">
        <w:trPr>
          <w:trHeight w:val="525"/>
        </w:trPr>
        <w:tc>
          <w:tcPr>
            <w:tcW w:w="8828" w:type="dxa"/>
            <w:gridSpan w:val="4"/>
            <w:tcBorders>
              <w:top w:val="single" w:sz="4" w:space="0" w:color="231F20"/>
              <w:left w:val="single" w:sz="4" w:space="0" w:color="231F20"/>
              <w:bottom w:val="single" w:sz="4" w:space="0" w:color="231F20"/>
              <w:right w:val="single" w:sz="4" w:space="0" w:color="231F20"/>
            </w:tcBorders>
          </w:tcPr>
          <w:p w14:paraId="45F4483B" w14:textId="77777777" w:rsidR="00495BC3" w:rsidRPr="00F108F8" w:rsidRDefault="00F108F8" w:rsidP="00E70710">
            <w:pPr>
              <w:pStyle w:val="TableParagraph"/>
              <w:spacing w:before="38"/>
              <w:ind w:left="3440" w:hanging="2911"/>
              <w:rPr>
                <w:rFonts w:ascii="Helvetica" w:hAnsi="Helvetica" w:cs="Helvetica"/>
                <w:b/>
                <w:sz w:val="20"/>
              </w:rPr>
            </w:pPr>
            <w:r w:rsidRPr="00F108F8">
              <w:rPr>
                <w:rFonts w:ascii="Helvetica" w:hAnsi="Helvetica" w:cs="Helvetica"/>
                <w:b/>
                <w:color w:val="231F20"/>
                <w:sz w:val="20"/>
              </w:rPr>
              <w:lastRenderedPageBreak/>
              <w:t>Table 11: ACR and PASI Response in Placebo-Controlled Psoriatic Arthritis Study (Percent of Patients)</w:t>
            </w:r>
          </w:p>
        </w:tc>
      </w:tr>
      <w:tr w:rsidR="00495BC3" w:rsidRPr="00F108F8" w14:paraId="2CAEA2C1" w14:textId="77777777">
        <w:trPr>
          <w:trHeight w:val="524"/>
        </w:trPr>
        <w:tc>
          <w:tcPr>
            <w:tcW w:w="4206" w:type="dxa"/>
            <w:gridSpan w:val="2"/>
            <w:tcBorders>
              <w:top w:val="single" w:sz="4" w:space="0" w:color="231F20"/>
              <w:left w:val="single" w:sz="4" w:space="0" w:color="231F20"/>
              <w:bottom w:val="single" w:sz="4" w:space="0" w:color="231F20"/>
              <w:right w:val="single" w:sz="4" w:space="0" w:color="231F20"/>
            </w:tcBorders>
          </w:tcPr>
          <w:p w14:paraId="2A7AA9DA" w14:textId="77777777" w:rsidR="00495BC3" w:rsidRPr="00F108F8" w:rsidRDefault="00F108F8" w:rsidP="00E70710">
            <w:pPr>
              <w:pStyle w:val="TableParagraph"/>
              <w:spacing w:before="164"/>
              <w:ind w:left="14"/>
              <w:rPr>
                <w:rFonts w:ascii="Helvetica" w:hAnsi="Helvetica" w:cs="Helvetica"/>
                <w:sz w:val="18"/>
              </w:rPr>
            </w:pPr>
            <w:r w:rsidRPr="00F108F8">
              <w:rPr>
                <w:rFonts w:ascii="Helvetica" w:hAnsi="Helvetica" w:cs="Helvetica"/>
                <w:color w:val="231F20"/>
                <w:sz w:val="18"/>
              </w:rPr>
              <w:t>Response*</w:t>
            </w:r>
          </w:p>
        </w:tc>
        <w:tc>
          <w:tcPr>
            <w:tcW w:w="1661" w:type="dxa"/>
            <w:tcBorders>
              <w:top w:val="single" w:sz="4" w:space="0" w:color="231F20"/>
              <w:left w:val="single" w:sz="4" w:space="0" w:color="231F20"/>
              <w:bottom w:val="single" w:sz="4" w:space="0" w:color="231F20"/>
              <w:right w:val="single" w:sz="4" w:space="0" w:color="231F20"/>
            </w:tcBorders>
          </w:tcPr>
          <w:p w14:paraId="3ED2CAA4" w14:textId="77777777" w:rsidR="00495BC3" w:rsidRPr="00F108F8" w:rsidRDefault="00F108F8" w:rsidP="00E70710">
            <w:pPr>
              <w:pStyle w:val="TableParagraph"/>
              <w:spacing w:before="113" w:line="206" w:lineRule="exact"/>
              <w:ind w:left="560" w:right="480" w:hanging="60"/>
              <w:rPr>
                <w:rFonts w:ascii="Helvetica" w:hAnsi="Helvetica" w:cs="Helvetica"/>
                <w:sz w:val="18"/>
              </w:rPr>
            </w:pPr>
            <w:r w:rsidRPr="00F108F8">
              <w:rPr>
                <w:rFonts w:ascii="Helvetica" w:hAnsi="Helvetica" w:cs="Helvetica"/>
                <w:color w:val="231F20"/>
                <w:sz w:val="18"/>
              </w:rPr>
              <w:t>Placebo N=162</w:t>
            </w:r>
          </w:p>
        </w:tc>
        <w:tc>
          <w:tcPr>
            <w:tcW w:w="2961" w:type="dxa"/>
            <w:tcBorders>
              <w:top w:val="single" w:sz="4" w:space="0" w:color="231F20"/>
              <w:left w:val="single" w:sz="4" w:space="0" w:color="231F20"/>
              <w:bottom w:val="single" w:sz="4" w:space="0" w:color="231F20"/>
              <w:right w:val="single" w:sz="4" w:space="0" w:color="231F20"/>
            </w:tcBorders>
          </w:tcPr>
          <w:p w14:paraId="37B4C321" w14:textId="12ADF288" w:rsidR="00495BC3" w:rsidRPr="00F108F8" w:rsidRDefault="002707AB" w:rsidP="00E70710">
            <w:pPr>
              <w:pStyle w:val="TableParagraph"/>
              <w:spacing w:before="113" w:line="206" w:lineRule="exact"/>
              <w:ind w:left="851" w:right="851"/>
              <w:rPr>
                <w:rFonts w:ascii="Helvetica" w:hAnsi="Helvetica" w:cs="Helvetica"/>
                <w:sz w:val="18"/>
              </w:rPr>
            </w:pPr>
            <w:r>
              <w:rPr>
                <w:rFonts w:ascii="Helvetica" w:hAnsi="Helvetica" w:cs="Helvetica"/>
                <w:color w:val="231F20"/>
                <w:sz w:val="18"/>
              </w:rPr>
              <w:t>Adalimumab</w:t>
            </w:r>
            <w:r w:rsidR="00F108F8" w:rsidRPr="00F108F8">
              <w:rPr>
                <w:rFonts w:ascii="Helvetica" w:hAnsi="Helvetica" w:cs="Helvetica"/>
                <w:color w:val="231F20"/>
                <w:sz w:val="18"/>
              </w:rPr>
              <w:t xml:space="preserve"> N=151</w:t>
            </w:r>
          </w:p>
        </w:tc>
      </w:tr>
      <w:tr w:rsidR="00495BC3" w:rsidRPr="00F108F8" w14:paraId="324E205D" w14:textId="77777777">
        <w:trPr>
          <w:trHeight w:val="292"/>
        </w:trPr>
        <w:tc>
          <w:tcPr>
            <w:tcW w:w="1210" w:type="dxa"/>
            <w:tcBorders>
              <w:top w:val="single" w:sz="4" w:space="0" w:color="231F20"/>
              <w:left w:val="single" w:sz="4" w:space="0" w:color="231F20"/>
            </w:tcBorders>
          </w:tcPr>
          <w:p w14:paraId="42A690D1" w14:textId="77777777" w:rsidR="00495BC3" w:rsidRPr="00F108F8" w:rsidRDefault="00F108F8" w:rsidP="00E70710">
            <w:pPr>
              <w:pStyle w:val="TableParagraph"/>
              <w:spacing w:before="51"/>
              <w:ind w:left="14"/>
              <w:rPr>
                <w:rFonts w:ascii="Helvetica" w:hAnsi="Helvetica" w:cs="Helvetica"/>
                <w:sz w:val="18"/>
              </w:rPr>
            </w:pPr>
            <w:r w:rsidRPr="00F108F8">
              <w:rPr>
                <w:rFonts w:ascii="Helvetica" w:hAnsi="Helvetica" w:cs="Helvetica"/>
                <w:color w:val="231F20"/>
                <w:sz w:val="18"/>
              </w:rPr>
              <w:t>ACR20</w:t>
            </w:r>
          </w:p>
        </w:tc>
        <w:tc>
          <w:tcPr>
            <w:tcW w:w="2996" w:type="dxa"/>
            <w:tcBorders>
              <w:top w:val="single" w:sz="4" w:space="0" w:color="231F20"/>
              <w:right w:val="single" w:sz="4" w:space="0" w:color="231F20"/>
            </w:tcBorders>
          </w:tcPr>
          <w:p w14:paraId="0B0E7F71" w14:textId="77777777" w:rsidR="00495BC3" w:rsidRPr="00F108F8" w:rsidRDefault="00495BC3" w:rsidP="00E70710">
            <w:pPr>
              <w:pStyle w:val="TableParagraph"/>
              <w:spacing w:before="0"/>
              <w:rPr>
                <w:rFonts w:ascii="Helvetica" w:hAnsi="Helvetica" w:cs="Helvetica"/>
                <w:sz w:val="18"/>
              </w:rPr>
            </w:pPr>
          </w:p>
        </w:tc>
        <w:tc>
          <w:tcPr>
            <w:tcW w:w="1661" w:type="dxa"/>
            <w:tcBorders>
              <w:top w:val="single" w:sz="4" w:space="0" w:color="231F20"/>
              <w:left w:val="single" w:sz="4" w:space="0" w:color="231F20"/>
              <w:right w:val="single" w:sz="4" w:space="0" w:color="231F20"/>
            </w:tcBorders>
          </w:tcPr>
          <w:p w14:paraId="463BB98A" w14:textId="77777777" w:rsidR="00495BC3" w:rsidRPr="00F108F8" w:rsidRDefault="00495BC3" w:rsidP="00E70710">
            <w:pPr>
              <w:pStyle w:val="TableParagraph"/>
              <w:spacing w:before="0"/>
              <w:rPr>
                <w:rFonts w:ascii="Helvetica" w:hAnsi="Helvetica" w:cs="Helvetica"/>
                <w:sz w:val="18"/>
              </w:rPr>
            </w:pPr>
          </w:p>
        </w:tc>
        <w:tc>
          <w:tcPr>
            <w:tcW w:w="2961" w:type="dxa"/>
            <w:tcBorders>
              <w:top w:val="single" w:sz="4" w:space="0" w:color="231F20"/>
              <w:left w:val="single" w:sz="4" w:space="0" w:color="231F20"/>
              <w:right w:val="single" w:sz="4" w:space="0" w:color="231F20"/>
            </w:tcBorders>
          </w:tcPr>
          <w:p w14:paraId="7C49B267" w14:textId="77777777" w:rsidR="00495BC3" w:rsidRPr="00F108F8" w:rsidRDefault="00495BC3" w:rsidP="00E70710">
            <w:pPr>
              <w:pStyle w:val="TableParagraph"/>
              <w:spacing w:before="0"/>
              <w:rPr>
                <w:rFonts w:ascii="Helvetica" w:hAnsi="Helvetica" w:cs="Helvetica"/>
                <w:sz w:val="18"/>
              </w:rPr>
            </w:pPr>
          </w:p>
        </w:tc>
      </w:tr>
      <w:tr w:rsidR="00495BC3" w:rsidRPr="00F108F8" w14:paraId="0E23AE1A" w14:textId="77777777">
        <w:trPr>
          <w:trHeight w:val="269"/>
        </w:trPr>
        <w:tc>
          <w:tcPr>
            <w:tcW w:w="1210" w:type="dxa"/>
            <w:tcBorders>
              <w:left w:val="single" w:sz="4" w:space="0" w:color="231F20"/>
            </w:tcBorders>
          </w:tcPr>
          <w:p w14:paraId="7A3C6EDE"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7B7627BE" w14:textId="77777777" w:rsidR="00495BC3" w:rsidRPr="00F108F8" w:rsidRDefault="00F108F8" w:rsidP="00E70710">
            <w:pPr>
              <w:pStyle w:val="TableParagraph"/>
              <w:spacing w:before="28"/>
              <w:ind w:left="538"/>
              <w:rPr>
                <w:rFonts w:ascii="Helvetica" w:hAnsi="Helvetica" w:cs="Helvetica"/>
                <w:sz w:val="18"/>
              </w:rPr>
            </w:pPr>
            <w:r w:rsidRPr="00F108F8">
              <w:rPr>
                <w:rFonts w:ascii="Helvetica" w:hAnsi="Helvetica" w:cs="Helvetica"/>
                <w:color w:val="231F20"/>
                <w:sz w:val="18"/>
              </w:rPr>
              <w:t>Week 12</w:t>
            </w:r>
          </w:p>
        </w:tc>
        <w:tc>
          <w:tcPr>
            <w:tcW w:w="1661" w:type="dxa"/>
            <w:tcBorders>
              <w:left w:val="single" w:sz="4" w:space="0" w:color="231F20"/>
              <w:right w:val="single" w:sz="4" w:space="0" w:color="231F20"/>
            </w:tcBorders>
          </w:tcPr>
          <w:p w14:paraId="7EDF8FD7" w14:textId="77777777" w:rsidR="00495BC3" w:rsidRPr="00F108F8" w:rsidRDefault="00F108F8" w:rsidP="00E70710">
            <w:pPr>
              <w:pStyle w:val="TableParagraph"/>
              <w:spacing w:before="28"/>
              <w:ind w:right="639"/>
              <w:rPr>
                <w:rFonts w:ascii="Helvetica" w:hAnsi="Helvetica" w:cs="Helvetica"/>
                <w:sz w:val="18"/>
              </w:rPr>
            </w:pPr>
            <w:r w:rsidRPr="00F108F8">
              <w:rPr>
                <w:rFonts w:ascii="Helvetica" w:hAnsi="Helvetica" w:cs="Helvetica"/>
                <w:color w:val="231F20"/>
                <w:sz w:val="18"/>
              </w:rPr>
              <w:t>14%</w:t>
            </w:r>
          </w:p>
        </w:tc>
        <w:tc>
          <w:tcPr>
            <w:tcW w:w="2961" w:type="dxa"/>
            <w:tcBorders>
              <w:left w:val="single" w:sz="4" w:space="0" w:color="231F20"/>
              <w:right w:val="single" w:sz="4" w:space="0" w:color="231F20"/>
            </w:tcBorders>
          </w:tcPr>
          <w:p w14:paraId="619E39FE" w14:textId="77777777" w:rsidR="00495BC3" w:rsidRPr="00F108F8" w:rsidRDefault="00F108F8" w:rsidP="00E70710">
            <w:pPr>
              <w:pStyle w:val="TableParagraph"/>
              <w:spacing w:before="28"/>
              <w:ind w:left="1298"/>
              <w:rPr>
                <w:rFonts w:ascii="Helvetica" w:hAnsi="Helvetica" w:cs="Helvetica"/>
                <w:sz w:val="18"/>
              </w:rPr>
            </w:pPr>
            <w:r w:rsidRPr="00F108F8">
              <w:rPr>
                <w:rFonts w:ascii="Helvetica" w:hAnsi="Helvetica" w:cs="Helvetica"/>
                <w:color w:val="231F20"/>
                <w:sz w:val="18"/>
              </w:rPr>
              <w:t>58%</w:t>
            </w:r>
          </w:p>
        </w:tc>
      </w:tr>
      <w:tr w:rsidR="00495BC3" w:rsidRPr="00F108F8" w14:paraId="2FC9D424" w14:textId="77777777">
        <w:trPr>
          <w:trHeight w:val="269"/>
        </w:trPr>
        <w:tc>
          <w:tcPr>
            <w:tcW w:w="1210" w:type="dxa"/>
            <w:tcBorders>
              <w:left w:val="single" w:sz="4" w:space="0" w:color="231F20"/>
            </w:tcBorders>
          </w:tcPr>
          <w:p w14:paraId="09DAD358"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2AEA9DC7" w14:textId="77777777" w:rsidR="00495BC3" w:rsidRPr="00F108F8" w:rsidRDefault="00F108F8" w:rsidP="00E70710">
            <w:pPr>
              <w:pStyle w:val="TableParagraph"/>
              <w:spacing w:before="29"/>
              <w:ind w:left="538"/>
              <w:rPr>
                <w:rFonts w:ascii="Helvetica" w:hAnsi="Helvetica" w:cs="Helvetica"/>
                <w:sz w:val="18"/>
              </w:rPr>
            </w:pPr>
            <w:r w:rsidRPr="00F108F8">
              <w:rPr>
                <w:rFonts w:ascii="Helvetica" w:hAnsi="Helvetica" w:cs="Helvetica"/>
                <w:color w:val="231F20"/>
                <w:sz w:val="18"/>
              </w:rPr>
              <w:t>Week 24</w:t>
            </w:r>
          </w:p>
        </w:tc>
        <w:tc>
          <w:tcPr>
            <w:tcW w:w="1661" w:type="dxa"/>
            <w:tcBorders>
              <w:left w:val="single" w:sz="4" w:space="0" w:color="231F20"/>
              <w:right w:val="single" w:sz="4" w:space="0" w:color="231F20"/>
            </w:tcBorders>
          </w:tcPr>
          <w:p w14:paraId="05B3A7B9" w14:textId="77777777" w:rsidR="00495BC3" w:rsidRPr="00F108F8" w:rsidRDefault="00F108F8" w:rsidP="00E70710">
            <w:pPr>
              <w:pStyle w:val="TableParagraph"/>
              <w:spacing w:before="29"/>
              <w:ind w:right="639"/>
              <w:rPr>
                <w:rFonts w:ascii="Helvetica" w:hAnsi="Helvetica" w:cs="Helvetica"/>
                <w:sz w:val="18"/>
              </w:rPr>
            </w:pPr>
            <w:r w:rsidRPr="00F108F8">
              <w:rPr>
                <w:rFonts w:ascii="Helvetica" w:hAnsi="Helvetica" w:cs="Helvetica"/>
                <w:color w:val="231F20"/>
                <w:sz w:val="18"/>
              </w:rPr>
              <w:t>15%</w:t>
            </w:r>
          </w:p>
        </w:tc>
        <w:tc>
          <w:tcPr>
            <w:tcW w:w="2961" w:type="dxa"/>
            <w:tcBorders>
              <w:left w:val="single" w:sz="4" w:space="0" w:color="231F20"/>
              <w:right w:val="single" w:sz="4" w:space="0" w:color="231F20"/>
            </w:tcBorders>
          </w:tcPr>
          <w:p w14:paraId="5836222C" w14:textId="77777777" w:rsidR="00495BC3" w:rsidRPr="00F108F8" w:rsidRDefault="00F108F8" w:rsidP="00E70710">
            <w:pPr>
              <w:pStyle w:val="TableParagraph"/>
              <w:spacing w:before="29"/>
              <w:ind w:left="1298"/>
              <w:rPr>
                <w:rFonts w:ascii="Helvetica" w:hAnsi="Helvetica" w:cs="Helvetica"/>
                <w:sz w:val="18"/>
              </w:rPr>
            </w:pPr>
            <w:r w:rsidRPr="00F108F8">
              <w:rPr>
                <w:rFonts w:ascii="Helvetica" w:hAnsi="Helvetica" w:cs="Helvetica"/>
                <w:color w:val="231F20"/>
                <w:sz w:val="18"/>
              </w:rPr>
              <w:t>57%</w:t>
            </w:r>
          </w:p>
        </w:tc>
      </w:tr>
      <w:tr w:rsidR="00495BC3" w:rsidRPr="00F108F8" w14:paraId="4D9D9DF5" w14:textId="77777777">
        <w:trPr>
          <w:trHeight w:val="269"/>
        </w:trPr>
        <w:tc>
          <w:tcPr>
            <w:tcW w:w="1210" w:type="dxa"/>
            <w:tcBorders>
              <w:left w:val="single" w:sz="4" w:space="0" w:color="231F20"/>
            </w:tcBorders>
          </w:tcPr>
          <w:p w14:paraId="6CDC40F7" w14:textId="77777777" w:rsidR="00495BC3" w:rsidRPr="00F108F8" w:rsidRDefault="00F108F8" w:rsidP="00E70710">
            <w:pPr>
              <w:pStyle w:val="TableParagraph"/>
              <w:spacing w:before="28"/>
              <w:ind w:left="14"/>
              <w:rPr>
                <w:rFonts w:ascii="Helvetica" w:hAnsi="Helvetica" w:cs="Helvetica"/>
                <w:sz w:val="18"/>
              </w:rPr>
            </w:pPr>
            <w:r w:rsidRPr="00F108F8">
              <w:rPr>
                <w:rFonts w:ascii="Helvetica" w:hAnsi="Helvetica" w:cs="Helvetica"/>
                <w:color w:val="231F20"/>
                <w:sz w:val="18"/>
              </w:rPr>
              <w:t>ACR50</w:t>
            </w:r>
          </w:p>
        </w:tc>
        <w:tc>
          <w:tcPr>
            <w:tcW w:w="2996" w:type="dxa"/>
            <w:tcBorders>
              <w:right w:val="single" w:sz="4" w:space="0" w:color="231F20"/>
            </w:tcBorders>
          </w:tcPr>
          <w:p w14:paraId="58B54667" w14:textId="77777777" w:rsidR="00495BC3" w:rsidRPr="00F108F8" w:rsidRDefault="00495BC3" w:rsidP="00E70710">
            <w:pPr>
              <w:pStyle w:val="TableParagraph"/>
              <w:spacing w:before="0"/>
              <w:rPr>
                <w:rFonts w:ascii="Helvetica" w:hAnsi="Helvetica" w:cs="Helvetica"/>
                <w:sz w:val="18"/>
              </w:rPr>
            </w:pPr>
          </w:p>
        </w:tc>
        <w:tc>
          <w:tcPr>
            <w:tcW w:w="1661" w:type="dxa"/>
            <w:tcBorders>
              <w:left w:val="single" w:sz="4" w:space="0" w:color="231F20"/>
              <w:right w:val="single" w:sz="4" w:space="0" w:color="231F20"/>
            </w:tcBorders>
          </w:tcPr>
          <w:p w14:paraId="3D5AD53B" w14:textId="77777777" w:rsidR="00495BC3" w:rsidRPr="00F108F8" w:rsidRDefault="00495BC3" w:rsidP="00E70710">
            <w:pPr>
              <w:pStyle w:val="TableParagraph"/>
              <w:spacing w:before="0"/>
              <w:rPr>
                <w:rFonts w:ascii="Helvetica" w:hAnsi="Helvetica" w:cs="Helvetica"/>
                <w:sz w:val="18"/>
              </w:rPr>
            </w:pPr>
          </w:p>
        </w:tc>
        <w:tc>
          <w:tcPr>
            <w:tcW w:w="2961" w:type="dxa"/>
            <w:tcBorders>
              <w:left w:val="single" w:sz="4" w:space="0" w:color="231F20"/>
              <w:right w:val="single" w:sz="4" w:space="0" w:color="231F20"/>
            </w:tcBorders>
          </w:tcPr>
          <w:p w14:paraId="60B2FCEB" w14:textId="77777777" w:rsidR="00495BC3" w:rsidRPr="00F108F8" w:rsidRDefault="00495BC3" w:rsidP="00E70710">
            <w:pPr>
              <w:pStyle w:val="TableParagraph"/>
              <w:spacing w:before="0"/>
              <w:rPr>
                <w:rFonts w:ascii="Helvetica" w:hAnsi="Helvetica" w:cs="Helvetica"/>
                <w:sz w:val="18"/>
              </w:rPr>
            </w:pPr>
          </w:p>
        </w:tc>
      </w:tr>
      <w:tr w:rsidR="00495BC3" w:rsidRPr="00F108F8" w14:paraId="5C6CC50F" w14:textId="77777777">
        <w:trPr>
          <w:trHeight w:val="269"/>
        </w:trPr>
        <w:tc>
          <w:tcPr>
            <w:tcW w:w="1210" w:type="dxa"/>
            <w:tcBorders>
              <w:left w:val="single" w:sz="4" w:space="0" w:color="231F20"/>
            </w:tcBorders>
          </w:tcPr>
          <w:p w14:paraId="32C1B0FF"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4BAFFD2E" w14:textId="77777777" w:rsidR="00495BC3" w:rsidRPr="00F108F8" w:rsidRDefault="00F108F8" w:rsidP="00E70710">
            <w:pPr>
              <w:pStyle w:val="TableParagraph"/>
              <w:spacing w:before="29"/>
              <w:ind w:left="538"/>
              <w:rPr>
                <w:rFonts w:ascii="Helvetica" w:hAnsi="Helvetica" w:cs="Helvetica"/>
                <w:sz w:val="18"/>
              </w:rPr>
            </w:pPr>
            <w:r w:rsidRPr="00F108F8">
              <w:rPr>
                <w:rFonts w:ascii="Helvetica" w:hAnsi="Helvetica" w:cs="Helvetica"/>
                <w:color w:val="231F20"/>
                <w:sz w:val="18"/>
              </w:rPr>
              <w:t>Week 12</w:t>
            </w:r>
          </w:p>
        </w:tc>
        <w:tc>
          <w:tcPr>
            <w:tcW w:w="1661" w:type="dxa"/>
            <w:tcBorders>
              <w:left w:val="single" w:sz="4" w:space="0" w:color="231F20"/>
              <w:right w:val="single" w:sz="4" w:space="0" w:color="231F20"/>
            </w:tcBorders>
          </w:tcPr>
          <w:p w14:paraId="39909FAF" w14:textId="77777777" w:rsidR="00495BC3" w:rsidRPr="00F108F8" w:rsidRDefault="00F108F8" w:rsidP="00E70710">
            <w:pPr>
              <w:pStyle w:val="TableParagraph"/>
              <w:spacing w:before="29"/>
              <w:ind w:right="689"/>
              <w:rPr>
                <w:rFonts w:ascii="Helvetica" w:hAnsi="Helvetica" w:cs="Helvetica"/>
                <w:sz w:val="18"/>
              </w:rPr>
            </w:pPr>
            <w:r w:rsidRPr="00F108F8">
              <w:rPr>
                <w:rFonts w:ascii="Helvetica" w:hAnsi="Helvetica" w:cs="Helvetica"/>
                <w:color w:val="231F20"/>
                <w:sz w:val="18"/>
              </w:rPr>
              <w:t>4%</w:t>
            </w:r>
          </w:p>
        </w:tc>
        <w:tc>
          <w:tcPr>
            <w:tcW w:w="2961" w:type="dxa"/>
            <w:tcBorders>
              <w:left w:val="single" w:sz="4" w:space="0" w:color="231F20"/>
              <w:right w:val="single" w:sz="4" w:space="0" w:color="231F20"/>
            </w:tcBorders>
          </w:tcPr>
          <w:p w14:paraId="7C4ACB78" w14:textId="77777777" w:rsidR="00495BC3" w:rsidRPr="00F108F8" w:rsidRDefault="00F108F8" w:rsidP="00E70710">
            <w:pPr>
              <w:pStyle w:val="TableParagraph"/>
              <w:spacing w:before="29"/>
              <w:ind w:left="1298"/>
              <w:rPr>
                <w:rFonts w:ascii="Helvetica" w:hAnsi="Helvetica" w:cs="Helvetica"/>
                <w:sz w:val="18"/>
              </w:rPr>
            </w:pPr>
            <w:r w:rsidRPr="00F108F8">
              <w:rPr>
                <w:rFonts w:ascii="Helvetica" w:hAnsi="Helvetica" w:cs="Helvetica"/>
                <w:color w:val="231F20"/>
                <w:sz w:val="18"/>
              </w:rPr>
              <w:t>36%</w:t>
            </w:r>
          </w:p>
        </w:tc>
      </w:tr>
      <w:tr w:rsidR="00495BC3" w:rsidRPr="00F108F8" w14:paraId="4894820C" w14:textId="77777777">
        <w:trPr>
          <w:trHeight w:val="269"/>
        </w:trPr>
        <w:tc>
          <w:tcPr>
            <w:tcW w:w="1210" w:type="dxa"/>
            <w:tcBorders>
              <w:left w:val="single" w:sz="4" w:space="0" w:color="231F20"/>
            </w:tcBorders>
          </w:tcPr>
          <w:p w14:paraId="53D0C410"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0AFE7E12" w14:textId="77777777" w:rsidR="00495BC3" w:rsidRPr="00F108F8" w:rsidRDefault="00F108F8" w:rsidP="00E70710">
            <w:pPr>
              <w:pStyle w:val="TableParagraph"/>
              <w:spacing w:before="28"/>
              <w:ind w:left="538"/>
              <w:rPr>
                <w:rFonts w:ascii="Helvetica" w:hAnsi="Helvetica" w:cs="Helvetica"/>
                <w:sz w:val="18"/>
              </w:rPr>
            </w:pPr>
            <w:r w:rsidRPr="00F108F8">
              <w:rPr>
                <w:rFonts w:ascii="Helvetica" w:hAnsi="Helvetica" w:cs="Helvetica"/>
                <w:color w:val="231F20"/>
                <w:sz w:val="18"/>
              </w:rPr>
              <w:t>Week 24</w:t>
            </w:r>
          </w:p>
        </w:tc>
        <w:tc>
          <w:tcPr>
            <w:tcW w:w="1661" w:type="dxa"/>
            <w:tcBorders>
              <w:left w:val="single" w:sz="4" w:space="0" w:color="231F20"/>
              <w:right w:val="single" w:sz="4" w:space="0" w:color="231F20"/>
            </w:tcBorders>
          </w:tcPr>
          <w:p w14:paraId="60372D5D" w14:textId="77777777" w:rsidR="00495BC3" w:rsidRPr="00F108F8" w:rsidRDefault="00F108F8" w:rsidP="00E70710">
            <w:pPr>
              <w:pStyle w:val="TableParagraph"/>
              <w:spacing w:before="28"/>
              <w:ind w:right="689"/>
              <w:rPr>
                <w:rFonts w:ascii="Helvetica" w:hAnsi="Helvetica" w:cs="Helvetica"/>
                <w:sz w:val="18"/>
              </w:rPr>
            </w:pPr>
            <w:r w:rsidRPr="00F108F8">
              <w:rPr>
                <w:rFonts w:ascii="Helvetica" w:hAnsi="Helvetica" w:cs="Helvetica"/>
                <w:color w:val="231F20"/>
                <w:sz w:val="18"/>
              </w:rPr>
              <w:t>6%</w:t>
            </w:r>
          </w:p>
        </w:tc>
        <w:tc>
          <w:tcPr>
            <w:tcW w:w="2961" w:type="dxa"/>
            <w:tcBorders>
              <w:left w:val="single" w:sz="4" w:space="0" w:color="231F20"/>
              <w:right w:val="single" w:sz="4" w:space="0" w:color="231F20"/>
            </w:tcBorders>
          </w:tcPr>
          <w:p w14:paraId="3FD424CC" w14:textId="77777777" w:rsidR="00495BC3" w:rsidRPr="00F108F8" w:rsidRDefault="00F108F8" w:rsidP="00E70710">
            <w:pPr>
              <w:pStyle w:val="TableParagraph"/>
              <w:spacing w:before="28"/>
              <w:ind w:left="1298"/>
              <w:rPr>
                <w:rFonts w:ascii="Helvetica" w:hAnsi="Helvetica" w:cs="Helvetica"/>
                <w:sz w:val="18"/>
              </w:rPr>
            </w:pPr>
            <w:r w:rsidRPr="00F108F8">
              <w:rPr>
                <w:rFonts w:ascii="Helvetica" w:hAnsi="Helvetica" w:cs="Helvetica"/>
                <w:color w:val="231F20"/>
                <w:sz w:val="18"/>
              </w:rPr>
              <w:t>39%</w:t>
            </w:r>
          </w:p>
        </w:tc>
      </w:tr>
      <w:tr w:rsidR="00495BC3" w:rsidRPr="00F108F8" w14:paraId="32262E6D" w14:textId="77777777">
        <w:trPr>
          <w:trHeight w:val="269"/>
        </w:trPr>
        <w:tc>
          <w:tcPr>
            <w:tcW w:w="1210" w:type="dxa"/>
            <w:tcBorders>
              <w:left w:val="single" w:sz="4" w:space="0" w:color="231F20"/>
            </w:tcBorders>
          </w:tcPr>
          <w:p w14:paraId="044DDB55" w14:textId="77777777" w:rsidR="00495BC3" w:rsidRPr="00F108F8" w:rsidRDefault="00F108F8" w:rsidP="00E70710">
            <w:pPr>
              <w:pStyle w:val="TableParagraph"/>
              <w:spacing w:before="29"/>
              <w:ind w:left="14"/>
              <w:rPr>
                <w:rFonts w:ascii="Helvetica" w:hAnsi="Helvetica" w:cs="Helvetica"/>
                <w:sz w:val="18"/>
              </w:rPr>
            </w:pPr>
            <w:r w:rsidRPr="00F108F8">
              <w:rPr>
                <w:rFonts w:ascii="Helvetica" w:hAnsi="Helvetica" w:cs="Helvetica"/>
                <w:color w:val="231F20"/>
                <w:sz w:val="18"/>
              </w:rPr>
              <w:t>ACR70</w:t>
            </w:r>
          </w:p>
        </w:tc>
        <w:tc>
          <w:tcPr>
            <w:tcW w:w="2996" w:type="dxa"/>
            <w:tcBorders>
              <w:right w:val="single" w:sz="4" w:space="0" w:color="231F20"/>
            </w:tcBorders>
          </w:tcPr>
          <w:p w14:paraId="39E3FE9B" w14:textId="77777777" w:rsidR="00495BC3" w:rsidRPr="00F108F8" w:rsidRDefault="00495BC3" w:rsidP="00E70710">
            <w:pPr>
              <w:pStyle w:val="TableParagraph"/>
              <w:spacing w:before="0"/>
              <w:rPr>
                <w:rFonts w:ascii="Helvetica" w:hAnsi="Helvetica" w:cs="Helvetica"/>
                <w:sz w:val="18"/>
              </w:rPr>
            </w:pPr>
          </w:p>
        </w:tc>
        <w:tc>
          <w:tcPr>
            <w:tcW w:w="1661" w:type="dxa"/>
            <w:tcBorders>
              <w:left w:val="single" w:sz="4" w:space="0" w:color="231F20"/>
              <w:right w:val="single" w:sz="4" w:space="0" w:color="231F20"/>
            </w:tcBorders>
          </w:tcPr>
          <w:p w14:paraId="7AAB5905" w14:textId="77777777" w:rsidR="00495BC3" w:rsidRPr="00F108F8" w:rsidRDefault="00495BC3" w:rsidP="00E70710">
            <w:pPr>
              <w:pStyle w:val="TableParagraph"/>
              <w:spacing w:before="0"/>
              <w:rPr>
                <w:rFonts w:ascii="Helvetica" w:hAnsi="Helvetica" w:cs="Helvetica"/>
                <w:sz w:val="18"/>
              </w:rPr>
            </w:pPr>
          </w:p>
        </w:tc>
        <w:tc>
          <w:tcPr>
            <w:tcW w:w="2961" w:type="dxa"/>
            <w:tcBorders>
              <w:left w:val="single" w:sz="4" w:space="0" w:color="231F20"/>
              <w:right w:val="single" w:sz="4" w:space="0" w:color="231F20"/>
            </w:tcBorders>
          </w:tcPr>
          <w:p w14:paraId="1A83176B" w14:textId="77777777" w:rsidR="00495BC3" w:rsidRPr="00F108F8" w:rsidRDefault="00495BC3" w:rsidP="00E70710">
            <w:pPr>
              <w:pStyle w:val="TableParagraph"/>
              <w:spacing w:before="0"/>
              <w:rPr>
                <w:rFonts w:ascii="Helvetica" w:hAnsi="Helvetica" w:cs="Helvetica"/>
                <w:sz w:val="18"/>
              </w:rPr>
            </w:pPr>
          </w:p>
        </w:tc>
      </w:tr>
      <w:tr w:rsidR="00495BC3" w:rsidRPr="00F108F8" w14:paraId="4491D779" w14:textId="77777777">
        <w:trPr>
          <w:trHeight w:val="269"/>
        </w:trPr>
        <w:tc>
          <w:tcPr>
            <w:tcW w:w="1210" w:type="dxa"/>
            <w:tcBorders>
              <w:left w:val="single" w:sz="4" w:space="0" w:color="231F20"/>
            </w:tcBorders>
          </w:tcPr>
          <w:p w14:paraId="7DCFDB2B"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2A17FD14" w14:textId="77777777" w:rsidR="00495BC3" w:rsidRPr="00F108F8" w:rsidRDefault="00F108F8" w:rsidP="00E70710">
            <w:pPr>
              <w:pStyle w:val="TableParagraph"/>
              <w:spacing w:before="28"/>
              <w:ind w:left="538"/>
              <w:rPr>
                <w:rFonts w:ascii="Helvetica" w:hAnsi="Helvetica" w:cs="Helvetica"/>
                <w:sz w:val="18"/>
              </w:rPr>
            </w:pPr>
            <w:r w:rsidRPr="00F108F8">
              <w:rPr>
                <w:rFonts w:ascii="Helvetica" w:hAnsi="Helvetica" w:cs="Helvetica"/>
                <w:color w:val="231F20"/>
                <w:sz w:val="18"/>
              </w:rPr>
              <w:t>Week 12</w:t>
            </w:r>
          </w:p>
        </w:tc>
        <w:tc>
          <w:tcPr>
            <w:tcW w:w="1661" w:type="dxa"/>
            <w:tcBorders>
              <w:left w:val="single" w:sz="4" w:space="0" w:color="231F20"/>
              <w:right w:val="single" w:sz="4" w:space="0" w:color="231F20"/>
            </w:tcBorders>
          </w:tcPr>
          <w:p w14:paraId="7554B6DD" w14:textId="77777777" w:rsidR="00495BC3" w:rsidRPr="00F108F8" w:rsidRDefault="00F108F8" w:rsidP="00E70710">
            <w:pPr>
              <w:pStyle w:val="TableParagraph"/>
              <w:spacing w:before="28"/>
              <w:ind w:right="689"/>
              <w:rPr>
                <w:rFonts w:ascii="Helvetica" w:hAnsi="Helvetica" w:cs="Helvetica"/>
                <w:sz w:val="18"/>
              </w:rPr>
            </w:pPr>
            <w:r w:rsidRPr="00F108F8">
              <w:rPr>
                <w:rFonts w:ascii="Helvetica" w:hAnsi="Helvetica" w:cs="Helvetica"/>
                <w:color w:val="231F20"/>
                <w:sz w:val="18"/>
              </w:rPr>
              <w:t>1%</w:t>
            </w:r>
          </w:p>
        </w:tc>
        <w:tc>
          <w:tcPr>
            <w:tcW w:w="2961" w:type="dxa"/>
            <w:tcBorders>
              <w:left w:val="single" w:sz="4" w:space="0" w:color="231F20"/>
              <w:right w:val="single" w:sz="4" w:space="0" w:color="231F20"/>
            </w:tcBorders>
          </w:tcPr>
          <w:p w14:paraId="4DF82AE1" w14:textId="77777777" w:rsidR="00495BC3" w:rsidRPr="00F108F8" w:rsidRDefault="00F108F8" w:rsidP="00E70710">
            <w:pPr>
              <w:pStyle w:val="TableParagraph"/>
              <w:spacing w:before="28"/>
              <w:ind w:left="1298"/>
              <w:rPr>
                <w:rFonts w:ascii="Helvetica" w:hAnsi="Helvetica" w:cs="Helvetica"/>
                <w:sz w:val="18"/>
              </w:rPr>
            </w:pPr>
            <w:r w:rsidRPr="00F108F8">
              <w:rPr>
                <w:rFonts w:ascii="Helvetica" w:hAnsi="Helvetica" w:cs="Helvetica"/>
                <w:color w:val="231F20"/>
                <w:sz w:val="18"/>
              </w:rPr>
              <w:t>20%</w:t>
            </w:r>
          </w:p>
        </w:tc>
      </w:tr>
      <w:tr w:rsidR="00495BC3" w:rsidRPr="00F108F8" w14:paraId="071B1C29" w14:textId="77777777">
        <w:trPr>
          <w:trHeight w:val="236"/>
        </w:trPr>
        <w:tc>
          <w:tcPr>
            <w:tcW w:w="1210" w:type="dxa"/>
            <w:tcBorders>
              <w:left w:val="single" w:sz="4" w:space="0" w:color="231F20"/>
              <w:bottom w:val="single" w:sz="4" w:space="0" w:color="231F20"/>
            </w:tcBorders>
          </w:tcPr>
          <w:p w14:paraId="2A041FB7" w14:textId="77777777" w:rsidR="00495BC3" w:rsidRPr="00F108F8" w:rsidRDefault="00495BC3" w:rsidP="00E70710">
            <w:pPr>
              <w:pStyle w:val="TableParagraph"/>
              <w:spacing w:before="0"/>
              <w:rPr>
                <w:rFonts w:ascii="Helvetica" w:hAnsi="Helvetica" w:cs="Helvetica"/>
                <w:sz w:val="16"/>
              </w:rPr>
            </w:pPr>
          </w:p>
        </w:tc>
        <w:tc>
          <w:tcPr>
            <w:tcW w:w="2996" w:type="dxa"/>
            <w:tcBorders>
              <w:bottom w:val="single" w:sz="4" w:space="0" w:color="231F20"/>
              <w:right w:val="single" w:sz="4" w:space="0" w:color="231F20"/>
            </w:tcBorders>
          </w:tcPr>
          <w:p w14:paraId="7B417263" w14:textId="77777777" w:rsidR="00495BC3" w:rsidRPr="00F108F8" w:rsidRDefault="00F108F8" w:rsidP="00E70710">
            <w:pPr>
              <w:pStyle w:val="TableParagraph"/>
              <w:spacing w:before="29" w:line="187" w:lineRule="exact"/>
              <w:ind w:left="538"/>
              <w:rPr>
                <w:rFonts w:ascii="Helvetica" w:hAnsi="Helvetica" w:cs="Helvetica"/>
                <w:sz w:val="18"/>
              </w:rPr>
            </w:pPr>
            <w:r w:rsidRPr="00F108F8">
              <w:rPr>
                <w:rFonts w:ascii="Helvetica" w:hAnsi="Helvetica" w:cs="Helvetica"/>
                <w:color w:val="231F20"/>
                <w:sz w:val="18"/>
              </w:rPr>
              <w:t>Week 24</w:t>
            </w:r>
          </w:p>
        </w:tc>
        <w:tc>
          <w:tcPr>
            <w:tcW w:w="1661" w:type="dxa"/>
            <w:tcBorders>
              <w:left w:val="single" w:sz="4" w:space="0" w:color="231F20"/>
              <w:bottom w:val="single" w:sz="4" w:space="0" w:color="231F20"/>
              <w:right w:val="single" w:sz="4" w:space="0" w:color="231F20"/>
            </w:tcBorders>
          </w:tcPr>
          <w:p w14:paraId="18CE480A" w14:textId="77777777" w:rsidR="00495BC3" w:rsidRPr="00F108F8" w:rsidRDefault="00F108F8" w:rsidP="00E70710">
            <w:pPr>
              <w:pStyle w:val="TableParagraph"/>
              <w:spacing w:before="29" w:line="187" w:lineRule="exact"/>
              <w:ind w:right="689"/>
              <w:rPr>
                <w:rFonts w:ascii="Helvetica" w:hAnsi="Helvetica" w:cs="Helvetica"/>
                <w:sz w:val="18"/>
              </w:rPr>
            </w:pPr>
            <w:r w:rsidRPr="00F108F8">
              <w:rPr>
                <w:rFonts w:ascii="Helvetica" w:hAnsi="Helvetica" w:cs="Helvetica"/>
                <w:color w:val="231F20"/>
                <w:sz w:val="18"/>
              </w:rPr>
              <w:t>1%</w:t>
            </w:r>
          </w:p>
        </w:tc>
        <w:tc>
          <w:tcPr>
            <w:tcW w:w="2961" w:type="dxa"/>
            <w:tcBorders>
              <w:left w:val="single" w:sz="4" w:space="0" w:color="231F20"/>
              <w:bottom w:val="single" w:sz="4" w:space="0" w:color="231F20"/>
              <w:right w:val="single" w:sz="4" w:space="0" w:color="231F20"/>
            </w:tcBorders>
          </w:tcPr>
          <w:p w14:paraId="3CAE55B7" w14:textId="77777777" w:rsidR="00495BC3" w:rsidRPr="00F108F8" w:rsidRDefault="00F108F8" w:rsidP="00E70710">
            <w:pPr>
              <w:pStyle w:val="TableParagraph"/>
              <w:spacing w:before="29" w:line="187" w:lineRule="exact"/>
              <w:ind w:left="1298"/>
              <w:rPr>
                <w:rFonts w:ascii="Helvetica" w:hAnsi="Helvetica" w:cs="Helvetica"/>
                <w:sz w:val="18"/>
              </w:rPr>
            </w:pPr>
            <w:r w:rsidRPr="00F108F8">
              <w:rPr>
                <w:rFonts w:ascii="Helvetica" w:hAnsi="Helvetica" w:cs="Helvetica"/>
                <w:color w:val="231F20"/>
                <w:sz w:val="18"/>
              </w:rPr>
              <w:t>23%</w:t>
            </w:r>
          </w:p>
        </w:tc>
      </w:tr>
      <w:tr w:rsidR="00495BC3" w:rsidRPr="00F108F8" w14:paraId="41F40CAA" w14:textId="77777777">
        <w:trPr>
          <w:trHeight w:val="261"/>
        </w:trPr>
        <w:tc>
          <w:tcPr>
            <w:tcW w:w="4206" w:type="dxa"/>
            <w:gridSpan w:val="2"/>
            <w:tcBorders>
              <w:top w:val="single" w:sz="4" w:space="0" w:color="231F20"/>
              <w:left w:val="single" w:sz="4" w:space="0" w:color="231F20"/>
              <w:bottom w:val="single" w:sz="4" w:space="0" w:color="231F20"/>
              <w:right w:val="single" w:sz="4" w:space="0" w:color="231F20"/>
            </w:tcBorders>
          </w:tcPr>
          <w:p w14:paraId="3613F9BB" w14:textId="77777777" w:rsidR="00495BC3" w:rsidRPr="00F108F8" w:rsidRDefault="00495BC3" w:rsidP="00E70710">
            <w:pPr>
              <w:pStyle w:val="TableParagraph"/>
              <w:spacing w:before="0"/>
              <w:rPr>
                <w:rFonts w:ascii="Helvetica" w:hAnsi="Helvetica" w:cs="Helvetica"/>
                <w:sz w:val="18"/>
              </w:rPr>
            </w:pPr>
          </w:p>
        </w:tc>
        <w:tc>
          <w:tcPr>
            <w:tcW w:w="1661" w:type="dxa"/>
            <w:tcBorders>
              <w:top w:val="single" w:sz="4" w:space="0" w:color="231F20"/>
              <w:left w:val="single" w:sz="4" w:space="0" w:color="231F20"/>
              <w:bottom w:val="single" w:sz="4" w:space="0" w:color="231F20"/>
              <w:right w:val="single" w:sz="4" w:space="0" w:color="231F20"/>
            </w:tcBorders>
          </w:tcPr>
          <w:p w14:paraId="3760548C" w14:textId="77777777" w:rsidR="00495BC3" w:rsidRPr="00F108F8" w:rsidRDefault="00F108F8" w:rsidP="00E70710">
            <w:pPr>
              <w:pStyle w:val="TableParagraph"/>
              <w:spacing w:before="51" w:line="189" w:lineRule="exact"/>
              <w:ind w:right="603"/>
              <w:rPr>
                <w:rFonts w:ascii="Helvetica" w:hAnsi="Helvetica" w:cs="Helvetica"/>
                <w:sz w:val="18"/>
              </w:rPr>
            </w:pPr>
            <w:r w:rsidRPr="00F108F8">
              <w:rPr>
                <w:rFonts w:ascii="Helvetica" w:hAnsi="Helvetica" w:cs="Helvetica"/>
                <w:color w:val="231F20"/>
                <w:sz w:val="18"/>
              </w:rPr>
              <w:t>N=69</w:t>
            </w:r>
          </w:p>
        </w:tc>
        <w:tc>
          <w:tcPr>
            <w:tcW w:w="2961" w:type="dxa"/>
            <w:tcBorders>
              <w:top w:val="single" w:sz="4" w:space="0" w:color="231F20"/>
              <w:left w:val="single" w:sz="4" w:space="0" w:color="231F20"/>
              <w:bottom w:val="single" w:sz="4" w:space="0" w:color="231F20"/>
              <w:right w:val="single" w:sz="4" w:space="0" w:color="231F20"/>
            </w:tcBorders>
          </w:tcPr>
          <w:p w14:paraId="059861FE" w14:textId="77777777" w:rsidR="00495BC3" w:rsidRPr="00F108F8" w:rsidRDefault="00F108F8" w:rsidP="00E70710">
            <w:pPr>
              <w:pStyle w:val="TableParagraph"/>
              <w:spacing w:before="51" w:line="189" w:lineRule="exact"/>
              <w:ind w:left="1260"/>
              <w:rPr>
                <w:rFonts w:ascii="Helvetica" w:hAnsi="Helvetica" w:cs="Helvetica"/>
                <w:sz w:val="18"/>
              </w:rPr>
            </w:pPr>
            <w:r w:rsidRPr="00F108F8">
              <w:rPr>
                <w:rFonts w:ascii="Helvetica" w:hAnsi="Helvetica" w:cs="Helvetica"/>
                <w:color w:val="231F20"/>
                <w:sz w:val="18"/>
              </w:rPr>
              <w:t>N=69</w:t>
            </w:r>
          </w:p>
        </w:tc>
      </w:tr>
      <w:tr w:rsidR="00495BC3" w:rsidRPr="00F108F8" w14:paraId="56D13507" w14:textId="77777777">
        <w:trPr>
          <w:trHeight w:val="292"/>
        </w:trPr>
        <w:tc>
          <w:tcPr>
            <w:tcW w:w="1210" w:type="dxa"/>
            <w:tcBorders>
              <w:top w:val="single" w:sz="4" w:space="0" w:color="231F20"/>
              <w:left w:val="single" w:sz="4" w:space="0" w:color="231F20"/>
            </w:tcBorders>
          </w:tcPr>
          <w:p w14:paraId="4A96A2DC" w14:textId="77777777" w:rsidR="00495BC3" w:rsidRPr="00F108F8" w:rsidRDefault="00F108F8" w:rsidP="00E70710">
            <w:pPr>
              <w:pStyle w:val="TableParagraph"/>
              <w:spacing w:before="52"/>
              <w:ind w:left="14"/>
              <w:rPr>
                <w:rFonts w:ascii="Helvetica" w:hAnsi="Helvetica" w:cs="Helvetica"/>
                <w:sz w:val="18"/>
              </w:rPr>
            </w:pPr>
            <w:r w:rsidRPr="00F108F8">
              <w:rPr>
                <w:rFonts w:ascii="Helvetica" w:hAnsi="Helvetica" w:cs="Helvetica"/>
                <w:color w:val="231F20"/>
                <w:sz w:val="18"/>
              </w:rPr>
              <w:t>PASI 50</w:t>
            </w:r>
          </w:p>
        </w:tc>
        <w:tc>
          <w:tcPr>
            <w:tcW w:w="2996" w:type="dxa"/>
            <w:tcBorders>
              <w:top w:val="single" w:sz="4" w:space="0" w:color="231F20"/>
              <w:right w:val="single" w:sz="4" w:space="0" w:color="231F20"/>
            </w:tcBorders>
          </w:tcPr>
          <w:p w14:paraId="0FF2A83E" w14:textId="77777777" w:rsidR="00495BC3" w:rsidRPr="00F108F8" w:rsidRDefault="00495BC3" w:rsidP="00E70710">
            <w:pPr>
              <w:pStyle w:val="TableParagraph"/>
              <w:spacing w:before="0"/>
              <w:rPr>
                <w:rFonts w:ascii="Helvetica" w:hAnsi="Helvetica" w:cs="Helvetica"/>
                <w:sz w:val="18"/>
              </w:rPr>
            </w:pPr>
          </w:p>
        </w:tc>
        <w:tc>
          <w:tcPr>
            <w:tcW w:w="1661" w:type="dxa"/>
            <w:tcBorders>
              <w:top w:val="single" w:sz="4" w:space="0" w:color="231F20"/>
              <w:left w:val="single" w:sz="4" w:space="0" w:color="231F20"/>
              <w:right w:val="single" w:sz="4" w:space="0" w:color="231F20"/>
            </w:tcBorders>
          </w:tcPr>
          <w:p w14:paraId="6B2D0F96" w14:textId="77777777" w:rsidR="00495BC3" w:rsidRPr="00F108F8" w:rsidRDefault="00495BC3" w:rsidP="00E70710">
            <w:pPr>
              <w:pStyle w:val="TableParagraph"/>
              <w:spacing w:before="0"/>
              <w:rPr>
                <w:rFonts w:ascii="Helvetica" w:hAnsi="Helvetica" w:cs="Helvetica"/>
                <w:sz w:val="18"/>
              </w:rPr>
            </w:pPr>
          </w:p>
        </w:tc>
        <w:tc>
          <w:tcPr>
            <w:tcW w:w="2961" w:type="dxa"/>
            <w:tcBorders>
              <w:top w:val="single" w:sz="4" w:space="0" w:color="231F20"/>
              <w:left w:val="single" w:sz="4" w:space="0" w:color="231F20"/>
              <w:right w:val="single" w:sz="4" w:space="0" w:color="231F20"/>
            </w:tcBorders>
          </w:tcPr>
          <w:p w14:paraId="3ABBEF1E" w14:textId="77777777" w:rsidR="00495BC3" w:rsidRPr="00F108F8" w:rsidRDefault="00495BC3" w:rsidP="00E70710">
            <w:pPr>
              <w:pStyle w:val="TableParagraph"/>
              <w:spacing w:before="0"/>
              <w:rPr>
                <w:rFonts w:ascii="Helvetica" w:hAnsi="Helvetica" w:cs="Helvetica"/>
                <w:sz w:val="18"/>
              </w:rPr>
            </w:pPr>
          </w:p>
        </w:tc>
      </w:tr>
      <w:tr w:rsidR="00495BC3" w:rsidRPr="00F108F8" w14:paraId="221EA774" w14:textId="77777777">
        <w:trPr>
          <w:trHeight w:val="269"/>
        </w:trPr>
        <w:tc>
          <w:tcPr>
            <w:tcW w:w="1210" w:type="dxa"/>
            <w:tcBorders>
              <w:left w:val="single" w:sz="4" w:space="0" w:color="231F20"/>
            </w:tcBorders>
          </w:tcPr>
          <w:p w14:paraId="32EC334C"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2A78B7B6" w14:textId="77777777" w:rsidR="00495BC3" w:rsidRPr="00F108F8" w:rsidRDefault="00F108F8" w:rsidP="00E70710">
            <w:pPr>
              <w:pStyle w:val="TableParagraph"/>
              <w:spacing w:before="28"/>
              <w:ind w:left="538"/>
              <w:rPr>
                <w:rFonts w:ascii="Helvetica" w:hAnsi="Helvetica" w:cs="Helvetica"/>
                <w:sz w:val="18"/>
              </w:rPr>
            </w:pPr>
            <w:r w:rsidRPr="00F108F8">
              <w:rPr>
                <w:rFonts w:ascii="Helvetica" w:hAnsi="Helvetica" w:cs="Helvetica"/>
                <w:color w:val="231F20"/>
                <w:sz w:val="18"/>
              </w:rPr>
              <w:t>Week 12</w:t>
            </w:r>
          </w:p>
        </w:tc>
        <w:tc>
          <w:tcPr>
            <w:tcW w:w="1661" w:type="dxa"/>
            <w:tcBorders>
              <w:left w:val="single" w:sz="4" w:space="0" w:color="231F20"/>
              <w:right w:val="single" w:sz="4" w:space="0" w:color="231F20"/>
            </w:tcBorders>
          </w:tcPr>
          <w:p w14:paraId="742C976F" w14:textId="77777777" w:rsidR="00495BC3" w:rsidRPr="00F108F8" w:rsidRDefault="00F108F8" w:rsidP="00E70710">
            <w:pPr>
              <w:pStyle w:val="TableParagraph"/>
              <w:spacing w:before="28"/>
              <w:ind w:right="639"/>
              <w:rPr>
                <w:rFonts w:ascii="Helvetica" w:hAnsi="Helvetica" w:cs="Helvetica"/>
                <w:sz w:val="18"/>
              </w:rPr>
            </w:pPr>
            <w:r w:rsidRPr="00F108F8">
              <w:rPr>
                <w:rFonts w:ascii="Helvetica" w:hAnsi="Helvetica" w:cs="Helvetica"/>
                <w:color w:val="231F20"/>
                <w:sz w:val="18"/>
              </w:rPr>
              <w:t>15%</w:t>
            </w:r>
          </w:p>
        </w:tc>
        <w:tc>
          <w:tcPr>
            <w:tcW w:w="2961" w:type="dxa"/>
            <w:tcBorders>
              <w:left w:val="single" w:sz="4" w:space="0" w:color="231F20"/>
              <w:right w:val="single" w:sz="4" w:space="0" w:color="231F20"/>
            </w:tcBorders>
          </w:tcPr>
          <w:p w14:paraId="6DBA60C0" w14:textId="77777777" w:rsidR="00495BC3" w:rsidRPr="00F108F8" w:rsidRDefault="00F108F8" w:rsidP="00E70710">
            <w:pPr>
              <w:pStyle w:val="TableParagraph"/>
              <w:spacing w:before="28"/>
              <w:ind w:left="1298"/>
              <w:rPr>
                <w:rFonts w:ascii="Helvetica" w:hAnsi="Helvetica" w:cs="Helvetica"/>
                <w:sz w:val="18"/>
              </w:rPr>
            </w:pPr>
            <w:r w:rsidRPr="00F108F8">
              <w:rPr>
                <w:rFonts w:ascii="Helvetica" w:hAnsi="Helvetica" w:cs="Helvetica"/>
                <w:color w:val="231F20"/>
                <w:sz w:val="18"/>
              </w:rPr>
              <w:t>72%</w:t>
            </w:r>
          </w:p>
        </w:tc>
      </w:tr>
      <w:tr w:rsidR="00495BC3" w:rsidRPr="00F108F8" w14:paraId="6413B943" w14:textId="77777777">
        <w:trPr>
          <w:trHeight w:val="269"/>
        </w:trPr>
        <w:tc>
          <w:tcPr>
            <w:tcW w:w="1210" w:type="dxa"/>
            <w:tcBorders>
              <w:left w:val="single" w:sz="4" w:space="0" w:color="231F20"/>
            </w:tcBorders>
          </w:tcPr>
          <w:p w14:paraId="0D0AD0CE"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72F92322" w14:textId="77777777" w:rsidR="00495BC3" w:rsidRPr="00F108F8" w:rsidRDefault="00F108F8" w:rsidP="00E70710">
            <w:pPr>
              <w:pStyle w:val="TableParagraph"/>
              <w:spacing w:before="29"/>
              <w:ind w:left="538"/>
              <w:rPr>
                <w:rFonts w:ascii="Helvetica" w:hAnsi="Helvetica" w:cs="Helvetica"/>
                <w:sz w:val="18"/>
              </w:rPr>
            </w:pPr>
            <w:r w:rsidRPr="00F108F8">
              <w:rPr>
                <w:rFonts w:ascii="Helvetica" w:hAnsi="Helvetica" w:cs="Helvetica"/>
                <w:color w:val="231F20"/>
                <w:sz w:val="18"/>
              </w:rPr>
              <w:t>Week 24</w:t>
            </w:r>
          </w:p>
        </w:tc>
        <w:tc>
          <w:tcPr>
            <w:tcW w:w="1661" w:type="dxa"/>
            <w:tcBorders>
              <w:left w:val="single" w:sz="4" w:space="0" w:color="231F20"/>
              <w:right w:val="single" w:sz="4" w:space="0" w:color="231F20"/>
            </w:tcBorders>
          </w:tcPr>
          <w:p w14:paraId="5AC5C74F" w14:textId="77777777" w:rsidR="00495BC3" w:rsidRPr="00F108F8" w:rsidRDefault="00F108F8" w:rsidP="00E70710">
            <w:pPr>
              <w:pStyle w:val="TableParagraph"/>
              <w:spacing w:before="29"/>
              <w:ind w:right="639"/>
              <w:rPr>
                <w:rFonts w:ascii="Helvetica" w:hAnsi="Helvetica" w:cs="Helvetica"/>
                <w:sz w:val="18"/>
              </w:rPr>
            </w:pPr>
            <w:r w:rsidRPr="00F108F8">
              <w:rPr>
                <w:rFonts w:ascii="Helvetica" w:hAnsi="Helvetica" w:cs="Helvetica"/>
                <w:color w:val="231F20"/>
                <w:sz w:val="18"/>
              </w:rPr>
              <w:t>12%</w:t>
            </w:r>
          </w:p>
        </w:tc>
        <w:tc>
          <w:tcPr>
            <w:tcW w:w="2961" w:type="dxa"/>
            <w:tcBorders>
              <w:left w:val="single" w:sz="4" w:space="0" w:color="231F20"/>
              <w:right w:val="single" w:sz="4" w:space="0" w:color="231F20"/>
            </w:tcBorders>
          </w:tcPr>
          <w:p w14:paraId="707C1A8E" w14:textId="77777777" w:rsidR="00495BC3" w:rsidRPr="00F108F8" w:rsidRDefault="00F108F8" w:rsidP="00E70710">
            <w:pPr>
              <w:pStyle w:val="TableParagraph"/>
              <w:spacing w:before="29"/>
              <w:ind w:left="1298"/>
              <w:rPr>
                <w:rFonts w:ascii="Helvetica" w:hAnsi="Helvetica" w:cs="Helvetica"/>
                <w:sz w:val="18"/>
              </w:rPr>
            </w:pPr>
            <w:r w:rsidRPr="00F108F8">
              <w:rPr>
                <w:rFonts w:ascii="Helvetica" w:hAnsi="Helvetica" w:cs="Helvetica"/>
                <w:color w:val="231F20"/>
                <w:sz w:val="18"/>
              </w:rPr>
              <w:t>75%</w:t>
            </w:r>
          </w:p>
        </w:tc>
      </w:tr>
      <w:tr w:rsidR="00495BC3" w:rsidRPr="00F108F8" w14:paraId="168F78AC" w14:textId="77777777">
        <w:trPr>
          <w:trHeight w:val="269"/>
        </w:trPr>
        <w:tc>
          <w:tcPr>
            <w:tcW w:w="1210" w:type="dxa"/>
            <w:tcBorders>
              <w:left w:val="single" w:sz="4" w:space="0" w:color="231F20"/>
            </w:tcBorders>
          </w:tcPr>
          <w:p w14:paraId="63B72CF5" w14:textId="77777777" w:rsidR="00495BC3" w:rsidRPr="00F108F8" w:rsidRDefault="00F108F8" w:rsidP="00E70710">
            <w:pPr>
              <w:pStyle w:val="TableParagraph"/>
              <w:spacing w:before="28"/>
              <w:ind w:left="14"/>
              <w:rPr>
                <w:rFonts w:ascii="Helvetica" w:hAnsi="Helvetica" w:cs="Helvetica"/>
                <w:sz w:val="18"/>
              </w:rPr>
            </w:pPr>
            <w:r w:rsidRPr="00F108F8">
              <w:rPr>
                <w:rFonts w:ascii="Helvetica" w:hAnsi="Helvetica" w:cs="Helvetica"/>
                <w:color w:val="231F20"/>
                <w:sz w:val="18"/>
              </w:rPr>
              <w:t>PASI 75</w:t>
            </w:r>
          </w:p>
        </w:tc>
        <w:tc>
          <w:tcPr>
            <w:tcW w:w="2996" w:type="dxa"/>
            <w:tcBorders>
              <w:right w:val="single" w:sz="4" w:space="0" w:color="231F20"/>
            </w:tcBorders>
          </w:tcPr>
          <w:p w14:paraId="0544A93F" w14:textId="77777777" w:rsidR="00495BC3" w:rsidRPr="00F108F8" w:rsidRDefault="00495BC3" w:rsidP="00E70710">
            <w:pPr>
              <w:pStyle w:val="TableParagraph"/>
              <w:spacing w:before="0"/>
              <w:rPr>
                <w:rFonts w:ascii="Helvetica" w:hAnsi="Helvetica" w:cs="Helvetica"/>
                <w:sz w:val="18"/>
              </w:rPr>
            </w:pPr>
          </w:p>
        </w:tc>
        <w:tc>
          <w:tcPr>
            <w:tcW w:w="1661" w:type="dxa"/>
            <w:tcBorders>
              <w:left w:val="single" w:sz="4" w:space="0" w:color="231F20"/>
              <w:right w:val="single" w:sz="4" w:space="0" w:color="231F20"/>
            </w:tcBorders>
          </w:tcPr>
          <w:p w14:paraId="361D7B21" w14:textId="77777777" w:rsidR="00495BC3" w:rsidRPr="00F108F8" w:rsidRDefault="00495BC3" w:rsidP="00E70710">
            <w:pPr>
              <w:pStyle w:val="TableParagraph"/>
              <w:spacing w:before="0"/>
              <w:rPr>
                <w:rFonts w:ascii="Helvetica" w:hAnsi="Helvetica" w:cs="Helvetica"/>
                <w:sz w:val="18"/>
              </w:rPr>
            </w:pPr>
          </w:p>
        </w:tc>
        <w:tc>
          <w:tcPr>
            <w:tcW w:w="2961" w:type="dxa"/>
            <w:tcBorders>
              <w:left w:val="single" w:sz="4" w:space="0" w:color="231F20"/>
              <w:right w:val="single" w:sz="4" w:space="0" w:color="231F20"/>
            </w:tcBorders>
          </w:tcPr>
          <w:p w14:paraId="24095F08" w14:textId="77777777" w:rsidR="00495BC3" w:rsidRPr="00F108F8" w:rsidRDefault="00495BC3" w:rsidP="00E70710">
            <w:pPr>
              <w:pStyle w:val="TableParagraph"/>
              <w:spacing w:before="0"/>
              <w:rPr>
                <w:rFonts w:ascii="Helvetica" w:hAnsi="Helvetica" w:cs="Helvetica"/>
                <w:sz w:val="18"/>
              </w:rPr>
            </w:pPr>
          </w:p>
        </w:tc>
      </w:tr>
      <w:tr w:rsidR="00495BC3" w:rsidRPr="00F108F8" w14:paraId="459DCDA5" w14:textId="77777777">
        <w:trPr>
          <w:trHeight w:val="269"/>
        </w:trPr>
        <w:tc>
          <w:tcPr>
            <w:tcW w:w="1210" w:type="dxa"/>
            <w:tcBorders>
              <w:left w:val="single" w:sz="4" w:space="0" w:color="231F20"/>
            </w:tcBorders>
          </w:tcPr>
          <w:p w14:paraId="19150BE5" w14:textId="77777777" w:rsidR="00495BC3" w:rsidRPr="00F108F8" w:rsidRDefault="00495BC3" w:rsidP="00E70710">
            <w:pPr>
              <w:pStyle w:val="TableParagraph"/>
              <w:spacing w:before="0"/>
              <w:rPr>
                <w:rFonts w:ascii="Helvetica" w:hAnsi="Helvetica" w:cs="Helvetica"/>
                <w:sz w:val="18"/>
              </w:rPr>
            </w:pPr>
          </w:p>
        </w:tc>
        <w:tc>
          <w:tcPr>
            <w:tcW w:w="2996" w:type="dxa"/>
            <w:tcBorders>
              <w:right w:val="single" w:sz="4" w:space="0" w:color="231F20"/>
            </w:tcBorders>
          </w:tcPr>
          <w:p w14:paraId="57760683" w14:textId="77777777" w:rsidR="00495BC3" w:rsidRPr="00F108F8" w:rsidRDefault="00F108F8" w:rsidP="00E70710">
            <w:pPr>
              <w:pStyle w:val="TableParagraph"/>
              <w:spacing w:before="29"/>
              <w:ind w:left="538"/>
              <w:rPr>
                <w:rFonts w:ascii="Helvetica" w:hAnsi="Helvetica" w:cs="Helvetica"/>
                <w:sz w:val="18"/>
              </w:rPr>
            </w:pPr>
            <w:r w:rsidRPr="00F108F8">
              <w:rPr>
                <w:rFonts w:ascii="Helvetica" w:hAnsi="Helvetica" w:cs="Helvetica"/>
                <w:color w:val="231F20"/>
                <w:sz w:val="18"/>
              </w:rPr>
              <w:t>Week 12</w:t>
            </w:r>
          </w:p>
        </w:tc>
        <w:tc>
          <w:tcPr>
            <w:tcW w:w="1661" w:type="dxa"/>
            <w:tcBorders>
              <w:left w:val="single" w:sz="4" w:space="0" w:color="231F20"/>
              <w:right w:val="single" w:sz="4" w:space="0" w:color="231F20"/>
            </w:tcBorders>
          </w:tcPr>
          <w:p w14:paraId="65E4C3E0" w14:textId="77777777" w:rsidR="00495BC3" w:rsidRPr="00F108F8" w:rsidRDefault="00F108F8" w:rsidP="00E70710">
            <w:pPr>
              <w:pStyle w:val="TableParagraph"/>
              <w:spacing w:before="29"/>
              <w:ind w:right="689"/>
              <w:rPr>
                <w:rFonts w:ascii="Helvetica" w:hAnsi="Helvetica" w:cs="Helvetica"/>
                <w:sz w:val="18"/>
              </w:rPr>
            </w:pPr>
            <w:r w:rsidRPr="00F108F8">
              <w:rPr>
                <w:rFonts w:ascii="Helvetica" w:hAnsi="Helvetica" w:cs="Helvetica"/>
                <w:color w:val="231F20"/>
                <w:sz w:val="18"/>
              </w:rPr>
              <w:t>4%</w:t>
            </w:r>
          </w:p>
        </w:tc>
        <w:tc>
          <w:tcPr>
            <w:tcW w:w="2961" w:type="dxa"/>
            <w:tcBorders>
              <w:left w:val="single" w:sz="4" w:space="0" w:color="231F20"/>
              <w:right w:val="single" w:sz="4" w:space="0" w:color="231F20"/>
            </w:tcBorders>
          </w:tcPr>
          <w:p w14:paraId="143B64FC" w14:textId="77777777" w:rsidR="00495BC3" w:rsidRPr="00F108F8" w:rsidRDefault="00F108F8" w:rsidP="00E70710">
            <w:pPr>
              <w:pStyle w:val="TableParagraph"/>
              <w:spacing w:before="29"/>
              <w:ind w:left="1298"/>
              <w:rPr>
                <w:rFonts w:ascii="Helvetica" w:hAnsi="Helvetica" w:cs="Helvetica"/>
                <w:sz w:val="18"/>
              </w:rPr>
            </w:pPr>
            <w:r w:rsidRPr="00F108F8">
              <w:rPr>
                <w:rFonts w:ascii="Helvetica" w:hAnsi="Helvetica" w:cs="Helvetica"/>
                <w:color w:val="231F20"/>
                <w:sz w:val="18"/>
              </w:rPr>
              <w:t>49%</w:t>
            </w:r>
          </w:p>
        </w:tc>
      </w:tr>
      <w:tr w:rsidR="00495BC3" w:rsidRPr="00F108F8" w14:paraId="1B98774A" w14:textId="77777777">
        <w:trPr>
          <w:trHeight w:val="237"/>
        </w:trPr>
        <w:tc>
          <w:tcPr>
            <w:tcW w:w="1210" w:type="dxa"/>
            <w:tcBorders>
              <w:left w:val="single" w:sz="4" w:space="0" w:color="231F20"/>
              <w:bottom w:val="single" w:sz="4" w:space="0" w:color="231F20"/>
            </w:tcBorders>
          </w:tcPr>
          <w:p w14:paraId="51E71253" w14:textId="77777777" w:rsidR="00495BC3" w:rsidRPr="00F108F8" w:rsidRDefault="00495BC3" w:rsidP="00E70710">
            <w:pPr>
              <w:pStyle w:val="TableParagraph"/>
              <w:spacing w:before="0"/>
              <w:rPr>
                <w:rFonts w:ascii="Helvetica" w:hAnsi="Helvetica" w:cs="Helvetica"/>
                <w:sz w:val="16"/>
              </w:rPr>
            </w:pPr>
          </w:p>
        </w:tc>
        <w:tc>
          <w:tcPr>
            <w:tcW w:w="2996" w:type="dxa"/>
            <w:tcBorders>
              <w:bottom w:val="single" w:sz="4" w:space="0" w:color="231F20"/>
              <w:right w:val="single" w:sz="4" w:space="0" w:color="231F20"/>
            </w:tcBorders>
          </w:tcPr>
          <w:p w14:paraId="28B6DCC2" w14:textId="77777777" w:rsidR="00495BC3" w:rsidRPr="00F108F8" w:rsidRDefault="00F108F8" w:rsidP="00E70710">
            <w:pPr>
              <w:pStyle w:val="TableParagraph"/>
              <w:spacing w:before="28" w:line="189" w:lineRule="exact"/>
              <w:ind w:left="538"/>
              <w:rPr>
                <w:rFonts w:ascii="Helvetica" w:hAnsi="Helvetica" w:cs="Helvetica"/>
                <w:sz w:val="18"/>
              </w:rPr>
            </w:pPr>
            <w:r w:rsidRPr="00F108F8">
              <w:rPr>
                <w:rFonts w:ascii="Helvetica" w:hAnsi="Helvetica" w:cs="Helvetica"/>
                <w:color w:val="231F20"/>
                <w:sz w:val="18"/>
              </w:rPr>
              <w:t>Week 24</w:t>
            </w:r>
          </w:p>
        </w:tc>
        <w:tc>
          <w:tcPr>
            <w:tcW w:w="1661" w:type="dxa"/>
            <w:tcBorders>
              <w:left w:val="single" w:sz="4" w:space="0" w:color="231F20"/>
              <w:bottom w:val="single" w:sz="4" w:space="0" w:color="231F20"/>
              <w:right w:val="single" w:sz="4" w:space="0" w:color="231F20"/>
            </w:tcBorders>
          </w:tcPr>
          <w:p w14:paraId="0A3FD9D1" w14:textId="77777777" w:rsidR="00495BC3" w:rsidRPr="00F108F8" w:rsidRDefault="00F108F8" w:rsidP="00E70710">
            <w:pPr>
              <w:pStyle w:val="TableParagraph"/>
              <w:spacing w:before="28" w:line="189" w:lineRule="exact"/>
              <w:ind w:right="689"/>
              <w:rPr>
                <w:rFonts w:ascii="Helvetica" w:hAnsi="Helvetica" w:cs="Helvetica"/>
                <w:sz w:val="18"/>
              </w:rPr>
            </w:pPr>
            <w:r w:rsidRPr="00F108F8">
              <w:rPr>
                <w:rFonts w:ascii="Helvetica" w:hAnsi="Helvetica" w:cs="Helvetica"/>
                <w:color w:val="231F20"/>
                <w:sz w:val="18"/>
              </w:rPr>
              <w:t>1%</w:t>
            </w:r>
          </w:p>
        </w:tc>
        <w:tc>
          <w:tcPr>
            <w:tcW w:w="2961" w:type="dxa"/>
            <w:tcBorders>
              <w:left w:val="single" w:sz="4" w:space="0" w:color="231F20"/>
              <w:bottom w:val="single" w:sz="4" w:space="0" w:color="231F20"/>
              <w:right w:val="single" w:sz="4" w:space="0" w:color="231F20"/>
            </w:tcBorders>
          </w:tcPr>
          <w:p w14:paraId="4E93EA83" w14:textId="77777777" w:rsidR="00495BC3" w:rsidRPr="00F108F8" w:rsidRDefault="00F108F8" w:rsidP="00E70710">
            <w:pPr>
              <w:pStyle w:val="TableParagraph"/>
              <w:spacing w:before="28" w:line="189" w:lineRule="exact"/>
              <w:ind w:left="1298"/>
              <w:rPr>
                <w:rFonts w:ascii="Helvetica" w:hAnsi="Helvetica" w:cs="Helvetica"/>
                <w:sz w:val="18"/>
              </w:rPr>
            </w:pPr>
            <w:r w:rsidRPr="00F108F8">
              <w:rPr>
                <w:rFonts w:ascii="Helvetica" w:hAnsi="Helvetica" w:cs="Helvetica"/>
                <w:color w:val="231F20"/>
                <w:sz w:val="18"/>
              </w:rPr>
              <w:t>59%</w:t>
            </w:r>
          </w:p>
        </w:tc>
      </w:tr>
    </w:tbl>
    <w:p w14:paraId="4325013D" w14:textId="363E00AE" w:rsidR="00495BC3" w:rsidRPr="00F108F8" w:rsidRDefault="00F108F8" w:rsidP="00E70710">
      <w:pPr>
        <w:spacing w:before="137"/>
        <w:ind w:left="1159"/>
        <w:rPr>
          <w:rFonts w:ascii="Helvetica" w:hAnsi="Helvetica" w:cs="Helvetica"/>
          <w:sz w:val="16"/>
        </w:rPr>
      </w:pPr>
      <w:r w:rsidRPr="00F108F8">
        <w:rPr>
          <w:rFonts w:ascii="Helvetica" w:hAnsi="Helvetica" w:cs="Helvetica"/>
          <w:color w:val="231F20"/>
          <w:sz w:val="16"/>
        </w:rPr>
        <w:t xml:space="preserve">* p&lt;0.001 for all comparisons between </w:t>
      </w:r>
      <w:r w:rsidR="005F3DB4">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and placebo</w:t>
      </w:r>
    </w:p>
    <w:p w14:paraId="0289A2FD" w14:textId="77777777" w:rsidR="00495BC3" w:rsidRDefault="00495BC3" w:rsidP="00E70710">
      <w:pPr>
        <w:rPr>
          <w:rFonts w:ascii="Helvetica" w:hAnsi="Helvetica" w:cs="Helvetica"/>
          <w:sz w:val="16"/>
        </w:rPr>
      </w:pPr>
    </w:p>
    <w:tbl>
      <w:tblPr>
        <w:tblW w:w="0" w:type="auto"/>
        <w:tblInd w:w="5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09"/>
        <w:gridCol w:w="1271"/>
        <w:gridCol w:w="1379"/>
        <w:gridCol w:w="1439"/>
        <w:gridCol w:w="1378"/>
      </w:tblGrid>
      <w:tr w:rsidR="00495BC3" w:rsidRPr="00F108F8" w14:paraId="63AD2D54" w14:textId="77777777">
        <w:trPr>
          <w:trHeight w:val="575"/>
        </w:trPr>
        <w:tc>
          <w:tcPr>
            <w:tcW w:w="8876" w:type="dxa"/>
            <w:gridSpan w:val="5"/>
          </w:tcPr>
          <w:p w14:paraId="1784FB66" w14:textId="77777777" w:rsidR="00495BC3" w:rsidRPr="00F108F8" w:rsidRDefault="00F108F8" w:rsidP="00E70710">
            <w:pPr>
              <w:pStyle w:val="TableParagraph"/>
              <w:spacing w:before="0"/>
              <w:ind w:left="1436"/>
              <w:rPr>
                <w:rFonts w:ascii="Helvetica" w:hAnsi="Helvetica" w:cs="Helvetica"/>
                <w:b/>
                <w:sz w:val="20"/>
              </w:rPr>
            </w:pPr>
            <w:r w:rsidRPr="00F108F8">
              <w:rPr>
                <w:rFonts w:ascii="Helvetica" w:hAnsi="Helvetica" w:cs="Helvetica"/>
                <w:b/>
                <w:color w:val="231F20"/>
                <w:sz w:val="20"/>
              </w:rPr>
              <w:t>Table 12: Components of Disease Activity in Psoriatic Arthritis</w:t>
            </w:r>
          </w:p>
        </w:tc>
      </w:tr>
      <w:tr w:rsidR="00495BC3" w:rsidRPr="00F108F8" w14:paraId="414CC196" w14:textId="77777777">
        <w:trPr>
          <w:trHeight w:val="575"/>
        </w:trPr>
        <w:tc>
          <w:tcPr>
            <w:tcW w:w="3409" w:type="dxa"/>
          </w:tcPr>
          <w:p w14:paraId="05B0CEFA" w14:textId="77777777" w:rsidR="00495BC3" w:rsidRPr="00F108F8" w:rsidRDefault="00495BC3" w:rsidP="00E70710">
            <w:pPr>
              <w:pStyle w:val="TableParagraph"/>
              <w:spacing w:before="0"/>
              <w:rPr>
                <w:rFonts w:ascii="Helvetica" w:hAnsi="Helvetica" w:cs="Helvetica"/>
                <w:sz w:val="18"/>
              </w:rPr>
            </w:pPr>
          </w:p>
        </w:tc>
        <w:tc>
          <w:tcPr>
            <w:tcW w:w="2650" w:type="dxa"/>
            <w:gridSpan w:val="2"/>
          </w:tcPr>
          <w:p w14:paraId="6B011007" w14:textId="77777777" w:rsidR="00495BC3" w:rsidRPr="00F108F8" w:rsidRDefault="00F108F8" w:rsidP="00E70710">
            <w:pPr>
              <w:pStyle w:val="TableParagraph"/>
              <w:spacing w:before="129"/>
              <w:ind w:left="614"/>
              <w:rPr>
                <w:rFonts w:ascii="Helvetica" w:hAnsi="Helvetica" w:cs="Helvetica"/>
                <w:sz w:val="18"/>
              </w:rPr>
            </w:pPr>
            <w:r w:rsidRPr="00F108F8">
              <w:rPr>
                <w:rFonts w:ascii="Helvetica" w:hAnsi="Helvetica" w:cs="Helvetica"/>
                <w:color w:val="231F20"/>
                <w:sz w:val="18"/>
              </w:rPr>
              <w:t>Placebo (N=162</w:t>
            </w:r>
            <w:r w:rsidRPr="00F108F8">
              <w:rPr>
                <w:rFonts w:ascii="Helvetica" w:hAnsi="Helvetica" w:cs="Helvetica"/>
                <w:color w:val="231F20"/>
                <w:position w:val="6"/>
                <w:sz w:val="12"/>
              </w:rPr>
              <w:t>a</w:t>
            </w:r>
            <w:r w:rsidRPr="00F108F8">
              <w:rPr>
                <w:rFonts w:ascii="Helvetica" w:hAnsi="Helvetica" w:cs="Helvetica"/>
                <w:color w:val="231F20"/>
                <w:sz w:val="18"/>
              </w:rPr>
              <w:t>)</w:t>
            </w:r>
          </w:p>
        </w:tc>
        <w:tc>
          <w:tcPr>
            <w:tcW w:w="2817" w:type="dxa"/>
            <w:gridSpan w:val="2"/>
          </w:tcPr>
          <w:p w14:paraId="22D0DA20" w14:textId="03ACF2AC" w:rsidR="00495BC3" w:rsidRPr="00F108F8" w:rsidRDefault="002707AB" w:rsidP="00E70710">
            <w:pPr>
              <w:pStyle w:val="TableParagraph"/>
              <w:spacing w:before="129"/>
              <w:ind w:left="735"/>
              <w:rPr>
                <w:rFonts w:ascii="Helvetica" w:hAnsi="Helvetica" w:cs="Helvetica"/>
                <w:sz w:val="18"/>
              </w:rPr>
            </w:pPr>
            <w:r>
              <w:rPr>
                <w:rFonts w:ascii="Helvetica" w:hAnsi="Helvetica" w:cs="Helvetica"/>
                <w:color w:val="231F20"/>
                <w:sz w:val="18"/>
              </w:rPr>
              <w:t>Adalimumab</w:t>
            </w:r>
            <w:r w:rsidR="00F108F8" w:rsidRPr="00F108F8">
              <w:rPr>
                <w:rFonts w:ascii="Helvetica" w:hAnsi="Helvetica" w:cs="Helvetica"/>
                <w:color w:val="231F20"/>
                <w:sz w:val="18"/>
              </w:rPr>
              <w:t xml:space="preserve"> (N=151</w:t>
            </w:r>
            <w:r w:rsidR="00F108F8" w:rsidRPr="00F108F8">
              <w:rPr>
                <w:rFonts w:ascii="Helvetica" w:hAnsi="Helvetica" w:cs="Helvetica"/>
                <w:color w:val="231F20"/>
                <w:position w:val="6"/>
                <w:sz w:val="12"/>
              </w:rPr>
              <w:t>a</w:t>
            </w:r>
            <w:r w:rsidR="00F108F8" w:rsidRPr="00F108F8">
              <w:rPr>
                <w:rFonts w:ascii="Helvetica" w:hAnsi="Helvetica" w:cs="Helvetica"/>
                <w:color w:val="231F20"/>
                <w:sz w:val="18"/>
              </w:rPr>
              <w:t>)</w:t>
            </w:r>
          </w:p>
        </w:tc>
      </w:tr>
      <w:tr w:rsidR="00495BC3" w:rsidRPr="00F108F8" w14:paraId="5C8C95C4" w14:textId="77777777">
        <w:trPr>
          <w:trHeight w:val="373"/>
        </w:trPr>
        <w:tc>
          <w:tcPr>
            <w:tcW w:w="3409" w:type="dxa"/>
          </w:tcPr>
          <w:p w14:paraId="38AB67AB" w14:textId="77777777" w:rsidR="00495BC3" w:rsidRPr="00F108F8" w:rsidRDefault="00F108F8" w:rsidP="00E70710">
            <w:pPr>
              <w:pStyle w:val="TableParagraph"/>
              <w:spacing w:before="133"/>
              <w:ind w:left="14"/>
              <w:rPr>
                <w:rFonts w:ascii="Helvetica" w:hAnsi="Helvetica" w:cs="Helvetica"/>
                <w:sz w:val="18"/>
              </w:rPr>
            </w:pPr>
            <w:r w:rsidRPr="00F108F8">
              <w:rPr>
                <w:rFonts w:ascii="Helvetica" w:hAnsi="Helvetica" w:cs="Helvetica"/>
                <w:color w:val="231F20"/>
                <w:sz w:val="18"/>
              </w:rPr>
              <w:t>Parameter: mean (median)</w:t>
            </w:r>
          </w:p>
        </w:tc>
        <w:tc>
          <w:tcPr>
            <w:tcW w:w="1271" w:type="dxa"/>
          </w:tcPr>
          <w:p w14:paraId="22B4CC3C" w14:textId="77777777" w:rsidR="00495BC3" w:rsidRPr="00F108F8" w:rsidRDefault="00F108F8" w:rsidP="00E70710">
            <w:pPr>
              <w:pStyle w:val="TableParagraph"/>
              <w:spacing w:before="133"/>
              <w:ind w:left="131"/>
              <w:rPr>
                <w:rFonts w:ascii="Helvetica" w:hAnsi="Helvetica" w:cs="Helvetica"/>
                <w:sz w:val="18"/>
              </w:rPr>
            </w:pPr>
            <w:r w:rsidRPr="00F108F8">
              <w:rPr>
                <w:rFonts w:ascii="Helvetica" w:hAnsi="Helvetica" w:cs="Helvetica"/>
                <w:color w:val="231F20"/>
                <w:sz w:val="18"/>
              </w:rPr>
              <w:t>Baseline</w:t>
            </w:r>
          </w:p>
        </w:tc>
        <w:tc>
          <w:tcPr>
            <w:tcW w:w="1379" w:type="dxa"/>
          </w:tcPr>
          <w:p w14:paraId="0D0BEDB8" w14:textId="77777777" w:rsidR="00495BC3" w:rsidRPr="00F108F8" w:rsidRDefault="00F108F8" w:rsidP="00E70710">
            <w:pPr>
              <w:pStyle w:val="TableParagraph"/>
              <w:spacing w:before="133"/>
              <w:ind w:left="120"/>
              <w:rPr>
                <w:rFonts w:ascii="Helvetica" w:hAnsi="Helvetica" w:cs="Helvetica"/>
                <w:sz w:val="18"/>
              </w:rPr>
            </w:pPr>
            <w:r w:rsidRPr="00F108F8">
              <w:rPr>
                <w:rFonts w:ascii="Helvetica" w:hAnsi="Helvetica" w:cs="Helvetica"/>
                <w:color w:val="231F20"/>
                <w:sz w:val="18"/>
              </w:rPr>
              <w:t>24 Weeks</w:t>
            </w:r>
          </w:p>
        </w:tc>
        <w:tc>
          <w:tcPr>
            <w:tcW w:w="1439" w:type="dxa"/>
          </w:tcPr>
          <w:p w14:paraId="1DAB701B" w14:textId="77777777" w:rsidR="00495BC3" w:rsidRPr="00F108F8" w:rsidRDefault="00F108F8" w:rsidP="00E70710">
            <w:pPr>
              <w:pStyle w:val="TableParagraph"/>
              <w:spacing w:before="133"/>
              <w:ind w:left="180"/>
              <w:rPr>
                <w:rFonts w:ascii="Helvetica" w:hAnsi="Helvetica" w:cs="Helvetica"/>
                <w:sz w:val="18"/>
              </w:rPr>
            </w:pPr>
            <w:r w:rsidRPr="00F108F8">
              <w:rPr>
                <w:rFonts w:ascii="Helvetica" w:hAnsi="Helvetica" w:cs="Helvetica"/>
                <w:color w:val="231F20"/>
                <w:sz w:val="18"/>
              </w:rPr>
              <w:t>Baseline</w:t>
            </w:r>
          </w:p>
        </w:tc>
        <w:tc>
          <w:tcPr>
            <w:tcW w:w="1378" w:type="dxa"/>
          </w:tcPr>
          <w:p w14:paraId="54F8817E" w14:textId="77777777" w:rsidR="00495BC3" w:rsidRPr="00F108F8" w:rsidRDefault="00F108F8" w:rsidP="00E70710">
            <w:pPr>
              <w:pStyle w:val="TableParagraph"/>
              <w:spacing w:before="133"/>
              <w:ind w:left="181"/>
              <w:rPr>
                <w:rFonts w:ascii="Helvetica" w:hAnsi="Helvetica" w:cs="Helvetica"/>
                <w:sz w:val="18"/>
              </w:rPr>
            </w:pPr>
            <w:r w:rsidRPr="00F108F8">
              <w:rPr>
                <w:rFonts w:ascii="Helvetica" w:hAnsi="Helvetica" w:cs="Helvetica"/>
                <w:color w:val="231F20"/>
                <w:sz w:val="18"/>
              </w:rPr>
              <w:t>24 Weeks</w:t>
            </w:r>
          </w:p>
        </w:tc>
      </w:tr>
      <w:tr w:rsidR="00495BC3" w:rsidRPr="00F108F8" w14:paraId="1209F9B6" w14:textId="77777777">
        <w:trPr>
          <w:trHeight w:val="373"/>
        </w:trPr>
        <w:tc>
          <w:tcPr>
            <w:tcW w:w="3409" w:type="dxa"/>
          </w:tcPr>
          <w:p w14:paraId="185A55A0" w14:textId="77777777" w:rsidR="00495BC3" w:rsidRPr="00F108F8" w:rsidRDefault="00F108F8" w:rsidP="00E70710">
            <w:pPr>
              <w:pStyle w:val="TableParagraph"/>
              <w:spacing w:before="129"/>
              <w:ind w:left="14"/>
              <w:rPr>
                <w:rFonts w:ascii="Helvetica" w:hAnsi="Helvetica" w:cs="Helvetica"/>
                <w:sz w:val="12"/>
              </w:rPr>
            </w:pPr>
            <w:r w:rsidRPr="00F108F8">
              <w:rPr>
                <w:rFonts w:ascii="Helvetica" w:hAnsi="Helvetica" w:cs="Helvetica"/>
                <w:color w:val="231F20"/>
                <w:sz w:val="18"/>
              </w:rPr>
              <w:t>Number of tender joints</w:t>
            </w:r>
            <w:r w:rsidRPr="00F108F8">
              <w:rPr>
                <w:rFonts w:ascii="Helvetica" w:hAnsi="Helvetica" w:cs="Helvetica"/>
                <w:color w:val="231F20"/>
                <w:position w:val="6"/>
                <w:sz w:val="12"/>
              </w:rPr>
              <w:t>b</w:t>
            </w:r>
          </w:p>
        </w:tc>
        <w:tc>
          <w:tcPr>
            <w:tcW w:w="1271" w:type="dxa"/>
          </w:tcPr>
          <w:p w14:paraId="5C93914C" w14:textId="77777777" w:rsidR="00495BC3" w:rsidRPr="00F108F8" w:rsidRDefault="00F108F8" w:rsidP="00E70710">
            <w:pPr>
              <w:pStyle w:val="TableParagraph"/>
              <w:spacing w:before="133"/>
              <w:ind w:left="131"/>
              <w:rPr>
                <w:rFonts w:ascii="Helvetica" w:hAnsi="Helvetica" w:cs="Helvetica"/>
                <w:sz w:val="18"/>
              </w:rPr>
            </w:pPr>
            <w:r w:rsidRPr="00F108F8">
              <w:rPr>
                <w:rFonts w:ascii="Helvetica" w:hAnsi="Helvetica" w:cs="Helvetica"/>
                <w:color w:val="231F20"/>
                <w:sz w:val="18"/>
              </w:rPr>
              <w:t>25.8 (23.0)</w:t>
            </w:r>
          </w:p>
        </w:tc>
        <w:tc>
          <w:tcPr>
            <w:tcW w:w="1379" w:type="dxa"/>
          </w:tcPr>
          <w:p w14:paraId="2439F6F7" w14:textId="77777777" w:rsidR="00495BC3" w:rsidRPr="00F108F8" w:rsidRDefault="00F108F8" w:rsidP="00E70710">
            <w:pPr>
              <w:pStyle w:val="TableParagraph"/>
              <w:spacing w:before="133"/>
              <w:ind w:left="120"/>
              <w:rPr>
                <w:rFonts w:ascii="Helvetica" w:hAnsi="Helvetica" w:cs="Helvetica"/>
                <w:sz w:val="18"/>
              </w:rPr>
            </w:pPr>
            <w:r w:rsidRPr="00F108F8">
              <w:rPr>
                <w:rFonts w:ascii="Helvetica" w:hAnsi="Helvetica" w:cs="Helvetica"/>
                <w:color w:val="231F20"/>
                <w:sz w:val="18"/>
              </w:rPr>
              <w:t>22.3 (17.0)</w:t>
            </w:r>
          </w:p>
        </w:tc>
        <w:tc>
          <w:tcPr>
            <w:tcW w:w="1439" w:type="dxa"/>
          </w:tcPr>
          <w:p w14:paraId="5EC419DA" w14:textId="77777777" w:rsidR="00495BC3" w:rsidRPr="00F108F8" w:rsidRDefault="00F108F8" w:rsidP="00E70710">
            <w:pPr>
              <w:pStyle w:val="TableParagraph"/>
              <w:spacing w:before="133"/>
              <w:ind w:left="180"/>
              <w:rPr>
                <w:rFonts w:ascii="Helvetica" w:hAnsi="Helvetica" w:cs="Helvetica"/>
                <w:sz w:val="18"/>
              </w:rPr>
            </w:pPr>
            <w:r w:rsidRPr="00F108F8">
              <w:rPr>
                <w:rFonts w:ascii="Helvetica" w:hAnsi="Helvetica" w:cs="Helvetica"/>
                <w:color w:val="231F20"/>
                <w:sz w:val="18"/>
              </w:rPr>
              <w:t>23.3 (19.0)</w:t>
            </w:r>
          </w:p>
        </w:tc>
        <w:tc>
          <w:tcPr>
            <w:tcW w:w="1378" w:type="dxa"/>
          </w:tcPr>
          <w:p w14:paraId="24209BE9" w14:textId="77777777" w:rsidR="00495BC3" w:rsidRPr="00F108F8" w:rsidRDefault="00F108F8" w:rsidP="00E70710">
            <w:pPr>
              <w:pStyle w:val="TableParagraph"/>
              <w:spacing w:before="133"/>
              <w:ind w:left="181"/>
              <w:rPr>
                <w:rFonts w:ascii="Helvetica" w:hAnsi="Helvetica" w:cs="Helvetica"/>
                <w:sz w:val="18"/>
              </w:rPr>
            </w:pPr>
            <w:r w:rsidRPr="00F108F8">
              <w:rPr>
                <w:rFonts w:ascii="Helvetica" w:hAnsi="Helvetica" w:cs="Helvetica"/>
                <w:color w:val="231F20"/>
                <w:sz w:val="18"/>
              </w:rPr>
              <w:t>11.8 (5.0)</w:t>
            </w:r>
          </w:p>
        </w:tc>
      </w:tr>
      <w:tr w:rsidR="00495BC3" w:rsidRPr="00F108F8" w14:paraId="2A2D889C" w14:textId="77777777">
        <w:trPr>
          <w:trHeight w:val="376"/>
        </w:trPr>
        <w:tc>
          <w:tcPr>
            <w:tcW w:w="3409" w:type="dxa"/>
          </w:tcPr>
          <w:p w14:paraId="23BD7A35" w14:textId="77777777" w:rsidR="00495BC3" w:rsidRPr="00F108F8" w:rsidRDefault="00F108F8" w:rsidP="00E70710">
            <w:pPr>
              <w:pStyle w:val="TableParagraph"/>
              <w:spacing w:before="132"/>
              <w:ind w:left="14"/>
              <w:rPr>
                <w:rFonts w:ascii="Helvetica" w:hAnsi="Helvetica" w:cs="Helvetica"/>
                <w:sz w:val="12"/>
              </w:rPr>
            </w:pPr>
            <w:r w:rsidRPr="00F108F8">
              <w:rPr>
                <w:rFonts w:ascii="Helvetica" w:hAnsi="Helvetica" w:cs="Helvetica"/>
                <w:color w:val="231F20"/>
                <w:sz w:val="18"/>
              </w:rPr>
              <w:t>Number of swollen joints</w:t>
            </w:r>
            <w:r w:rsidRPr="00F108F8">
              <w:rPr>
                <w:rFonts w:ascii="Helvetica" w:hAnsi="Helvetica" w:cs="Helvetica"/>
                <w:color w:val="231F20"/>
                <w:position w:val="6"/>
                <w:sz w:val="12"/>
              </w:rPr>
              <w:t>c</w:t>
            </w:r>
          </w:p>
        </w:tc>
        <w:tc>
          <w:tcPr>
            <w:tcW w:w="1271" w:type="dxa"/>
          </w:tcPr>
          <w:p w14:paraId="37061AD9" w14:textId="77777777" w:rsidR="00495BC3" w:rsidRPr="00F108F8" w:rsidRDefault="00F108F8" w:rsidP="00E70710">
            <w:pPr>
              <w:pStyle w:val="TableParagraph"/>
              <w:spacing w:before="135"/>
              <w:ind w:left="131"/>
              <w:rPr>
                <w:rFonts w:ascii="Helvetica" w:hAnsi="Helvetica" w:cs="Helvetica"/>
                <w:sz w:val="18"/>
              </w:rPr>
            </w:pPr>
            <w:r w:rsidRPr="00F108F8">
              <w:rPr>
                <w:rFonts w:ascii="Helvetica" w:hAnsi="Helvetica" w:cs="Helvetica"/>
                <w:color w:val="231F20"/>
                <w:sz w:val="18"/>
              </w:rPr>
              <w:t>14.6 (11.0)</w:t>
            </w:r>
          </w:p>
        </w:tc>
        <w:tc>
          <w:tcPr>
            <w:tcW w:w="1379" w:type="dxa"/>
          </w:tcPr>
          <w:p w14:paraId="0040B746" w14:textId="77777777" w:rsidR="00495BC3" w:rsidRPr="00F108F8" w:rsidRDefault="00F108F8" w:rsidP="00E70710">
            <w:pPr>
              <w:pStyle w:val="TableParagraph"/>
              <w:spacing w:before="135"/>
              <w:ind w:left="120"/>
              <w:rPr>
                <w:rFonts w:ascii="Helvetica" w:hAnsi="Helvetica" w:cs="Helvetica"/>
                <w:sz w:val="18"/>
              </w:rPr>
            </w:pPr>
            <w:r w:rsidRPr="00F108F8">
              <w:rPr>
                <w:rFonts w:ascii="Helvetica" w:hAnsi="Helvetica" w:cs="Helvetica"/>
                <w:color w:val="231F20"/>
                <w:sz w:val="18"/>
              </w:rPr>
              <w:t>12.1 (8.0)</w:t>
            </w:r>
          </w:p>
        </w:tc>
        <w:tc>
          <w:tcPr>
            <w:tcW w:w="1439" w:type="dxa"/>
          </w:tcPr>
          <w:p w14:paraId="4DC3B3FF" w14:textId="77777777" w:rsidR="00495BC3" w:rsidRPr="00F108F8" w:rsidRDefault="00F108F8" w:rsidP="00E70710">
            <w:pPr>
              <w:pStyle w:val="TableParagraph"/>
              <w:spacing w:before="135"/>
              <w:ind w:left="180"/>
              <w:rPr>
                <w:rFonts w:ascii="Helvetica" w:hAnsi="Helvetica" w:cs="Helvetica"/>
                <w:sz w:val="18"/>
              </w:rPr>
            </w:pPr>
            <w:r w:rsidRPr="00F108F8">
              <w:rPr>
                <w:rFonts w:ascii="Helvetica" w:hAnsi="Helvetica" w:cs="Helvetica"/>
                <w:color w:val="231F20"/>
                <w:sz w:val="18"/>
              </w:rPr>
              <w:t>13.4 (10.0)</w:t>
            </w:r>
          </w:p>
        </w:tc>
        <w:tc>
          <w:tcPr>
            <w:tcW w:w="1378" w:type="dxa"/>
          </w:tcPr>
          <w:p w14:paraId="67DD26FC" w14:textId="77777777" w:rsidR="00495BC3" w:rsidRPr="00F108F8" w:rsidRDefault="00F108F8" w:rsidP="00E70710">
            <w:pPr>
              <w:pStyle w:val="TableParagraph"/>
              <w:spacing w:before="135"/>
              <w:ind w:left="181"/>
              <w:rPr>
                <w:rFonts w:ascii="Helvetica" w:hAnsi="Helvetica" w:cs="Helvetica"/>
                <w:sz w:val="18"/>
              </w:rPr>
            </w:pPr>
            <w:r w:rsidRPr="00F108F8">
              <w:rPr>
                <w:rFonts w:ascii="Helvetica" w:hAnsi="Helvetica" w:cs="Helvetica"/>
                <w:color w:val="231F20"/>
                <w:sz w:val="18"/>
              </w:rPr>
              <w:t>7.6 (3.0)</w:t>
            </w:r>
          </w:p>
        </w:tc>
      </w:tr>
      <w:tr w:rsidR="00495BC3" w:rsidRPr="00F108F8" w14:paraId="618EB126" w14:textId="77777777">
        <w:trPr>
          <w:trHeight w:val="373"/>
        </w:trPr>
        <w:tc>
          <w:tcPr>
            <w:tcW w:w="3409" w:type="dxa"/>
          </w:tcPr>
          <w:p w14:paraId="2FDE9433" w14:textId="77777777" w:rsidR="00495BC3" w:rsidRPr="00F108F8" w:rsidRDefault="00F108F8" w:rsidP="00E70710">
            <w:pPr>
              <w:pStyle w:val="TableParagraph"/>
              <w:spacing w:before="129"/>
              <w:ind w:left="14"/>
              <w:rPr>
                <w:rFonts w:ascii="Helvetica" w:hAnsi="Helvetica" w:cs="Helvetica"/>
                <w:sz w:val="12"/>
              </w:rPr>
            </w:pPr>
            <w:r w:rsidRPr="00F108F8">
              <w:rPr>
                <w:rFonts w:ascii="Helvetica" w:hAnsi="Helvetica" w:cs="Helvetica"/>
                <w:color w:val="231F20"/>
                <w:sz w:val="18"/>
              </w:rPr>
              <w:t>Physician global assessment</w:t>
            </w:r>
            <w:r w:rsidRPr="00F108F8">
              <w:rPr>
                <w:rFonts w:ascii="Helvetica" w:hAnsi="Helvetica" w:cs="Helvetica"/>
                <w:color w:val="231F20"/>
                <w:position w:val="6"/>
                <w:sz w:val="12"/>
              </w:rPr>
              <w:t>d</w:t>
            </w:r>
          </w:p>
        </w:tc>
        <w:tc>
          <w:tcPr>
            <w:tcW w:w="1271" w:type="dxa"/>
          </w:tcPr>
          <w:p w14:paraId="08E845F7" w14:textId="77777777" w:rsidR="00495BC3" w:rsidRPr="00F108F8" w:rsidRDefault="00F108F8" w:rsidP="00E70710">
            <w:pPr>
              <w:pStyle w:val="TableParagraph"/>
              <w:spacing w:before="133"/>
              <w:ind w:left="131"/>
              <w:rPr>
                <w:rFonts w:ascii="Helvetica" w:hAnsi="Helvetica" w:cs="Helvetica"/>
                <w:sz w:val="18"/>
              </w:rPr>
            </w:pPr>
            <w:r w:rsidRPr="00F108F8">
              <w:rPr>
                <w:rFonts w:ascii="Helvetica" w:hAnsi="Helvetica" w:cs="Helvetica"/>
                <w:color w:val="231F20"/>
                <w:sz w:val="18"/>
              </w:rPr>
              <w:t>53.2 (53.0)</w:t>
            </w:r>
          </w:p>
        </w:tc>
        <w:tc>
          <w:tcPr>
            <w:tcW w:w="1379" w:type="dxa"/>
          </w:tcPr>
          <w:p w14:paraId="51D0DB9D" w14:textId="77777777" w:rsidR="00495BC3" w:rsidRPr="00F108F8" w:rsidRDefault="00F108F8" w:rsidP="00E70710">
            <w:pPr>
              <w:pStyle w:val="TableParagraph"/>
              <w:spacing w:before="133"/>
              <w:ind w:left="120"/>
              <w:rPr>
                <w:rFonts w:ascii="Helvetica" w:hAnsi="Helvetica" w:cs="Helvetica"/>
                <w:sz w:val="18"/>
              </w:rPr>
            </w:pPr>
            <w:r w:rsidRPr="00F108F8">
              <w:rPr>
                <w:rFonts w:ascii="Helvetica" w:hAnsi="Helvetica" w:cs="Helvetica"/>
                <w:color w:val="231F20"/>
                <w:sz w:val="18"/>
              </w:rPr>
              <w:t>46.0 (48.0)</w:t>
            </w:r>
          </w:p>
        </w:tc>
        <w:tc>
          <w:tcPr>
            <w:tcW w:w="1439" w:type="dxa"/>
          </w:tcPr>
          <w:p w14:paraId="5485E96E" w14:textId="77777777" w:rsidR="00495BC3" w:rsidRPr="00F108F8" w:rsidRDefault="00F108F8" w:rsidP="00E70710">
            <w:pPr>
              <w:pStyle w:val="TableParagraph"/>
              <w:spacing w:before="133"/>
              <w:ind w:left="180"/>
              <w:rPr>
                <w:rFonts w:ascii="Helvetica" w:hAnsi="Helvetica" w:cs="Helvetica"/>
                <w:sz w:val="18"/>
              </w:rPr>
            </w:pPr>
            <w:r w:rsidRPr="00F108F8">
              <w:rPr>
                <w:rFonts w:ascii="Helvetica" w:hAnsi="Helvetica" w:cs="Helvetica"/>
                <w:color w:val="231F20"/>
                <w:sz w:val="18"/>
              </w:rPr>
              <w:t>53.5 (54.0)</w:t>
            </w:r>
          </w:p>
        </w:tc>
        <w:tc>
          <w:tcPr>
            <w:tcW w:w="1378" w:type="dxa"/>
          </w:tcPr>
          <w:p w14:paraId="3059012C" w14:textId="77777777" w:rsidR="00495BC3" w:rsidRPr="00F108F8" w:rsidRDefault="00F108F8" w:rsidP="00E70710">
            <w:pPr>
              <w:pStyle w:val="TableParagraph"/>
              <w:spacing w:before="133"/>
              <w:ind w:left="181"/>
              <w:rPr>
                <w:rFonts w:ascii="Helvetica" w:hAnsi="Helvetica" w:cs="Helvetica"/>
                <w:sz w:val="18"/>
              </w:rPr>
            </w:pPr>
            <w:r w:rsidRPr="00F108F8">
              <w:rPr>
                <w:rFonts w:ascii="Helvetica" w:hAnsi="Helvetica" w:cs="Helvetica"/>
                <w:color w:val="231F20"/>
                <w:sz w:val="18"/>
              </w:rPr>
              <w:t>21.4 (16.0)</w:t>
            </w:r>
          </w:p>
        </w:tc>
      </w:tr>
      <w:tr w:rsidR="00495BC3" w:rsidRPr="00F108F8" w14:paraId="6E566DAF" w14:textId="77777777">
        <w:trPr>
          <w:trHeight w:val="376"/>
        </w:trPr>
        <w:tc>
          <w:tcPr>
            <w:tcW w:w="3409" w:type="dxa"/>
          </w:tcPr>
          <w:p w14:paraId="3A2EF98A" w14:textId="77777777" w:rsidR="00495BC3" w:rsidRPr="00F108F8" w:rsidRDefault="00F108F8" w:rsidP="00E70710">
            <w:pPr>
              <w:pStyle w:val="TableParagraph"/>
              <w:spacing w:before="132"/>
              <w:ind w:left="14"/>
              <w:rPr>
                <w:rFonts w:ascii="Helvetica" w:hAnsi="Helvetica" w:cs="Helvetica"/>
                <w:sz w:val="12"/>
              </w:rPr>
            </w:pPr>
            <w:r w:rsidRPr="00F108F8">
              <w:rPr>
                <w:rFonts w:ascii="Helvetica" w:hAnsi="Helvetica" w:cs="Helvetica"/>
                <w:color w:val="231F20"/>
                <w:sz w:val="18"/>
              </w:rPr>
              <w:t>Patient global assessment</w:t>
            </w:r>
            <w:r w:rsidRPr="00F108F8">
              <w:rPr>
                <w:rFonts w:ascii="Helvetica" w:hAnsi="Helvetica" w:cs="Helvetica"/>
                <w:color w:val="231F20"/>
                <w:position w:val="6"/>
                <w:sz w:val="12"/>
              </w:rPr>
              <w:t>d</w:t>
            </w:r>
          </w:p>
        </w:tc>
        <w:tc>
          <w:tcPr>
            <w:tcW w:w="1271" w:type="dxa"/>
          </w:tcPr>
          <w:p w14:paraId="3727EAD7" w14:textId="77777777" w:rsidR="00495BC3" w:rsidRPr="00F108F8" w:rsidRDefault="00F108F8" w:rsidP="00E70710">
            <w:pPr>
              <w:pStyle w:val="TableParagraph"/>
              <w:spacing w:before="135"/>
              <w:ind w:left="131"/>
              <w:rPr>
                <w:rFonts w:ascii="Helvetica" w:hAnsi="Helvetica" w:cs="Helvetica"/>
                <w:sz w:val="18"/>
              </w:rPr>
            </w:pPr>
            <w:r w:rsidRPr="00F108F8">
              <w:rPr>
                <w:rFonts w:ascii="Helvetica" w:hAnsi="Helvetica" w:cs="Helvetica"/>
                <w:color w:val="231F20"/>
                <w:sz w:val="18"/>
              </w:rPr>
              <w:t>47.2 (49.0)</w:t>
            </w:r>
          </w:p>
        </w:tc>
        <w:tc>
          <w:tcPr>
            <w:tcW w:w="1379" w:type="dxa"/>
          </w:tcPr>
          <w:p w14:paraId="11690D6E" w14:textId="77777777" w:rsidR="00495BC3" w:rsidRPr="00F108F8" w:rsidRDefault="00F108F8" w:rsidP="00E70710">
            <w:pPr>
              <w:pStyle w:val="TableParagraph"/>
              <w:spacing w:before="135"/>
              <w:ind w:left="120"/>
              <w:rPr>
                <w:rFonts w:ascii="Helvetica" w:hAnsi="Helvetica" w:cs="Helvetica"/>
                <w:sz w:val="18"/>
              </w:rPr>
            </w:pPr>
            <w:r w:rsidRPr="00F108F8">
              <w:rPr>
                <w:rFonts w:ascii="Helvetica" w:hAnsi="Helvetica" w:cs="Helvetica"/>
                <w:color w:val="231F20"/>
                <w:sz w:val="18"/>
              </w:rPr>
              <w:t>47.6 (49.0)</w:t>
            </w:r>
          </w:p>
        </w:tc>
        <w:tc>
          <w:tcPr>
            <w:tcW w:w="1439" w:type="dxa"/>
          </w:tcPr>
          <w:p w14:paraId="0634E7D7" w14:textId="77777777" w:rsidR="00495BC3" w:rsidRPr="00F108F8" w:rsidRDefault="00F108F8" w:rsidP="00E70710">
            <w:pPr>
              <w:pStyle w:val="TableParagraph"/>
              <w:spacing w:before="135"/>
              <w:ind w:left="180"/>
              <w:rPr>
                <w:rFonts w:ascii="Helvetica" w:hAnsi="Helvetica" w:cs="Helvetica"/>
                <w:sz w:val="18"/>
              </w:rPr>
            </w:pPr>
            <w:r w:rsidRPr="00F108F8">
              <w:rPr>
                <w:rFonts w:ascii="Helvetica" w:hAnsi="Helvetica" w:cs="Helvetica"/>
                <w:color w:val="231F20"/>
                <w:sz w:val="18"/>
              </w:rPr>
              <w:t>47.5 (48.0)</w:t>
            </w:r>
          </w:p>
        </w:tc>
        <w:tc>
          <w:tcPr>
            <w:tcW w:w="1378" w:type="dxa"/>
          </w:tcPr>
          <w:p w14:paraId="36AEE365" w14:textId="77777777" w:rsidR="00495BC3" w:rsidRPr="00F108F8" w:rsidRDefault="00F108F8" w:rsidP="00E70710">
            <w:pPr>
              <w:pStyle w:val="TableParagraph"/>
              <w:spacing w:before="135"/>
              <w:ind w:left="181"/>
              <w:rPr>
                <w:rFonts w:ascii="Helvetica" w:hAnsi="Helvetica" w:cs="Helvetica"/>
                <w:sz w:val="18"/>
              </w:rPr>
            </w:pPr>
            <w:r w:rsidRPr="00F108F8">
              <w:rPr>
                <w:rFonts w:ascii="Helvetica" w:hAnsi="Helvetica" w:cs="Helvetica"/>
                <w:color w:val="231F20"/>
                <w:sz w:val="18"/>
              </w:rPr>
              <w:t>24.2 (18.5)</w:t>
            </w:r>
          </w:p>
        </w:tc>
      </w:tr>
      <w:tr w:rsidR="00495BC3" w:rsidRPr="00F108F8" w14:paraId="1578447B" w14:textId="77777777">
        <w:trPr>
          <w:trHeight w:val="373"/>
        </w:trPr>
        <w:tc>
          <w:tcPr>
            <w:tcW w:w="3409" w:type="dxa"/>
          </w:tcPr>
          <w:p w14:paraId="04BAC42B" w14:textId="77777777" w:rsidR="00495BC3" w:rsidRPr="00F108F8" w:rsidRDefault="00F108F8" w:rsidP="00E70710">
            <w:pPr>
              <w:pStyle w:val="TableParagraph"/>
              <w:spacing w:before="129"/>
              <w:ind w:left="14"/>
              <w:rPr>
                <w:rFonts w:ascii="Helvetica" w:hAnsi="Helvetica" w:cs="Helvetica"/>
                <w:sz w:val="12"/>
              </w:rPr>
            </w:pPr>
            <w:r w:rsidRPr="00F108F8">
              <w:rPr>
                <w:rFonts w:ascii="Helvetica" w:hAnsi="Helvetica" w:cs="Helvetica"/>
                <w:color w:val="231F20"/>
                <w:sz w:val="18"/>
              </w:rPr>
              <w:t>Pain</w:t>
            </w:r>
            <w:r w:rsidRPr="00F108F8">
              <w:rPr>
                <w:rFonts w:ascii="Helvetica" w:hAnsi="Helvetica" w:cs="Helvetica"/>
                <w:color w:val="231F20"/>
                <w:position w:val="6"/>
                <w:sz w:val="12"/>
              </w:rPr>
              <w:t>d</w:t>
            </w:r>
          </w:p>
        </w:tc>
        <w:tc>
          <w:tcPr>
            <w:tcW w:w="1271" w:type="dxa"/>
          </w:tcPr>
          <w:p w14:paraId="0C046730" w14:textId="77777777" w:rsidR="00495BC3" w:rsidRPr="00F108F8" w:rsidRDefault="00F108F8" w:rsidP="00E70710">
            <w:pPr>
              <w:pStyle w:val="TableParagraph"/>
              <w:spacing w:before="133"/>
              <w:ind w:left="131"/>
              <w:rPr>
                <w:rFonts w:ascii="Helvetica" w:hAnsi="Helvetica" w:cs="Helvetica"/>
                <w:sz w:val="18"/>
              </w:rPr>
            </w:pPr>
            <w:r w:rsidRPr="00F108F8">
              <w:rPr>
                <w:rFonts w:ascii="Helvetica" w:hAnsi="Helvetica" w:cs="Helvetica"/>
                <w:color w:val="231F20"/>
                <w:sz w:val="18"/>
              </w:rPr>
              <w:t>47.6 (47.5)</w:t>
            </w:r>
          </w:p>
        </w:tc>
        <w:tc>
          <w:tcPr>
            <w:tcW w:w="1379" w:type="dxa"/>
          </w:tcPr>
          <w:p w14:paraId="1FF74D71" w14:textId="77777777" w:rsidR="00495BC3" w:rsidRPr="00F108F8" w:rsidRDefault="00F108F8" w:rsidP="00E70710">
            <w:pPr>
              <w:pStyle w:val="TableParagraph"/>
              <w:spacing w:before="133"/>
              <w:ind w:left="120"/>
              <w:rPr>
                <w:rFonts w:ascii="Helvetica" w:hAnsi="Helvetica" w:cs="Helvetica"/>
                <w:sz w:val="18"/>
              </w:rPr>
            </w:pPr>
            <w:r w:rsidRPr="00F108F8">
              <w:rPr>
                <w:rFonts w:ascii="Helvetica" w:hAnsi="Helvetica" w:cs="Helvetica"/>
                <w:color w:val="231F20"/>
                <w:sz w:val="18"/>
              </w:rPr>
              <w:t>47.9 (49.0)</w:t>
            </w:r>
          </w:p>
        </w:tc>
        <w:tc>
          <w:tcPr>
            <w:tcW w:w="1439" w:type="dxa"/>
          </w:tcPr>
          <w:p w14:paraId="6D62B9F2" w14:textId="77777777" w:rsidR="00495BC3" w:rsidRPr="00F108F8" w:rsidRDefault="00F108F8" w:rsidP="00E70710">
            <w:pPr>
              <w:pStyle w:val="TableParagraph"/>
              <w:spacing w:before="133"/>
              <w:ind w:left="180"/>
              <w:rPr>
                <w:rFonts w:ascii="Helvetica" w:hAnsi="Helvetica" w:cs="Helvetica"/>
                <w:sz w:val="18"/>
              </w:rPr>
            </w:pPr>
            <w:r w:rsidRPr="00F108F8">
              <w:rPr>
                <w:rFonts w:ascii="Helvetica" w:hAnsi="Helvetica" w:cs="Helvetica"/>
                <w:color w:val="231F20"/>
                <w:sz w:val="18"/>
              </w:rPr>
              <w:t>50.6 (53.0)</w:t>
            </w:r>
          </w:p>
        </w:tc>
        <w:tc>
          <w:tcPr>
            <w:tcW w:w="1378" w:type="dxa"/>
          </w:tcPr>
          <w:p w14:paraId="7F846734" w14:textId="77777777" w:rsidR="00495BC3" w:rsidRPr="00F108F8" w:rsidRDefault="00F108F8" w:rsidP="00E70710">
            <w:pPr>
              <w:pStyle w:val="TableParagraph"/>
              <w:spacing w:before="133"/>
              <w:ind w:left="181"/>
              <w:rPr>
                <w:rFonts w:ascii="Helvetica" w:hAnsi="Helvetica" w:cs="Helvetica"/>
                <w:sz w:val="18"/>
              </w:rPr>
            </w:pPr>
            <w:r w:rsidRPr="00F108F8">
              <w:rPr>
                <w:rFonts w:ascii="Helvetica" w:hAnsi="Helvetica" w:cs="Helvetica"/>
                <w:color w:val="231F20"/>
                <w:sz w:val="18"/>
              </w:rPr>
              <w:t>25.4 (19.0)</w:t>
            </w:r>
          </w:p>
        </w:tc>
      </w:tr>
      <w:tr w:rsidR="00495BC3" w:rsidRPr="00F108F8" w14:paraId="31389B0B" w14:textId="77777777">
        <w:trPr>
          <w:trHeight w:val="373"/>
        </w:trPr>
        <w:tc>
          <w:tcPr>
            <w:tcW w:w="3409" w:type="dxa"/>
          </w:tcPr>
          <w:p w14:paraId="41E7EFA3" w14:textId="77777777" w:rsidR="00495BC3" w:rsidRPr="00F108F8" w:rsidRDefault="00F108F8" w:rsidP="00E70710">
            <w:pPr>
              <w:pStyle w:val="TableParagraph"/>
              <w:spacing w:before="129"/>
              <w:ind w:left="14"/>
              <w:rPr>
                <w:rFonts w:ascii="Helvetica" w:hAnsi="Helvetica" w:cs="Helvetica"/>
                <w:sz w:val="12"/>
              </w:rPr>
            </w:pPr>
            <w:r w:rsidRPr="00F108F8">
              <w:rPr>
                <w:rFonts w:ascii="Helvetica" w:hAnsi="Helvetica" w:cs="Helvetica"/>
                <w:color w:val="231F20"/>
                <w:sz w:val="18"/>
              </w:rPr>
              <w:t>Disability index (HAQ)</w:t>
            </w:r>
            <w:r w:rsidRPr="00F108F8">
              <w:rPr>
                <w:rFonts w:ascii="Helvetica" w:hAnsi="Helvetica" w:cs="Helvetica"/>
                <w:color w:val="231F20"/>
                <w:position w:val="6"/>
                <w:sz w:val="12"/>
              </w:rPr>
              <w:t>e</w:t>
            </w:r>
          </w:p>
        </w:tc>
        <w:tc>
          <w:tcPr>
            <w:tcW w:w="1271" w:type="dxa"/>
          </w:tcPr>
          <w:p w14:paraId="79E10898" w14:textId="77777777" w:rsidR="00495BC3" w:rsidRPr="00F108F8" w:rsidRDefault="00F108F8" w:rsidP="00E70710">
            <w:pPr>
              <w:pStyle w:val="TableParagraph"/>
              <w:spacing w:before="133"/>
              <w:ind w:left="131"/>
              <w:rPr>
                <w:rFonts w:ascii="Helvetica" w:hAnsi="Helvetica" w:cs="Helvetica"/>
                <w:sz w:val="18"/>
              </w:rPr>
            </w:pPr>
            <w:r w:rsidRPr="00F108F8">
              <w:rPr>
                <w:rFonts w:ascii="Helvetica" w:hAnsi="Helvetica" w:cs="Helvetica"/>
                <w:color w:val="231F20"/>
                <w:sz w:val="18"/>
              </w:rPr>
              <w:t>1.0 (1.0)</w:t>
            </w:r>
          </w:p>
        </w:tc>
        <w:tc>
          <w:tcPr>
            <w:tcW w:w="1379" w:type="dxa"/>
          </w:tcPr>
          <w:p w14:paraId="49139AE4" w14:textId="77777777" w:rsidR="00495BC3" w:rsidRPr="00F108F8" w:rsidRDefault="00F108F8" w:rsidP="00E70710">
            <w:pPr>
              <w:pStyle w:val="TableParagraph"/>
              <w:spacing w:before="133"/>
              <w:ind w:left="120"/>
              <w:rPr>
                <w:rFonts w:ascii="Helvetica" w:hAnsi="Helvetica" w:cs="Helvetica"/>
                <w:sz w:val="18"/>
              </w:rPr>
            </w:pPr>
            <w:r w:rsidRPr="00F108F8">
              <w:rPr>
                <w:rFonts w:ascii="Helvetica" w:hAnsi="Helvetica" w:cs="Helvetica"/>
                <w:color w:val="231F20"/>
                <w:sz w:val="18"/>
              </w:rPr>
              <w:t>0.9 (0.8)</w:t>
            </w:r>
          </w:p>
        </w:tc>
        <w:tc>
          <w:tcPr>
            <w:tcW w:w="1439" w:type="dxa"/>
          </w:tcPr>
          <w:p w14:paraId="1029F76B" w14:textId="77777777" w:rsidR="00495BC3" w:rsidRPr="00F108F8" w:rsidRDefault="00F108F8" w:rsidP="00E70710">
            <w:pPr>
              <w:pStyle w:val="TableParagraph"/>
              <w:spacing w:before="133"/>
              <w:ind w:left="180"/>
              <w:rPr>
                <w:rFonts w:ascii="Helvetica" w:hAnsi="Helvetica" w:cs="Helvetica"/>
                <w:sz w:val="18"/>
              </w:rPr>
            </w:pPr>
            <w:r w:rsidRPr="00F108F8">
              <w:rPr>
                <w:rFonts w:ascii="Helvetica" w:hAnsi="Helvetica" w:cs="Helvetica"/>
                <w:color w:val="231F20"/>
                <w:sz w:val="18"/>
              </w:rPr>
              <w:t>1.0 (0.9)</w:t>
            </w:r>
          </w:p>
        </w:tc>
        <w:tc>
          <w:tcPr>
            <w:tcW w:w="1378" w:type="dxa"/>
          </w:tcPr>
          <w:p w14:paraId="35058E80" w14:textId="77777777" w:rsidR="00495BC3" w:rsidRPr="00F108F8" w:rsidRDefault="00F108F8" w:rsidP="00E70710">
            <w:pPr>
              <w:pStyle w:val="TableParagraph"/>
              <w:spacing w:before="133"/>
              <w:ind w:left="181"/>
              <w:rPr>
                <w:rFonts w:ascii="Helvetica" w:hAnsi="Helvetica" w:cs="Helvetica"/>
                <w:sz w:val="18"/>
              </w:rPr>
            </w:pPr>
            <w:r w:rsidRPr="00F108F8">
              <w:rPr>
                <w:rFonts w:ascii="Helvetica" w:hAnsi="Helvetica" w:cs="Helvetica"/>
                <w:color w:val="231F20"/>
                <w:sz w:val="18"/>
              </w:rPr>
              <w:t>0.6 (0.4)</w:t>
            </w:r>
          </w:p>
        </w:tc>
      </w:tr>
      <w:tr w:rsidR="00495BC3" w:rsidRPr="00F108F8" w14:paraId="6AA327F1" w14:textId="77777777">
        <w:trPr>
          <w:trHeight w:val="376"/>
        </w:trPr>
        <w:tc>
          <w:tcPr>
            <w:tcW w:w="3409" w:type="dxa"/>
          </w:tcPr>
          <w:p w14:paraId="63A0C6F7" w14:textId="77777777" w:rsidR="00495BC3" w:rsidRPr="00F108F8" w:rsidRDefault="00F108F8" w:rsidP="00E70710">
            <w:pPr>
              <w:pStyle w:val="TableParagraph"/>
              <w:spacing w:before="132"/>
              <w:ind w:left="14"/>
              <w:rPr>
                <w:rFonts w:ascii="Helvetica" w:hAnsi="Helvetica" w:cs="Helvetica"/>
                <w:sz w:val="12"/>
              </w:rPr>
            </w:pPr>
            <w:r w:rsidRPr="00F108F8">
              <w:rPr>
                <w:rFonts w:ascii="Helvetica" w:hAnsi="Helvetica" w:cs="Helvetica"/>
                <w:color w:val="231F20"/>
                <w:sz w:val="18"/>
              </w:rPr>
              <w:t>CRP (mg/L)</w:t>
            </w:r>
            <w:r w:rsidRPr="00F108F8">
              <w:rPr>
                <w:rFonts w:ascii="Helvetica" w:hAnsi="Helvetica" w:cs="Helvetica"/>
                <w:color w:val="231F20"/>
                <w:position w:val="6"/>
                <w:sz w:val="12"/>
              </w:rPr>
              <w:t>f</w:t>
            </w:r>
          </w:p>
        </w:tc>
        <w:tc>
          <w:tcPr>
            <w:tcW w:w="1271" w:type="dxa"/>
          </w:tcPr>
          <w:p w14:paraId="29FDE6FF" w14:textId="77777777" w:rsidR="00495BC3" w:rsidRPr="00F108F8" w:rsidRDefault="00F108F8" w:rsidP="00E70710">
            <w:pPr>
              <w:pStyle w:val="TableParagraph"/>
              <w:spacing w:before="135"/>
              <w:ind w:left="131"/>
              <w:rPr>
                <w:rFonts w:ascii="Helvetica" w:hAnsi="Helvetica" w:cs="Helvetica"/>
                <w:sz w:val="18"/>
              </w:rPr>
            </w:pPr>
            <w:r w:rsidRPr="00F108F8">
              <w:rPr>
                <w:rFonts w:ascii="Helvetica" w:hAnsi="Helvetica" w:cs="Helvetica"/>
                <w:color w:val="231F20"/>
                <w:sz w:val="18"/>
              </w:rPr>
              <w:t>13.9 (7.8)</w:t>
            </w:r>
          </w:p>
        </w:tc>
        <w:tc>
          <w:tcPr>
            <w:tcW w:w="1379" w:type="dxa"/>
          </w:tcPr>
          <w:p w14:paraId="0C938262" w14:textId="77777777" w:rsidR="00495BC3" w:rsidRPr="00F108F8" w:rsidRDefault="00F108F8" w:rsidP="00E70710">
            <w:pPr>
              <w:pStyle w:val="TableParagraph"/>
              <w:spacing w:before="135"/>
              <w:ind w:left="120"/>
              <w:rPr>
                <w:rFonts w:ascii="Helvetica" w:hAnsi="Helvetica" w:cs="Helvetica"/>
                <w:sz w:val="18"/>
              </w:rPr>
            </w:pPr>
            <w:r w:rsidRPr="00F108F8">
              <w:rPr>
                <w:rFonts w:ascii="Helvetica" w:hAnsi="Helvetica" w:cs="Helvetica"/>
                <w:color w:val="231F20"/>
                <w:sz w:val="18"/>
              </w:rPr>
              <w:t>14.3 (7.4)</w:t>
            </w:r>
          </w:p>
        </w:tc>
        <w:tc>
          <w:tcPr>
            <w:tcW w:w="1439" w:type="dxa"/>
          </w:tcPr>
          <w:p w14:paraId="11FD907E" w14:textId="77777777" w:rsidR="00495BC3" w:rsidRPr="00F108F8" w:rsidRDefault="00F108F8" w:rsidP="00E70710">
            <w:pPr>
              <w:pStyle w:val="TableParagraph"/>
              <w:spacing w:before="135"/>
              <w:ind w:left="180"/>
              <w:rPr>
                <w:rFonts w:ascii="Helvetica" w:hAnsi="Helvetica" w:cs="Helvetica"/>
                <w:sz w:val="18"/>
              </w:rPr>
            </w:pPr>
            <w:r w:rsidRPr="00F108F8">
              <w:rPr>
                <w:rFonts w:ascii="Helvetica" w:hAnsi="Helvetica" w:cs="Helvetica"/>
                <w:color w:val="231F20"/>
                <w:sz w:val="18"/>
              </w:rPr>
              <w:t>14.3 (8.0)</w:t>
            </w:r>
          </w:p>
        </w:tc>
        <w:tc>
          <w:tcPr>
            <w:tcW w:w="1378" w:type="dxa"/>
          </w:tcPr>
          <w:p w14:paraId="479CEFAA" w14:textId="77777777" w:rsidR="00495BC3" w:rsidRPr="00F108F8" w:rsidRDefault="00F108F8" w:rsidP="00E70710">
            <w:pPr>
              <w:pStyle w:val="TableParagraph"/>
              <w:spacing w:before="135"/>
              <w:ind w:left="232"/>
              <w:rPr>
                <w:rFonts w:ascii="Helvetica" w:hAnsi="Helvetica" w:cs="Helvetica"/>
                <w:sz w:val="18"/>
              </w:rPr>
            </w:pPr>
            <w:r w:rsidRPr="00F108F8">
              <w:rPr>
                <w:rFonts w:ascii="Helvetica" w:hAnsi="Helvetica" w:cs="Helvetica"/>
                <w:color w:val="231F20"/>
                <w:sz w:val="18"/>
              </w:rPr>
              <w:t>5.5 (2.1)</w:t>
            </w:r>
          </w:p>
        </w:tc>
      </w:tr>
    </w:tbl>
    <w:p w14:paraId="10404AEE" w14:textId="77777777" w:rsidR="00495BC3" w:rsidRPr="00F108F8" w:rsidRDefault="00495BC3" w:rsidP="00E70710">
      <w:pPr>
        <w:pStyle w:val="BodyText"/>
        <w:ind w:left="0"/>
        <w:rPr>
          <w:rFonts w:cs="Helvetica"/>
          <w:sz w:val="18"/>
        </w:rPr>
      </w:pPr>
    </w:p>
    <w:p w14:paraId="0D87420A" w14:textId="1CE673B3" w:rsidR="00495BC3" w:rsidRPr="00F108F8" w:rsidRDefault="00F108F8" w:rsidP="00E70710">
      <w:pPr>
        <w:spacing w:before="98"/>
        <w:ind w:left="686"/>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 xml:space="preserve">As observed analysis presented. N at 24 weeks may be less than 162 for placebo or 151 for </w:t>
      </w:r>
      <w:r w:rsidR="005F3DB4">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w:t>
      </w:r>
    </w:p>
    <w:p w14:paraId="18FD283E" w14:textId="77777777" w:rsidR="00495BC3" w:rsidRPr="00F108F8" w:rsidRDefault="00F108F8" w:rsidP="00E70710">
      <w:pPr>
        <w:spacing w:before="25"/>
        <w:ind w:left="686"/>
        <w:rPr>
          <w:rFonts w:ascii="Helvetica" w:hAnsi="Helvetica" w:cs="Helvetica"/>
          <w:sz w:val="16"/>
        </w:rPr>
      </w:pPr>
      <w:r w:rsidRPr="00F108F8">
        <w:rPr>
          <w:rFonts w:ascii="Helvetica" w:hAnsi="Helvetica" w:cs="Helvetica"/>
          <w:color w:val="231F20"/>
          <w:position w:val="6"/>
          <w:sz w:val="10"/>
        </w:rPr>
        <w:t xml:space="preserve">b     </w:t>
      </w:r>
      <w:r w:rsidRPr="00F108F8">
        <w:rPr>
          <w:rFonts w:ascii="Helvetica" w:hAnsi="Helvetica" w:cs="Helvetica"/>
          <w:color w:val="231F20"/>
          <w:sz w:val="16"/>
        </w:rPr>
        <w:t>Scale 0 –</w:t>
      </w:r>
      <w:r w:rsidRPr="00F108F8">
        <w:rPr>
          <w:rFonts w:ascii="Helvetica" w:hAnsi="Helvetica" w:cs="Helvetica"/>
          <w:color w:val="231F20"/>
          <w:spacing w:val="-17"/>
          <w:sz w:val="16"/>
        </w:rPr>
        <w:t xml:space="preserve"> </w:t>
      </w:r>
      <w:r w:rsidRPr="00F108F8">
        <w:rPr>
          <w:rFonts w:ascii="Helvetica" w:hAnsi="Helvetica" w:cs="Helvetica"/>
          <w:color w:val="231F20"/>
          <w:sz w:val="16"/>
        </w:rPr>
        <w:t>78</w:t>
      </w:r>
    </w:p>
    <w:p w14:paraId="42FD8540" w14:textId="77777777" w:rsidR="00495BC3" w:rsidRPr="00F108F8" w:rsidRDefault="00F108F8" w:rsidP="00E70710">
      <w:pPr>
        <w:spacing w:before="24"/>
        <w:ind w:left="686"/>
        <w:rPr>
          <w:rFonts w:ascii="Helvetica" w:hAnsi="Helvetica" w:cs="Helvetica"/>
          <w:sz w:val="16"/>
        </w:rPr>
      </w:pPr>
      <w:r w:rsidRPr="00F108F8">
        <w:rPr>
          <w:rFonts w:ascii="Helvetica" w:hAnsi="Helvetica" w:cs="Helvetica"/>
          <w:color w:val="231F20"/>
          <w:position w:val="6"/>
          <w:sz w:val="10"/>
        </w:rPr>
        <w:t xml:space="preserve">c     </w:t>
      </w:r>
      <w:r w:rsidRPr="00F108F8">
        <w:rPr>
          <w:rFonts w:ascii="Helvetica" w:hAnsi="Helvetica" w:cs="Helvetica"/>
          <w:color w:val="231F20"/>
          <w:sz w:val="16"/>
        </w:rPr>
        <w:t>Scale 0 –</w:t>
      </w:r>
      <w:r w:rsidRPr="00F108F8">
        <w:rPr>
          <w:rFonts w:ascii="Helvetica" w:hAnsi="Helvetica" w:cs="Helvetica"/>
          <w:color w:val="231F20"/>
          <w:spacing w:val="-12"/>
          <w:sz w:val="16"/>
        </w:rPr>
        <w:t xml:space="preserve"> </w:t>
      </w:r>
      <w:r w:rsidRPr="00F108F8">
        <w:rPr>
          <w:rFonts w:ascii="Helvetica" w:hAnsi="Helvetica" w:cs="Helvetica"/>
          <w:color w:val="231F20"/>
          <w:sz w:val="16"/>
        </w:rPr>
        <w:t>76</w:t>
      </w:r>
    </w:p>
    <w:p w14:paraId="12EDC0F8" w14:textId="77777777" w:rsidR="00495BC3" w:rsidRPr="00F108F8" w:rsidRDefault="00F108F8" w:rsidP="00E70710">
      <w:pPr>
        <w:spacing w:before="23"/>
        <w:ind w:left="686"/>
        <w:rPr>
          <w:rFonts w:ascii="Helvetica" w:hAnsi="Helvetica" w:cs="Helvetica"/>
          <w:sz w:val="16"/>
        </w:rPr>
      </w:pPr>
      <w:r w:rsidRPr="00F108F8">
        <w:rPr>
          <w:rFonts w:ascii="Helvetica" w:hAnsi="Helvetica" w:cs="Helvetica"/>
          <w:color w:val="231F20"/>
          <w:position w:val="6"/>
          <w:sz w:val="10"/>
        </w:rPr>
        <w:t xml:space="preserve">d </w:t>
      </w:r>
      <w:r w:rsidRPr="00F108F8">
        <w:rPr>
          <w:rFonts w:ascii="Helvetica" w:hAnsi="Helvetica" w:cs="Helvetica"/>
          <w:color w:val="231F20"/>
          <w:sz w:val="16"/>
        </w:rPr>
        <w:t>Visual analog scale; 0 = best, 100 = worst.</w:t>
      </w:r>
    </w:p>
    <w:p w14:paraId="46109FF8" w14:textId="77777777" w:rsidR="00495BC3" w:rsidRPr="00F108F8" w:rsidRDefault="00F108F8" w:rsidP="00E70710">
      <w:pPr>
        <w:spacing w:before="24" w:line="276" w:lineRule="auto"/>
        <w:ind w:left="866" w:right="1434" w:hanging="180"/>
        <w:rPr>
          <w:rFonts w:ascii="Helvetica" w:hAnsi="Helvetica" w:cs="Helvetica"/>
          <w:sz w:val="16"/>
        </w:rPr>
      </w:pPr>
      <w:r w:rsidRPr="00F108F8">
        <w:rPr>
          <w:rFonts w:ascii="Helvetica" w:hAnsi="Helvetica" w:cs="Helvetica"/>
          <w:color w:val="231F20"/>
          <w:position w:val="6"/>
          <w:sz w:val="10"/>
        </w:rPr>
        <w:t xml:space="preserve">e </w:t>
      </w:r>
      <w:r w:rsidRPr="00F108F8">
        <w:rPr>
          <w:rFonts w:ascii="Helvetica" w:hAnsi="Helvetica" w:cs="Helvetica"/>
          <w:color w:val="231F20"/>
          <w:sz w:val="16"/>
        </w:rPr>
        <w:t>Disability Index of the Health Assessment Questionnaire; 0 = best, 3 = worst; measures the patient’s ability to perform the following: dress/groom, arise, eat, walk, reach, grip, maintain hygiene, and maintain daily activity.</w:t>
      </w:r>
    </w:p>
    <w:p w14:paraId="06D5B794" w14:textId="77777777" w:rsidR="00495BC3" w:rsidRPr="00F108F8" w:rsidRDefault="00F108F8" w:rsidP="00E70710">
      <w:pPr>
        <w:spacing w:line="183" w:lineRule="exact"/>
        <w:ind w:left="686"/>
        <w:rPr>
          <w:rFonts w:ascii="Helvetica" w:hAnsi="Helvetica" w:cs="Helvetica"/>
          <w:sz w:val="16"/>
        </w:rPr>
      </w:pPr>
      <w:r w:rsidRPr="00F108F8">
        <w:rPr>
          <w:rFonts w:ascii="Helvetica" w:hAnsi="Helvetica" w:cs="Helvetica"/>
          <w:color w:val="231F20"/>
          <w:position w:val="6"/>
          <w:sz w:val="10"/>
        </w:rPr>
        <w:t xml:space="preserve">f </w:t>
      </w:r>
      <w:r w:rsidRPr="00F108F8">
        <w:rPr>
          <w:rFonts w:ascii="Helvetica" w:hAnsi="Helvetica" w:cs="Helvetica"/>
          <w:color w:val="231F20"/>
          <w:sz w:val="16"/>
        </w:rPr>
        <w:t>Normal range: 0-2.87 mg/L.</w:t>
      </w:r>
    </w:p>
    <w:p w14:paraId="4FF04B02" w14:textId="4FF14AE1" w:rsidR="00495BC3" w:rsidRPr="00F108F8" w:rsidRDefault="00F108F8" w:rsidP="00E70710">
      <w:pPr>
        <w:spacing w:before="29"/>
        <w:ind w:left="686"/>
        <w:rPr>
          <w:rFonts w:ascii="Helvetica" w:hAnsi="Helvetica" w:cs="Helvetica"/>
          <w:sz w:val="16"/>
        </w:rPr>
      </w:pPr>
      <w:r w:rsidRPr="00F108F8">
        <w:rPr>
          <w:rFonts w:ascii="Helvetica" w:hAnsi="Helvetica" w:cs="Helvetica"/>
          <w:color w:val="231F20"/>
          <w:sz w:val="16"/>
        </w:rPr>
        <w:t xml:space="preserve">* p&lt; 0.001 for </w:t>
      </w:r>
      <w:r w:rsidR="005F3DB4">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vs. placebo comparisons based on mean changes.</w:t>
      </w:r>
    </w:p>
    <w:p w14:paraId="507A65F1" w14:textId="77777777" w:rsidR="00495BC3" w:rsidRPr="00F108F8" w:rsidRDefault="00495BC3" w:rsidP="00E70710">
      <w:pPr>
        <w:pStyle w:val="BodyText"/>
        <w:spacing w:before="8"/>
        <w:ind w:left="0"/>
        <w:rPr>
          <w:rFonts w:cs="Helvetica"/>
          <w:sz w:val="26"/>
        </w:rPr>
      </w:pPr>
    </w:p>
    <w:p w14:paraId="02A59CB4" w14:textId="77777777" w:rsidR="00495BC3" w:rsidRPr="00A03070" w:rsidRDefault="00F108F8" w:rsidP="00E70710">
      <w:pPr>
        <w:pStyle w:val="BodyText"/>
        <w:rPr>
          <w:u w:val="single"/>
        </w:rPr>
      </w:pPr>
      <w:r w:rsidRPr="00A03070">
        <w:rPr>
          <w:u w:val="single" w:color="231F20"/>
        </w:rPr>
        <w:t>Radiographic Response</w:t>
      </w:r>
    </w:p>
    <w:p w14:paraId="26796A2D" w14:textId="052129FD" w:rsidR="00495BC3" w:rsidRPr="00F108F8" w:rsidRDefault="00F108F8" w:rsidP="00E70710">
      <w:pPr>
        <w:pStyle w:val="BodyText"/>
        <w:spacing w:before="125" w:line="374" w:lineRule="auto"/>
        <w:ind w:right="1441"/>
        <w:rPr>
          <w:rFonts w:cs="Helvetica"/>
        </w:rPr>
      </w:pPr>
      <w:r w:rsidRPr="00F108F8">
        <w:rPr>
          <w:rFonts w:cs="Helvetica"/>
          <w:color w:val="231F20"/>
        </w:rPr>
        <w:t>Radiographic changes were assessed in the psoriatic arthritis studies. Radiographs of hands, wrists and</w:t>
      </w:r>
      <w:r w:rsidRPr="00F108F8">
        <w:rPr>
          <w:rFonts w:cs="Helvetica"/>
          <w:color w:val="231F20"/>
          <w:spacing w:val="-6"/>
        </w:rPr>
        <w:t xml:space="preserve"> </w:t>
      </w:r>
      <w:r w:rsidRPr="00F108F8">
        <w:rPr>
          <w:rFonts w:cs="Helvetica"/>
          <w:color w:val="231F20"/>
        </w:rPr>
        <w:t>feet</w:t>
      </w:r>
      <w:r w:rsidRPr="00F108F8">
        <w:rPr>
          <w:rFonts w:cs="Helvetica"/>
          <w:color w:val="231F20"/>
          <w:spacing w:val="-4"/>
        </w:rPr>
        <w:t xml:space="preserve"> </w:t>
      </w:r>
      <w:r w:rsidRPr="00F108F8">
        <w:rPr>
          <w:rFonts w:cs="Helvetica"/>
          <w:color w:val="231F20"/>
        </w:rPr>
        <w:t>were</w:t>
      </w:r>
      <w:r w:rsidRPr="00F108F8">
        <w:rPr>
          <w:rFonts w:cs="Helvetica"/>
          <w:color w:val="231F20"/>
          <w:spacing w:val="-4"/>
        </w:rPr>
        <w:t xml:space="preserve"> </w:t>
      </w:r>
      <w:r w:rsidRPr="00F108F8">
        <w:rPr>
          <w:rFonts w:cs="Helvetica"/>
          <w:color w:val="231F20"/>
        </w:rPr>
        <w:t>obtained</w:t>
      </w:r>
      <w:r w:rsidRPr="00F108F8">
        <w:rPr>
          <w:rFonts w:cs="Helvetica"/>
          <w:color w:val="231F20"/>
          <w:spacing w:val="-6"/>
        </w:rPr>
        <w:t xml:space="preserve"> </w:t>
      </w:r>
      <w:r w:rsidRPr="00F108F8">
        <w:rPr>
          <w:rFonts w:cs="Helvetica"/>
          <w:color w:val="231F20"/>
        </w:rPr>
        <w:t>at</w:t>
      </w:r>
      <w:r w:rsidRPr="00F108F8">
        <w:rPr>
          <w:rFonts w:cs="Helvetica"/>
          <w:color w:val="231F20"/>
          <w:spacing w:val="-5"/>
        </w:rPr>
        <w:t xml:space="preserve"> </w:t>
      </w:r>
      <w:r w:rsidRPr="00F108F8">
        <w:rPr>
          <w:rFonts w:cs="Helvetica"/>
          <w:color w:val="231F20"/>
        </w:rPr>
        <w:t>baseline</w:t>
      </w:r>
      <w:r w:rsidRPr="00F108F8">
        <w:rPr>
          <w:rFonts w:cs="Helvetica"/>
          <w:color w:val="231F20"/>
          <w:spacing w:val="-5"/>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24</w:t>
      </w:r>
      <w:r w:rsidRPr="00F108F8">
        <w:rPr>
          <w:rFonts w:cs="Helvetica"/>
          <w:color w:val="231F20"/>
          <w:spacing w:val="-7"/>
        </w:rPr>
        <w:t xml:space="preserve"> </w:t>
      </w:r>
      <w:r w:rsidRPr="00F108F8">
        <w:rPr>
          <w:rFonts w:cs="Helvetica"/>
          <w:color w:val="231F20"/>
        </w:rPr>
        <w:t>during</w:t>
      </w:r>
      <w:r w:rsidRPr="00F108F8">
        <w:rPr>
          <w:rFonts w:cs="Helvetica"/>
          <w:color w:val="231F20"/>
          <w:spacing w:val="-7"/>
        </w:rPr>
        <w:t xml:space="preserve"> </w:t>
      </w:r>
      <w:r w:rsidRPr="00F108F8">
        <w:rPr>
          <w:rFonts w:cs="Helvetica"/>
          <w:color w:val="231F20"/>
        </w:rPr>
        <w:t>the</w:t>
      </w:r>
      <w:r w:rsidRPr="00F108F8">
        <w:rPr>
          <w:rFonts w:cs="Helvetica"/>
          <w:color w:val="231F20"/>
          <w:spacing w:val="-4"/>
        </w:rPr>
        <w:t xml:space="preserve"> </w:t>
      </w:r>
      <w:r w:rsidRPr="00F108F8">
        <w:rPr>
          <w:rFonts w:cs="Helvetica"/>
          <w:color w:val="231F20"/>
        </w:rPr>
        <w:t>double-blind</w:t>
      </w:r>
      <w:r w:rsidRPr="00F108F8">
        <w:rPr>
          <w:rFonts w:cs="Helvetica"/>
          <w:color w:val="231F20"/>
          <w:spacing w:val="-5"/>
        </w:rPr>
        <w:t xml:space="preserve"> </w:t>
      </w:r>
      <w:r w:rsidRPr="00F108F8">
        <w:rPr>
          <w:rFonts w:cs="Helvetica"/>
          <w:color w:val="231F20"/>
        </w:rPr>
        <w:t>period</w:t>
      </w:r>
      <w:r w:rsidRPr="00F108F8">
        <w:rPr>
          <w:rFonts w:cs="Helvetica"/>
          <w:color w:val="231F20"/>
          <w:spacing w:val="-4"/>
        </w:rPr>
        <w:t xml:space="preserve"> </w:t>
      </w:r>
      <w:r w:rsidRPr="00F108F8">
        <w:rPr>
          <w:rFonts w:cs="Helvetica"/>
          <w:color w:val="231F20"/>
        </w:rPr>
        <w:t>when</w:t>
      </w:r>
      <w:r w:rsidRPr="00F108F8">
        <w:rPr>
          <w:rFonts w:cs="Helvetica"/>
          <w:color w:val="231F20"/>
          <w:spacing w:val="-6"/>
        </w:rPr>
        <w:t xml:space="preserve"> </w:t>
      </w:r>
      <w:r w:rsidRPr="00F108F8">
        <w:rPr>
          <w:rFonts w:cs="Helvetica"/>
          <w:color w:val="231F20"/>
        </w:rPr>
        <w:t>patients</w:t>
      </w:r>
      <w:r w:rsidRPr="00F108F8">
        <w:rPr>
          <w:rFonts w:cs="Helvetica"/>
          <w:color w:val="231F20"/>
          <w:spacing w:val="-4"/>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 xml:space="preserve">on </w:t>
      </w:r>
      <w:r w:rsidR="003D7BC1">
        <w:rPr>
          <w:rFonts w:cs="Helvetica"/>
          <w:color w:val="231F20"/>
        </w:rPr>
        <w:lastRenderedPageBreak/>
        <w:t>a</w:t>
      </w:r>
      <w:r w:rsidR="002707AB">
        <w:rPr>
          <w:rFonts w:cs="Helvetica"/>
          <w:color w:val="231F20"/>
        </w:rPr>
        <w:t>dalimumab</w:t>
      </w:r>
      <w:r w:rsidRPr="00F108F8">
        <w:rPr>
          <w:rFonts w:cs="Helvetica"/>
          <w:color w:val="231F20"/>
        </w:rPr>
        <w:t xml:space="preserve"> or placebo and at Week 48 when all patients were on open-label </w:t>
      </w:r>
      <w:r w:rsidR="003D7BC1">
        <w:rPr>
          <w:rFonts w:cs="Helvetica"/>
          <w:color w:val="231F20"/>
        </w:rPr>
        <w:t>a</w:t>
      </w:r>
      <w:r w:rsidR="002707AB">
        <w:rPr>
          <w:rFonts w:cs="Helvetica"/>
          <w:color w:val="231F20"/>
        </w:rPr>
        <w:t>dalimumab</w:t>
      </w:r>
      <w:r w:rsidRPr="00F108F8">
        <w:rPr>
          <w:rFonts w:cs="Helvetica"/>
          <w:color w:val="231F20"/>
        </w:rPr>
        <w:t>. A modified Total Sharp</w:t>
      </w:r>
      <w:r w:rsidRPr="00F108F8">
        <w:rPr>
          <w:rFonts w:cs="Helvetica"/>
          <w:color w:val="231F20"/>
          <w:spacing w:val="-8"/>
        </w:rPr>
        <w:t xml:space="preserve"> </w:t>
      </w:r>
      <w:r w:rsidRPr="00F108F8">
        <w:rPr>
          <w:rFonts w:cs="Helvetica"/>
          <w:color w:val="231F20"/>
        </w:rPr>
        <w:t>Score</w:t>
      </w:r>
      <w:r w:rsidRPr="00F108F8">
        <w:rPr>
          <w:rFonts w:cs="Helvetica"/>
          <w:color w:val="231F20"/>
          <w:spacing w:val="-7"/>
        </w:rPr>
        <w:t xml:space="preserve"> </w:t>
      </w:r>
      <w:r w:rsidRPr="00F108F8">
        <w:rPr>
          <w:rFonts w:cs="Helvetica"/>
          <w:color w:val="231F20"/>
        </w:rPr>
        <w:t>(mTSS),</w:t>
      </w:r>
      <w:r w:rsidRPr="00F108F8">
        <w:rPr>
          <w:rFonts w:cs="Helvetica"/>
          <w:color w:val="231F20"/>
          <w:spacing w:val="-9"/>
        </w:rPr>
        <w:t xml:space="preserve"> </w:t>
      </w:r>
      <w:r w:rsidRPr="00F108F8">
        <w:rPr>
          <w:rFonts w:cs="Helvetica"/>
          <w:color w:val="231F20"/>
        </w:rPr>
        <w:t>which</w:t>
      </w:r>
      <w:r w:rsidRPr="00F108F8">
        <w:rPr>
          <w:rFonts w:cs="Helvetica"/>
          <w:color w:val="231F20"/>
          <w:spacing w:val="-10"/>
        </w:rPr>
        <w:t xml:space="preserve"> </w:t>
      </w:r>
      <w:r w:rsidRPr="00F108F8">
        <w:rPr>
          <w:rFonts w:cs="Helvetica"/>
          <w:color w:val="231F20"/>
        </w:rPr>
        <w:t>included</w:t>
      </w:r>
      <w:r w:rsidRPr="00F108F8">
        <w:rPr>
          <w:rFonts w:cs="Helvetica"/>
          <w:color w:val="231F20"/>
          <w:spacing w:val="-8"/>
        </w:rPr>
        <w:t xml:space="preserve"> </w:t>
      </w:r>
      <w:r w:rsidRPr="00F108F8">
        <w:rPr>
          <w:rFonts w:cs="Helvetica"/>
          <w:color w:val="231F20"/>
        </w:rPr>
        <w:t>distal</w:t>
      </w:r>
      <w:r w:rsidRPr="00F108F8">
        <w:rPr>
          <w:rFonts w:cs="Helvetica"/>
          <w:color w:val="231F20"/>
          <w:spacing w:val="-7"/>
        </w:rPr>
        <w:t xml:space="preserve"> </w:t>
      </w:r>
      <w:r w:rsidRPr="00F108F8">
        <w:rPr>
          <w:rFonts w:cs="Helvetica"/>
          <w:color w:val="231F20"/>
        </w:rPr>
        <w:t>interphalangeal</w:t>
      </w:r>
      <w:r w:rsidRPr="00F108F8">
        <w:rPr>
          <w:rFonts w:cs="Helvetica"/>
          <w:color w:val="231F20"/>
          <w:spacing w:val="-10"/>
        </w:rPr>
        <w:t xml:space="preserve"> </w:t>
      </w:r>
      <w:r w:rsidRPr="00F108F8">
        <w:rPr>
          <w:rFonts w:cs="Helvetica"/>
          <w:color w:val="231F20"/>
        </w:rPr>
        <w:t>joints</w:t>
      </w:r>
      <w:r w:rsidRPr="00F108F8">
        <w:rPr>
          <w:rFonts w:cs="Helvetica"/>
          <w:color w:val="231F20"/>
          <w:spacing w:val="-9"/>
        </w:rPr>
        <w:t xml:space="preserve"> </w:t>
      </w:r>
      <w:r w:rsidRPr="00F108F8">
        <w:rPr>
          <w:rFonts w:cs="Helvetica"/>
          <w:color w:val="231F20"/>
        </w:rPr>
        <w:t>(i.e.,</w:t>
      </w:r>
      <w:r w:rsidRPr="00F108F8">
        <w:rPr>
          <w:rFonts w:cs="Helvetica"/>
          <w:color w:val="231F20"/>
          <w:spacing w:val="-8"/>
        </w:rPr>
        <w:t xml:space="preserve"> </w:t>
      </w:r>
      <w:r w:rsidRPr="00F108F8">
        <w:rPr>
          <w:rFonts w:cs="Helvetica"/>
          <w:color w:val="231F20"/>
        </w:rPr>
        <w:t>not</w:t>
      </w:r>
      <w:r w:rsidRPr="00F108F8">
        <w:rPr>
          <w:rFonts w:cs="Helvetica"/>
          <w:color w:val="231F20"/>
          <w:spacing w:val="-8"/>
        </w:rPr>
        <w:t xml:space="preserve"> </w:t>
      </w:r>
      <w:r w:rsidRPr="00F108F8">
        <w:rPr>
          <w:rFonts w:cs="Helvetica"/>
          <w:color w:val="231F20"/>
        </w:rPr>
        <w:t>identical</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the</w:t>
      </w:r>
      <w:r w:rsidRPr="00F108F8">
        <w:rPr>
          <w:rFonts w:cs="Helvetica"/>
          <w:color w:val="231F20"/>
          <w:spacing w:val="-9"/>
        </w:rPr>
        <w:t xml:space="preserve"> </w:t>
      </w:r>
      <w:r w:rsidRPr="00F108F8">
        <w:rPr>
          <w:rFonts w:cs="Helvetica"/>
          <w:color w:val="231F20"/>
        </w:rPr>
        <w:t>TSS</w:t>
      </w:r>
      <w:r w:rsidRPr="00F108F8">
        <w:rPr>
          <w:rFonts w:cs="Helvetica"/>
          <w:color w:val="231F20"/>
          <w:spacing w:val="-8"/>
        </w:rPr>
        <w:t xml:space="preserve"> </w:t>
      </w:r>
      <w:r w:rsidRPr="00F108F8">
        <w:rPr>
          <w:rFonts w:cs="Helvetica"/>
          <w:color w:val="231F20"/>
        </w:rPr>
        <w:t>used</w:t>
      </w:r>
      <w:r w:rsidRPr="00F108F8">
        <w:rPr>
          <w:rFonts w:cs="Helvetica"/>
          <w:color w:val="231F20"/>
          <w:spacing w:val="-10"/>
        </w:rPr>
        <w:t xml:space="preserve"> </w:t>
      </w:r>
      <w:r w:rsidRPr="00F108F8">
        <w:rPr>
          <w:rFonts w:cs="Helvetica"/>
          <w:color w:val="231F20"/>
        </w:rPr>
        <w:t>for rheumatoid arthritis), was used by readers blinded to treatment group to assess the</w:t>
      </w:r>
      <w:r w:rsidRPr="00F108F8">
        <w:rPr>
          <w:rFonts w:cs="Helvetica"/>
          <w:color w:val="231F20"/>
          <w:spacing w:val="-32"/>
        </w:rPr>
        <w:t xml:space="preserve"> </w:t>
      </w:r>
      <w:r w:rsidRPr="00F108F8">
        <w:rPr>
          <w:rFonts w:cs="Helvetica"/>
          <w:color w:val="231F20"/>
        </w:rPr>
        <w:t>radiographs.</w:t>
      </w:r>
    </w:p>
    <w:p w14:paraId="1AEB1073" w14:textId="77777777" w:rsidR="00495BC3" w:rsidRPr="00F108F8" w:rsidRDefault="00495BC3" w:rsidP="00E70710">
      <w:pPr>
        <w:pStyle w:val="BodyText"/>
        <w:spacing w:before="9"/>
        <w:ind w:left="0"/>
        <w:rPr>
          <w:rFonts w:cs="Helvetica"/>
          <w:sz w:val="17"/>
        </w:rPr>
      </w:pPr>
    </w:p>
    <w:p w14:paraId="46E2DCED" w14:textId="6454902C" w:rsidR="00495BC3" w:rsidRPr="00F108F8" w:rsidRDefault="002707AB" w:rsidP="00E70710">
      <w:pPr>
        <w:pStyle w:val="BodyText"/>
        <w:spacing w:before="1" w:line="374" w:lineRule="auto"/>
        <w:ind w:right="1454"/>
        <w:rPr>
          <w:rFonts w:cs="Helvetica"/>
        </w:rPr>
      </w:pPr>
      <w:r>
        <w:rPr>
          <w:rFonts w:cs="Helvetica"/>
          <w:color w:val="231F20"/>
        </w:rPr>
        <w:t>Adalimumab</w:t>
      </w:r>
      <w:r w:rsidR="00F108F8" w:rsidRPr="00F108F8">
        <w:rPr>
          <w:rFonts w:cs="Helvetica"/>
          <w:color w:val="231F20"/>
        </w:rPr>
        <w:t>-treated patients demonstrated greater inhibition of radiographic progression compared to placebo-treated patients and this effect was maintained at 48 weeks (see Table 13).</w:t>
      </w:r>
    </w:p>
    <w:tbl>
      <w:tblPr>
        <w:tblW w:w="0" w:type="auto"/>
        <w:tblInd w:w="449" w:type="dxa"/>
        <w:tblLayout w:type="fixed"/>
        <w:tblCellMar>
          <w:left w:w="0" w:type="dxa"/>
          <w:right w:w="0" w:type="dxa"/>
        </w:tblCellMar>
        <w:tblLook w:val="01E0" w:firstRow="1" w:lastRow="1" w:firstColumn="1" w:lastColumn="1" w:noHBand="0" w:noVBand="0"/>
      </w:tblPr>
      <w:tblGrid>
        <w:gridCol w:w="3357"/>
        <w:gridCol w:w="2731"/>
        <w:gridCol w:w="1754"/>
        <w:gridCol w:w="487"/>
        <w:gridCol w:w="685"/>
      </w:tblGrid>
      <w:tr w:rsidR="00495BC3" w:rsidRPr="00F108F8" w14:paraId="26A4D02B" w14:textId="77777777">
        <w:trPr>
          <w:trHeight w:val="359"/>
        </w:trPr>
        <w:tc>
          <w:tcPr>
            <w:tcW w:w="9014" w:type="dxa"/>
            <w:gridSpan w:val="5"/>
            <w:tcBorders>
              <w:top w:val="single" w:sz="4" w:space="0" w:color="231F20"/>
              <w:left w:val="single" w:sz="4" w:space="0" w:color="231F20"/>
              <w:bottom w:val="single" w:sz="4" w:space="0" w:color="231F20"/>
              <w:right w:val="single" w:sz="4" w:space="0" w:color="231F20"/>
            </w:tcBorders>
          </w:tcPr>
          <w:p w14:paraId="707A809C" w14:textId="77777777" w:rsidR="00495BC3" w:rsidRPr="00F108F8" w:rsidRDefault="00F108F8" w:rsidP="00E70710">
            <w:pPr>
              <w:pStyle w:val="TableParagraph"/>
              <w:spacing w:before="100"/>
              <w:ind w:left="1256"/>
              <w:rPr>
                <w:rFonts w:ascii="Helvetica" w:hAnsi="Helvetica" w:cs="Helvetica"/>
                <w:b/>
                <w:sz w:val="20"/>
              </w:rPr>
            </w:pPr>
            <w:bookmarkStart w:id="3" w:name="_GoBack"/>
            <w:bookmarkEnd w:id="3"/>
            <w:r w:rsidRPr="00F108F8">
              <w:rPr>
                <w:rFonts w:ascii="Helvetica" w:hAnsi="Helvetica" w:cs="Helvetica"/>
                <w:b/>
                <w:color w:val="231F20"/>
                <w:sz w:val="20"/>
              </w:rPr>
              <w:t>Table 13: Change in Modified Total Sharp Score in Psoriatic Arthritis</w:t>
            </w:r>
          </w:p>
        </w:tc>
      </w:tr>
      <w:tr w:rsidR="00495BC3" w:rsidRPr="00F108F8" w14:paraId="60533C1D" w14:textId="77777777">
        <w:trPr>
          <w:trHeight w:val="359"/>
        </w:trPr>
        <w:tc>
          <w:tcPr>
            <w:tcW w:w="3357" w:type="dxa"/>
            <w:tcBorders>
              <w:top w:val="single" w:sz="4" w:space="0" w:color="231F20"/>
              <w:left w:val="single" w:sz="4" w:space="0" w:color="231F20"/>
              <w:bottom w:val="single" w:sz="4" w:space="0" w:color="231F20"/>
            </w:tcBorders>
          </w:tcPr>
          <w:p w14:paraId="1BD2BFE4" w14:textId="77777777" w:rsidR="00495BC3" w:rsidRPr="00F108F8" w:rsidRDefault="00F108F8" w:rsidP="00E70710">
            <w:pPr>
              <w:pStyle w:val="TableParagraph"/>
              <w:ind w:left="107"/>
              <w:rPr>
                <w:rFonts w:ascii="Helvetica" w:hAnsi="Helvetica" w:cs="Helvetica"/>
                <w:b/>
                <w:sz w:val="18"/>
              </w:rPr>
            </w:pPr>
            <w:r w:rsidRPr="00F108F8">
              <w:rPr>
                <w:rFonts w:ascii="Helvetica" w:hAnsi="Helvetica" w:cs="Helvetica"/>
                <w:b/>
                <w:color w:val="231F20"/>
                <w:sz w:val="18"/>
              </w:rPr>
              <w:t>Modified Total Sharp Score*</w:t>
            </w:r>
          </w:p>
        </w:tc>
        <w:tc>
          <w:tcPr>
            <w:tcW w:w="2731" w:type="dxa"/>
            <w:tcBorders>
              <w:top w:val="single" w:sz="4" w:space="0" w:color="231F20"/>
              <w:bottom w:val="single" w:sz="4" w:space="0" w:color="231F20"/>
            </w:tcBorders>
          </w:tcPr>
          <w:p w14:paraId="7F183F21" w14:textId="77777777" w:rsidR="00495BC3" w:rsidRPr="00F108F8" w:rsidRDefault="00F108F8" w:rsidP="00E70710">
            <w:pPr>
              <w:pStyle w:val="TableParagraph"/>
              <w:ind w:left="306" w:right="361"/>
              <w:rPr>
                <w:rFonts w:ascii="Helvetica" w:hAnsi="Helvetica" w:cs="Helvetica"/>
                <w:sz w:val="18"/>
              </w:rPr>
            </w:pPr>
            <w:r w:rsidRPr="00F108F8">
              <w:rPr>
                <w:rFonts w:ascii="Helvetica" w:hAnsi="Helvetica" w:cs="Helvetica"/>
                <w:color w:val="231F20"/>
                <w:sz w:val="18"/>
              </w:rPr>
              <w:t>Placebo</w:t>
            </w:r>
          </w:p>
        </w:tc>
        <w:tc>
          <w:tcPr>
            <w:tcW w:w="1754" w:type="dxa"/>
            <w:tcBorders>
              <w:top w:val="single" w:sz="4" w:space="0" w:color="231F20"/>
              <w:bottom w:val="single" w:sz="4" w:space="0" w:color="231F20"/>
            </w:tcBorders>
          </w:tcPr>
          <w:p w14:paraId="603AC2C2" w14:textId="77777777" w:rsidR="00495BC3" w:rsidRPr="00F108F8" w:rsidRDefault="00F108F8" w:rsidP="00E70710">
            <w:pPr>
              <w:pStyle w:val="TableParagraph"/>
              <w:ind w:left="394"/>
              <w:rPr>
                <w:rFonts w:ascii="Helvetica" w:hAnsi="Helvetica" w:cs="Helvetica"/>
                <w:sz w:val="18"/>
              </w:rPr>
            </w:pPr>
            <w:r w:rsidRPr="00F108F8">
              <w:rPr>
                <w:rFonts w:ascii="Helvetica" w:hAnsi="Helvetica" w:cs="Helvetica"/>
                <w:color w:val="231F20"/>
                <w:sz w:val="18"/>
              </w:rPr>
              <w:t>Adalimumab</w:t>
            </w:r>
          </w:p>
        </w:tc>
        <w:tc>
          <w:tcPr>
            <w:tcW w:w="1172" w:type="dxa"/>
            <w:gridSpan w:val="2"/>
            <w:tcBorders>
              <w:top w:val="single" w:sz="4" w:space="0" w:color="231F20"/>
              <w:bottom w:val="single" w:sz="4" w:space="0" w:color="231F20"/>
              <w:right w:val="single" w:sz="4" w:space="0" w:color="231F20"/>
            </w:tcBorders>
          </w:tcPr>
          <w:p w14:paraId="494E6A5D" w14:textId="77777777" w:rsidR="00495BC3" w:rsidRPr="00F108F8" w:rsidRDefault="00F108F8" w:rsidP="00E70710">
            <w:pPr>
              <w:pStyle w:val="TableParagraph"/>
              <w:ind w:left="368"/>
              <w:rPr>
                <w:rFonts w:ascii="Helvetica" w:hAnsi="Helvetica" w:cs="Helvetica"/>
                <w:sz w:val="18"/>
              </w:rPr>
            </w:pPr>
            <w:r w:rsidRPr="00F108F8">
              <w:rPr>
                <w:rFonts w:ascii="Helvetica" w:hAnsi="Helvetica" w:cs="Helvetica"/>
                <w:i/>
                <w:color w:val="231F20"/>
                <w:sz w:val="18"/>
              </w:rPr>
              <w:t>p</w:t>
            </w:r>
            <w:r w:rsidRPr="00F108F8">
              <w:rPr>
                <w:rFonts w:ascii="Helvetica" w:hAnsi="Helvetica" w:cs="Helvetica"/>
                <w:color w:val="231F20"/>
                <w:sz w:val="18"/>
              </w:rPr>
              <w:t>-value</w:t>
            </w:r>
          </w:p>
        </w:tc>
      </w:tr>
      <w:tr w:rsidR="00495BC3" w:rsidRPr="00F108F8" w14:paraId="29526237" w14:textId="77777777">
        <w:trPr>
          <w:trHeight w:val="1450"/>
        </w:trPr>
        <w:tc>
          <w:tcPr>
            <w:tcW w:w="3357" w:type="dxa"/>
            <w:tcBorders>
              <w:top w:val="single" w:sz="4" w:space="0" w:color="231F20"/>
              <w:left w:val="single" w:sz="4" w:space="0" w:color="231F20"/>
              <w:bottom w:val="single" w:sz="4" w:space="0" w:color="231F20"/>
            </w:tcBorders>
          </w:tcPr>
          <w:p w14:paraId="74360590"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Baseline to Week-24</w:t>
            </w:r>
          </w:p>
          <w:p w14:paraId="57806E21" w14:textId="77777777" w:rsidR="00495BC3" w:rsidRPr="00F108F8" w:rsidRDefault="00F108F8" w:rsidP="00E70710">
            <w:pPr>
              <w:pStyle w:val="TableParagraph"/>
              <w:numPr>
                <w:ilvl w:val="0"/>
                <w:numId w:val="17"/>
              </w:numPr>
              <w:tabs>
                <w:tab w:val="left" w:pos="827"/>
                <w:tab w:val="left" w:pos="828"/>
              </w:tabs>
              <w:spacing w:before="141"/>
              <w:rPr>
                <w:rFonts w:ascii="Helvetica" w:hAnsi="Helvetica" w:cs="Helvetica"/>
                <w:sz w:val="18"/>
              </w:rPr>
            </w:pPr>
            <w:r w:rsidRPr="00F108F8">
              <w:rPr>
                <w:rFonts w:ascii="Helvetica" w:hAnsi="Helvetica" w:cs="Helvetica"/>
                <w:color w:val="231F20"/>
                <w:sz w:val="18"/>
              </w:rPr>
              <w:t>baseline</w:t>
            </w:r>
            <w:r w:rsidRPr="00F108F8">
              <w:rPr>
                <w:rFonts w:ascii="Helvetica" w:hAnsi="Helvetica" w:cs="Helvetica"/>
                <w:color w:val="231F20"/>
                <w:spacing w:val="-1"/>
                <w:sz w:val="18"/>
              </w:rPr>
              <w:t xml:space="preserve"> </w:t>
            </w:r>
            <w:r w:rsidRPr="00F108F8">
              <w:rPr>
                <w:rFonts w:ascii="Helvetica" w:hAnsi="Helvetica" w:cs="Helvetica"/>
                <w:color w:val="231F20"/>
                <w:sz w:val="18"/>
              </w:rPr>
              <w:t>mean</w:t>
            </w:r>
          </w:p>
          <w:p w14:paraId="750DDBE6" w14:textId="77777777" w:rsidR="00495BC3" w:rsidRPr="00F108F8" w:rsidRDefault="00F108F8" w:rsidP="00E70710">
            <w:pPr>
              <w:pStyle w:val="TableParagraph"/>
              <w:numPr>
                <w:ilvl w:val="0"/>
                <w:numId w:val="17"/>
              </w:numPr>
              <w:tabs>
                <w:tab w:val="left" w:pos="827"/>
                <w:tab w:val="left" w:pos="828"/>
              </w:tabs>
              <w:spacing w:before="139"/>
              <w:rPr>
                <w:rFonts w:ascii="Helvetica" w:hAnsi="Helvetica" w:cs="Helvetica"/>
                <w:sz w:val="18"/>
              </w:rPr>
            </w:pPr>
            <w:r w:rsidRPr="00F108F8">
              <w:rPr>
                <w:rFonts w:ascii="Helvetica" w:hAnsi="Helvetica" w:cs="Helvetica"/>
                <w:color w:val="231F20"/>
                <w:sz w:val="18"/>
              </w:rPr>
              <w:t>mean change from</w:t>
            </w:r>
            <w:r w:rsidRPr="00F108F8">
              <w:rPr>
                <w:rFonts w:ascii="Helvetica" w:hAnsi="Helvetica" w:cs="Helvetica"/>
                <w:color w:val="231F20"/>
                <w:spacing w:val="-6"/>
                <w:sz w:val="18"/>
              </w:rPr>
              <w:t xml:space="preserve"> </w:t>
            </w:r>
            <w:r w:rsidRPr="00F108F8">
              <w:rPr>
                <w:rFonts w:ascii="Helvetica" w:hAnsi="Helvetica" w:cs="Helvetica"/>
                <w:color w:val="231F20"/>
                <w:sz w:val="18"/>
              </w:rPr>
              <w:t>baseline</w:t>
            </w:r>
          </w:p>
        </w:tc>
        <w:tc>
          <w:tcPr>
            <w:tcW w:w="2731" w:type="dxa"/>
            <w:tcBorders>
              <w:top w:val="single" w:sz="4" w:space="0" w:color="231F20"/>
              <w:bottom w:val="single" w:sz="4" w:space="0" w:color="231F20"/>
            </w:tcBorders>
          </w:tcPr>
          <w:p w14:paraId="2FBA06AF" w14:textId="77777777" w:rsidR="00495BC3" w:rsidRPr="00F108F8" w:rsidRDefault="00F108F8" w:rsidP="00E70710">
            <w:pPr>
              <w:pStyle w:val="TableParagraph"/>
              <w:spacing w:before="121"/>
              <w:ind w:left="306" w:right="362"/>
              <w:rPr>
                <w:rFonts w:ascii="Helvetica" w:hAnsi="Helvetica" w:cs="Helvetica"/>
                <w:sz w:val="18"/>
              </w:rPr>
            </w:pPr>
            <w:r w:rsidRPr="00F108F8">
              <w:rPr>
                <w:rFonts w:ascii="Helvetica" w:hAnsi="Helvetica" w:cs="Helvetica"/>
                <w:color w:val="231F20"/>
                <w:sz w:val="18"/>
              </w:rPr>
              <w:t>n = 162</w:t>
            </w:r>
          </w:p>
          <w:p w14:paraId="0E9F326E" w14:textId="77777777" w:rsidR="00495BC3" w:rsidRPr="00F108F8" w:rsidRDefault="00F108F8" w:rsidP="00E70710">
            <w:pPr>
              <w:pStyle w:val="TableParagraph"/>
              <w:spacing w:before="153"/>
              <w:ind w:left="306" w:right="362"/>
              <w:rPr>
                <w:rFonts w:ascii="Helvetica" w:hAnsi="Helvetica" w:cs="Helvetica"/>
                <w:sz w:val="18"/>
              </w:rPr>
            </w:pPr>
            <w:r w:rsidRPr="00F108F8">
              <w:rPr>
                <w:rFonts w:ascii="Helvetica" w:hAnsi="Helvetica" w:cs="Helvetica"/>
                <w:color w:val="231F20"/>
                <w:sz w:val="18"/>
              </w:rPr>
              <w:t>19.0</w:t>
            </w:r>
          </w:p>
          <w:p w14:paraId="0C5E6B0C" w14:textId="77777777" w:rsidR="00495BC3" w:rsidRPr="00F108F8" w:rsidRDefault="00F108F8" w:rsidP="00E70710">
            <w:pPr>
              <w:pStyle w:val="TableParagraph"/>
              <w:spacing w:before="153"/>
              <w:ind w:left="306" w:right="361"/>
              <w:rPr>
                <w:rFonts w:ascii="Helvetica" w:hAnsi="Helvetica" w:cs="Helvetica"/>
                <w:sz w:val="18"/>
              </w:rPr>
            </w:pPr>
            <w:r w:rsidRPr="00F108F8">
              <w:rPr>
                <w:rFonts w:ascii="Helvetica" w:hAnsi="Helvetica" w:cs="Helvetica"/>
                <w:color w:val="231F20"/>
                <w:sz w:val="18"/>
              </w:rPr>
              <w:t>1.6</w:t>
            </w:r>
          </w:p>
          <w:p w14:paraId="1D3D70F8" w14:textId="77777777" w:rsidR="00495BC3" w:rsidRPr="00F108F8" w:rsidRDefault="00F108F8" w:rsidP="00E70710">
            <w:pPr>
              <w:pStyle w:val="TableParagraph"/>
              <w:spacing w:before="162"/>
              <w:ind w:left="306" w:right="363"/>
              <w:rPr>
                <w:rFonts w:ascii="Helvetica" w:hAnsi="Helvetica" w:cs="Helvetica"/>
                <w:sz w:val="18"/>
              </w:rPr>
            </w:pPr>
            <w:r w:rsidRPr="00F108F8">
              <w:rPr>
                <w:rFonts w:ascii="Helvetica" w:hAnsi="Helvetica" w:cs="Helvetica"/>
                <w:color w:val="231F20"/>
                <w:sz w:val="18"/>
              </w:rPr>
              <w:t>Placebo to adalimumab**</w:t>
            </w:r>
          </w:p>
        </w:tc>
        <w:tc>
          <w:tcPr>
            <w:tcW w:w="1754" w:type="dxa"/>
            <w:tcBorders>
              <w:top w:val="single" w:sz="4" w:space="0" w:color="231F20"/>
              <w:bottom w:val="single" w:sz="4" w:space="0" w:color="231F20"/>
            </w:tcBorders>
          </w:tcPr>
          <w:p w14:paraId="5923AA1E" w14:textId="77777777" w:rsidR="00495BC3" w:rsidRPr="00F108F8" w:rsidRDefault="00F108F8" w:rsidP="00E70710">
            <w:pPr>
              <w:pStyle w:val="TableParagraph"/>
              <w:spacing w:before="121"/>
              <w:ind w:left="374" w:right="336"/>
              <w:rPr>
                <w:rFonts w:ascii="Helvetica" w:hAnsi="Helvetica" w:cs="Helvetica"/>
                <w:sz w:val="18"/>
              </w:rPr>
            </w:pPr>
            <w:r w:rsidRPr="00F108F8">
              <w:rPr>
                <w:rFonts w:ascii="Helvetica" w:hAnsi="Helvetica" w:cs="Helvetica"/>
                <w:color w:val="231F20"/>
                <w:sz w:val="18"/>
              </w:rPr>
              <w:t>n = 151</w:t>
            </w:r>
          </w:p>
          <w:p w14:paraId="48421A70" w14:textId="77777777" w:rsidR="00495BC3" w:rsidRPr="00F108F8" w:rsidRDefault="00F108F8" w:rsidP="00E70710">
            <w:pPr>
              <w:pStyle w:val="TableParagraph"/>
              <w:spacing w:before="153"/>
              <w:ind w:left="374" w:right="336"/>
              <w:rPr>
                <w:rFonts w:ascii="Helvetica" w:hAnsi="Helvetica" w:cs="Helvetica"/>
                <w:sz w:val="18"/>
              </w:rPr>
            </w:pPr>
            <w:r w:rsidRPr="00F108F8">
              <w:rPr>
                <w:rFonts w:ascii="Helvetica" w:hAnsi="Helvetica" w:cs="Helvetica"/>
                <w:color w:val="231F20"/>
                <w:sz w:val="18"/>
              </w:rPr>
              <w:t>22.6</w:t>
            </w:r>
          </w:p>
          <w:p w14:paraId="2AFD16DA" w14:textId="77777777" w:rsidR="00495BC3" w:rsidRPr="00F108F8" w:rsidRDefault="00F108F8" w:rsidP="00E70710">
            <w:pPr>
              <w:pStyle w:val="TableParagraph"/>
              <w:spacing w:before="153"/>
              <w:ind w:left="374" w:right="339"/>
              <w:rPr>
                <w:rFonts w:ascii="Helvetica" w:hAnsi="Helvetica" w:cs="Helvetica"/>
                <w:sz w:val="18"/>
              </w:rPr>
            </w:pPr>
            <w:r w:rsidRPr="00F108F8">
              <w:rPr>
                <w:rFonts w:ascii="Helvetica" w:hAnsi="Helvetica" w:cs="Helvetica"/>
                <w:color w:val="231F20"/>
                <w:sz w:val="18"/>
              </w:rPr>
              <w:t>1.0</w:t>
            </w:r>
          </w:p>
          <w:p w14:paraId="4A626CB5" w14:textId="77777777" w:rsidR="00495BC3" w:rsidRPr="00F108F8" w:rsidRDefault="00F108F8" w:rsidP="00E70710">
            <w:pPr>
              <w:pStyle w:val="TableParagraph"/>
              <w:spacing w:before="162"/>
              <w:ind w:left="374" w:right="339"/>
              <w:rPr>
                <w:rFonts w:ascii="Helvetica" w:hAnsi="Helvetica" w:cs="Helvetica"/>
                <w:sz w:val="18"/>
              </w:rPr>
            </w:pPr>
            <w:r w:rsidRPr="00F108F8">
              <w:rPr>
                <w:rFonts w:ascii="Helvetica" w:hAnsi="Helvetica" w:cs="Helvetica"/>
                <w:color w:val="231F20"/>
                <w:sz w:val="18"/>
              </w:rPr>
              <w:t>Adalimumab</w:t>
            </w:r>
          </w:p>
        </w:tc>
        <w:tc>
          <w:tcPr>
            <w:tcW w:w="487" w:type="dxa"/>
            <w:tcBorders>
              <w:top w:val="single" w:sz="4" w:space="0" w:color="231F20"/>
              <w:bottom w:val="single" w:sz="4" w:space="0" w:color="231F20"/>
            </w:tcBorders>
          </w:tcPr>
          <w:p w14:paraId="3CF1287B" w14:textId="77777777" w:rsidR="00495BC3" w:rsidRPr="00F108F8" w:rsidRDefault="00495BC3" w:rsidP="00E70710">
            <w:pPr>
              <w:pStyle w:val="TableParagraph"/>
              <w:spacing w:before="0"/>
              <w:rPr>
                <w:rFonts w:ascii="Helvetica" w:hAnsi="Helvetica" w:cs="Helvetica"/>
                <w:sz w:val="20"/>
              </w:rPr>
            </w:pPr>
          </w:p>
          <w:p w14:paraId="0AAAD087" w14:textId="77777777" w:rsidR="00495BC3" w:rsidRPr="00F108F8" w:rsidRDefault="00495BC3" w:rsidP="00E70710">
            <w:pPr>
              <w:pStyle w:val="TableParagraph"/>
              <w:spacing w:before="0"/>
              <w:rPr>
                <w:rFonts w:ascii="Helvetica" w:hAnsi="Helvetica" w:cs="Helvetica"/>
                <w:sz w:val="20"/>
              </w:rPr>
            </w:pPr>
          </w:p>
          <w:p w14:paraId="560E765A" w14:textId="77777777" w:rsidR="00495BC3" w:rsidRPr="00F108F8" w:rsidRDefault="00495BC3" w:rsidP="00E70710">
            <w:pPr>
              <w:pStyle w:val="TableParagraph"/>
              <w:spacing w:before="0"/>
              <w:rPr>
                <w:rFonts w:ascii="Helvetica" w:hAnsi="Helvetica" w:cs="Helvetica"/>
                <w:sz w:val="20"/>
              </w:rPr>
            </w:pPr>
          </w:p>
          <w:p w14:paraId="03DF3417" w14:textId="77777777" w:rsidR="00495BC3" w:rsidRPr="00F108F8" w:rsidRDefault="00F108F8" w:rsidP="00E70710">
            <w:pPr>
              <w:pStyle w:val="TableParagraph"/>
              <w:spacing w:before="151"/>
              <w:ind w:right="18"/>
              <w:rPr>
                <w:rFonts w:ascii="Helvetica" w:hAnsi="Helvetica" w:cs="Helvetica"/>
                <w:sz w:val="18"/>
              </w:rPr>
            </w:pPr>
            <w:r w:rsidRPr="00F108F8">
              <w:rPr>
                <w:rFonts w:ascii="Helvetica" w:hAnsi="Helvetica" w:cs="Helvetica"/>
                <w:color w:val="231F20"/>
                <w:sz w:val="18"/>
              </w:rPr>
              <w:t>&lt;</w:t>
            </w:r>
          </w:p>
        </w:tc>
        <w:tc>
          <w:tcPr>
            <w:tcW w:w="685" w:type="dxa"/>
            <w:tcBorders>
              <w:top w:val="single" w:sz="4" w:space="0" w:color="231F20"/>
              <w:bottom w:val="single" w:sz="4" w:space="0" w:color="231F20"/>
              <w:right w:val="single" w:sz="4" w:space="0" w:color="231F20"/>
            </w:tcBorders>
          </w:tcPr>
          <w:p w14:paraId="24DDFE38" w14:textId="77777777" w:rsidR="00495BC3" w:rsidRPr="00F108F8" w:rsidRDefault="00495BC3" w:rsidP="00E70710">
            <w:pPr>
              <w:pStyle w:val="TableParagraph"/>
              <w:spacing w:before="0"/>
              <w:rPr>
                <w:rFonts w:ascii="Helvetica" w:hAnsi="Helvetica" w:cs="Helvetica"/>
                <w:sz w:val="20"/>
              </w:rPr>
            </w:pPr>
          </w:p>
          <w:p w14:paraId="736E7618" w14:textId="77777777" w:rsidR="00495BC3" w:rsidRPr="00F108F8" w:rsidRDefault="00495BC3" w:rsidP="00E70710">
            <w:pPr>
              <w:pStyle w:val="TableParagraph"/>
              <w:spacing w:before="0"/>
              <w:rPr>
                <w:rFonts w:ascii="Helvetica" w:hAnsi="Helvetica" w:cs="Helvetica"/>
                <w:sz w:val="20"/>
              </w:rPr>
            </w:pPr>
          </w:p>
          <w:p w14:paraId="6FB5690F" w14:textId="77777777" w:rsidR="00495BC3" w:rsidRPr="00F108F8" w:rsidRDefault="00495BC3" w:rsidP="00E70710">
            <w:pPr>
              <w:pStyle w:val="TableParagraph"/>
              <w:spacing w:before="0"/>
              <w:rPr>
                <w:rFonts w:ascii="Helvetica" w:hAnsi="Helvetica" w:cs="Helvetica"/>
                <w:sz w:val="20"/>
              </w:rPr>
            </w:pPr>
          </w:p>
          <w:p w14:paraId="1D8C457C" w14:textId="77777777" w:rsidR="00495BC3" w:rsidRPr="00F108F8" w:rsidRDefault="00F108F8" w:rsidP="00E70710">
            <w:pPr>
              <w:pStyle w:val="TableParagraph"/>
              <w:spacing w:before="151"/>
              <w:ind w:left="30"/>
              <w:rPr>
                <w:rFonts w:ascii="Helvetica" w:hAnsi="Helvetica" w:cs="Helvetica"/>
                <w:sz w:val="18"/>
              </w:rPr>
            </w:pPr>
            <w:r w:rsidRPr="00F108F8">
              <w:rPr>
                <w:rFonts w:ascii="Helvetica" w:hAnsi="Helvetica" w:cs="Helvetica"/>
                <w:color w:val="231F20"/>
                <w:sz w:val="18"/>
              </w:rPr>
              <w:t>0.001</w:t>
            </w:r>
          </w:p>
        </w:tc>
      </w:tr>
      <w:tr w:rsidR="00495BC3" w:rsidRPr="00F108F8" w14:paraId="23BCB7C3" w14:textId="77777777">
        <w:trPr>
          <w:trHeight w:val="1079"/>
        </w:trPr>
        <w:tc>
          <w:tcPr>
            <w:tcW w:w="3357" w:type="dxa"/>
            <w:tcBorders>
              <w:top w:val="single" w:sz="4" w:space="0" w:color="231F20"/>
              <w:left w:val="single" w:sz="4" w:space="0" w:color="231F20"/>
              <w:bottom w:val="single" w:sz="4" w:space="0" w:color="231F20"/>
            </w:tcBorders>
          </w:tcPr>
          <w:p w14:paraId="588EAC59"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Baseline to Week-48</w:t>
            </w:r>
          </w:p>
          <w:p w14:paraId="7476C066" w14:textId="77777777" w:rsidR="00495BC3" w:rsidRPr="00F108F8" w:rsidRDefault="00F108F8" w:rsidP="00E70710">
            <w:pPr>
              <w:pStyle w:val="TableParagraph"/>
              <w:numPr>
                <w:ilvl w:val="0"/>
                <w:numId w:val="16"/>
              </w:numPr>
              <w:tabs>
                <w:tab w:val="left" w:pos="827"/>
                <w:tab w:val="left" w:pos="828"/>
              </w:tabs>
              <w:spacing w:before="140"/>
              <w:rPr>
                <w:rFonts w:ascii="Helvetica" w:hAnsi="Helvetica" w:cs="Helvetica"/>
                <w:sz w:val="18"/>
              </w:rPr>
            </w:pPr>
            <w:r w:rsidRPr="00F108F8">
              <w:rPr>
                <w:rFonts w:ascii="Helvetica" w:hAnsi="Helvetica" w:cs="Helvetica"/>
                <w:color w:val="231F20"/>
                <w:sz w:val="18"/>
              </w:rPr>
              <w:t>baseline</w:t>
            </w:r>
            <w:r w:rsidRPr="00F108F8">
              <w:rPr>
                <w:rFonts w:ascii="Helvetica" w:hAnsi="Helvetica" w:cs="Helvetica"/>
                <w:color w:val="231F20"/>
                <w:spacing w:val="-1"/>
                <w:sz w:val="18"/>
              </w:rPr>
              <w:t xml:space="preserve"> </w:t>
            </w:r>
            <w:r w:rsidRPr="00F108F8">
              <w:rPr>
                <w:rFonts w:ascii="Helvetica" w:hAnsi="Helvetica" w:cs="Helvetica"/>
                <w:color w:val="231F20"/>
                <w:sz w:val="18"/>
              </w:rPr>
              <w:t>mean</w:t>
            </w:r>
          </w:p>
          <w:p w14:paraId="0AC002BE" w14:textId="77777777" w:rsidR="00495BC3" w:rsidRPr="00F108F8" w:rsidRDefault="00F108F8" w:rsidP="00E70710">
            <w:pPr>
              <w:pStyle w:val="TableParagraph"/>
              <w:numPr>
                <w:ilvl w:val="0"/>
                <w:numId w:val="16"/>
              </w:numPr>
              <w:tabs>
                <w:tab w:val="left" w:pos="827"/>
                <w:tab w:val="left" w:pos="828"/>
              </w:tabs>
              <w:spacing w:before="140"/>
              <w:rPr>
                <w:rFonts w:ascii="Helvetica" w:hAnsi="Helvetica" w:cs="Helvetica"/>
                <w:sz w:val="18"/>
              </w:rPr>
            </w:pPr>
            <w:r w:rsidRPr="00F108F8">
              <w:rPr>
                <w:rFonts w:ascii="Helvetica" w:hAnsi="Helvetica" w:cs="Helvetica"/>
                <w:color w:val="231F20"/>
                <w:sz w:val="18"/>
              </w:rPr>
              <w:t>mean change from</w:t>
            </w:r>
            <w:r w:rsidRPr="00F108F8">
              <w:rPr>
                <w:rFonts w:ascii="Helvetica" w:hAnsi="Helvetica" w:cs="Helvetica"/>
                <w:color w:val="231F20"/>
                <w:spacing w:val="-6"/>
                <w:sz w:val="18"/>
              </w:rPr>
              <w:t xml:space="preserve"> </w:t>
            </w:r>
            <w:r w:rsidRPr="00F108F8">
              <w:rPr>
                <w:rFonts w:ascii="Helvetica" w:hAnsi="Helvetica" w:cs="Helvetica"/>
                <w:color w:val="231F20"/>
                <w:sz w:val="18"/>
              </w:rPr>
              <w:t>baseline</w:t>
            </w:r>
          </w:p>
        </w:tc>
        <w:tc>
          <w:tcPr>
            <w:tcW w:w="2731" w:type="dxa"/>
            <w:tcBorders>
              <w:top w:val="single" w:sz="4" w:space="0" w:color="231F20"/>
              <w:bottom w:val="single" w:sz="4" w:space="0" w:color="231F20"/>
            </w:tcBorders>
          </w:tcPr>
          <w:p w14:paraId="0335E5E7" w14:textId="77777777" w:rsidR="00495BC3" w:rsidRPr="00F108F8" w:rsidRDefault="00F108F8" w:rsidP="00E70710">
            <w:pPr>
              <w:pStyle w:val="TableParagraph"/>
              <w:ind w:left="306" w:right="362"/>
              <w:rPr>
                <w:rFonts w:ascii="Helvetica" w:hAnsi="Helvetica" w:cs="Helvetica"/>
                <w:sz w:val="18"/>
              </w:rPr>
            </w:pPr>
            <w:r w:rsidRPr="00F108F8">
              <w:rPr>
                <w:rFonts w:ascii="Helvetica" w:hAnsi="Helvetica" w:cs="Helvetica"/>
                <w:color w:val="231F20"/>
                <w:sz w:val="18"/>
              </w:rPr>
              <w:t>n = 141</w:t>
            </w:r>
          </w:p>
          <w:p w14:paraId="45C18F35" w14:textId="77777777" w:rsidR="00495BC3" w:rsidRPr="00F108F8" w:rsidRDefault="00F108F8" w:rsidP="00E70710">
            <w:pPr>
              <w:pStyle w:val="TableParagraph"/>
              <w:spacing w:before="152"/>
              <w:ind w:left="306" w:right="362"/>
              <w:rPr>
                <w:rFonts w:ascii="Helvetica" w:hAnsi="Helvetica" w:cs="Helvetica"/>
                <w:sz w:val="18"/>
              </w:rPr>
            </w:pPr>
            <w:r w:rsidRPr="00F108F8">
              <w:rPr>
                <w:rFonts w:ascii="Helvetica" w:hAnsi="Helvetica" w:cs="Helvetica"/>
                <w:color w:val="231F20"/>
                <w:sz w:val="18"/>
              </w:rPr>
              <w:t>21.2</w:t>
            </w:r>
          </w:p>
          <w:p w14:paraId="2D9FB841" w14:textId="77777777" w:rsidR="00495BC3" w:rsidRPr="00F108F8" w:rsidRDefault="00F108F8" w:rsidP="00E70710">
            <w:pPr>
              <w:pStyle w:val="TableParagraph"/>
              <w:spacing w:before="153"/>
              <w:ind w:left="306" w:right="362"/>
              <w:rPr>
                <w:rFonts w:ascii="Helvetica" w:hAnsi="Helvetica" w:cs="Helvetica"/>
                <w:sz w:val="18"/>
              </w:rPr>
            </w:pPr>
            <w:r w:rsidRPr="00F108F8">
              <w:rPr>
                <w:rFonts w:ascii="Helvetica" w:hAnsi="Helvetica" w:cs="Helvetica"/>
                <w:color w:val="231F20"/>
                <w:sz w:val="18"/>
              </w:rPr>
              <w:t>0.9</w:t>
            </w:r>
          </w:p>
        </w:tc>
        <w:tc>
          <w:tcPr>
            <w:tcW w:w="2926" w:type="dxa"/>
            <w:gridSpan w:val="3"/>
            <w:tcBorders>
              <w:top w:val="single" w:sz="4" w:space="0" w:color="231F20"/>
              <w:bottom w:val="single" w:sz="4" w:space="0" w:color="231F20"/>
              <w:right w:val="single" w:sz="4" w:space="0" w:color="231F20"/>
            </w:tcBorders>
          </w:tcPr>
          <w:p w14:paraId="636C517B" w14:textId="77777777" w:rsidR="00495BC3" w:rsidRPr="00F108F8" w:rsidRDefault="00F108F8" w:rsidP="00E70710">
            <w:pPr>
              <w:pStyle w:val="TableParagraph"/>
              <w:ind w:left="574" w:right="1700"/>
              <w:rPr>
                <w:rFonts w:ascii="Helvetica" w:hAnsi="Helvetica" w:cs="Helvetica"/>
                <w:sz w:val="18"/>
              </w:rPr>
            </w:pPr>
            <w:r w:rsidRPr="00F108F8">
              <w:rPr>
                <w:rFonts w:ascii="Helvetica" w:hAnsi="Helvetica" w:cs="Helvetica"/>
                <w:color w:val="231F20"/>
                <w:sz w:val="18"/>
              </w:rPr>
              <w:t>n = 133</w:t>
            </w:r>
          </w:p>
          <w:p w14:paraId="4D7EBA8B" w14:textId="77777777" w:rsidR="00495BC3" w:rsidRPr="00F108F8" w:rsidRDefault="00F108F8" w:rsidP="00E70710">
            <w:pPr>
              <w:pStyle w:val="TableParagraph"/>
              <w:spacing w:before="152"/>
              <w:ind w:left="574" w:right="1700"/>
              <w:rPr>
                <w:rFonts w:ascii="Helvetica" w:hAnsi="Helvetica" w:cs="Helvetica"/>
                <w:sz w:val="18"/>
              </w:rPr>
            </w:pPr>
            <w:r w:rsidRPr="00F108F8">
              <w:rPr>
                <w:rFonts w:ascii="Helvetica" w:hAnsi="Helvetica" w:cs="Helvetica"/>
                <w:color w:val="231F20"/>
                <w:sz w:val="18"/>
              </w:rPr>
              <w:t>22.2</w:t>
            </w:r>
          </w:p>
          <w:p w14:paraId="11C73EB1" w14:textId="77777777" w:rsidR="00495BC3" w:rsidRPr="00F108F8" w:rsidRDefault="00F108F8" w:rsidP="00E70710">
            <w:pPr>
              <w:pStyle w:val="TableParagraph"/>
              <w:spacing w:before="153"/>
              <w:ind w:left="574" w:right="1700"/>
              <w:rPr>
                <w:rFonts w:ascii="Helvetica" w:hAnsi="Helvetica" w:cs="Helvetica"/>
                <w:sz w:val="18"/>
              </w:rPr>
            </w:pPr>
            <w:r w:rsidRPr="00F108F8">
              <w:rPr>
                <w:rFonts w:ascii="Helvetica" w:hAnsi="Helvetica" w:cs="Helvetica"/>
                <w:color w:val="231F20"/>
                <w:sz w:val="18"/>
              </w:rPr>
              <w:t>0.0</w:t>
            </w:r>
          </w:p>
        </w:tc>
      </w:tr>
      <w:tr w:rsidR="00495BC3" w:rsidRPr="00F108F8" w14:paraId="7DBBECAD" w14:textId="77777777">
        <w:trPr>
          <w:trHeight w:val="396"/>
        </w:trPr>
        <w:tc>
          <w:tcPr>
            <w:tcW w:w="3357" w:type="dxa"/>
            <w:tcBorders>
              <w:top w:val="single" w:sz="4" w:space="0" w:color="231F20"/>
              <w:left w:val="single" w:sz="4" w:space="0" w:color="231F20"/>
            </w:tcBorders>
          </w:tcPr>
          <w:p w14:paraId="19E274CE"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Week-48 to Week-144</w:t>
            </w:r>
          </w:p>
        </w:tc>
        <w:tc>
          <w:tcPr>
            <w:tcW w:w="2731" w:type="dxa"/>
            <w:tcBorders>
              <w:top w:val="single" w:sz="4" w:space="0" w:color="231F20"/>
            </w:tcBorders>
          </w:tcPr>
          <w:p w14:paraId="1FA7C8D2" w14:textId="77777777" w:rsidR="00495BC3" w:rsidRPr="00F108F8" w:rsidRDefault="00F108F8" w:rsidP="00E70710">
            <w:pPr>
              <w:pStyle w:val="TableParagraph"/>
              <w:ind w:left="306" w:right="362"/>
              <w:rPr>
                <w:rFonts w:ascii="Helvetica" w:hAnsi="Helvetica" w:cs="Helvetica"/>
                <w:sz w:val="18"/>
              </w:rPr>
            </w:pPr>
            <w:r w:rsidRPr="00F108F8">
              <w:rPr>
                <w:rFonts w:ascii="Helvetica" w:hAnsi="Helvetica" w:cs="Helvetica"/>
                <w:color w:val="231F20"/>
                <w:sz w:val="18"/>
              </w:rPr>
              <w:t>n = 128</w:t>
            </w:r>
          </w:p>
        </w:tc>
        <w:tc>
          <w:tcPr>
            <w:tcW w:w="2926" w:type="dxa"/>
            <w:gridSpan w:val="3"/>
            <w:tcBorders>
              <w:top w:val="single" w:sz="4" w:space="0" w:color="231F20"/>
              <w:right w:val="single" w:sz="4" w:space="0" w:color="231F20"/>
            </w:tcBorders>
          </w:tcPr>
          <w:p w14:paraId="02CFECCB" w14:textId="77777777" w:rsidR="00495BC3" w:rsidRPr="00F108F8" w:rsidRDefault="00F108F8" w:rsidP="00E70710">
            <w:pPr>
              <w:pStyle w:val="TableParagraph"/>
              <w:ind w:left="593"/>
              <w:rPr>
                <w:rFonts w:ascii="Helvetica" w:hAnsi="Helvetica" w:cs="Helvetica"/>
                <w:sz w:val="18"/>
              </w:rPr>
            </w:pPr>
            <w:r w:rsidRPr="00F108F8">
              <w:rPr>
                <w:rFonts w:ascii="Helvetica" w:hAnsi="Helvetica" w:cs="Helvetica"/>
                <w:color w:val="231F20"/>
                <w:sz w:val="18"/>
              </w:rPr>
              <w:t>n = 115</w:t>
            </w:r>
          </w:p>
        </w:tc>
      </w:tr>
      <w:tr w:rsidR="00495BC3" w:rsidRPr="00F108F8" w14:paraId="7E5B38A4" w14:textId="77777777">
        <w:trPr>
          <w:trHeight w:val="360"/>
        </w:trPr>
        <w:tc>
          <w:tcPr>
            <w:tcW w:w="3357" w:type="dxa"/>
            <w:tcBorders>
              <w:left w:val="single" w:sz="4" w:space="0" w:color="231F20"/>
            </w:tcBorders>
          </w:tcPr>
          <w:p w14:paraId="2D73AD40" w14:textId="77777777" w:rsidR="00495BC3" w:rsidRPr="00F108F8" w:rsidRDefault="00F108F8" w:rsidP="00E70710">
            <w:pPr>
              <w:pStyle w:val="TableParagraph"/>
              <w:numPr>
                <w:ilvl w:val="0"/>
                <w:numId w:val="15"/>
              </w:numPr>
              <w:tabs>
                <w:tab w:val="left" w:pos="827"/>
                <w:tab w:val="left" w:pos="828"/>
              </w:tabs>
              <w:spacing w:before="70"/>
              <w:rPr>
                <w:rFonts w:ascii="Helvetica" w:hAnsi="Helvetica" w:cs="Helvetica"/>
                <w:sz w:val="18"/>
              </w:rPr>
            </w:pPr>
            <w:r w:rsidRPr="00F108F8">
              <w:rPr>
                <w:rFonts w:ascii="Helvetica" w:hAnsi="Helvetica" w:cs="Helvetica"/>
                <w:color w:val="231F20"/>
                <w:sz w:val="18"/>
              </w:rPr>
              <w:t>Week-48</w:t>
            </w:r>
            <w:r w:rsidRPr="00F108F8">
              <w:rPr>
                <w:rFonts w:ascii="Helvetica" w:hAnsi="Helvetica" w:cs="Helvetica"/>
                <w:color w:val="231F20"/>
                <w:spacing w:val="-3"/>
                <w:sz w:val="18"/>
              </w:rPr>
              <w:t xml:space="preserve"> </w:t>
            </w:r>
            <w:r w:rsidRPr="00F108F8">
              <w:rPr>
                <w:rFonts w:ascii="Helvetica" w:hAnsi="Helvetica" w:cs="Helvetica"/>
                <w:color w:val="231F20"/>
                <w:sz w:val="18"/>
              </w:rPr>
              <w:t>mean</w:t>
            </w:r>
          </w:p>
        </w:tc>
        <w:tc>
          <w:tcPr>
            <w:tcW w:w="2731" w:type="dxa"/>
          </w:tcPr>
          <w:p w14:paraId="49CA3928"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22.7</w:t>
            </w:r>
          </w:p>
        </w:tc>
        <w:tc>
          <w:tcPr>
            <w:tcW w:w="2926" w:type="dxa"/>
            <w:gridSpan w:val="3"/>
            <w:tcBorders>
              <w:right w:val="single" w:sz="4" w:space="0" w:color="231F20"/>
            </w:tcBorders>
          </w:tcPr>
          <w:p w14:paraId="6DFF8341" w14:textId="77777777" w:rsidR="00495BC3" w:rsidRPr="00F108F8" w:rsidRDefault="00F108F8" w:rsidP="00E70710">
            <w:pPr>
              <w:pStyle w:val="TableParagraph"/>
              <w:spacing w:before="82"/>
              <w:ind w:left="720"/>
              <w:rPr>
                <w:rFonts w:ascii="Helvetica" w:hAnsi="Helvetica" w:cs="Helvetica"/>
                <w:sz w:val="18"/>
              </w:rPr>
            </w:pPr>
            <w:r w:rsidRPr="00F108F8">
              <w:rPr>
                <w:rFonts w:ascii="Helvetica" w:hAnsi="Helvetica" w:cs="Helvetica"/>
                <w:color w:val="231F20"/>
                <w:sz w:val="18"/>
              </w:rPr>
              <w:t>22.3</w:t>
            </w:r>
          </w:p>
        </w:tc>
      </w:tr>
      <w:tr w:rsidR="00495BC3" w:rsidRPr="00F108F8" w14:paraId="57FB0BAD" w14:textId="77777777">
        <w:trPr>
          <w:trHeight w:val="322"/>
        </w:trPr>
        <w:tc>
          <w:tcPr>
            <w:tcW w:w="3357" w:type="dxa"/>
            <w:tcBorders>
              <w:left w:val="single" w:sz="4" w:space="0" w:color="231F20"/>
              <w:bottom w:val="single" w:sz="4" w:space="0" w:color="231F20"/>
            </w:tcBorders>
          </w:tcPr>
          <w:p w14:paraId="0C98D84D" w14:textId="77777777" w:rsidR="00495BC3" w:rsidRPr="00F108F8" w:rsidRDefault="00F108F8" w:rsidP="00E70710">
            <w:pPr>
              <w:pStyle w:val="TableParagraph"/>
              <w:numPr>
                <w:ilvl w:val="0"/>
                <w:numId w:val="14"/>
              </w:numPr>
              <w:tabs>
                <w:tab w:val="left" w:pos="359"/>
                <w:tab w:val="left" w:pos="828"/>
              </w:tabs>
              <w:spacing w:before="70"/>
              <w:ind w:right="251"/>
              <w:rPr>
                <w:rFonts w:ascii="Helvetica" w:hAnsi="Helvetica" w:cs="Helvetica"/>
                <w:sz w:val="18"/>
              </w:rPr>
            </w:pPr>
            <w:r w:rsidRPr="00F108F8">
              <w:rPr>
                <w:rFonts w:ascii="Helvetica" w:hAnsi="Helvetica" w:cs="Helvetica"/>
                <w:color w:val="231F20"/>
                <w:sz w:val="18"/>
              </w:rPr>
              <w:t>mean change from</w:t>
            </w:r>
            <w:r w:rsidRPr="00F108F8">
              <w:rPr>
                <w:rFonts w:ascii="Helvetica" w:hAnsi="Helvetica" w:cs="Helvetica"/>
                <w:color w:val="231F20"/>
                <w:spacing w:val="-7"/>
                <w:sz w:val="18"/>
              </w:rPr>
              <w:t xml:space="preserve"> </w:t>
            </w:r>
            <w:r w:rsidRPr="00F108F8">
              <w:rPr>
                <w:rFonts w:ascii="Helvetica" w:hAnsi="Helvetica" w:cs="Helvetica"/>
                <w:color w:val="231F20"/>
                <w:sz w:val="18"/>
              </w:rPr>
              <w:t>Week-48</w:t>
            </w:r>
          </w:p>
        </w:tc>
        <w:tc>
          <w:tcPr>
            <w:tcW w:w="2731" w:type="dxa"/>
            <w:tcBorders>
              <w:bottom w:val="single" w:sz="4" w:space="0" w:color="231F20"/>
            </w:tcBorders>
          </w:tcPr>
          <w:p w14:paraId="5EAECB07"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0.1</w:t>
            </w:r>
          </w:p>
        </w:tc>
        <w:tc>
          <w:tcPr>
            <w:tcW w:w="2926" w:type="dxa"/>
            <w:gridSpan w:val="3"/>
            <w:tcBorders>
              <w:bottom w:val="single" w:sz="4" w:space="0" w:color="231F20"/>
              <w:right w:val="single" w:sz="4" w:space="0" w:color="231F20"/>
            </w:tcBorders>
          </w:tcPr>
          <w:p w14:paraId="72AFA933" w14:textId="77777777" w:rsidR="00495BC3" w:rsidRPr="00F108F8" w:rsidRDefault="00F108F8" w:rsidP="00E70710">
            <w:pPr>
              <w:pStyle w:val="TableParagraph"/>
              <w:spacing w:before="82"/>
              <w:ind w:left="771"/>
              <w:rPr>
                <w:rFonts w:ascii="Helvetica" w:hAnsi="Helvetica" w:cs="Helvetica"/>
                <w:sz w:val="18"/>
              </w:rPr>
            </w:pPr>
            <w:r w:rsidRPr="00F108F8">
              <w:rPr>
                <w:rFonts w:ascii="Helvetica" w:hAnsi="Helvetica" w:cs="Helvetica"/>
                <w:color w:val="231F20"/>
                <w:sz w:val="18"/>
              </w:rPr>
              <w:t>0.4</w:t>
            </w:r>
          </w:p>
        </w:tc>
      </w:tr>
      <w:tr w:rsidR="00495BC3" w:rsidRPr="00F108F8" w14:paraId="4FF75FE9" w14:textId="77777777">
        <w:trPr>
          <w:trHeight w:val="719"/>
        </w:trPr>
        <w:tc>
          <w:tcPr>
            <w:tcW w:w="3357" w:type="dxa"/>
            <w:tcBorders>
              <w:top w:val="single" w:sz="4" w:space="0" w:color="231F20"/>
              <w:left w:val="single" w:sz="4" w:space="0" w:color="231F20"/>
              <w:bottom w:val="single" w:sz="4" w:space="0" w:color="231F20"/>
            </w:tcBorders>
          </w:tcPr>
          <w:p w14:paraId="5CCCE0B9" w14:textId="77777777" w:rsidR="00495BC3" w:rsidRPr="00F108F8" w:rsidRDefault="00495BC3" w:rsidP="00E70710">
            <w:pPr>
              <w:pStyle w:val="TableParagraph"/>
              <w:spacing w:before="7"/>
              <w:rPr>
                <w:rFonts w:ascii="Helvetica" w:hAnsi="Helvetica" w:cs="Helvetica"/>
                <w:sz w:val="21"/>
              </w:rPr>
            </w:pPr>
          </w:p>
          <w:p w14:paraId="3AD6136A" w14:textId="77777777" w:rsidR="00495BC3" w:rsidRPr="00F108F8" w:rsidRDefault="00F108F8" w:rsidP="00E70710">
            <w:pPr>
              <w:pStyle w:val="TableParagraph"/>
              <w:spacing w:before="0"/>
              <w:ind w:left="107"/>
              <w:rPr>
                <w:rFonts w:ascii="Helvetica" w:hAnsi="Helvetica" w:cs="Helvetica"/>
                <w:b/>
                <w:sz w:val="18"/>
              </w:rPr>
            </w:pPr>
            <w:r w:rsidRPr="00F108F8">
              <w:rPr>
                <w:rFonts w:ascii="Helvetica" w:hAnsi="Helvetica" w:cs="Helvetica"/>
                <w:b/>
                <w:color w:val="231F20"/>
                <w:sz w:val="18"/>
              </w:rPr>
              <w:t>Erosion Score</w:t>
            </w:r>
          </w:p>
        </w:tc>
        <w:tc>
          <w:tcPr>
            <w:tcW w:w="2731" w:type="dxa"/>
            <w:tcBorders>
              <w:top w:val="single" w:sz="4" w:space="0" w:color="231F20"/>
              <w:bottom w:val="single" w:sz="4" w:space="0" w:color="231F20"/>
            </w:tcBorders>
          </w:tcPr>
          <w:p w14:paraId="2506EE10" w14:textId="77777777" w:rsidR="00495BC3" w:rsidRPr="00F108F8" w:rsidRDefault="00495BC3" w:rsidP="00E70710">
            <w:pPr>
              <w:pStyle w:val="TableParagraph"/>
              <w:spacing w:before="7"/>
              <w:rPr>
                <w:rFonts w:ascii="Helvetica" w:hAnsi="Helvetica" w:cs="Helvetica"/>
                <w:sz w:val="21"/>
              </w:rPr>
            </w:pPr>
          </w:p>
          <w:p w14:paraId="15E7B26F" w14:textId="77777777" w:rsidR="00495BC3" w:rsidRPr="00F108F8" w:rsidRDefault="00F108F8" w:rsidP="00E70710">
            <w:pPr>
              <w:pStyle w:val="TableParagraph"/>
              <w:spacing w:before="0"/>
              <w:ind w:right="445"/>
              <w:rPr>
                <w:rFonts w:ascii="Helvetica" w:hAnsi="Helvetica" w:cs="Helvetica"/>
                <w:sz w:val="18"/>
              </w:rPr>
            </w:pPr>
            <w:r w:rsidRPr="00F108F8">
              <w:rPr>
                <w:rFonts w:ascii="Helvetica" w:hAnsi="Helvetica" w:cs="Helvetica"/>
                <w:color w:val="231F20"/>
                <w:sz w:val="18"/>
              </w:rPr>
              <w:t>Placebo to adalimumab**</w:t>
            </w:r>
          </w:p>
        </w:tc>
        <w:tc>
          <w:tcPr>
            <w:tcW w:w="2926" w:type="dxa"/>
            <w:gridSpan w:val="3"/>
            <w:tcBorders>
              <w:top w:val="single" w:sz="4" w:space="0" w:color="231F20"/>
              <w:bottom w:val="single" w:sz="4" w:space="0" w:color="231F20"/>
              <w:right w:val="single" w:sz="4" w:space="0" w:color="231F20"/>
            </w:tcBorders>
          </w:tcPr>
          <w:p w14:paraId="5EA3AEB2" w14:textId="77777777" w:rsidR="00495BC3" w:rsidRPr="00F108F8" w:rsidRDefault="00495BC3" w:rsidP="00E70710">
            <w:pPr>
              <w:pStyle w:val="TableParagraph"/>
              <w:spacing w:before="7"/>
              <w:rPr>
                <w:rFonts w:ascii="Helvetica" w:hAnsi="Helvetica" w:cs="Helvetica"/>
                <w:sz w:val="21"/>
              </w:rPr>
            </w:pPr>
          </w:p>
          <w:p w14:paraId="4871C74B" w14:textId="77777777" w:rsidR="00495BC3" w:rsidRPr="00F108F8" w:rsidRDefault="00F108F8" w:rsidP="00E70710">
            <w:pPr>
              <w:pStyle w:val="TableParagraph"/>
              <w:spacing w:before="0"/>
              <w:ind w:left="394"/>
              <w:rPr>
                <w:rFonts w:ascii="Helvetica" w:hAnsi="Helvetica" w:cs="Helvetica"/>
                <w:sz w:val="18"/>
              </w:rPr>
            </w:pPr>
            <w:r w:rsidRPr="00F108F8">
              <w:rPr>
                <w:rFonts w:ascii="Helvetica" w:hAnsi="Helvetica" w:cs="Helvetica"/>
                <w:color w:val="231F20"/>
                <w:sz w:val="18"/>
              </w:rPr>
              <w:t>Adalimumab</w:t>
            </w:r>
          </w:p>
        </w:tc>
      </w:tr>
      <w:tr w:rsidR="00495BC3" w:rsidRPr="00F108F8" w14:paraId="0F49D6F6" w14:textId="77777777">
        <w:trPr>
          <w:trHeight w:val="396"/>
        </w:trPr>
        <w:tc>
          <w:tcPr>
            <w:tcW w:w="3357" w:type="dxa"/>
            <w:tcBorders>
              <w:top w:val="single" w:sz="4" w:space="0" w:color="231F20"/>
              <w:left w:val="single" w:sz="4" w:space="0" w:color="231F20"/>
            </w:tcBorders>
          </w:tcPr>
          <w:p w14:paraId="60275B6A"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Baseline to Week 48</w:t>
            </w:r>
          </w:p>
        </w:tc>
        <w:tc>
          <w:tcPr>
            <w:tcW w:w="2731" w:type="dxa"/>
            <w:tcBorders>
              <w:top w:val="single" w:sz="4" w:space="0" w:color="231F20"/>
            </w:tcBorders>
          </w:tcPr>
          <w:p w14:paraId="60EACF51" w14:textId="77777777" w:rsidR="00495BC3" w:rsidRPr="00F108F8" w:rsidRDefault="00F108F8" w:rsidP="00E70710">
            <w:pPr>
              <w:pStyle w:val="TableParagraph"/>
              <w:ind w:left="306" w:right="362"/>
              <w:rPr>
                <w:rFonts w:ascii="Helvetica" w:hAnsi="Helvetica" w:cs="Helvetica"/>
                <w:sz w:val="18"/>
              </w:rPr>
            </w:pPr>
            <w:r w:rsidRPr="00F108F8">
              <w:rPr>
                <w:rFonts w:ascii="Helvetica" w:hAnsi="Helvetica" w:cs="Helvetica"/>
                <w:color w:val="231F20"/>
                <w:sz w:val="18"/>
              </w:rPr>
              <w:t>n = 141</w:t>
            </w:r>
          </w:p>
        </w:tc>
        <w:tc>
          <w:tcPr>
            <w:tcW w:w="2926" w:type="dxa"/>
            <w:gridSpan w:val="3"/>
            <w:tcBorders>
              <w:top w:val="single" w:sz="4" w:space="0" w:color="231F20"/>
              <w:right w:val="single" w:sz="4" w:space="0" w:color="231F20"/>
            </w:tcBorders>
          </w:tcPr>
          <w:p w14:paraId="2B204027" w14:textId="77777777" w:rsidR="00495BC3" w:rsidRPr="00F108F8" w:rsidRDefault="00F108F8" w:rsidP="00E70710">
            <w:pPr>
              <w:pStyle w:val="TableParagraph"/>
              <w:ind w:left="593"/>
              <w:rPr>
                <w:rFonts w:ascii="Helvetica" w:hAnsi="Helvetica" w:cs="Helvetica"/>
                <w:sz w:val="18"/>
              </w:rPr>
            </w:pPr>
            <w:r w:rsidRPr="00F108F8">
              <w:rPr>
                <w:rFonts w:ascii="Helvetica" w:hAnsi="Helvetica" w:cs="Helvetica"/>
                <w:color w:val="231F20"/>
                <w:sz w:val="18"/>
              </w:rPr>
              <w:t>n = 133</w:t>
            </w:r>
          </w:p>
        </w:tc>
      </w:tr>
      <w:tr w:rsidR="00495BC3" w:rsidRPr="00F108F8" w14:paraId="7481FC1F" w14:textId="77777777">
        <w:trPr>
          <w:trHeight w:val="360"/>
        </w:trPr>
        <w:tc>
          <w:tcPr>
            <w:tcW w:w="3357" w:type="dxa"/>
            <w:tcBorders>
              <w:left w:val="single" w:sz="4" w:space="0" w:color="231F20"/>
            </w:tcBorders>
          </w:tcPr>
          <w:p w14:paraId="1EC85716" w14:textId="77777777" w:rsidR="00495BC3" w:rsidRPr="00F108F8" w:rsidRDefault="00F108F8" w:rsidP="00E70710">
            <w:pPr>
              <w:pStyle w:val="TableParagraph"/>
              <w:numPr>
                <w:ilvl w:val="0"/>
                <w:numId w:val="13"/>
              </w:numPr>
              <w:tabs>
                <w:tab w:val="left" w:pos="827"/>
                <w:tab w:val="left" w:pos="828"/>
              </w:tabs>
              <w:spacing w:before="70"/>
              <w:rPr>
                <w:rFonts w:ascii="Helvetica" w:hAnsi="Helvetica" w:cs="Helvetica"/>
                <w:sz w:val="18"/>
              </w:rPr>
            </w:pPr>
            <w:r w:rsidRPr="00F108F8">
              <w:rPr>
                <w:rFonts w:ascii="Helvetica" w:hAnsi="Helvetica" w:cs="Helvetica"/>
                <w:color w:val="231F20"/>
                <w:sz w:val="18"/>
              </w:rPr>
              <w:t>baseline</w:t>
            </w:r>
            <w:r w:rsidRPr="00F108F8">
              <w:rPr>
                <w:rFonts w:ascii="Helvetica" w:hAnsi="Helvetica" w:cs="Helvetica"/>
                <w:color w:val="231F20"/>
                <w:spacing w:val="-1"/>
                <w:sz w:val="18"/>
              </w:rPr>
              <w:t xml:space="preserve"> </w:t>
            </w:r>
            <w:r w:rsidRPr="00F108F8">
              <w:rPr>
                <w:rFonts w:ascii="Helvetica" w:hAnsi="Helvetica" w:cs="Helvetica"/>
                <w:color w:val="231F20"/>
                <w:sz w:val="18"/>
              </w:rPr>
              <w:t>mean</w:t>
            </w:r>
          </w:p>
        </w:tc>
        <w:tc>
          <w:tcPr>
            <w:tcW w:w="2731" w:type="dxa"/>
          </w:tcPr>
          <w:p w14:paraId="06C1B7EB"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11.2</w:t>
            </w:r>
          </w:p>
        </w:tc>
        <w:tc>
          <w:tcPr>
            <w:tcW w:w="2926" w:type="dxa"/>
            <w:gridSpan w:val="3"/>
            <w:tcBorders>
              <w:right w:val="single" w:sz="4" w:space="0" w:color="231F20"/>
            </w:tcBorders>
          </w:tcPr>
          <w:p w14:paraId="50B96C71" w14:textId="77777777" w:rsidR="00495BC3" w:rsidRPr="00F108F8" w:rsidRDefault="00F108F8" w:rsidP="00E70710">
            <w:pPr>
              <w:pStyle w:val="TableParagraph"/>
              <w:spacing w:before="82"/>
              <w:ind w:left="720"/>
              <w:rPr>
                <w:rFonts w:ascii="Helvetica" w:hAnsi="Helvetica" w:cs="Helvetica"/>
                <w:sz w:val="18"/>
              </w:rPr>
            </w:pPr>
            <w:r w:rsidRPr="00F108F8">
              <w:rPr>
                <w:rFonts w:ascii="Helvetica" w:hAnsi="Helvetica" w:cs="Helvetica"/>
                <w:color w:val="231F20"/>
                <w:sz w:val="18"/>
              </w:rPr>
              <w:t>11.9</w:t>
            </w:r>
          </w:p>
        </w:tc>
      </w:tr>
      <w:tr w:rsidR="00495BC3" w:rsidRPr="00F108F8" w14:paraId="63B6048E" w14:textId="77777777">
        <w:trPr>
          <w:trHeight w:val="322"/>
        </w:trPr>
        <w:tc>
          <w:tcPr>
            <w:tcW w:w="3357" w:type="dxa"/>
            <w:tcBorders>
              <w:left w:val="single" w:sz="4" w:space="0" w:color="231F20"/>
              <w:bottom w:val="single" w:sz="4" w:space="0" w:color="231F20"/>
            </w:tcBorders>
          </w:tcPr>
          <w:p w14:paraId="39B21FA2" w14:textId="77777777" w:rsidR="00495BC3" w:rsidRPr="00F108F8" w:rsidRDefault="00F108F8" w:rsidP="00E70710">
            <w:pPr>
              <w:pStyle w:val="TableParagraph"/>
              <w:numPr>
                <w:ilvl w:val="0"/>
                <w:numId w:val="12"/>
              </w:numPr>
              <w:tabs>
                <w:tab w:val="left" w:pos="359"/>
                <w:tab w:val="left" w:pos="828"/>
              </w:tabs>
              <w:spacing w:before="69"/>
              <w:ind w:right="302"/>
              <w:rPr>
                <w:rFonts w:ascii="Helvetica" w:hAnsi="Helvetica" w:cs="Helvetica"/>
                <w:sz w:val="18"/>
              </w:rPr>
            </w:pPr>
            <w:r w:rsidRPr="00F108F8">
              <w:rPr>
                <w:rFonts w:ascii="Helvetica" w:hAnsi="Helvetica" w:cs="Helvetica"/>
                <w:color w:val="231F20"/>
                <w:sz w:val="18"/>
              </w:rPr>
              <w:t>mean change from</w:t>
            </w:r>
            <w:r w:rsidRPr="00F108F8">
              <w:rPr>
                <w:rFonts w:ascii="Helvetica" w:hAnsi="Helvetica" w:cs="Helvetica"/>
                <w:color w:val="231F20"/>
                <w:spacing w:val="-10"/>
                <w:sz w:val="18"/>
              </w:rPr>
              <w:t xml:space="preserve"> </w:t>
            </w:r>
            <w:r w:rsidRPr="00F108F8">
              <w:rPr>
                <w:rFonts w:ascii="Helvetica" w:hAnsi="Helvetica" w:cs="Helvetica"/>
                <w:color w:val="231F20"/>
                <w:sz w:val="18"/>
              </w:rPr>
              <w:t>baseline</w:t>
            </w:r>
          </w:p>
        </w:tc>
        <w:tc>
          <w:tcPr>
            <w:tcW w:w="2731" w:type="dxa"/>
            <w:tcBorders>
              <w:bottom w:val="single" w:sz="4" w:space="0" w:color="231F20"/>
            </w:tcBorders>
          </w:tcPr>
          <w:p w14:paraId="017452C3" w14:textId="77777777" w:rsidR="00495BC3" w:rsidRPr="00F108F8" w:rsidRDefault="00F108F8" w:rsidP="00E70710">
            <w:pPr>
              <w:pStyle w:val="TableParagraph"/>
              <w:spacing w:before="81"/>
              <w:ind w:left="306" w:right="362"/>
              <w:rPr>
                <w:rFonts w:ascii="Helvetica" w:hAnsi="Helvetica" w:cs="Helvetica"/>
                <w:sz w:val="18"/>
              </w:rPr>
            </w:pPr>
            <w:r w:rsidRPr="00F108F8">
              <w:rPr>
                <w:rFonts w:ascii="Helvetica" w:hAnsi="Helvetica" w:cs="Helvetica"/>
                <w:color w:val="231F20"/>
                <w:sz w:val="18"/>
              </w:rPr>
              <w:t>0.6</w:t>
            </w:r>
          </w:p>
        </w:tc>
        <w:tc>
          <w:tcPr>
            <w:tcW w:w="2926" w:type="dxa"/>
            <w:gridSpan w:val="3"/>
            <w:tcBorders>
              <w:bottom w:val="single" w:sz="4" w:space="0" w:color="231F20"/>
              <w:right w:val="single" w:sz="4" w:space="0" w:color="231F20"/>
            </w:tcBorders>
          </w:tcPr>
          <w:p w14:paraId="6697AC33" w14:textId="77777777" w:rsidR="00495BC3" w:rsidRPr="00F108F8" w:rsidRDefault="00F108F8" w:rsidP="00E70710">
            <w:pPr>
              <w:pStyle w:val="TableParagraph"/>
              <w:spacing w:before="81"/>
              <w:ind w:left="771"/>
              <w:rPr>
                <w:rFonts w:ascii="Helvetica" w:hAnsi="Helvetica" w:cs="Helvetica"/>
                <w:sz w:val="18"/>
              </w:rPr>
            </w:pPr>
            <w:r w:rsidRPr="00F108F8">
              <w:rPr>
                <w:rFonts w:ascii="Helvetica" w:hAnsi="Helvetica" w:cs="Helvetica"/>
                <w:color w:val="231F20"/>
                <w:sz w:val="18"/>
              </w:rPr>
              <w:t>0.1</w:t>
            </w:r>
          </w:p>
        </w:tc>
      </w:tr>
      <w:tr w:rsidR="00495BC3" w:rsidRPr="00F108F8" w14:paraId="086FE0A7" w14:textId="77777777">
        <w:trPr>
          <w:trHeight w:val="398"/>
        </w:trPr>
        <w:tc>
          <w:tcPr>
            <w:tcW w:w="3357" w:type="dxa"/>
            <w:tcBorders>
              <w:top w:val="single" w:sz="4" w:space="0" w:color="231F20"/>
              <w:left w:val="single" w:sz="4" w:space="0" w:color="231F20"/>
            </w:tcBorders>
          </w:tcPr>
          <w:p w14:paraId="58D9B3B2"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Week-48 to Week-144</w:t>
            </w:r>
          </w:p>
        </w:tc>
        <w:tc>
          <w:tcPr>
            <w:tcW w:w="2731" w:type="dxa"/>
            <w:tcBorders>
              <w:top w:val="single" w:sz="4" w:space="0" w:color="231F20"/>
            </w:tcBorders>
          </w:tcPr>
          <w:p w14:paraId="32CF9406" w14:textId="77777777" w:rsidR="00495BC3" w:rsidRPr="00F108F8" w:rsidRDefault="00F108F8" w:rsidP="00E70710">
            <w:pPr>
              <w:pStyle w:val="TableParagraph"/>
              <w:spacing w:before="121"/>
              <w:ind w:left="306" w:right="362"/>
              <w:rPr>
                <w:rFonts w:ascii="Helvetica" w:hAnsi="Helvetica" w:cs="Helvetica"/>
                <w:sz w:val="18"/>
              </w:rPr>
            </w:pPr>
            <w:r w:rsidRPr="00F108F8">
              <w:rPr>
                <w:rFonts w:ascii="Helvetica" w:hAnsi="Helvetica" w:cs="Helvetica"/>
                <w:color w:val="231F20"/>
                <w:sz w:val="18"/>
              </w:rPr>
              <w:t>n = 128</w:t>
            </w:r>
          </w:p>
        </w:tc>
        <w:tc>
          <w:tcPr>
            <w:tcW w:w="2926" w:type="dxa"/>
            <w:gridSpan w:val="3"/>
            <w:tcBorders>
              <w:top w:val="single" w:sz="4" w:space="0" w:color="231F20"/>
              <w:right w:val="single" w:sz="4" w:space="0" w:color="231F20"/>
            </w:tcBorders>
          </w:tcPr>
          <w:p w14:paraId="606E7448" w14:textId="77777777" w:rsidR="00495BC3" w:rsidRPr="00F108F8" w:rsidRDefault="00F108F8" w:rsidP="00E70710">
            <w:pPr>
              <w:pStyle w:val="TableParagraph"/>
              <w:spacing w:before="121"/>
              <w:ind w:left="593"/>
              <w:rPr>
                <w:rFonts w:ascii="Helvetica" w:hAnsi="Helvetica" w:cs="Helvetica"/>
                <w:sz w:val="18"/>
              </w:rPr>
            </w:pPr>
            <w:r w:rsidRPr="00F108F8">
              <w:rPr>
                <w:rFonts w:ascii="Helvetica" w:hAnsi="Helvetica" w:cs="Helvetica"/>
                <w:color w:val="231F20"/>
                <w:sz w:val="18"/>
              </w:rPr>
              <w:t>n = 115</w:t>
            </w:r>
          </w:p>
        </w:tc>
      </w:tr>
      <w:tr w:rsidR="00495BC3" w:rsidRPr="00F108F8" w14:paraId="6922F747" w14:textId="77777777">
        <w:trPr>
          <w:trHeight w:val="360"/>
        </w:trPr>
        <w:tc>
          <w:tcPr>
            <w:tcW w:w="3357" w:type="dxa"/>
            <w:tcBorders>
              <w:left w:val="single" w:sz="4" w:space="0" w:color="231F20"/>
            </w:tcBorders>
          </w:tcPr>
          <w:p w14:paraId="470A08C3" w14:textId="77777777" w:rsidR="00495BC3" w:rsidRPr="00F108F8" w:rsidRDefault="00F108F8" w:rsidP="00E70710">
            <w:pPr>
              <w:pStyle w:val="TableParagraph"/>
              <w:numPr>
                <w:ilvl w:val="0"/>
                <w:numId w:val="11"/>
              </w:numPr>
              <w:tabs>
                <w:tab w:val="left" w:pos="827"/>
                <w:tab w:val="left" w:pos="828"/>
              </w:tabs>
              <w:spacing w:before="70"/>
              <w:rPr>
                <w:rFonts w:ascii="Helvetica" w:hAnsi="Helvetica" w:cs="Helvetica"/>
                <w:sz w:val="18"/>
              </w:rPr>
            </w:pPr>
            <w:r w:rsidRPr="00F108F8">
              <w:rPr>
                <w:rFonts w:ascii="Helvetica" w:hAnsi="Helvetica" w:cs="Helvetica"/>
                <w:color w:val="231F20"/>
                <w:sz w:val="18"/>
              </w:rPr>
              <w:t>Week-48</w:t>
            </w:r>
            <w:r w:rsidRPr="00F108F8">
              <w:rPr>
                <w:rFonts w:ascii="Helvetica" w:hAnsi="Helvetica" w:cs="Helvetica"/>
                <w:color w:val="231F20"/>
                <w:spacing w:val="-3"/>
                <w:sz w:val="18"/>
              </w:rPr>
              <w:t xml:space="preserve"> </w:t>
            </w:r>
            <w:r w:rsidRPr="00F108F8">
              <w:rPr>
                <w:rFonts w:ascii="Helvetica" w:hAnsi="Helvetica" w:cs="Helvetica"/>
                <w:color w:val="231F20"/>
                <w:sz w:val="18"/>
              </w:rPr>
              <w:t>mean</w:t>
            </w:r>
          </w:p>
        </w:tc>
        <w:tc>
          <w:tcPr>
            <w:tcW w:w="2731" w:type="dxa"/>
          </w:tcPr>
          <w:p w14:paraId="66FEED1D"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12.1</w:t>
            </w:r>
          </w:p>
        </w:tc>
        <w:tc>
          <w:tcPr>
            <w:tcW w:w="2926" w:type="dxa"/>
            <w:gridSpan w:val="3"/>
            <w:tcBorders>
              <w:right w:val="single" w:sz="4" w:space="0" w:color="231F20"/>
            </w:tcBorders>
          </w:tcPr>
          <w:p w14:paraId="5CDB6E4A" w14:textId="77777777" w:rsidR="00495BC3" w:rsidRPr="00F108F8" w:rsidRDefault="00F108F8" w:rsidP="00E70710">
            <w:pPr>
              <w:pStyle w:val="TableParagraph"/>
              <w:spacing w:before="82"/>
              <w:ind w:left="720"/>
              <w:rPr>
                <w:rFonts w:ascii="Helvetica" w:hAnsi="Helvetica" w:cs="Helvetica"/>
                <w:sz w:val="18"/>
              </w:rPr>
            </w:pPr>
            <w:r w:rsidRPr="00F108F8">
              <w:rPr>
                <w:rFonts w:ascii="Helvetica" w:hAnsi="Helvetica" w:cs="Helvetica"/>
                <w:color w:val="231F20"/>
                <w:sz w:val="18"/>
              </w:rPr>
              <w:t>12.1</w:t>
            </w:r>
          </w:p>
        </w:tc>
      </w:tr>
      <w:tr w:rsidR="00495BC3" w:rsidRPr="00F108F8" w14:paraId="4526C706" w14:textId="77777777">
        <w:trPr>
          <w:trHeight w:val="322"/>
        </w:trPr>
        <w:tc>
          <w:tcPr>
            <w:tcW w:w="3357" w:type="dxa"/>
            <w:tcBorders>
              <w:left w:val="single" w:sz="4" w:space="0" w:color="231F20"/>
              <w:bottom w:val="single" w:sz="4" w:space="0" w:color="231F20"/>
            </w:tcBorders>
          </w:tcPr>
          <w:p w14:paraId="7D755C4B" w14:textId="77777777" w:rsidR="00495BC3" w:rsidRPr="00F108F8" w:rsidRDefault="00F108F8" w:rsidP="00E70710">
            <w:pPr>
              <w:pStyle w:val="TableParagraph"/>
              <w:numPr>
                <w:ilvl w:val="0"/>
                <w:numId w:val="10"/>
              </w:numPr>
              <w:tabs>
                <w:tab w:val="left" w:pos="359"/>
                <w:tab w:val="left" w:pos="828"/>
              </w:tabs>
              <w:spacing w:before="69"/>
              <w:ind w:right="263"/>
              <w:rPr>
                <w:rFonts w:ascii="Helvetica" w:hAnsi="Helvetica" w:cs="Helvetica"/>
                <w:sz w:val="18"/>
              </w:rPr>
            </w:pPr>
            <w:r w:rsidRPr="00F108F8">
              <w:rPr>
                <w:rFonts w:ascii="Helvetica" w:hAnsi="Helvetica" w:cs="Helvetica"/>
                <w:color w:val="231F20"/>
                <w:sz w:val="18"/>
              </w:rPr>
              <w:t>Mean change from Week</w:t>
            </w:r>
            <w:r w:rsidRPr="00F108F8">
              <w:rPr>
                <w:rFonts w:ascii="Helvetica" w:hAnsi="Helvetica" w:cs="Helvetica"/>
                <w:color w:val="231F20"/>
                <w:spacing w:val="-9"/>
                <w:sz w:val="18"/>
              </w:rPr>
              <w:t xml:space="preserve"> </w:t>
            </w:r>
            <w:r w:rsidRPr="00F108F8">
              <w:rPr>
                <w:rFonts w:ascii="Helvetica" w:hAnsi="Helvetica" w:cs="Helvetica"/>
                <w:color w:val="231F20"/>
                <w:sz w:val="18"/>
              </w:rPr>
              <w:t>48</w:t>
            </w:r>
          </w:p>
        </w:tc>
        <w:tc>
          <w:tcPr>
            <w:tcW w:w="2731" w:type="dxa"/>
            <w:tcBorders>
              <w:bottom w:val="single" w:sz="4" w:space="0" w:color="231F20"/>
            </w:tcBorders>
          </w:tcPr>
          <w:p w14:paraId="1A62B2F8" w14:textId="77777777" w:rsidR="00495BC3" w:rsidRPr="00F108F8" w:rsidRDefault="00F108F8" w:rsidP="00E70710">
            <w:pPr>
              <w:pStyle w:val="TableParagraph"/>
              <w:spacing w:before="81"/>
              <w:ind w:left="306" w:right="360"/>
              <w:rPr>
                <w:rFonts w:ascii="Helvetica" w:hAnsi="Helvetica" w:cs="Helvetica"/>
                <w:sz w:val="18"/>
              </w:rPr>
            </w:pPr>
            <w:r w:rsidRPr="00F108F8">
              <w:rPr>
                <w:rFonts w:ascii="Helvetica" w:hAnsi="Helvetica" w:cs="Helvetica"/>
                <w:color w:val="231F20"/>
                <w:sz w:val="18"/>
              </w:rPr>
              <w:t>-0.2</w:t>
            </w:r>
          </w:p>
        </w:tc>
        <w:tc>
          <w:tcPr>
            <w:tcW w:w="2926" w:type="dxa"/>
            <w:gridSpan w:val="3"/>
            <w:tcBorders>
              <w:bottom w:val="single" w:sz="4" w:space="0" w:color="231F20"/>
              <w:right w:val="single" w:sz="4" w:space="0" w:color="231F20"/>
            </w:tcBorders>
          </w:tcPr>
          <w:p w14:paraId="5778822C" w14:textId="77777777" w:rsidR="00495BC3" w:rsidRPr="00F108F8" w:rsidRDefault="00F108F8" w:rsidP="00E70710">
            <w:pPr>
              <w:pStyle w:val="TableParagraph"/>
              <w:spacing w:before="81"/>
              <w:ind w:left="771"/>
              <w:rPr>
                <w:rFonts w:ascii="Helvetica" w:hAnsi="Helvetica" w:cs="Helvetica"/>
                <w:sz w:val="18"/>
              </w:rPr>
            </w:pPr>
            <w:r w:rsidRPr="00F108F8">
              <w:rPr>
                <w:rFonts w:ascii="Helvetica" w:hAnsi="Helvetica" w:cs="Helvetica"/>
                <w:color w:val="231F20"/>
                <w:sz w:val="18"/>
              </w:rPr>
              <w:t>0.0</w:t>
            </w:r>
          </w:p>
        </w:tc>
      </w:tr>
      <w:tr w:rsidR="00495BC3" w:rsidRPr="00F108F8" w14:paraId="5EB0429B" w14:textId="77777777">
        <w:trPr>
          <w:trHeight w:val="719"/>
        </w:trPr>
        <w:tc>
          <w:tcPr>
            <w:tcW w:w="3357" w:type="dxa"/>
            <w:tcBorders>
              <w:top w:val="single" w:sz="4" w:space="0" w:color="231F20"/>
              <w:left w:val="single" w:sz="4" w:space="0" w:color="231F20"/>
              <w:bottom w:val="single" w:sz="4" w:space="0" w:color="231F20"/>
            </w:tcBorders>
          </w:tcPr>
          <w:p w14:paraId="5D5162DA" w14:textId="77777777" w:rsidR="00495BC3" w:rsidRPr="00F108F8" w:rsidRDefault="00495BC3" w:rsidP="00E70710">
            <w:pPr>
              <w:pStyle w:val="TableParagraph"/>
              <w:spacing w:before="7"/>
              <w:rPr>
                <w:rFonts w:ascii="Helvetica" w:hAnsi="Helvetica" w:cs="Helvetica"/>
                <w:sz w:val="21"/>
              </w:rPr>
            </w:pPr>
          </w:p>
          <w:p w14:paraId="164A2854" w14:textId="77777777" w:rsidR="00495BC3" w:rsidRPr="00F108F8" w:rsidRDefault="00F108F8" w:rsidP="00E70710">
            <w:pPr>
              <w:pStyle w:val="TableParagraph"/>
              <w:spacing w:before="0"/>
              <w:ind w:left="107"/>
              <w:rPr>
                <w:rFonts w:ascii="Helvetica" w:hAnsi="Helvetica" w:cs="Helvetica"/>
                <w:b/>
                <w:sz w:val="18"/>
              </w:rPr>
            </w:pPr>
            <w:r w:rsidRPr="00F108F8">
              <w:rPr>
                <w:rFonts w:ascii="Helvetica" w:hAnsi="Helvetica" w:cs="Helvetica"/>
                <w:b/>
                <w:color w:val="231F20"/>
                <w:sz w:val="18"/>
              </w:rPr>
              <w:t>Joint Space Narrowing Score</w:t>
            </w:r>
          </w:p>
        </w:tc>
        <w:tc>
          <w:tcPr>
            <w:tcW w:w="2731" w:type="dxa"/>
            <w:tcBorders>
              <w:top w:val="single" w:sz="4" w:space="0" w:color="231F20"/>
              <w:bottom w:val="single" w:sz="4" w:space="0" w:color="231F20"/>
            </w:tcBorders>
          </w:tcPr>
          <w:p w14:paraId="4DC2DA62" w14:textId="77777777" w:rsidR="00495BC3" w:rsidRPr="00F108F8" w:rsidRDefault="00495BC3" w:rsidP="00E70710">
            <w:pPr>
              <w:pStyle w:val="TableParagraph"/>
              <w:spacing w:before="7"/>
              <w:rPr>
                <w:rFonts w:ascii="Helvetica" w:hAnsi="Helvetica" w:cs="Helvetica"/>
                <w:sz w:val="21"/>
              </w:rPr>
            </w:pPr>
          </w:p>
          <w:p w14:paraId="4740B7EB" w14:textId="77777777" w:rsidR="00495BC3" w:rsidRPr="00F108F8" w:rsidRDefault="00F108F8" w:rsidP="00E70710">
            <w:pPr>
              <w:pStyle w:val="TableParagraph"/>
              <w:spacing w:before="0"/>
              <w:ind w:right="382"/>
              <w:rPr>
                <w:rFonts w:ascii="Helvetica" w:hAnsi="Helvetica" w:cs="Helvetica"/>
                <w:sz w:val="18"/>
              </w:rPr>
            </w:pPr>
            <w:r w:rsidRPr="00F108F8">
              <w:rPr>
                <w:rFonts w:ascii="Helvetica" w:hAnsi="Helvetica" w:cs="Helvetica"/>
                <w:color w:val="231F20"/>
                <w:sz w:val="18"/>
              </w:rPr>
              <w:t>Placebo to adalimumab**</w:t>
            </w:r>
          </w:p>
        </w:tc>
        <w:tc>
          <w:tcPr>
            <w:tcW w:w="2926" w:type="dxa"/>
            <w:gridSpan w:val="3"/>
            <w:tcBorders>
              <w:top w:val="single" w:sz="4" w:space="0" w:color="231F20"/>
              <w:bottom w:val="single" w:sz="4" w:space="0" w:color="231F20"/>
              <w:right w:val="single" w:sz="4" w:space="0" w:color="231F20"/>
            </w:tcBorders>
          </w:tcPr>
          <w:p w14:paraId="616BB4BC" w14:textId="77777777" w:rsidR="00495BC3" w:rsidRPr="00F108F8" w:rsidRDefault="00495BC3" w:rsidP="00E70710">
            <w:pPr>
              <w:pStyle w:val="TableParagraph"/>
              <w:spacing w:before="7"/>
              <w:rPr>
                <w:rFonts w:ascii="Helvetica" w:hAnsi="Helvetica" w:cs="Helvetica"/>
                <w:sz w:val="21"/>
              </w:rPr>
            </w:pPr>
          </w:p>
          <w:p w14:paraId="7C017346" w14:textId="77777777" w:rsidR="00495BC3" w:rsidRPr="00F108F8" w:rsidRDefault="00F108F8" w:rsidP="00E70710">
            <w:pPr>
              <w:pStyle w:val="TableParagraph"/>
              <w:spacing w:before="0"/>
              <w:ind w:left="394"/>
              <w:rPr>
                <w:rFonts w:ascii="Helvetica" w:hAnsi="Helvetica" w:cs="Helvetica"/>
                <w:sz w:val="18"/>
              </w:rPr>
            </w:pPr>
            <w:r w:rsidRPr="00F108F8">
              <w:rPr>
                <w:rFonts w:ascii="Helvetica" w:hAnsi="Helvetica" w:cs="Helvetica"/>
                <w:color w:val="231F20"/>
                <w:sz w:val="18"/>
              </w:rPr>
              <w:t>Adalimumab</w:t>
            </w:r>
          </w:p>
        </w:tc>
      </w:tr>
      <w:tr w:rsidR="00495BC3" w:rsidRPr="00F108F8" w14:paraId="3C22CDFE" w14:textId="77777777">
        <w:trPr>
          <w:trHeight w:val="396"/>
        </w:trPr>
        <w:tc>
          <w:tcPr>
            <w:tcW w:w="3357" w:type="dxa"/>
            <w:tcBorders>
              <w:top w:val="single" w:sz="4" w:space="0" w:color="231F20"/>
              <w:left w:val="single" w:sz="4" w:space="0" w:color="231F20"/>
            </w:tcBorders>
          </w:tcPr>
          <w:p w14:paraId="2AF83004"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Baseline to Week 48</w:t>
            </w:r>
          </w:p>
        </w:tc>
        <w:tc>
          <w:tcPr>
            <w:tcW w:w="2731" w:type="dxa"/>
            <w:tcBorders>
              <w:top w:val="single" w:sz="4" w:space="0" w:color="231F20"/>
            </w:tcBorders>
          </w:tcPr>
          <w:p w14:paraId="0E56DF06" w14:textId="77777777" w:rsidR="00495BC3" w:rsidRPr="00F108F8" w:rsidRDefault="00F108F8" w:rsidP="00E70710">
            <w:pPr>
              <w:pStyle w:val="TableParagraph"/>
              <w:spacing w:before="118"/>
              <w:ind w:left="306" w:right="362"/>
              <w:rPr>
                <w:rFonts w:ascii="Helvetica" w:hAnsi="Helvetica" w:cs="Helvetica"/>
                <w:sz w:val="18"/>
              </w:rPr>
            </w:pPr>
            <w:r w:rsidRPr="00F108F8">
              <w:rPr>
                <w:rFonts w:ascii="Helvetica" w:hAnsi="Helvetica" w:cs="Helvetica"/>
                <w:color w:val="231F20"/>
                <w:sz w:val="18"/>
              </w:rPr>
              <w:t>n = 141</w:t>
            </w:r>
          </w:p>
        </w:tc>
        <w:tc>
          <w:tcPr>
            <w:tcW w:w="2926" w:type="dxa"/>
            <w:gridSpan w:val="3"/>
            <w:tcBorders>
              <w:top w:val="single" w:sz="4" w:space="0" w:color="231F20"/>
              <w:right w:val="single" w:sz="4" w:space="0" w:color="231F20"/>
            </w:tcBorders>
          </w:tcPr>
          <w:p w14:paraId="35B6AD4A" w14:textId="77777777" w:rsidR="00495BC3" w:rsidRPr="00F108F8" w:rsidRDefault="00F108F8" w:rsidP="00E70710">
            <w:pPr>
              <w:pStyle w:val="TableParagraph"/>
              <w:spacing w:before="118"/>
              <w:ind w:left="593"/>
              <w:rPr>
                <w:rFonts w:ascii="Helvetica" w:hAnsi="Helvetica" w:cs="Helvetica"/>
                <w:sz w:val="18"/>
              </w:rPr>
            </w:pPr>
            <w:r w:rsidRPr="00F108F8">
              <w:rPr>
                <w:rFonts w:ascii="Helvetica" w:hAnsi="Helvetica" w:cs="Helvetica"/>
                <w:color w:val="231F20"/>
                <w:sz w:val="18"/>
              </w:rPr>
              <w:t>n = 133</w:t>
            </w:r>
          </w:p>
        </w:tc>
      </w:tr>
      <w:tr w:rsidR="00495BC3" w:rsidRPr="00F108F8" w14:paraId="1D5461C5" w14:textId="77777777">
        <w:trPr>
          <w:trHeight w:val="360"/>
        </w:trPr>
        <w:tc>
          <w:tcPr>
            <w:tcW w:w="3357" w:type="dxa"/>
            <w:tcBorders>
              <w:left w:val="single" w:sz="4" w:space="0" w:color="231F20"/>
            </w:tcBorders>
          </w:tcPr>
          <w:p w14:paraId="1E456882" w14:textId="77777777" w:rsidR="00495BC3" w:rsidRPr="00F108F8" w:rsidRDefault="00F108F8" w:rsidP="00E70710">
            <w:pPr>
              <w:pStyle w:val="TableParagraph"/>
              <w:numPr>
                <w:ilvl w:val="0"/>
                <w:numId w:val="9"/>
              </w:numPr>
              <w:tabs>
                <w:tab w:val="left" w:pos="827"/>
                <w:tab w:val="left" w:pos="828"/>
              </w:tabs>
              <w:spacing w:before="70"/>
              <w:rPr>
                <w:rFonts w:ascii="Helvetica" w:hAnsi="Helvetica" w:cs="Helvetica"/>
                <w:sz w:val="18"/>
              </w:rPr>
            </w:pPr>
            <w:r w:rsidRPr="00F108F8">
              <w:rPr>
                <w:rFonts w:ascii="Helvetica" w:hAnsi="Helvetica" w:cs="Helvetica"/>
                <w:color w:val="231F20"/>
                <w:sz w:val="18"/>
              </w:rPr>
              <w:t>baseline</w:t>
            </w:r>
            <w:r w:rsidRPr="00F108F8">
              <w:rPr>
                <w:rFonts w:ascii="Helvetica" w:hAnsi="Helvetica" w:cs="Helvetica"/>
                <w:color w:val="231F20"/>
                <w:spacing w:val="-1"/>
                <w:sz w:val="18"/>
              </w:rPr>
              <w:t xml:space="preserve"> </w:t>
            </w:r>
            <w:r w:rsidRPr="00F108F8">
              <w:rPr>
                <w:rFonts w:ascii="Helvetica" w:hAnsi="Helvetica" w:cs="Helvetica"/>
                <w:color w:val="231F20"/>
                <w:sz w:val="18"/>
              </w:rPr>
              <w:t>mean</w:t>
            </w:r>
          </w:p>
        </w:tc>
        <w:tc>
          <w:tcPr>
            <w:tcW w:w="2731" w:type="dxa"/>
          </w:tcPr>
          <w:p w14:paraId="67C717E5"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10.0</w:t>
            </w:r>
          </w:p>
        </w:tc>
        <w:tc>
          <w:tcPr>
            <w:tcW w:w="2926" w:type="dxa"/>
            <w:gridSpan w:val="3"/>
            <w:tcBorders>
              <w:right w:val="single" w:sz="4" w:space="0" w:color="231F20"/>
            </w:tcBorders>
          </w:tcPr>
          <w:p w14:paraId="5BEC8FC5" w14:textId="77777777" w:rsidR="00495BC3" w:rsidRPr="00F108F8" w:rsidRDefault="00F108F8" w:rsidP="00E70710">
            <w:pPr>
              <w:pStyle w:val="TableParagraph"/>
              <w:spacing w:before="82"/>
              <w:ind w:left="720"/>
              <w:rPr>
                <w:rFonts w:ascii="Helvetica" w:hAnsi="Helvetica" w:cs="Helvetica"/>
                <w:sz w:val="18"/>
              </w:rPr>
            </w:pPr>
            <w:r w:rsidRPr="00F108F8">
              <w:rPr>
                <w:rFonts w:ascii="Helvetica" w:hAnsi="Helvetica" w:cs="Helvetica"/>
                <w:color w:val="231F20"/>
                <w:sz w:val="18"/>
              </w:rPr>
              <w:t>10.4</w:t>
            </w:r>
          </w:p>
        </w:tc>
      </w:tr>
      <w:tr w:rsidR="00495BC3" w:rsidRPr="00F108F8" w14:paraId="0F1FE454" w14:textId="77777777">
        <w:trPr>
          <w:trHeight w:val="322"/>
        </w:trPr>
        <w:tc>
          <w:tcPr>
            <w:tcW w:w="3357" w:type="dxa"/>
            <w:tcBorders>
              <w:left w:val="single" w:sz="4" w:space="0" w:color="231F20"/>
              <w:bottom w:val="single" w:sz="4" w:space="0" w:color="231F20"/>
            </w:tcBorders>
          </w:tcPr>
          <w:p w14:paraId="493776F1" w14:textId="77777777" w:rsidR="00495BC3" w:rsidRPr="00F108F8" w:rsidRDefault="00F108F8" w:rsidP="00E70710">
            <w:pPr>
              <w:pStyle w:val="TableParagraph"/>
              <w:numPr>
                <w:ilvl w:val="0"/>
                <w:numId w:val="8"/>
              </w:numPr>
              <w:tabs>
                <w:tab w:val="left" w:pos="359"/>
                <w:tab w:val="left" w:pos="828"/>
              </w:tabs>
              <w:spacing w:before="69"/>
              <w:ind w:right="302"/>
              <w:rPr>
                <w:rFonts w:ascii="Helvetica" w:hAnsi="Helvetica" w:cs="Helvetica"/>
                <w:sz w:val="18"/>
              </w:rPr>
            </w:pPr>
            <w:r w:rsidRPr="00F108F8">
              <w:rPr>
                <w:rFonts w:ascii="Helvetica" w:hAnsi="Helvetica" w:cs="Helvetica"/>
                <w:color w:val="231F20"/>
                <w:sz w:val="18"/>
              </w:rPr>
              <w:t>mean change from</w:t>
            </w:r>
            <w:r w:rsidRPr="00F108F8">
              <w:rPr>
                <w:rFonts w:ascii="Helvetica" w:hAnsi="Helvetica" w:cs="Helvetica"/>
                <w:color w:val="231F20"/>
                <w:spacing w:val="-10"/>
                <w:sz w:val="18"/>
              </w:rPr>
              <w:t xml:space="preserve"> </w:t>
            </w:r>
            <w:r w:rsidRPr="00F108F8">
              <w:rPr>
                <w:rFonts w:ascii="Helvetica" w:hAnsi="Helvetica" w:cs="Helvetica"/>
                <w:color w:val="231F20"/>
                <w:sz w:val="18"/>
              </w:rPr>
              <w:t>baseline</w:t>
            </w:r>
          </w:p>
        </w:tc>
        <w:tc>
          <w:tcPr>
            <w:tcW w:w="2731" w:type="dxa"/>
            <w:tcBorders>
              <w:bottom w:val="single" w:sz="4" w:space="0" w:color="231F20"/>
            </w:tcBorders>
          </w:tcPr>
          <w:p w14:paraId="6FDAD41D" w14:textId="77777777" w:rsidR="00495BC3" w:rsidRPr="00F108F8" w:rsidRDefault="00F108F8" w:rsidP="00E70710">
            <w:pPr>
              <w:pStyle w:val="TableParagraph"/>
              <w:spacing w:before="81"/>
              <w:ind w:left="306" w:right="362"/>
              <w:rPr>
                <w:rFonts w:ascii="Helvetica" w:hAnsi="Helvetica" w:cs="Helvetica"/>
                <w:sz w:val="18"/>
              </w:rPr>
            </w:pPr>
            <w:r w:rsidRPr="00F108F8">
              <w:rPr>
                <w:rFonts w:ascii="Helvetica" w:hAnsi="Helvetica" w:cs="Helvetica"/>
                <w:color w:val="231F20"/>
                <w:sz w:val="18"/>
              </w:rPr>
              <w:t>0.3</w:t>
            </w:r>
          </w:p>
        </w:tc>
        <w:tc>
          <w:tcPr>
            <w:tcW w:w="2926" w:type="dxa"/>
            <w:gridSpan w:val="3"/>
            <w:tcBorders>
              <w:bottom w:val="single" w:sz="4" w:space="0" w:color="231F20"/>
              <w:right w:val="single" w:sz="4" w:space="0" w:color="231F20"/>
            </w:tcBorders>
          </w:tcPr>
          <w:p w14:paraId="39085133" w14:textId="77777777" w:rsidR="00495BC3" w:rsidRPr="00F108F8" w:rsidRDefault="00F108F8" w:rsidP="00E70710">
            <w:pPr>
              <w:pStyle w:val="TableParagraph"/>
              <w:spacing w:before="81"/>
              <w:ind w:left="739"/>
              <w:rPr>
                <w:rFonts w:ascii="Helvetica" w:hAnsi="Helvetica" w:cs="Helvetica"/>
                <w:sz w:val="18"/>
              </w:rPr>
            </w:pPr>
            <w:r w:rsidRPr="00F108F8">
              <w:rPr>
                <w:rFonts w:ascii="Helvetica" w:hAnsi="Helvetica" w:cs="Helvetica"/>
                <w:color w:val="231F20"/>
                <w:sz w:val="18"/>
              </w:rPr>
              <w:t>-0.1</w:t>
            </w:r>
          </w:p>
        </w:tc>
      </w:tr>
      <w:tr w:rsidR="00495BC3" w:rsidRPr="00F108F8" w14:paraId="4CC733C1" w14:textId="77777777">
        <w:trPr>
          <w:trHeight w:val="396"/>
        </w:trPr>
        <w:tc>
          <w:tcPr>
            <w:tcW w:w="3357" w:type="dxa"/>
            <w:tcBorders>
              <w:top w:val="single" w:sz="4" w:space="0" w:color="231F20"/>
              <w:left w:val="single" w:sz="4" w:space="0" w:color="231F20"/>
            </w:tcBorders>
          </w:tcPr>
          <w:p w14:paraId="558712FA"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Week-48 to Week-144</w:t>
            </w:r>
          </w:p>
        </w:tc>
        <w:tc>
          <w:tcPr>
            <w:tcW w:w="2731" w:type="dxa"/>
            <w:tcBorders>
              <w:top w:val="single" w:sz="4" w:space="0" w:color="231F20"/>
            </w:tcBorders>
          </w:tcPr>
          <w:p w14:paraId="39EFDDF5" w14:textId="77777777" w:rsidR="00495BC3" w:rsidRPr="00F108F8" w:rsidRDefault="00F108F8" w:rsidP="00E70710">
            <w:pPr>
              <w:pStyle w:val="TableParagraph"/>
              <w:ind w:left="306" w:right="362"/>
              <w:rPr>
                <w:rFonts w:ascii="Helvetica" w:hAnsi="Helvetica" w:cs="Helvetica"/>
                <w:sz w:val="18"/>
              </w:rPr>
            </w:pPr>
            <w:r w:rsidRPr="00F108F8">
              <w:rPr>
                <w:rFonts w:ascii="Helvetica" w:hAnsi="Helvetica" w:cs="Helvetica"/>
                <w:color w:val="231F20"/>
                <w:sz w:val="18"/>
              </w:rPr>
              <w:t>n = 128</w:t>
            </w:r>
          </w:p>
        </w:tc>
        <w:tc>
          <w:tcPr>
            <w:tcW w:w="2926" w:type="dxa"/>
            <w:gridSpan w:val="3"/>
            <w:tcBorders>
              <w:top w:val="single" w:sz="4" w:space="0" w:color="231F20"/>
              <w:right w:val="single" w:sz="4" w:space="0" w:color="231F20"/>
            </w:tcBorders>
          </w:tcPr>
          <w:p w14:paraId="4222D160" w14:textId="77777777" w:rsidR="00495BC3" w:rsidRPr="00F108F8" w:rsidRDefault="00F108F8" w:rsidP="00E70710">
            <w:pPr>
              <w:pStyle w:val="TableParagraph"/>
              <w:ind w:left="593"/>
              <w:rPr>
                <w:rFonts w:ascii="Helvetica" w:hAnsi="Helvetica" w:cs="Helvetica"/>
                <w:sz w:val="18"/>
              </w:rPr>
            </w:pPr>
            <w:r w:rsidRPr="00F108F8">
              <w:rPr>
                <w:rFonts w:ascii="Helvetica" w:hAnsi="Helvetica" w:cs="Helvetica"/>
                <w:color w:val="231F20"/>
                <w:sz w:val="18"/>
              </w:rPr>
              <w:t>n = 115</w:t>
            </w:r>
          </w:p>
        </w:tc>
      </w:tr>
      <w:tr w:rsidR="00495BC3" w:rsidRPr="00F108F8" w14:paraId="2346B98C" w14:textId="77777777">
        <w:trPr>
          <w:trHeight w:val="360"/>
        </w:trPr>
        <w:tc>
          <w:tcPr>
            <w:tcW w:w="3357" w:type="dxa"/>
            <w:tcBorders>
              <w:left w:val="single" w:sz="4" w:space="0" w:color="231F20"/>
            </w:tcBorders>
          </w:tcPr>
          <w:p w14:paraId="111951D3" w14:textId="77777777" w:rsidR="00495BC3" w:rsidRPr="00F108F8" w:rsidRDefault="00F108F8" w:rsidP="00E70710">
            <w:pPr>
              <w:pStyle w:val="TableParagraph"/>
              <w:numPr>
                <w:ilvl w:val="0"/>
                <w:numId w:val="7"/>
              </w:numPr>
              <w:tabs>
                <w:tab w:val="left" w:pos="827"/>
                <w:tab w:val="left" w:pos="828"/>
              </w:tabs>
              <w:spacing w:before="70"/>
              <w:rPr>
                <w:rFonts w:ascii="Helvetica" w:hAnsi="Helvetica" w:cs="Helvetica"/>
                <w:sz w:val="18"/>
              </w:rPr>
            </w:pPr>
            <w:r w:rsidRPr="00F108F8">
              <w:rPr>
                <w:rFonts w:ascii="Helvetica" w:hAnsi="Helvetica" w:cs="Helvetica"/>
                <w:color w:val="231F20"/>
                <w:sz w:val="18"/>
              </w:rPr>
              <w:t>Week-48</w:t>
            </w:r>
            <w:r w:rsidRPr="00F108F8">
              <w:rPr>
                <w:rFonts w:ascii="Helvetica" w:hAnsi="Helvetica" w:cs="Helvetica"/>
                <w:color w:val="231F20"/>
                <w:spacing w:val="-3"/>
                <w:sz w:val="18"/>
              </w:rPr>
              <w:t xml:space="preserve"> </w:t>
            </w:r>
            <w:r w:rsidRPr="00F108F8">
              <w:rPr>
                <w:rFonts w:ascii="Helvetica" w:hAnsi="Helvetica" w:cs="Helvetica"/>
                <w:color w:val="231F20"/>
                <w:sz w:val="18"/>
              </w:rPr>
              <w:t>mean</w:t>
            </w:r>
          </w:p>
        </w:tc>
        <w:tc>
          <w:tcPr>
            <w:tcW w:w="2731" w:type="dxa"/>
          </w:tcPr>
          <w:p w14:paraId="1364D5E9" w14:textId="77777777" w:rsidR="00495BC3" w:rsidRPr="00F108F8" w:rsidRDefault="00F108F8" w:rsidP="00E70710">
            <w:pPr>
              <w:pStyle w:val="TableParagraph"/>
              <w:spacing w:before="82"/>
              <w:ind w:left="306" w:right="362"/>
              <w:rPr>
                <w:rFonts w:ascii="Helvetica" w:hAnsi="Helvetica" w:cs="Helvetica"/>
                <w:sz w:val="18"/>
              </w:rPr>
            </w:pPr>
            <w:r w:rsidRPr="00F108F8">
              <w:rPr>
                <w:rFonts w:ascii="Helvetica" w:hAnsi="Helvetica" w:cs="Helvetica"/>
                <w:color w:val="231F20"/>
                <w:sz w:val="18"/>
              </w:rPr>
              <w:t>10.6</w:t>
            </w:r>
          </w:p>
        </w:tc>
        <w:tc>
          <w:tcPr>
            <w:tcW w:w="2926" w:type="dxa"/>
            <w:gridSpan w:val="3"/>
            <w:tcBorders>
              <w:right w:val="single" w:sz="4" w:space="0" w:color="231F20"/>
            </w:tcBorders>
          </w:tcPr>
          <w:p w14:paraId="1E6EFF59" w14:textId="77777777" w:rsidR="00495BC3" w:rsidRPr="00F108F8" w:rsidRDefault="00F108F8" w:rsidP="00E70710">
            <w:pPr>
              <w:pStyle w:val="TableParagraph"/>
              <w:spacing w:before="82"/>
              <w:ind w:left="720"/>
              <w:rPr>
                <w:rFonts w:ascii="Helvetica" w:hAnsi="Helvetica" w:cs="Helvetica"/>
                <w:sz w:val="18"/>
              </w:rPr>
            </w:pPr>
            <w:r w:rsidRPr="00F108F8">
              <w:rPr>
                <w:rFonts w:ascii="Helvetica" w:hAnsi="Helvetica" w:cs="Helvetica"/>
                <w:color w:val="231F20"/>
                <w:sz w:val="18"/>
              </w:rPr>
              <w:t>10.2</w:t>
            </w:r>
          </w:p>
        </w:tc>
      </w:tr>
      <w:tr w:rsidR="00495BC3" w:rsidRPr="00F108F8" w14:paraId="2CC0914C" w14:textId="77777777">
        <w:trPr>
          <w:trHeight w:val="322"/>
        </w:trPr>
        <w:tc>
          <w:tcPr>
            <w:tcW w:w="3357" w:type="dxa"/>
            <w:tcBorders>
              <w:left w:val="single" w:sz="4" w:space="0" w:color="231F20"/>
              <w:bottom w:val="single" w:sz="4" w:space="0" w:color="231F20"/>
            </w:tcBorders>
          </w:tcPr>
          <w:p w14:paraId="6B48FCE2" w14:textId="77777777" w:rsidR="00495BC3" w:rsidRPr="00F108F8" w:rsidRDefault="00F108F8" w:rsidP="00E70710">
            <w:pPr>
              <w:pStyle w:val="TableParagraph"/>
              <w:numPr>
                <w:ilvl w:val="0"/>
                <w:numId w:val="6"/>
              </w:numPr>
              <w:tabs>
                <w:tab w:val="left" w:pos="359"/>
                <w:tab w:val="left" w:pos="828"/>
              </w:tabs>
              <w:spacing w:before="69"/>
              <w:ind w:right="263"/>
              <w:rPr>
                <w:rFonts w:ascii="Helvetica" w:hAnsi="Helvetica" w:cs="Helvetica"/>
                <w:sz w:val="18"/>
              </w:rPr>
            </w:pPr>
            <w:r w:rsidRPr="00F108F8">
              <w:rPr>
                <w:rFonts w:ascii="Helvetica" w:hAnsi="Helvetica" w:cs="Helvetica"/>
                <w:color w:val="231F20"/>
                <w:sz w:val="18"/>
              </w:rPr>
              <w:t>Mean change from Week</w:t>
            </w:r>
            <w:r w:rsidRPr="00F108F8">
              <w:rPr>
                <w:rFonts w:ascii="Helvetica" w:hAnsi="Helvetica" w:cs="Helvetica"/>
                <w:color w:val="231F20"/>
                <w:spacing w:val="-9"/>
                <w:sz w:val="18"/>
              </w:rPr>
              <w:t xml:space="preserve"> </w:t>
            </w:r>
            <w:r w:rsidRPr="00F108F8">
              <w:rPr>
                <w:rFonts w:ascii="Helvetica" w:hAnsi="Helvetica" w:cs="Helvetica"/>
                <w:color w:val="231F20"/>
                <w:sz w:val="18"/>
              </w:rPr>
              <w:t>48</w:t>
            </w:r>
          </w:p>
        </w:tc>
        <w:tc>
          <w:tcPr>
            <w:tcW w:w="2731" w:type="dxa"/>
            <w:tcBorders>
              <w:bottom w:val="single" w:sz="4" w:space="0" w:color="231F20"/>
            </w:tcBorders>
          </w:tcPr>
          <w:p w14:paraId="6A1A5FD0" w14:textId="77777777" w:rsidR="00495BC3" w:rsidRPr="00F108F8" w:rsidRDefault="00F108F8" w:rsidP="00E70710">
            <w:pPr>
              <w:pStyle w:val="TableParagraph"/>
              <w:spacing w:before="81"/>
              <w:ind w:left="306" w:right="362"/>
              <w:rPr>
                <w:rFonts w:ascii="Helvetica" w:hAnsi="Helvetica" w:cs="Helvetica"/>
                <w:sz w:val="18"/>
              </w:rPr>
            </w:pPr>
            <w:r w:rsidRPr="00F108F8">
              <w:rPr>
                <w:rFonts w:ascii="Helvetica" w:hAnsi="Helvetica" w:cs="Helvetica"/>
                <w:color w:val="231F20"/>
                <w:sz w:val="18"/>
              </w:rPr>
              <w:t>0.3</w:t>
            </w:r>
          </w:p>
        </w:tc>
        <w:tc>
          <w:tcPr>
            <w:tcW w:w="2926" w:type="dxa"/>
            <w:gridSpan w:val="3"/>
            <w:tcBorders>
              <w:bottom w:val="single" w:sz="4" w:space="0" w:color="231F20"/>
              <w:right w:val="single" w:sz="4" w:space="0" w:color="231F20"/>
            </w:tcBorders>
          </w:tcPr>
          <w:p w14:paraId="10DA9631" w14:textId="77777777" w:rsidR="00495BC3" w:rsidRPr="00F108F8" w:rsidRDefault="00F108F8" w:rsidP="00E70710">
            <w:pPr>
              <w:pStyle w:val="TableParagraph"/>
              <w:spacing w:before="81"/>
              <w:ind w:left="771"/>
              <w:rPr>
                <w:rFonts w:ascii="Helvetica" w:hAnsi="Helvetica" w:cs="Helvetica"/>
                <w:sz w:val="18"/>
              </w:rPr>
            </w:pPr>
            <w:r w:rsidRPr="00F108F8">
              <w:rPr>
                <w:rFonts w:ascii="Helvetica" w:hAnsi="Helvetica" w:cs="Helvetica"/>
                <w:color w:val="231F20"/>
                <w:sz w:val="18"/>
              </w:rPr>
              <w:t>0.4</w:t>
            </w:r>
          </w:p>
        </w:tc>
      </w:tr>
    </w:tbl>
    <w:p w14:paraId="7292CCA0" w14:textId="409B8A31" w:rsidR="00495BC3" w:rsidRPr="00F108F8" w:rsidRDefault="00495BC3" w:rsidP="00E70710">
      <w:pPr>
        <w:pStyle w:val="BodyText"/>
        <w:spacing w:before="3"/>
        <w:ind w:left="0"/>
        <w:rPr>
          <w:rFonts w:cs="Helvetica"/>
          <w:sz w:val="18"/>
        </w:rPr>
      </w:pPr>
    </w:p>
    <w:p w14:paraId="04C102ED" w14:textId="77777777" w:rsidR="00495BC3" w:rsidRPr="00F108F8" w:rsidRDefault="00F108F8" w:rsidP="00E70710">
      <w:pPr>
        <w:pStyle w:val="ListParagraph"/>
        <w:numPr>
          <w:ilvl w:val="0"/>
          <w:numId w:val="20"/>
        </w:numPr>
        <w:tabs>
          <w:tab w:val="left" w:pos="548"/>
        </w:tabs>
        <w:spacing w:before="96"/>
        <w:ind w:right="1578" w:firstLine="0"/>
        <w:rPr>
          <w:rFonts w:ascii="Helvetica" w:hAnsi="Helvetica" w:cs="Helvetica"/>
          <w:sz w:val="16"/>
        </w:rPr>
      </w:pPr>
      <w:r w:rsidRPr="00F108F8">
        <w:rPr>
          <w:rFonts w:ascii="Helvetica" w:hAnsi="Helvetica" w:cs="Helvetica"/>
          <w:color w:val="231F20"/>
          <w:sz w:val="16"/>
        </w:rPr>
        <w:t>Baseline to Week-24 data represents ITT data and belongs to a different x-ray reading than baseline to Week-48 and Week- 48 to Week-144</w:t>
      </w:r>
      <w:r w:rsidRPr="00F108F8">
        <w:rPr>
          <w:rFonts w:ascii="Helvetica" w:hAnsi="Helvetica" w:cs="Helvetica"/>
          <w:color w:val="231F20"/>
          <w:spacing w:val="-6"/>
          <w:sz w:val="16"/>
        </w:rPr>
        <w:t xml:space="preserve"> </w:t>
      </w:r>
      <w:r w:rsidRPr="00F108F8">
        <w:rPr>
          <w:rFonts w:ascii="Helvetica" w:hAnsi="Helvetica" w:cs="Helvetica"/>
          <w:color w:val="231F20"/>
          <w:sz w:val="16"/>
        </w:rPr>
        <w:t>data.</w:t>
      </w:r>
    </w:p>
    <w:p w14:paraId="7B99E7AE" w14:textId="77777777" w:rsidR="00495BC3" w:rsidRPr="00F108F8" w:rsidRDefault="00F108F8" w:rsidP="00E70710">
      <w:pPr>
        <w:spacing w:before="121"/>
        <w:ind w:left="439"/>
        <w:rPr>
          <w:rFonts w:ascii="Helvetica" w:hAnsi="Helvetica" w:cs="Helvetica"/>
          <w:sz w:val="16"/>
        </w:rPr>
      </w:pPr>
      <w:r w:rsidRPr="00F108F8">
        <w:rPr>
          <w:rFonts w:ascii="Helvetica" w:hAnsi="Helvetica" w:cs="Helvetica"/>
          <w:color w:val="231F20"/>
          <w:sz w:val="16"/>
        </w:rPr>
        <w:t>**Patients changed over to adalimumab at Week 24</w:t>
      </w:r>
    </w:p>
    <w:p w14:paraId="5A59F725" w14:textId="77777777" w:rsidR="00495BC3" w:rsidRPr="00F108F8" w:rsidRDefault="00495BC3" w:rsidP="00E70710">
      <w:pPr>
        <w:pStyle w:val="BodyText"/>
        <w:spacing w:before="1"/>
        <w:ind w:left="0"/>
        <w:rPr>
          <w:rFonts w:cs="Helvetica"/>
          <w:sz w:val="19"/>
        </w:rPr>
      </w:pPr>
    </w:p>
    <w:p w14:paraId="486B26E0" w14:textId="1B2BC9D8" w:rsidR="00495BC3" w:rsidRPr="00F108F8" w:rsidRDefault="00F108F8" w:rsidP="00E70710">
      <w:pPr>
        <w:pStyle w:val="BodyText"/>
        <w:spacing w:before="1" w:line="376" w:lineRule="auto"/>
        <w:ind w:right="1434" w:hanging="1"/>
        <w:rPr>
          <w:rFonts w:cs="Helvetica"/>
        </w:rPr>
      </w:pPr>
      <w:r w:rsidRPr="00F108F8">
        <w:rPr>
          <w:rFonts w:cs="Helvetica"/>
          <w:color w:val="231F20"/>
        </w:rPr>
        <w:t xml:space="preserve">In subjects treated with </w:t>
      </w:r>
      <w:r w:rsidR="007F799C">
        <w:rPr>
          <w:rFonts w:cs="Helvetica"/>
          <w:color w:val="231F20"/>
        </w:rPr>
        <w:t>a</w:t>
      </w:r>
      <w:r w:rsidR="002707AB">
        <w:rPr>
          <w:rFonts w:cs="Helvetica"/>
          <w:color w:val="231F20"/>
        </w:rPr>
        <w:t>dalimumab</w:t>
      </w:r>
      <w:r w:rsidRPr="00F108F8">
        <w:rPr>
          <w:rFonts w:cs="Helvetica"/>
          <w:color w:val="231F20"/>
        </w:rPr>
        <w:t xml:space="preserve"> with no radiographic progression from baseline to Week 48 (n = 102), 84% continued to show no radiographic progression through 144 weeks of treatment.</w:t>
      </w:r>
    </w:p>
    <w:p w14:paraId="7DC7BDDB" w14:textId="77777777" w:rsidR="009F425E" w:rsidRDefault="009F425E" w:rsidP="00E70710">
      <w:pPr>
        <w:pStyle w:val="BodyText"/>
        <w:rPr>
          <w:u w:val="single" w:color="231F20"/>
        </w:rPr>
      </w:pPr>
    </w:p>
    <w:p w14:paraId="2EB273C9" w14:textId="77777777" w:rsidR="00495BC3" w:rsidRPr="00A03070" w:rsidRDefault="00F108F8" w:rsidP="00E70710">
      <w:pPr>
        <w:pStyle w:val="BodyText"/>
        <w:rPr>
          <w:u w:val="single"/>
        </w:rPr>
      </w:pPr>
      <w:r w:rsidRPr="00A03070">
        <w:rPr>
          <w:u w:val="single" w:color="231F20"/>
        </w:rPr>
        <w:t>Quality of Life and Physical Function</w:t>
      </w:r>
    </w:p>
    <w:p w14:paraId="0F10AEDA" w14:textId="79EB1F7C" w:rsidR="00495BC3" w:rsidRPr="00F108F8" w:rsidRDefault="00F108F8" w:rsidP="00E70710">
      <w:pPr>
        <w:pStyle w:val="BodyText"/>
        <w:spacing w:before="126" w:line="374" w:lineRule="auto"/>
        <w:ind w:right="1513"/>
        <w:rPr>
          <w:rFonts w:cs="Helvetica"/>
        </w:rPr>
      </w:pPr>
      <w:r w:rsidRPr="00F108F8">
        <w:rPr>
          <w:rFonts w:cs="Helvetica"/>
          <w:color w:val="231F20"/>
        </w:rPr>
        <w:t xml:space="preserve">In PsA study VI, physical function and disability were assessed using the HAQ Disability Index (HAQ- DI) and the Short Form Health Survey (SF-36). Patients treated with 40 mg of </w:t>
      </w:r>
      <w:r w:rsidR="00600A7A">
        <w:rPr>
          <w:rFonts w:cs="Helvetica"/>
          <w:color w:val="231F20"/>
        </w:rPr>
        <w:t>a</w:t>
      </w:r>
      <w:r w:rsidR="002707AB">
        <w:rPr>
          <w:rFonts w:cs="Helvetica"/>
          <w:color w:val="231F20"/>
        </w:rPr>
        <w:t>dalimumab</w:t>
      </w:r>
      <w:r w:rsidRPr="00F108F8">
        <w:rPr>
          <w:rFonts w:cs="Helvetica"/>
          <w:color w:val="231F20"/>
        </w:rPr>
        <w:t xml:space="preserve"> fortnightly showed greater improvement from baseline in the HAQ-DI score (mean decreases of 47% and 49% at Weeks 12 and 24 respectively) in comparison to placebo (mean decreases of 1% and 3% at Weeks 12 and 24 respectively).</w:t>
      </w:r>
    </w:p>
    <w:p w14:paraId="0E10A9F4" w14:textId="4C23C4D8" w:rsidR="00495BC3" w:rsidRPr="00F108F8" w:rsidRDefault="00F108F8" w:rsidP="00E70710">
      <w:pPr>
        <w:pStyle w:val="BodyText"/>
        <w:spacing w:before="125" w:after="120" w:line="377" w:lineRule="auto"/>
        <w:ind w:left="437" w:right="1446"/>
        <w:rPr>
          <w:rFonts w:cs="Helvetica"/>
        </w:rPr>
      </w:pPr>
      <w:r w:rsidRPr="00F108F8">
        <w:rPr>
          <w:rFonts w:cs="Helvetica"/>
          <w:color w:val="231F20"/>
        </w:rPr>
        <w:t>Results from the Short Form Health Survey (SF-36) support these findings, with statistically significant Physical</w:t>
      </w:r>
      <w:r w:rsidRPr="00F108F8">
        <w:rPr>
          <w:rFonts w:cs="Helvetica"/>
          <w:color w:val="231F20"/>
          <w:spacing w:val="-9"/>
        </w:rPr>
        <w:t xml:space="preserve"> </w:t>
      </w:r>
      <w:r w:rsidRPr="00F108F8">
        <w:rPr>
          <w:rFonts w:cs="Helvetica"/>
          <w:color w:val="231F20"/>
        </w:rPr>
        <w:t>Component</w:t>
      </w:r>
      <w:r w:rsidRPr="00F108F8">
        <w:rPr>
          <w:rFonts w:cs="Helvetica"/>
          <w:color w:val="231F20"/>
          <w:spacing w:val="-7"/>
        </w:rPr>
        <w:t xml:space="preserve"> </w:t>
      </w:r>
      <w:r w:rsidRPr="00F108F8">
        <w:rPr>
          <w:rFonts w:cs="Helvetica"/>
          <w:color w:val="231F20"/>
        </w:rPr>
        <w:t>Summary</w:t>
      </w:r>
      <w:r w:rsidRPr="00F108F8">
        <w:rPr>
          <w:rFonts w:cs="Helvetica"/>
          <w:color w:val="231F20"/>
          <w:spacing w:val="-14"/>
        </w:rPr>
        <w:t xml:space="preserve"> </w:t>
      </w:r>
      <w:r w:rsidRPr="00F108F8">
        <w:rPr>
          <w:rFonts w:cs="Helvetica"/>
          <w:color w:val="231F20"/>
        </w:rPr>
        <w:t>(PCS)</w:t>
      </w:r>
      <w:r w:rsidRPr="00F108F8">
        <w:rPr>
          <w:rFonts w:cs="Helvetica"/>
          <w:color w:val="231F20"/>
          <w:spacing w:val="-10"/>
        </w:rPr>
        <w:t xml:space="preserve"> </w:t>
      </w:r>
      <w:r w:rsidRPr="00F108F8">
        <w:rPr>
          <w:rFonts w:cs="Helvetica"/>
          <w:color w:val="231F20"/>
        </w:rPr>
        <w:t>scores,</w:t>
      </w:r>
      <w:r w:rsidRPr="00F108F8">
        <w:rPr>
          <w:rFonts w:cs="Helvetica"/>
          <w:color w:val="231F20"/>
          <w:spacing w:val="-9"/>
        </w:rPr>
        <w:t xml:space="preserve"> </w:t>
      </w:r>
      <w:r w:rsidRPr="00F108F8">
        <w:rPr>
          <w:rFonts w:cs="Helvetica"/>
          <w:color w:val="231F20"/>
        </w:rPr>
        <w:t>as</w:t>
      </w:r>
      <w:r w:rsidRPr="00F108F8">
        <w:rPr>
          <w:rFonts w:cs="Helvetica"/>
          <w:color w:val="231F20"/>
          <w:spacing w:val="-7"/>
        </w:rPr>
        <w:t xml:space="preserve"> </w:t>
      </w:r>
      <w:r w:rsidRPr="00F108F8">
        <w:rPr>
          <w:rFonts w:cs="Helvetica"/>
          <w:color w:val="231F20"/>
        </w:rPr>
        <w:t>well</w:t>
      </w:r>
      <w:r w:rsidRPr="00F108F8">
        <w:rPr>
          <w:rFonts w:cs="Helvetica"/>
          <w:color w:val="231F20"/>
          <w:spacing w:val="-8"/>
        </w:rPr>
        <w:t xml:space="preserve"> </w:t>
      </w:r>
      <w:r w:rsidRPr="00F108F8">
        <w:rPr>
          <w:rFonts w:cs="Helvetica"/>
          <w:color w:val="231F20"/>
        </w:rPr>
        <w:t>as</w:t>
      </w:r>
      <w:r w:rsidRPr="00F108F8">
        <w:rPr>
          <w:rFonts w:cs="Helvetica"/>
          <w:color w:val="231F20"/>
          <w:spacing w:val="-7"/>
        </w:rPr>
        <w:t xml:space="preserve"> </w:t>
      </w:r>
      <w:r w:rsidRPr="00F108F8">
        <w:rPr>
          <w:rFonts w:cs="Helvetica"/>
          <w:color w:val="231F20"/>
        </w:rPr>
        <w:t>statistically</w:t>
      </w:r>
      <w:r w:rsidRPr="00F108F8">
        <w:rPr>
          <w:rFonts w:cs="Helvetica"/>
          <w:color w:val="231F20"/>
          <w:spacing w:val="-12"/>
        </w:rPr>
        <w:t xml:space="preserve"> </w:t>
      </w:r>
      <w:r w:rsidRPr="00F108F8">
        <w:rPr>
          <w:rFonts w:cs="Helvetica"/>
          <w:color w:val="231F20"/>
        </w:rPr>
        <w:t>significant</w:t>
      </w:r>
      <w:r w:rsidRPr="00F108F8">
        <w:rPr>
          <w:rFonts w:cs="Helvetica"/>
          <w:color w:val="231F20"/>
          <w:spacing w:val="-10"/>
        </w:rPr>
        <w:t xml:space="preserve"> </w:t>
      </w:r>
      <w:r w:rsidRPr="00F108F8">
        <w:rPr>
          <w:rFonts w:cs="Helvetica"/>
          <w:color w:val="231F20"/>
        </w:rPr>
        <w:t>pain</w:t>
      </w:r>
      <w:r w:rsidRPr="00F108F8">
        <w:rPr>
          <w:rFonts w:cs="Helvetica"/>
          <w:color w:val="231F20"/>
          <w:spacing w:val="-10"/>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vitality</w:t>
      </w:r>
      <w:r w:rsidRPr="00F108F8">
        <w:rPr>
          <w:rFonts w:cs="Helvetica"/>
          <w:color w:val="231F20"/>
          <w:spacing w:val="-12"/>
        </w:rPr>
        <w:t xml:space="preserve"> </w:t>
      </w:r>
      <w:r w:rsidRPr="00F108F8">
        <w:rPr>
          <w:rFonts w:cs="Helvetica"/>
          <w:color w:val="231F20"/>
        </w:rPr>
        <w:t xml:space="preserve">domain scores. At Weeks 12 and 24, patients treated with </w:t>
      </w:r>
      <w:r w:rsidR="00600A7A">
        <w:rPr>
          <w:rFonts w:cs="Helvetica"/>
          <w:color w:val="231F20"/>
        </w:rPr>
        <w:t>a</w:t>
      </w:r>
      <w:r w:rsidR="002707AB">
        <w:rPr>
          <w:rFonts w:cs="Helvetica"/>
          <w:color w:val="231F20"/>
        </w:rPr>
        <w:t>dalimumab</w:t>
      </w:r>
      <w:r w:rsidRPr="00F108F8">
        <w:rPr>
          <w:rFonts w:cs="Helvetica"/>
          <w:color w:val="231F20"/>
        </w:rPr>
        <w:t xml:space="preserve"> showed greater improvement from baseline in the SF-36 Physical Component Summary score compared to patients treated with placebo, and no worsening in the SF-36 Mental Component Summary score. Improvement in physical function and disability</w:t>
      </w:r>
      <w:r w:rsidRPr="00F108F8">
        <w:rPr>
          <w:rFonts w:cs="Helvetica"/>
          <w:color w:val="231F20"/>
          <w:spacing w:val="-8"/>
        </w:rPr>
        <w:t xml:space="preserve"> </w:t>
      </w:r>
      <w:r w:rsidRPr="00F108F8">
        <w:rPr>
          <w:rFonts w:cs="Helvetica"/>
          <w:color w:val="231F20"/>
        </w:rPr>
        <w:t>measures</w:t>
      </w:r>
      <w:r w:rsidRPr="00F108F8">
        <w:rPr>
          <w:rFonts w:cs="Helvetica"/>
          <w:color w:val="231F20"/>
          <w:spacing w:val="-3"/>
        </w:rPr>
        <w:t xml:space="preserve"> </w:t>
      </w:r>
      <w:r w:rsidRPr="00F108F8">
        <w:rPr>
          <w:rFonts w:cs="Helvetica"/>
          <w:color w:val="231F20"/>
        </w:rPr>
        <w:t>were</w:t>
      </w:r>
      <w:r w:rsidRPr="00F108F8">
        <w:rPr>
          <w:rFonts w:cs="Helvetica"/>
          <w:color w:val="231F20"/>
          <w:spacing w:val="-1"/>
        </w:rPr>
        <w:t xml:space="preserve"> </w:t>
      </w:r>
      <w:r w:rsidRPr="00F108F8">
        <w:rPr>
          <w:rFonts w:cs="Helvetica"/>
          <w:color w:val="231F20"/>
        </w:rPr>
        <w:t>maintained</w:t>
      </w:r>
      <w:r w:rsidRPr="00F108F8">
        <w:rPr>
          <w:rFonts w:cs="Helvetica"/>
          <w:color w:val="231F20"/>
          <w:spacing w:val="-5"/>
        </w:rPr>
        <w:t xml:space="preserve"> </w:t>
      </w:r>
      <w:r w:rsidRPr="00F108F8">
        <w:rPr>
          <w:rFonts w:cs="Helvetica"/>
          <w:color w:val="231F20"/>
        </w:rPr>
        <w:t>for</w:t>
      </w:r>
      <w:r w:rsidRPr="00F108F8">
        <w:rPr>
          <w:rFonts w:cs="Helvetica"/>
          <w:color w:val="231F20"/>
          <w:spacing w:val="-4"/>
        </w:rPr>
        <w:t xml:space="preserve"> </w:t>
      </w:r>
      <w:r w:rsidRPr="00F108F8">
        <w:rPr>
          <w:rFonts w:cs="Helvetica"/>
          <w:color w:val="231F20"/>
        </w:rPr>
        <w:t>up</w:t>
      </w:r>
      <w:r w:rsidRPr="00F108F8">
        <w:rPr>
          <w:rFonts w:cs="Helvetica"/>
          <w:color w:val="231F20"/>
          <w:spacing w:val="-4"/>
        </w:rPr>
        <w:t xml:space="preserve"> </w:t>
      </w:r>
      <w:r w:rsidRPr="00F108F8">
        <w:rPr>
          <w:rFonts w:cs="Helvetica"/>
          <w:color w:val="231F20"/>
        </w:rPr>
        <w:t>to</w:t>
      </w:r>
      <w:r w:rsidRPr="00F108F8">
        <w:rPr>
          <w:rFonts w:cs="Helvetica"/>
          <w:color w:val="231F20"/>
          <w:spacing w:val="-3"/>
        </w:rPr>
        <w:t xml:space="preserve"> </w:t>
      </w:r>
      <w:r w:rsidRPr="00F108F8">
        <w:rPr>
          <w:rFonts w:cs="Helvetica"/>
          <w:color w:val="231F20"/>
        </w:rPr>
        <w:t>136 weeks</w:t>
      </w:r>
      <w:r w:rsidRPr="00F108F8">
        <w:rPr>
          <w:rFonts w:cs="Helvetica"/>
          <w:color w:val="231F20"/>
          <w:spacing w:val="-4"/>
        </w:rPr>
        <w:t xml:space="preserve"> </w:t>
      </w:r>
      <w:r w:rsidRPr="00F108F8">
        <w:rPr>
          <w:rFonts w:cs="Helvetica"/>
          <w:color w:val="231F20"/>
        </w:rPr>
        <w:t>through</w:t>
      </w:r>
      <w:r w:rsidRPr="00F108F8">
        <w:rPr>
          <w:rFonts w:cs="Helvetica"/>
          <w:color w:val="231F20"/>
          <w:spacing w:val="-4"/>
        </w:rPr>
        <w:t xml:space="preserve"> </w:t>
      </w:r>
      <w:r w:rsidRPr="00F108F8">
        <w:rPr>
          <w:rFonts w:cs="Helvetica"/>
          <w:color w:val="231F20"/>
        </w:rPr>
        <w:t>the</w:t>
      </w:r>
      <w:r w:rsidRPr="00F108F8">
        <w:rPr>
          <w:rFonts w:cs="Helvetica"/>
          <w:color w:val="231F20"/>
          <w:spacing w:val="-2"/>
        </w:rPr>
        <w:t xml:space="preserve"> </w:t>
      </w:r>
      <w:r w:rsidRPr="00F108F8">
        <w:rPr>
          <w:rFonts w:cs="Helvetica"/>
          <w:color w:val="231F20"/>
        </w:rPr>
        <w:t>open</w:t>
      </w:r>
      <w:r w:rsidRPr="00F108F8">
        <w:rPr>
          <w:rFonts w:cs="Helvetica"/>
          <w:color w:val="231F20"/>
          <w:spacing w:val="-5"/>
        </w:rPr>
        <w:t xml:space="preserve"> </w:t>
      </w:r>
      <w:r w:rsidRPr="00F108F8">
        <w:rPr>
          <w:rFonts w:cs="Helvetica"/>
          <w:color w:val="231F20"/>
        </w:rPr>
        <w:t>label</w:t>
      </w:r>
      <w:r w:rsidRPr="00F108F8">
        <w:rPr>
          <w:rFonts w:cs="Helvetica"/>
          <w:color w:val="231F20"/>
          <w:spacing w:val="-4"/>
        </w:rPr>
        <w:t xml:space="preserve"> </w:t>
      </w:r>
      <w:r w:rsidRPr="00F108F8">
        <w:rPr>
          <w:rFonts w:cs="Helvetica"/>
          <w:color w:val="231F20"/>
        </w:rPr>
        <w:t>portion</w:t>
      </w:r>
      <w:r w:rsidRPr="00F108F8">
        <w:rPr>
          <w:rFonts w:cs="Helvetica"/>
          <w:color w:val="231F20"/>
          <w:spacing w:val="-2"/>
        </w:rPr>
        <w:t xml:space="preserve"> </w:t>
      </w:r>
      <w:r w:rsidRPr="00F108F8">
        <w:rPr>
          <w:rFonts w:cs="Helvetica"/>
          <w:color w:val="231F20"/>
        </w:rPr>
        <w:t>of</w:t>
      </w:r>
      <w:r w:rsidRPr="00F108F8">
        <w:rPr>
          <w:rFonts w:cs="Helvetica"/>
          <w:color w:val="231F20"/>
          <w:spacing w:val="-3"/>
        </w:rPr>
        <w:t xml:space="preserve"> </w:t>
      </w:r>
      <w:r w:rsidRPr="00F108F8">
        <w:rPr>
          <w:rFonts w:cs="Helvetica"/>
          <w:color w:val="231F20"/>
        </w:rPr>
        <w:t>the</w:t>
      </w:r>
      <w:r w:rsidRPr="00F108F8">
        <w:rPr>
          <w:rFonts w:cs="Helvetica"/>
          <w:color w:val="231F20"/>
          <w:spacing w:val="-4"/>
        </w:rPr>
        <w:t xml:space="preserve"> </w:t>
      </w:r>
      <w:r w:rsidRPr="00F108F8">
        <w:rPr>
          <w:rFonts w:cs="Helvetica"/>
          <w:color w:val="231F20"/>
        </w:rPr>
        <w:t>study.</w:t>
      </w:r>
    </w:p>
    <w:p w14:paraId="3054B76E" w14:textId="77777777" w:rsidR="00495BC3" w:rsidRPr="00F108F8" w:rsidRDefault="00F108F8" w:rsidP="00E70710">
      <w:pPr>
        <w:pStyle w:val="Heading5"/>
      </w:pPr>
      <w:r w:rsidRPr="00F108F8">
        <w:rPr>
          <w:u w:color="231F20"/>
        </w:rPr>
        <w:t>CLINICAL TRIALS FOR ANKYLOSING SPONDYLITIS</w:t>
      </w:r>
    </w:p>
    <w:p w14:paraId="2D9DCFEA" w14:textId="0873524D" w:rsidR="00495BC3" w:rsidRPr="005D5872" w:rsidRDefault="00F108F8" w:rsidP="00E70710">
      <w:pPr>
        <w:pStyle w:val="BodyText"/>
        <w:spacing w:line="360" w:lineRule="auto"/>
        <w:ind w:left="437" w:right="1440"/>
      </w:pPr>
      <w:r w:rsidRPr="005D5872">
        <w:t xml:space="preserve">The safety and efficacy of </w:t>
      </w:r>
      <w:r w:rsidR="00600A7A" w:rsidRPr="005D5872">
        <w:t>a</w:t>
      </w:r>
      <w:r w:rsidR="002707AB" w:rsidRPr="005D5872">
        <w:t>dalimumab</w:t>
      </w:r>
      <w:r w:rsidRPr="005D5872">
        <w:t xml:space="preserve"> 40 mg fortnightly was assessed in 393 adult patients in two randomised, 24-week double-blind, placebo-controlled studies in patients with active ankylosing spondylitis (AS). The larger study (AS Study I or M03-607) enrolled 315 adult patients with active AS (defined as fulfilling at least two of the following three criteria: (1) a Bath AS disease activity index (BASDAI) score </w:t>
      </w:r>
      <w:r w:rsidR="00A2106B">
        <w:rPr>
          <w:rFonts w:cs="Helvetica"/>
          <w:color w:val="231F20"/>
        </w:rPr>
        <w:sym w:font="Symbol" w:char="F0B3"/>
      </w:r>
      <w:r w:rsidRPr="005D5872">
        <w:t xml:space="preserve">4 cm, (2) a visual analog score (VAS) for total back pain </w:t>
      </w:r>
      <w:r w:rsidR="00A2106B">
        <w:rPr>
          <w:rFonts w:cs="Helvetica"/>
          <w:color w:val="231F20"/>
        </w:rPr>
        <w:sym w:font="Symbol" w:char="F0B3"/>
      </w:r>
      <w:r w:rsidRPr="005D5872">
        <w:t xml:space="preserve"> 40 mm, (3) morning stiffness</w:t>
      </w:r>
      <w:r w:rsidR="000A66DB" w:rsidRPr="005D5872">
        <w:t xml:space="preserve"> </w:t>
      </w:r>
      <w:r w:rsidR="00A2106B">
        <w:rPr>
          <w:rFonts w:cs="Helvetica"/>
          <w:color w:val="231F20"/>
        </w:rPr>
        <w:sym w:font="Symbol" w:char="F0B3"/>
      </w:r>
      <w:r w:rsidRPr="005D5872">
        <w:t xml:space="preserve"> 1 hour), who had an inadequate response to conventional therapy. Seventy-nine (20.1%) patients</w:t>
      </w:r>
      <w:r w:rsidR="000A66DB" w:rsidRPr="005D5872">
        <w:t xml:space="preserve"> </w:t>
      </w:r>
      <w:r w:rsidRPr="005D5872">
        <w:t>were treated concomitantly with disease modifying anti-rheumatic drugs, and 37 (9.4%) patients with glucocorticoids. The blinded period was followed by an open-label period. Subjects (N=215, 54.7%) who failed to achieve ASAS 20 at Weeks 12, or 16 or 20 received early escape open-label adalimumab 40 mg fortnightly SC and were subsequently treated as non-responders in double-blind statistical analyses.</w:t>
      </w:r>
    </w:p>
    <w:p w14:paraId="5C9E78E8" w14:textId="28DFB661" w:rsidR="00495BC3" w:rsidRPr="005D5872" w:rsidRDefault="00F108F8" w:rsidP="00E70710">
      <w:pPr>
        <w:pStyle w:val="BodyText"/>
        <w:spacing w:line="360" w:lineRule="auto"/>
        <w:ind w:left="437" w:right="1440"/>
      </w:pPr>
      <w:r w:rsidRPr="005D5872">
        <w:t xml:space="preserve">Results showed statistically significant improvement of signs and symptoms of AS in patients treated with </w:t>
      </w:r>
      <w:r w:rsidR="00A05FC1" w:rsidRPr="005D5872">
        <w:t>a</w:t>
      </w:r>
      <w:r w:rsidR="002707AB" w:rsidRPr="005D5872">
        <w:t>dalimumab</w:t>
      </w:r>
      <w:r w:rsidRPr="005D5872">
        <w:t xml:space="preserve"> compared to placebo. Significant improvement in measures of disease activity was first observed at Week 2 and maintained through 24 weeks as shown in Figure 4 and Table 14.</w:t>
      </w:r>
    </w:p>
    <w:p w14:paraId="4EC4532E" w14:textId="77777777" w:rsidR="00495BC3" w:rsidRPr="005D5872" w:rsidRDefault="00F108F8" w:rsidP="00E70710">
      <w:pPr>
        <w:pStyle w:val="BodyText"/>
        <w:spacing w:line="360" w:lineRule="auto"/>
        <w:ind w:left="437" w:right="1440"/>
      </w:pPr>
      <w:r w:rsidRPr="005D5872">
        <w:t>Patients with total spinal ankylosis were included in the larger study (n=11). Responses of these patients were similar to those without total ankylosis.</w:t>
      </w:r>
    </w:p>
    <w:p w14:paraId="729301F7" w14:textId="77777777" w:rsidR="009F425E" w:rsidRDefault="009F425E" w:rsidP="00E70710">
      <w:pPr>
        <w:rPr>
          <w:rFonts w:ascii="Helvetica" w:hAnsi="Helvetica" w:cs="Helvetica"/>
          <w:color w:val="231F20"/>
          <w:sz w:val="20"/>
          <w:szCs w:val="20"/>
        </w:rPr>
      </w:pPr>
      <w:r>
        <w:rPr>
          <w:rFonts w:cs="Helvetica"/>
          <w:color w:val="231F20"/>
        </w:rPr>
        <w:br w:type="page"/>
      </w:r>
    </w:p>
    <w:p w14:paraId="15A64721" w14:textId="77777777" w:rsidR="00495BC3" w:rsidRPr="00F108F8" w:rsidRDefault="00F108F8" w:rsidP="00E70710">
      <w:pPr>
        <w:pStyle w:val="BodyText"/>
        <w:spacing w:before="72" w:line="360" w:lineRule="auto"/>
        <w:rPr>
          <w:rFonts w:cs="Helvetica"/>
        </w:rPr>
      </w:pPr>
      <w:r w:rsidRPr="00F108F8">
        <w:rPr>
          <w:rFonts w:cs="Helvetica"/>
          <w:color w:val="231F20"/>
        </w:rPr>
        <w:lastRenderedPageBreak/>
        <w:t>Figure 4. ASAS 20 Response By Visit, AS Study I</w:t>
      </w:r>
    </w:p>
    <w:p w14:paraId="27038A51" w14:textId="77777777" w:rsidR="00495BC3" w:rsidRPr="00F108F8" w:rsidRDefault="00495BC3" w:rsidP="00E70710">
      <w:pPr>
        <w:pStyle w:val="BodyText"/>
        <w:spacing w:before="72" w:line="360" w:lineRule="auto"/>
        <w:rPr>
          <w:rFonts w:cs="Helvetica"/>
          <w:b/>
        </w:rPr>
      </w:pPr>
    </w:p>
    <w:p w14:paraId="3D853F27" w14:textId="654CB3EE" w:rsidR="00495BC3" w:rsidRPr="00F108F8" w:rsidRDefault="00D65054" w:rsidP="00E70710">
      <w:pPr>
        <w:pStyle w:val="BodyText"/>
        <w:spacing w:before="72" w:line="360" w:lineRule="auto"/>
        <w:rPr>
          <w:rFonts w:cs="Helvetica"/>
          <w:sz w:val="17"/>
        </w:rPr>
      </w:pPr>
      <w:r>
        <w:rPr>
          <w:rFonts w:cs="Helvetica"/>
          <w:noProof/>
          <w:lang w:val="en-AU" w:eastAsia="en-AU"/>
        </w:rPr>
        <mc:AlternateContent>
          <mc:Choice Requires="wpg">
            <w:drawing>
              <wp:anchor distT="0" distB="0" distL="114300" distR="114300" simplePos="0" relativeHeight="251658248" behindDoc="0" locked="0" layoutInCell="1" allowOverlap="1" wp14:anchorId="3342C993" wp14:editId="22DBCCCE">
                <wp:simplePos x="0" y="0"/>
                <wp:positionH relativeFrom="page">
                  <wp:posOffset>2525395</wp:posOffset>
                </wp:positionH>
                <wp:positionV relativeFrom="paragraph">
                  <wp:posOffset>42545</wp:posOffset>
                </wp:positionV>
                <wp:extent cx="2882900" cy="1947545"/>
                <wp:effectExtent l="10795" t="2540" r="11430" b="1206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0" cy="1947545"/>
                          <a:chOff x="3820" y="68"/>
                          <a:chExt cx="4540" cy="3067"/>
                        </a:xfrm>
                      </wpg:grpSpPr>
                      <wps:wsp>
                        <wps:cNvPr id="7" name="Line 124"/>
                        <wps:cNvCnPr>
                          <a:cxnSpLocks noChangeShapeType="1"/>
                        </wps:cNvCnPr>
                        <wps:spPr bwMode="auto">
                          <a:xfrm>
                            <a:off x="3871" y="3083"/>
                            <a:ext cx="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8" name="Line 123"/>
                        <wps:cNvCnPr>
                          <a:cxnSpLocks noChangeShapeType="1"/>
                        </wps:cNvCnPr>
                        <wps:spPr bwMode="auto">
                          <a:xfrm>
                            <a:off x="3820" y="3083"/>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9" name="Line 122"/>
                        <wps:cNvCnPr>
                          <a:cxnSpLocks noChangeShapeType="1"/>
                        </wps:cNvCnPr>
                        <wps:spPr bwMode="auto">
                          <a:xfrm>
                            <a:off x="3820" y="2671"/>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0" name="Line 121"/>
                        <wps:cNvCnPr>
                          <a:cxnSpLocks noChangeShapeType="1"/>
                        </wps:cNvCnPr>
                        <wps:spPr bwMode="auto">
                          <a:xfrm>
                            <a:off x="3820" y="2258"/>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1" name="Line 120"/>
                        <wps:cNvCnPr>
                          <a:cxnSpLocks noChangeShapeType="1"/>
                        </wps:cNvCnPr>
                        <wps:spPr bwMode="auto">
                          <a:xfrm>
                            <a:off x="3820" y="1848"/>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2" name="Line 119"/>
                        <wps:cNvCnPr>
                          <a:cxnSpLocks noChangeShapeType="1"/>
                        </wps:cNvCnPr>
                        <wps:spPr bwMode="auto">
                          <a:xfrm>
                            <a:off x="3820" y="1436"/>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3" name="Line 118"/>
                        <wps:cNvCnPr>
                          <a:cxnSpLocks noChangeShapeType="1"/>
                        </wps:cNvCnPr>
                        <wps:spPr bwMode="auto">
                          <a:xfrm>
                            <a:off x="3820" y="1023"/>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 name="Line 117"/>
                        <wps:cNvCnPr>
                          <a:cxnSpLocks noChangeShapeType="1"/>
                        </wps:cNvCnPr>
                        <wps:spPr bwMode="auto">
                          <a:xfrm>
                            <a:off x="3820" y="613"/>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5" name="Line 116"/>
                        <wps:cNvCnPr>
                          <a:cxnSpLocks noChangeShapeType="1"/>
                        </wps:cNvCnPr>
                        <wps:spPr bwMode="auto">
                          <a:xfrm>
                            <a:off x="3820" y="200"/>
                            <a:ext cx="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6" name="AutoShape 115"/>
                        <wps:cNvSpPr>
                          <a:spLocks/>
                        </wps:cNvSpPr>
                        <wps:spPr bwMode="auto">
                          <a:xfrm>
                            <a:off x="0" y="14110"/>
                            <a:ext cx="4487" cy="39"/>
                          </a:xfrm>
                          <a:custGeom>
                            <a:avLst/>
                            <a:gdLst>
                              <a:gd name="T0" fmla="*/ 3871 w 4487"/>
                              <a:gd name="T1" fmla="+- 0 3083 14110"/>
                              <a:gd name="T2" fmla="*/ 3083 h 39"/>
                              <a:gd name="T3" fmla="*/ 8358 w 4487"/>
                              <a:gd name="T4" fmla="+- 0 3083 14110"/>
                              <a:gd name="T5" fmla="*/ 3083 h 39"/>
                              <a:gd name="T6" fmla="*/ 3871 w 4487"/>
                              <a:gd name="T7" fmla="+- 0 3083 14110"/>
                              <a:gd name="T8" fmla="*/ 3083 h 39"/>
                              <a:gd name="T9" fmla="*/ 3871 w 4487"/>
                              <a:gd name="T10" fmla="+- 0 3122 14110"/>
                              <a:gd name="T11" fmla="*/ 3122 h 39"/>
                            </a:gdLst>
                            <a:ahLst/>
                            <a:cxnLst>
                              <a:cxn ang="0">
                                <a:pos x="T0" y="T2"/>
                              </a:cxn>
                              <a:cxn ang="0">
                                <a:pos x="T3" y="T5"/>
                              </a:cxn>
                              <a:cxn ang="0">
                                <a:pos x="T6" y="T8"/>
                              </a:cxn>
                              <a:cxn ang="0">
                                <a:pos x="T9" y="T11"/>
                              </a:cxn>
                            </a:cxnLst>
                            <a:rect l="0" t="0" r="r" b="b"/>
                            <a:pathLst>
                              <a:path w="4487" h="39">
                                <a:moveTo>
                                  <a:pt x="3871" y="-11027"/>
                                </a:moveTo>
                                <a:lnTo>
                                  <a:pt x="8358" y="-11027"/>
                                </a:lnTo>
                                <a:moveTo>
                                  <a:pt x="3871" y="-11027"/>
                                </a:moveTo>
                                <a:lnTo>
                                  <a:pt x="3871" y="-10988"/>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14"/>
                        <wps:cNvCnPr>
                          <a:cxnSpLocks noChangeShapeType="1"/>
                        </wps:cNvCnPr>
                        <wps:spPr bwMode="auto">
                          <a:xfrm>
                            <a:off x="394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8" name="Line 113"/>
                        <wps:cNvCnPr>
                          <a:cxnSpLocks noChangeShapeType="1"/>
                        </wps:cNvCnPr>
                        <wps:spPr bwMode="auto">
                          <a:xfrm>
                            <a:off x="400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9" name="Line 112"/>
                        <wps:cNvCnPr>
                          <a:cxnSpLocks noChangeShapeType="1"/>
                        </wps:cNvCnPr>
                        <wps:spPr bwMode="auto">
                          <a:xfrm>
                            <a:off x="407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414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1" name="Line 110"/>
                        <wps:cNvCnPr>
                          <a:cxnSpLocks noChangeShapeType="1"/>
                        </wps:cNvCnPr>
                        <wps:spPr bwMode="auto">
                          <a:xfrm>
                            <a:off x="421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2" name="Line 109"/>
                        <wps:cNvCnPr>
                          <a:cxnSpLocks noChangeShapeType="1"/>
                        </wps:cNvCnPr>
                        <wps:spPr bwMode="auto">
                          <a:xfrm>
                            <a:off x="428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3" name="Line 108"/>
                        <wps:cNvCnPr>
                          <a:cxnSpLocks noChangeShapeType="1"/>
                        </wps:cNvCnPr>
                        <wps:spPr bwMode="auto">
                          <a:xfrm>
                            <a:off x="435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4" name="Line 107"/>
                        <wps:cNvCnPr>
                          <a:cxnSpLocks noChangeShapeType="1"/>
                        </wps:cNvCnPr>
                        <wps:spPr bwMode="auto">
                          <a:xfrm>
                            <a:off x="4423"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6" name="Line 106"/>
                        <wps:cNvCnPr>
                          <a:cxnSpLocks noChangeShapeType="1"/>
                        </wps:cNvCnPr>
                        <wps:spPr bwMode="auto">
                          <a:xfrm>
                            <a:off x="4493"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8" name="Line 105"/>
                        <wps:cNvCnPr>
                          <a:cxnSpLocks noChangeShapeType="1"/>
                        </wps:cNvCnPr>
                        <wps:spPr bwMode="auto">
                          <a:xfrm>
                            <a:off x="4563"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0" name="Line 104"/>
                        <wps:cNvCnPr>
                          <a:cxnSpLocks noChangeShapeType="1"/>
                        </wps:cNvCnPr>
                        <wps:spPr bwMode="auto">
                          <a:xfrm>
                            <a:off x="4630"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31" name="Line 103"/>
                        <wps:cNvCnPr>
                          <a:cxnSpLocks noChangeShapeType="1"/>
                        </wps:cNvCnPr>
                        <wps:spPr bwMode="auto">
                          <a:xfrm>
                            <a:off x="469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0" name="Line 102"/>
                        <wps:cNvCnPr>
                          <a:cxnSpLocks noChangeShapeType="1"/>
                        </wps:cNvCnPr>
                        <wps:spPr bwMode="auto">
                          <a:xfrm>
                            <a:off x="476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1" name="Line 101"/>
                        <wps:cNvCnPr>
                          <a:cxnSpLocks noChangeShapeType="1"/>
                        </wps:cNvCnPr>
                        <wps:spPr bwMode="auto">
                          <a:xfrm>
                            <a:off x="483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2" name="Line 100"/>
                        <wps:cNvCnPr>
                          <a:cxnSpLocks noChangeShapeType="1"/>
                        </wps:cNvCnPr>
                        <wps:spPr bwMode="auto">
                          <a:xfrm>
                            <a:off x="490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3" name="Line 99"/>
                        <wps:cNvCnPr>
                          <a:cxnSpLocks noChangeShapeType="1"/>
                        </wps:cNvCnPr>
                        <wps:spPr bwMode="auto">
                          <a:xfrm>
                            <a:off x="497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4" name="Line 98"/>
                        <wps:cNvCnPr>
                          <a:cxnSpLocks noChangeShapeType="1"/>
                        </wps:cNvCnPr>
                        <wps:spPr bwMode="auto">
                          <a:xfrm>
                            <a:off x="504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5" name="Line 97"/>
                        <wps:cNvCnPr>
                          <a:cxnSpLocks noChangeShapeType="1"/>
                        </wps:cNvCnPr>
                        <wps:spPr bwMode="auto">
                          <a:xfrm>
                            <a:off x="511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6" name="Line 96"/>
                        <wps:cNvCnPr>
                          <a:cxnSpLocks noChangeShapeType="1"/>
                        </wps:cNvCnPr>
                        <wps:spPr bwMode="auto">
                          <a:xfrm>
                            <a:off x="518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7" name="Line 95"/>
                        <wps:cNvCnPr>
                          <a:cxnSpLocks noChangeShapeType="1"/>
                        </wps:cNvCnPr>
                        <wps:spPr bwMode="auto">
                          <a:xfrm>
                            <a:off x="525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8" name="Line 94"/>
                        <wps:cNvCnPr>
                          <a:cxnSpLocks noChangeShapeType="1"/>
                        </wps:cNvCnPr>
                        <wps:spPr bwMode="auto">
                          <a:xfrm>
                            <a:off x="532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09" name="Line 93"/>
                        <wps:cNvCnPr>
                          <a:cxnSpLocks noChangeShapeType="1"/>
                        </wps:cNvCnPr>
                        <wps:spPr bwMode="auto">
                          <a:xfrm>
                            <a:off x="5390"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0" name="Line 92"/>
                        <wps:cNvCnPr>
                          <a:cxnSpLocks noChangeShapeType="1"/>
                        </wps:cNvCnPr>
                        <wps:spPr bwMode="auto">
                          <a:xfrm>
                            <a:off x="5460"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1" name="Line 91"/>
                        <wps:cNvCnPr>
                          <a:cxnSpLocks noChangeShapeType="1"/>
                        </wps:cNvCnPr>
                        <wps:spPr bwMode="auto">
                          <a:xfrm>
                            <a:off x="552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2" name="Line 90"/>
                        <wps:cNvCnPr>
                          <a:cxnSpLocks noChangeShapeType="1"/>
                        </wps:cNvCnPr>
                        <wps:spPr bwMode="auto">
                          <a:xfrm>
                            <a:off x="559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3" name="Line 89"/>
                        <wps:cNvCnPr>
                          <a:cxnSpLocks noChangeShapeType="1"/>
                        </wps:cNvCnPr>
                        <wps:spPr bwMode="auto">
                          <a:xfrm>
                            <a:off x="566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4" name="Line 88"/>
                        <wps:cNvCnPr>
                          <a:cxnSpLocks noChangeShapeType="1"/>
                        </wps:cNvCnPr>
                        <wps:spPr bwMode="auto">
                          <a:xfrm>
                            <a:off x="573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5" name="Line 87"/>
                        <wps:cNvCnPr>
                          <a:cxnSpLocks noChangeShapeType="1"/>
                        </wps:cNvCnPr>
                        <wps:spPr bwMode="auto">
                          <a:xfrm>
                            <a:off x="580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6" name="Line 86"/>
                        <wps:cNvCnPr>
                          <a:cxnSpLocks noChangeShapeType="1"/>
                        </wps:cNvCnPr>
                        <wps:spPr bwMode="auto">
                          <a:xfrm>
                            <a:off x="5872"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7" name="Line 85"/>
                        <wps:cNvCnPr>
                          <a:cxnSpLocks noChangeShapeType="1"/>
                        </wps:cNvCnPr>
                        <wps:spPr bwMode="auto">
                          <a:xfrm>
                            <a:off x="5942"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8" name="Line 84"/>
                        <wps:cNvCnPr>
                          <a:cxnSpLocks noChangeShapeType="1"/>
                        </wps:cNvCnPr>
                        <wps:spPr bwMode="auto">
                          <a:xfrm>
                            <a:off x="601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19" name="Line 83"/>
                        <wps:cNvCnPr>
                          <a:cxnSpLocks noChangeShapeType="1"/>
                        </wps:cNvCnPr>
                        <wps:spPr bwMode="auto">
                          <a:xfrm>
                            <a:off x="608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0" name="Line 82"/>
                        <wps:cNvCnPr>
                          <a:cxnSpLocks noChangeShapeType="1"/>
                        </wps:cNvCnPr>
                        <wps:spPr bwMode="auto">
                          <a:xfrm>
                            <a:off x="614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1" name="Line 81"/>
                        <wps:cNvCnPr>
                          <a:cxnSpLocks noChangeShapeType="1"/>
                        </wps:cNvCnPr>
                        <wps:spPr bwMode="auto">
                          <a:xfrm>
                            <a:off x="621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3" name="Line 80"/>
                        <wps:cNvCnPr>
                          <a:cxnSpLocks noChangeShapeType="1"/>
                        </wps:cNvCnPr>
                        <wps:spPr bwMode="auto">
                          <a:xfrm>
                            <a:off x="628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4" name="Line 79"/>
                        <wps:cNvCnPr>
                          <a:cxnSpLocks noChangeShapeType="1"/>
                        </wps:cNvCnPr>
                        <wps:spPr bwMode="auto">
                          <a:xfrm>
                            <a:off x="635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5" name="Line 78"/>
                        <wps:cNvCnPr>
                          <a:cxnSpLocks noChangeShapeType="1"/>
                        </wps:cNvCnPr>
                        <wps:spPr bwMode="auto">
                          <a:xfrm>
                            <a:off x="642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6" name="Line 77"/>
                        <wps:cNvCnPr>
                          <a:cxnSpLocks noChangeShapeType="1"/>
                        </wps:cNvCnPr>
                        <wps:spPr bwMode="auto">
                          <a:xfrm>
                            <a:off x="649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7" name="Line 76"/>
                        <wps:cNvCnPr>
                          <a:cxnSpLocks noChangeShapeType="1"/>
                        </wps:cNvCnPr>
                        <wps:spPr bwMode="auto">
                          <a:xfrm>
                            <a:off x="6563"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8" name="Line 75"/>
                        <wps:cNvCnPr>
                          <a:cxnSpLocks noChangeShapeType="1"/>
                        </wps:cNvCnPr>
                        <wps:spPr bwMode="auto">
                          <a:xfrm>
                            <a:off x="6633"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29" name="Line 74"/>
                        <wps:cNvCnPr>
                          <a:cxnSpLocks noChangeShapeType="1"/>
                        </wps:cNvCnPr>
                        <wps:spPr bwMode="auto">
                          <a:xfrm>
                            <a:off x="6702"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30" name="Line 73"/>
                        <wps:cNvCnPr>
                          <a:cxnSpLocks noChangeShapeType="1"/>
                        </wps:cNvCnPr>
                        <wps:spPr bwMode="auto">
                          <a:xfrm>
                            <a:off x="676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445015231" name="Line 72"/>
                        <wps:cNvCnPr>
                          <a:cxnSpLocks noChangeShapeType="1"/>
                        </wps:cNvCnPr>
                        <wps:spPr bwMode="auto">
                          <a:xfrm>
                            <a:off x="683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4" name="Line 71"/>
                        <wps:cNvCnPr>
                          <a:cxnSpLocks noChangeShapeType="1"/>
                        </wps:cNvCnPr>
                        <wps:spPr bwMode="auto">
                          <a:xfrm>
                            <a:off x="690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5" name="Line 70"/>
                        <wps:cNvCnPr>
                          <a:cxnSpLocks noChangeShapeType="1"/>
                        </wps:cNvCnPr>
                        <wps:spPr bwMode="auto">
                          <a:xfrm>
                            <a:off x="697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6" name="Line 69"/>
                        <wps:cNvCnPr>
                          <a:cxnSpLocks noChangeShapeType="1"/>
                        </wps:cNvCnPr>
                        <wps:spPr bwMode="auto">
                          <a:xfrm>
                            <a:off x="704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7" name="Line 68"/>
                        <wps:cNvCnPr>
                          <a:cxnSpLocks noChangeShapeType="1"/>
                        </wps:cNvCnPr>
                        <wps:spPr bwMode="auto">
                          <a:xfrm>
                            <a:off x="711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8" name="Line 67"/>
                        <wps:cNvCnPr>
                          <a:cxnSpLocks noChangeShapeType="1"/>
                        </wps:cNvCnPr>
                        <wps:spPr bwMode="auto">
                          <a:xfrm>
                            <a:off x="718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29" name="Line 66"/>
                        <wps:cNvCnPr>
                          <a:cxnSpLocks noChangeShapeType="1"/>
                        </wps:cNvCnPr>
                        <wps:spPr bwMode="auto">
                          <a:xfrm>
                            <a:off x="725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0" name="Line 65"/>
                        <wps:cNvCnPr>
                          <a:cxnSpLocks noChangeShapeType="1"/>
                        </wps:cNvCnPr>
                        <wps:spPr bwMode="auto">
                          <a:xfrm>
                            <a:off x="7324"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1" name="Line 64"/>
                        <wps:cNvCnPr>
                          <a:cxnSpLocks noChangeShapeType="1"/>
                        </wps:cNvCnPr>
                        <wps:spPr bwMode="auto">
                          <a:xfrm>
                            <a:off x="739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2" name="Line 63"/>
                        <wps:cNvCnPr>
                          <a:cxnSpLocks noChangeShapeType="1"/>
                        </wps:cNvCnPr>
                        <wps:spPr bwMode="auto">
                          <a:xfrm>
                            <a:off x="7460"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3" name="Line 62"/>
                        <wps:cNvCnPr>
                          <a:cxnSpLocks noChangeShapeType="1"/>
                        </wps:cNvCnPr>
                        <wps:spPr bwMode="auto">
                          <a:xfrm>
                            <a:off x="7530"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4" name="Line 61"/>
                        <wps:cNvCnPr>
                          <a:cxnSpLocks noChangeShapeType="1"/>
                        </wps:cNvCnPr>
                        <wps:spPr bwMode="auto">
                          <a:xfrm>
                            <a:off x="7599"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5" name="Line 60"/>
                        <wps:cNvCnPr>
                          <a:cxnSpLocks noChangeShapeType="1"/>
                        </wps:cNvCnPr>
                        <wps:spPr bwMode="auto">
                          <a:xfrm>
                            <a:off x="7667"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6" name="Line 59"/>
                        <wps:cNvCnPr>
                          <a:cxnSpLocks noChangeShapeType="1"/>
                        </wps:cNvCnPr>
                        <wps:spPr bwMode="auto">
                          <a:xfrm>
                            <a:off x="773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7" name="Line 58"/>
                        <wps:cNvCnPr>
                          <a:cxnSpLocks noChangeShapeType="1"/>
                        </wps:cNvCnPr>
                        <wps:spPr bwMode="auto">
                          <a:xfrm>
                            <a:off x="7806"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8" name="Line 57"/>
                        <wps:cNvCnPr>
                          <a:cxnSpLocks noChangeShapeType="1"/>
                        </wps:cNvCnPr>
                        <wps:spPr bwMode="auto">
                          <a:xfrm>
                            <a:off x="787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39" name="Line 56"/>
                        <wps:cNvCnPr>
                          <a:cxnSpLocks noChangeShapeType="1"/>
                        </wps:cNvCnPr>
                        <wps:spPr bwMode="auto">
                          <a:xfrm>
                            <a:off x="7945"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0" name="Line 55"/>
                        <wps:cNvCnPr>
                          <a:cxnSpLocks noChangeShapeType="1"/>
                        </wps:cNvCnPr>
                        <wps:spPr bwMode="auto">
                          <a:xfrm>
                            <a:off x="8012"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1" name="Line 54"/>
                        <wps:cNvCnPr>
                          <a:cxnSpLocks noChangeShapeType="1"/>
                        </wps:cNvCnPr>
                        <wps:spPr bwMode="auto">
                          <a:xfrm>
                            <a:off x="8082"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2" name="Line 53"/>
                        <wps:cNvCnPr>
                          <a:cxnSpLocks noChangeShapeType="1"/>
                        </wps:cNvCnPr>
                        <wps:spPr bwMode="auto">
                          <a:xfrm>
                            <a:off x="815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3" name="Line 52"/>
                        <wps:cNvCnPr>
                          <a:cxnSpLocks noChangeShapeType="1"/>
                        </wps:cNvCnPr>
                        <wps:spPr bwMode="auto">
                          <a:xfrm>
                            <a:off x="8221"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4" name="Line 51"/>
                        <wps:cNvCnPr>
                          <a:cxnSpLocks noChangeShapeType="1"/>
                        </wps:cNvCnPr>
                        <wps:spPr bwMode="auto">
                          <a:xfrm>
                            <a:off x="828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5" name="Line 50"/>
                        <wps:cNvCnPr>
                          <a:cxnSpLocks noChangeShapeType="1"/>
                        </wps:cNvCnPr>
                        <wps:spPr bwMode="auto">
                          <a:xfrm>
                            <a:off x="8358" y="3083"/>
                            <a:ext cx="0" cy="39"/>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6" name="Line 49"/>
                        <wps:cNvCnPr>
                          <a:cxnSpLocks noChangeShapeType="1"/>
                        </wps:cNvCnPr>
                        <wps:spPr bwMode="auto">
                          <a:xfrm>
                            <a:off x="3871"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7" name="Line 48"/>
                        <wps:cNvCnPr>
                          <a:cxnSpLocks noChangeShapeType="1"/>
                        </wps:cNvCnPr>
                        <wps:spPr bwMode="auto">
                          <a:xfrm>
                            <a:off x="4217"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8" name="Line 47"/>
                        <wps:cNvCnPr>
                          <a:cxnSpLocks noChangeShapeType="1"/>
                        </wps:cNvCnPr>
                        <wps:spPr bwMode="auto">
                          <a:xfrm>
                            <a:off x="4563"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49" name="Line 46"/>
                        <wps:cNvCnPr>
                          <a:cxnSpLocks noChangeShapeType="1"/>
                        </wps:cNvCnPr>
                        <wps:spPr bwMode="auto">
                          <a:xfrm>
                            <a:off x="4908"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50" name="Line 45"/>
                        <wps:cNvCnPr>
                          <a:cxnSpLocks noChangeShapeType="1"/>
                        </wps:cNvCnPr>
                        <wps:spPr bwMode="auto">
                          <a:xfrm>
                            <a:off x="5251"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51" name="Line 44"/>
                        <wps:cNvCnPr>
                          <a:cxnSpLocks noChangeShapeType="1"/>
                        </wps:cNvCnPr>
                        <wps:spPr bwMode="auto">
                          <a:xfrm>
                            <a:off x="5596"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52" name="Line 43"/>
                        <wps:cNvCnPr>
                          <a:cxnSpLocks noChangeShapeType="1"/>
                        </wps:cNvCnPr>
                        <wps:spPr bwMode="auto">
                          <a:xfrm>
                            <a:off x="5942"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53" name="Line 42"/>
                        <wps:cNvCnPr>
                          <a:cxnSpLocks noChangeShapeType="1"/>
                        </wps:cNvCnPr>
                        <wps:spPr bwMode="auto">
                          <a:xfrm>
                            <a:off x="6287"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1471226655" name="Line 41"/>
                        <wps:cNvCnPr>
                          <a:cxnSpLocks noChangeShapeType="1"/>
                        </wps:cNvCnPr>
                        <wps:spPr bwMode="auto">
                          <a:xfrm>
                            <a:off x="6633"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76" name="Line 40"/>
                        <wps:cNvCnPr>
                          <a:cxnSpLocks noChangeShapeType="1"/>
                        </wps:cNvCnPr>
                        <wps:spPr bwMode="auto">
                          <a:xfrm>
                            <a:off x="6978"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77" name="Line 39"/>
                        <wps:cNvCnPr>
                          <a:cxnSpLocks noChangeShapeType="1"/>
                        </wps:cNvCnPr>
                        <wps:spPr bwMode="auto">
                          <a:xfrm>
                            <a:off x="7324"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78" name="Line 38"/>
                        <wps:cNvCnPr>
                          <a:cxnSpLocks noChangeShapeType="1"/>
                        </wps:cNvCnPr>
                        <wps:spPr bwMode="auto">
                          <a:xfrm>
                            <a:off x="7667"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79" name="Line 37"/>
                        <wps:cNvCnPr>
                          <a:cxnSpLocks noChangeShapeType="1"/>
                        </wps:cNvCnPr>
                        <wps:spPr bwMode="auto">
                          <a:xfrm>
                            <a:off x="8012"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80" name="Line 36"/>
                        <wps:cNvCnPr>
                          <a:cxnSpLocks noChangeShapeType="1"/>
                        </wps:cNvCnPr>
                        <wps:spPr bwMode="auto">
                          <a:xfrm>
                            <a:off x="8358" y="3083"/>
                            <a:ext cx="0" cy="52"/>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s:wsp>
                        <wps:cNvPr id="2059888581" name="Freeform 35"/>
                        <wps:cNvSpPr>
                          <a:spLocks/>
                        </wps:cNvSpPr>
                        <wps:spPr bwMode="auto">
                          <a:xfrm>
                            <a:off x="3871" y="1889"/>
                            <a:ext cx="4142" cy="1195"/>
                          </a:xfrm>
                          <a:custGeom>
                            <a:avLst/>
                            <a:gdLst>
                              <a:gd name="T0" fmla="+- 0 3871 3871"/>
                              <a:gd name="T1" fmla="*/ T0 w 4142"/>
                              <a:gd name="T2" fmla="+- 0 3083 1889"/>
                              <a:gd name="T3" fmla="*/ 3083 h 1195"/>
                              <a:gd name="T4" fmla="+- 0 4217 3871"/>
                              <a:gd name="T5" fmla="*/ T4 w 4142"/>
                              <a:gd name="T6" fmla="+- 0 2429 1889"/>
                              <a:gd name="T7" fmla="*/ 2429 h 1195"/>
                              <a:gd name="T8" fmla="+- 0 4563 3871"/>
                              <a:gd name="T9" fmla="*/ T8 w 4142"/>
                              <a:gd name="T10" fmla="+- 0 2314 1889"/>
                              <a:gd name="T11" fmla="*/ 2314 h 1195"/>
                              <a:gd name="T12" fmla="+- 0 5251 3871"/>
                              <a:gd name="T13" fmla="*/ T12 w 4142"/>
                              <a:gd name="T14" fmla="+- 0 1889 1889"/>
                              <a:gd name="T15" fmla="*/ 1889 h 1195"/>
                              <a:gd name="T16" fmla="+- 0 5942 3871"/>
                              <a:gd name="T17" fmla="*/ T16 w 4142"/>
                              <a:gd name="T18" fmla="+- 0 2234 1889"/>
                              <a:gd name="T19" fmla="*/ 2234 h 1195"/>
                              <a:gd name="T20" fmla="+- 0 6633 3871"/>
                              <a:gd name="T21" fmla="*/ T20 w 4142"/>
                              <a:gd name="T22" fmla="+- 0 2314 1889"/>
                              <a:gd name="T23" fmla="*/ 2314 h 1195"/>
                              <a:gd name="T24" fmla="+- 0 7324 3871"/>
                              <a:gd name="T25" fmla="*/ T24 w 4142"/>
                              <a:gd name="T26" fmla="+- 0 2429 1889"/>
                              <a:gd name="T27" fmla="*/ 2429 h 1195"/>
                              <a:gd name="T28" fmla="+- 0 8013 3871"/>
                              <a:gd name="T29" fmla="*/ T28 w 4142"/>
                              <a:gd name="T30" fmla="+- 0 2314 1889"/>
                              <a:gd name="T31" fmla="*/ 2314 h 11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42" h="1195">
                                <a:moveTo>
                                  <a:pt x="0" y="1194"/>
                                </a:moveTo>
                                <a:lnTo>
                                  <a:pt x="346" y="540"/>
                                </a:lnTo>
                                <a:lnTo>
                                  <a:pt x="692" y="425"/>
                                </a:lnTo>
                                <a:lnTo>
                                  <a:pt x="1380" y="0"/>
                                </a:lnTo>
                                <a:lnTo>
                                  <a:pt x="2071" y="345"/>
                                </a:lnTo>
                                <a:lnTo>
                                  <a:pt x="2762" y="425"/>
                                </a:lnTo>
                                <a:lnTo>
                                  <a:pt x="3453" y="540"/>
                                </a:lnTo>
                                <a:lnTo>
                                  <a:pt x="4142" y="425"/>
                                </a:lnTo>
                              </a:path>
                            </a:pathLst>
                          </a:custGeom>
                          <a:noFill/>
                          <a:ln w="12687">
                            <a:solidFill>
                              <a:srgbClr val="282973"/>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2" name="Freeform 34"/>
                        <wps:cNvSpPr>
                          <a:spLocks/>
                        </wps:cNvSpPr>
                        <wps:spPr bwMode="auto">
                          <a:xfrm>
                            <a:off x="3832" y="3042"/>
                            <a:ext cx="80" cy="80"/>
                          </a:xfrm>
                          <a:custGeom>
                            <a:avLst/>
                            <a:gdLst>
                              <a:gd name="T0" fmla="+- 0 3911 3832"/>
                              <a:gd name="T1" fmla="*/ T0 w 80"/>
                              <a:gd name="T2" fmla="+- 0 3082 3043"/>
                              <a:gd name="T3" fmla="*/ 3082 h 80"/>
                              <a:gd name="T4" fmla="+- 0 3908 3832"/>
                              <a:gd name="T5" fmla="*/ T4 w 80"/>
                              <a:gd name="T6" fmla="+- 0 3098 3043"/>
                              <a:gd name="T7" fmla="*/ 3098 h 80"/>
                              <a:gd name="T8" fmla="+- 0 3900 3832"/>
                              <a:gd name="T9" fmla="*/ T8 w 80"/>
                              <a:gd name="T10" fmla="+- 0 3110 3043"/>
                              <a:gd name="T11" fmla="*/ 3110 h 80"/>
                              <a:gd name="T12" fmla="+- 0 3887 3832"/>
                              <a:gd name="T13" fmla="*/ T12 w 80"/>
                              <a:gd name="T14" fmla="+- 0 3119 3043"/>
                              <a:gd name="T15" fmla="*/ 3119 h 80"/>
                              <a:gd name="T16" fmla="+- 0 3872 3832"/>
                              <a:gd name="T17" fmla="*/ T16 w 80"/>
                              <a:gd name="T18" fmla="+- 0 3122 3043"/>
                              <a:gd name="T19" fmla="*/ 3122 h 80"/>
                              <a:gd name="T20" fmla="+- 0 3856 3832"/>
                              <a:gd name="T21" fmla="*/ T20 w 80"/>
                              <a:gd name="T22" fmla="+- 0 3119 3043"/>
                              <a:gd name="T23" fmla="*/ 3119 h 80"/>
                              <a:gd name="T24" fmla="+- 0 3844 3832"/>
                              <a:gd name="T25" fmla="*/ T24 w 80"/>
                              <a:gd name="T26" fmla="+- 0 3110 3043"/>
                              <a:gd name="T27" fmla="*/ 3110 h 80"/>
                              <a:gd name="T28" fmla="+- 0 3835 3832"/>
                              <a:gd name="T29" fmla="*/ T28 w 80"/>
                              <a:gd name="T30" fmla="+- 0 3098 3043"/>
                              <a:gd name="T31" fmla="*/ 3098 h 80"/>
                              <a:gd name="T32" fmla="+- 0 3832 3832"/>
                              <a:gd name="T33" fmla="*/ T32 w 80"/>
                              <a:gd name="T34" fmla="+- 0 3082 3043"/>
                              <a:gd name="T35" fmla="*/ 3082 h 80"/>
                              <a:gd name="T36" fmla="+- 0 3835 3832"/>
                              <a:gd name="T37" fmla="*/ T36 w 80"/>
                              <a:gd name="T38" fmla="+- 0 3067 3043"/>
                              <a:gd name="T39" fmla="*/ 3067 h 80"/>
                              <a:gd name="T40" fmla="+- 0 3844 3832"/>
                              <a:gd name="T41" fmla="*/ T40 w 80"/>
                              <a:gd name="T42" fmla="+- 0 3054 3043"/>
                              <a:gd name="T43" fmla="*/ 3054 h 80"/>
                              <a:gd name="T44" fmla="+- 0 3856 3832"/>
                              <a:gd name="T45" fmla="*/ T44 w 80"/>
                              <a:gd name="T46" fmla="+- 0 3046 3043"/>
                              <a:gd name="T47" fmla="*/ 3046 h 80"/>
                              <a:gd name="T48" fmla="+- 0 3872 3832"/>
                              <a:gd name="T49" fmla="*/ T48 w 80"/>
                              <a:gd name="T50" fmla="+- 0 3043 3043"/>
                              <a:gd name="T51" fmla="*/ 3043 h 80"/>
                              <a:gd name="T52" fmla="+- 0 3887 3832"/>
                              <a:gd name="T53" fmla="*/ T52 w 80"/>
                              <a:gd name="T54" fmla="+- 0 3046 3043"/>
                              <a:gd name="T55" fmla="*/ 3046 h 80"/>
                              <a:gd name="T56" fmla="+- 0 3900 3832"/>
                              <a:gd name="T57" fmla="*/ T56 w 80"/>
                              <a:gd name="T58" fmla="+- 0 3054 3043"/>
                              <a:gd name="T59" fmla="*/ 3054 h 80"/>
                              <a:gd name="T60" fmla="+- 0 3908 3832"/>
                              <a:gd name="T61" fmla="*/ T60 w 80"/>
                              <a:gd name="T62" fmla="+- 0 3067 3043"/>
                              <a:gd name="T63" fmla="*/ 3067 h 80"/>
                              <a:gd name="T64" fmla="+- 0 3911 3832"/>
                              <a:gd name="T65" fmla="*/ T64 w 80"/>
                              <a:gd name="T66" fmla="+- 0 3082 3043"/>
                              <a:gd name="T67" fmla="*/ 308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8" y="67"/>
                                </a:lnTo>
                                <a:lnTo>
                                  <a:pt x="55" y="76"/>
                                </a:lnTo>
                                <a:lnTo>
                                  <a:pt x="40" y="79"/>
                                </a:lnTo>
                                <a:lnTo>
                                  <a:pt x="24" y="76"/>
                                </a:lnTo>
                                <a:lnTo>
                                  <a:pt x="12" y="67"/>
                                </a:lnTo>
                                <a:lnTo>
                                  <a:pt x="3" y="55"/>
                                </a:lnTo>
                                <a:lnTo>
                                  <a:pt x="0" y="39"/>
                                </a:lnTo>
                                <a:lnTo>
                                  <a:pt x="3" y="24"/>
                                </a:lnTo>
                                <a:lnTo>
                                  <a:pt x="12" y="11"/>
                                </a:lnTo>
                                <a:lnTo>
                                  <a:pt x="24" y="3"/>
                                </a:lnTo>
                                <a:lnTo>
                                  <a:pt x="40" y="0"/>
                                </a:lnTo>
                                <a:lnTo>
                                  <a:pt x="55" y="3"/>
                                </a:lnTo>
                                <a:lnTo>
                                  <a:pt x="68" y="11"/>
                                </a:lnTo>
                                <a:lnTo>
                                  <a:pt x="76" y="24"/>
                                </a:lnTo>
                                <a:lnTo>
                                  <a:pt x="79"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3" name="Freeform 33"/>
                        <wps:cNvSpPr>
                          <a:spLocks/>
                        </wps:cNvSpPr>
                        <wps:spPr bwMode="auto">
                          <a:xfrm>
                            <a:off x="4177" y="2387"/>
                            <a:ext cx="80" cy="80"/>
                          </a:xfrm>
                          <a:custGeom>
                            <a:avLst/>
                            <a:gdLst>
                              <a:gd name="T0" fmla="+- 0 4257 4178"/>
                              <a:gd name="T1" fmla="*/ T0 w 80"/>
                              <a:gd name="T2" fmla="+- 0 2427 2388"/>
                              <a:gd name="T3" fmla="*/ 2427 h 80"/>
                              <a:gd name="T4" fmla="+- 0 4254 4178"/>
                              <a:gd name="T5" fmla="*/ T4 w 80"/>
                              <a:gd name="T6" fmla="+- 0 2443 2388"/>
                              <a:gd name="T7" fmla="*/ 2443 h 80"/>
                              <a:gd name="T8" fmla="+- 0 4245 4178"/>
                              <a:gd name="T9" fmla="*/ T8 w 80"/>
                              <a:gd name="T10" fmla="+- 0 2455 2388"/>
                              <a:gd name="T11" fmla="*/ 2455 h 80"/>
                              <a:gd name="T12" fmla="+- 0 4232 4178"/>
                              <a:gd name="T13" fmla="*/ T12 w 80"/>
                              <a:gd name="T14" fmla="+- 0 2464 2388"/>
                              <a:gd name="T15" fmla="*/ 2464 h 80"/>
                              <a:gd name="T16" fmla="+- 0 4217 4178"/>
                              <a:gd name="T17" fmla="*/ T16 w 80"/>
                              <a:gd name="T18" fmla="+- 0 2467 2388"/>
                              <a:gd name="T19" fmla="*/ 2467 h 80"/>
                              <a:gd name="T20" fmla="+- 0 4202 4178"/>
                              <a:gd name="T21" fmla="*/ T20 w 80"/>
                              <a:gd name="T22" fmla="+- 0 2464 2388"/>
                              <a:gd name="T23" fmla="*/ 2464 h 80"/>
                              <a:gd name="T24" fmla="+- 0 4189 4178"/>
                              <a:gd name="T25" fmla="*/ T24 w 80"/>
                              <a:gd name="T26" fmla="+- 0 2455 2388"/>
                              <a:gd name="T27" fmla="*/ 2455 h 80"/>
                              <a:gd name="T28" fmla="+- 0 4181 4178"/>
                              <a:gd name="T29" fmla="*/ T28 w 80"/>
                              <a:gd name="T30" fmla="+- 0 2443 2388"/>
                              <a:gd name="T31" fmla="*/ 2443 h 80"/>
                              <a:gd name="T32" fmla="+- 0 4178 4178"/>
                              <a:gd name="T33" fmla="*/ T32 w 80"/>
                              <a:gd name="T34" fmla="+- 0 2427 2388"/>
                              <a:gd name="T35" fmla="*/ 2427 h 80"/>
                              <a:gd name="T36" fmla="+- 0 4181 4178"/>
                              <a:gd name="T37" fmla="*/ T36 w 80"/>
                              <a:gd name="T38" fmla="+- 0 2412 2388"/>
                              <a:gd name="T39" fmla="*/ 2412 h 80"/>
                              <a:gd name="T40" fmla="+- 0 4189 4178"/>
                              <a:gd name="T41" fmla="*/ T40 w 80"/>
                              <a:gd name="T42" fmla="+- 0 2399 2388"/>
                              <a:gd name="T43" fmla="*/ 2399 h 80"/>
                              <a:gd name="T44" fmla="+- 0 4202 4178"/>
                              <a:gd name="T45" fmla="*/ T44 w 80"/>
                              <a:gd name="T46" fmla="+- 0 2391 2388"/>
                              <a:gd name="T47" fmla="*/ 2391 h 80"/>
                              <a:gd name="T48" fmla="+- 0 4217 4178"/>
                              <a:gd name="T49" fmla="*/ T48 w 80"/>
                              <a:gd name="T50" fmla="+- 0 2388 2388"/>
                              <a:gd name="T51" fmla="*/ 2388 h 80"/>
                              <a:gd name="T52" fmla="+- 0 4232 4178"/>
                              <a:gd name="T53" fmla="*/ T52 w 80"/>
                              <a:gd name="T54" fmla="+- 0 2391 2388"/>
                              <a:gd name="T55" fmla="*/ 2391 h 80"/>
                              <a:gd name="T56" fmla="+- 0 4245 4178"/>
                              <a:gd name="T57" fmla="*/ T56 w 80"/>
                              <a:gd name="T58" fmla="+- 0 2399 2388"/>
                              <a:gd name="T59" fmla="*/ 2399 h 80"/>
                              <a:gd name="T60" fmla="+- 0 4254 4178"/>
                              <a:gd name="T61" fmla="*/ T60 w 80"/>
                              <a:gd name="T62" fmla="+- 0 2412 2388"/>
                              <a:gd name="T63" fmla="*/ 2412 h 80"/>
                              <a:gd name="T64" fmla="+- 0 4257 4178"/>
                              <a:gd name="T65" fmla="*/ T64 w 80"/>
                              <a:gd name="T66" fmla="+- 0 2427 2388"/>
                              <a:gd name="T67" fmla="*/ 242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7" y="67"/>
                                </a:lnTo>
                                <a:lnTo>
                                  <a:pt x="54" y="76"/>
                                </a:lnTo>
                                <a:lnTo>
                                  <a:pt x="39" y="79"/>
                                </a:lnTo>
                                <a:lnTo>
                                  <a:pt x="24" y="76"/>
                                </a:lnTo>
                                <a:lnTo>
                                  <a:pt x="11" y="67"/>
                                </a:lnTo>
                                <a:lnTo>
                                  <a:pt x="3" y="55"/>
                                </a:lnTo>
                                <a:lnTo>
                                  <a:pt x="0" y="39"/>
                                </a:lnTo>
                                <a:lnTo>
                                  <a:pt x="3" y="24"/>
                                </a:lnTo>
                                <a:lnTo>
                                  <a:pt x="11" y="11"/>
                                </a:lnTo>
                                <a:lnTo>
                                  <a:pt x="24" y="3"/>
                                </a:lnTo>
                                <a:lnTo>
                                  <a:pt x="39" y="0"/>
                                </a:lnTo>
                                <a:lnTo>
                                  <a:pt x="54" y="3"/>
                                </a:lnTo>
                                <a:lnTo>
                                  <a:pt x="67" y="11"/>
                                </a:lnTo>
                                <a:lnTo>
                                  <a:pt x="76" y="24"/>
                                </a:lnTo>
                                <a:lnTo>
                                  <a:pt x="79"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5" name="Freeform 32"/>
                        <wps:cNvSpPr>
                          <a:spLocks/>
                        </wps:cNvSpPr>
                        <wps:spPr bwMode="auto">
                          <a:xfrm>
                            <a:off x="4522" y="2272"/>
                            <a:ext cx="80" cy="80"/>
                          </a:xfrm>
                          <a:custGeom>
                            <a:avLst/>
                            <a:gdLst>
                              <a:gd name="T0" fmla="+- 0 4602 4523"/>
                              <a:gd name="T1" fmla="*/ T0 w 80"/>
                              <a:gd name="T2" fmla="+- 0 2312 2273"/>
                              <a:gd name="T3" fmla="*/ 2312 h 80"/>
                              <a:gd name="T4" fmla="+- 0 4599 4523"/>
                              <a:gd name="T5" fmla="*/ T4 w 80"/>
                              <a:gd name="T6" fmla="+- 0 2328 2273"/>
                              <a:gd name="T7" fmla="*/ 2328 h 80"/>
                              <a:gd name="T8" fmla="+- 0 4590 4523"/>
                              <a:gd name="T9" fmla="*/ T8 w 80"/>
                              <a:gd name="T10" fmla="+- 0 2340 2273"/>
                              <a:gd name="T11" fmla="*/ 2340 h 80"/>
                              <a:gd name="T12" fmla="+- 0 4578 4523"/>
                              <a:gd name="T13" fmla="*/ T12 w 80"/>
                              <a:gd name="T14" fmla="+- 0 2349 2273"/>
                              <a:gd name="T15" fmla="*/ 2349 h 80"/>
                              <a:gd name="T16" fmla="+- 0 4563 4523"/>
                              <a:gd name="T17" fmla="*/ T16 w 80"/>
                              <a:gd name="T18" fmla="+- 0 2352 2273"/>
                              <a:gd name="T19" fmla="*/ 2352 h 80"/>
                              <a:gd name="T20" fmla="+- 0 4547 4523"/>
                              <a:gd name="T21" fmla="*/ T20 w 80"/>
                              <a:gd name="T22" fmla="+- 0 2349 2273"/>
                              <a:gd name="T23" fmla="*/ 2349 h 80"/>
                              <a:gd name="T24" fmla="+- 0 4535 4523"/>
                              <a:gd name="T25" fmla="*/ T24 w 80"/>
                              <a:gd name="T26" fmla="+- 0 2340 2273"/>
                              <a:gd name="T27" fmla="*/ 2340 h 80"/>
                              <a:gd name="T28" fmla="+- 0 4526 4523"/>
                              <a:gd name="T29" fmla="*/ T28 w 80"/>
                              <a:gd name="T30" fmla="+- 0 2328 2273"/>
                              <a:gd name="T31" fmla="*/ 2328 h 80"/>
                              <a:gd name="T32" fmla="+- 0 4523 4523"/>
                              <a:gd name="T33" fmla="*/ T32 w 80"/>
                              <a:gd name="T34" fmla="+- 0 2312 2273"/>
                              <a:gd name="T35" fmla="*/ 2312 h 80"/>
                              <a:gd name="T36" fmla="+- 0 4526 4523"/>
                              <a:gd name="T37" fmla="*/ T36 w 80"/>
                              <a:gd name="T38" fmla="+- 0 2297 2273"/>
                              <a:gd name="T39" fmla="*/ 2297 h 80"/>
                              <a:gd name="T40" fmla="+- 0 4535 4523"/>
                              <a:gd name="T41" fmla="*/ T40 w 80"/>
                              <a:gd name="T42" fmla="+- 0 2284 2273"/>
                              <a:gd name="T43" fmla="*/ 2284 h 80"/>
                              <a:gd name="T44" fmla="+- 0 4547 4523"/>
                              <a:gd name="T45" fmla="*/ T44 w 80"/>
                              <a:gd name="T46" fmla="+- 0 2276 2273"/>
                              <a:gd name="T47" fmla="*/ 2276 h 80"/>
                              <a:gd name="T48" fmla="+- 0 4563 4523"/>
                              <a:gd name="T49" fmla="*/ T48 w 80"/>
                              <a:gd name="T50" fmla="+- 0 2273 2273"/>
                              <a:gd name="T51" fmla="*/ 2273 h 80"/>
                              <a:gd name="T52" fmla="+- 0 4578 4523"/>
                              <a:gd name="T53" fmla="*/ T52 w 80"/>
                              <a:gd name="T54" fmla="+- 0 2276 2273"/>
                              <a:gd name="T55" fmla="*/ 2276 h 80"/>
                              <a:gd name="T56" fmla="+- 0 4590 4523"/>
                              <a:gd name="T57" fmla="*/ T56 w 80"/>
                              <a:gd name="T58" fmla="+- 0 2284 2273"/>
                              <a:gd name="T59" fmla="*/ 2284 h 80"/>
                              <a:gd name="T60" fmla="+- 0 4599 4523"/>
                              <a:gd name="T61" fmla="*/ T60 w 80"/>
                              <a:gd name="T62" fmla="+- 0 2297 2273"/>
                              <a:gd name="T63" fmla="*/ 2297 h 80"/>
                              <a:gd name="T64" fmla="+- 0 4602 4523"/>
                              <a:gd name="T65" fmla="*/ T64 w 80"/>
                              <a:gd name="T66" fmla="+- 0 2312 2273"/>
                              <a:gd name="T67" fmla="*/ 23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7" y="67"/>
                                </a:lnTo>
                                <a:lnTo>
                                  <a:pt x="55" y="76"/>
                                </a:lnTo>
                                <a:lnTo>
                                  <a:pt x="40" y="79"/>
                                </a:lnTo>
                                <a:lnTo>
                                  <a:pt x="24" y="76"/>
                                </a:lnTo>
                                <a:lnTo>
                                  <a:pt x="12" y="67"/>
                                </a:lnTo>
                                <a:lnTo>
                                  <a:pt x="3" y="55"/>
                                </a:lnTo>
                                <a:lnTo>
                                  <a:pt x="0" y="39"/>
                                </a:lnTo>
                                <a:lnTo>
                                  <a:pt x="3" y="24"/>
                                </a:lnTo>
                                <a:lnTo>
                                  <a:pt x="12" y="11"/>
                                </a:lnTo>
                                <a:lnTo>
                                  <a:pt x="24" y="3"/>
                                </a:lnTo>
                                <a:lnTo>
                                  <a:pt x="40" y="0"/>
                                </a:lnTo>
                                <a:lnTo>
                                  <a:pt x="55" y="3"/>
                                </a:lnTo>
                                <a:lnTo>
                                  <a:pt x="67" y="11"/>
                                </a:lnTo>
                                <a:lnTo>
                                  <a:pt x="76" y="24"/>
                                </a:lnTo>
                                <a:lnTo>
                                  <a:pt x="79"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6" name="Freeform 31"/>
                        <wps:cNvSpPr>
                          <a:spLocks/>
                        </wps:cNvSpPr>
                        <wps:spPr bwMode="auto">
                          <a:xfrm>
                            <a:off x="5211" y="1848"/>
                            <a:ext cx="80" cy="80"/>
                          </a:xfrm>
                          <a:custGeom>
                            <a:avLst/>
                            <a:gdLst>
                              <a:gd name="T0" fmla="+- 0 5291 5211"/>
                              <a:gd name="T1" fmla="*/ T0 w 80"/>
                              <a:gd name="T2" fmla="+- 0 1888 1848"/>
                              <a:gd name="T3" fmla="*/ 1888 h 80"/>
                              <a:gd name="T4" fmla="+- 0 5287 5211"/>
                              <a:gd name="T5" fmla="*/ T4 w 80"/>
                              <a:gd name="T6" fmla="+- 0 1903 1848"/>
                              <a:gd name="T7" fmla="*/ 1903 h 80"/>
                              <a:gd name="T8" fmla="+- 0 5279 5211"/>
                              <a:gd name="T9" fmla="*/ T8 w 80"/>
                              <a:gd name="T10" fmla="+- 0 1916 1848"/>
                              <a:gd name="T11" fmla="*/ 1916 h 80"/>
                              <a:gd name="T12" fmla="+- 0 5266 5211"/>
                              <a:gd name="T13" fmla="*/ T12 w 80"/>
                              <a:gd name="T14" fmla="+- 0 1924 1848"/>
                              <a:gd name="T15" fmla="*/ 1924 h 80"/>
                              <a:gd name="T16" fmla="+- 0 5251 5211"/>
                              <a:gd name="T17" fmla="*/ T16 w 80"/>
                              <a:gd name="T18" fmla="+- 0 1927 1848"/>
                              <a:gd name="T19" fmla="*/ 1927 h 80"/>
                              <a:gd name="T20" fmla="+- 0 5236 5211"/>
                              <a:gd name="T21" fmla="*/ T20 w 80"/>
                              <a:gd name="T22" fmla="+- 0 1924 1848"/>
                              <a:gd name="T23" fmla="*/ 1924 h 80"/>
                              <a:gd name="T24" fmla="+- 0 5223 5211"/>
                              <a:gd name="T25" fmla="*/ T24 w 80"/>
                              <a:gd name="T26" fmla="+- 0 1916 1848"/>
                              <a:gd name="T27" fmla="*/ 1916 h 80"/>
                              <a:gd name="T28" fmla="+- 0 5214 5211"/>
                              <a:gd name="T29" fmla="*/ T28 w 80"/>
                              <a:gd name="T30" fmla="+- 0 1903 1848"/>
                              <a:gd name="T31" fmla="*/ 1903 h 80"/>
                              <a:gd name="T32" fmla="+- 0 5211 5211"/>
                              <a:gd name="T33" fmla="*/ T32 w 80"/>
                              <a:gd name="T34" fmla="+- 0 1888 1848"/>
                              <a:gd name="T35" fmla="*/ 1888 h 80"/>
                              <a:gd name="T36" fmla="+- 0 5214 5211"/>
                              <a:gd name="T37" fmla="*/ T36 w 80"/>
                              <a:gd name="T38" fmla="+- 0 1872 1848"/>
                              <a:gd name="T39" fmla="*/ 1872 h 80"/>
                              <a:gd name="T40" fmla="+- 0 5223 5211"/>
                              <a:gd name="T41" fmla="*/ T40 w 80"/>
                              <a:gd name="T42" fmla="+- 0 1860 1848"/>
                              <a:gd name="T43" fmla="*/ 1860 h 80"/>
                              <a:gd name="T44" fmla="+- 0 5236 5211"/>
                              <a:gd name="T45" fmla="*/ T44 w 80"/>
                              <a:gd name="T46" fmla="+- 0 1851 1848"/>
                              <a:gd name="T47" fmla="*/ 1851 h 80"/>
                              <a:gd name="T48" fmla="+- 0 5251 5211"/>
                              <a:gd name="T49" fmla="*/ T48 w 80"/>
                              <a:gd name="T50" fmla="+- 0 1848 1848"/>
                              <a:gd name="T51" fmla="*/ 1848 h 80"/>
                              <a:gd name="T52" fmla="+- 0 5266 5211"/>
                              <a:gd name="T53" fmla="*/ T52 w 80"/>
                              <a:gd name="T54" fmla="+- 0 1851 1848"/>
                              <a:gd name="T55" fmla="*/ 1851 h 80"/>
                              <a:gd name="T56" fmla="+- 0 5279 5211"/>
                              <a:gd name="T57" fmla="*/ T56 w 80"/>
                              <a:gd name="T58" fmla="+- 0 1860 1848"/>
                              <a:gd name="T59" fmla="*/ 1860 h 80"/>
                              <a:gd name="T60" fmla="+- 0 5287 5211"/>
                              <a:gd name="T61" fmla="*/ T60 w 80"/>
                              <a:gd name="T62" fmla="+- 0 1872 1848"/>
                              <a:gd name="T63" fmla="*/ 1872 h 80"/>
                              <a:gd name="T64" fmla="+- 0 5291 5211"/>
                              <a:gd name="T65" fmla="*/ T64 w 80"/>
                              <a:gd name="T66" fmla="+- 0 1888 1848"/>
                              <a:gd name="T67" fmla="*/ 1888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80" y="40"/>
                                </a:moveTo>
                                <a:lnTo>
                                  <a:pt x="76" y="55"/>
                                </a:lnTo>
                                <a:lnTo>
                                  <a:pt x="68" y="68"/>
                                </a:lnTo>
                                <a:lnTo>
                                  <a:pt x="55" y="76"/>
                                </a:lnTo>
                                <a:lnTo>
                                  <a:pt x="40" y="79"/>
                                </a:lnTo>
                                <a:lnTo>
                                  <a:pt x="25" y="76"/>
                                </a:lnTo>
                                <a:lnTo>
                                  <a:pt x="12" y="68"/>
                                </a:lnTo>
                                <a:lnTo>
                                  <a:pt x="3" y="55"/>
                                </a:lnTo>
                                <a:lnTo>
                                  <a:pt x="0" y="40"/>
                                </a:lnTo>
                                <a:lnTo>
                                  <a:pt x="3" y="24"/>
                                </a:lnTo>
                                <a:lnTo>
                                  <a:pt x="12" y="12"/>
                                </a:lnTo>
                                <a:lnTo>
                                  <a:pt x="25" y="3"/>
                                </a:lnTo>
                                <a:lnTo>
                                  <a:pt x="40" y="0"/>
                                </a:lnTo>
                                <a:lnTo>
                                  <a:pt x="55" y="3"/>
                                </a:lnTo>
                                <a:lnTo>
                                  <a:pt x="68" y="12"/>
                                </a:lnTo>
                                <a:lnTo>
                                  <a:pt x="76" y="24"/>
                                </a:lnTo>
                                <a:lnTo>
                                  <a:pt x="80" y="40"/>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7" name="Freeform 30"/>
                        <wps:cNvSpPr>
                          <a:spLocks/>
                        </wps:cNvSpPr>
                        <wps:spPr bwMode="auto">
                          <a:xfrm>
                            <a:off x="5902" y="2193"/>
                            <a:ext cx="80" cy="80"/>
                          </a:xfrm>
                          <a:custGeom>
                            <a:avLst/>
                            <a:gdLst>
                              <a:gd name="T0" fmla="+- 0 5981 5902"/>
                              <a:gd name="T1" fmla="*/ T0 w 80"/>
                              <a:gd name="T2" fmla="+- 0 2233 2193"/>
                              <a:gd name="T3" fmla="*/ 2233 h 80"/>
                              <a:gd name="T4" fmla="+- 0 5978 5902"/>
                              <a:gd name="T5" fmla="*/ T4 w 80"/>
                              <a:gd name="T6" fmla="+- 0 2248 2193"/>
                              <a:gd name="T7" fmla="*/ 2248 h 80"/>
                              <a:gd name="T8" fmla="+- 0 5970 5902"/>
                              <a:gd name="T9" fmla="*/ T8 w 80"/>
                              <a:gd name="T10" fmla="+- 0 2261 2193"/>
                              <a:gd name="T11" fmla="*/ 2261 h 80"/>
                              <a:gd name="T12" fmla="+- 0 5957 5902"/>
                              <a:gd name="T13" fmla="*/ T12 w 80"/>
                              <a:gd name="T14" fmla="+- 0 2270 2193"/>
                              <a:gd name="T15" fmla="*/ 2270 h 80"/>
                              <a:gd name="T16" fmla="+- 0 5942 5902"/>
                              <a:gd name="T17" fmla="*/ T16 w 80"/>
                              <a:gd name="T18" fmla="+- 0 2273 2193"/>
                              <a:gd name="T19" fmla="*/ 2273 h 80"/>
                              <a:gd name="T20" fmla="+- 0 5926 5902"/>
                              <a:gd name="T21" fmla="*/ T20 w 80"/>
                              <a:gd name="T22" fmla="+- 0 2270 2193"/>
                              <a:gd name="T23" fmla="*/ 2270 h 80"/>
                              <a:gd name="T24" fmla="+- 0 5914 5902"/>
                              <a:gd name="T25" fmla="*/ T24 w 80"/>
                              <a:gd name="T26" fmla="+- 0 2261 2193"/>
                              <a:gd name="T27" fmla="*/ 2261 h 80"/>
                              <a:gd name="T28" fmla="+- 0 5905 5902"/>
                              <a:gd name="T29" fmla="*/ T28 w 80"/>
                              <a:gd name="T30" fmla="+- 0 2248 2193"/>
                              <a:gd name="T31" fmla="*/ 2248 h 80"/>
                              <a:gd name="T32" fmla="+- 0 5902 5902"/>
                              <a:gd name="T33" fmla="*/ T32 w 80"/>
                              <a:gd name="T34" fmla="+- 0 2233 2193"/>
                              <a:gd name="T35" fmla="*/ 2233 h 80"/>
                              <a:gd name="T36" fmla="+- 0 5905 5902"/>
                              <a:gd name="T37" fmla="*/ T36 w 80"/>
                              <a:gd name="T38" fmla="+- 0 2218 2193"/>
                              <a:gd name="T39" fmla="*/ 2218 h 80"/>
                              <a:gd name="T40" fmla="+- 0 5914 5902"/>
                              <a:gd name="T41" fmla="*/ T40 w 80"/>
                              <a:gd name="T42" fmla="+- 0 2205 2193"/>
                              <a:gd name="T43" fmla="*/ 2205 h 80"/>
                              <a:gd name="T44" fmla="+- 0 5926 5902"/>
                              <a:gd name="T45" fmla="*/ T44 w 80"/>
                              <a:gd name="T46" fmla="+- 0 2197 2193"/>
                              <a:gd name="T47" fmla="*/ 2197 h 80"/>
                              <a:gd name="T48" fmla="+- 0 5942 5902"/>
                              <a:gd name="T49" fmla="*/ T48 w 80"/>
                              <a:gd name="T50" fmla="+- 0 2193 2193"/>
                              <a:gd name="T51" fmla="*/ 2193 h 80"/>
                              <a:gd name="T52" fmla="+- 0 5957 5902"/>
                              <a:gd name="T53" fmla="*/ T52 w 80"/>
                              <a:gd name="T54" fmla="+- 0 2197 2193"/>
                              <a:gd name="T55" fmla="*/ 2197 h 80"/>
                              <a:gd name="T56" fmla="+- 0 5970 5902"/>
                              <a:gd name="T57" fmla="*/ T56 w 80"/>
                              <a:gd name="T58" fmla="+- 0 2205 2193"/>
                              <a:gd name="T59" fmla="*/ 2205 h 80"/>
                              <a:gd name="T60" fmla="+- 0 5978 5902"/>
                              <a:gd name="T61" fmla="*/ T60 w 80"/>
                              <a:gd name="T62" fmla="+- 0 2218 2193"/>
                              <a:gd name="T63" fmla="*/ 2218 h 80"/>
                              <a:gd name="T64" fmla="+- 0 5981 5902"/>
                              <a:gd name="T65" fmla="*/ T64 w 80"/>
                              <a:gd name="T66" fmla="+- 0 2233 2193"/>
                              <a:gd name="T67" fmla="*/ 223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40"/>
                                </a:moveTo>
                                <a:lnTo>
                                  <a:pt x="76" y="55"/>
                                </a:lnTo>
                                <a:lnTo>
                                  <a:pt x="68" y="68"/>
                                </a:lnTo>
                                <a:lnTo>
                                  <a:pt x="55" y="77"/>
                                </a:lnTo>
                                <a:lnTo>
                                  <a:pt x="40" y="80"/>
                                </a:lnTo>
                                <a:lnTo>
                                  <a:pt x="24" y="77"/>
                                </a:lnTo>
                                <a:lnTo>
                                  <a:pt x="12" y="68"/>
                                </a:lnTo>
                                <a:lnTo>
                                  <a:pt x="3" y="55"/>
                                </a:lnTo>
                                <a:lnTo>
                                  <a:pt x="0" y="40"/>
                                </a:lnTo>
                                <a:lnTo>
                                  <a:pt x="3" y="25"/>
                                </a:lnTo>
                                <a:lnTo>
                                  <a:pt x="12" y="12"/>
                                </a:lnTo>
                                <a:lnTo>
                                  <a:pt x="24" y="4"/>
                                </a:lnTo>
                                <a:lnTo>
                                  <a:pt x="40" y="0"/>
                                </a:lnTo>
                                <a:lnTo>
                                  <a:pt x="55" y="4"/>
                                </a:lnTo>
                                <a:lnTo>
                                  <a:pt x="68" y="12"/>
                                </a:lnTo>
                                <a:lnTo>
                                  <a:pt x="76" y="25"/>
                                </a:lnTo>
                                <a:lnTo>
                                  <a:pt x="79" y="40"/>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8" name="Freeform 29"/>
                        <wps:cNvSpPr>
                          <a:spLocks/>
                        </wps:cNvSpPr>
                        <wps:spPr bwMode="auto">
                          <a:xfrm>
                            <a:off x="6593" y="2272"/>
                            <a:ext cx="80" cy="80"/>
                          </a:xfrm>
                          <a:custGeom>
                            <a:avLst/>
                            <a:gdLst>
                              <a:gd name="T0" fmla="+- 0 6672 6593"/>
                              <a:gd name="T1" fmla="*/ T0 w 80"/>
                              <a:gd name="T2" fmla="+- 0 2312 2273"/>
                              <a:gd name="T3" fmla="*/ 2312 h 80"/>
                              <a:gd name="T4" fmla="+- 0 6669 6593"/>
                              <a:gd name="T5" fmla="*/ T4 w 80"/>
                              <a:gd name="T6" fmla="+- 0 2328 2273"/>
                              <a:gd name="T7" fmla="*/ 2328 h 80"/>
                              <a:gd name="T8" fmla="+- 0 6661 6593"/>
                              <a:gd name="T9" fmla="*/ T8 w 80"/>
                              <a:gd name="T10" fmla="+- 0 2340 2273"/>
                              <a:gd name="T11" fmla="*/ 2340 h 80"/>
                              <a:gd name="T12" fmla="+- 0 6648 6593"/>
                              <a:gd name="T13" fmla="*/ T12 w 80"/>
                              <a:gd name="T14" fmla="+- 0 2349 2273"/>
                              <a:gd name="T15" fmla="*/ 2349 h 80"/>
                              <a:gd name="T16" fmla="+- 0 6633 6593"/>
                              <a:gd name="T17" fmla="*/ T16 w 80"/>
                              <a:gd name="T18" fmla="+- 0 2352 2273"/>
                              <a:gd name="T19" fmla="*/ 2352 h 80"/>
                              <a:gd name="T20" fmla="+- 0 6617 6593"/>
                              <a:gd name="T21" fmla="*/ T20 w 80"/>
                              <a:gd name="T22" fmla="+- 0 2349 2273"/>
                              <a:gd name="T23" fmla="*/ 2349 h 80"/>
                              <a:gd name="T24" fmla="+- 0 6605 6593"/>
                              <a:gd name="T25" fmla="*/ T24 w 80"/>
                              <a:gd name="T26" fmla="+- 0 2340 2273"/>
                              <a:gd name="T27" fmla="*/ 2340 h 80"/>
                              <a:gd name="T28" fmla="+- 0 6596 6593"/>
                              <a:gd name="T29" fmla="*/ T28 w 80"/>
                              <a:gd name="T30" fmla="+- 0 2328 2273"/>
                              <a:gd name="T31" fmla="*/ 2328 h 80"/>
                              <a:gd name="T32" fmla="+- 0 6593 6593"/>
                              <a:gd name="T33" fmla="*/ T32 w 80"/>
                              <a:gd name="T34" fmla="+- 0 2312 2273"/>
                              <a:gd name="T35" fmla="*/ 2312 h 80"/>
                              <a:gd name="T36" fmla="+- 0 6596 6593"/>
                              <a:gd name="T37" fmla="*/ T36 w 80"/>
                              <a:gd name="T38" fmla="+- 0 2297 2273"/>
                              <a:gd name="T39" fmla="*/ 2297 h 80"/>
                              <a:gd name="T40" fmla="+- 0 6605 6593"/>
                              <a:gd name="T41" fmla="*/ T40 w 80"/>
                              <a:gd name="T42" fmla="+- 0 2284 2273"/>
                              <a:gd name="T43" fmla="*/ 2284 h 80"/>
                              <a:gd name="T44" fmla="+- 0 6617 6593"/>
                              <a:gd name="T45" fmla="*/ T44 w 80"/>
                              <a:gd name="T46" fmla="+- 0 2276 2273"/>
                              <a:gd name="T47" fmla="*/ 2276 h 80"/>
                              <a:gd name="T48" fmla="+- 0 6633 6593"/>
                              <a:gd name="T49" fmla="*/ T48 w 80"/>
                              <a:gd name="T50" fmla="+- 0 2273 2273"/>
                              <a:gd name="T51" fmla="*/ 2273 h 80"/>
                              <a:gd name="T52" fmla="+- 0 6648 6593"/>
                              <a:gd name="T53" fmla="*/ T52 w 80"/>
                              <a:gd name="T54" fmla="+- 0 2276 2273"/>
                              <a:gd name="T55" fmla="*/ 2276 h 80"/>
                              <a:gd name="T56" fmla="+- 0 6661 6593"/>
                              <a:gd name="T57" fmla="*/ T56 w 80"/>
                              <a:gd name="T58" fmla="+- 0 2284 2273"/>
                              <a:gd name="T59" fmla="*/ 2284 h 80"/>
                              <a:gd name="T60" fmla="+- 0 6669 6593"/>
                              <a:gd name="T61" fmla="*/ T60 w 80"/>
                              <a:gd name="T62" fmla="+- 0 2297 2273"/>
                              <a:gd name="T63" fmla="*/ 2297 h 80"/>
                              <a:gd name="T64" fmla="+- 0 6672 6593"/>
                              <a:gd name="T65" fmla="*/ T64 w 80"/>
                              <a:gd name="T66" fmla="+- 0 2312 2273"/>
                              <a:gd name="T67" fmla="*/ 23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8" y="67"/>
                                </a:lnTo>
                                <a:lnTo>
                                  <a:pt x="55" y="76"/>
                                </a:lnTo>
                                <a:lnTo>
                                  <a:pt x="40" y="79"/>
                                </a:lnTo>
                                <a:lnTo>
                                  <a:pt x="24" y="76"/>
                                </a:lnTo>
                                <a:lnTo>
                                  <a:pt x="12" y="67"/>
                                </a:lnTo>
                                <a:lnTo>
                                  <a:pt x="3" y="55"/>
                                </a:lnTo>
                                <a:lnTo>
                                  <a:pt x="0" y="39"/>
                                </a:lnTo>
                                <a:lnTo>
                                  <a:pt x="3" y="24"/>
                                </a:lnTo>
                                <a:lnTo>
                                  <a:pt x="12" y="11"/>
                                </a:lnTo>
                                <a:lnTo>
                                  <a:pt x="24" y="3"/>
                                </a:lnTo>
                                <a:lnTo>
                                  <a:pt x="40" y="0"/>
                                </a:lnTo>
                                <a:lnTo>
                                  <a:pt x="55" y="3"/>
                                </a:lnTo>
                                <a:lnTo>
                                  <a:pt x="68" y="11"/>
                                </a:lnTo>
                                <a:lnTo>
                                  <a:pt x="76" y="24"/>
                                </a:lnTo>
                                <a:lnTo>
                                  <a:pt x="79"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89" name="Freeform 28"/>
                        <wps:cNvSpPr>
                          <a:spLocks/>
                        </wps:cNvSpPr>
                        <wps:spPr bwMode="auto">
                          <a:xfrm>
                            <a:off x="7283" y="2387"/>
                            <a:ext cx="80" cy="80"/>
                          </a:xfrm>
                          <a:custGeom>
                            <a:avLst/>
                            <a:gdLst>
                              <a:gd name="T0" fmla="+- 0 7363 7284"/>
                              <a:gd name="T1" fmla="*/ T0 w 80"/>
                              <a:gd name="T2" fmla="+- 0 2427 2388"/>
                              <a:gd name="T3" fmla="*/ 2427 h 80"/>
                              <a:gd name="T4" fmla="+- 0 7360 7284"/>
                              <a:gd name="T5" fmla="*/ T4 w 80"/>
                              <a:gd name="T6" fmla="+- 0 2443 2388"/>
                              <a:gd name="T7" fmla="*/ 2443 h 80"/>
                              <a:gd name="T8" fmla="+- 0 7351 7284"/>
                              <a:gd name="T9" fmla="*/ T8 w 80"/>
                              <a:gd name="T10" fmla="+- 0 2455 2388"/>
                              <a:gd name="T11" fmla="*/ 2455 h 80"/>
                              <a:gd name="T12" fmla="+- 0 7339 7284"/>
                              <a:gd name="T13" fmla="*/ T12 w 80"/>
                              <a:gd name="T14" fmla="+- 0 2464 2388"/>
                              <a:gd name="T15" fmla="*/ 2464 h 80"/>
                              <a:gd name="T16" fmla="+- 0 7324 7284"/>
                              <a:gd name="T17" fmla="*/ T16 w 80"/>
                              <a:gd name="T18" fmla="+- 0 2467 2388"/>
                              <a:gd name="T19" fmla="*/ 2467 h 80"/>
                              <a:gd name="T20" fmla="+- 0 7308 7284"/>
                              <a:gd name="T21" fmla="*/ T20 w 80"/>
                              <a:gd name="T22" fmla="+- 0 2464 2388"/>
                              <a:gd name="T23" fmla="*/ 2464 h 80"/>
                              <a:gd name="T24" fmla="+- 0 7296 7284"/>
                              <a:gd name="T25" fmla="*/ T24 w 80"/>
                              <a:gd name="T26" fmla="+- 0 2455 2388"/>
                              <a:gd name="T27" fmla="*/ 2455 h 80"/>
                              <a:gd name="T28" fmla="+- 0 7287 7284"/>
                              <a:gd name="T29" fmla="*/ T28 w 80"/>
                              <a:gd name="T30" fmla="+- 0 2443 2388"/>
                              <a:gd name="T31" fmla="*/ 2443 h 80"/>
                              <a:gd name="T32" fmla="+- 0 7284 7284"/>
                              <a:gd name="T33" fmla="*/ T32 w 80"/>
                              <a:gd name="T34" fmla="+- 0 2427 2388"/>
                              <a:gd name="T35" fmla="*/ 2427 h 80"/>
                              <a:gd name="T36" fmla="+- 0 7287 7284"/>
                              <a:gd name="T37" fmla="*/ T36 w 80"/>
                              <a:gd name="T38" fmla="+- 0 2412 2388"/>
                              <a:gd name="T39" fmla="*/ 2412 h 80"/>
                              <a:gd name="T40" fmla="+- 0 7296 7284"/>
                              <a:gd name="T41" fmla="*/ T40 w 80"/>
                              <a:gd name="T42" fmla="+- 0 2399 2388"/>
                              <a:gd name="T43" fmla="*/ 2399 h 80"/>
                              <a:gd name="T44" fmla="+- 0 7308 7284"/>
                              <a:gd name="T45" fmla="*/ T44 w 80"/>
                              <a:gd name="T46" fmla="+- 0 2391 2388"/>
                              <a:gd name="T47" fmla="*/ 2391 h 80"/>
                              <a:gd name="T48" fmla="+- 0 7324 7284"/>
                              <a:gd name="T49" fmla="*/ T48 w 80"/>
                              <a:gd name="T50" fmla="+- 0 2388 2388"/>
                              <a:gd name="T51" fmla="*/ 2388 h 80"/>
                              <a:gd name="T52" fmla="+- 0 7339 7284"/>
                              <a:gd name="T53" fmla="*/ T52 w 80"/>
                              <a:gd name="T54" fmla="+- 0 2391 2388"/>
                              <a:gd name="T55" fmla="*/ 2391 h 80"/>
                              <a:gd name="T56" fmla="+- 0 7351 7284"/>
                              <a:gd name="T57" fmla="*/ T56 w 80"/>
                              <a:gd name="T58" fmla="+- 0 2399 2388"/>
                              <a:gd name="T59" fmla="*/ 2399 h 80"/>
                              <a:gd name="T60" fmla="+- 0 7360 7284"/>
                              <a:gd name="T61" fmla="*/ T60 w 80"/>
                              <a:gd name="T62" fmla="+- 0 2412 2388"/>
                              <a:gd name="T63" fmla="*/ 2412 h 80"/>
                              <a:gd name="T64" fmla="+- 0 7363 7284"/>
                              <a:gd name="T65" fmla="*/ T64 w 80"/>
                              <a:gd name="T66" fmla="+- 0 2427 2388"/>
                              <a:gd name="T67" fmla="*/ 242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5"/>
                                </a:lnTo>
                                <a:lnTo>
                                  <a:pt x="67" y="67"/>
                                </a:lnTo>
                                <a:lnTo>
                                  <a:pt x="55" y="76"/>
                                </a:lnTo>
                                <a:lnTo>
                                  <a:pt x="40" y="79"/>
                                </a:lnTo>
                                <a:lnTo>
                                  <a:pt x="24" y="76"/>
                                </a:lnTo>
                                <a:lnTo>
                                  <a:pt x="12" y="67"/>
                                </a:lnTo>
                                <a:lnTo>
                                  <a:pt x="3" y="55"/>
                                </a:lnTo>
                                <a:lnTo>
                                  <a:pt x="0" y="39"/>
                                </a:lnTo>
                                <a:lnTo>
                                  <a:pt x="3" y="24"/>
                                </a:lnTo>
                                <a:lnTo>
                                  <a:pt x="12" y="11"/>
                                </a:lnTo>
                                <a:lnTo>
                                  <a:pt x="24" y="3"/>
                                </a:lnTo>
                                <a:lnTo>
                                  <a:pt x="40" y="0"/>
                                </a:lnTo>
                                <a:lnTo>
                                  <a:pt x="55" y="3"/>
                                </a:lnTo>
                                <a:lnTo>
                                  <a:pt x="67" y="11"/>
                                </a:lnTo>
                                <a:lnTo>
                                  <a:pt x="76" y="24"/>
                                </a:lnTo>
                                <a:lnTo>
                                  <a:pt x="79"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0" name="Freeform 27"/>
                        <wps:cNvSpPr>
                          <a:spLocks/>
                        </wps:cNvSpPr>
                        <wps:spPr bwMode="auto">
                          <a:xfrm>
                            <a:off x="7972" y="2272"/>
                            <a:ext cx="80" cy="80"/>
                          </a:xfrm>
                          <a:custGeom>
                            <a:avLst/>
                            <a:gdLst>
                              <a:gd name="T0" fmla="+- 0 8052 7972"/>
                              <a:gd name="T1" fmla="*/ T0 w 80"/>
                              <a:gd name="T2" fmla="+- 0 2312 2273"/>
                              <a:gd name="T3" fmla="*/ 2312 h 80"/>
                              <a:gd name="T4" fmla="+- 0 8048 7972"/>
                              <a:gd name="T5" fmla="*/ T4 w 80"/>
                              <a:gd name="T6" fmla="+- 0 2328 2273"/>
                              <a:gd name="T7" fmla="*/ 2328 h 80"/>
                              <a:gd name="T8" fmla="+- 0 8040 7972"/>
                              <a:gd name="T9" fmla="*/ T8 w 80"/>
                              <a:gd name="T10" fmla="+- 0 2340 2273"/>
                              <a:gd name="T11" fmla="*/ 2340 h 80"/>
                              <a:gd name="T12" fmla="+- 0 8027 7972"/>
                              <a:gd name="T13" fmla="*/ T12 w 80"/>
                              <a:gd name="T14" fmla="+- 0 2349 2273"/>
                              <a:gd name="T15" fmla="*/ 2349 h 80"/>
                              <a:gd name="T16" fmla="+- 0 8012 7972"/>
                              <a:gd name="T17" fmla="*/ T16 w 80"/>
                              <a:gd name="T18" fmla="+- 0 2352 2273"/>
                              <a:gd name="T19" fmla="*/ 2352 h 80"/>
                              <a:gd name="T20" fmla="+- 0 7997 7972"/>
                              <a:gd name="T21" fmla="*/ T20 w 80"/>
                              <a:gd name="T22" fmla="+- 0 2349 2273"/>
                              <a:gd name="T23" fmla="*/ 2349 h 80"/>
                              <a:gd name="T24" fmla="+- 0 7984 7972"/>
                              <a:gd name="T25" fmla="*/ T24 w 80"/>
                              <a:gd name="T26" fmla="+- 0 2340 2273"/>
                              <a:gd name="T27" fmla="*/ 2340 h 80"/>
                              <a:gd name="T28" fmla="+- 0 7976 7972"/>
                              <a:gd name="T29" fmla="*/ T28 w 80"/>
                              <a:gd name="T30" fmla="+- 0 2328 2273"/>
                              <a:gd name="T31" fmla="*/ 2328 h 80"/>
                              <a:gd name="T32" fmla="+- 0 7972 7972"/>
                              <a:gd name="T33" fmla="*/ T32 w 80"/>
                              <a:gd name="T34" fmla="+- 0 2312 2273"/>
                              <a:gd name="T35" fmla="*/ 2312 h 80"/>
                              <a:gd name="T36" fmla="+- 0 7976 7972"/>
                              <a:gd name="T37" fmla="*/ T36 w 80"/>
                              <a:gd name="T38" fmla="+- 0 2297 2273"/>
                              <a:gd name="T39" fmla="*/ 2297 h 80"/>
                              <a:gd name="T40" fmla="+- 0 7984 7972"/>
                              <a:gd name="T41" fmla="*/ T40 w 80"/>
                              <a:gd name="T42" fmla="+- 0 2284 2273"/>
                              <a:gd name="T43" fmla="*/ 2284 h 80"/>
                              <a:gd name="T44" fmla="+- 0 7997 7972"/>
                              <a:gd name="T45" fmla="*/ T44 w 80"/>
                              <a:gd name="T46" fmla="+- 0 2276 2273"/>
                              <a:gd name="T47" fmla="*/ 2276 h 80"/>
                              <a:gd name="T48" fmla="+- 0 8012 7972"/>
                              <a:gd name="T49" fmla="*/ T48 w 80"/>
                              <a:gd name="T50" fmla="+- 0 2273 2273"/>
                              <a:gd name="T51" fmla="*/ 2273 h 80"/>
                              <a:gd name="T52" fmla="+- 0 8027 7972"/>
                              <a:gd name="T53" fmla="*/ T52 w 80"/>
                              <a:gd name="T54" fmla="+- 0 2276 2273"/>
                              <a:gd name="T55" fmla="*/ 2276 h 80"/>
                              <a:gd name="T56" fmla="+- 0 8040 7972"/>
                              <a:gd name="T57" fmla="*/ T56 w 80"/>
                              <a:gd name="T58" fmla="+- 0 2284 2273"/>
                              <a:gd name="T59" fmla="*/ 2284 h 80"/>
                              <a:gd name="T60" fmla="+- 0 8048 7972"/>
                              <a:gd name="T61" fmla="*/ T60 w 80"/>
                              <a:gd name="T62" fmla="+- 0 2297 2273"/>
                              <a:gd name="T63" fmla="*/ 2297 h 80"/>
                              <a:gd name="T64" fmla="+- 0 8052 7972"/>
                              <a:gd name="T65" fmla="*/ T64 w 80"/>
                              <a:gd name="T66" fmla="+- 0 2312 2273"/>
                              <a:gd name="T67" fmla="*/ 23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80" y="39"/>
                                </a:moveTo>
                                <a:lnTo>
                                  <a:pt x="76" y="55"/>
                                </a:lnTo>
                                <a:lnTo>
                                  <a:pt x="68" y="67"/>
                                </a:lnTo>
                                <a:lnTo>
                                  <a:pt x="55" y="76"/>
                                </a:lnTo>
                                <a:lnTo>
                                  <a:pt x="40" y="79"/>
                                </a:lnTo>
                                <a:lnTo>
                                  <a:pt x="25" y="76"/>
                                </a:lnTo>
                                <a:lnTo>
                                  <a:pt x="12" y="67"/>
                                </a:lnTo>
                                <a:lnTo>
                                  <a:pt x="4" y="55"/>
                                </a:lnTo>
                                <a:lnTo>
                                  <a:pt x="0" y="39"/>
                                </a:lnTo>
                                <a:lnTo>
                                  <a:pt x="4" y="24"/>
                                </a:lnTo>
                                <a:lnTo>
                                  <a:pt x="12" y="11"/>
                                </a:lnTo>
                                <a:lnTo>
                                  <a:pt x="25" y="3"/>
                                </a:lnTo>
                                <a:lnTo>
                                  <a:pt x="40" y="0"/>
                                </a:lnTo>
                                <a:lnTo>
                                  <a:pt x="55" y="3"/>
                                </a:lnTo>
                                <a:lnTo>
                                  <a:pt x="68" y="11"/>
                                </a:lnTo>
                                <a:lnTo>
                                  <a:pt x="76" y="24"/>
                                </a:lnTo>
                                <a:lnTo>
                                  <a:pt x="80" y="39"/>
                                </a:lnTo>
                                <a:close/>
                              </a:path>
                            </a:pathLst>
                          </a:custGeom>
                          <a:noFill/>
                          <a:ln w="9144">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1" name="Freeform 26"/>
                        <wps:cNvSpPr>
                          <a:spLocks/>
                        </wps:cNvSpPr>
                        <wps:spPr bwMode="auto">
                          <a:xfrm>
                            <a:off x="3871" y="686"/>
                            <a:ext cx="4142" cy="2398"/>
                          </a:xfrm>
                          <a:custGeom>
                            <a:avLst/>
                            <a:gdLst>
                              <a:gd name="T0" fmla="+- 0 3871 3871"/>
                              <a:gd name="T1" fmla="*/ T0 w 4142"/>
                              <a:gd name="T2" fmla="+- 0 3083 686"/>
                              <a:gd name="T3" fmla="*/ 3083 h 2398"/>
                              <a:gd name="T4" fmla="+- 0 4217 3871"/>
                              <a:gd name="T5" fmla="*/ T4 w 4142"/>
                              <a:gd name="T6" fmla="+- 0 1342 686"/>
                              <a:gd name="T7" fmla="*/ 1342 h 2398"/>
                              <a:gd name="T8" fmla="+- 0 4563 3871"/>
                              <a:gd name="T9" fmla="*/ T8 w 4142"/>
                              <a:gd name="T10" fmla="+- 0 982 686"/>
                              <a:gd name="T11" fmla="*/ 982 h 2398"/>
                              <a:gd name="T12" fmla="+- 0 5251 3871"/>
                              <a:gd name="T13" fmla="*/ T12 w 4142"/>
                              <a:gd name="T14" fmla="+- 0 706 686"/>
                              <a:gd name="T15" fmla="*/ 706 h 2398"/>
                              <a:gd name="T16" fmla="+- 0 5942 3871"/>
                              <a:gd name="T17" fmla="*/ T16 w 4142"/>
                              <a:gd name="T18" fmla="+- 0 686 686"/>
                              <a:gd name="T19" fmla="*/ 686 h 2398"/>
                              <a:gd name="T20" fmla="+- 0 6633 3871"/>
                              <a:gd name="T21" fmla="*/ T20 w 4142"/>
                              <a:gd name="T22" fmla="+- 0 884 686"/>
                              <a:gd name="T23" fmla="*/ 884 h 2398"/>
                              <a:gd name="T24" fmla="+- 0 7324 3871"/>
                              <a:gd name="T25" fmla="*/ T24 w 4142"/>
                              <a:gd name="T26" fmla="+- 0 965 686"/>
                              <a:gd name="T27" fmla="*/ 965 h 2398"/>
                              <a:gd name="T28" fmla="+- 0 8013 3871"/>
                              <a:gd name="T29" fmla="*/ T28 w 4142"/>
                              <a:gd name="T30" fmla="+- 0 1004 686"/>
                              <a:gd name="T31" fmla="*/ 1004 h 23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42" h="2398">
                                <a:moveTo>
                                  <a:pt x="0" y="2397"/>
                                </a:moveTo>
                                <a:lnTo>
                                  <a:pt x="346" y="656"/>
                                </a:lnTo>
                                <a:lnTo>
                                  <a:pt x="692" y="296"/>
                                </a:lnTo>
                                <a:lnTo>
                                  <a:pt x="1380" y="20"/>
                                </a:lnTo>
                                <a:lnTo>
                                  <a:pt x="2071" y="0"/>
                                </a:lnTo>
                                <a:lnTo>
                                  <a:pt x="2762" y="198"/>
                                </a:lnTo>
                                <a:lnTo>
                                  <a:pt x="3453" y="279"/>
                                </a:lnTo>
                                <a:lnTo>
                                  <a:pt x="4142" y="318"/>
                                </a:lnTo>
                              </a:path>
                            </a:pathLst>
                          </a:custGeom>
                          <a:noFill/>
                          <a:ln w="12687">
                            <a:solidFill>
                              <a:srgbClr val="6421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2" name="Rectangle 25"/>
                        <wps:cNvSpPr>
                          <a:spLocks noChangeArrowheads="1"/>
                        </wps:cNvSpPr>
                        <wps:spPr bwMode="auto">
                          <a:xfrm>
                            <a:off x="3832" y="3042"/>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593" name="Rectangle 24"/>
                        <wps:cNvSpPr>
                          <a:spLocks noChangeArrowheads="1"/>
                        </wps:cNvSpPr>
                        <wps:spPr bwMode="auto">
                          <a:xfrm>
                            <a:off x="3832" y="3042"/>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4" name="Rectangle 23"/>
                        <wps:cNvSpPr>
                          <a:spLocks noChangeArrowheads="1"/>
                        </wps:cNvSpPr>
                        <wps:spPr bwMode="auto">
                          <a:xfrm>
                            <a:off x="4177" y="1301"/>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595" name="Rectangle 22"/>
                        <wps:cNvSpPr>
                          <a:spLocks noChangeArrowheads="1"/>
                        </wps:cNvSpPr>
                        <wps:spPr bwMode="auto">
                          <a:xfrm>
                            <a:off x="4177" y="1301"/>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6" name="Rectangle 21"/>
                        <wps:cNvSpPr>
                          <a:spLocks noChangeArrowheads="1"/>
                        </wps:cNvSpPr>
                        <wps:spPr bwMode="auto">
                          <a:xfrm>
                            <a:off x="4522" y="941"/>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597" name="Rectangle 20"/>
                        <wps:cNvSpPr>
                          <a:spLocks noChangeArrowheads="1"/>
                        </wps:cNvSpPr>
                        <wps:spPr bwMode="auto">
                          <a:xfrm>
                            <a:off x="4522" y="941"/>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598" name="Rectangle 19"/>
                        <wps:cNvSpPr>
                          <a:spLocks noChangeArrowheads="1"/>
                        </wps:cNvSpPr>
                        <wps:spPr bwMode="auto">
                          <a:xfrm>
                            <a:off x="5211" y="665"/>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599" name="Rectangle 18"/>
                        <wps:cNvSpPr>
                          <a:spLocks noChangeArrowheads="1"/>
                        </wps:cNvSpPr>
                        <wps:spPr bwMode="auto">
                          <a:xfrm>
                            <a:off x="5211" y="665"/>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600" name="Rectangle 17"/>
                        <wps:cNvSpPr>
                          <a:spLocks noChangeArrowheads="1"/>
                        </wps:cNvSpPr>
                        <wps:spPr bwMode="auto">
                          <a:xfrm>
                            <a:off x="5902" y="646"/>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601" name="Rectangle 16"/>
                        <wps:cNvSpPr>
                          <a:spLocks noChangeArrowheads="1"/>
                        </wps:cNvSpPr>
                        <wps:spPr bwMode="auto">
                          <a:xfrm>
                            <a:off x="5902" y="646"/>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602" name="Rectangle 15"/>
                        <wps:cNvSpPr>
                          <a:spLocks noChangeArrowheads="1"/>
                        </wps:cNvSpPr>
                        <wps:spPr bwMode="auto">
                          <a:xfrm>
                            <a:off x="6593" y="842"/>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603" name="Rectangle 14"/>
                        <wps:cNvSpPr>
                          <a:spLocks noChangeArrowheads="1"/>
                        </wps:cNvSpPr>
                        <wps:spPr bwMode="auto">
                          <a:xfrm>
                            <a:off x="6593" y="842"/>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604" name="Rectangle 13"/>
                        <wps:cNvSpPr>
                          <a:spLocks noChangeArrowheads="1"/>
                        </wps:cNvSpPr>
                        <wps:spPr bwMode="auto">
                          <a:xfrm>
                            <a:off x="7283" y="924"/>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605" name="Rectangle 12"/>
                        <wps:cNvSpPr>
                          <a:spLocks noChangeArrowheads="1"/>
                        </wps:cNvSpPr>
                        <wps:spPr bwMode="auto">
                          <a:xfrm>
                            <a:off x="7283" y="924"/>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888606" name="Rectangle 11"/>
                        <wps:cNvSpPr>
                          <a:spLocks noChangeArrowheads="1"/>
                        </wps:cNvSpPr>
                        <wps:spPr bwMode="auto">
                          <a:xfrm>
                            <a:off x="7972" y="962"/>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888607" name="Rectangle 10"/>
                        <wps:cNvSpPr>
                          <a:spLocks noChangeArrowheads="1"/>
                        </wps:cNvSpPr>
                        <wps:spPr bwMode="auto">
                          <a:xfrm>
                            <a:off x="7972" y="962"/>
                            <a:ext cx="80" cy="80"/>
                          </a:xfrm>
                          <a:prstGeom prst="rect">
                            <a:avLst/>
                          </a:prstGeom>
                          <a:noFill/>
                          <a:ln w="9144">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203200" name="Freeform 9"/>
                        <wps:cNvSpPr>
                          <a:spLocks/>
                        </wps:cNvSpPr>
                        <wps:spPr bwMode="auto">
                          <a:xfrm>
                            <a:off x="4624" y="123"/>
                            <a:ext cx="80" cy="80"/>
                          </a:xfrm>
                          <a:custGeom>
                            <a:avLst/>
                            <a:gdLst>
                              <a:gd name="T0" fmla="+- 0 4704 4625"/>
                              <a:gd name="T1" fmla="*/ T0 w 80"/>
                              <a:gd name="T2" fmla="+- 0 163 124"/>
                              <a:gd name="T3" fmla="*/ 163 h 80"/>
                              <a:gd name="T4" fmla="+- 0 4701 4625"/>
                              <a:gd name="T5" fmla="*/ T4 w 80"/>
                              <a:gd name="T6" fmla="+- 0 178 124"/>
                              <a:gd name="T7" fmla="*/ 178 h 80"/>
                              <a:gd name="T8" fmla="+- 0 4692 4625"/>
                              <a:gd name="T9" fmla="*/ T8 w 80"/>
                              <a:gd name="T10" fmla="+- 0 191 124"/>
                              <a:gd name="T11" fmla="*/ 191 h 80"/>
                              <a:gd name="T12" fmla="+- 0 4680 4625"/>
                              <a:gd name="T13" fmla="*/ T12 w 80"/>
                              <a:gd name="T14" fmla="+- 0 200 124"/>
                              <a:gd name="T15" fmla="*/ 200 h 80"/>
                              <a:gd name="T16" fmla="+- 0 4664 4625"/>
                              <a:gd name="T17" fmla="*/ T16 w 80"/>
                              <a:gd name="T18" fmla="+- 0 203 124"/>
                              <a:gd name="T19" fmla="*/ 203 h 80"/>
                              <a:gd name="T20" fmla="+- 0 4649 4625"/>
                              <a:gd name="T21" fmla="*/ T20 w 80"/>
                              <a:gd name="T22" fmla="+- 0 200 124"/>
                              <a:gd name="T23" fmla="*/ 200 h 80"/>
                              <a:gd name="T24" fmla="+- 0 4636 4625"/>
                              <a:gd name="T25" fmla="*/ T24 w 80"/>
                              <a:gd name="T26" fmla="+- 0 191 124"/>
                              <a:gd name="T27" fmla="*/ 191 h 80"/>
                              <a:gd name="T28" fmla="+- 0 4628 4625"/>
                              <a:gd name="T29" fmla="*/ T28 w 80"/>
                              <a:gd name="T30" fmla="+- 0 178 124"/>
                              <a:gd name="T31" fmla="*/ 178 h 80"/>
                              <a:gd name="T32" fmla="+- 0 4625 4625"/>
                              <a:gd name="T33" fmla="*/ T32 w 80"/>
                              <a:gd name="T34" fmla="+- 0 163 124"/>
                              <a:gd name="T35" fmla="*/ 163 h 80"/>
                              <a:gd name="T36" fmla="+- 0 4628 4625"/>
                              <a:gd name="T37" fmla="*/ T36 w 80"/>
                              <a:gd name="T38" fmla="+- 0 148 124"/>
                              <a:gd name="T39" fmla="*/ 148 h 80"/>
                              <a:gd name="T40" fmla="+- 0 4636 4625"/>
                              <a:gd name="T41" fmla="*/ T40 w 80"/>
                              <a:gd name="T42" fmla="+- 0 135 124"/>
                              <a:gd name="T43" fmla="*/ 135 h 80"/>
                              <a:gd name="T44" fmla="+- 0 4649 4625"/>
                              <a:gd name="T45" fmla="*/ T44 w 80"/>
                              <a:gd name="T46" fmla="+- 0 127 124"/>
                              <a:gd name="T47" fmla="*/ 127 h 80"/>
                              <a:gd name="T48" fmla="+- 0 4664 4625"/>
                              <a:gd name="T49" fmla="*/ T48 w 80"/>
                              <a:gd name="T50" fmla="+- 0 124 124"/>
                              <a:gd name="T51" fmla="*/ 124 h 80"/>
                              <a:gd name="T52" fmla="+- 0 4680 4625"/>
                              <a:gd name="T53" fmla="*/ T52 w 80"/>
                              <a:gd name="T54" fmla="+- 0 127 124"/>
                              <a:gd name="T55" fmla="*/ 127 h 80"/>
                              <a:gd name="T56" fmla="+- 0 4692 4625"/>
                              <a:gd name="T57" fmla="*/ T56 w 80"/>
                              <a:gd name="T58" fmla="+- 0 135 124"/>
                              <a:gd name="T59" fmla="*/ 135 h 80"/>
                              <a:gd name="T60" fmla="+- 0 4701 4625"/>
                              <a:gd name="T61" fmla="*/ T60 w 80"/>
                              <a:gd name="T62" fmla="+- 0 148 124"/>
                              <a:gd name="T63" fmla="*/ 148 h 80"/>
                              <a:gd name="T64" fmla="+- 0 4704 4625"/>
                              <a:gd name="T65" fmla="*/ T64 w 80"/>
                              <a:gd name="T66" fmla="+- 0 163 124"/>
                              <a:gd name="T67" fmla="*/ 16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79" y="39"/>
                                </a:moveTo>
                                <a:lnTo>
                                  <a:pt x="76" y="54"/>
                                </a:lnTo>
                                <a:lnTo>
                                  <a:pt x="67" y="67"/>
                                </a:lnTo>
                                <a:lnTo>
                                  <a:pt x="55" y="76"/>
                                </a:lnTo>
                                <a:lnTo>
                                  <a:pt x="39" y="79"/>
                                </a:lnTo>
                                <a:lnTo>
                                  <a:pt x="24" y="76"/>
                                </a:lnTo>
                                <a:lnTo>
                                  <a:pt x="11" y="67"/>
                                </a:lnTo>
                                <a:lnTo>
                                  <a:pt x="3" y="54"/>
                                </a:lnTo>
                                <a:lnTo>
                                  <a:pt x="0" y="39"/>
                                </a:lnTo>
                                <a:lnTo>
                                  <a:pt x="3" y="24"/>
                                </a:lnTo>
                                <a:lnTo>
                                  <a:pt x="11" y="11"/>
                                </a:lnTo>
                                <a:lnTo>
                                  <a:pt x="24" y="3"/>
                                </a:lnTo>
                                <a:lnTo>
                                  <a:pt x="39" y="0"/>
                                </a:lnTo>
                                <a:lnTo>
                                  <a:pt x="55" y="3"/>
                                </a:lnTo>
                                <a:lnTo>
                                  <a:pt x="67" y="11"/>
                                </a:lnTo>
                                <a:lnTo>
                                  <a:pt x="76" y="24"/>
                                </a:lnTo>
                                <a:lnTo>
                                  <a:pt x="79" y="39"/>
                                </a:lnTo>
                                <a:close/>
                              </a:path>
                            </a:pathLst>
                          </a:custGeom>
                          <a:noFill/>
                          <a:ln w="9525">
                            <a:solidFill>
                              <a:srgbClr val="2829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203201" name="Line 8"/>
                        <wps:cNvCnPr>
                          <a:cxnSpLocks noChangeShapeType="1"/>
                        </wps:cNvCnPr>
                        <wps:spPr bwMode="auto">
                          <a:xfrm>
                            <a:off x="6406" y="165"/>
                            <a:ext cx="503" cy="0"/>
                          </a:xfrm>
                          <a:prstGeom prst="line">
                            <a:avLst/>
                          </a:prstGeom>
                          <a:noFill/>
                          <a:ln w="12687">
                            <a:solidFill>
                              <a:srgbClr val="642165"/>
                            </a:solidFill>
                            <a:round/>
                            <a:headEnd/>
                            <a:tailEnd/>
                          </a:ln>
                          <a:extLst>
                            <a:ext uri="{909E8E84-426E-40DD-AFC4-6F175D3DCCD1}">
                              <a14:hiddenFill xmlns:a14="http://schemas.microsoft.com/office/drawing/2010/main">
                                <a:noFill/>
                              </a14:hiddenFill>
                            </a:ext>
                          </a:extLst>
                        </wps:spPr>
                        <wps:bodyPr/>
                      </wps:wsp>
                      <wps:wsp>
                        <wps:cNvPr id="435203202" name="Rectangle 7"/>
                        <wps:cNvSpPr>
                          <a:spLocks noChangeArrowheads="1"/>
                        </wps:cNvSpPr>
                        <wps:spPr bwMode="auto">
                          <a:xfrm>
                            <a:off x="6615" y="123"/>
                            <a:ext cx="80" cy="80"/>
                          </a:xfrm>
                          <a:prstGeom prst="rect">
                            <a:avLst/>
                          </a:prstGeom>
                          <a:solidFill>
                            <a:srgbClr val="6421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203203" name="Rectangle 6"/>
                        <wps:cNvSpPr>
                          <a:spLocks noChangeArrowheads="1"/>
                        </wps:cNvSpPr>
                        <wps:spPr bwMode="auto">
                          <a:xfrm>
                            <a:off x="6615" y="123"/>
                            <a:ext cx="80" cy="80"/>
                          </a:xfrm>
                          <a:prstGeom prst="rect">
                            <a:avLst/>
                          </a:prstGeom>
                          <a:noFill/>
                          <a:ln w="9525">
                            <a:solidFill>
                              <a:srgbClr val="64216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203204" name="Text Box 5"/>
                        <wps:cNvSpPr txBox="1">
                          <a:spLocks noChangeArrowheads="1"/>
                        </wps:cNvSpPr>
                        <wps:spPr bwMode="auto">
                          <a:xfrm>
                            <a:off x="4414" y="67"/>
                            <a:ext cx="182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E300" w14:textId="77777777" w:rsidR="00414F31" w:rsidRDefault="00414F31">
                              <w:pPr>
                                <w:tabs>
                                  <w:tab w:val="left" w:pos="503"/>
                                </w:tabs>
                                <w:spacing w:line="184" w:lineRule="exact"/>
                                <w:rPr>
                                  <w:sz w:val="16"/>
                                </w:rPr>
                              </w:pPr>
                              <w:r>
                                <w:rPr>
                                  <w:color w:val="231F20"/>
                                  <w:spacing w:val="-48"/>
                                  <w:position w:val="-3"/>
                                  <w:sz w:val="17"/>
                                </w:rPr>
                                <w:t xml:space="preserve"> </w:t>
                              </w:r>
                              <w:r>
                                <w:rPr>
                                  <w:color w:val="231F20"/>
                                  <w:w w:val="103"/>
                                  <w:sz w:val="16"/>
                                  <w:u w:val="dotted" w:color="282973"/>
                                </w:rPr>
                                <w:t xml:space="preserve"> </w:t>
                              </w:r>
                              <w:r>
                                <w:rPr>
                                  <w:color w:val="231F20"/>
                                  <w:sz w:val="16"/>
                                  <w:u w:val="dotted" w:color="282973"/>
                                </w:rPr>
                                <w:tab/>
                              </w:r>
                              <w:r>
                                <w:rPr>
                                  <w:color w:val="231F20"/>
                                  <w:spacing w:val="12"/>
                                  <w:sz w:val="16"/>
                                </w:rPr>
                                <w:t xml:space="preserve"> </w:t>
                              </w:r>
                              <w:r>
                                <w:rPr>
                                  <w:color w:val="231F20"/>
                                  <w:w w:val="105"/>
                                  <w:sz w:val="16"/>
                                </w:rPr>
                                <w:t>Placebo</w:t>
                              </w:r>
                              <w:r>
                                <w:rPr>
                                  <w:color w:val="231F20"/>
                                  <w:spacing w:val="-19"/>
                                  <w:w w:val="105"/>
                                  <w:sz w:val="16"/>
                                </w:rPr>
                                <w:t xml:space="preserve"> </w:t>
                              </w:r>
                              <w:r>
                                <w:rPr>
                                  <w:color w:val="231F20"/>
                                  <w:w w:val="105"/>
                                  <w:sz w:val="16"/>
                                </w:rPr>
                                <w:t>(N=107)</w:t>
                              </w:r>
                            </w:p>
                          </w:txbxContent>
                        </wps:txbx>
                        <wps:bodyPr rot="0" vert="horz" wrap="square" lIns="0" tIns="0" rIns="0" bIns="0" anchor="t" anchorCtr="0" upright="1">
                          <a:noAutofit/>
                        </wps:bodyPr>
                      </wps:wsp>
                      <wps:wsp>
                        <wps:cNvPr id="435203205" name="Text Box 4"/>
                        <wps:cNvSpPr txBox="1">
                          <a:spLocks noChangeArrowheads="1"/>
                        </wps:cNvSpPr>
                        <wps:spPr bwMode="auto">
                          <a:xfrm>
                            <a:off x="6966" y="67"/>
                            <a:ext cx="1318"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E5F66" w14:textId="4F083435" w:rsidR="00414F31" w:rsidRPr="00A03070" w:rsidRDefault="00414F31" w:rsidP="00A03070">
                              <w:pPr>
                                <w:rPr>
                                  <w:sz w:val="8"/>
                                </w:rPr>
                              </w:pPr>
                              <w:r w:rsidRPr="00A03070">
                                <w:rPr>
                                  <w:spacing w:val="-19"/>
                                  <w:w w:val="105"/>
                                  <w:sz w:val="14"/>
                                </w:rPr>
                                <w:t>adallimumab</w:t>
                              </w:r>
                              <w:r w:rsidRPr="00A03070">
                                <w:rPr>
                                  <w:w w:val="105"/>
                                  <w:sz w:val="14"/>
                                </w:rPr>
                                <w:t>(N=208</w:t>
                              </w:r>
                              <w:r w:rsidRPr="00A03070">
                                <w:rPr>
                                  <w:w w:val="105"/>
                                  <w:sz w:val="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2C993" id="Group 3" o:spid="_x0000_s1180" style="position:absolute;left:0;text-align:left;margin-left:198.85pt;margin-top:3.35pt;width:227pt;height:153.35pt;z-index:251658248;mso-position-horizontal-relative:page" coordorigin="3820,68" coordsize="4540,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">
                <v:line id="Line 124" o:spid="_x0000_s1181" style="position:absolute;visibility:visible;mso-wrap-style:square" from="3871,3083" to="3871,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" strokecolor="#231f20" strokeweight=".25pt"/>
                <v:line id="Line 123" o:spid="_x0000_s1182" style="position:absolute;visibility:visible;mso-wrap-style:square" from="3820,3083" to="3871,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" strokecolor="#231f20" strokeweight=".25pt"/>
                <v:line id="Line 122" o:spid="_x0000_s1183" style="position:absolute;visibility:visible;mso-wrap-style:square" from="3820,2671" to="3871,2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" strokecolor="#231f20" strokeweight=".25pt"/>
                <v:line id="Line 121" o:spid="_x0000_s1184" style="position:absolute;visibility:visible;mso-wrap-style:square" from="3820,2258" to="387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" strokecolor="#231f20" strokeweight=".25pt"/>
                <v:line id="Line 120" o:spid="_x0000_s1185" style="position:absolute;visibility:visible;mso-wrap-style:square" from="3820,1848" to="3871,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" strokecolor="#231f20" strokeweight=".25pt"/>
                <v:line id="Line 119" o:spid="_x0000_s1186" style="position:absolute;visibility:visible;mso-wrap-style:square" from="3820,1436" to="3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" strokecolor="#231f20" strokeweight=".25pt"/>
                <v:line id="Line 118" o:spid="_x0000_s1187" style="position:absolute;visibility:visible;mso-wrap-style:square" from="3820,1023" to="3871,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" strokecolor="#231f20" strokeweight=".25pt"/>
                <v:line id="Line 117" o:spid="_x0000_s1188" style="position:absolute;visibility:visible;mso-wrap-style:square" from="3820,613" to="387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" strokecolor="#231f20" strokeweight=".25pt"/>
                <v:line id="Line 116" o:spid="_x0000_s1189" style="position:absolute;visibility:visible;mso-wrap-style:square" from="3820,200" to="387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" strokecolor="#231f20" strokeweight=".25pt"/>
                <v:shape id="AutoShape 115" o:spid="_x0000_s1190" style="position:absolute;top:14110;width:4487;height:39;visibility:visible;mso-wrap-style:square;v-text-anchor:top" coordsize="44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" path="m3871,-11027r4487,m3871,-11027r,39e" filled="f" strokecolor="#231f20" strokeweight=".25pt">
                  <v:path arrowok="t" o:connecttype="custom" o:connectlocs="3871,3083;8358,3083;3871,3083;3871,3122" o:connectangles="0,0,0,0"/>
                </v:shape>
                <v:line id="Line 114" o:spid="_x0000_s1191" style="position:absolute;visibility:visible;mso-wrap-style:square" from="3941,3083" to="394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" strokecolor="#231f20" strokeweight=".25pt"/>
                <v:line id="Line 113" o:spid="_x0000_s1192" style="position:absolute;visibility:visible;mso-wrap-style:square" from="4008,3083" to="400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" strokecolor="#231f20" strokeweight=".25pt"/>
                <v:line id="Line 112" o:spid="_x0000_s1193" style="position:absolute;visibility:visible;mso-wrap-style:square" from="4078,3083" to="407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" strokecolor="#231f20" strokeweight=".25pt"/>
                <v:line id="Line 111" o:spid="_x0000_s1194" style="position:absolute;visibility:visible;mso-wrap-style:square" from="4148,3083" to="414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" strokecolor="#231f20" strokeweight=".25pt"/>
                <v:line id="Line 110" o:spid="_x0000_s1195" style="position:absolute;visibility:visible;mso-wrap-style:square" from="4217,3083" to="421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" strokecolor="#231f20" strokeweight=".25pt"/>
                <v:line id="Line 109" o:spid="_x0000_s1196" style="position:absolute;visibility:visible;mso-wrap-style:square" from="4287,3083" to="428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" strokecolor="#231f20" strokeweight=".25pt"/>
                <v:line id="Line 108" o:spid="_x0000_s1197" style="position:absolute;visibility:visible;mso-wrap-style:square" from="4354,3083" to="435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" strokecolor="#231f20" strokeweight=".25pt"/>
                <v:line id="Line 107" o:spid="_x0000_s1198" style="position:absolute;visibility:visible;mso-wrap-style:square" from="4423,3083" to="4423,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" strokecolor="#231f20" strokeweight=".25pt"/>
                <v:line id="Line 106" o:spid="_x0000_s1199" style="position:absolute;visibility:visible;mso-wrap-style:square" from="4493,3083" to="4493,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" strokecolor="#231f20" strokeweight=".25pt"/>
                <v:line id="Line 105" o:spid="_x0000_s1200" style="position:absolute;visibility:visible;mso-wrap-style:square" from="4563,3083" to="4563,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" strokecolor="#231f20" strokeweight=".25pt"/>
                <v:line id="Line 104" o:spid="_x0000_s1201" style="position:absolute;visibility:visible;mso-wrap-style:square" from="4630,3083" to="4630,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" strokecolor="#231f20" strokeweight=".25pt"/>
                <v:line id="Line 103" o:spid="_x0000_s1202" style="position:absolute;visibility:visible;mso-wrap-style:square" from="4699,3083" to="469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" strokecolor="#231f20" strokeweight=".25pt"/>
                <v:line id="Line 102" o:spid="_x0000_s1203" style="position:absolute;visibility:visible;mso-wrap-style:square" from="4769,3083" to="476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" strokecolor="#231f20" strokeweight=".25pt"/>
                <v:line id="Line 101" o:spid="_x0000_s1204" style="position:absolute;visibility:visible;mso-wrap-style:square" from="4838,3083" to="483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" strokecolor="#231f20" strokeweight=".25pt"/>
                <v:line id="Line 100" o:spid="_x0000_s1205" style="position:absolute;visibility:visible;mso-wrap-style:square" from="4908,3083" to="490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" strokecolor="#231f20" strokeweight=".25pt"/>
                <v:line id="Line 99" o:spid="_x0000_s1206" style="position:absolute;visibility:visible;mso-wrap-style:square" from="4975,3083" to="497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" strokecolor="#231f20" strokeweight=".25pt"/>
                <v:line id="Line 98" o:spid="_x0000_s1207" style="position:absolute;visibility:visible;mso-wrap-style:square" from="5045,3083" to="504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" strokecolor="#231f20" strokeweight=".25pt"/>
                <v:line id="Line 97" o:spid="_x0000_s1208" style="position:absolute;visibility:visible;mso-wrap-style:square" from="5114,3083" to="511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" strokecolor="#231f20" strokeweight=".25pt"/>
                <v:line id="Line 96" o:spid="_x0000_s1209" style="position:absolute;visibility:visible;mso-wrap-style:square" from="5184,3083" to="518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" strokecolor="#231f20" strokeweight=".25pt"/>
                <v:line id="Line 95" o:spid="_x0000_s1210" style="position:absolute;visibility:visible;mso-wrap-style:square" from="5251,3083" to="525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" strokecolor="#231f20" strokeweight=".25pt"/>
                <v:line id="Line 94" o:spid="_x0000_s1211" style="position:absolute;visibility:visible;mso-wrap-style:square" from="5321,3083" to="532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" strokecolor="#231f20" strokeweight=".25pt"/>
                <v:line id="Line 93" o:spid="_x0000_s1212" style="position:absolute;visibility:visible;mso-wrap-style:square" from="5390,3083" to="5390,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" strokecolor="#231f20" strokeweight=".25pt"/>
                <v:line id="Line 92" o:spid="_x0000_s1213" style="position:absolute;visibility:visible;mso-wrap-style:square" from="5460,3083" to="5460,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" strokecolor="#231f20" strokeweight=".25pt"/>
                <v:line id="Line 91" o:spid="_x0000_s1214" style="position:absolute;visibility:visible;mso-wrap-style:square" from="5527,3083" to="552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" strokecolor="#231f20" strokeweight=".25pt"/>
                <v:line id="Line 90" o:spid="_x0000_s1215" style="position:absolute;visibility:visible;mso-wrap-style:square" from="5596,3083" to="559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" strokecolor="#231f20" strokeweight=".25pt"/>
                <v:line id="Line 89" o:spid="_x0000_s1216" style="position:absolute;visibility:visible;mso-wrap-style:square" from="5666,3083" to="566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" strokecolor="#231f20" strokeweight=".25pt"/>
                <v:line id="Line 88" o:spid="_x0000_s1217" style="position:absolute;visibility:visible;mso-wrap-style:square" from="5736,3083" to="573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" strokecolor="#231f20" strokeweight=".25pt"/>
                <v:line id="Line 87" o:spid="_x0000_s1218" style="position:absolute;visibility:visible;mso-wrap-style:square" from="5805,3083" to="580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" strokecolor="#231f20" strokeweight=".25pt"/>
                <v:line id="Line 86" o:spid="_x0000_s1219" style="position:absolute;visibility:visible;mso-wrap-style:square" from="5872,3083" to="587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" strokecolor="#231f20" strokeweight=".25pt"/>
                <v:line id="Line 85" o:spid="_x0000_s1220" style="position:absolute;visibility:visible;mso-wrap-style:square" from="5942,3083" to="594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" strokecolor="#231f20" strokeweight=".25pt"/>
                <v:line id="Line 84" o:spid="_x0000_s1221" style="position:absolute;visibility:visible;mso-wrap-style:square" from="6011,3083" to="601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" strokecolor="#231f20" strokeweight=".25pt"/>
                <v:line id="Line 83" o:spid="_x0000_s1222" style="position:absolute;visibility:visible;mso-wrap-style:square" from="6081,3083" to="608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" strokecolor="#231f20" strokeweight=".25pt"/>
                <v:line id="Line 82" o:spid="_x0000_s1223" style="position:absolute;visibility:visible;mso-wrap-style:square" from="6148,3083" to="614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" strokecolor="#231f20" strokeweight=".25pt"/>
                <v:line id="Line 81" o:spid="_x0000_s1224" style="position:absolute;visibility:visible;mso-wrap-style:square" from="6218,3083" to="621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" strokecolor="#231f20" strokeweight=".25pt"/>
                <v:line id="Line 80" o:spid="_x0000_s1225" style="position:absolute;visibility:visible;mso-wrap-style:square" from="6287,3083" to="628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" strokecolor="#231f20" strokeweight=".25pt"/>
                <v:line id="Line 79" o:spid="_x0000_s1226" style="position:absolute;visibility:visible;mso-wrap-style:square" from="6357,3083" to="635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" strokecolor="#231f20" strokeweight=".25pt"/>
                <v:line id="Line 78" o:spid="_x0000_s1227" style="position:absolute;visibility:visible;mso-wrap-style:square" from="6426,3083" to="642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" strokecolor="#231f20" strokeweight=".25pt"/>
                <v:line id="Line 77" o:spid="_x0000_s1228" style="position:absolute;visibility:visible;mso-wrap-style:square" from="6494,3083" to="649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" strokecolor="#231f20" strokeweight=".25pt"/>
                <v:line id="Line 76" o:spid="_x0000_s1229" style="position:absolute;visibility:visible;mso-wrap-style:square" from="6563,3083" to="6563,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" strokecolor="#231f20" strokeweight=".25pt"/>
                <v:line id="Line 75" o:spid="_x0000_s1230" style="position:absolute;visibility:visible;mso-wrap-style:square" from="6633,3083" to="6633,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" strokecolor="#231f20" strokeweight=".25pt"/>
                <v:line id="Line 74" o:spid="_x0000_s1231" style="position:absolute;visibility:visible;mso-wrap-style:square" from="6702,3083" to="670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" strokecolor="#231f20" strokeweight=".25pt"/>
                <v:line id="Line 73" o:spid="_x0000_s1232" style="position:absolute;visibility:visible;mso-wrap-style:square" from="6769,3083" to="676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" strokecolor="#231f20" strokeweight=".25pt"/>
                <v:line id="Line 72" o:spid="_x0000_s1233" style="position:absolute;visibility:visible;mso-wrap-style:square" from="6839,3083" to="683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" strokecolor="#231f20" strokeweight=".25pt"/>
                <v:line id="Line 71" o:spid="_x0000_s1234" style="position:absolute;visibility:visible;mso-wrap-style:square" from="6909,3083" to="690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" strokecolor="#231f20" strokeweight=".25pt"/>
                <v:line id="Line 70" o:spid="_x0000_s1235" style="position:absolute;visibility:visible;mso-wrap-style:square" from="6978,3083" to="697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" strokecolor="#231f20" strokeweight=".25pt"/>
                <v:line id="Line 69" o:spid="_x0000_s1236" style="position:absolute;visibility:visible;mso-wrap-style:square" from="7045,3083" to="704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" strokecolor="#231f20" strokeweight=".25pt"/>
                <v:line id="Line 68" o:spid="_x0000_s1237" style="position:absolute;visibility:visible;mso-wrap-style:square" from="7115,3083" to="711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" strokecolor="#231f20" strokeweight=".25pt"/>
                <v:line id="Line 67" o:spid="_x0000_s1238" style="position:absolute;visibility:visible;mso-wrap-style:square" from="7184,3083" to="718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" strokecolor="#231f20" strokeweight=".25pt"/>
                <v:line id="Line 66" o:spid="_x0000_s1239" style="position:absolute;visibility:visible;mso-wrap-style:square" from="7254,3083" to="725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" strokecolor="#231f20" strokeweight=".25pt"/>
                <v:line id="Line 65" o:spid="_x0000_s1240" style="position:absolute;visibility:visible;mso-wrap-style:square" from="7324,3083" to="7324,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" strokecolor="#231f20" strokeweight=".25pt"/>
                <v:line id="Line 64" o:spid="_x0000_s1241" style="position:absolute;visibility:visible;mso-wrap-style:square" from="7391,3083" to="739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" strokecolor="#231f20" strokeweight=".25pt"/>
                <v:line id="Line 63" o:spid="_x0000_s1242" style="position:absolute;visibility:visible;mso-wrap-style:square" from="7460,3083" to="7460,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" strokecolor="#231f20" strokeweight=".25pt"/>
                <v:line id="Line 62" o:spid="_x0000_s1243" style="position:absolute;visibility:visible;mso-wrap-style:square" from="7530,3083" to="7530,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" strokecolor="#231f20" strokeweight=".25pt"/>
                <v:line id="Line 61" o:spid="_x0000_s1244" style="position:absolute;visibility:visible;mso-wrap-style:square" from="7599,3083" to="7599,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" strokecolor="#231f20" strokeweight=".25pt"/>
                <v:line id="Line 60" o:spid="_x0000_s1245" style="position:absolute;visibility:visible;mso-wrap-style:square" from="7667,3083" to="7667,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" strokecolor="#231f20" strokeweight=".25pt"/>
                <v:line id="Line 59" o:spid="_x0000_s1246" style="position:absolute;visibility:visible;mso-wrap-style:square" from="7736,3083" to="773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" strokecolor="#231f20" strokeweight=".25pt"/>
                <v:line id="Line 58" o:spid="_x0000_s1247" style="position:absolute;visibility:visible;mso-wrap-style:square" from="7806,3083" to="7806,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" strokecolor="#231f20" strokeweight=".25pt"/>
                <v:line id="Line 57" o:spid="_x0000_s1248" style="position:absolute;visibility:visible;mso-wrap-style:square" from="7875,3083" to="787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" strokecolor="#231f20" strokeweight=".25pt"/>
                <v:line id="Line 56" o:spid="_x0000_s1249" style="position:absolute;visibility:visible;mso-wrap-style:square" from="7945,3083" to="7945,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" strokecolor="#231f20" strokeweight=".25pt"/>
                <v:line id="Line 55" o:spid="_x0000_s1250" style="position:absolute;visibility:visible;mso-wrap-style:square" from="8012,3083" to="801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" strokecolor="#231f20" strokeweight=".25pt"/>
                <v:line id="Line 54" o:spid="_x0000_s1251" style="position:absolute;visibility:visible;mso-wrap-style:square" from="8082,3083" to="8082,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" strokecolor="#231f20" strokeweight=".25pt"/>
                <v:line id="Line 53" o:spid="_x0000_s1252" style="position:absolute;visibility:visible;mso-wrap-style:square" from="8151,3083" to="815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" strokecolor="#231f20" strokeweight=".25pt"/>
                <v:line id="Line 52" o:spid="_x0000_s1253" style="position:absolute;visibility:visible;mso-wrap-style:square" from="8221,3083" to="822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" strokecolor="#231f20" strokeweight=".25pt"/>
                <v:line id="Line 51" o:spid="_x0000_s1254" style="position:absolute;visibility:visible;mso-wrap-style:square" from="8288,3083" to="828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" strokecolor="#231f20" strokeweight=".25pt"/>
                <v:line id="Line 50" o:spid="_x0000_s1255" style="position:absolute;visibility:visible;mso-wrap-style:square" from="8358,3083" to="8358,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" strokecolor="#231f20" strokeweight=".25pt"/>
                <v:line id="Line 49" o:spid="_x0000_s1256" style="position:absolute;visibility:visible;mso-wrap-style:square" from="3871,3083" to="3871,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" strokecolor="#231f20" strokeweight=".25pt"/>
                <v:line id="Line 48" o:spid="_x0000_s1257" style="position:absolute;visibility:visible;mso-wrap-style:square" from="4217,3083" to="4217,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" strokecolor="#231f20" strokeweight=".25pt"/>
                <v:line id="Line 47" o:spid="_x0000_s1258" style="position:absolute;visibility:visible;mso-wrap-style:square" from="4563,3083" to="4563,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" strokecolor="#231f20" strokeweight=".25pt"/>
                <v:line id="Line 46" o:spid="_x0000_s1259" style="position:absolute;visibility:visible;mso-wrap-style:square" from="4908,3083" to="4908,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" strokecolor="#231f20" strokeweight=".25pt"/>
                <v:line id="Line 45" o:spid="_x0000_s1260" style="position:absolute;visibility:visible;mso-wrap-style:square" from="5251,3083" to="5251,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" strokecolor="#231f20" strokeweight=".25pt"/>
                <v:line id="Line 44" o:spid="_x0000_s1261" style="position:absolute;visibility:visible;mso-wrap-style:square" from="5596,3083" to="5596,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" strokecolor="#231f20" strokeweight=".25pt"/>
                <v:line id="Line 43" o:spid="_x0000_s1262" style="position:absolute;visibility:visible;mso-wrap-style:square" from="5942,3083" to="5942,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" strokecolor="#231f20" strokeweight=".25pt"/>
                <v:line id="Line 42" o:spid="_x0000_s1263" style="position:absolute;visibility:visible;mso-wrap-style:square" from="6287,3083" to="6287,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" strokecolor="#231f20" strokeweight=".25pt"/>
                <v:line id="Line 41" o:spid="_x0000_s1264" style="position:absolute;visibility:visible;mso-wrap-style:square" from="6633,3083" to="6633,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" strokecolor="#231f20" strokeweight=".25pt"/>
                <v:line id="Line 40" o:spid="_x0000_s1265" style="position:absolute;visibility:visible;mso-wrap-style:square" from="6978,3083" to="6978,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" strokecolor="#231f20" strokeweight=".25pt"/>
                <v:line id="Line 39" o:spid="_x0000_s1266" style="position:absolute;visibility:visible;mso-wrap-style:square" from="7324,3083" to="7324,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" strokecolor="#231f20" strokeweight=".25pt"/>
                <v:line id="Line 38" o:spid="_x0000_s1267" style="position:absolute;visibility:visible;mso-wrap-style:square" from="7667,3083" to="7667,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" strokecolor="#231f20" strokeweight=".25pt"/>
                <v:line id="Line 37" o:spid="_x0000_s1268" style="position:absolute;visibility:visible;mso-wrap-style:square" from="8012,3083" to="8012,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" strokecolor="#231f20" strokeweight=".25pt"/>
                <v:line id="Line 36" o:spid="_x0000_s1269" style="position:absolute;visibility:visible;mso-wrap-style:square" from="8358,3083" to="8358,3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" strokecolor="#231f20" strokeweight=".25pt"/>
                <v:shape id="Freeform 35" o:spid="_x0000_s1270" style="position:absolute;left:3871;top:1889;width:4142;height:1195;visibility:visible;mso-wrap-style:square;v-text-anchor:top" coordsize="4142,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" path="m,1194l346,540,692,425,1380,r691,345l2762,425r691,115l4142,425e" filled="f" strokecolor="#282973" strokeweight=".35242mm">
                  <v:stroke dashstyle="1 1"/>
                  <v:path arrowok="t" o:connecttype="custom" o:connectlocs="0,3083;346,2429;692,2314;1380,1889;2071,2234;2762,2314;3453,2429;4142,2314" o:connectangles="0,0,0,0,0,0,0,0"/>
                </v:shape>
                <v:shape id="Freeform 34" o:spid="_x0000_s1271" style="position:absolute;left:3832;top:304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" path="m79,39l76,55,68,67,55,76,40,79,24,76,12,67,3,55,,39,3,24,12,11,24,3,40,,55,3r13,8l76,24r3,15xe" filled="f" strokecolor="#282973" strokeweight=".72pt">
                  <v:path arrowok="t" o:connecttype="custom" o:connectlocs="79,3082;76,3098;68,3110;55,3119;40,3122;24,3119;12,3110;3,3098;0,3082;3,3067;12,3054;24,3046;40,3043;55,3046;68,3054;76,3067;79,3082" o:connectangles="0,0,0,0,0,0,0,0,0,0,0,0,0,0,0,0,0"/>
                </v:shape>
                <v:shape id="Freeform 33" o:spid="_x0000_s1272" style="position:absolute;left:4177;top:238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" path="m79,39l76,55,67,67,54,76,39,79,24,76,11,67,3,55,,39,3,24,11,11,24,3,39,,54,3r13,8l76,24r3,15xe" filled="f" strokecolor="#282973" strokeweight=".72pt">
                  <v:path arrowok="t" o:connecttype="custom" o:connectlocs="79,2427;76,2443;67,2455;54,2464;39,2467;24,2464;11,2455;3,2443;0,2427;3,2412;11,2399;24,2391;39,2388;54,2391;67,2399;76,2412;79,2427" o:connectangles="0,0,0,0,0,0,0,0,0,0,0,0,0,0,0,0,0"/>
                </v:shape>
                <v:shape id="Freeform 32" o:spid="_x0000_s1273" style="position:absolute;left:4522;top:227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" path="m79,39l76,55,67,67,55,76,40,79,24,76,12,67,3,55,,39,3,24,12,11,24,3,40,,55,3r12,8l76,24r3,15xe" filled="f" strokecolor="#282973" strokeweight=".72pt">
                  <v:path arrowok="t" o:connecttype="custom" o:connectlocs="79,2312;76,2328;67,2340;55,2349;40,2352;24,2349;12,2340;3,2328;0,2312;3,2297;12,2284;24,2276;40,2273;55,2276;67,2284;76,2297;79,2312" o:connectangles="0,0,0,0,0,0,0,0,0,0,0,0,0,0,0,0,0"/>
                </v:shape>
                <v:shape id="Freeform 31" o:spid="_x0000_s1274" style="position:absolute;left:5211;top:184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" path="m80,40l76,55,68,68,55,76,40,79,25,76,12,68,3,55,,40,3,24,12,12,25,3,40,,55,3r13,9l76,24r4,16xe" filled="f" strokecolor="#282973" strokeweight=".72pt">
                  <v:path arrowok="t" o:connecttype="custom" o:connectlocs="80,1888;76,1903;68,1916;55,1924;40,1927;25,1924;12,1916;3,1903;0,1888;3,1872;12,1860;25,1851;40,1848;55,1851;68,1860;76,1872;80,1888" o:connectangles="0,0,0,0,0,0,0,0,0,0,0,0,0,0,0,0,0"/>
                </v:shape>
                <v:shape id="Freeform 30" o:spid="_x0000_s1275" style="position:absolute;left:5902;top:2193;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" path="m79,40l76,55,68,68,55,77,40,80,24,77,12,68,3,55,,40,3,25,12,12,24,4,40,,55,4r13,8l76,25r3,15xe" filled="f" strokecolor="#282973" strokeweight=".72pt">
                  <v:path arrowok="t" o:connecttype="custom" o:connectlocs="79,2233;76,2248;68,2261;55,2270;40,2273;24,2270;12,2261;3,2248;0,2233;3,2218;12,2205;24,2197;40,2193;55,2197;68,2205;76,2218;79,2233" o:connectangles="0,0,0,0,0,0,0,0,0,0,0,0,0,0,0,0,0"/>
                </v:shape>
                <v:shape id="Freeform 29" o:spid="_x0000_s1276" style="position:absolute;left:6593;top:227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" path="m79,39l76,55,68,67,55,76,40,79,24,76,12,67,3,55,,39,3,24,12,11,24,3,40,,55,3r13,8l76,24r3,15xe" filled="f" strokecolor="#282973" strokeweight=".72pt">
                  <v:path arrowok="t" o:connecttype="custom" o:connectlocs="79,2312;76,2328;68,2340;55,2349;40,2352;24,2349;12,2340;3,2328;0,2312;3,2297;12,2284;24,2276;40,2273;55,2276;68,2284;76,2297;79,2312" o:connectangles="0,0,0,0,0,0,0,0,0,0,0,0,0,0,0,0,0"/>
                </v:shape>
                <v:shape id="Freeform 28" o:spid="_x0000_s1277" style="position:absolute;left:7283;top:2387;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" path="m79,39l76,55,67,67,55,76,40,79,24,76,12,67,3,55,,39,3,24,12,11,24,3,40,,55,3r12,8l76,24r3,15xe" filled="f" strokecolor="#282973" strokeweight=".72pt">
                  <v:path arrowok="t" o:connecttype="custom" o:connectlocs="79,2427;76,2443;67,2455;55,2464;40,2467;24,2464;12,2455;3,2443;0,2427;3,2412;12,2399;24,2391;40,2388;55,2391;67,2399;76,2412;79,2427" o:connectangles="0,0,0,0,0,0,0,0,0,0,0,0,0,0,0,0,0"/>
                </v:shape>
                <v:shape id="Freeform 27" o:spid="_x0000_s1278" style="position:absolute;left:7972;top:2272;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" path="m80,39l76,55,68,67,55,76,40,79,25,76,12,67,4,55,,39,4,24,12,11,25,3,40,,55,3r13,8l76,24r4,15xe" filled="f" strokecolor="#282973" strokeweight=".72pt">
                  <v:path arrowok="t" o:connecttype="custom" o:connectlocs="80,2312;76,2328;68,2340;55,2349;40,2352;25,2349;12,2340;4,2328;0,2312;4,2297;12,2284;25,2276;40,2273;55,2276;68,2284;76,2297;80,2312" o:connectangles="0,0,0,0,0,0,0,0,0,0,0,0,0,0,0,0,0"/>
                </v:shape>
                <v:shape id="Freeform 26" o:spid="_x0000_s1279" style="position:absolute;left:3871;top:686;width:4142;height:2398;visibility:visible;mso-wrap-style:square;v-text-anchor:top" coordsize="4142,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" path="m,2397l346,656,692,296,1380,20,2071,r691,198l3453,279r689,39e" filled="f" strokecolor="#642165" strokeweight=".35242mm">
                  <v:path arrowok="t" o:connecttype="custom" o:connectlocs="0,3083;346,1342;692,982;1380,706;2071,686;2762,884;3453,965;4142,1004" o:connectangles="0,0,0,0,0,0,0,0"/>
                </v:shape>
                <v:rect id="Rectangle 25" o:spid="_x0000_s1280" style="position:absolute;left:3832;top:30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" fillcolor="#642165" stroked="f"/>
                <v:rect id="Rectangle 24" o:spid="_x0000_s1281" style="position:absolute;left:3832;top:30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" filled="f" strokecolor="#642165" strokeweight=".72pt"/>
                <v:rect id="Rectangle 23" o:spid="_x0000_s1282" style="position:absolute;left:4177;top:130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" fillcolor="#642165" stroked="f"/>
                <v:rect id="Rectangle 22" o:spid="_x0000_s1283" style="position:absolute;left:4177;top:130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" filled="f" strokecolor="#642165" strokeweight=".72pt"/>
                <v:rect id="Rectangle 21" o:spid="_x0000_s1284" style="position:absolute;left:4522;top:94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" fillcolor="#642165" stroked="f"/>
                <v:rect id="Rectangle 20" o:spid="_x0000_s1285" style="position:absolute;left:4522;top:941;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" filled="f" strokecolor="#642165" strokeweight=".72pt"/>
                <v:rect id="Rectangle 19" o:spid="_x0000_s1286" style="position:absolute;left:5211;top:665;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" fillcolor="#642165" stroked="f"/>
                <v:rect id="Rectangle 18" o:spid="_x0000_s1287" style="position:absolute;left:5211;top:665;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" filled="f" strokecolor="#642165" strokeweight=".72pt"/>
                <v:rect id="Rectangle 17" o:spid="_x0000_s1288" style="position:absolute;left:5902;top:646;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" fillcolor="#642165" stroked="f"/>
                <v:rect id="Rectangle 16" o:spid="_x0000_s1289" style="position:absolute;left:5902;top:646;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" filled="f" strokecolor="#642165" strokeweight=".72pt"/>
                <v:rect id="Rectangle 15" o:spid="_x0000_s1290" style="position:absolute;left:6593;top:8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" fillcolor="#642165" stroked="f"/>
                <v:rect id="Rectangle 14" o:spid="_x0000_s1291" style="position:absolute;left:6593;top:84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" filled="f" strokecolor="#642165" strokeweight=".72pt"/>
                <v:rect id="Rectangle 13" o:spid="_x0000_s1292" style="position:absolute;left:7283;top:924;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" fillcolor="#642165" stroked="f"/>
                <v:rect id="Rectangle 12" o:spid="_x0000_s1293" style="position:absolute;left:7283;top:924;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" filled="f" strokecolor="#642165" strokeweight=".72pt"/>
                <v:rect id="Rectangle 11" o:spid="_x0000_s1294" style="position:absolute;left:7972;top:96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" fillcolor="#642165" stroked="f"/>
                <v:rect id="Rectangle 10" o:spid="_x0000_s1295" style="position:absolute;left:7972;top:962;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" filled="f" strokecolor="#642165" strokeweight=".72pt"/>
                <v:shape id="Freeform 9" o:spid="_x0000_s1296" style="position:absolute;left:4624;top:123;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" path="m79,39l76,54,67,67,55,76,39,79,24,76,11,67,3,54,,39,3,24,11,11,24,3,39,,55,3r12,8l76,24r3,15xe" filled="f" strokecolor="#282973">
                  <v:path arrowok="t" o:connecttype="custom" o:connectlocs="79,163;76,178;67,191;55,200;39,203;24,200;11,191;3,178;0,163;3,148;11,135;24,127;39,124;55,127;67,135;76,148;79,163" o:connectangles="0,0,0,0,0,0,0,0,0,0,0,0,0,0,0,0,0"/>
                </v:shape>
                <v:line id="Line 8" o:spid="_x0000_s1297" style="position:absolute;visibility:visible;mso-wrap-style:square" from="6406,165" to="6909,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" strokecolor="#642165" strokeweight=".35242mm"/>
                <v:rect id="Rectangle 7" o:spid="_x0000_s1298" style="position:absolute;left:6615;top:123;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" fillcolor="#642165" stroked="f"/>
                <v:rect id="Rectangle 6" o:spid="_x0000_s1299" style="position:absolute;left:6615;top:123;width:80;height: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" filled="f" strokecolor="#642165"/>
                <v:shape id="Text Box 5" o:spid="_x0000_s1300" type="#_x0000_t202" style="position:absolute;left:4414;top:67;width:182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" filled="f" stroked="f">
                  <v:textbox inset="0,0,0,0">
                    <w:txbxContent>
                      <w:p w14:paraId="7944E300" w14:textId="77777777" w:rsidR="00414F31" w:rsidRDefault="00414F31">
                        <w:pPr>
                          <w:tabs>
                            <w:tab w:val="left" w:pos="503"/>
                          </w:tabs>
                          <w:spacing w:line="184" w:lineRule="exact"/>
                          <w:rPr>
                            <w:sz w:val="16"/>
                          </w:rPr>
                        </w:pPr>
                        <w:r>
                          <w:rPr>
                            <w:color w:val="231F20"/>
                            <w:spacing w:val="-48"/>
                            <w:position w:val="-3"/>
                            <w:sz w:val="17"/>
                          </w:rPr>
                          <w:t xml:space="preserve"> </w:t>
                        </w:r>
                        <w:r>
                          <w:rPr>
                            <w:color w:val="231F20"/>
                            <w:w w:val="103"/>
                            <w:sz w:val="16"/>
                            <w:u w:val="dotted" w:color="282973"/>
                          </w:rPr>
                          <w:t xml:space="preserve"> </w:t>
                        </w:r>
                        <w:r>
                          <w:rPr>
                            <w:color w:val="231F20"/>
                            <w:sz w:val="16"/>
                            <w:u w:val="dotted" w:color="282973"/>
                          </w:rPr>
                          <w:tab/>
                        </w:r>
                        <w:r>
                          <w:rPr>
                            <w:color w:val="231F20"/>
                            <w:spacing w:val="12"/>
                            <w:sz w:val="16"/>
                          </w:rPr>
                          <w:t xml:space="preserve"> </w:t>
                        </w:r>
                        <w:r>
                          <w:rPr>
                            <w:color w:val="231F20"/>
                            <w:w w:val="105"/>
                            <w:sz w:val="16"/>
                          </w:rPr>
                          <w:t>Placebo</w:t>
                        </w:r>
                        <w:r>
                          <w:rPr>
                            <w:color w:val="231F20"/>
                            <w:spacing w:val="-19"/>
                            <w:w w:val="105"/>
                            <w:sz w:val="16"/>
                          </w:rPr>
                          <w:t xml:space="preserve"> </w:t>
                        </w:r>
                        <w:r>
                          <w:rPr>
                            <w:color w:val="231F20"/>
                            <w:w w:val="105"/>
                            <w:sz w:val="16"/>
                          </w:rPr>
                          <w:t>(N=107)</w:t>
                        </w:r>
                      </w:p>
                    </w:txbxContent>
                  </v:textbox>
                </v:shape>
                <v:shape id="Text Box 4" o:spid="_x0000_s1301" type="#_x0000_t202" style="position:absolute;left:6966;top:67;width:131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" filled="f" stroked="f">
                  <v:textbox inset="0,0,0,0">
                    <w:txbxContent>
                      <w:p w14:paraId="4BCE5F66" w14:textId="4F083435" w:rsidR="00414F31" w:rsidRPr="00A03070" w:rsidRDefault="00414F31" w:rsidP="00A03070">
                        <w:pPr>
                          <w:rPr>
                            <w:sz w:val="8"/>
                          </w:rPr>
                        </w:pPr>
                        <w:r w:rsidRPr="00A03070">
                          <w:rPr>
                            <w:spacing w:val="-19"/>
                            <w:w w:val="105"/>
                            <w:sz w:val="14"/>
                          </w:rPr>
                          <w:t>adallimumab</w:t>
                        </w:r>
                        <w:r w:rsidRPr="00A03070">
                          <w:rPr>
                            <w:w w:val="105"/>
                            <w:sz w:val="14"/>
                          </w:rPr>
                          <w:t>(N=208</w:t>
                        </w:r>
                        <w:r w:rsidRPr="00A03070">
                          <w:rPr>
                            <w:w w:val="105"/>
                            <w:sz w:val="8"/>
                          </w:rPr>
                          <w:t>)</w:t>
                        </w:r>
                      </w:p>
                    </w:txbxContent>
                  </v:textbox>
                </v:shape>
                <w10:wrap anchorx="page"/>
              </v:group>
            </w:pict>
          </mc:Fallback>
        </mc:AlternateContent>
      </w:r>
      <w:r w:rsidR="00F108F8" w:rsidRPr="00F108F8">
        <w:rPr>
          <w:rFonts w:cs="Helvetica"/>
          <w:color w:val="231F20"/>
          <w:sz w:val="17"/>
        </w:rPr>
        <w:t>70</w:t>
      </w:r>
    </w:p>
    <w:p w14:paraId="3BD4A1E5" w14:textId="77777777" w:rsidR="00495BC3" w:rsidRPr="00F108F8" w:rsidRDefault="00495BC3" w:rsidP="00E70710">
      <w:pPr>
        <w:pStyle w:val="BodyText"/>
        <w:spacing w:before="72" w:line="360" w:lineRule="auto"/>
        <w:rPr>
          <w:rFonts w:cs="Helvetica"/>
          <w:sz w:val="10"/>
        </w:rPr>
      </w:pPr>
    </w:p>
    <w:p w14:paraId="6753B49E" w14:textId="7E7D1B45" w:rsidR="00495BC3" w:rsidRPr="00F108F8" w:rsidRDefault="00D65054" w:rsidP="00E70710">
      <w:pPr>
        <w:pStyle w:val="BodyText"/>
        <w:spacing w:before="72" w:line="360" w:lineRule="auto"/>
        <w:rPr>
          <w:rFonts w:cs="Helvetica"/>
          <w:sz w:val="17"/>
        </w:rPr>
      </w:pPr>
      <w:r>
        <w:rPr>
          <w:rFonts w:cs="Helvetica"/>
          <w:noProof/>
          <w:lang w:val="en-AU" w:eastAsia="en-AU"/>
        </w:rPr>
        <mc:AlternateContent>
          <mc:Choice Requires="wps">
            <w:drawing>
              <wp:anchor distT="0" distB="0" distL="114300" distR="114300" simplePos="0" relativeHeight="251658249" behindDoc="0" locked="0" layoutInCell="1" allowOverlap="1" wp14:anchorId="243BCCFE" wp14:editId="5773547D">
                <wp:simplePos x="0" y="0"/>
                <wp:positionH relativeFrom="page">
                  <wp:posOffset>2038350</wp:posOffset>
                </wp:positionH>
                <wp:positionV relativeFrom="paragraph">
                  <wp:posOffset>131445</wp:posOffset>
                </wp:positionV>
                <wp:extent cx="175260" cy="1376680"/>
                <wp:effectExtent l="0" t="254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37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CD57" w14:textId="77777777" w:rsidR="00414F31" w:rsidRDefault="00414F31">
                            <w:pPr>
                              <w:spacing w:before="14"/>
                              <w:ind w:left="20"/>
                              <w:rPr>
                                <w:b/>
                                <w:sz w:val="21"/>
                              </w:rPr>
                            </w:pPr>
                            <w:r>
                              <w:rPr>
                                <w:b/>
                                <w:color w:val="231F20"/>
                                <w:sz w:val="21"/>
                              </w:rPr>
                              <w:t>% ASAS20 Response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CCFE" id="Text Box 2" o:spid="_x0000_s1302" type="#_x0000_t202" style="position:absolute;left:0;text-align:left;margin-left:160.5pt;margin-top:10.35pt;width:13.8pt;height:108.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gSsQIAALM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" filled="f" stroked="f">
                <v:textbox style="layout-flow:vertical;mso-layout-flow-alt:bottom-to-top" inset="0,0,0,0">
                  <w:txbxContent>
                    <w:p w14:paraId="6168CD57" w14:textId="77777777" w:rsidR="00414F31" w:rsidRDefault="00414F31">
                      <w:pPr>
                        <w:spacing w:before="14"/>
                        <w:ind w:left="20"/>
                        <w:rPr>
                          <w:b/>
                          <w:sz w:val="21"/>
                        </w:rPr>
                      </w:pPr>
                      <w:r>
                        <w:rPr>
                          <w:b/>
                          <w:color w:val="231F20"/>
                          <w:sz w:val="21"/>
                        </w:rPr>
                        <w:t>% ASAS20 Response</w:t>
                      </w:r>
                    </w:p>
                  </w:txbxContent>
                </v:textbox>
                <w10:wrap anchorx="page"/>
              </v:shape>
            </w:pict>
          </mc:Fallback>
        </mc:AlternateContent>
      </w:r>
      <w:r w:rsidR="00F108F8" w:rsidRPr="00F108F8">
        <w:rPr>
          <w:rFonts w:cs="Helvetica"/>
          <w:color w:val="231F20"/>
          <w:sz w:val="17"/>
        </w:rPr>
        <w:t>60</w:t>
      </w:r>
    </w:p>
    <w:p w14:paraId="1144F6DB" w14:textId="77777777" w:rsidR="00495BC3" w:rsidRPr="00F108F8" w:rsidRDefault="00495BC3" w:rsidP="00E70710">
      <w:pPr>
        <w:pStyle w:val="BodyText"/>
        <w:spacing w:before="72" w:line="360" w:lineRule="auto"/>
        <w:rPr>
          <w:rFonts w:cs="Helvetica"/>
          <w:sz w:val="10"/>
        </w:rPr>
      </w:pPr>
    </w:p>
    <w:p w14:paraId="1DBEE0CA"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50</w:t>
      </w:r>
    </w:p>
    <w:p w14:paraId="3EC265D2" w14:textId="77777777" w:rsidR="00495BC3" w:rsidRPr="00F108F8" w:rsidRDefault="00495BC3" w:rsidP="00E70710">
      <w:pPr>
        <w:pStyle w:val="BodyText"/>
        <w:spacing w:before="72" w:line="360" w:lineRule="auto"/>
        <w:rPr>
          <w:rFonts w:cs="Helvetica"/>
          <w:sz w:val="10"/>
        </w:rPr>
      </w:pPr>
    </w:p>
    <w:p w14:paraId="42C90B38"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40</w:t>
      </w:r>
    </w:p>
    <w:p w14:paraId="35C04CB2" w14:textId="77777777" w:rsidR="00495BC3" w:rsidRPr="00F108F8" w:rsidRDefault="00495BC3" w:rsidP="00E70710">
      <w:pPr>
        <w:pStyle w:val="BodyText"/>
        <w:spacing w:before="72" w:line="360" w:lineRule="auto"/>
        <w:rPr>
          <w:rFonts w:cs="Helvetica"/>
          <w:sz w:val="10"/>
        </w:rPr>
      </w:pPr>
    </w:p>
    <w:p w14:paraId="2D4B0AFA"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30</w:t>
      </w:r>
    </w:p>
    <w:p w14:paraId="32F0E925" w14:textId="77777777" w:rsidR="00495BC3" w:rsidRPr="00F108F8" w:rsidRDefault="00495BC3" w:rsidP="00E70710">
      <w:pPr>
        <w:pStyle w:val="BodyText"/>
        <w:spacing w:before="72" w:line="360" w:lineRule="auto"/>
        <w:rPr>
          <w:rFonts w:cs="Helvetica"/>
          <w:sz w:val="10"/>
        </w:rPr>
      </w:pPr>
    </w:p>
    <w:p w14:paraId="5F2CFF7D"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20</w:t>
      </w:r>
    </w:p>
    <w:p w14:paraId="5C525073" w14:textId="77777777" w:rsidR="00495BC3" w:rsidRPr="00F108F8" w:rsidRDefault="00495BC3" w:rsidP="00E70710">
      <w:pPr>
        <w:pStyle w:val="BodyText"/>
        <w:spacing w:before="72" w:line="360" w:lineRule="auto"/>
        <w:rPr>
          <w:rFonts w:cs="Helvetica"/>
          <w:sz w:val="10"/>
        </w:rPr>
      </w:pPr>
    </w:p>
    <w:p w14:paraId="5CE53726"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10</w:t>
      </w:r>
    </w:p>
    <w:p w14:paraId="608191CE" w14:textId="77777777" w:rsidR="00495BC3" w:rsidRPr="00F108F8" w:rsidRDefault="00495BC3" w:rsidP="00E70710">
      <w:pPr>
        <w:pStyle w:val="BodyText"/>
        <w:spacing w:before="72" w:line="360" w:lineRule="auto"/>
        <w:rPr>
          <w:rFonts w:cs="Helvetica"/>
          <w:sz w:val="10"/>
        </w:rPr>
      </w:pPr>
    </w:p>
    <w:p w14:paraId="65C38657"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0</w:t>
      </w:r>
    </w:p>
    <w:p w14:paraId="1905B723" w14:textId="77777777" w:rsidR="00495BC3" w:rsidRPr="00F108F8" w:rsidRDefault="00F108F8" w:rsidP="00E70710">
      <w:pPr>
        <w:pStyle w:val="BodyText"/>
        <w:spacing w:before="72" w:line="360" w:lineRule="auto"/>
        <w:rPr>
          <w:rFonts w:cs="Helvetica"/>
          <w:sz w:val="17"/>
        </w:rPr>
      </w:pPr>
      <w:r w:rsidRPr="00F108F8">
        <w:rPr>
          <w:rFonts w:cs="Helvetica"/>
          <w:color w:val="231F20"/>
          <w:sz w:val="17"/>
        </w:rPr>
        <w:t>0</w:t>
      </w:r>
      <w:r w:rsidRPr="00F108F8">
        <w:rPr>
          <w:rFonts w:cs="Helvetica"/>
          <w:color w:val="231F20"/>
          <w:sz w:val="17"/>
        </w:rPr>
        <w:tab/>
        <w:t>2</w:t>
      </w:r>
      <w:r w:rsidRPr="00F108F8">
        <w:rPr>
          <w:rFonts w:cs="Helvetica"/>
          <w:color w:val="231F20"/>
          <w:sz w:val="17"/>
        </w:rPr>
        <w:tab/>
        <w:t>4</w:t>
      </w:r>
      <w:r w:rsidRPr="00F108F8">
        <w:rPr>
          <w:rFonts w:cs="Helvetica"/>
          <w:color w:val="231F20"/>
          <w:sz w:val="17"/>
        </w:rPr>
        <w:tab/>
        <w:t>6</w:t>
      </w:r>
      <w:r w:rsidRPr="00F108F8">
        <w:rPr>
          <w:rFonts w:cs="Helvetica"/>
          <w:color w:val="231F20"/>
          <w:sz w:val="17"/>
        </w:rPr>
        <w:tab/>
        <w:t>8</w:t>
      </w:r>
      <w:r w:rsidRPr="00F108F8">
        <w:rPr>
          <w:rFonts w:cs="Helvetica"/>
          <w:color w:val="231F20"/>
          <w:sz w:val="17"/>
        </w:rPr>
        <w:tab/>
        <w:t xml:space="preserve">10 </w:t>
      </w:r>
      <w:r w:rsidRPr="00F108F8">
        <w:rPr>
          <w:rFonts w:cs="Helvetica"/>
          <w:color w:val="231F20"/>
          <w:spacing w:val="14"/>
          <w:sz w:val="17"/>
        </w:rPr>
        <w:t xml:space="preserve"> </w:t>
      </w:r>
      <w:r w:rsidRPr="00F108F8">
        <w:rPr>
          <w:rFonts w:cs="Helvetica"/>
          <w:color w:val="231F20"/>
          <w:sz w:val="17"/>
        </w:rPr>
        <w:t xml:space="preserve">12 </w:t>
      </w:r>
      <w:r w:rsidRPr="00F108F8">
        <w:rPr>
          <w:rFonts w:cs="Helvetica"/>
          <w:color w:val="231F20"/>
          <w:spacing w:val="14"/>
          <w:sz w:val="17"/>
        </w:rPr>
        <w:t xml:space="preserve"> </w:t>
      </w:r>
      <w:r w:rsidRPr="00F108F8">
        <w:rPr>
          <w:rFonts w:cs="Helvetica"/>
          <w:color w:val="231F20"/>
          <w:sz w:val="17"/>
        </w:rPr>
        <w:t xml:space="preserve">14  </w:t>
      </w:r>
      <w:r w:rsidRPr="00F108F8">
        <w:rPr>
          <w:rFonts w:cs="Helvetica"/>
          <w:color w:val="231F20"/>
          <w:spacing w:val="15"/>
          <w:sz w:val="17"/>
        </w:rPr>
        <w:t xml:space="preserve"> </w:t>
      </w:r>
      <w:r w:rsidRPr="00F108F8">
        <w:rPr>
          <w:rFonts w:cs="Helvetica"/>
          <w:color w:val="231F20"/>
          <w:sz w:val="17"/>
        </w:rPr>
        <w:t xml:space="preserve">16  </w:t>
      </w:r>
      <w:r w:rsidRPr="00F108F8">
        <w:rPr>
          <w:rFonts w:cs="Helvetica"/>
          <w:color w:val="231F20"/>
          <w:spacing w:val="14"/>
          <w:sz w:val="17"/>
        </w:rPr>
        <w:t xml:space="preserve"> </w:t>
      </w:r>
      <w:r w:rsidRPr="00F108F8">
        <w:rPr>
          <w:rFonts w:cs="Helvetica"/>
          <w:color w:val="231F20"/>
          <w:sz w:val="17"/>
        </w:rPr>
        <w:t xml:space="preserve">18  </w:t>
      </w:r>
      <w:r w:rsidRPr="00F108F8">
        <w:rPr>
          <w:rFonts w:cs="Helvetica"/>
          <w:color w:val="231F20"/>
          <w:spacing w:val="15"/>
          <w:sz w:val="17"/>
        </w:rPr>
        <w:t xml:space="preserve"> </w:t>
      </w:r>
      <w:r w:rsidRPr="00F108F8">
        <w:rPr>
          <w:rFonts w:cs="Helvetica"/>
          <w:color w:val="231F20"/>
          <w:sz w:val="17"/>
        </w:rPr>
        <w:t xml:space="preserve">20  </w:t>
      </w:r>
      <w:r w:rsidRPr="00F108F8">
        <w:rPr>
          <w:rFonts w:cs="Helvetica"/>
          <w:color w:val="231F20"/>
          <w:spacing w:val="14"/>
          <w:sz w:val="17"/>
        </w:rPr>
        <w:t xml:space="preserve"> </w:t>
      </w:r>
      <w:r w:rsidRPr="00F108F8">
        <w:rPr>
          <w:rFonts w:cs="Helvetica"/>
          <w:color w:val="231F20"/>
          <w:sz w:val="17"/>
        </w:rPr>
        <w:t xml:space="preserve">22  </w:t>
      </w:r>
      <w:r w:rsidRPr="00F108F8">
        <w:rPr>
          <w:rFonts w:cs="Helvetica"/>
          <w:color w:val="231F20"/>
          <w:spacing w:val="15"/>
          <w:sz w:val="17"/>
        </w:rPr>
        <w:t xml:space="preserve"> </w:t>
      </w:r>
      <w:r w:rsidRPr="00F108F8">
        <w:rPr>
          <w:rFonts w:cs="Helvetica"/>
          <w:color w:val="231F20"/>
          <w:sz w:val="17"/>
        </w:rPr>
        <w:t xml:space="preserve">24  </w:t>
      </w:r>
      <w:r w:rsidRPr="00F108F8">
        <w:rPr>
          <w:rFonts w:cs="Helvetica"/>
          <w:color w:val="231F20"/>
          <w:spacing w:val="14"/>
          <w:sz w:val="17"/>
        </w:rPr>
        <w:t xml:space="preserve"> </w:t>
      </w:r>
      <w:r w:rsidRPr="00F108F8">
        <w:rPr>
          <w:rFonts w:cs="Helvetica"/>
          <w:color w:val="231F20"/>
          <w:sz w:val="17"/>
        </w:rPr>
        <w:t>26</w:t>
      </w:r>
    </w:p>
    <w:p w14:paraId="01FCF864" w14:textId="77777777" w:rsidR="00495BC3" w:rsidRPr="00F108F8" w:rsidRDefault="00F108F8" w:rsidP="00E70710">
      <w:pPr>
        <w:pStyle w:val="BodyText"/>
        <w:spacing w:before="72" w:line="360" w:lineRule="auto"/>
        <w:rPr>
          <w:rFonts w:cs="Helvetica"/>
          <w:b/>
          <w:sz w:val="21"/>
        </w:rPr>
      </w:pPr>
      <w:r w:rsidRPr="00F108F8">
        <w:rPr>
          <w:rFonts w:cs="Helvetica"/>
          <w:b/>
          <w:color w:val="231F20"/>
          <w:sz w:val="21"/>
        </w:rPr>
        <w:t>Time (Weeks)</w:t>
      </w: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61"/>
        <w:gridCol w:w="2526"/>
        <w:gridCol w:w="2526"/>
      </w:tblGrid>
      <w:tr w:rsidR="00495BC3" w:rsidRPr="00F108F8" w14:paraId="0EF11FAE" w14:textId="77777777">
        <w:trPr>
          <w:trHeight w:val="359"/>
        </w:trPr>
        <w:tc>
          <w:tcPr>
            <w:tcW w:w="9013" w:type="dxa"/>
            <w:gridSpan w:val="3"/>
          </w:tcPr>
          <w:p w14:paraId="54850A83" w14:textId="77777777" w:rsidR="00495BC3" w:rsidRPr="00F108F8" w:rsidRDefault="00F108F8" w:rsidP="00E70710">
            <w:pPr>
              <w:pStyle w:val="BodyText"/>
              <w:spacing w:before="72" w:line="360" w:lineRule="auto"/>
              <w:rPr>
                <w:rFonts w:cs="Helvetica"/>
                <w:b/>
                <w:sz w:val="18"/>
              </w:rPr>
            </w:pPr>
            <w:r w:rsidRPr="00F108F8">
              <w:rPr>
                <w:rFonts w:cs="Helvetica"/>
                <w:b/>
                <w:color w:val="231F20"/>
                <w:sz w:val="18"/>
              </w:rPr>
              <w:t>Table 14: ASAS</w:t>
            </w:r>
            <w:r w:rsidRPr="00F108F8">
              <w:rPr>
                <w:rFonts w:cs="Helvetica"/>
                <w:color w:val="231F20"/>
                <w:position w:val="6"/>
                <w:sz w:val="12"/>
              </w:rPr>
              <w:t xml:space="preserve">a </w:t>
            </w:r>
            <w:r w:rsidRPr="00F108F8">
              <w:rPr>
                <w:rFonts w:cs="Helvetica"/>
                <w:b/>
                <w:color w:val="231F20"/>
                <w:sz w:val="18"/>
              </w:rPr>
              <w:t>Responses in Placebo-Controlled AS Study</w:t>
            </w:r>
          </w:p>
        </w:tc>
      </w:tr>
      <w:tr w:rsidR="00495BC3" w:rsidRPr="00F108F8" w14:paraId="519DD492" w14:textId="77777777">
        <w:trPr>
          <w:trHeight w:val="719"/>
        </w:trPr>
        <w:tc>
          <w:tcPr>
            <w:tcW w:w="3961" w:type="dxa"/>
          </w:tcPr>
          <w:p w14:paraId="535912C1"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Response</w:t>
            </w:r>
          </w:p>
        </w:tc>
        <w:tc>
          <w:tcPr>
            <w:tcW w:w="2526" w:type="dxa"/>
          </w:tcPr>
          <w:p w14:paraId="1B3146F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Placebo N=107</w:t>
            </w:r>
          </w:p>
        </w:tc>
        <w:tc>
          <w:tcPr>
            <w:tcW w:w="2526" w:type="dxa"/>
          </w:tcPr>
          <w:p w14:paraId="1CB09BD4" w14:textId="2964777D" w:rsidR="00BE6C1E" w:rsidRDefault="002707AB" w:rsidP="00E70710">
            <w:pPr>
              <w:pStyle w:val="BodyText"/>
              <w:spacing w:before="72" w:line="360" w:lineRule="auto"/>
              <w:rPr>
                <w:rFonts w:cs="Helvetica"/>
                <w:color w:val="231F20"/>
                <w:sz w:val="18"/>
              </w:rPr>
            </w:pPr>
            <w:r>
              <w:rPr>
                <w:rFonts w:cs="Helvetica"/>
                <w:color w:val="231F20"/>
                <w:sz w:val="18"/>
              </w:rPr>
              <w:t>Adalimumab</w:t>
            </w:r>
            <w:r w:rsidR="00F108F8" w:rsidRPr="00F108F8">
              <w:rPr>
                <w:rFonts w:cs="Helvetica"/>
                <w:color w:val="231F20"/>
                <w:sz w:val="18"/>
              </w:rPr>
              <w:t xml:space="preserve"> </w:t>
            </w:r>
          </w:p>
          <w:p w14:paraId="4C7C24D5" w14:textId="224DC5F9" w:rsidR="00495BC3" w:rsidRPr="00F108F8" w:rsidRDefault="00F108F8" w:rsidP="00E70710">
            <w:pPr>
              <w:pStyle w:val="BodyText"/>
              <w:spacing w:before="72" w:line="360" w:lineRule="auto"/>
              <w:rPr>
                <w:rFonts w:cs="Helvetica"/>
                <w:sz w:val="18"/>
              </w:rPr>
            </w:pPr>
            <w:r w:rsidRPr="00F108F8">
              <w:rPr>
                <w:rFonts w:cs="Helvetica"/>
                <w:color w:val="231F20"/>
                <w:sz w:val="18"/>
              </w:rPr>
              <w:t>N=208</w:t>
            </w:r>
          </w:p>
        </w:tc>
      </w:tr>
      <w:tr w:rsidR="00495BC3" w:rsidRPr="00F108F8" w14:paraId="2CA4048A" w14:textId="77777777">
        <w:trPr>
          <w:trHeight w:val="360"/>
        </w:trPr>
        <w:tc>
          <w:tcPr>
            <w:tcW w:w="3961" w:type="dxa"/>
          </w:tcPr>
          <w:p w14:paraId="2EF0D309"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ASAS 20</w:t>
            </w:r>
          </w:p>
        </w:tc>
        <w:tc>
          <w:tcPr>
            <w:tcW w:w="2526" w:type="dxa"/>
          </w:tcPr>
          <w:p w14:paraId="67DCCC9F" w14:textId="77777777" w:rsidR="00495BC3" w:rsidRPr="00F108F8" w:rsidRDefault="00495BC3" w:rsidP="00E70710">
            <w:pPr>
              <w:pStyle w:val="BodyText"/>
              <w:spacing w:before="72" w:line="360" w:lineRule="auto"/>
              <w:rPr>
                <w:rFonts w:cs="Helvetica"/>
                <w:sz w:val="18"/>
              </w:rPr>
            </w:pPr>
          </w:p>
        </w:tc>
        <w:tc>
          <w:tcPr>
            <w:tcW w:w="2526" w:type="dxa"/>
          </w:tcPr>
          <w:p w14:paraId="1CA2CD20" w14:textId="77777777" w:rsidR="00495BC3" w:rsidRPr="00F108F8" w:rsidRDefault="00495BC3" w:rsidP="00E70710">
            <w:pPr>
              <w:pStyle w:val="BodyText"/>
              <w:spacing w:before="72" w:line="360" w:lineRule="auto"/>
              <w:rPr>
                <w:rFonts w:cs="Helvetica"/>
                <w:sz w:val="18"/>
              </w:rPr>
            </w:pPr>
          </w:p>
        </w:tc>
      </w:tr>
      <w:tr w:rsidR="00495BC3" w:rsidRPr="00F108F8" w14:paraId="578FF92D" w14:textId="77777777">
        <w:trPr>
          <w:trHeight w:val="359"/>
        </w:trPr>
        <w:tc>
          <w:tcPr>
            <w:tcW w:w="3961" w:type="dxa"/>
          </w:tcPr>
          <w:p w14:paraId="2B4EF9A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12</w:t>
            </w:r>
          </w:p>
        </w:tc>
        <w:tc>
          <w:tcPr>
            <w:tcW w:w="2526" w:type="dxa"/>
          </w:tcPr>
          <w:p w14:paraId="0FCC3524"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21%</w:t>
            </w:r>
          </w:p>
        </w:tc>
        <w:tc>
          <w:tcPr>
            <w:tcW w:w="2526" w:type="dxa"/>
          </w:tcPr>
          <w:p w14:paraId="281F65C5"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58%*</w:t>
            </w:r>
          </w:p>
        </w:tc>
      </w:tr>
      <w:tr w:rsidR="00495BC3" w:rsidRPr="00F108F8" w14:paraId="0DC6BF38" w14:textId="77777777">
        <w:trPr>
          <w:trHeight w:val="359"/>
        </w:trPr>
        <w:tc>
          <w:tcPr>
            <w:tcW w:w="3961" w:type="dxa"/>
          </w:tcPr>
          <w:p w14:paraId="49571F8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24</w:t>
            </w:r>
          </w:p>
        </w:tc>
        <w:tc>
          <w:tcPr>
            <w:tcW w:w="2526" w:type="dxa"/>
          </w:tcPr>
          <w:p w14:paraId="2E61FC6D"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19%</w:t>
            </w:r>
          </w:p>
        </w:tc>
        <w:tc>
          <w:tcPr>
            <w:tcW w:w="2526" w:type="dxa"/>
          </w:tcPr>
          <w:p w14:paraId="001DAEC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51%*</w:t>
            </w:r>
          </w:p>
        </w:tc>
      </w:tr>
      <w:tr w:rsidR="00495BC3" w:rsidRPr="00F108F8" w14:paraId="72651901" w14:textId="77777777">
        <w:trPr>
          <w:trHeight w:val="359"/>
        </w:trPr>
        <w:tc>
          <w:tcPr>
            <w:tcW w:w="3961" w:type="dxa"/>
          </w:tcPr>
          <w:p w14:paraId="1CA2804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ASAS 50</w:t>
            </w:r>
          </w:p>
        </w:tc>
        <w:tc>
          <w:tcPr>
            <w:tcW w:w="2526" w:type="dxa"/>
          </w:tcPr>
          <w:p w14:paraId="212080E4" w14:textId="77777777" w:rsidR="00495BC3" w:rsidRPr="00F108F8" w:rsidRDefault="00495BC3" w:rsidP="00E70710">
            <w:pPr>
              <w:pStyle w:val="BodyText"/>
              <w:spacing w:before="72" w:line="360" w:lineRule="auto"/>
              <w:rPr>
                <w:rFonts w:cs="Helvetica"/>
                <w:sz w:val="18"/>
              </w:rPr>
            </w:pPr>
          </w:p>
        </w:tc>
        <w:tc>
          <w:tcPr>
            <w:tcW w:w="2526" w:type="dxa"/>
          </w:tcPr>
          <w:p w14:paraId="76FD66FE" w14:textId="77777777" w:rsidR="00495BC3" w:rsidRPr="00F108F8" w:rsidRDefault="00495BC3" w:rsidP="00E70710">
            <w:pPr>
              <w:pStyle w:val="BodyText"/>
              <w:spacing w:before="72" w:line="360" w:lineRule="auto"/>
              <w:rPr>
                <w:rFonts w:cs="Helvetica"/>
                <w:sz w:val="18"/>
              </w:rPr>
            </w:pPr>
          </w:p>
        </w:tc>
      </w:tr>
      <w:tr w:rsidR="00495BC3" w:rsidRPr="00F108F8" w14:paraId="4166E6CF" w14:textId="77777777">
        <w:trPr>
          <w:trHeight w:val="359"/>
        </w:trPr>
        <w:tc>
          <w:tcPr>
            <w:tcW w:w="3961" w:type="dxa"/>
          </w:tcPr>
          <w:p w14:paraId="2B7D2996"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12</w:t>
            </w:r>
          </w:p>
        </w:tc>
        <w:tc>
          <w:tcPr>
            <w:tcW w:w="2526" w:type="dxa"/>
          </w:tcPr>
          <w:p w14:paraId="7BB11A75"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10%</w:t>
            </w:r>
          </w:p>
        </w:tc>
        <w:tc>
          <w:tcPr>
            <w:tcW w:w="2526" w:type="dxa"/>
          </w:tcPr>
          <w:p w14:paraId="5450F8D5"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38%*</w:t>
            </w:r>
          </w:p>
        </w:tc>
      </w:tr>
      <w:tr w:rsidR="00495BC3" w:rsidRPr="00F108F8" w14:paraId="3BBC20A6" w14:textId="77777777">
        <w:trPr>
          <w:trHeight w:val="359"/>
        </w:trPr>
        <w:tc>
          <w:tcPr>
            <w:tcW w:w="3961" w:type="dxa"/>
          </w:tcPr>
          <w:p w14:paraId="23B16E7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24</w:t>
            </w:r>
          </w:p>
        </w:tc>
        <w:tc>
          <w:tcPr>
            <w:tcW w:w="2526" w:type="dxa"/>
          </w:tcPr>
          <w:p w14:paraId="68E787D8"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11%</w:t>
            </w:r>
          </w:p>
        </w:tc>
        <w:tc>
          <w:tcPr>
            <w:tcW w:w="2526" w:type="dxa"/>
          </w:tcPr>
          <w:p w14:paraId="155367A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35%*</w:t>
            </w:r>
          </w:p>
        </w:tc>
      </w:tr>
      <w:tr w:rsidR="00495BC3" w:rsidRPr="00F108F8" w14:paraId="394E0AC4" w14:textId="77777777">
        <w:trPr>
          <w:trHeight w:val="361"/>
        </w:trPr>
        <w:tc>
          <w:tcPr>
            <w:tcW w:w="3961" w:type="dxa"/>
          </w:tcPr>
          <w:p w14:paraId="3B3D55E0"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ASAS 70</w:t>
            </w:r>
          </w:p>
        </w:tc>
        <w:tc>
          <w:tcPr>
            <w:tcW w:w="2526" w:type="dxa"/>
          </w:tcPr>
          <w:p w14:paraId="3B14367C" w14:textId="77777777" w:rsidR="00495BC3" w:rsidRPr="00F108F8" w:rsidRDefault="00495BC3" w:rsidP="00E70710">
            <w:pPr>
              <w:pStyle w:val="BodyText"/>
              <w:spacing w:before="72" w:line="360" w:lineRule="auto"/>
              <w:rPr>
                <w:rFonts w:cs="Helvetica"/>
                <w:sz w:val="18"/>
              </w:rPr>
            </w:pPr>
          </w:p>
        </w:tc>
        <w:tc>
          <w:tcPr>
            <w:tcW w:w="2526" w:type="dxa"/>
          </w:tcPr>
          <w:p w14:paraId="117B1129" w14:textId="77777777" w:rsidR="00495BC3" w:rsidRPr="00F108F8" w:rsidRDefault="00495BC3" w:rsidP="00E70710">
            <w:pPr>
              <w:pStyle w:val="BodyText"/>
              <w:spacing w:before="72" w:line="360" w:lineRule="auto"/>
              <w:rPr>
                <w:rFonts w:cs="Helvetica"/>
                <w:sz w:val="18"/>
              </w:rPr>
            </w:pPr>
          </w:p>
        </w:tc>
      </w:tr>
      <w:tr w:rsidR="00495BC3" w:rsidRPr="00F108F8" w14:paraId="6DCC93D3" w14:textId="77777777">
        <w:trPr>
          <w:trHeight w:val="359"/>
        </w:trPr>
        <w:tc>
          <w:tcPr>
            <w:tcW w:w="3961" w:type="dxa"/>
          </w:tcPr>
          <w:p w14:paraId="01FFD5E0"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12</w:t>
            </w:r>
          </w:p>
        </w:tc>
        <w:tc>
          <w:tcPr>
            <w:tcW w:w="2526" w:type="dxa"/>
          </w:tcPr>
          <w:p w14:paraId="4EBCAF9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w:t>
            </w:r>
          </w:p>
        </w:tc>
        <w:tc>
          <w:tcPr>
            <w:tcW w:w="2526" w:type="dxa"/>
          </w:tcPr>
          <w:p w14:paraId="37A91D0F"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23%*</w:t>
            </w:r>
          </w:p>
        </w:tc>
      </w:tr>
      <w:tr w:rsidR="00495BC3" w:rsidRPr="00F108F8" w14:paraId="66F49EC9" w14:textId="77777777">
        <w:trPr>
          <w:trHeight w:val="359"/>
        </w:trPr>
        <w:tc>
          <w:tcPr>
            <w:tcW w:w="3961" w:type="dxa"/>
          </w:tcPr>
          <w:p w14:paraId="5C4FFB83"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24</w:t>
            </w:r>
          </w:p>
        </w:tc>
        <w:tc>
          <w:tcPr>
            <w:tcW w:w="2526" w:type="dxa"/>
          </w:tcPr>
          <w:p w14:paraId="0370C628"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8%</w:t>
            </w:r>
          </w:p>
        </w:tc>
        <w:tc>
          <w:tcPr>
            <w:tcW w:w="2526" w:type="dxa"/>
          </w:tcPr>
          <w:p w14:paraId="186E9FC9"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24%*</w:t>
            </w:r>
          </w:p>
        </w:tc>
      </w:tr>
    </w:tbl>
    <w:p w14:paraId="517C6AC5" w14:textId="77777777" w:rsidR="00495BC3" w:rsidRPr="00F108F8" w:rsidRDefault="00495BC3" w:rsidP="00E70710">
      <w:pPr>
        <w:pStyle w:val="BodyText"/>
        <w:spacing w:before="72" w:line="360" w:lineRule="auto"/>
        <w:rPr>
          <w:rFonts w:cs="Helvetica"/>
          <w:b/>
          <w:sz w:val="9"/>
        </w:rPr>
      </w:pPr>
    </w:p>
    <w:p w14:paraId="2D18FB08" w14:textId="0E48BE7F" w:rsidR="00495BC3" w:rsidRPr="00F108F8" w:rsidRDefault="00F108F8" w:rsidP="00E70710">
      <w:pPr>
        <w:pStyle w:val="BodyText"/>
        <w:spacing w:before="72" w:line="360" w:lineRule="auto"/>
        <w:rPr>
          <w:rFonts w:cs="Helvetica"/>
          <w:sz w:val="16"/>
        </w:rPr>
      </w:pPr>
      <w:r w:rsidRPr="00F108F8">
        <w:rPr>
          <w:rFonts w:cs="Helvetica"/>
          <w:color w:val="231F20"/>
          <w:sz w:val="16"/>
        </w:rPr>
        <w:t xml:space="preserve">Statistically significant at p&lt;0.001 for all comparisons between </w:t>
      </w:r>
      <w:r w:rsidR="00BE6C1E">
        <w:rPr>
          <w:rFonts w:cs="Helvetica"/>
          <w:color w:val="231F20"/>
          <w:sz w:val="16"/>
        </w:rPr>
        <w:t>a</w:t>
      </w:r>
      <w:r w:rsidR="002707AB">
        <w:rPr>
          <w:rFonts w:cs="Helvetica"/>
          <w:color w:val="231F20"/>
          <w:sz w:val="16"/>
        </w:rPr>
        <w:t>dalimumab</w:t>
      </w:r>
      <w:r w:rsidRPr="00F108F8">
        <w:rPr>
          <w:rFonts w:cs="Helvetica"/>
          <w:color w:val="231F20"/>
          <w:sz w:val="16"/>
        </w:rPr>
        <w:t xml:space="preserve"> and placebo at Weeks 12 and</w:t>
      </w:r>
      <w:r w:rsidRPr="00F108F8">
        <w:rPr>
          <w:rFonts w:cs="Helvetica"/>
          <w:color w:val="231F20"/>
          <w:spacing w:val="-18"/>
          <w:sz w:val="16"/>
        </w:rPr>
        <w:t xml:space="preserve"> </w:t>
      </w:r>
      <w:r w:rsidRPr="00F108F8">
        <w:rPr>
          <w:rFonts w:cs="Helvetica"/>
          <w:color w:val="231F20"/>
          <w:sz w:val="16"/>
        </w:rPr>
        <w:t>24</w:t>
      </w:r>
    </w:p>
    <w:p w14:paraId="3263383A" w14:textId="77777777" w:rsidR="00495BC3" w:rsidRPr="00F108F8" w:rsidRDefault="00F108F8" w:rsidP="00E70710">
      <w:pPr>
        <w:pStyle w:val="BodyText"/>
        <w:spacing w:before="72" w:line="360" w:lineRule="auto"/>
        <w:rPr>
          <w:rFonts w:cs="Helvetica"/>
          <w:sz w:val="16"/>
        </w:rPr>
      </w:pPr>
      <w:r w:rsidRPr="00F108F8">
        <w:rPr>
          <w:rFonts w:cs="Helvetica"/>
          <w:color w:val="231F20"/>
          <w:position w:val="6"/>
          <w:sz w:val="10"/>
        </w:rPr>
        <w:t xml:space="preserve">a </w:t>
      </w:r>
      <w:r w:rsidRPr="00F108F8">
        <w:rPr>
          <w:rFonts w:cs="Helvetica"/>
          <w:color w:val="231F20"/>
          <w:sz w:val="16"/>
        </w:rPr>
        <w:t>Assessments in Ankylosing Spondylitis</w:t>
      </w:r>
    </w:p>
    <w:p w14:paraId="2370C624" w14:textId="77777777" w:rsidR="00495BC3" w:rsidRPr="00F108F8" w:rsidRDefault="00495BC3" w:rsidP="00E70710">
      <w:pPr>
        <w:pStyle w:val="BodyText"/>
        <w:spacing w:before="72" w:line="360" w:lineRule="auto"/>
        <w:rPr>
          <w:rFonts w:cs="Helvetica"/>
          <w:sz w:val="18"/>
        </w:rPr>
      </w:pPr>
    </w:p>
    <w:p w14:paraId="383A644A" w14:textId="17C0B793" w:rsidR="00495BC3" w:rsidRPr="005D5872" w:rsidRDefault="00F108F8" w:rsidP="00E70710">
      <w:pPr>
        <w:pStyle w:val="BodyText"/>
        <w:spacing w:line="360" w:lineRule="auto"/>
        <w:ind w:left="437" w:right="1440"/>
      </w:pPr>
      <w:r w:rsidRPr="00A03070">
        <w:t xml:space="preserve">A low level of disease activity (defined as a value &lt;20 [on a scale of 0-100 mm] in each of the four ASAS response parameters) was achieved at 24 weeks in 22% of </w:t>
      </w:r>
      <w:r w:rsidR="00BE6C1E" w:rsidRPr="00A03070">
        <w:t>a</w:t>
      </w:r>
      <w:r w:rsidR="002707AB" w:rsidRPr="00A03070">
        <w:t>dalimumab</w:t>
      </w:r>
      <w:r w:rsidRPr="00A03070">
        <w:t>-treated patients vs. 6% in placebo-treated patients (p&lt;0.001).</w:t>
      </w:r>
    </w:p>
    <w:tbl>
      <w:tblPr>
        <w:tblW w:w="0" w:type="auto"/>
        <w:tblInd w:w="45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96"/>
        <w:gridCol w:w="1439"/>
        <w:gridCol w:w="1259"/>
        <w:gridCol w:w="1260"/>
        <w:gridCol w:w="1439"/>
      </w:tblGrid>
      <w:tr w:rsidR="00495BC3" w:rsidRPr="00F108F8" w14:paraId="4A2345B0" w14:textId="77777777">
        <w:trPr>
          <w:trHeight w:val="359"/>
        </w:trPr>
        <w:tc>
          <w:tcPr>
            <w:tcW w:w="8993" w:type="dxa"/>
            <w:gridSpan w:val="5"/>
          </w:tcPr>
          <w:p w14:paraId="5D7AC6A3" w14:textId="77777777" w:rsidR="00495BC3" w:rsidRPr="00F108F8" w:rsidRDefault="00F108F8" w:rsidP="00E70710">
            <w:pPr>
              <w:pStyle w:val="BodyText"/>
              <w:spacing w:before="72" w:line="360" w:lineRule="auto"/>
              <w:rPr>
                <w:rFonts w:cs="Helvetica"/>
                <w:b/>
                <w:sz w:val="18"/>
              </w:rPr>
            </w:pPr>
            <w:r w:rsidRPr="00F108F8">
              <w:rPr>
                <w:rFonts w:cs="Helvetica"/>
                <w:b/>
                <w:color w:val="231F20"/>
                <w:sz w:val="18"/>
              </w:rPr>
              <w:lastRenderedPageBreak/>
              <w:t>Table 15: Components of Ankylosing Spondylitis Disease Activity</w:t>
            </w:r>
          </w:p>
        </w:tc>
      </w:tr>
      <w:tr w:rsidR="00495BC3" w:rsidRPr="00F108F8" w14:paraId="09A6050C" w14:textId="77777777">
        <w:trPr>
          <w:trHeight w:val="719"/>
        </w:trPr>
        <w:tc>
          <w:tcPr>
            <w:tcW w:w="3596" w:type="dxa"/>
          </w:tcPr>
          <w:p w14:paraId="46354F0C" w14:textId="77777777" w:rsidR="00495BC3" w:rsidRPr="00F108F8" w:rsidRDefault="00495BC3" w:rsidP="00E70710">
            <w:pPr>
              <w:pStyle w:val="BodyText"/>
              <w:spacing w:before="72" w:line="360" w:lineRule="auto"/>
              <w:rPr>
                <w:rFonts w:cs="Helvetica"/>
                <w:sz w:val="18"/>
              </w:rPr>
            </w:pPr>
          </w:p>
        </w:tc>
        <w:tc>
          <w:tcPr>
            <w:tcW w:w="2698" w:type="dxa"/>
            <w:gridSpan w:val="2"/>
          </w:tcPr>
          <w:p w14:paraId="4FCED60B" w14:textId="77777777" w:rsidR="005F4CFE" w:rsidRDefault="00F108F8" w:rsidP="00E70710">
            <w:pPr>
              <w:pStyle w:val="BodyText"/>
              <w:spacing w:before="72" w:line="360" w:lineRule="auto"/>
              <w:rPr>
                <w:rFonts w:cs="Helvetica"/>
                <w:color w:val="231F20"/>
                <w:sz w:val="18"/>
              </w:rPr>
            </w:pPr>
            <w:r w:rsidRPr="00F108F8">
              <w:rPr>
                <w:rFonts w:cs="Helvetica"/>
                <w:color w:val="231F20"/>
                <w:sz w:val="18"/>
              </w:rPr>
              <w:t xml:space="preserve">Placebo </w:t>
            </w:r>
          </w:p>
          <w:p w14:paraId="06265E99" w14:textId="6C107E6C" w:rsidR="00495BC3" w:rsidRPr="00F108F8" w:rsidRDefault="00F108F8" w:rsidP="00E70710">
            <w:pPr>
              <w:pStyle w:val="BodyText"/>
              <w:spacing w:before="72" w:line="360" w:lineRule="auto"/>
              <w:rPr>
                <w:rFonts w:cs="Helvetica"/>
                <w:sz w:val="18"/>
              </w:rPr>
            </w:pPr>
            <w:r w:rsidRPr="00F108F8">
              <w:rPr>
                <w:rFonts w:cs="Helvetica"/>
                <w:color w:val="231F20"/>
                <w:sz w:val="18"/>
              </w:rPr>
              <w:t>N=107</w:t>
            </w:r>
          </w:p>
        </w:tc>
        <w:tc>
          <w:tcPr>
            <w:tcW w:w="2699" w:type="dxa"/>
            <w:gridSpan w:val="2"/>
          </w:tcPr>
          <w:p w14:paraId="323D53F9" w14:textId="574F4709" w:rsidR="00BE6C1E" w:rsidRDefault="002707AB" w:rsidP="00E70710">
            <w:pPr>
              <w:pStyle w:val="BodyText"/>
              <w:spacing w:before="72" w:line="360" w:lineRule="auto"/>
              <w:rPr>
                <w:rFonts w:cs="Helvetica"/>
                <w:color w:val="231F20"/>
                <w:sz w:val="18"/>
              </w:rPr>
            </w:pPr>
            <w:r>
              <w:rPr>
                <w:rFonts w:cs="Helvetica"/>
                <w:color w:val="231F20"/>
                <w:sz w:val="18"/>
              </w:rPr>
              <w:t>Adalimumab</w:t>
            </w:r>
            <w:r w:rsidR="00F108F8" w:rsidRPr="00F108F8">
              <w:rPr>
                <w:rFonts w:cs="Helvetica"/>
                <w:color w:val="231F20"/>
                <w:sz w:val="18"/>
              </w:rPr>
              <w:t xml:space="preserve"> </w:t>
            </w:r>
          </w:p>
          <w:p w14:paraId="0907C1E4" w14:textId="145F9755" w:rsidR="00495BC3" w:rsidRPr="00F108F8" w:rsidRDefault="00F108F8" w:rsidP="00E70710">
            <w:pPr>
              <w:pStyle w:val="BodyText"/>
              <w:spacing w:before="72" w:line="360" w:lineRule="auto"/>
              <w:rPr>
                <w:rFonts w:cs="Helvetica"/>
                <w:sz w:val="18"/>
              </w:rPr>
            </w:pPr>
            <w:r w:rsidRPr="00F108F8">
              <w:rPr>
                <w:rFonts w:cs="Helvetica"/>
                <w:color w:val="231F20"/>
                <w:sz w:val="18"/>
              </w:rPr>
              <w:t>N=208</w:t>
            </w:r>
          </w:p>
        </w:tc>
      </w:tr>
      <w:tr w:rsidR="00495BC3" w:rsidRPr="00F108F8" w14:paraId="0DD45ABA" w14:textId="77777777">
        <w:trPr>
          <w:trHeight w:val="721"/>
        </w:trPr>
        <w:tc>
          <w:tcPr>
            <w:tcW w:w="3596" w:type="dxa"/>
          </w:tcPr>
          <w:p w14:paraId="411C6032" w14:textId="77777777" w:rsidR="00495BC3" w:rsidRPr="00F108F8" w:rsidRDefault="00495BC3" w:rsidP="00E70710">
            <w:pPr>
              <w:pStyle w:val="BodyText"/>
              <w:spacing w:before="72" w:line="360" w:lineRule="auto"/>
              <w:rPr>
                <w:rFonts w:cs="Helvetica"/>
                <w:sz w:val="18"/>
              </w:rPr>
            </w:pPr>
          </w:p>
        </w:tc>
        <w:tc>
          <w:tcPr>
            <w:tcW w:w="1439" w:type="dxa"/>
          </w:tcPr>
          <w:p w14:paraId="78A338E6"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Baseline mean</w:t>
            </w:r>
          </w:p>
        </w:tc>
        <w:tc>
          <w:tcPr>
            <w:tcW w:w="1259" w:type="dxa"/>
          </w:tcPr>
          <w:p w14:paraId="28CACE7C"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24 mean</w:t>
            </w:r>
          </w:p>
        </w:tc>
        <w:tc>
          <w:tcPr>
            <w:tcW w:w="1260" w:type="dxa"/>
          </w:tcPr>
          <w:p w14:paraId="07603980"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Baseline mean</w:t>
            </w:r>
          </w:p>
        </w:tc>
        <w:tc>
          <w:tcPr>
            <w:tcW w:w="1439" w:type="dxa"/>
          </w:tcPr>
          <w:p w14:paraId="118A9DCC"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Week 24 mean</w:t>
            </w:r>
          </w:p>
        </w:tc>
      </w:tr>
      <w:tr w:rsidR="00495BC3" w:rsidRPr="00F108F8" w14:paraId="44782DEB" w14:textId="77777777">
        <w:trPr>
          <w:trHeight w:val="359"/>
        </w:trPr>
        <w:tc>
          <w:tcPr>
            <w:tcW w:w="3596" w:type="dxa"/>
          </w:tcPr>
          <w:p w14:paraId="26A94D3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ASAS 20 Response Criteria*</w:t>
            </w:r>
          </w:p>
        </w:tc>
        <w:tc>
          <w:tcPr>
            <w:tcW w:w="1439" w:type="dxa"/>
          </w:tcPr>
          <w:p w14:paraId="480400EF" w14:textId="77777777" w:rsidR="00495BC3" w:rsidRPr="00F108F8" w:rsidRDefault="00495BC3" w:rsidP="00E70710">
            <w:pPr>
              <w:pStyle w:val="BodyText"/>
              <w:spacing w:before="72" w:line="360" w:lineRule="auto"/>
              <w:rPr>
                <w:rFonts w:cs="Helvetica"/>
                <w:sz w:val="18"/>
              </w:rPr>
            </w:pPr>
          </w:p>
        </w:tc>
        <w:tc>
          <w:tcPr>
            <w:tcW w:w="1259" w:type="dxa"/>
          </w:tcPr>
          <w:p w14:paraId="5CA4B560" w14:textId="77777777" w:rsidR="00495BC3" w:rsidRPr="00F108F8" w:rsidRDefault="00495BC3" w:rsidP="00E70710">
            <w:pPr>
              <w:pStyle w:val="BodyText"/>
              <w:spacing w:before="72" w:line="360" w:lineRule="auto"/>
              <w:rPr>
                <w:rFonts w:cs="Helvetica"/>
                <w:sz w:val="18"/>
              </w:rPr>
            </w:pPr>
          </w:p>
        </w:tc>
        <w:tc>
          <w:tcPr>
            <w:tcW w:w="1260" w:type="dxa"/>
          </w:tcPr>
          <w:p w14:paraId="35CF1AF0" w14:textId="77777777" w:rsidR="00495BC3" w:rsidRPr="00F108F8" w:rsidRDefault="00495BC3" w:rsidP="00E70710">
            <w:pPr>
              <w:pStyle w:val="BodyText"/>
              <w:spacing w:before="72" w:line="360" w:lineRule="auto"/>
              <w:rPr>
                <w:rFonts w:cs="Helvetica"/>
                <w:sz w:val="18"/>
              </w:rPr>
            </w:pPr>
          </w:p>
        </w:tc>
        <w:tc>
          <w:tcPr>
            <w:tcW w:w="1439" w:type="dxa"/>
          </w:tcPr>
          <w:p w14:paraId="654934B7" w14:textId="77777777" w:rsidR="00495BC3" w:rsidRPr="00F108F8" w:rsidRDefault="00495BC3" w:rsidP="00E70710">
            <w:pPr>
              <w:pStyle w:val="BodyText"/>
              <w:spacing w:before="72" w:line="360" w:lineRule="auto"/>
              <w:rPr>
                <w:rFonts w:cs="Helvetica"/>
                <w:sz w:val="18"/>
              </w:rPr>
            </w:pPr>
          </w:p>
        </w:tc>
      </w:tr>
      <w:tr w:rsidR="00495BC3" w:rsidRPr="00F108F8" w14:paraId="6ACB6070" w14:textId="77777777">
        <w:trPr>
          <w:trHeight w:val="719"/>
        </w:trPr>
        <w:tc>
          <w:tcPr>
            <w:tcW w:w="3596" w:type="dxa"/>
          </w:tcPr>
          <w:p w14:paraId="51865741"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Patient’s Global Assessment of Disease</w:t>
            </w:r>
          </w:p>
          <w:p w14:paraId="29CE2C03" w14:textId="77777777" w:rsidR="00495BC3" w:rsidRPr="00F108F8" w:rsidRDefault="00F108F8" w:rsidP="00E70710">
            <w:pPr>
              <w:pStyle w:val="BodyText"/>
              <w:spacing w:before="72" w:line="360" w:lineRule="auto"/>
              <w:rPr>
                <w:rFonts w:cs="Helvetica"/>
                <w:sz w:val="12"/>
              </w:rPr>
            </w:pPr>
            <w:r w:rsidRPr="00F108F8">
              <w:rPr>
                <w:rFonts w:cs="Helvetica"/>
                <w:color w:val="231F20"/>
                <w:sz w:val="18"/>
              </w:rPr>
              <w:t>Activity</w:t>
            </w:r>
            <w:r w:rsidRPr="00F108F8">
              <w:rPr>
                <w:rFonts w:cs="Helvetica"/>
                <w:color w:val="231F20"/>
                <w:position w:val="6"/>
                <w:sz w:val="12"/>
              </w:rPr>
              <w:t>a</w:t>
            </w:r>
          </w:p>
        </w:tc>
        <w:tc>
          <w:tcPr>
            <w:tcW w:w="1439" w:type="dxa"/>
          </w:tcPr>
          <w:p w14:paraId="657B28EF"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65</w:t>
            </w:r>
          </w:p>
        </w:tc>
        <w:tc>
          <w:tcPr>
            <w:tcW w:w="1259" w:type="dxa"/>
          </w:tcPr>
          <w:p w14:paraId="40DE3B5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60</w:t>
            </w:r>
          </w:p>
        </w:tc>
        <w:tc>
          <w:tcPr>
            <w:tcW w:w="1260" w:type="dxa"/>
          </w:tcPr>
          <w:p w14:paraId="2897E66E"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63</w:t>
            </w:r>
          </w:p>
        </w:tc>
        <w:tc>
          <w:tcPr>
            <w:tcW w:w="1439" w:type="dxa"/>
          </w:tcPr>
          <w:p w14:paraId="666FD1AA"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38</w:t>
            </w:r>
          </w:p>
        </w:tc>
      </w:tr>
      <w:tr w:rsidR="00495BC3" w:rsidRPr="00F108F8" w14:paraId="17E0AF6C" w14:textId="77777777">
        <w:trPr>
          <w:trHeight w:val="359"/>
        </w:trPr>
        <w:tc>
          <w:tcPr>
            <w:tcW w:w="3596" w:type="dxa"/>
          </w:tcPr>
          <w:p w14:paraId="173FA84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Total back pain</w:t>
            </w:r>
          </w:p>
        </w:tc>
        <w:tc>
          <w:tcPr>
            <w:tcW w:w="1439" w:type="dxa"/>
          </w:tcPr>
          <w:p w14:paraId="0028059D"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67</w:t>
            </w:r>
          </w:p>
        </w:tc>
        <w:tc>
          <w:tcPr>
            <w:tcW w:w="1259" w:type="dxa"/>
          </w:tcPr>
          <w:p w14:paraId="1A6C0CA3"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58</w:t>
            </w:r>
          </w:p>
        </w:tc>
        <w:tc>
          <w:tcPr>
            <w:tcW w:w="1260" w:type="dxa"/>
          </w:tcPr>
          <w:p w14:paraId="3E2D9053"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65</w:t>
            </w:r>
          </w:p>
        </w:tc>
        <w:tc>
          <w:tcPr>
            <w:tcW w:w="1439" w:type="dxa"/>
          </w:tcPr>
          <w:p w14:paraId="75069074"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37</w:t>
            </w:r>
          </w:p>
        </w:tc>
      </w:tr>
      <w:tr w:rsidR="00495BC3" w:rsidRPr="00F108F8" w14:paraId="0783F695" w14:textId="77777777">
        <w:trPr>
          <w:trHeight w:val="359"/>
        </w:trPr>
        <w:tc>
          <w:tcPr>
            <w:tcW w:w="3596" w:type="dxa"/>
          </w:tcPr>
          <w:p w14:paraId="21B690B0" w14:textId="77777777" w:rsidR="00495BC3" w:rsidRPr="00F108F8" w:rsidRDefault="00F108F8" w:rsidP="00E70710">
            <w:pPr>
              <w:pStyle w:val="BodyText"/>
              <w:spacing w:before="72" w:line="360" w:lineRule="auto"/>
              <w:rPr>
                <w:rFonts w:cs="Helvetica"/>
                <w:sz w:val="12"/>
              </w:rPr>
            </w:pPr>
            <w:r w:rsidRPr="00F108F8">
              <w:rPr>
                <w:rFonts w:cs="Helvetica"/>
                <w:color w:val="231F20"/>
                <w:sz w:val="18"/>
              </w:rPr>
              <w:t>Inflammation</w:t>
            </w:r>
            <w:r w:rsidRPr="00F108F8">
              <w:rPr>
                <w:rFonts w:cs="Helvetica"/>
                <w:color w:val="231F20"/>
                <w:position w:val="6"/>
                <w:sz w:val="12"/>
              </w:rPr>
              <w:t>b</w:t>
            </w:r>
          </w:p>
        </w:tc>
        <w:tc>
          <w:tcPr>
            <w:tcW w:w="1439" w:type="dxa"/>
          </w:tcPr>
          <w:p w14:paraId="73D96A3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6.7</w:t>
            </w:r>
          </w:p>
        </w:tc>
        <w:tc>
          <w:tcPr>
            <w:tcW w:w="1259" w:type="dxa"/>
          </w:tcPr>
          <w:p w14:paraId="76CD3F68"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5.6</w:t>
            </w:r>
          </w:p>
        </w:tc>
        <w:tc>
          <w:tcPr>
            <w:tcW w:w="1260" w:type="dxa"/>
          </w:tcPr>
          <w:p w14:paraId="3B06813A"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6.7</w:t>
            </w:r>
          </w:p>
        </w:tc>
        <w:tc>
          <w:tcPr>
            <w:tcW w:w="1439" w:type="dxa"/>
          </w:tcPr>
          <w:p w14:paraId="03985F12"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3.6</w:t>
            </w:r>
          </w:p>
        </w:tc>
      </w:tr>
      <w:tr w:rsidR="00495BC3" w:rsidRPr="00F108F8" w14:paraId="606085FF" w14:textId="77777777">
        <w:trPr>
          <w:trHeight w:val="359"/>
        </w:trPr>
        <w:tc>
          <w:tcPr>
            <w:tcW w:w="3596" w:type="dxa"/>
          </w:tcPr>
          <w:p w14:paraId="6C9758B7" w14:textId="77777777" w:rsidR="00495BC3" w:rsidRPr="00F108F8" w:rsidRDefault="00F108F8" w:rsidP="00E70710">
            <w:pPr>
              <w:pStyle w:val="BodyText"/>
              <w:spacing w:before="72" w:line="360" w:lineRule="auto"/>
              <w:rPr>
                <w:rFonts w:cs="Helvetica"/>
                <w:sz w:val="12"/>
              </w:rPr>
            </w:pPr>
            <w:r w:rsidRPr="00F108F8">
              <w:rPr>
                <w:rFonts w:cs="Helvetica"/>
                <w:color w:val="231F20"/>
                <w:sz w:val="18"/>
              </w:rPr>
              <w:t>BASFI</w:t>
            </w:r>
            <w:r w:rsidRPr="00F108F8">
              <w:rPr>
                <w:rFonts w:cs="Helvetica"/>
                <w:color w:val="231F20"/>
                <w:position w:val="6"/>
                <w:sz w:val="12"/>
              </w:rPr>
              <w:t>c</w:t>
            </w:r>
          </w:p>
        </w:tc>
        <w:tc>
          <w:tcPr>
            <w:tcW w:w="1439" w:type="dxa"/>
          </w:tcPr>
          <w:p w14:paraId="0533533A"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56</w:t>
            </w:r>
          </w:p>
        </w:tc>
        <w:tc>
          <w:tcPr>
            <w:tcW w:w="1259" w:type="dxa"/>
          </w:tcPr>
          <w:p w14:paraId="1D0C9D88"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51</w:t>
            </w:r>
          </w:p>
        </w:tc>
        <w:tc>
          <w:tcPr>
            <w:tcW w:w="1260" w:type="dxa"/>
          </w:tcPr>
          <w:p w14:paraId="08042C7F"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52</w:t>
            </w:r>
          </w:p>
        </w:tc>
        <w:tc>
          <w:tcPr>
            <w:tcW w:w="1439" w:type="dxa"/>
          </w:tcPr>
          <w:p w14:paraId="232BBF8F"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34</w:t>
            </w:r>
          </w:p>
        </w:tc>
      </w:tr>
      <w:tr w:rsidR="00495BC3" w:rsidRPr="00F108F8" w14:paraId="48C5EA8A" w14:textId="77777777">
        <w:trPr>
          <w:trHeight w:val="362"/>
        </w:trPr>
        <w:tc>
          <w:tcPr>
            <w:tcW w:w="3596" w:type="dxa"/>
          </w:tcPr>
          <w:p w14:paraId="7201788D"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BASDAI</w:t>
            </w:r>
            <w:r w:rsidRPr="00F108F8">
              <w:rPr>
                <w:rFonts w:cs="Helvetica"/>
                <w:color w:val="231F20"/>
                <w:position w:val="6"/>
                <w:sz w:val="12"/>
              </w:rPr>
              <w:t xml:space="preserve">d </w:t>
            </w:r>
            <w:r w:rsidRPr="00F108F8">
              <w:rPr>
                <w:rFonts w:cs="Helvetica"/>
                <w:color w:val="231F20"/>
                <w:sz w:val="18"/>
              </w:rPr>
              <w:t>score</w:t>
            </w:r>
          </w:p>
        </w:tc>
        <w:tc>
          <w:tcPr>
            <w:tcW w:w="1439" w:type="dxa"/>
          </w:tcPr>
          <w:p w14:paraId="3D7AAF29"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6.3</w:t>
            </w:r>
          </w:p>
        </w:tc>
        <w:tc>
          <w:tcPr>
            <w:tcW w:w="1259" w:type="dxa"/>
          </w:tcPr>
          <w:p w14:paraId="269E8E24"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5.5</w:t>
            </w:r>
          </w:p>
        </w:tc>
        <w:tc>
          <w:tcPr>
            <w:tcW w:w="1260" w:type="dxa"/>
          </w:tcPr>
          <w:p w14:paraId="2BBFB12E"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6.3</w:t>
            </w:r>
          </w:p>
        </w:tc>
        <w:tc>
          <w:tcPr>
            <w:tcW w:w="1439" w:type="dxa"/>
          </w:tcPr>
          <w:p w14:paraId="73FCEAB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3.7</w:t>
            </w:r>
          </w:p>
        </w:tc>
      </w:tr>
      <w:tr w:rsidR="00495BC3" w:rsidRPr="00F108F8" w14:paraId="6989670E" w14:textId="77777777">
        <w:trPr>
          <w:trHeight w:val="359"/>
        </w:trPr>
        <w:tc>
          <w:tcPr>
            <w:tcW w:w="3596" w:type="dxa"/>
          </w:tcPr>
          <w:p w14:paraId="6BC38B78" w14:textId="77777777" w:rsidR="00495BC3" w:rsidRPr="00F108F8" w:rsidRDefault="00F108F8" w:rsidP="00E70710">
            <w:pPr>
              <w:pStyle w:val="BodyText"/>
              <w:spacing w:before="72" w:line="360" w:lineRule="auto"/>
              <w:rPr>
                <w:rFonts w:cs="Helvetica"/>
                <w:sz w:val="12"/>
              </w:rPr>
            </w:pPr>
            <w:r w:rsidRPr="00F108F8">
              <w:rPr>
                <w:rFonts w:cs="Helvetica"/>
                <w:color w:val="231F20"/>
                <w:sz w:val="18"/>
              </w:rPr>
              <w:t>CRP</w:t>
            </w:r>
            <w:r w:rsidRPr="00F108F8">
              <w:rPr>
                <w:rFonts w:cs="Helvetica"/>
                <w:color w:val="231F20"/>
                <w:position w:val="6"/>
                <w:sz w:val="12"/>
              </w:rPr>
              <w:t>e</w:t>
            </w:r>
          </w:p>
        </w:tc>
        <w:tc>
          <w:tcPr>
            <w:tcW w:w="1439" w:type="dxa"/>
          </w:tcPr>
          <w:p w14:paraId="47CA648B"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2.2</w:t>
            </w:r>
          </w:p>
        </w:tc>
        <w:tc>
          <w:tcPr>
            <w:tcW w:w="1259" w:type="dxa"/>
          </w:tcPr>
          <w:p w14:paraId="3A7FFC57"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2.0</w:t>
            </w:r>
          </w:p>
        </w:tc>
        <w:tc>
          <w:tcPr>
            <w:tcW w:w="1260" w:type="dxa"/>
          </w:tcPr>
          <w:p w14:paraId="5B007942"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1.8</w:t>
            </w:r>
          </w:p>
        </w:tc>
        <w:tc>
          <w:tcPr>
            <w:tcW w:w="1439" w:type="dxa"/>
          </w:tcPr>
          <w:p w14:paraId="3C38C925" w14:textId="77777777" w:rsidR="00495BC3" w:rsidRPr="00F108F8" w:rsidRDefault="00F108F8" w:rsidP="00E70710">
            <w:pPr>
              <w:pStyle w:val="BodyText"/>
              <w:spacing w:before="72" w:line="360" w:lineRule="auto"/>
              <w:rPr>
                <w:rFonts w:cs="Helvetica"/>
                <w:sz w:val="18"/>
              </w:rPr>
            </w:pPr>
            <w:r w:rsidRPr="00F108F8">
              <w:rPr>
                <w:rFonts w:cs="Helvetica"/>
                <w:color w:val="231F20"/>
                <w:sz w:val="18"/>
              </w:rPr>
              <w:t>0.6</w:t>
            </w:r>
          </w:p>
        </w:tc>
      </w:tr>
    </w:tbl>
    <w:p w14:paraId="57438363" w14:textId="77777777" w:rsidR="00495BC3" w:rsidRPr="00F108F8" w:rsidRDefault="00495BC3" w:rsidP="00E70710">
      <w:pPr>
        <w:pStyle w:val="BodyText"/>
        <w:spacing w:before="72" w:line="360" w:lineRule="auto"/>
        <w:rPr>
          <w:rFonts w:cs="Helvetica"/>
          <w:sz w:val="7"/>
        </w:rPr>
      </w:pPr>
    </w:p>
    <w:p w14:paraId="54145E1B" w14:textId="77777777" w:rsidR="00495BC3" w:rsidRPr="00F108F8" w:rsidRDefault="00F108F8" w:rsidP="00E70710">
      <w:pPr>
        <w:pStyle w:val="BodyText"/>
        <w:spacing w:line="360" w:lineRule="auto"/>
        <w:ind w:left="437"/>
        <w:rPr>
          <w:rFonts w:cs="Helvetica"/>
          <w:sz w:val="16"/>
        </w:rPr>
      </w:pPr>
      <w:r w:rsidRPr="00F108F8">
        <w:rPr>
          <w:rFonts w:cs="Helvetica"/>
          <w:color w:val="231F20"/>
          <w:position w:val="6"/>
          <w:sz w:val="10"/>
        </w:rPr>
        <w:t xml:space="preserve">a </w:t>
      </w:r>
      <w:r w:rsidRPr="00F108F8">
        <w:rPr>
          <w:rFonts w:cs="Helvetica"/>
          <w:color w:val="231F20"/>
          <w:sz w:val="16"/>
        </w:rPr>
        <w:t>Percent of subjects with at least a 20% and 10-unit improvement measured on a Visual Analog Scale (VAS) with 0 =</w:t>
      </w:r>
    </w:p>
    <w:p w14:paraId="2C6B164A" w14:textId="77777777" w:rsidR="00495BC3" w:rsidRPr="00F108F8" w:rsidRDefault="00F108F8" w:rsidP="00E70710">
      <w:pPr>
        <w:pStyle w:val="BodyText"/>
        <w:spacing w:line="360" w:lineRule="auto"/>
        <w:ind w:left="437"/>
        <w:rPr>
          <w:rFonts w:cs="Helvetica"/>
          <w:sz w:val="16"/>
        </w:rPr>
      </w:pPr>
      <w:r w:rsidRPr="00F108F8">
        <w:rPr>
          <w:rFonts w:cs="Helvetica"/>
          <w:color w:val="231F20"/>
          <w:sz w:val="16"/>
        </w:rPr>
        <w:t>“none” and 100 = “severe”</w:t>
      </w:r>
    </w:p>
    <w:p w14:paraId="2342DE9D" w14:textId="77777777" w:rsidR="00495BC3" w:rsidRPr="00F108F8" w:rsidRDefault="00F108F8" w:rsidP="00E70710">
      <w:pPr>
        <w:pStyle w:val="BodyText"/>
        <w:spacing w:line="360" w:lineRule="auto"/>
        <w:ind w:left="437"/>
        <w:rPr>
          <w:rFonts w:cs="Helvetica"/>
          <w:sz w:val="16"/>
        </w:rPr>
      </w:pPr>
      <w:r w:rsidRPr="00F108F8">
        <w:rPr>
          <w:rFonts w:cs="Helvetica"/>
          <w:color w:val="231F20"/>
          <w:position w:val="6"/>
          <w:sz w:val="10"/>
        </w:rPr>
        <w:t xml:space="preserve">b </w:t>
      </w:r>
      <w:r w:rsidRPr="00F108F8">
        <w:rPr>
          <w:rFonts w:cs="Helvetica"/>
          <w:color w:val="231F20"/>
          <w:sz w:val="16"/>
        </w:rPr>
        <w:t>mean of questions 5 and 6 of BASDAI (defined in ‘d’)</w:t>
      </w:r>
    </w:p>
    <w:p w14:paraId="5762FCAF" w14:textId="77777777" w:rsidR="00495BC3" w:rsidRPr="00F108F8" w:rsidRDefault="00F108F8" w:rsidP="00E70710">
      <w:pPr>
        <w:pStyle w:val="BodyText"/>
        <w:spacing w:line="360" w:lineRule="auto"/>
        <w:ind w:left="437"/>
        <w:rPr>
          <w:rFonts w:cs="Helvetica"/>
          <w:sz w:val="16"/>
        </w:rPr>
      </w:pPr>
      <w:r w:rsidRPr="00F108F8">
        <w:rPr>
          <w:rFonts w:cs="Helvetica"/>
          <w:color w:val="231F20"/>
          <w:position w:val="6"/>
          <w:sz w:val="10"/>
        </w:rPr>
        <w:t xml:space="preserve">c </w:t>
      </w:r>
      <w:r w:rsidRPr="00F108F8">
        <w:rPr>
          <w:rFonts w:cs="Helvetica"/>
          <w:color w:val="231F20"/>
          <w:sz w:val="16"/>
        </w:rPr>
        <w:t>Bath Ankylosing Spondylitis Functional Index</w:t>
      </w:r>
    </w:p>
    <w:p w14:paraId="0B84A2A4" w14:textId="77777777" w:rsidR="00495BC3" w:rsidRPr="00F108F8" w:rsidRDefault="00F108F8" w:rsidP="00E70710">
      <w:pPr>
        <w:pStyle w:val="BodyText"/>
        <w:spacing w:line="360" w:lineRule="auto"/>
        <w:ind w:left="437"/>
        <w:rPr>
          <w:rFonts w:cs="Helvetica"/>
          <w:sz w:val="16"/>
        </w:rPr>
      </w:pPr>
      <w:r w:rsidRPr="00F108F8">
        <w:rPr>
          <w:rFonts w:cs="Helvetica"/>
          <w:color w:val="231F20"/>
          <w:position w:val="6"/>
          <w:sz w:val="10"/>
        </w:rPr>
        <w:t xml:space="preserve">d </w:t>
      </w:r>
      <w:r w:rsidRPr="00F108F8">
        <w:rPr>
          <w:rFonts w:cs="Helvetica"/>
          <w:color w:val="231F20"/>
          <w:sz w:val="16"/>
        </w:rPr>
        <w:t>Bath Ankylosing Spondylitis Disease Activity Index</w:t>
      </w:r>
    </w:p>
    <w:p w14:paraId="7A60119E" w14:textId="77777777" w:rsidR="00495BC3" w:rsidRPr="00F108F8" w:rsidRDefault="00F108F8" w:rsidP="00E70710">
      <w:pPr>
        <w:pStyle w:val="BodyText"/>
        <w:spacing w:line="360" w:lineRule="auto"/>
        <w:ind w:left="437"/>
        <w:rPr>
          <w:rFonts w:cs="Helvetica"/>
          <w:sz w:val="16"/>
        </w:rPr>
      </w:pPr>
      <w:r w:rsidRPr="00F108F8">
        <w:rPr>
          <w:rFonts w:cs="Helvetica"/>
          <w:color w:val="231F20"/>
          <w:position w:val="6"/>
          <w:sz w:val="10"/>
        </w:rPr>
        <w:t xml:space="preserve">e </w:t>
      </w:r>
      <w:r w:rsidRPr="00F108F8">
        <w:rPr>
          <w:rFonts w:cs="Helvetica"/>
          <w:color w:val="231F20"/>
          <w:sz w:val="16"/>
        </w:rPr>
        <w:t>C-Reactive Protein (mg/dL)</w:t>
      </w:r>
    </w:p>
    <w:p w14:paraId="5290C266" w14:textId="17650CCC" w:rsidR="00495BC3" w:rsidRPr="00F108F8" w:rsidRDefault="00F108F8" w:rsidP="00E70710">
      <w:pPr>
        <w:pStyle w:val="BodyText"/>
        <w:spacing w:line="360" w:lineRule="auto"/>
        <w:ind w:left="437"/>
        <w:rPr>
          <w:rFonts w:cs="Helvetica"/>
          <w:sz w:val="16"/>
        </w:rPr>
      </w:pPr>
      <w:r w:rsidRPr="00F108F8">
        <w:rPr>
          <w:rFonts w:cs="Helvetica"/>
          <w:color w:val="231F20"/>
          <w:sz w:val="16"/>
        </w:rPr>
        <w:t xml:space="preserve">* Statistically significant as p&lt;0.001 for all comparisons between </w:t>
      </w:r>
      <w:r w:rsidR="00BE6C1E">
        <w:rPr>
          <w:rFonts w:cs="Helvetica"/>
          <w:color w:val="231F20"/>
          <w:sz w:val="16"/>
        </w:rPr>
        <w:t>a</w:t>
      </w:r>
      <w:r w:rsidR="002707AB">
        <w:rPr>
          <w:rFonts w:cs="Helvetica"/>
          <w:color w:val="231F20"/>
          <w:sz w:val="16"/>
        </w:rPr>
        <w:t>dalimumab</w:t>
      </w:r>
      <w:r w:rsidRPr="00F108F8">
        <w:rPr>
          <w:rFonts w:cs="Helvetica"/>
          <w:color w:val="231F20"/>
          <w:sz w:val="16"/>
        </w:rPr>
        <w:t xml:space="preserve"> and placebo at Week 24</w:t>
      </w:r>
    </w:p>
    <w:p w14:paraId="596E9F1D" w14:textId="77777777" w:rsidR="00495BC3" w:rsidRPr="00F108F8" w:rsidRDefault="00495BC3" w:rsidP="00E70710">
      <w:pPr>
        <w:pStyle w:val="BodyText"/>
        <w:spacing w:before="72" w:line="360" w:lineRule="auto"/>
        <w:rPr>
          <w:rFonts w:cs="Helvetica"/>
          <w:sz w:val="21"/>
        </w:rPr>
      </w:pPr>
    </w:p>
    <w:p w14:paraId="03DB003E" w14:textId="1AA8B080" w:rsidR="00495BC3" w:rsidRPr="005D5872" w:rsidRDefault="00F108F8" w:rsidP="00E70710">
      <w:pPr>
        <w:pStyle w:val="BodyText"/>
        <w:spacing w:line="360" w:lineRule="auto"/>
        <w:ind w:left="437" w:right="1440"/>
      </w:pPr>
      <w:r w:rsidRPr="00A03070">
        <w:t xml:space="preserve">Results of this study were similar to those seen in the second randomised trial (AS Study II or M03- 606), a multicenter, double-blind, placebo-controlled study of 82 patients with ankylosing spondylitis. Patient Reported Outcomes were assessed in both ankylosing spondylitis studies using the generic health status questionnaire SF-36 and the disease specific Ankylosing Spondylitis Quality of Life Questionnaire (ASQoL). The </w:t>
      </w:r>
      <w:r w:rsidR="00975526" w:rsidRPr="00A03070">
        <w:t>a</w:t>
      </w:r>
      <w:r w:rsidR="002707AB" w:rsidRPr="00A03070">
        <w:t>dalimumab</w:t>
      </w:r>
      <w:r w:rsidRPr="00A03070">
        <w:t>-treated patients had significantly greater improvement in SF-36 Physical Component Score (mean change: 6.93) compared to placebo-treated patients (mean change: 1.55; p&lt;0.001) at Week 12, which was maintained through Week 24.</w:t>
      </w:r>
    </w:p>
    <w:p w14:paraId="5A734D66" w14:textId="77777777" w:rsidR="006A1113" w:rsidRPr="00A03070" w:rsidRDefault="006A1113" w:rsidP="00E70710">
      <w:pPr>
        <w:pStyle w:val="BodyText"/>
        <w:spacing w:line="360" w:lineRule="auto"/>
        <w:ind w:left="437" w:right="1440"/>
      </w:pPr>
    </w:p>
    <w:p w14:paraId="6C690F65" w14:textId="5487CF6D" w:rsidR="00495BC3" w:rsidRPr="005D5872" w:rsidRDefault="00F108F8" w:rsidP="00E70710">
      <w:pPr>
        <w:pStyle w:val="BodyText"/>
        <w:spacing w:line="360" w:lineRule="auto"/>
        <w:ind w:left="437" w:right="1440"/>
      </w:pPr>
      <w:r w:rsidRPr="00A03070">
        <w:t xml:space="preserve">Results from the ASQoL support these findings demonstrating improvement in overall quality of life. The </w:t>
      </w:r>
      <w:r w:rsidR="00975526" w:rsidRPr="00A03070">
        <w:t>a</w:t>
      </w:r>
      <w:r w:rsidR="002707AB" w:rsidRPr="00A03070">
        <w:t>dalimumab</w:t>
      </w:r>
      <w:r w:rsidRPr="00A03070">
        <w:t>-treated patients had statistically significant improvement (mean change:-3.15) compared to placebo-treated patients (mean change:-0.95; p&lt;0.001) at Week 12, which was maintained through Week 24.</w:t>
      </w:r>
    </w:p>
    <w:p w14:paraId="158073E1" w14:textId="67E2539F" w:rsidR="00495BC3" w:rsidRPr="00F108F8" w:rsidRDefault="00F108F8" w:rsidP="00E70710">
      <w:pPr>
        <w:pStyle w:val="Heading5"/>
      </w:pPr>
      <w:r w:rsidRPr="00F108F8">
        <w:rPr>
          <w:u w:color="231F20"/>
        </w:rPr>
        <w:t>CLINICAL TRIALS FOR CROHN’S DISEASE</w:t>
      </w:r>
    </w:p>
    <w:p w14:paraId="7BEA3EA6" w14:textId="77777777" w:rsidR="00495BC3" w:rsidRPr="00F108F8" w:rsidRDefault="00F108F8" w:rsidP="00E70710">
      <w:pPr>
        <w:pStyle w:val="Heading6"/>
        <w:spacing w:before="127" w:after="120"/>
        <w:ind w:left="437"/>
        <w:rPr>
          <w:rFonts w:ascii="Helvetica" w:hAnsi="Helvetica" w:cs="Helvetica"/>
        </w:rPr>
      </w:pPr>
      <w:r w:rsidRPr="00F108F8">
        <w:rPr>
          <w:rFonts w:ascii="Helvetica" w:hAnsi="Helvetica" w:cs="Helvetica"/>
          <w:color w:val="231F20"/>
        </w:rPr>
        <w:t>Adults</w:t>
      </w:r>
    </w:p>
    <w:p w14:paraId="1CBE3865" w14:textId="58452056" w:rsidR="00495BC3" w:rsidRPr="005D5872" w:rsidRDefault="00F108F8" w:rsidP="00E70710">
      <w:pPr>
        <w:pStyle w:val="BodyText"/>
        <w:spacing w:line="360" w:lineRule="auto"/>
        <w:ind w:left="437" w:right="1440"/>
      </w:pPr>
      <w:r w:rsidRPr="00A03070">
        <w:t xml:space="preserve">The  safety and  efficacy of  multiple  doses  of  </w:t>
      </w:r>
      <w:r w:rsidR="0064004B" w:rsidRPr="00A03070">
        <w:t>a</w:t>
      </w:r>
      <w:r w:rsidR="002707AB" w:rsidRPr="00A03070">
        <w:t>dalimumab</w:t>
      </w:r>
      <w:r w:rsidRPr="00A03070">
        <w:t xml:space="preserve">  were  assessed  in  over  1500  patients with</w:t>
      </w:r>
      <w:r w:rsidR="00FC6A13">
        <w:t xml:space="preserve"> </w:t>
      </w:r>
      <w:r w:rsidRPr="00A03070">
        <w:t xml:space="preserve">moderately to severely active Crohn’s disease (Crohn’s Disease Activity Index (CDAI) </w:t>
      </w:r>
      <w:r w:rsidR="00A2106B">
        <w:rPr>
          <w:rFonts w:cs="Helvetica"/>
          <w:color w:val="231F20"/>
        </w:rPr>
        <w:sym w:font="Symbol" w:char="F0B3"/>
      </w:r>
      <w:r w:rsidRPr="00A03070">
        <w:t xml:space="preserve"> 220 and      </w:t>
      </w:r>
      <w:r w:rsidR="000953A7">
        <w:lastRenderedPageBreak/>
        <w:sym w:font="Symbol" w:char="F0A3"/>
      </w:r>
      <w:r w:rsidR="00FC6A13">
        <w:t xml:space="preserve"> </w:t>
      </w:r>
      <w:r w:rsidRPr="00A03070">
        <w:t>450) in randomised, double-blind, placebo controlled studies. Concomitant stable doses of aminosalicylates, corticosteroids, and/or immunomodulatory agents were permitted and 80% of patients continued to receive at least one of these medications.</w:t>
      </w:r>
    </w:p>
    <w:p w14:paraId="48863942" w14:textId="77777777" w:rsidR="00495BC3" w:rsidRPr="00F108F8" w:rsidRDefault="00F108F8" w:rsidP="00E70710">
      <w:pPr>
        <w:pStyle w:val="BodyText"/>
        <w:spacing w:before="196"/>
        <w:rPr>
          <w:rFonts w:cs="Helvetica"/>
        </w:rPr>
      </w:pPr>
      <w:r w:rsidRPr="00F108F8">
        <w:rPr>
          <w:rFonts w:cs="Helvetica"/>
          <w:color w:val="231F20"/>
        </w:rPr>
        <w:t>Induction of clinical remission (defined as CDAI &lt;150) was evaluated in two studies, CD Study I (M02-</w:t>
      </w:r>
    </w:p>
    <w:p w14:paraId="604F6627" w14:textId="4124345A" w:rsidR="00495BC3" w:rsidRPr="00F108F8" w:rsidRDefault="00F108F8" w:rsidP="00E70710">
      <w:pPr>
        <w:pStyle w:val="BodyText"/>
        <w:spacing w:before="129" w:line="374" w:lineRule="auto"/>
        <w:ind w:right="1443"/>
        <w:rPr>
          <w:rFonts w:cs="Helvetica"/>
        </w:rPr>
      </w:pPr>
      <w:r w:rsidRPr="00F108F8">
        <w:rPr>
          <w:rFonts w:cs="Helvetica"/>
          <w:color w:val="231F20"/>
        </w:rPr>
        <w:t>403) and CD Study II (M04-691). In CD Study I, 299 TNF-antagonist naïve patients were randomised to</w:t>
      </w:r>
      <w:r w:rsidRPr="00F108F8">
        <w:rPr>
          <w:rFonts w:cs="Helvetica"/>
          <w:color w:val="231F20"/>
          <w:spacing w:val="-8"/>
        </w:rPr>
        <w:t xml:space="preserve"> </w:t>
      </w:r>
      <w:r w:rsidRPr="00F108F8">
        <w:rPr>
          <w:rFonts w:cs="Helvetica"/>
          <w:color w:val="231F20"/>
        </w:rPr>
        <w:t>one</w:t>
      </w:r>
      <w:r w:rsidRPr="00F108F8">
        <w:rPr>
          <w:rFonts w:cs="Helvetica"/>
          <w:color w:val="231F20"/>
          <w:spacing w:val="-6"/>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four</w:t>
      </w:r>
      <w:r w:rsidRPr="00F108F8">
        <w:rPr>
          <w:rFonts w:cs="Helvetica"/>
          <w:color w:val="231F20"/>
          <w:spacing w:val="-8"/>
        </w:rPr>
        <w:t xml:space="preserve"> </w:t>
      </w:r>
      <w:r w:rsidRPr="00F108F8">
        <w:rPr>
          <w:rFonts w:cs="Helvetica"/>
          <w:color w:val="231F20"/>
        </w:rPr>
        <w:t>treatment</w:t>
      </w:r>
      <w:r w:rsidRPr="00F108F8">
        <w:rPr>
          <w:rFonts w:cs="Helvetica"/>
          <w:color w:val="231F20"/>
          <w:spacing w:val="-8"/>
        </w:rPr>
        <w:t xml:space="preserve"> </w:t>
      </w:r>
      <w:r w:rsidRPr="00F108F8">
        <w:rPr>
          <w:rFonts w:cs="Helvetica"/>
          <w:color w:val="231F20"/>
        </w:rPr>
        <w:t>groups;</w:t>
      </w:r>
      <w:r w:rsidRPr="00F108F8">
        <w:rPr>
          <w:rFonts w:cs="Helvetica"/>
          <w:color w:val="231F20"/>
          <w:spacing w:val="-8"/>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placebo</w:t>
      </w:r>
      <w:r w:rsidRPr="00F108F8">
        <w:rPr>
          <w:rFonts w:cs="Helvetica"/>
          <w:color w:val="231F20"/>
          <w:spacing w:val="-6"/>
        </w:rPr>
        <w:t xml:space="preserve"> </w:t>
      </w:r>
      <w:r w:rsidRPr="00F108F8">
        <w:rPr>
          <w:rFonts w:cs="Helvetica"/>
          <w:color w:val="231F20"/>
        </w:rPr>
        <w:t>group</w:t>
      </w:r>
      <w:r w:rsidRPr="00F108F8">
        <w:rPr>
          <w:rFonts w:cs="Helvetica"/>
          <w:color w:val="231F20"/>
          <w:spacing w:val="-6"/>
        </w:rPr>
        <w:t xml:space="preserve"> </w:t>
      </w:r>
      <w:r w:rsidRPr="00F108F8">
        <w:rPr>
          <w:rFonts w:cs="Helvetica"/>
          <w:color w:val="231F20"/>
        </w:rPr>
        <w:t>received</w:t>
      </w:r>
      <w:r w:rsidRPr="00F108F8">
        <w:rPr>
          <w:rFonts w:cs="Helvetica"/>
          <w:color w:val="231F20"/>
          <w:spacing w:val="-6"/>
        </w:rPr>
        <w:t xml:space="preserve"> </w:t>
      </w:r>
      <w:r w:rsidRPr="00F108F8">
        <w:rPr>
          <w:rFonts w:cs="Helvetica"/>
          <w:color w:val="231F20"/>
        </w:rPr>
        <w:t>placebo</w:t>
      </w:r>
      <w:r w:rsidRPr="00F108F8">
        <w:rPr>
          <w:rFonts w:cs="Helvetica"/>
          <w:color w:val="231F20"/>
          <w:spacing w:val="-6"/>
        </w:rPr>
        <w:t xml:space="preserve"> </w:t>
      </w:r>
      <w:r w:rsidRPr="00F108F8">
        <w:rPr>
          <w:rFonts w:cs="Helvetica"/>
          <w:color w:val="231F20"/>
        </w:rPr>
        <w:t>at</w:t>
      </w:r>
      <w:r w:rsidRPr="00F108F8">
        <w:rPr>
          <w:rFonts w:cs="Helvetica"/>
          <w:color w:val="231F20"/>
          <w:spacing w:val="-11"/>
        </w:rPr>
        <w:t xml:space="preserve"> </w:t>
      </w:r>
      <w:r w:rsidRPr="00F108F8">
        <w:rPr>
          <w:rFonts w:cs="Helvetica"/>
          <w:color w:val="231F20"/>
        </w:rPr>
        <w:t>Weeks</w:t>
      </w:r>
      <w:r w:rsidRPr="00F108F8">
        <w:rPr>
          <w:rFonts w:cs="Helvetica"/>
          <w:color w:val="231F20"/>
          <w:spacing w:val="-7"/>
        </w:rPr>
        <w:t xml:space="preserve"> </w:t>
      </w:r>
      <w:r w:rsidRPr="00F108F8">
        <w:rPr>
          <w:rFonts w:cs="Helvetica"/>
          <w:color w:val="231F20"/>
        </w:rPr>
        <w:t>0</w:t>
      </w:r>
      <w:r w:rsidRPr="00F108F8">
        <w:rPr>
          <w:rFonts w:cs="Helvetica"/>
          <w:color w:val="231F20"/>
          <w:spacing w:val="-8"/>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2,</w:t>
      </w:r>
      <w:r w:rsidRPr="00F108F8">
        <w:rPr>
          <w:rFonts w:cs="Helvetica"/>
          <w:color w:val="231F20"/>
          <w:spacing w:val="-6"/>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160/80</w:t>
      </w:r>
      <w:r w:rsidRPr="00F108F8">
        <w:rPr>
          <w:rFonts w:cs="Helvetica"/>
          <w:color w:val="231F20"/>
          <w:spacing w:val="-6"/>
        </w:rPr>
        <w:t xml:space="preserve"> </w:t>
      </w:r>
      <w:r w:rsidRPr="00F108F8">
        <w:rPr>
          <w:rFonts w:cs="Helvetica"/>
          <w:color w:val="231F20"/>
        </w:rPr>
        <w:t xml:space="preserve">group received 160 mg </w:t>
      </w:r>
      <w:r w:rsidR="0064004B">
        <w:rPr>
          <w:rFonts w:cs="Helvetica"/>
          <w:color w:val="231F20"/>
        </w:rPr>
        <w:t>a</w:t>
      </w:r>
      <w:r w:rsidR="002707AB">
        <w:rPr>
          <w:rFonts w:cs="Helvetica"/>
          <w:color w:val="231F20"/>
        </w:rPr>
        <w:t>dalimumab</w:t>
      </w:r>
      <w:r w:rsidRPr="00F108F8">
        <w:rPr>
          <w:rFonts w:cs="Helvetica"/>
          <w:color w:val="231F20"/>
        </w:rPr>
        <w:t xml:space="preserve"> at Week 0 and 80 mg at </w:t>
      </w:r>
      <w:r w:rsidRPr="00F108F8">
        <w:rPr>
          <w:rFonts w:cs="Helvetica"/>
          <w:color w:val="231F20"/>
          <w:spacing w:val="2"/>
        </w:rPr>
        <w:t xml:space="preserve">Week </w:t>
      </w:r>
      <w:r w:rsidRPr="00F108F8">
        <w:rPr>
          <w:rFonts w:cs="Helvetica"/>
          <w:color w:val="231F20"/>
        </w:rPr>
        <w:t>2, the 80/40 group received 80 mg at Week 0 and 40 mg at Week 2, and the 40/20 group received 40 mg at Week 0 and 20 mg at Week 2. In CD Study</w:t>
      </w:r>
      <w:r w:rsidRPr="00F108F8">
        <w:rPr>
          <w:rFonts w:cs="Helvetica"/>
          <w:color w:val="231F20"/>
          <w:spacing w:val="-15"/>
        </w:rPr>
        <w:t xml:space="preserve"> </w:t>
      </w:r>
      <w:r w:rsidRPr="00F108F8">
        <w:rPr>
          <w:rFonts w:cs="Helvetica"/>
          <w:color w:val="231F20"/>
        </w:rPr>
        <w:t>II,</w:t>
      </w:r>
      <w:r w:rsidRPr="00F108F8">
        <w:rPr>
          <w:rFonts w:cs="Helvetica"/>
          <w:color w:val="231F20"/>
          <w:spacing w:val="-12"/>
        </w:rPr>
        <w:t xml:space="preserve"> </w:t>
      </w:r>
      <w:r w:rsidRPr="00F108F8">
        <w:rPr>
          <w:rFonts w:cs="Helvetica"/>
          <w:color w:val="231F20"/>
        </w:rPr>
        <w:t>325</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who</w:t>
      </w:r>
      <w:r w:rsidRPr="00F108F8">
        <w:rPr>
          <w:rFonts w:cs="Helvetica"/>
          <w:color w:val="231F20"/>
          <w:spacing w:val="-12"/>
        </w:rPr>
        <w:t xml:space="preserve"> </w:t>
      </w:r>
      <w:r w:rsidRPr="00F108F8">
        <w:rPr>
          <w:rFonts w:cs="Helvetica"/>
          <w:color w:val="231F20"/>
        </w:rPr>
        <w:t>had</w:t>
      </w:r>
      <w:r w:rsidRPr="00F108F8">
        <w:rPr>
          <w:rFonts w:cs="Helvetica"/>
          <w:color w:val="231F20"/>
          <w:spacing w:val="-12"/>
        </w:rPr>
        <w:t xml:space="preserve"> </w:t>
      </w:r>
      <w:r w:rsidRPr="00F108F8">
        <w:rPr>
          <w:rFonts w:cs="Helvetica"/>
          <w:color w:val="231F20"/>
        </w:rPr>
        <w:t>lost</w:t>
      </w:r>
      <w:r w:rsidRPr="00F108F8">
        <w:rPr>
          <w:rFonts w:cs="Helvetica"/>
          <w:color w:val="231F20"/>
          <w:spacing w:val="-11"/>
        </w:rPr>
        <w:t xml:space="preserve"> </w:t>
      </w:r>
      <w:r w:rsidRPr="00F108F8">
        <w:rPr>
          <w:rFonts w:cs="Helvetica"/>
          <w:color w:val="231F20"/>
        </w:rPr>
        <w:t>response</w:t>
      </w:r>
      <w:r w:rsidRPr="00F108F8">
        <w:rPr>
          <w:rFonts w:cs="Helvetica"/>
          <w:color w:val="231F20"/>
          <w:spacing w:val="-10"/>
        </w:rPr>
        <w:t xml:space="preserve"> </w:t>
      </w:r>
      <w:r w:rsidRPr="00F108F8">
        <w:rPr>
          <w:rFonts w:cs="Helvetica"/>
          <w:color w:val="231F20"/>
        </w:rPr>
        <w:t>or</w:t>
      </w:r>
      <w:r w:rsidRPr="00F108F8">
        <w:rPr>
          <w:rFonts w:cs="Helvetica"/>
          <w:color w:val="231F20"/>
          <w:spacing w:val="-10"/>
        </w:rPr>
        <w:t xml:space="preserve"> </w:t>
      </w:r>
      <w:r w:rsidRPr="00F108F8">
        <w:rPr>
          <w:rFonts w:cs="Helvetica"/>
          <w:color w:val="231F20"/>
        </w:rPr>
        <w:t>were</w:t>
      </w:r>
      <w:r w:rsidRPr="00F108F8">
        <w:rPr>
          <w:rFonts w:cs="Helvetica"/>
          <w:color w:val="231F20"/>
          <w:spacing w:val="-12"/>
        </w:rPr>
        <w:t xml:space="preserve"> </w:t>
      </w:r>
      <w:r w:rsidRPr="00F108F8">
        <w:rPr>
          <w:rFonts w:cs="Helvetica"/>
          <w:color w:val="231F20"/>
        </w:rPr>
        <w:t>intolerant</w:t>
      </w:r>
      <w:r w:rsidRPr="00F108F8">
        <w:rPr>
          <w:rFonts w:cs="Helvetica"/>
          <w:color w:val="231F20"/>
          <w:spacing w:val="-10"/>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infliximab</w:t>
      </w:r>
      <w:r w:rsidRPr="00F108F8">
        <w:rPr>
          <w:rFonts w:cs="Helvetica"/>
          <w:color w:val="231F20"/>
          <w:spacing w:val="-12"/>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randomised</w:t>
      </w:r>
      <w:r w:rsidRPr="00F108F8">
        <w:rPr>
          <w:rFonts w:cs="Helvetica"/>
          <w:color w:val="231F20"/>
          <w:spacing w:val="-14"/>
        </w:rPr>
        <w:t xml:space="preserve"> </w:t>
      </w:r>
      <w:r w:rsidRPr="00F108F8">
        <w:rPr>
          <w:rFonts w:cs="Helvetica"/>
          <w:color w:val="231F20"/>
        </w:rPr>
        <w:t>to</w:t>
      </w:r>
      <w:r w:rsidRPr="00F108F8">
        <w:rPr>
          <w:rFonts w:cs="Helvetica"/>
          <w:color w:val="231F20"/>
          <w:spacing w:val="-13"/>
        </w:rPr>
        <w:t xml:space="preserve"> </w:t>
      </w:r>
      <w:r w:rsidRPr="00F108F8">
        <w:rPr>
          <w:rFonts w:cs="Helvetica"/>
          <w:color w:val="231F20"/>
        </w:rPr>
        <w:t xml:space="preserve">receive either 160 mg </w:t>
      </w:r>
      <w:r w:rsidR="0064004B">
        <w:rPr>
          <w:rFonts w:cs="Helvetica"/>
          <w:color w:val="231F20"/>
        </w:rPr>
        <w:t>a</w:t>
      </w:r>
      <w:r w:rsidR="002707AB">
        <w:rPr>
          <w:rFonts w:cs="Helvetica"/>
          <w:color w:val="231F20"/>
        </w:rPr>
        <w:t>dalimumab</w:t>
      </w:r>
      <w:r w:rsidRPr="00F108F8">
        <w:rPr>
          <w:rFonts w:cs="Helvetica"/>
          <w:color w:val="231F20"/>
        </w:rPr>
        <w:t xml:space="preserve"> at Week 0 and 80 mg at Week 2, or placebo at Weeks 0 and</w:t>
      </w:r>
      <w:r w:rsidRPr="00F108F8">
        <w:rPr>
          <w:rFonts w:cs="Helvetica"/>
          <w:color w:val="231F20"/>
          <w:spacing w:val="-32"/>
        </w:rPr>
        <w:t xml:space="preserve"> </w:t>
      </w:r>
      <w:r w:rsidRPr="00F108F8">
        <w:rPr>
          <w:rFonts w:cs="Helvetica"/>
          <w:color w:val="231F20"/>
        </w:rPr>
        <w:t>2.</w:t>
      </w:r>
    </w:p>
    <w:p w14:paraId="610EC374" w14:textId="77777777" w:rsidR="00495BC3" w:rsidRPr="00F108F8" w:rsidRDefault="00495BC3" w:rsidP="00E70710">
      <w:pPr>
        <w:pStyle w:val="BodyText"/>
        <w:spacing w:before="2"/>
        <w:ind w:left="0"/>
        <w:rPr>
          <w:rFonts w:cs="Helvetica"/>
          <w:sz w:val="18"/>
        </w:rPr>
      </w:pPr>
    </w:p>
    <w:p w14:paraId="0E6D1874" w14:textId="4E119DDD" w:rsidR="00495BC3" w:rsidRPr="00F108F8" w:rsidRDefault="00F108F8" w:rsidP="00E70710">
      <w:pPr>
        <w:pStyle w:val="BodyText"/>
        <w:spacing w:line="372" w:lineRule="auto"/>
        <w:ind w:right="1440"/>
        <w:rPr>
          <w:rFonts w:cs="Helvetica"/>
        </w:rPr>
      </w:pPr>
      <w:r w:rsidRPr="00F108F8">
        <w:rPr>
          <w:rFonts w:cs="Helvetica"/>
          <w:color w:val="231F20"/>
        </w:rPr>
        <w:t>Maintenance</w:t>
      </w:r>
      <w:r w:rsidRPr="00F108F8">
        <w:rPr>
          <w:rFonts w:cs="Helvetica"/>
          <w:color w:val="231F20"/>
          <w:spacing w:val="-9"/>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clinical</w:t>
      </w:r>
      <w:r w:rsidRPr="00F108F8">
        <w:rPr>
          <w:rFonts w:cs="Helvetica"/>
          <w:color w:val="231F20"/>
          <w:spacing w:val="-11"/>
        </w:rPr>
        <w:t xml:space="preserve"> </w:t>
      </w:r>
      <w:r w:rsidRPr="00F108F8">
        <w:rPr>
          <w:rFonts w:cs="Helvetica"/>
          <w:color w:val="231F20"/>
        </w:rPr>
        <w:t>remission</w:t>
      </w:r>
      <w:r w:rsidRPr="00F108F8">
        <w:rPr>
          <w:rFonts w:cs="Helvetica"/>
          <w:color w:val="231F20"/>
          <w:spacing w:val="-9"/>
        </w:rPr>
        <w:t xml:space="preserve"> </w:t>
      </w:r>
      <w:r w:rsidRPr="00F108F8">
        <w:rPr>
          <w:rFonts w:cs="Helvetica"/>
          <w:color w:val="231F20"/>
        </w:rPr>
        <w:t>was</w:t>
      </w:r>
      <w:r w:rsidRPr="00F108F8">
        <w:rPr>
          <w:rFonts w:cs="Helvetica"/>
          <w:color w:val="231F20"/>
          <w:spacing w:val="-10"/>
        </w:rPr>
        <w:t xml:space="preserve"> </w:t>
      </w:r>
      <w:r w:rsidRPr="00F108F8">
        <w:rPr>
          <w:rFonts w:cs="Helvetica"/>
          <w:color w:val="231F20"/>
        </w:rPr>
        <w:t>evaluated</w:t>
      </w:r>
      <w:r w:rsidRPr="00F108F8">
        <w:rPr>
          <w:rFonts w:cs="Helvetica"/>
          <w:color w:val="231F20"/>
          <w:spacing w:val="-10"/>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a</w:t>
      </w:r>
      <w:r w:rsidRPr="00F108F8">
        <w:rPr>
          <w:rFonts w:cs="Helvetica"/>
          <w:color w:val="231F20"/>
          <w:spacing w:val="-8"/>
        </w:rPr>
        <w:t xml:space="preserve"> </w:t>
      </w:r>
      <w:r w:rsidRPr="00F108F8">
        <w:rPr>
          <w:rFonts w:cs="Helvetica"/>
          <w:color w:val="231F20"/>
        </w:rPr>
        <w:t>third</w:t>
      </w:r>
      <w:r w:rsidRPr="00F108F8">
        <w:rPr>
          <w:rFonts w:cs="Helvetica"/>
          <w:color w:val="231F20"/>
          <w:spacing w:val="-11"/>
        </w:rPr>
        <w:t xml:space="preserve"> </w:t>
      </w:r>
      <w:r w:rsidRPr="00F108F8">
        <w:rPr>
          <w:rFonts w:cs="Helvetica"/>
          <w:color w:val="231F20"/>
        </w:rPr>
        <w:t>study,</w:t>
      </w:r>
      <w:r w:rsidRPr="00F108F8">
        <w:rPr>
          <w:rFonts w:cs="Helvetica"/>
          <w:color w:val="231F20"/>
          <w:spacing w:val="-8"/>
        </w:rPr>
        <w:t xml:space="preserve"> </w:t>
      </w:r>
      <w:r w:rsidRPr="00F108F8">
        <w:rPr>
          <w:rFonts w:cs="Helvetica"/>
          <w:color w:val="231F20"/>
        </w:rPr>
        <w:t>CD</w:t>
      </w:r>
      <w:r w:rsidRPr="00F108F8">
        <w:rPr>
          <w:rFonts w:cs="Helvetica"/>
          <w:color w:val="231F20"/>
          <w:spacing w:val="-8"/>
        </w:rPr>
        <w:t xml:space="preserve"> </w:t>
      </w:r>
      <w:r w:rsidRPr="00F108F8">
        <w:rPr>
          <w:rFonts w:cs="Helvetica"/>
          <w:color w:val="231F20"/>
        </w:rPr>
        <w:t>Study</w:t>
      </w:r>
      <w:r w:rsidRPr="00F108F8">
        <w:rPr>
          <w:rFonts w:cs="Helvetica"/>
          <w:color w:val="231F20"/>
          <w:spacing w:val="-11"/>
        </w:rPr>
        <w:t xml:space="preserve"> </w:t>
      </w:r>
      <w:r w:rsidRPr="00F108F8">
        <w:rPr>
          <w:rFonts w:cs="Helvetica"/>
          <w:color w:val="231F20"/>
        </w:rPr>
        <w:t>III</w:t>
      </w:r>
      <w:r w:rsidRPr="00F108F8">
        <w:rPr>
          <w:rFonts w:cs="Helvetica"/>
          <w:color w:val="231F20"/>
          <w:spacing w:val="-9"/>
        </w:rPr>
        <w:t xml:space="preserve"> </w:t>
      </w:r>
      <w:r w:rsidRPr="00F108F8">
        <w:rPr>
          <w:rFonts w:cs="Helvetica"/>
          <w:color w:val="231F20"/>
        </w:rPr>
        <w:t>(M02-404).</w:t>
      </w:r>
      <w:r w:rsidRPr="00F108F8">
        <w:rPr>
          <w:rFonts w:cs="Helvetica"/>
          <w:color w:val="231F20"/>
          <w:spacing w:val="-8"/>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CD</w:t>
      </w:r>
      <w:r w:rsidRPr="00F108F8">
        <w:rPr>
          <w:rFonts w:cs="Helvetica"/>
          <w:color w:val="231F20"/>
          <w:spacing w:val="20"/>
        </w:rPr>
        <w:t xml:space="preserve"> </w:t>
      </w:r>
      <w:r w:rsidRPr="00F108F8">
        <w:rPr>
          <w:rFonts w:cs="Helvetica"/>
          <w:color w:val="231F20"/>
        </w:rPr>
        <w:t xml:space="preserve">Study III, 854 patients received open-label 80 mg </w:t>
      </w:r>
      <w:r w:rsidR="0064004B">
        <w:rPr>
          <w:rFonts w:cs="Helvetica"/>
          <w:color w:val="231F20"/>
        </w:rPr>
        <w:t>a</w:t>
      </w:r>
      <w:r w:rsidR="002707AB">
        <w:rPr>
          <w:rFonts w:cs="Helvetica"/>
          <w:color w:val="231F20"/>
        </w:rPr>
        <w:t>dalimumab</w:t>
      </w:r>
      <w:r w:rsidRPr="00F108F8">
        <w:rPr>
          <w:rFonts w:cs="Helvetica"/>
          <w:color w:val="231F20"/>
        </w:rPr>
        <w:t xml:space="preserve"> at Week 0 and 40 mg </w:t>
      </w:r>
      <w:r w:rsidR="0064004B">
        <w:rPr>
          <w:rFonts w:cs="Helvetica"/>
          <w:color w:val="231F20"/>
        </w:rPr>
        <w:t>a</w:t>
      </w:r>
      <w:r w:rsidR="002707AB">
        <w:rPr>
          <w:rFonts w:cs="Helvetica"/>
          <w:color w:val="231F20"/>
        </w:rPr>
        <w:t>dalimumab</w:t>
      </w:r>
      <w:r w:rsidRPr="00F108F8">
        <w:rPr>
          <w:rFonts w:cs="Helvetica"/>
          <w:color w:val="231F20"/>
        </w:rPr>
        <w:t xml:space="preserve"> at Week 2. Patients were then randomised at Week 4 to 40 mg </w:t>
      </w:r>
      <w:r w:rsidR="0064004B">
        <w:rPr>
          <w:rFonts w:cs="Helvetica"/>
          <w:color w:val="231F20"/>
        </w:rPr>
        <w:t>a</w:t>
      </w:r>
      <w:r w:rsidR="002707AB">
        <w:rPr>
          <w:rFonts w:cs="Helvetica"/>
          <w:color w:val="231F20"/>
        </w:rPr>
        <w:t>dalimumab</w:t>
      </w:r>
      <w:r w:rsidRPr="00F108F8">
        <w:rPr>
          <w:rFonts w:cs="Helvetica"/>
          <w:color w:val="231F20"/>
        </w:rPr>
        <w:t xml:space="preserve"> fortnightly, 40 mg </w:t>
      </w:r>
      <w:r w:rsidR="0064004B">
        <w:rPr>
          <w:rFonts w:cs="Helvetica"/>
          <w:color w:val="231F20"/>
        </w:rPr>
        <w:t>a</w:t>
      </w:r>
      <w:r w:rsidR="002707AB">
        <w:rPr>
          <w:rFonts w:cs="Helvetica"/>
          <w:color w:val="231F20"/>
        </w:rPr>
        <w:t>dalimumab</w:t>
      </w:r>
      <w:r w:rsidRPr="00F108F8">
        <w:rPr>
          <w:rFonts w:cs="Helvetica"/>
          <w:color w:val="231F20"/>
        </w:rPr>
        <w:t xml:space="preserve"> every week or placebo with a total study duration of 56 weeks. Patients in clinical response (decrease in CDAI </w:t>
      </w:r>
      <w:r w:rsidR="00A2106B">
        <w:rPr>
          <w:rFonts w:cs="Helvetica"/>
          <w:color w:val="231F20"/>
        </w:rPr>
        <w:sym w:font="Symbol" w:char="F0B3"/>
      </w:r>
      <w:r w:rsidRPr="00F108F8">
        <w:rPr>
          <w:rFonts w:cs="Helvetica"/>
          <w:color w:val="231F20"/>
        </w:rPr>
        <w:t xml:space="preserve"> 70) at </w:t>
      </w:r>
      <w:r w:rsidRPr="00F108F8">
        <w:rPr>
          <w:rFonts w:cs="Helvetica"/>
          <w:color w:val="231F20"/>
          <w:spacing w:val="-9"/>
        </w:rPr>
        <w:t xml:space="preserve">Week </w:t>
      </w:r>
      <w:r w:rsidRPr="00F108F8">
        <w:rPr>
          <w:rFonts w:cs="Helvetica"/>
          <w:color w:val="231F20"/>
        </w:rPr>
        <w:t>4 were stratified and analysed separately from those not in clinical response at Week 4. Corticosteroid taper</w:t>
      </w:r>
      <w:r w:rsidRPr="00F108F8">
        <w:rPr>
          <w:rFonts w:cs="Helvetica"/>
          <w:color w:val="231F20"/>
          <w:spacing w:val="-10"/>
        </w:rPr>
        <w:t xml:space="preserve"> </w:t>
      </w:r>
      <w:r w:rsidRPr="00F108F8">
        <w:rPr>
          <w:rFonts w:cs="Helvetica"/>
          <w:color w:val="231F20"/>
        </w:rPr>
        <w:t>was</w:t>
      </w:r>
      <w:r w:rsidRPr="00F108F8">
        <w:rPr>
          <w:rFonts w:cs="Helvetica"/>
          <w:color w:val="231F20"/>
          <w:spacing w:val="-12"/>
        </w:rPr>
        <w:t xml:space="preserve"> </w:t>
      </w:r>
      <w:r w:rsidRPr="00F108F8">
        <w:rPr>
          <w:rFonts w:cs="Helvetica"/>
          <w:color w:val="231F20"/>
        </w:rPr>
        <w:t>permitted</w:t>
      </w:r>
      <w:r w:rsidRPr="00F108F8">
        <w:rPr>
          <w:rFonts w:cs="Helvetica"/>
          <w:color w:val="231F20"/>
          <w:spacing w:val="-12"/>
        </w:rPr>
        <w:t xml:space="preserve"> </w:t>
      </w:r>
      <w:r w:rsidRPr="00F108F8">
        <w:rPr>
          <w:rFonts w:cs="Helvetica"/>
          <w:color w:val="231F20"/>
        </w:rPr>
        <w:t>after</w:t>
      </w:r>
      <w:r w:rsidRPr="00F108F8">
        <w:rPr>
          <w:rFonts w:cs="Helvetica"/>
          <w:color w:val="231F20"/>
          <w:spacing w:val="-18"/>
        </w:rPr>
        <w:t xml:space="preserve"> </w:t>
      </w:r>
      <w:r w:rsidRPr="00F108F8">
        <w:rPr>
          <w:rFonts w:cs="Helvetica"/>
          <w:color w:val="231F20"/>
        </w:rPr>
        <w:t>Week</w:t>
      </w:r>
      <w:r w:rsidRPr="00F108F8">
        <w:rPr>
          <w:rFonts w:cs="Helvetica"/>
          <w:color w:val="231F20"/>
          <w:spacing w:val="-11"/>
        </w:rPr>
        <w:t xml:space="preserve"> </w:t>
      </w:r>
      <w:r w:rsidRPr="00F108F8">
        <w:rPr>
          <w:rFonts w:cs="Helvetica"/>
          <w:color w:val="231F20"/>
        </w:rPr>
        <w:t>8.</w:t>
      </w:r>
      <w:r w:rsidRPr="00F108F8">
        <w:rPr>
          <w:rFonts w:cs="Helvetica"/>
          <w:color w:val="231F20"/>
          <w:spacing w:val="-15"/>
        </w:rPr>
        <w:t xml:space="preserve"> </w:t>
      </w:r>
      <w:r w:rsidRPr="00F108F8">
        <w:rPr>
          <w:rFonts w:cs="Helvetica"/>
          <w:color w:val="231F20"/>
        </w:rPr>
        <w:t>Fistula</w:t>
      </w:r>
      <w:r w:rsidRPr="00F108F8">
        <w:rPr>
          <w:rFonts w:cs="Helvetica"/>
          <w:color w:val="231F20"/>
          <w:spacing w:val="-13"/>
        </w:rPr>
        <w:t xml:space="preserve"> </w:t>
      </w:r>
      <w:r w:rsidRPr="00F108F8">
        <w:rPr>
          <w:rFonts w:cs="Helvetica"/>
          <w:color w:val="231F20"/>
        </w:rPr>
        <w:t>healing</w:t>
      </w:r>
      <w:r w:rsidRPr="00F108F8">
        <w:rPr>
          <w:rFonts w:cs="Helvetica"/>
          <w:color w:val="231F20"/>
          <w:spacing w:val="-12"/>
        </w:rPr>
        <w:t xml:space="preserve"> </w:t>
      </w:r>
      <w:r w:rsidRPr="00F108F8">
        <w:rPr>
          <w:rFonts w:cs="Helvetica"/>
          <w:color w:val="231F20"/>
        </w:rPr>
        <w:t>was</w:t>
      </w:r>
      <w:r w:rsidRPr="00F108F8">
        <w:rPr>
          <w:rFonts w:cs="Helvetica"/>
          <w:color w:val="231F20"/>
          <w:spacing w:val="-15"/>
        </w:rPr>
        <w:t xml:space="preserve"> </w:t>
      </w:r>
      <w:r w:rsidRPr="00F108F8">
        <w:rPr>
          <w:rFonts w:cs="Helvetica"/>
          <w:color w:val="231F20"/>
        </w:rPr>
        <w:t>an</w:t>
      </w:r>
      <w:r w:rsidRPr="00F108F8">
        <w:rPr>
          <w:rFonts w:cs="Helvetica"/>
          <w:color w:val="231F20"/>
          <w:spacing w:val="-15"/>
        </w:rPr>
        <w:t xml:space="preserve"> </w:t>
      </w:r>
      <w:r w:rsidRPr="00F108F8">
        <w:rPr>
          <w:rFonts w:cs="Helvetica"/>
          <w:color w:val="231F20"/>
        </w:rPr>
        <w:t>important</w:t>
      </w:r>
      <w:r w:rsidRPr="00F108F8">
        <w:rPr>
          <w:rFonts w:cs="Helvetica"/>
          <w:color w:val="231F20"/>
          <w:spacing w:val="-13"/>
        </w:rPr>
        <w:t xml:space="preserve"> </w:t>
      </w:r>
      <w:r w:rsidRPr="00F108F8">
        <w:rPr>
          <w:rFonts w:cs="Helvetica"/>
          <w:color w:val="231F20"/>
        </w:rPr>
        <w:t>pre-determined</w:t>
      </w:r>
      <w:r w:rsidRPr="00F108F8">
        <w:rPr>
          <w:rFonts w:cs="Helvetica"/>
          <w:color w:val="231F20"/>
          <w:spacing w:val="-10"/>
        </w:rPr>
        <w:t xml:space="preserve"> </w:t>
      </w:r>
      <w:r w:rsidRPr="00F108F8">
        <w:rPr>
          <w:rFonts w:cs="Helvetica"/>
          <w:color w:val="231F20"/>
        </w:rPr>
        <w:t>secondary</w:t>
      </w:r>
      <w:r w:rsidRPr="00F108F8">
        <w:rPr>
          <w:rFonts w:cs="Helvetica"/>
          <w:color w:val="231F20"/>
          <w:spacing w:val="-17"/>
        </w:rPr>
        <w:t xml:space="preserve"> </w:t>
      </w:r>
      <w:r w:rsidRPr="00F108F8">
        <w:rPr>
          <w:rFonts w:cs="Helvetica"/>
          <w:color w:val="231F20"/>
        </w:rPr>
        <w:t>endpoint for this</w:t>
      </w:r>
      <w:r w:rsidRPr="00F108F8">
        <w:rPr>
          <w:rFonts w:cs="Helvetica"/>
          <w:color w:val="231F20"/>
          <w:spacing w:val="-2"/>
        </w:rPr>
        <w:t xml:space="preserve"> </w:t>
      </w:r>
      <w:r w:rsidRPr="00F108F8">
        <w:rPr>
          <w:rFonts w:cs="Helvetica"/>
          <w:color w:val="231F20"/>
        </w:rPr>
        <w:t>study.</w:t>
      </w:r>
    </w:p>
    <w:p w14:paraId="0A4FCF6B" w14:textId="77777777" w:rsidR="00495BC3" w:rsidRPr="00A03070" w:rsidRDefault="00F108F8" w:rsidP="00E70710">
      <w:pPr>
        <w:pStyle w:val="BodyText"/>
        <w:spacing w:before="120"/>
        <w:ind w:left="437"/>
        <w:rPr>
          <w:b/>
          <w:u w:val="single"/>
        </w:rPr>
      </w:pPr>
      <w:r w:rsidRPr="00A03070">
        <w:rPr>
          <w:b/>
          <w:u w:val="single" w:color="231F20"/>
        </w:rPr>
        <w:t>Clinical Results</w:t>
      </w:r>
    </w:p>
    <w:p w14:paraId="32D4F4F8" w14:textId="77777777" w:rsidR="00495BC3" w:rsidRPr="00F108F8" w:rsidRDefault="00495BC3" w:rsidP="00E70710">
      <w:pPr>
        <w:pStyle w:val="BodyText"/>
        <w:spacing w:before="6"/>
        <w:ind w:left="0"/>
        <w:rPr>
          <w:rFonts w:cs="Helvetica"/>
          <w:b/>
          <w:sz w:val="18"/>
        </w:rPr>
      </w:pPr>
    </w:p>
    <w:p w14:paraId="2EC6914E" w14:textId="77777777" w:rsidR="00495BC3" w:rsidRPr="00A03070" w:rsidRDefault="00F108F8" w:rsidP="00E70710">
      <w:pPr>
        <w:pStyle w:val="BodyText"/>
        <w:rPr>
          <w:i/>
        </w:rPr>
      </w:pPr>
      <w:r w:rsidRPr="00A03070">
        <w:rPr>
          <w:i/>
        </w:rPr>
        <w:t>CD Study I / CD Study II</w:t>
      </w:r>
    </w:p>
    <w:p w14:paraId="12C1348E" w14:textId="61F3303D" w:rsidR="00495BC3" w:rsidRPr="00F108F8" w:rsidRDefault="00F108F8" w:rsidP="00E70710">
      <w:pPr>
        <w:pStyle w:val="BodyText"/>
        <w:tabs>
          <w:tab w:val="left" w:pos="9074"/>
        </w:tabs>
        <w:spacing w:before="126" w:line="376" w:lineRule="auto"/>
        <w:ind w:right="1441"/>
        <w:rPr>
          <w:rFonts w:cs="Helvetica"/>
        </w:rPr>
      </w:pPr>
      <w:r w:rsidRPr="00F108F8">
        <w:rPr>
          <w:rFonts w:cs="Helvetica"/>
          <w:color w:val="231F20"/>
        </w:rPr>
        <w:t xml:space="preserve">A statistically significantly greater percentage of the groups treated with 160/80 mg </w:t>
      </w:r>
      <w:r w:rsidR="00BE0688">
        <w:rPr>
          <w:rFonts w:cs="Helvetica"/>
          <w:color w:val="231F20"/>
        </w:rPr>
        <w:t>a</w:t>
      </w:r>
      <w:r w:rsidR="002707AB">
        <w:rPr>
          <w:rFonts w:cs="Helvetica"/>
          <w:color w:val="231F20"/>
        </w:rPr>
        <w:t>dalimumab</w:t>
      </w:r>
      <w:r w:rsidRPr="00F108F8">
        <w:rPr>
          <w:rFonts w:cs="Helvetica"/>
          <w:color w:val="231F20"/>
        </w:rPr>
        <w:t xml:space="preserve"> achieved induction of clinical remission versus placebo at Week 4 regardless of whether the patients were TNF antagonist</w:t>
      </w:r>
      <w:r w:rsidRPr="00F108F8">
        <w:rPr>
          <w:rFonts w:cs="Helvetica"/>
          <w:color w:val="231F20"/>
          <w:spacing w:val="-6"/>
        </w:rPr>
        <w:t xml:space="preserve"> </w:t>
      </w:r>
      <w:r w:rsidRPr="00F108F8">
        <w:rPr>
          <w:rFonts w:cs="Helvetica"/>
          <w:color w:val="231F20"/>
        </w:rPr>
        <w:t>naïve</w:t>
      </w:r>
      <w:r w:rsidRPr="00F108F8">
        <w:rPr>
          <w:rFonts w:cs="Helvetica"/>
          <w:color w:val="231F20"/>
          <w:spacing w:val="-6"/>
        </w:rPr>
        <w:t xml:space="preserve"> </w:t>
      </w:r>
      <w:r w:rsidRPr="00F108F8">
        <w:rPr>
          <w:rFonts w:cs="Helvetica"/>
          <w:color w:val="231F20"/>
        </w:rPr>
        <w:t>(CD</w:t>
      </w:r>
      <w:r w:rsidRPr="00F108F8">
        <w:rPr>
          <w:rFonts w:cs="Helvetica"/>
          <w:color w:val="231F20"/>
          <w:spacing w:val="-4"/>
        </w:rPr>
        <w:t xml:space="preserve"> </w:t>
      </w:r>
      <w:r w:rsidRPr="00F108F8">
        <w:rPr>
          <w:rFonts w:cs="Helvetica"/>
          <w:color w:val="231F20"/>
        </w:rPr>
        <w:t>Study</w:t>
      </w:r>
      <w:r w:rsidRPr="00F108F8">
        <w:rPr>
          <w:rFonts w:cs="Helvetica"/>
          <w:color w:val="231F20"/>
          <w:spacing w:val="-8"/>
        </w:rPr>
        <w:t xml:space="preserve"> </w:t>
      </w:r>
      <w:r w:rsidRPr="00F108F8">
        <w:rPr>
          <w:rFonts w:cs="Helvetica"/>
          <w:color w:val="231F20"/>
        </w:rPr>
        <w:t>I)</w:t>
      </w:r>
      <w:r w:rsidRPr="00F108F8">
        <w:rPr>
          <w:rFonts w:cs="Helvetica"/>
          <w:color w:val="231F20"/>
          <w:spacing w:val="-5"/>
        </w:rPr>
        <w:t xml:space="preserve"> </w:t>
      </w:r>
      <w:r w:rsidRPr="00F108F8">
        <w:rPr>
          <w:rFonts w:cs="Helvetica"/>
          <w:color w:val="231F20"/>
        </w:rPr>
        <w:t>or</w:t>
      </w:r>
      <w:r w:rsidRPr="00F108F8">
        <w:rPr>
          <w:rFonts w:cs="Helvetica"/>
          <w:color w:val="231F20"/>
          <w:spacing w:val="-6"/>
        </w:rPr>
        <w:t xml:space="preserve"> </w:t>
      </w:r>
      <w:r w:rsidRPr="00F108F8">
        <w:rPr>
          <w:rFonts w:cs="Helvetica"/>
          <w:color w:val="231F20"/>
        </w:rPr>
        <w:t>had</w:t>
      </w:r>
      <w:r w:rsidRPr="00F108F8">
        <w:rPr>
          <w:rFonts w:cs="Helvetica"/>
          <w:color w:val="231F20"/>
          <w:spacing w:val="-6"/>
        </w:rPr>
        <w:t xml:space="preserve"> </w:t>
      </w:r>
      <w:r w:rsidRPr="00F108F8">
        <w:rPr>
          <w:rFonts w:cs="Helvetica"/>
          <w:color w:val="231F20"/>
        </w:rPr>
        <w:t>been</w:t>
      </w:r>
      <w:r w:rsidRPr="00F108F8">
        <w:rPr>
          <w:rFonts w:cs="Helvetica"/>
          <w:color w:val="231F20"/>
          <w:spacing w:val="-7"/>
        </w:rPr>
        <w:t xml:space="preserve"> </w:t>
      </w:r>
      <w:r w:rsidRPr="00F108F8">
        <w:rPr>
          <w:rFonts w:cs="Helvetica"/>
          <w:color w:val="231F20"/>
        </w:rPr>
        <w:t>previously</w:t>
      </w:r>
      <w:r w:rsidRPr="00F108F8">
        <w:rPr>
          <w:rFonts w:cs="Helvetica"/>
          <w:color w:val="231F20"/>
          <w:spacing w:val="-6"/>
        </w:rPr>
        <w:t xml:space="preserve"> </w:t>
      </w:r>
      <w:r w:rsidRPr="00F108F8">
        <w:rPr>
          <w:rFonts w:cs="Helvetica"/>
          <w:color w:val="231F20"/>
        </w:rPr>
        <w:t>exposed</w:t>
      </w:r>
      <w:r w:rsidRPr="00F108F8">
        <w:rPr>
          <w:rFonts w:cs="Helvetica"/>
          <w:color w:val="231F20"/>
          <w:spacing w:val="-6"/>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infliximab</w:t>
      </w:r>
      <w:r w:rsidRPr="00F108F8">
        <w:rPr>
          <w:rFonts w:cs="Helvetica"/>
          <w:color w:val="231F20"/>
          <w:spacing w:val="-7"/>
        </w:rPr>
        <w:t xml:space="preserve"> </w:t>
      </w:r>
      <w:r w:rsidRPr="00F108F8">
        <w:rPr>
          <w:rFonts w:cs="Helvetica"/>
          <w:color w:val="231F20"/>
        </w:rPr>
        <w:t>(CD</w:t>
      </w:r>
      <w:r w:rsidRPr="00F108F8">
        <w:rPr>
          <w:rFonts w:cs="Helvetica"/>
          <w:color w:val="231F20"/>
          <w:spacing w:val="-6"/>
        </w:rPr>
        <w:t xml:space="preserve"> </w:t>
      </w:r>
      <w:r w:rsidRPr="00F108F8">
        <w:rPr>
          <w:rFonts w:cs="Helvetica"/>
          <w:color w:val="231F20"/>
        </w:rPr>
        <w:t>Study</w:t>
      </w:r>
      <w:r w:rsidRPr="00F108F8">
        <w:rPr>
          <w:rFonts w:cs="Helvetica"/>
          <w:color w:val="231F20"/>
          <w:spacing w:val="-9"/>
        </w:rPr>
        <w:t xml:space="preserve"> </w:t>
      </w:r>
      <w:r w:rsidRPr="00F108F8">
        <w:rPr>
          <w:rFonts w:cs="Helvetica"/>
          <w:color w:val="231F20"/>
        </w:rPr>
        <w:t>II)</w:t>
      </w:r>
      <w:r w:rsidR="009D7458">
        <w:rPr>
          <w:rFonts w:cs="Helvetica"/>
          <w:color w:val="231F20"/>
        </w:rPr>
        <w:t xml:space="preserve"> </w:t>
      </w:r>
      <w:r w:rsidRPr="00F108F8">
        <w:rPr>
          <w:rFonts w:cs="Helvetica"/>
          <w:color w:val="231F20"/>
          <w:spacing w:val="-6"/>
        </w:rPr>
        <w:t xml:space="preserve">(see </w:t>
      </w:r>
      <w:r w:rsidRPr="00F108F8">
        <w:rPr>
          <w:rFonts w:cs="Helvetica"/>
          <w:color w:val="231F20"/>
        </w:rPr>
        <w:t>Table</w:t>
      </w:r>
      <w:r w:rsidRPr="00F108F8">
        <w:rPr>
          <w:rFonts w:cs="Helvetica"/>
          <w:color w:val="231F20"/>
          <w:spacing w:val="-2"/>
        </w:rPr>
        <w:t xml:space="preserve"> </w:t>
      </w:r>
      <w:r w:rsidRPr="00F108F8">
        <w:rPr>
          <w:rFonts w:cs="Helvetica"/>
          <w:color w:val="231F20"/>
        </w:rPr>
        <w:t>16).</w:t>
      </w:r>
    </w:p>
    <w:p w14:paraId="2D379E09" w14:textId="77777777" w:rsidR="00495BC3" w:rsidRPr="00F108F8" w:rsidRDefault="00495BC3" w:rsidP="00E70710">
      <w:pPr>
        <w:pStyle w:val="BodyText"/>
        <w:ind w:left="0"/>
        <w:rPr>
          <w:rFonts w:cs="Helvetica"/>
        </w:rPr>
      </w:pPr>
    </w:p>
    <w:p w14:paraId="49B68062" w14:textId="77777777" w:rsidR="00495BC3" w:rsidRPr="00F108F8" w:rsidRDefault="00495BC3" w:rsidP="00E70710">
      <w:pPr>
        <w:pStyle w:val="BodyText"/>
        <w:spacing w:before="11"/>
        <w:ind w:left="0"/>
        <w:rPr>
          <w:rFonts w:cs="Helvetica"/>
          <w:sz w:val="14"/>
        </w:rPr>
      </w:pPr>
    </w:p>
    <w:tbl>
      <w:tblPr>
        <w:tblW w:w="0" w:type="auto"/>
        <w:tblInd w:w="4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7"/>
        <w:gridCol w:w="1440"/>
        <w:gridCol w:w="1980"/>
        <w:gridCol w:w="1440"/>
        <w:gridCol w:w="1980"/>
      </w:tblGrid>
      <w:tr w:rsidR="00495BC3" w:rsidRPr="00F108F8" w14:paraId="265BEFF1" w14:textId="77777777">
        <w:trPr>
          <w:trHeight w:val="361"/>
        </w:trPr>
        <w:tc>
          <w:tcPr>
            <w:tcW w:w="9107" w:type="dxa"/>
            <w:gridSpan w:val="5"/>
          </w:tcPr>
          <w:p w14:paraId="79680385" w14:textId="77777777" w:rsidR="00495BC3" w:rsidRPr="00F108F8" w:rsidRDefault="00F108F8" w:rsidP="00E70710">
            <w:pPr>
              <w:pStyle w:val="TableParagraph"/>
              <w:spacing w:before="102"/>
              <w:ind w:left="889"/>
              <w:rPr>
                <w:rFonts w:ascii="Helvetica" w:hAnsi="Helvetica" w:cs="Helvetica"/>
                <w:b/>
                <w:sz w:val="20"/>
              </w:rPr>
            </w:pPr>
            <w:r w:rsidRPr="00F108F8">
              <w:rPr>
                <w:rFonts w:ascii="Helvetica" w:hAnsi="Helvetica" w:cs="Helvetica"/>
                <w:b/>
                <w:color w:val="231F20"/>
                <w:sz w:val="20"/>
              </w:rPr>
              <w:t>Table 16: Induction of Clinical Remission and Response (Percent of Patients)</w:t>
            </w:r>
          </w:p>
        </w:tc>
      </w:tr>
      <w:tr w:rsidR="00495BC3" w:rsidRPr="00F108F8" w14:paraId="71275936" w14:textId="77777777">
        <w:trPr>
          <w:trHeight w:val="359"/>
        </w:trPr>
        <w:tc>
          <w:tcPr>
            <w:tcW w:w="2267" w:type="dxa"/>
            <w:tcBorders>
              <w:bottom w:val="single" w:sz="4" w:space="0" w:color="000000"/>
            </w:tcBorders>
          </w:tcPr>
          <w:p w14:paraId="3010B64F" w14:textId="77777777" w:rsidR="00495BC3" w:rsidRPr="00F108F8" w:rsidRDefault="00495BC3" w:rsidP="00E70710">
            <w:pPr>
              <w:pStyle w:val="TableParagraph"/>
              <w:spacing w:before="0"/>
              <w:rPr>
                <w:rFonts w:ascii="Helvetica" w:hAnsi="Helvetica" w:cs="Helvetica"/>
                <w:sz w:val="18"/>
              </w:rPr>
            </w:pPr>
          </w:p>
        </w:tc>
        <w:tc>
          <w:tcPr>
            <w:tcW w:w="3420" w:type="dxa"/>
            <w:gridSpan w:val="2"/>
            <w:tcBorders>
              <w:bottom w:val="single" w:sz="4" w:space="0" w:color="000000"/>
            </w:tcBorders>
          </w:tcPr>
          <w:p w14:paraId="0C2ED2AA" w14:textId="77777777" w:rsidR="00495BC3" w:rsidRPr="00F108F8" w:rsidRDefault="00F108F8" w:rsidP="00E70710">
            <w:pPr>
              <w:pStyle w:val="TableParagraph"/>
              <w:spacing w:before="100"/>
              <w:ind w:left="1152" w:right="1146"/>
              <w:rPr>
                <w:rFonts w:ascii="Helvetica" w:hAnsi="Helvetica" w:cs="Helvetica"/>
                <w:b/>
                <w:sz w:val="20"/>
              </w:rPr>
            </w:pPr>
            <w:r w:rsidRPr="00F108F8">
              <w:rPr>
                <w:rFonts w:ascii="Helvetica" w:hAnsi="Helvetica" w:cs="Helvetica"/>
                <w:b/>
                <w:color w:val="231F20"/>
                <w:sz w:val="20"/>
              </w:rPr>
              <w:t>CD Study I</w:t>
            </w:r>
          </w:p>
        </w:tc>
        <w:tc>
          <w:tcPr>
            <w:tcW w:w="3420" w:type="dxa"/>
            <w:gridSpan w:val="2"/>
            <w:tcBorders>
              <w:bottom w:val="single" w:sz="4" w:space="0" w:color="000000"/>
            </w:tcBorders>
          </w:tcPr>
          <w:p w14:paraId="7B546EB0" w14:textId="77777777" w:rsidR="00495BC3" w:rsidRPr="00F108F8" w:rsidRDefault="00F108F8" w:rsidP="00E70710">
            <w:pPr>
              <w:pStyle w:val="TableParagraph"/>
              <w:spacing w:before="100"/>
              <w:ind w:left="1152" w:right="1151"/>
              <w:rPr>
                <w:rFonts w:ascii="Helvetica" w:hAnsi="Helvetica" w:cs="Helvetica"/>
                <w:b/>
                <w:sz w:val="20"/>
              </w:rPr>
            </w:pPr>
            <w:r w:rsidRPr="00F108F8">
              <w:rPr>
                <w:rFonts w:ascii="Helvetica" w:hAnsi="Helvetica" w:cs="Helvetica"/>
                <w:b/>
                <w:color w:val="231F20"/>
                <w:sz w:val="20"/>
              </w:rPr>
              <w:t>CD Study II</w:t>
            </w:r>
          </w:p>
        </w:tc>
      </w:tr>
      <w:tr w:rsidR="00495BC3" w:rsidRPr="00F108F8" w14:paraId="5C522F55" w14:textId="77777777">
        <w:trPr>
          <w:trHeight w:val="719"/>
        </w:trPr>
        <w:tc>
          <w:tcPr>
            <w:tcW w:w="2267" w:type="dxa"/>
            <w:tcBorders>
              <w:top w:val="single" w:sz="4" w:space="0" w:color="000000"/>
              <w:bottom w:val="single" w:sz="4" w:space="0" w:color="000000"/>
            </w:tcBorders>
          </w:tcPr>
          <w:p w14:paraId="0D964F73" w14:textId="77777777" w:rsidR="00495BC3" w:rsidRPr="00F108F8" w:rsidRDefault="00495BC3" w:rsidP="00E70710">
            <w:pPr>
              <w:pStyle w:val="TableParagraph"/>
              <w:spacing w:before="0"/>
              <w:rPr>
                <w:rFonts w:ascii="Helvetica" w:hAnsi="Helvetica" w:cs="Helvetica"/>
                <w:sz w:val="18"/>
              </w:rPr>
            </w:pPr>
          </w:p>
        </w:tc>
        <w:tc>
          <w:tcPr>
            <w:tcW w:w="1440" w:type="dxa"/>
            <w:tcBorders>
              <w:top w:val="single" w:sz="4" w:space="0" w:color="000000"/>
              <w:bottom w:val="single" w:sz="4" w:space="0" w:color="000000"/>
            </w:tcBorders>
          </w:tcPr>
          <w:p w14:paraId="1685128C" w14:textId="2CDE949F" w:rsidR="00FA14F7" w:rsidRPr="00FA14F7" w:rsidRDefault="00F108F8" w:rsidP="00E70710">
            <w:pPr>
              <w:rPr>
                <w:rFonts w:ascii="Helvetica" w:hAnsi="Helvetica" w:cs="Helvetica"/>
                <w:b/>
              </w:rPr>
            </w:pPr>
            <w:r w:rsidRPr="00FA14F7">
              <w:rPr>
                <w:rFonts w:ascii="Helvetica" w:hAnsi="Helvetica" w:cs="Helvetica"/>
                <w:b/>
              </w:rPr>
              <w:t>Placebo</w:t>
            </w:r>
          </w:p>
          <w:p w14:paraId="5A72B8BB" w14:textId="77E14C79" w:rsidR="00495BC3" w:rsidRPr="00FA14F7" w:rsidRDefault="00F108F8" w:rsidP="00E70710">
            <w:pPr>
              <w:rPr>
                <w:rFonts w:ascii="Helvetica" w:hAnsi="Helvetica" w:cs="Helvetica"/>
                <w:b/>
              </w:rPr>
            </w:pPr>
            <w:r w:rsidRPr="00FA14F7">
              <w:rPr>
                <w:rFonts w:ascii="Helvetica" w:hAnsi="Helvetica" w:cs="Helvetica"/>
                <w:b/>
              </w:rPr>
              <w:t>N=74</w:t>
            </w:r>
          </w:p>
        </w:tc>
        <w:tc>
          <w:tcPr>
            <w:tcW w:w="1980" w:type="dxa"/>
            <w:tcBorders>
              <w:top w:val="single" w:sz="4" w:space="0" w:color="000000"/>
              <w:bottom w:val="single" w:sz="4" w:space="0" w:color="000000"/>
            </w:tcBorders>
          </w:tcPr>
          <w:p w14:paraId="27314476" w14:textId="498E7C29" w:rsidR="00FA14F7" w:rsidRPr="00FA14F7" w:rsidRDefault="002707AB" w:rsidP="00E70710">
            <w:pPr>
              <w:rPr>
                <w:rFonts w:ascii="Helvetica" w:hAnsi="Helvetica" w:cs="Helvetica"/>
                <w:b/>
              </w:rPr>
            </w:pPr>
            <w:r w:rsidRPr="00FA14F7">
              <w:rPr>
                <w:rFonts w:ascii="Helvetica" w:hAnsi="Helvetica" w:cs="Helvetica"/>
                <w:b/>
              </w:rPr>
              <w:t>Adalimumab</w:t>
            </w:r>
            <w:r w:rsidR="00F108F8" w:rsidRPr="00FA14F7">
              <w:rPr>
                <w:rFonts w:ascii="Helvetica" w:hAnsi="Helvetica" w:cs="Helvetica"/>
                <w:b/>
              </w:rPr>
              <w:t xml:space="preserve"> 160/80 mg</w:t>
            </w:r>
          </w:p>
          <w:p w14:paraId="7E25C27C" w14:textId="0CC2C5F7" w:rsidR="00495BC3" w:rsidRPr="00FA14F7" w:rsidRDefault="00F108F8" w:rsidP="00E70710">
            <w:pPr>
              <w:rPr>
                <w:rFonts w:ascii="Helvetica" w:hAnsi="Helvetica" w:cs="Helvetica"/>
                <w:b/>
              </w:rPr>
            </w:pPr>
            <w:r w:rsidRPr="00FA14F7">
              <w:rPr>
                <w:rFonts w:ascii="Helvetica" w:hAnsi="Helvetica" w:cs="Helvetica"/>
                <w:b/>
              </w:rPr>
              <w:t>N=76</w:t>
            </w:r>
          </w:p>
        </w:tc>
        <w:tc>
          <w:tcPr>
            <w:tcW w:w="1440" w:type="dxa"/>
            <w:tcBorders>
              <w:top w:val="single" w:sz="4" w:space="0" w:color="000000"/>
              <w:bottom w:val="single" w:sz="4" w:space="0" w:color="000000"/>
            </w:tcBorders>
          </w:tcPr>
          <w:p w14:paraId="6CB9C6D8" w14:textId="5E512A7C" w:rsidR="00FA14F7" w:rsidRPr="00FA14F7" w:rsidRDefault="00F108F8" w:rsidP="00E70710">
            <w:pPr>
              <w:rPr>
                <w:rFonts w:ascii="Helvetica" w:hAnsi="Helvetica" w:cs="Helvetica"/>
                <w:b/>
              </w:rPr>
            </w:pPr>
            <w:r w:rsidRPr="00FA14F7">
              <w:rPr>
                <w:rFonts w:ascii="Helvetica" w:hAnsi="Helvetica" w:cs="Helvetica"/>
                <w:b/>
              </w:rPr>
              <w:t>Placebo</w:t>
            </w:r>
          </w:p>
          <w:p w14:paraId="09A3061D" w14:textId="00890415" w:rsidR="00495BC3" w:rsidRPr="00FA14F7" w:rsidRDefault="00F108F8" w:rsidP="00E70710">
            <w:pPr>
              <w:rPr>
                <w:rFonts w:ascii="Helvetica" w:hAnsi="Helvetica" w:cs="Helvetica"/>
                <w:b/>
              </w:rPr>
            </w:pPr>
            <w:r w:rsidRPr="00FA14F7">
              <w:rPr>
                <w:rFonts w:ascii="Helvetica" w:hAnsi="Helvetica" w:cs="Helvetica"/>
                <w:b/>
              </w:rPr>
              <w:t>N=166</w:t>
            </w:r>
          </w:p>
        </w:tc>
        <w:tc>
          <w:tcPr>
            <w:tcW w:w="1980" w:type="dxa"/>
            <w:tcBorders>
              <w:top w:val="single" w:sz="4" w:space="0" w:color="000000"/>
              <w:bottom w:val="single" w:sz="4" w:space="0" w:color="000000"/>
            </w:tcBorders>
          </w:tcPr>
          <w:p w14:paraId="211BEE97" w14:textId="7A3E0F3A" w:rsidR="005F4CFE" w:rsidRDefault="002707AB" w:rsidP="00E70710">
            <w:pPr>
              <w:rPr>
                <w:rFonts w:ascii="Helvetica" w:hAnsi="Helvetica" w:cs="Helvetica"/>
                <w:b/>
              </w:rPr>
            </w:pPr>
            <w:r w:rsidRPr="00FA14F7">
              <w:rPr>
                <w:rFonts w:ascii="Helvetica" w:hAnsi="Helvetica" w:cs="Helvetica"/>
                <w:b/>
              </w:rPr>
              <w:t>Adalimumab</w:t>
            </w:r>
            <w:r w:rsidR="00F108F8" w:rsidRPr="00FA14F7">
              <w:rPr>
                <w:rFonts w:ascii="Helvetica" w:hAnsi="Helvetica" w:cs="Helvetica"/>
                <w:b/>
              </w:rPr>
              <w:t xml:space="preserve"> 160/80 mg </w:t>
            </w:r>
          </w:p>
          <w:p w14:paraId="4E2E2BC6" w14:textId="639D358B" w:rsidR="00495BC3" w:rsidRPr="00FA14F7" w:rsidRDefault="00F108F8" w:rsidP="00E70710">
            <w:pPr>
              <w:rPr>
                <w:rFonts w:ascii="Helvetica" w:hAnsi="Helvetica" w:cs="Helvetica"/>
                <w:b/>
              </w:rPr>
            </w:pPr>
            <w:r w:rsidRPr="00FA14F7">
              <w:rPr>
                <w:rFonts w:ascii="Helvetica" w:hAnsi="Helvetica" w:cs="Helvetica"/>
                <w:b/>
              </w:rPr>
              <w:t>N=159</w:t>
            </w:r>
          </w:p>
        </w:tc>
      </w:tr>
      <w:tr w:rsidR="00495BC3" w:rsidRPr="00F108F8" w14:paraId="3CC5EF27" w14:textId="77777777">
        <w:trPr>
          <w:trHeight w:val="358"/>
        </w:trPr>
        <w:tc>
          <w:tcPr>
            <w:tcW w:w="2267" w:type="dxa"/>
            <w:tcBorders>
              <w:top w:val="single" w:sz="4" w:space="0" w:color="000000"/>
              <w:bottom w:val="single" w:sz="4" w:space="0" w:color="000000"/>
            </w:tcBorders>
          </w:tcPr>
          <w:p w14:paraId="57EEB901"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Week 4</w:t>
            </w:r>
          </w:p>
        </w:tc>
        <w:tc>
          <w:tcPr>
            <w:tcW w:w="1440" w:type="dxa"/>
            <w:tcBorders>
              <w:top w:val="single" w:sz="4" w:space="0" w:color="000000"/>
              <w:bottom w:val="single" w:sz="4" w:space="0" w:color="000000"/>
            </w:tcBorders>
          </w:tcPr>
          <w:p w14:paraId="7C3C2F21" w14:textId="77777777" w:rsidR="00495BC3" w:rsidRPr="00F108F8" w:rsidRDefault="00495BC3" w:rsidP="00E70710">
            <w:pPr>
              <w:pStyle w:val="TableParagraph"/>
              <w:spacing w:before="0"/>
              <w:rPr>
                <w:rFonts w:ascii="Helvetica" w:hAnsi="Helvetica" w:cs="Helvetica"/>
                <w:sz w:val="18"/>
              </w:rPr>
            </w:pPr>
          </w:p>
        </w:tc>
        <w:tc>
          <w:tcPr>
            <w:tcW w:w="1980" w:type="dxa"/>
            <w:tcBorders>
              <w:top w:val="single" w:sz="4" w:space="0" w:color="000000"/>
              <w:bottom w:val="single" w:sz="4" w:space="0" w:color="000000"/>
            </w:tcBorders>
          </w:tcPr>
          <w:p w14:paraId="2BE9080A" w14:textId="77777777" w:rsidR="00495BC3" w:rsidRPr="00F108F8" w:rsidRDefault="00495BC3" w:rsidP="00E70710">
            <w:pPr>
              <w:pStyle w:val="TableParagraph"/>
              <w:spacing w:before="0"/>
              <w:rPr>
                <w:rFonts w:ascii="Helvetica" w:hAnsi="Helvetica" w:cs="Helvetica"/>
                <w:sz w:val="18"/>
              </w:rPr>
            </w:pPr>
          </w:p>
        </w:tc>
        <w:tc>
          <w:tcPr>
            <w:tcW w:w="1440" w:type="dxa"/>
            <w:tcBorders>
              <w:top w:val="single" w:sz="4" w:space="0" w:color="000000"/>
              <w:bottom w:val="single" w:sz="4" w:space="0" w:color="000000"/>
            </w:tcBorders>
          </w:tcPr>
          <w:p w14:paraId="25E635A3" w14:textId="77777777" w:rsidR="00495BC3" w:rsidRPr="00F108F8" w:rsidRDefault="00495BC3" w:rsidP="00E70710">
            <w:pPr>
              <w:pStyle w:val="TableParagraph"/>
              <w:spacing w:before="0"/>
              <w:rPr>
                <w:rFonts w:ascii="Helvetica" w:hAnsi="Helvetica" w:cs="Helvetica"/>
                <w:sz w:val="18"/>
              </w:rPr>
            </w:pPr>
          </w:p>
        </w:tc>
        <w:tc>
          <w:tcPr>
            <w:tcW w:w="1980" w:type="dxa"/>
            <w:tcBorders>
              <w:top w:val="single" w:sz="4" w:space="0" w:color="000000"/>
              <w:bottom w:val="single" w:sz="4" w:space="0" w:color="000000"/>
            </w:tcBorders>
          </w:tcPr>
          <w:p w14:paraId="0BA46511" w14:textId="77777777" w:rsidR="00495BC3" w:rsidRPr="00F108F8" w:rsidRDefault="00495BC3" w:rsidP="00E70710">
            <w:pPr>
              <w:pStyle w:val="TableParagraph"/>
              <w:spacing w:before="0"/>
              <w:rPr>
                <w:rFonts w:ascii="Helvetica" w:hAnsi="Helvetica" w:cs="Helvetica"/>
                <w:sz w:val="18"/>
              </w:rPr>
            </w:pPr>
          </w:p>
        </w:tc>
      </w:tr>
      <w:tr w:rsidR="00495BC3" w:rsidRPr="00F108F8" w14:paraId="6BD3359D" w14:textId="77777777">
        <w:trPr>
          <w:trHeight w:val="359"/>
        </w:trPr>
        <w:tc>
          <w:tcPr>
            <w:tcW w:w="2267" w:type="dxa"/>
            <w:tcBorders>
              <w:top w:val="single" w:sz="4" w:space="0" w:color="000000"/>
              <w:bottom w:val="single" w:sz="4" w:space="0" w:color="000000"/>
            </w:tcBorders>
          </w:tcPr>
          <w:p w14:paraId="10748AEE"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remission</w:t>
            </w:r>
          </w:p>
        </w:tc>
        <w:tc>
          <w:tcPr>
            <w:tcW w:w="1440" w:type="dxa"/>
            <w:tcBorders>
              <w:top w:val="single" w:sz="4" w:space="0" w:color="000000"/>
              <w:bottom w:val="single" w:sz="4" w:space="0" w:color="000000"/>
            </w:tcBorders>
          </w:tcPr>
          <w:p w14:paraId="6202852E" w14:textId="77777777" w:rsidR="00495BC3" w:rsidRPr="00F108F8" w:rsidRDefault="00F108F8" w:rsidP="00E70710">
            <w:pPr>
              <w:pStyle w:val="TableParagraph"/>
              <w:ind w:left="520" w:right="509"/>
              <w:rPr>
                <w:rFonts w:ascii="Helvetica" w:hAnsi="Helvetica" w:cs="Helvetica"/>
                <w:sz w:val="18"/>
              </w:rPr>
            </w:pPr>
            <w:r w:rsidRPr="00F108F8">
              <w:rPr>
                <w:rFonts w:ascii="Helvetica" w:hAnsi="Helvetica" w:cs="Helvetica"/>
                <w:color w:val="231F20"/>
                <w:sz w:val="18"/>
              </w:rPr>
              <w:t>12%</w:t>
            </w:r>
          </w:p>
        </w:tc>
        <w:tc>
          <w:tcPr>
            <w:tcW w:w="1980" w:type="dxa"/>
            <w:tcBorders>
              <w:top w:val="single" w:sz="4" w:space="0" w:color="000000"/>
              <w:bottom w:val="single" w:sz="4" w:space="0" w:color="000000"/>
            </w:tcBorders>
          </w:tcPr>
          <w:p w14:paraId="15BC22CF" w14:textId="77777777" w:rsidR="00495BC3" w:rsidRPr="00F108F8" w:rsidRDefault="00F108F8" w:rsidP="00E70710">
            <w:pPr>
              <w:pStyle w:val="TableParagraph"/>
              <w:spacing w:before="115"/>
              <w:ind w:left="783"/>
              <w:rPr>
                <w:rFonts w:ascii="Helvetica" w:hAnsi="Helvetica" w:cs="Helvetica"/>
                <w:sz w:val="12"/>
              </w:rPr>
            </w:pPr>
            <w:r w:rsidRPr="00F108F8">
              <w:rPr>
                <w:rFonts w:ascii="Helvetica" w:hAnsi="Helvetica" w:cs="Helvetica"/>
                <w:color w:val="231F20"/>
                <w:sz w:val="18"/>
              </w:rPr>
              <w:t>36%</w:t>
            </w:r>
            <w:r w:rsidRPr="00F108F8">
              <w:rPr>
                <w:rFonts w:ascii="Helvetica" w:hAnsi="Helvetica" w:cs="Helvetica"/>
                <w:color w:val="231F20"/>
                <w:position w:val="6"/>
                <w:sz w:val="12"/>
              </w:rPr>
              <w:t>*</w:t>
            </w:r>
          </w:p>
        </w:tc>
        <w:tc>
          <w:tcPr>
            <w:tcW w:w="1440" w:type="dxa"/>
            <w:tcBorders>
              <w:top w:val="single" w:sz="4" w:space="0" w:color="000000"/>
              <w:bottom w:val="single" w:sz="4" w:space="0" w:color="000000"/>
            </w:tcBorders>
          </w:tcPr>
          <w:p w14:paraId="6D9024A8" w14:textId="77777777" w:rsidR="00495BC3" w:rsidRPr="00F108F8" w:rsidRDefault="00F108F8" w:rsidP="00E70710">
            <w:pPr>
              <w:pStyle w:val="TableParagraph"/>
              <w:ind w:left="588"/>
              <w:rPr>
                <w:rFonts w:ascii="Helvetica" w:hAnsi="Helvetica" w:cs="Helvetica"/>
                <w:sz w:val="18"/>
              </w:rPr>
            </w:pPr>
            <w:r w:rsidRPr="00F108F8">
              <w:rPr>
                <w:rFonts w:ascii="Helvetica" w:hAnsi="Helvetica" w:cs="Helvetica"/>
                <w:color w:val="231F20"/>
                <w:sz w:val="18"/>
              </w:rPr>
              <w:t>7%</w:t>
            </w:r>
          </w:p>
        </w:tc>
        <w:tc>
          <w:tcPr>
            <w:tcW w:w="1980" w:type="dxa"/>
            <w:tcBorders>
              <w:top w:val="single" w:sz="4" w:space="0" w:color="000000"/>
              <w:bottom w:val="single" w:sz="4" w:space="0" w:color="000000"/>
            </w:tcBorders>
          </w:tcPr>
          <w:p w14:paraId="4DDB297B" w14:textId="77777777" w:rsidR="00495BC3" w:rsidRPr="00F108F8" w:rsidRDefault="00F108F8" w:rsidP="00E70710">
            <w:pPr>
              <w:pStyle w:val="TableParagraph"/>
              <w:spacing w:before="115"/>
              <w:ind w:left="783"/>
              <w:rPr>
                <w:rFonts w:ascii="Helvetica" w:hAnsi="Helvetica" w:cs="Helvetica"/>
                <w:sz w:val="12"/>
              </w:rPr>
            </w:pPr>
            <w:r w:rsidRPr="00F108F8">
              <w:rPr>
                <w:rFonts w:ascii="Helvetica" w:hAnsi="Helvetica" w:cs="Helvetica"/>
                <w:color w:val="231F20"/>
                <w:sz w:val="18"/>
              </w:rPr>
              <w:t>21%</w:t>
            </w:r>
            <w:r w:rsidRPr="00F108F8">
              <w:rPr>
                <w:rFonts w:ascii="Helvetica" w:hAnsi="Helvetica" w:cs="Helvetica"/>
                <w:color w:val="231F20"/>
                <w:position w:val="6"/>
                <w:sz w:val="12"/>
              </w:rPr>
              <w:t>*</w:t>
            </w:r>
          </w:p>
        </w:tc>
      </w:tr>
      <w:tr w:rsidR="00495BC3" w:rsidRPr="00F108F8" w14:paraId="690CBD55" w14:textId="77777777">
        <w:trPr>
          <w:trHeight w:val="719"/>
        </w:trPr>
        <w:tc>
          <w:tcPr>
            <w:tcW w:w="2267" w:type="dxa"/>
            <w:tcBorders>
              <w:top w:val="single" w:sz="4" w:space="0" w:color="000000"/>
              <w:bottom w:val="single" w:sz="4" w:space="0" w:color="000000"/>
            </w:tcBorders>
          </w:tcPr>
          <w:p w14:paraId="20BCB163" w14:textId="77777777" w:rsidR="00495BC3" w:rsidRPr="00F108F8" w:rsidRDefault="00F108F8" w:rsidP="00E70710">
            <w:pPr>
              <w:pStyle w:val="TableParagraph"/>
              <w:spacing w:before="0" w:line="360" w:lineRule="exact"/>
              <w:ind w:left="107" w:right="329"/>
              <w:rPr>
                <w:rFonts w:ascii="Helvetica" w:hAnsi="Helvetica" w:cs="Helvetica"/>
                <w:sz w:val="18"/>
              </w:rPr>
            </w:pPr>
            <w:r w:rsidRPr="00F108F8">
              <w:rPr>
                <w:rFonts w:ascii="Helvetica" w:hAnsi="Helvetica" w:cs="Helvetica"/>
                <w:color w:val="231F20"/>
                <w:sz w:val="18"/>
              </w:rPr>
              <w:t>Clinical response (CR- 100)</w:t>
            </w:r>
          </w:p>
        </w:tc>
        <w:tc>
          <w:tcPr>
            <w:tcW w:w="1440" w:type="dxa"/>
            <w:tcBorders>
              <w:top w:val="single" w:sz="4" w:space="0" w:color="000000"/>
              <w:bottom w:val="single" w:sz="4" w:space="0" w:color="000000"/>
            </w:tcBorders>
          </w:tcPr>
          <w:p w14:paraId="01EDE56E" w14:textId="77777777" w:rsidR="00495BC3" w:rsidRPr="00F108F8" w:rsidRDefault="00495BC3" w:rsidP="00E70710">
            <w:pPr>
              <w:pStyle w:val="TableParagraph"/>
              <w:spacing w:before="11"/>
              <w:rPr>
                <w:rFonts w:ascii="Helvetica" w:hAnsi="Helvetica" w:cs="Helvetica"/>
                <w:sz w:val="25"/>
              </w:rPr>
            </w:pPr>
          </w:p>
          <w:p w14:paraId="1E8764DC" w14:textId="77777777" w:rsidR="00495BC3" w:rsidRPr="00F108F8" w:rsidRDefault="00F108F8" w:rsidP="00E70710">
            <w:pPr>
              <w:pStyle w:val="TableParagraph"/>
              <w:spacing w:before="0"/>
              <w:ind w:left="520" w:right="509"/>
              <w:rPr>
                <w:rFonts w:ascii="Helvetica" w:hAnsi="Helvetica" w:cs="Helvetica"/>
                <w:sz w:val="18"/>
              </w:rPr>
            </w:pPr>
            <w:r w:rsidRPr="00F108F8">
              <w:rPr>
                <w:rFonts w:ascii="Helvetica" w:hAnsi="Helvetica" w:cs="Helvetica"/>
                <w:color w:val="231F20"/>
                <w:sz w:val="18"/>
              </w:rPr>
              <w:t>24%</w:t>
            </w:r>
          </w:p>
        </w:tc>
        <w:tc>
          <w:tcPr>
            <w:tcW w:w="1980" w:type="dxa"/>
            <w:tcBorders>
              <w:top w:val="single" w:sz="4" w:space="0" w:color="000000"/>
              <w:bottom w:val="single" w:sz="4" w:space="0" w:color="000000"/>
            </w:tcBorders>
          </w:tcPr>
          <w:p w14:paraId="4B3512BB" w14:textId="77777777" w:rsidR="00495BC3" w:rsidRPr="00F108F8" w:rsidRDefault="00495BC3" w:rsidP="00E70710">
            <w:pPr>
              <w:pStyle w:val="TableParagraph"/>
              <w:spacing w:before="7"/>
              <w:rPr>
                <w:rFonts w:ascii="Helvetica" w:hAnsi="Helvetica" w:cs="Helvetica"/>
                <w:sz w:val="25"/>
              </w:rPr>
            </w:pPr>
          </w:p>
          <w:p w14:paraId="4E1C735D" w14:textId="77777777" w:rsidR="00495BC3" w:rsidRPr="00F108F8" w:rsidRDefault="00F108F8" w:rsidP="00E70710">
            <w:pPr>
              <w:pStyle w:val="TableParagraph"/>
              <w:spacing w:before="0"/>
              <w:ind w:left="762"/>
              <w:rPr>
                <w:rFonts w:ascii="Helvetica" w:hAnsi="Helvetica" w:cs="Helvetica"/>
                <w:sz w:val="12"/>
              </w:rPr>
            </w:pPr>
            <w:r w:rsidRPr="00F108F8">
              <w:rPr>
                <w:rFonts w:ascii="Helvetica" w:hAnsi="Helvetica" w:cs="Helvetica"/>
                <w:color w:val="231F20"/>
                <w:sz w:val="18"/>
              </w:rPr>
              <w:t>49%</w:t>
            </w:r>
            <w:r w:rsidRPr="00F108F8">
              <w:rPr>
                <w:rFonts w:ascii="Helvetica" w:hAnsi="Helvetica" w:cs="Helvetica"/>
                <w:color w:val="231F20"/>
                <w:position w:val="6"/>
                <w:sz w:val="12"/>
              </w:rPr>
              <w:t>**</w:t>
            </w:r>
          </w:p>
        </w:tc>
        <w:tc>
          <w:tcPr>
            <w:tcW w:w="1440" w:type="dxa"/>
            <w:tcBorders>
              <w:top w:val="single" w:sz="4" w:space="0" w:color="000000"/>
              <w:bottom w:val="single" w:sz="4" w:space="0" w:color="000000"/>
            </w:tcBorders>
          </w:tcPr>
          <w:p w14:paraId="3482920D" w14:textId="77777777" w:rsidR="00495BC3" w:rsidRPr="00F108F8" w:rsidRDefault="00495BC3" w:rsidP="00E70710">
            <w:pPr>
              <w:pStyle w:val="TableParagraph"/>
              <w:spacing w:before="11"/>
              <w:rPr>
                <w:rFonts w:ascii="Helvetica" w:hAnsi="Helvetica" w:cs="Helvetica"/>
                <w:sz w:val="25"/>
              </w:rPr>
            </w:pPr>
          </w:p>
          <w:p w14:paraId="1029B958" w14:textId="77777777" w:rsidR="00495BC3" w:rsidRPr="00F108F8" w:rsidRDefault="00F108F8" w:rsidP="00E70710">
            <w:pPr>
              <w:pStyle w:val="TableParagraph"/>
              <w:spacing w:before="0"/>
              <w:ind w:left="538"/>
              <w:rPr>
                <w:rFonts w:ascii="Helvetica" w:hAnsi="Helvetica" w:cs="Helvetica"/>
                <w:sz w:val="18"/>
              </w:rPr>
            </w:pPr>
            <w:r w:rsidRPr="00F108F8">
              <w:rPr>
                <w:rFonts w:ascii="Helvetica" w:hAnsi="Helvetica" w:cs="Helvetica"/>
                <w:color w:val="231F20"/>
                <w:sz w:val="18"/>
              </w:rPr>
              <w:t>25%</w:t>
            </w:r>
          </w:p>
        </w:tc>
        <w:tc>
          <w:tcPr>
            <w:tcW w:w="1980" w:type="dxa"/>
            <w:tcBorders>
              <w:top w:val="single" w:sz="4" w:space="0" w:color="000000"/>
              <w:bottom w:val="single" w:sz="4" w:space="0" w:color="000000"/>
            </w:tcBorders>
          </w:tcPr>
          <w:p w14:paraId="2BB8166C" w14:textId="77777777" w:rsidR="00495BC3" w:rsidRPr="00F108F8" w:rsidRDefault="00495BC3" w:rsidP="00E70710">
            <w:pPr>
              <w:pStyle w:val="TableParagraph"/>
              <w:spacing w:before="7"/>
              <w:rPr>
                <w:rFonts w:ascii="Helvetica" w:hAnsi="Helvetica" w:cs="Helvetica"/>
                <w:sz w:val="25"/>
              </w:rPr>
            </w:pPr>
          </w:p>
          <w:p w14:paraId="50410294" w14:textId="77777777" w:rsidR="00495BC3" w:rsidRPr="00F108F8" w:rsidRDefault="00F108F8" w:rsidP="00E70710">
            <w:pPr>
              <w:pStyle w:val="TableParagraph"/>
              <w:spacing w:before="0"/>
              <w:ind w:left="761"/>
              <w:rPr>
                <w:rFonts w:ascii="Helvetica" w:hAnsi="Helvetica" w:cs="Helvetica"/>
                <w:sz w:val="12"/>
              </w:rPr>
            </w:pPr>
            <w:r w:rsidRPr="00F108F8">
              <w:rPr>
                <w:rFonts w:ascii="Helvetica" w:hAnsi="Helvetica" w:cs="Helvetica"/>
                <w:color w:val="231F20"/>
                <w:sz w:val="18"/>
              </w:rPr>
              <w:t>38%</w:t>
            </w:r>
            <w:r w:rsidRPr="00F108F8">
              <w:rPr>
                <w:rFonts w:ascii="Helvetica" w:hAnsi="Helvetica" w:cs="Helvetica"/>
                <w:color w:val="231F20"/>
                <w:position w:val="6"/>
                <w:sz w:val="12"/>
              </w:rPr>
              <w:t>**</w:t>
            </w:r>
          </w:p>
        </w:tc>
      </w:tr>
      <w:tr w:rsidR="00495BC3" w:rsidRPr="00F108F8" w14:paraId="1450F2C4" w14:textId="77777777">
        <w:trPr>
          <w:trHeight w:val="721"/>
        </w:trPr>
        <w:tc>
          <w:tcPr>
            <w:tcW w:w="2267" w:type="dxa"/>
            <w:tcBorders>
              <w:top w:val="single" w:sz="4" w:space="0" w:color="000000"/>
              <w:bottom w:val="single" w:sz="4" w:space="0" w:color="000000"/>
            </w:tcBorders>
          </w:tcPr>
          <w:p w14:paraId="28C8505B" w14:textId="77777777" w:rsidR="00495BC3" w:rsidRPr="00F108F8" w:rsidRDefault="00F108F8" w:rsidP="00E70710">
            <w:pPr>
              <w:pStyle w:val="TableParagraph"/>
              <w:spacing w:before="1" w:line="360" w:lineRule="exact"/>
              <w:ind w:left="107" w:right="329"/>
              <w:rPr>
                <w:rFonts w:ascii="Helvetica" w:hAnsi="Helvetica" w:cs="Helvetica"/>
                <w:sz w:val="18"/>
              </w:rPr>
            </w:pPr>
            <w:r w:rsidRPr="00F108F8">
              <w:rPr>
                <w:rFonts w:ascii="Helvetica" w:hAnsi="Helvetica" w:cs="Helvetica"/>
                <w:color w:val="231F20"/>
                <w:sz w:val="18"/>
              </w:rPr>
              <w:t>Clinical response (CR- 70)</w:t>
            </w:r>
          </w:p>
        </w:tc>
        <w:tc>
          <w:tcPr>
            <w:tcW w:w="1440" w:type="dxa"/>
            <w:tcBorders>
              <w:top w:val="single" w:sz="4" w:space="0" w:color="000000"/>
              <w:bottom w:val="single" w:sz="4" w:space="0" w:color="000000"/>
            </w:tcBorders>
          </w:tcPr>
          <w:p w14:paraId="27BF6ACF" w14:textId="77777777" w:rsidR="00495BC3" w:rsidRPr="00F108F8" w:rsidRDefault="00495BC3" w:rsidP="00E70710">
            <w:pPr>
              <w:pStyle w:val="TableParagraph"/>
              <w:spacing w:before="1"/>
              <w:rPr>
                <w:rFonts w:ascii="Helvetica" w:hAnsi="Helvetica" w:cs="Helvetica"/>
                <w:sz w:val="26"/>
              </w:rPr>
            </w:pPr>
          </w:p>
          <w:p w14:paraId="75714011" w14:textId="77777777" w:rsidR="00495BC3" w:rsidRPr="00F108F8" w:rsidRDefault="00F108F8" w:rsidP="00E70710">
            <w:pPr>
              <w:pStyle w:val="TableParagraph"/>
              <w:spacing w:before="0"/>
              <w:ind w:left="520" w:right="509"/>
              <w:rPr>
                <w:rFonts w:ascii="Helvetica" w:hAnsi="Helvetica" w:cs="Helvetica"/>
                <w:sz w:val="18"/>
              </w:rPr>
            </w:pPr>
            <w:r w:rsidRPr="00F108F8">
              <w:rPr>
                <w:rFonts w:ascii="Helvetica" w:hAnsi="Helvetica" w:cs="Helvetica"/>
                <w:color w:val="231F20"/>
                <w:sz w:val="18"/>
              </w:rPr>
              <w:t>34%</w:t>
            </w:r>
          </w:p>
        </w:tc>
        <w:tc>
          <w:tcPr>
            <w:tcW w:w="1980" w:type="dxa"/>
            <w:tcBorders>
              <w:top w:val="single" w:sz="4" w:space="0" w:color="000000"/>
              <w:bottom w:val="single" w:sz="4" w:space="0" w:color="000000"/>
            </w:tcBorders>
          </w:tcPr>
          <w:p w14:paraId="14B3C736" w14:textId="77777777" w:rsidR="00495BC3" w:rsidRPr="00F108F8" w:rsidRDefault="00495BC3" w:rsidP="00E70710">
            <w:pPr>
              <w:pStyle w:val="TableParagraph"/>
              <w:spacing w:before="9"/>
              <w:rPr>
                <w:rFonts w:ascii="Helvetica" w:hAnsi="Helvetica" w:cs="Helvetica"/>
                <w:sz w:val="25"/>
              </w:rPr>
            </w:pPr>
          </w:p>
          <w:p w14:paraId="4FEE1FFC" w14:textId="77777777" w:rsidR="00495BC3" w:rsidRPr="00F108F8" w:rsidRDefault="00F108F8" w:rsidP="00E70710">
            <w:pPr>
              <w:pStyle w:val="TableParagraph"/>
              <w:spacing w:before="0"/>
              <w:ind w:left="762"/>
              <w:rPr>
                <w:rFonts w:ascii="Helvetica" w:hAnsi="Helvetica" w:cs="Helvetica"/>
                <w:sz w:val="12"/>
              </w:rPr>
            </w:pPr>
            <w:r w:rsidRPr="00F108F8">
              <w:rPr>
                <w:rFonts w:ascii="Helvetica" w:hAnsi="Helvetica" w:cs="Helvetica"/>
                <w:color w:val="231F20"/>
                <w:sz w:val="18"/>
              </w:rPr>
              <w:t>58%</w:t>
            </w:r>
            <w:r w:rsidRPr="00F108F8">
              <w:rPr>
                <w:rFonts w:ascii="Helvetica" w:hAnsi="Helvetica" w:cs="Helvetica"/>
                <w:color w:val="231F20"/>
                <w:position w:val="6"/>
                <w:sz w:val="12"/>
              </w:rPr>
              <w:t>**</w:t>
            </w:r>
          </w:p>
        </w:tc>
        <w:tc>
          <w:tcPr>
            <w:tcW w:w="1440" w:type="dxa"/>
            <w:tcBorders>
              <w:top w:val="single" w:sz="4" w:space="0" w:color="000000"/>
              <w:bottom w:val="single" w:sz="4" w:space="0" w:color="000000"/>
            </w:tcBorders>
          </w:tcPr>
          <w:p w14:paraId="7D4DD751" w14:textId="77777777" w:rsidR="00495BC3" w:rsidRPr="00F108F8" w:rsidRDefault="00495BC3" w:rsidP="00E70710">
            <w:pPr>
              <w:pStyle w:val="TableParagraph"/>
              <w:spacing w:before="1"/>
              <w:rPr>
                <w:rFonts w:ascii="Helvetica" w:hAnsi="Helvetica" w:cs="Helvetica"/>
                <w:sz w:val="26"/>
              </w:rPr>
            </w:pPr>
          </w:p>
          <w:p w14:paraId="2E4A3749" w14:textId="77777777" w:rsidR="00495BC3" w:rsidRPr="00F108F8" w:rsidRDefault="00F108F8" w:rsidP="00E70710">
            <w:pPr>
              <w:pStyle w:val="TableParagraph"/>
              <w:spacing w:before="0"/>
              <w:ind w:left="538"/>
              <w:rPr>
                <w:rFonts w:ascii="Helvetica" w:hAnsi="Helvetica" w:cs="Helvetica"/>
                <w:sz w:val="18"/>
              </w:rPr>
            </w:pPr>
            <w:r w:rsidRPr="00F108F8">
              <w:rPr>
                <w:rFonts w:ascii="Helvetica" w:hAnsi="Helvetica" w:cs="Helvetica"/>
                <w:color w:val="231F20"/>
                <w:sz w:val="18"/>
              </w:rPr>
              <w:t>34%</w:t>
            </w:r>
          </w:p>
        </w:tc>
        <w:tc>
          <w:tcPr>
            <w:tcW w:w="1980" w:type="dxa"/>
            <w:tcBorders>
              <w:top w:val="single" w:sz="4" w:space="0" w:color="000000"/>
              <w:bottom w:val="single" w:sz="4" w:space="0" w:color="000000"/>
            </w:tcBorders>
          </w:tcPr>
          <w:p w14:paraId="7037C4E8" w14:textId="77777777" w:rsidR="00495BC3" w:rsidRPr="00F108F8" w:rsidRDefault="00495BC3" w:rsidP="00E70710">
            <w:pPr>
              <w:pStyle w:val="TableParagraph"/>
              <w:spacing w:before="9"/>
              <w:rPr>
                <w:rFonts w:ascii="Helvetica" w:hAnsi="Helvetica" w:cs="Helvetica"/>
                <w:sz w:val="25"/>
              </w:rPr>
            </w:pPr>
          </w:p>
          <w:p w14:paraId="2689ECDF" w14:textId="77777777" w:rsidR="00495BC3" w:rsidRPr="00F108F8" w:rsidRDefault="00F108F8" w:rsidP="00E70710">
            <w:pPr>
              <w:pStyle w:val="TableParagraph"/>
              <w:spacing w:before="0"/>
              <w:ind w:left="761"/>
              <w:rPr>
                <w:rFonts w:ascii="Helvetica" w:hAnsi="Helvetica" w:cs="Helvetica"/>
                <w:sz w:val="12"/>
              </w:rPr>
            </w:pPr>
            <w:r w:rsidRPr="00F108F8">
              <w:rPr>
                <w:rFonts w:ascii="Helvetica" w:hAnsi="Helvetica" w:cs="Helvetica"/>
                <w:color w:val="231F20"/>
                <w:sz w:val="18"/>
              </w:rPr>
              <w:t>52%</w:t>
            </w:r>
            <w:r w:rsidRPr="00F108F8">
              <w:rPr>
                <w:rFonts w:ascii="Helvetica" w:hAnsi="Helvetica" w:cs="Helvetica"/>
                <w:color w:val="231F20"/>
                <w:position w:val="6"/>
                <w:sz w:val="12"/>
              </w:rPr>
              <w:t>**</w:t>
            </w:r>
          </w:p>
        </w:tc>
      </w:tr>
    </w:tbl>
    <w:p w14:paraId="007E152F" w14:textId="77777777" w:rsidR="00495BC3" w:rsidRPr="00F108F8" w:rsidRDefault="00495BC3" w:rsidP="00E70710">
      <w:pPr>
        <w:pStyle w:val="BodyText"/>
        <w:spacing w:before="7"/>
        <w:ind w:left="0"/>
        <w:rPr>
          <w:rFonts w:cs="Helvetica"/>
          <w:sz w:val="7"/>
        </w:rPr>
      </w:pPr>
    </w:p>
    <w:p w14:paraId="7FFF6697" w14:textId="45035BF7" w:rsidR="00495BC3" w:rsidRPr="00F108F8" w:rsidRDefault="00F108F8" w:rsidP="00E70710">
      <w:pPr>
        <w:spacing w:before="96"/>
        <w:ind w:left="506"/>
        <w:rPr>
          <w:rFonts w:ascii="Helvetica" w:hAnsi="Helvetica" w:cs="Helvetica"/>
          <w:sz w:val="16"/>
        </w:rPr>
      </w:pPr>
      <w:r w:rsidRPr="00F108F8">
        <w:rPr>
          <w:rFonts w:ascii="Helvetica" w:hAnsi="Helvetica" w:cs="Helvetica"/>
          <w:color w:val="231F20"/>
          <w:sz w:val="16"/>
        </w:rPr>
        <w:t xml:space="preserve">Clinical remission is CDAI score &lt;150; clinical response (CR-100) is decrease in CDAI </w:t>
      </w:r>
      <w:r w:rsidR="00A2106B">
        <w:rPr>
          <w:rFonts w:cs="Helvetica"/>
          <w:color w:val="231F20"/>
        </w:rPr>
        <w:sym w:font="Symbol" w:char="F0B3"/>
      </w:r>
      <w:r w:rsidRPr="00F108F8">
        <w:rPr>
          <w:rFonts w:ascii="Helvetica" w:hAnsi="Helvetica" w:cs="Helvetica"/>
          <w:color w:val="231F20"/>
          <w:sz w:val="16"/>
        </w:rPr>
        <w:t xml:space="preserve"> 100 points; clinical response</w:t>
      </w:r>
    </w:p>
    <w:p w14:paraId="040FA9BE" w14:textId="38369DBE" w:rsidR="00495BC3" w:rsidRPr="00F108F8" w:rsidRDefault="00F108F8" w:rsidP="00E70710">
      <w:pPr>
        <w:spacing w:line="183" w:lineRule="exact"/>
        <w:ind w:left="506"/>
        <w:rPr>
          <w:rFonts w:ascii="Helvetica" w:hAnsi="Helvetica" w:cs="Helvetica"/>
          <w:sz w:val="16"/>
        </w:rPr>
      </w:pPr>
      <w:r w:rsidRPr="00F108F8">
        <w:rPr>
          <w:rFonts w:ascii="Helvetica" w:hAnsi="Helvetica" w:cs="Helvetica"/>
          <w:color w:val="231F20"/>
          <w:sz w:val="16"/>
        </w:rPr>
        <w:t xml:space="preserve">(CR-70) is decrease in CDAI </w:t>
      </w:r>
      <w:r w:rsidR="00A2106B">
        <w:rPr>
          <w:rFonts w:cs="Helvetica"/>
          <w:color w:val="231F20"/>
        </w:rPr>
        <w:sym w:font="Symbol" w:char="F0B3"/>
      </w:r>
      <w:r w:rsidRPr="00F108F8">
        <w:rPr>
          <w:rFonts w:ascii="Helvetica" w:hAnsi="Helvetica" w:cs="Helvetica"/>
          <w:color w:val="231F20"/>
          <w:sz w:val="16"/>
        </w:rPr>
        <w:t xml:space="preserve"> 70 points</w:t>
      </w:r>
    </w:p>
    <w:p w14:paraId="67EF98D7" w14:textId="39DB1836" w:rsidR="00495BC3" w:rsidRPr="00F108F8" w:rsidRDefault="00F108F8" w:rsidP="00E70710">
      <w:pPr>
        <w:spacing w:line="182" w:lineRule="exact"/>
        <w:ind w:left="506"/>
        <w:rPr>
          <w:rFonts w:ascii="Helvetica" w:hAnsi="Helvetica" w:cs="Helvetica"/>
          <w:sz w:val="16"/>
        </w:rPr>
      </w:pPr>
      <w:r w:rsidRPr="00F108F8">
        <w:rPr>
          <w:rFonts w:ascii="Helvetica" w:hAnsi="Helvetica" w:cs="Helvetica"/>
          <w:color w:val="231F20"/>
          <w:sz w:val="16"/>
        </w:rPr>
        <w:lastRenderedPageBreak/>
        <w:t xml:space="preserve">All p-values are pairwise comparisons of proportions for </w:t>
      </w:r>
      <w:r w:rsidR="00FA14F7">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w:t>
      </w:r>
      <w:r w:rsidRPr="00F108F8">
        <w:rPr>
          <w:rFonts w:ascii="Helvetica" w:hAnsi="Helvetica" w:cs="Helvetica"/>
          <w:i/>
          <w:color w:val="231F20"/>
          <w:sz w:val="16"/>
        </w:rPr>
        <w:t>vs</w:t>
      </w:r>
      <w:r w:rsidRPr="00F108F8">
        <w:rPr>
          <w:rFonts w:ascii="Helvetica" w:hAnsi="Helvetica" w:cs="Helvetica"/>
          <w:color w:val="231F20"/>
          <w:sz w:val="16"/>
        </w:rPr>
        <w:t>. placebo</w:t>
      </w:r>
    </w:p>
    <w:p w14:paraId="6DC7607F" w14:textId="77777777" w:rsidR="00495BC3" w:rsidRPr="00F108F8" w:rsidRDefault="00F108F8" w:rsidP="00E70710">
      <w:pPr>
        <w:tabs>
          <w:tab w:val="left" w:pos="866"/>
        </w:tabs>
        <w:spacing w:line="185" w:lineRule="exact"/>
        <w:ind w:left="506"/>
        <w:rPr>
          <w:rFonts w:ascii="Helvetica" w:hAnsi="Helvetica" w:cs="Helvetica"/>
          <w:sz w:val="16"/>
        </w:rPr>
      </w:pPr>
      <w:r w:rsidRPr="00F108F8">
        <w:rPr>
          <w:rFonts w:ascii="Helvetica" w:hAnsi="Helvetica" w:cs="Helvetica"/>
          <w:color w:val="231F20"/>
          <w:position w:val="6"/>
          <w:sz w:val="10"/>
        </w:rPr>
        <w:t>*</w:t>
      </w:r>
      <w:r w:rsidRPr="00F108F8">
        <w:rPr>
          <w:rFonts w:ascii="Helvetica" w:hAnsi="Helvetica" w:cs="Helvetica"/>
          <w:color w:val="231F20"/>
          <w:position w:val="6"/>
          <w:sz w:val="10"/>
        </w:rPr>
        <w:tab/>
      </w:r>
      <w:r w:rsidRPr="00F108F8">
        <w:rPr>
          <w:rFonts w:ascii="Helvetica" w:hAnsi="Helvetica" w:cs="Helvetica"/>
          <w:color w:val="231F20"/>
          <w:sz w:val="16"/>
        </w:rPr>
        <w:t>p&lt;0.001</w:t>
      </w:r>
    </w:p>
    <w:p w14:paraId="14CDD3A9" w14:textId="77777777" w:rsidR="00495BC3" w:rsidRPr="00F108F8" w:rsidRDefault="00F108F8" w:rsidP="00E70710">
      <w:pPr>
        <w:tabs>
          <w:tab w:val="left" w:pos="866"/>
        </w:tabs>
        <w:spacing w:line="186" w:lineRule="exact"/>
        <w:ind w:left="506"/>
        <w:rPr>
          <w:rFonts w:ascii="Helvetica" w:hAnsi="Helvetica" w:cs="Helvetica"/>
          <w:sz w:val="16"/>
        </w:rPr>
      </w:pPr>
      <w:r w:rsidRPr="00F108F8">
        <w:rPr>
          <w:rFonts w:ascii="Helvetica" w:hAnsi="Helvetica" w:cs="Helvetica"/>
          <w:color w:val="231F20"/>
          <w:position w:val="6"/>
          <w:sz w:val="10"/>
        </w:rPr>
        <w:t>**</w:t>
      </w:r>
      <w:r w:rsidRPr="00F108F8">
        <w:rPr>
          <w:rFonts w:ascii="Helvetica" w:hAnsi="Helvetica" w:cs="Helvetica"/>
          <w:color w:val="231F20"/>
          <w:position w:val="6"/>
          <w:sz w:val="10"/>
        </w:rPr>
        <w:tab/>
      </w:r>
      <w:r w:rsidRPr="00F108F8">
        <w:rPr>
          <w:rFonts w:ascii="Helvetica" w:hAnsi="Helvetica" w:cs="Helvetica"/>
          <w:color w:val="231F20"/>
          <w:sz w:val="16"/>
        </w:rPr>
        <w:t>p&lt;0.01</w:t>
      </w:r>
    </w:p>
    <w:p w14:paraId="373DC70C" w14:textId="77777777" w:rsidR="00495BC3" w:rsidRPr="00F108F8" w:rsidRDefault="00495BC3" w:rsidP="00E70710">
      <w:pPr>
        <w:pStyle w:val="BodyText"/>
        <w:spacing w:before="3"/>
        <w:ind w:left="0"/>
        <w:rPr>
          <w:rFonts w:cs="Helvetica"/>
          <w:sz w:val="16"/>
        </w:rPr>
      </w:pPr>
    </w:p>
    <w:p w14:paraId="5809EA3B" w14:textId="77777777" w:rsidR="00495BC3" w:rsidRPr="00A03070" w:rsidRDefault="00F108F8" w:rsidP="00E70710">
      <w:pPr>
        <w:pStyle w:val="BodyText"/>
        <w:spacing w:before="120"/>
        <w:ind w:left="437"/>
        <w:rPr>
          <w:i/>
        </w:rPr>
      </w:pPr>
      <w:r w:rsidRPr="00A03070">
        <w:rPr>
          <w:i/>
        </w:rPr>
        <w:t>CD Study III (M02-404)</w:t>
      </w:r>
    </w:p>
    <w:p w14:paraId="0F6BAF3B" w14:textId="2EDF3563" w:rsidR="00495BC3" w:rsidRPr="00F108F8" w:rsidRDefault="00F108F8" w:rsidP="00E70710">
      <w:pPr>
        <w:pStyle w:val="BodyText"/>
        <w:spacing w:before="125" w:line="374" w:lineRule="auto"/>
        <w:ind w:right="1444"/>
        <w:rPr>
          <w:rFonts w:cs="Helvetica"/>
        </w:rPr>
      </w:pPr>
      <w:r w:rsidRPr="00F108F8">
        <w:rPr>
          <w:rFonts w:cs="Helvetica"/>
          <w:color w:val="231F20"/>
        </w:rPr>
        <w:t xml:space="preserve">At Week 4, 58% (499/854) patients were in clinical response (decrease in CDAI </w:t>
      </w:r>
      <w:r w:rsidR="00A2106B">
        <w:rPr>
          <w:rFonts w:cs="Helvetica"/>
          <w:color w:val="231F20"/>
        </w:rPr>
        <w:sym w:font="Symbol" w:char="F0B3"/>
      </w:r>
      <w:r w:rsidRPr="00F108F8">
        <w:rPr>
          <w:rFonts w:cs="Helvetica"/>
          <w:color w:val="231F20"/>
        </w:rPr>
        <w:t xml:space="preserve"> 70 points) and were assessed in the primary analysis. Of those in clinical response at Week 4, 48% had been previously exposed</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other</w:t>
      </w:r>
      <w:r w:rsidRPr="00F108F8">
        <w:rPr>
          <w:rFonts w:cs="Helvetica"/>
          <w:color w:val="231F20"/>
          <w:spacing w:val="-10"/>
        </w:rPr>
        <w:t xml:space="preserve"> </w:t>
      </w:r>
      <w:r w:rsidRPr="00F108F8">
        <w:rPr>
          <w:rFonts w:cs="Helvetica"/>
          <w:color w:val="231F20"/>
        </w:rPr>
        <w:t>anti-TNF</w:t>
      </w:r>
      <w:r w:rsidRPr="00F108F8">
        <w:rPr>
          <w:rFonts w:cs="Helvetica"/>
          <w:color w:val="231F20"/>
          <w:spacing w:val="-10"/>
        </w:rPr>
        <w:t xml:space="preserve"> </w:t>
      </w:r>
      <w:r w:rsidRPr="00F108F8">
        <w:rPr>
          <w:rFonts w:cs="Helvetica"/>
          <w:color w:val="231F20"/>
        </w:rPr>
        <w:t>therapy.</w:t>
      </w:r>
      <w:r w:rsidRPr="00F108F8">
        <w:rPr>
          <w:rFonts w:cs="Helvetica"/>
          <w:color w:val="231F20"/>
          <w:spacing w:val="-7"/>
        </w:rPr>
        <w:t xml:space="preserve"> </w:t>
      </w:r>
      <w:r w:rsidRPr="00F108F8">
        <w:rPr>
          <w:rFonts w:cs="Helvetica"/>
          <w:color w:val="231F20"/>
        </w:rPr>
        <w:t>At</w:t>
      </w:r>
      <w:r w:rsidRPr="00F108F8">
        <w:rPr>
          <w:rFonts w:cs="Helvetica"/>
          <w:color w:val="231F20"/>
          <w:spacing w:val="-12"/>
        </w:rPr>
        <w:t xml:space="preserve"> </w:t>
      </w:r>
      <w:r w:rsidRPr="00F108F8">
        <w:rPr>
          <w:rFonts w:cs="Helvetica"/>
          <w:color w:val="231F20"/>
        </w:rPr>
        <w:t>Weeks</w:t>
      </w:r>
      <w:r w:rsidRPr="00F108F8">
        <w:rPr>
          <w:rFonts w:cs="Helvetica"/>
          <w:color w:val="231F20"/>
          <w:spacing w:val="-9"/>
        </w:rPr>
        <w:t xml:space="preserve"> </w:t>
      </w:r>
      <w:r w:rsidRPr="00F108F8">
        <w:rPr>
          <w:rFonts w:cs="Helvetica"/>
          <w:color w:val="231F20"/>
        </w:rPr>
        <w:t>26</w:t>
      </w:r>
      <w:r w:rsidRPr="00F108F8">
        <w:rPr>
          <w:rFonts w:cs="Helvetica"/>
          <w:color w:val="231F20"/>
          <w:spacing w:val="-10"/>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56,</w:t>
      </w:r>
      <w:r w:rsidRPr="00F108F8">
        <w:rPr>
          <w:rFonts w:cs="Helvetica"/>
          <w:color w:val="231F20"/>
          <w:spacing w:val="-10"/>
        </w:rPr>
        <w:t xml:space="preserve"> </w:t>
      </w:r>
      <w:r w:rsidRPr="00F108F8">
        <w:rPr>
          <w:rFonts w:cs="Helvetica"/>
          <w:color w:val="231F20"/>
        </w:rPr>
        <w:t>statistically</w:t>
      </w:r>
      <w:r w:rsidRPr="00F108F8">
        <w:rPr>
          <w:rFonts w:cs="Helvetica"/>
          <w:color w:val="231F20"/>
          <w:spacing w:val="-13"/>
        </w:rPr>
        <w:t xml:space="preserve"> </w:t>
      </w:r>
      <w:r w:rsidRPr="00F108F8">
        <w:rPr>
          <w:rFonts w:cs="Helvetica"/>
          <w:color w:val="231F20"/>
        </w:rPr>
        <w:t>significantly</w:t>
      </w:r>
      <w:r w:rsidRPr="00F108F8">
        <w:rPr>
          <w:rFonts w:cs="Helvetica"/>
          <w:color w:val="231F20"/>
          <w:spacing w:val="-11"/>
        </w:rPr>
        <w:t xml:space="preserve"> </w:t>
      </w:r>
      <w:r w:rsidRPr="00F108F8">
        <w:rPr>
          <w:rFonts w:cs="Helvetica"/>
          <w:color w:val="231F20"/>
        </w:rPr>
        <w:t>greater</w:t>
      </w:r>
      <w:r w:rsidRPr="00F108F8">
        <w:rPr>
          <w:rFonts w:cs="Helvetica"/>
          <w:color w:val="231F20"/>
          <w:spacing w:val="-10"/>
        </w:rPr>
        <w:t xml:space="preserve"> </w:t>
      </w:r>
      <w:r w:rsidRPr="00F108F8">
        <w:rPr>
          <w:rFonts w:cs="Helvetica"/>
          <w:color w:val="231F20"/>
        </w:rPr>
        <w:t>proportions</w:t>
      </w:r>
      <w:r w:rsidRPr="00F108F8">
        <w:rPr>
          <w:rFonts w:cs="Helvetica"/>
          <w:color w:val="231F20"/>
          <w:spacing w:val="-9"/>
        </w:rPr>
        <w:t xml:space="preserve"> </w:t>
      </w:r>
      <w:r w:rsidRPr="00F108F8">
        <w:rPr>
          <w:rFonts w:cs="Helvetica"/>
          <w:color w:val="231F20"/>
        </w:rPr>
        <w:t>of patients</w:t>
      </w:r>
      <w:r w:rsidRPr="00F108F8">
        <w:rPr>
          <w:rFonts w:cs="Helvetica"/>
          <w:color w:val="231F20"/>
          <w:spacing w:val="-13"/>
        </w:rPr>
        <w:t xml:space="preserve"> </w:t>
      </w:r>
      <w:r w:rsidRPr="00F108F8">
        <w:rPr>
          <w:rFonts w:cs="Helvetica"/>
          <w:color w:val="231F20"/>
        </w:rPr>
        <w:t>who</w:t>
      </w:r>
      <w:r w:rsidRPr="00F108F8">
        <w:rPr>
          <w:rFonts w:cs="Helvetica"/>
          <w:color w:val="231F20"/>
          <w:spacing w:val="-12"/>
        </w:rPr>
        <w:t xml:space="preserve"> </w:t>
      </w:r>
      <w:r w:rsidRPr="00F108F8">
        <w:rPr>
          <w:rFonts w:cs="Helvetica"/>
          <w:color w:val="231F20"/>
        </w:rPr>
        <w:t>were</w:t>
      </w:r>
      <w:r w:rsidRPr="00F108F8">
        <w:rPr>
          <w:rFonts w:cs="Helvetica"/>
          <w:color w:val="231F20"/>
          <w:spacing w:val="-15"/>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clinical</w:t>
      </w:r>
      <w:r w:rsidRPr="00F108F8">
        <w:rPr>
          <w:rFonts w:cs="Helvetica"/>
          <w:color w:val="231F20"/>
          <w:spacing w:val="-13"/>
        </w:rPr>
        <w:t xml:space="preserve"> </w:t>
      </w:r>
      <w:r w:rsidRPr="00F108F8">
        <w:rPr>
          <w:rFonts w:cs="Helvetica"/>
          <w:color w:val="231F20"/>
        </w:rPr>
        <w:t>response</w:t>
      </w:r>
      <w:r w:rsidRPr="00F108F8">
        <w:rPr>
          <w:rFonts w:cs="Helvetica"/>
          <w:color w:val="231F20"/>
          <w:spacing w:val="-14"/>
        </w:rPr>
        <w:t xml:space="preserve"> </w:t>
      </w:r>
      <w:r w:rsidRPr="00F108F8">
        <w:rPr>
          <w:rFonts w:cs="Helvetica"/>
          <w:color w:val="231F20"/>
        </w:rPr>
        <w:t>at</w:t>
      </w:r>
      <w:r w:rsidRPr="00F108F8">
        <w:rPr>
          <w:rFonts w:cs="Helvetica"/>
          <w:color w:val="231F20"/>
          <w:spacing w:val="-16"/>
        </w:rPr>
        <w:t xml:space="preserve"> </w:t>
      </w:r>
      <w:r w:rsidRPr="00F108F8">
        <w:rPr>
          <w:rFonts w:cs="Helvetica"/>
          <w:color w:val="231F20"/>
        </w:rPr>
        <w:t>Week</w:t>
      </w:r>
      <w:r w:rsidRPr="00F108F8">
        <w:rPr>
          <w:rFonts w:cs="Helvetica"/>
          <w:color w:val="231F20"/>
          <w:spacing w:val="-11"/>
        </w:rPr>
        <w:t xml:space="preserve"> </w:t>
      </w:r>
      <w:r w:rsidRPr="00F108F8">
        <w:rPr>
          <w:rFonts w:cs="Helvetica"/>
          <w:color w:val="231F20"/>
        </w:rPr>
        <w:t>4</w:t>
      </w:r>
      <w:r w:rsidRPr="00F108F8">
        <w:rPr>
          <w:rFonts w:cs="Helvetica"/>
          <w:color w:val="231F20"/>
          <w:spacing w:val="-14"/>
        </w:rPr>
        <w:t xml:space="preserve"> </w:t>
      </w:r>
      <w:r w:rsidRPr="00F108F8">
        <w:rPr>
          <w:rFonts w:cs="Helvetica"/>
          <w:color w:val="231F20"/>
        </w:rPr>
        <w:t>achieved</w:t>
      </w:r>
      <w:r w:rsidRPr="00F108F8">
        <w:rPr>
          <w:rFonts w:cs="Helvetica"/>
          <w:color w:val="231F20"/>
          <w:spacing w:val="-15"/>
        </w:rPr>
        <w:t xml:space="preserve"> </w:t>
      </w:r>
      <w:r w:rsidRPr="00F108F8">
        <w:rPr>
          <w:rFonts w:cs="Helvetica"/>
          <w:color w:val="231F20"/>
        </w:rPr>
        <w:t>clinical</w:t>
      </w:r>
      <w:r w:rsidRPr="00F108F8">
        <w:rPr>
          <w:rFonts w:cs="Helvetica"/>
          <w:color w:val="231F20"/>
          <w:spacing w:val="-16"/>
        </w:rPr>
        <w:t xml:space="preserve"> </w:t>
      </w:r>
      <w:r w:rsidRPr="00F108F8">
        <w:rPr>
          <w:rFonts w:cs="Helvetica"/>
          <w:color w:val="231F20"/>
        </w:rPr>
        <w:t>remission</w:t>
      </w:r>
      <w:r w:rsidRPr="00F108F8">
        <w:rPr>
          <w:rFonts w:cs="Helvetica"/>
          <w:color w:val="231F20"/>
          <w:spacing w:val="-15"/>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the</w:t>
      </w:r>
      <w:r w:rsidRPr="00F108F8">
        <w:rPr>
          <w:rFonts w:cs="Helvetica"/>
          <w:color w:val="231F20"/>
          <w:spacing w:val="-12"/>
        </w:rPr>
        <w:t xml:space="preserve"> </w:t>
      </w:r>
      <w:r w:rsidR="00FA14F7">
        <w:rPr>
          <w:rFonts w:cs="Helvetica"/>
          <w:color w:val="231F20"/>
        </w:rPr>
        <w:t>a</w:t>
      </w:r>
      <w:r w:rsidR="002707AB">
        <w:rPr>
          <w:rFonts w:cs="Helvetica"/>
          <w:color w:val="231F20"/>
        </w:rPr>
        <w:t>dalimumab</w:t>
      </w:r>
      <w:r w:rsidRPr="00F108F8">
        <w:rPr>
          <w:rFonts w:cs="Helvetica"/>
          <w:color w:val="231F20"/>
          <w:spacing w:val="-17"/>
        </w:rPr>
        <w:t xml:space="preserve"> </w:t>
      </w:r>
      <w:r w:rsidRPr="00F108F8">
        <w:rPr>
          <w:rFonts w:cs="Helvetica"/>
          <w:color w:val="231F20"/>
        </w:rPr>
        <w:t xml:space="preserve">maintenance groups compared to patients in the placebo maintenance group. Additionally, statistically significantly greater proportions of patients receiving concomitant corticosteroids at baseline were in clinical remission and were able to discontinue corticosteroid use for at least 90 days in the </w:t>
      </w:r>
      <w:r w:rsidR="00FA14F7">
        <w:rPr>
          <w:rFonts w:cs="Helvetica"/>
          <w:color w:val="231F20"/>
        </w:rPr>
        <w:t>a</w:t>
      </w:r>
      <w:r w:rsidR="002707AB">
        <w:rPr>
          <w:rFonts w:cs="Helvetica"/>
          <w:color w:val="231F20"/>
        </w:rPr>
        <w:t>dalimumab</w:t>
      </w:r>
      <w:r w:rsidRPr="00F108F8">
        <w:rPr>
          <w:rFonts w:cs="Helvetica"/>
          <w:color w:val="231F20"/>
        </w:rPr>
        <w:t xml:space="preserve"> maintenance</w:t>
      </w:r>
      <w:r w:rsidRPr="00F108F8">
        <w:rPr>
          <w:rFonts w:cs="Helvetica"/>
          <w:color w:val="231F20"/>
          <w:spacing w:val="-8"/>
        </w:rPr>
        <w:t xml:space="preserve"> </w:t>
      </w:r>
      <w:r w:rsidRPr="00F108F8">
        <w:rPr>
          <w:rFonts w:cs="Helvetica"/>
          <w:color w:val="231F20"/>
        </w:rPr>
        <w:t>groups</w:t>
      </w:r>
      <w:r w:rsidRPr="00F108F8">
        <w:rPr>
          <w:rFonts w:cs="Helvetica"/>
          <w:color w:val="231F20"/>
          <w:spacing w:val="-8"/>
        </w:rPr>
        <w:t xml:space="preserve"> </w:t>
      </w:r>
      <w:r w:rsidRPr="00F108F8">
        <w:rPr>
          <w:rFonts w:cs="Helvetica"/>
          <w:color w:val="231F20"/>
        </w:rPr>
        <w:t>compared</w:t>
      </w:r>
      <w:r w:rsidRPr="00F108F8">
        <w:rPr>
          <w:rFonts w:cs="Helvetica"/>
          <w:color w:val="231F20"/>
          <w:spacing w:val="-6"/>
        </w:rPr>
        <w:t xml:space="preserve"> </w:t>
      </w:r>
      <w:r w:rsidRPr="00F108F8">
        <w:rPr>
          <w:rFonts w:cs="Helvetica"/>
          <w:color w:val="231F20"/>
        </w:rPr>
        <w:t>to</w:t>
      </w:r>
      <w:r w:rsidRPr="00F108F8">
        <w:rPr>
          <w:rFonts w:cs="Helvetica"/>
          <w:color w:val="231F20"/>
          <w:spacing w:val="-8"/>
        </w:rPr>
        <w:t xml:space="preserve"> </w:t>
      </w:r>
      <w:r w:rsidRPr="00F108F8">
        <w:rPr>
          <w:rFonts w:cs="Helvetica"/>
          <w:color w:val="231F20"/>
        </w:rPr>
        <w:t>patients</w:t>
      </w:r>
      <w:r w:rsidRPr="00F108F8">
        <w:rPr>
          <w:rFonts w:cs="Helvetica"/>
          <w:color w:val="231F20"/>
          <w:spacing w:val="-9"/>
        </w:rPr>
        <w:t xml:space="preserve"> </w:t>
      </w:r>
      <w:r w:rsidRPr="00F108F8">
        <w:rPr>
          <w:rFonts w:cs="Helvetica"/>
          <w:color w:val="231F20"/>
        </w:rPr>
        <w:t>in</w:t>
      </w:r>
      <w:r w:rsidRPr="00F108F8">
        <w:rPr>
          <w:rFonts w:cs="Helvetica"/>
          <w:color w:val="231F20"/>
          <w:spacing w:val="-9"/>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placebo</w:t>
      </w:r>
      <w:r w:rsidRPr="00F108F8">
        <w:rPr>
          <w:rFonts w:cs="Helvetica"/>
          <w:color w:val="231F20"/>
          <w:spacing w:val="-10"/>
        </w:rPr>
        <w:t xml:space="preserve"> </w:t>
      </w:r>
      <w:r w:rsidRPr="00F108F8">
        <w:rPr>
          <w:rFonts w:cs="Helvetica"/>
          <w:color w:val="231F20"/>
        </w:rPr>
        <w:t>maintenance</w:t>
      </w:r>
      <w:r w:rsidRPr="00F108F8">
        <w:rPr>
          <w:rFonts w:cs="Helvetica"/>
          <w:color w:val="231F20"/>
          <w:spacing w:val="-7"/>
        </w:rPr>
        <w:t xml:space="preserve"> </w:t>
      </w:r>
      <w:r w:rsidRPr="00F108F8">
        <w:rPr>
          <w:rFonts w:cs="Helvetica"/>
          <w:color w:val="231F20"/>
        </w:rPr>
        <w:t>group</w:t>
      </w:r>
      <w:r w:rsidRPr="00F108F8">
        <w:rPr>
          <w:rFonts w:cs="Helvetica"/>
          <w:color w:val="231F20"/>
          <w:spacing w:val="-7"/>
        </w:rPr>
        <w:t xml:space="preserve"> </w:t>
      </w:r>
      <w:r w:rsidRPr="00F108F8">
        <w:rPr>
          <w:rFonts w:cs="Helvetica"/>
          <w:color w:val="231F20"/>
        </w:rPr>
        <w:t>at</w:t>
      </w:r>
      <w:r w:rsidRPr="00F108F8">
        <w:rPr>
          <w:rFonts w:cs="Helvetica"/>
          <w:color w:val="231F20"/>
          <w:spacing w:val="-12"/>
        </w:rPr>
        <w:t xml:space="preserve"> </w:t>
      </w:r>
      <w:r w:rsidRPr="00F108F8">
        <w:rPr>
          <w:rFonts w:cs="Helvetica"/>
          <w:color w:val="231F20"/>
        </w:rPr>
        <w:t>Weeks</w:t>
      </w:r>
      <w:r w:rsidRPr="00F108F8">
        <w:rPr>
          <w:rFonts w:cs="Helvetica"/>
          <w:color w:val="231F20"/>
          <w:spacing w:val="-8"/>
        </w:rPr>
        <w:t xml:space="preserve"> </w:t>
      </w:r>
      <w:r w:rsidRPr="00F108F8">
        <w:rPr>
          <w:rFonts w:cs="Helvetica"/>
          <w:color w:val="231F20"/>
        </w:rPr>
        <w:t>26</w:t>
      </w:r>
      <w:r w:rsidRPr="00F108F8">
        <w:rPr>
          <w:rFonts w:cs="Helvetica"/>
          <w:color w:val="231F20"/>
          <w:spacing w:val="-10"/>
        </w:rPr>
        <w:t xml:space="preserve"> </w:t>
      </w:r>
      <w:r w:rsidRPr="00F108F8">
        <w:rPr>
          <w:rFonts w:cs="Helvetica"/>
          <w:color w:val="231F20"/>
        </w:rPr>
        <w:t>and</w:t>
      </w:r>
      <w:r w:rsidRPr="00F108F8">
        <w:rPr>
          <w:rFonts w:cs="Helvetica"/>
          <w:color w:val="231F20"/>
          <w:spacing w:val="-6"/>
        </w:rPr>
        <w:t xml:space="preserve"> </w:t>
      </w:r>
      <w:r w:rsidRPr="00F108F8">
        <w:rPr>
          <w:rFonts w:cs="Helvetica"/>
          <w:color w:val="231F20"/>
        </w:rPr>
        <w:t>56</w:t>
      </w:r>
      <w:r w:rsidRPr="00F108F8">
        <w:rPr>
          <w:rFonts w:cs="Helvetica"/>
          <w:color w:val="231F20"/>
          <w:spacing w:val="-7"/>
        </w:rPr>
        <w:t xml:space="preserve"> </w:t>
      </w:r>
      <w:r w:rsidRPr="00F108F8">
        <w:rPr>
          <w:rFonts w:cs="Helvetica"/>
          <w:color w:val="231F20"/>
        </w:rPr>
        <w:t>(see Table</w:t>
      </w:r>
      <w:r w:rsidRPr="00F108F8">
        <w:rPr>
          <w:rFonts w:cs="Helvetica"/>
          <w:color w:val="231F20"/>
          <w:spacing w:val="-2"/>
        </w:rPr>
        <w:t xml:space="preserve"> </w:t>
      </w:r>
      <w:r w:rsidRPr="00F108F8">
        <w:rPr>
          <w:rFonts w:cs="Helvetica"/>
          <w:color w:val="231F20"/>
        </w:rPr>
        <w:t>18).</w:t>
      </w:r>
    </w:p>
    <w:p w14:paraId="312E1D16" w14:textId="77777777" w:rsidR="00495BC3" w:rsidRPr="00F108F8" w:rsidRDefault="00495BC3" w:rsidP="00E70710">
      <w:pPr>
        <w:pStyle w:val="BodyText"/>
        <w:spacing w:before="2"/>
        <w:ind w:left="0"/>
        <w:rPr>
          <w:rFonts w:cs="Helvetica"/>
          <w:sz w:val="18"/>
        </w:rPr>
      </w:pPr>
    </w:p>
    <w:p w14:paraId="511EA6BD" w14:textId="77777777" w:rsidR="00495BC3" w:rsidRDefault="00F108F8" w:rsidP="00E70710">
      <w:pPr>
        <w:pStyle w:val="BodyText"/>
        <w:spacing w:line="374" w:lineRule="auto"/>
        <w:ind w:right="1448"/>
        <w:rPr>
          <w:rFonts w:cs="Helvetica"/>
          <w:color w:val="231F20"/>
        </w:rPr>
      </w:pPr>
      <w:r w:rsidRPr="00F108F8">
        <w:rPr>
          <w:rFonts w:cs="Helvetica"/>
          <w:color w:val="231F20"/>
        </w:rPr>
        <w:t>Disease-related</w:t>
      </w:r>
      <w:r w:rsidRPr="00F108F8">
        <w:rPr>
          <w:rFonts w:cs="Helvetica"/>
          <w:color w:val="231F20"/>
          <w:spacing w:val="-8"/>
        </w:rPr>
        <w:t xml:space="preserve"> </w:t>
      </w:r>
      <w:r w:rsidRPr="00F108F8">
        <w:rPr>
          <w:rFonts w:cs="Helvetica"/>
          <w:color w:val="231F20"/>
        </w:rPr>
        <w:t>hospitalisations</w:t>
      </w:r>
      <w:r w:rsidRPr="00F108F8">
        <w:rPr>
          <w:rFonts w:cs="Helvetica"/>
          <w:color w:val="231F20"/>
          <w:spacing w:val="-5"/>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surgeries</w:t>
      </w:r>
      <w:r w:rsidRPr="00F108F8">
        <w:rPr>
          <w:rFonts w:cs="Helvetica"/>
          <w:color w:val="231F20"/>
          <w:spacing w:val="-2"/>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statistically</w:t>
      </w:r>
      <w:r w:rsidRPr="00F108F8">
        <w:rPr>
          <w:rFonts w:cs="Helvetica"/>
          <w:color w:val="231F20"/>
          <w:spacing w:val="-10"/>
        </w:rPr>
        <w:t xml:space="preserve"> </w:t>
      </w:r>
      <w:r w:rsidRPr="00F108F8">
        <w:rPr>
          <w:rFonts w:cs="Helvetica"/>
          <w:color w:val="231F20"/>
        </w:rPr>
        <w:t>significantly</w:t>
      </w:r>
      <w:r w:rsidRPr="00F108F8">
        <w:rPr>
          <w:rFonts w:cs="Helvetica"/>
          <w:color w:val="231F20"/>
          <w:spacing w:val="-11"/>
        </w:rPr>
        <w:t xml:space="preserve"> </w:t>
      </w:r>
      <w:r w:rsidRPr="00F108F8">
        <w:rPr>
          <w:rFonts w:cs="Helvetica"/>
          <w:color w:val="231F20"/>
        </w:rPr>
        <w:t>reduced</w:t>
      </w:r>
      <w:r w:rsidRPr="00F108F8">
        <w:rPr>
          <w:rFonts w:cs="Helvetica"/>
          <w:color w:val="231F20"/>
          <w:spacing w:val="-5"/>
        </w:rPr>
        <w:t xml:space="preserve"> </w:t>
      </w:r>
      <w:r w:rsidRPr="00F108F8">
        <w:rPr>
          <w:rFonts w:cs="Helvetica"/>
          <w:color w:val="231F20"/>
        </w:rPr>
        <w:t>with</w:t>
      </w:r>
      <w:r w:rsidRPr="00F108F8">
        <w:rPr>
          <w:rFonts w:cs="Helvetica"/>
          <w:color w:val="231F20"/>
          <w:spacing w:val="-8"/>
        </w:rPr>
        <w:t xml:space="preserve"> </w:t>
      </w:r>
      <w:r w:rsidRPr="00F108F8">
        <w:rPr>
          <w:rFonts w:cs="Helvetica"/>
          <w:color w:val="231F20"/>
        </w:rPr>
        <w:t>adalimumab compared with placebo at Week 56 (see Table</w:t>
      </w:r>
      <w:r w:rsidRPr="00F108F8">
        <w:rPr>
          <w:rFonts w:cs="Helvetica"/>
          <w:color w:val="231F20"/>
          <w:spacing w:val="-1"/>
        </w:rPr>
        <w:t xml:space="preserve"> </w:t>
      </w:r>
      <w:r w:rsidRPr="00F108F8">
        <w:rPr>
          <w:rFonts w:cs="Helvetica"/>
          <w:color w:val="231F20"/>
        </w:rPr>
        <w:t>17).</w:t>
      </w:r>
    </w:p>
    <w:p w14:paraId="55A1A09F" w14:textId="77777777" w:rsidR="009F425E" w:rsidRPr="00F108F8" w:rsidRDefault="009F425E" w:rsidP="00E70710">
      <w:pPr>
        <w:pStyle w:val="BodyText"/>
        <w:spacing w:line="374" w:lineRule="auto"/>
        <w:ind w:right="1448"/>
        <w:rPr>
          <w:rFonts w:cs="Helvetica"/>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08"/>
        <w:gridCol w:w="1449"/>
        <w:gridCol w:w="1636"/>
        <w:gridCol w:w="1547"/>
        <w:gridCol w:w="1472"/>
      </w:tblGrid>
      <w:tr w:rsidR="00495BC3" w:rsidRPr="00F108F8" w14:paraId="15BA37DD" w14:textId="77777777">
        <w:trPr>
          <w:trHeight w:val="359"/>
        </w:trPr>
        <w:tc>
          <w:tcPr>
            <w:tcW w:w="9012" w:type="dxa"/>
            <w:gridSpan w:val="5"/>
          </w:tcPr>
          <w:p w14:paraId="423566EC" w14:textId="77777777" w:rsidR="00495BC3" w:rsidRPr="00F108F8" w:rsidRDefault="00F108F8" w:rsidP="00E70710">
            <w:pPr>
              <w:pStyle w:val="TableParagraph"/>
              <w:spacing w:before="100"/>
              <w:ind w:left="1937"/>
              <w:rPr>
                <w:rFonts w:ascii="Helvetica" w:hAnsi="Helvetica" w:cs="Helvetica"/>
                <w:b/>
                <w:sz w:val="20"/>
              </w:rPr>
            </w:pPr>
            <w:r w:rsidRPr="00F108F8">
              <w:rPr>
                <w:rFonts w:ascii="Helvetica" w:hAnsi="Helvetica" w:cs="Helvetica"/>
                <w:b/>
                <w:color w:val="231F20"/>
                <w:sz w:val="20"/>
              </w:rPr>
              <w:t>Table 17: Hospitalisations to Week 56 (ITT population)</w:t>
            </w:r>
          </w:p>
        </w:tc>
      </w:tr>
      <w:tr w:rsidR="00495BC3" w:rsidRPr="00F108F8" w14:paraId="7114E755" w14:textId="77777777">
        <w:trPr>
          <w:trHeight w:val="719"/>
        </w:trPr>
        <w:tc>
          <w:tcPr>
            <w:tcW w:w="2908" w:type="dxa"/>
          </w:tcPr>
          <w:p w14:paraId="23FDE1BE" w14:textId="77777777" w:rsidR="00495BC3" w:rsidRPr="00D820A3" w:rsidRDefault="00495BC3" w:rsidP="00E70710">
            <w:pPr>
              <w:rPr>
                <w:rFonts w:ascii="Helvetica" w:hAnsi="Helvetica" w:cs="Helvetica"/>
                <w:b/>
                <w:sz w:val="18"/>
              </w:rPr>
            </w:pPr>
          </w:p>
        </w:tc>
        <w:tc>
          <w:tcPr>
            <w:tcW w:w="1449" w:type="dxa"/>
          </w:tcPr>
          <w:p w14:paraId="5DCA024D" w14:textId="77777777" w:rsidR="00495BC3" w:rsidRPr="00D820A3" w:rsidRDefault="00F108F8" w:rsidP="00E70710">
            <w:pPr>
              <w:rPr>
                <w:rFonts w:ascii="Helvetica" w:hAnsi="Helvetica" w:cs="Helvetica"/>
                <w:b/>
                <w:sz w:val="18"/>
              </w:rPr>
            </w:pPr>
            <w:r w:rsidRPr="00D820A3">
              <w:rPr>
                <w:rFonts w:ascii="Helvetica" w:hAnsi="Helvetica" w:cs="Helvetica"/>
                <w:b/>
                <w:sz w:val="18"/>
              </w:rPr>
              <w:t>Placebo</w:t>
            </w:r>
          </w:p>
        </w:tc>
        <w:tc>
          <w:tcPr>
            <w:tcW w:w="1636" w:type="dxa"/>
          </w:tcPr>
          <w:p w14:paraId="20B7F53B" w14:textId="77777777" w:rsidR="00D820A3" w:rsidRDefault="00F108F8" w:rsidP="00E70710">
            <w:pPr>
              <w:rPr>
                <w:rFonts w:ascii="Helvetica" w:hAnsi="Helvetica" w:cs="Helvetica"/>
                <w:b/>
                <w:sz w:val="18"/>
              </w:rPr>
            </w:pPr>
            <w:r w:rsidRPr="00D820A3">
              <w:rPr>
                <w:rFonts w:ascii="Helvetica" w:hAnsi="Helvetica" w:cs="Helvetica"/>
                <w:b/>
                <w:sz w:val="18"/>
              </w:rPr>
              <w:t xml:space="preserve">40 mg </w:t>
            </w:r>
          </w:p>
          <w:p w14:paraId="29C71A5E" w14:textId="230C041B" w:rsidR="00495BC3" w:rsidRPr="00D820A3" w:rsidRDefault="00D820A3" w:rsidP="00E70710">
            <w:pPr>
              <w:rPr>
                <w:rFonts w:ascii="Helvetica" w:hAnsi="Helvetica" w:cs="Helvetica"/>
                <w:b/>
                <w:sz w:val="18"/>
              </w:rPr>
            </w:pPr>
            <w:r>
              <w:rPr>
                <w:rFonts w:ascii="Helvetica" w:hAnsi="Helvetica" w:cs="Helvetica"/>
                <w:b/>
                <w:sz w:val="18"/>
              </w:rPr>
              <w:t>a</w:t>
            </w:r>
            <w:r w:rsidR="002707AB" w:rsidRPr="00D820A3">
              <w:rPr>
                <w:rFonts w:ascii="Helvetica" w:hAnsi="Helvetica" w:cs="Helvetica"/>
                <w:b/>
                <w:sz w:val="18"/>
              </w:rPr>
              <w:t>dalimumab</w:t>
            </w:r>
            <w:r w:rsidR="00F108F8" w:rsidRPr="00D820A3">
              <w:rPr>
                <w:rFonts w:ascii="Helvetica" w:hAnsi="Helvetica" w:cs="Helvetica"/>
                <w:b/>
                <w:sz w:val="18"/>
              </w:rPr>
              <w:t xml:space="preserve"> fortnightly</w:t>
            </w:r>
          </w:p>
        </w:tc>
        <w:tc>
          <w:tcPr>
            <w:tcW w:w="1547" w:type="dxa"/>
          </w:tcPr>
          <w:p w14:paraId="564B4C2F" w14:textId="1F0643D9" w:rsidR="00495BC3" w:rsidRPr="00D820A3" w:rsidRDefault="00F108F8" w:rsidP="00E70710">
            <w:pPr>
              <w:rPr>
                <w:rFonts w:ascii="Helvetica" w:hAnsi="Helvetica" w:cs="Helvetica"/>
                <w:b/>
                <w:sz w:val="18"/>
              </w:rPr>
            </w:pPr>
            <w:r w:rsidRPr="00D820A3">
              <w:rPr>
                <w:rFonts w:ascii="Helvetica" w:hAnsi="Helvetica" w:cs="Helvetica"/>
                <w:b/>
                <w:sz w:val="18"/>
              </w:rPr>
              <w:t xml:space="preserve">40 mg </w:t>
            </w:r>
            <w:r w:rsidR="00D820A3">
              <w:rPr>
                <w:rFonts w:ascii="Helvetica" w:hAnsi="Helvetica" w:cs="Helvetica"/>
                <w:b/>
                <w:sz w:val="18"/>
              </w:rPr>
              <w:t>a</w:t>
            </w:r>
            <w:r w:rsidR="002707AB" w:rsidRPr="00D820A3">
              <w:rPr>
                <w:rFonts w:ascii="Helvetica" w:hAnsi="Helvetica" w:cs="Helvetica"/>
                <w:b/>
                <w:sz w:val="18"/>
              </w:rPr>
              <w:t>dalimumab</w:t>
            </w:r>
            <w:r w:rsidRPr="00D820A3">
              <w:rPr>
                <w:rFonts w:ascii="Helvetica" w:hAnsi="Helvetica" w:cs="Helvetica"/>
                <w:b/>
                <w:sz w:val="18"/>
              </w:rPr>
              <w:t xml:space="preserve"> every week</w:t>
            </w:r>
          </w:p>
        </w:tc>
        <w:tc>
          <w:tcPr>
            <w:tcW w:w="1472" w:type="dxa"/>
          </w:tcPr>
          <w:p w14:paraId="21B67E38" w14:textId="4E658C9C" w:rsidR="00495BC3" w:rsidRPr="00D820A3" w:rsidRDefault="00F108F8" w:rsidP="00E70710">
            <w:pPr>
              <w:rPr>
                <w:rFonts w:ascii="Helvetica" w:hAnsi="Helvetica" w:cs="Helvetica"/>
                <w:b/>
                <w:sz w:val="18"/>
              </w:rPr>
            </w:pPr>
            <w:r w:rsidRPr="00D820A3">
              <w:rPr>
                <w:rFonts w:ascii="Helvetica" w:hAnsi="Helvetica" w:cs="Helvetica"/>
                <w:b/>
                <w:sz w:val="18"/>
              </w:rPr>
              <w:t xml:space="preserve">Combined </w:t>
            </w:r>
            <w:r w:rsidR="00D820A3">
              <w:rPr>
                <w:rFonts w:ascii="Helvetica" w:hAnsi="Helvetica" w:cs="Helvetica"/>
                <w:b/>
                <w:sz w:val="18"/>
              </w:rPr>
              <w:t>a</w:t>
            </w:r>
            <w:r w:rsidR="002707AB" w:rsidRPr="00D820A3">
              <w:rPr>
                <w:rFonts w:ascii="Helvetica" w:hAnsi="Helvetica" w:cs="Helvetica"/>
                <w:b/>
                <w:sz w:val="18"/>
              </w:rPr>
              <w:t>dalimumab</w:t>
            </w:r>
          </w:p>
        </w:tc>
      </w:tr>
      <w:tr w:rsidR="00495BC3" w:rsidRPr="00F108F8" w14:paraId="571D7CBD" w14:textId="77777777">
        <w:trPr>
          <w:trHeight w:val="721"/>
        </w:trPr>
        <w:tc>
          <w:tcPr>
            <w:tcW w:w="2908" w:type="dxa"/>
          </w:tcPr>
          <w:p w14:paraId="49FBA289" w14:textId="77777777" w:rsidR="00495BC3" w:rsidRPr="00F108F8" w:rsidRDefault="00495BC3" w:rsidP="00E70710">
            <w:pPr>
              <w:pStyle w:val="TableParagraph"/>
              <w:spacing w:before="0"/>
              <w:rPr>
                <w:rFonts w:ascii="Helvetica" w:hAnsi="Helvetica" w:cs="Helvetica"/>
                <w:sz w:val="18"/>
              </w:rPr>
            </w:pPr>
          </w:p>
        </w:tc>
        <w:tc>
          <w:tcPr>
            <w:tcW w:w="1449" w:type="dxa"/>
          </w:tcPr>
          <w:p w14:paraId="559748F2" w14:textId="77777777" w:rsidR="00495BC3" w:rsidRPr="00F108F8" w:rsidRDefault="00F108F8" w:rsidP="00E70710">
            <w:pPr>
              <w:pStyle w:val="TableParagraph"/>
              <w:spacing w:before="1" w:line="360" w:lineRule="exact"/>
              <w:ind w:left="505" w:right="429" w:hanging="51"/>
              <w:rPr>
                <w:rFonts w:ascii="Helvetica" w:hAnsi="Helvetica" w:cs="Helvetica"/>
                <w:b/>
                <w:sz w:val="18"/>
              </w:rPr>
            </w:pPr>
            <w:r w:rsidRPr="00F108F8">
              <w:rPr>
                <w:rFonts w:ascii="Helvetica" w:hAnsi="Helvetica" w:cs="Helvetica"/>
                <w:b/>
                <w:color w:val="231F20"/>
                <w:sz w:val="18"/>
              </w:rPr>
              <w:t>N=261 n (%)</w:t>
            </w:r>
          </w:p>
        </w:tc>
        <w:tc>
          <w:tcPr>
            <w:tcW w:w="1636" w:type="dxa"/>
          </w:tcPr>
          <w:p w14:paraId="27D64A53" w14:textId="77777777" w:rsidR="00495BC3" w:rsidRPr="00F108F8" w:rsidRDefault="00F108F8" w:rsidP="00E70710">
            <w:pPr>
              <w:pStyle w:val="TableParagraph"/>
              <w:spacing w:before="1" w:line="360" w:lineRule="exact"/>
              <w:ind w:left="597" w:right="521" w:hanging="48"/>
              <w:rPr>
                <w:rFonts w:ascii="Helvetica" w:hAnsi="Helvetica" w:cs="Helvetica"/>
                <w:b/>
                <w:sz w:val="18"/>
              </w:rPr>
            </w:pPr>
            <w:r w:rsidRPr="00F108F8">
              <w:rPr>
                <w:rFonts w:ascii="Helvetica" w:hAnsi="Helvetica" w:cs="Helvetica"/>
                <w:b/>
                <w:color w:val="231F20"/>
                <w:sz w:val="18"/>
              </w:rPr>
              <w:t>N=260 n (%)</w:t>
            </w:r>
          </w:p>
        </w:tc>
        <w:tc>
          <w:tcPr>
            <w:tcW w:w="1547" w:type="dxa"/>
          </w:tcPr>
          <w:p w14:paraId="62EE26E5" w14:textId="77777777" w:rsidR="00495BC3" w:rsidRPr="00F108F8" w:rsidRDefault="00F108F8" w:rsidP="00E70710">
            <w:pPr>
              <w:pStyle w:val="TableParagraph"/>
              <w:spacing w:before="1" w:line="360" w:lineRule="exact"/>
              <w:ind w:left="554" w:right="475" w:hanging="48"/>
              <w:rPr>
                <w:rFonts w:ascii="Helvetica" w:hAnsi="Helvetica" w:cs="Helvetica"/>
                <w:b/>
                <w:sz w:val="18"/>
              </w:rPr>
            </w:pPr>
            <w:r w:rsidRPr="00F108F8">
              <w:rPr>
                <w:rFonts w:ascii="Helvetica" w:hAnsi="Helvetica" w:cs="Helvetica"/>
                <w:b/>
                <w:color w:val="231F20"/>
                <w:sz w:val="18"/>
              </w:rPr>
              <w:t>N=257 n (%)</w:t>
            </w:r>
          </w:p>
        </w:tc>
        <w:tc>
          <w:tcPr>
            <w:tcW w:w="1472" w:type="dxa"/>
          </w:tcPr>
          <w:p w14:paraId="655709BD" w14:textId="77777777" w:rsidR="00495BC3" w:rsidRPr="00F108F8" w:rsidRDefault="00F108F8" w:rsidP="00E70710">
            <w:pPr>
              <w:pStyle w:val="TableParagraph"/>
              <w:spacing w:before="1" w:line="360" w:lineRule="exact"/>
              <w:ind w:left="516" w:right="412" w:hanging="72"/>
              <w:rPr>
                <w:rFonts w:ascii="Helvetica" w:hAnsi="Helvetica" w:cs="Helvetica"/>
                <w:b/>
                <w:sz w:val="18"/>
              </w:rPr>
            </w:pPr>
            <w:r w:rsidRPr="00F108F8">
              <w:rPr>
                <w:rFonts w:ascii="Helvetica" w:hAnsi="Helvetica" w:cs="Helvetica"/>
                <w:b/>
                <w:color w:val="231F20"/>
                <w:sz w:val="18"/>
              </w:rPr>
              <w:t>N= 517 n (%)</w:t>
            </w:r>
          </w:p>
        </w:tc>
      </w:tr>
      <w:tr w:rsidR="00495BC3" w:rsidRPr="00F108F8" w14:paraId="2F93B4EA" w14:textId="77777777">
        <w:trPr>
          <w:trHeight w:val="359"/>
        </w:trPr>
        <w:tc>
          <w:tcPr>
            <w:tcW w:w="2908" w:type="dxa"/>
          </w:tcPr>
          <w:p w14:paraId="214739C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All-cause Hospitalisation</w:t>
            </w:r>
          </w:p>
        </w:tc>
        <w:tc>
          <w:tcPr>
            <w:tcW w:w="1449" w:type="dxa"/>
          </w:tcPr>
          <w:p w14:paraId="448035F9" w14:textId="77777777" w:rsidR="00495BC3" w:rsidRPr="00F108F8" w:rsidRDefault="00F108F8" w:rsidP="00E70710">
            <w:pPr>
              <w:pStyle w:val="TableParagraph"/>
              <w:ind w:left="438"/>
              <w:rPr>
                <w:rFonts w:ascii="Helvetica" w:hAnsi="Helvetica" w:cs="Helvetica"/>
                <w:sz w:val="18"/>
              </w:rPr>
            </w:pPr>
            <w:r w:rsidRPr="00F108F8">
              <w:rPr>
                <w:rFonts w:ascii="Helvetica" w:hAnsi="Helvetica" w:cs="Helvetica"/>
                <w:color w:val="231F20"/>
                <w:sz w:val="18"/>
              </w:rPr>
              <w:t>47 (18)</w:t>
            </w:r>
          </w:p>
        </w:tc>
        <w:tc>
          <w:tcPr>
            <w:tcW w:w="1636" w:type="dxa"/>
          </w:tcPr>
          <w:p w14:paraId="05A37185" w14:textId="77777777" w:rsidR="00495BC3" w:rsidRPr="00F108F8" w:rsidRDefault="00F108F8" w:rsidP="00E70710">
            <w:pPr>
              <w:pStyle w:val="TableParagraph"/>
              <w:ind w:left="445"/>
              <w:rPr>
                <w:rFonts w:ascii="Helvetica" w:hAnsi="Helvetica" w:cs="Helvetica"/>
                <w:sz w:val="18"/>
              </w:rPr>
            </w:pPr>
            <w:r w:rsidRPr="00F108F8">
              <w:rPr>
                <w:rFonts w:ascii="Helvetica" w:hAnsi="Helvetica" w:cs="Helvetica"/>
                <w:color w:val="231F20"/>
                <w:sz w:val="18"/>
              </w:rPr>
              <w:t>25 (9.6) *</w:t>
            </w:r>
          </w:p>
        </w:tc>
        <w:tc>
          <w:tcPr>
            <w:tcW w:w="1547" w:type="dxa"/>
          </w:tcPr>
          <w:p w14:paraId="6A46A98B" w14:textId="77777777" w:rsidR="00495BC3" w:rsidRPr="00F108F8" w:rsidRDefault="00F108F8" w:rsidP="00E70710">
            <w:pPr>
              <w:pStyle w:val="TableParagraph"/>
              <w:ind w:left="332" w:right="324"/>
              <w:rPr>
                <w:rFonts w:ascii="Helvetica" w:hAnsi="Helvetica" w:cs="Helvetica"/>
                <w:sz w:val="18"/>
              </w:rPr>
            </w:pPr>
            <w:r w:rsidRPr="00F108F8">
              <w:rPr>
                <w:rFonts w:ascii="Helvetica" w:hAnsi="Helvetica" w:cs="Helvetica"/>
                <w:color w:val="231F20"/>
                <w:sz w:val="18"/>
              </w:rPr>
              <w:t>29 (11.3) *</w:t>
            </w:r>
          </w:p>
        </w:tc>
        <w:tc>
          <w:tcPr>
            <w:tcW w:w="1472" w:type="dxa"/>
          </w:tcPr>
          <w:p w14:paraId="33E33C79" w14:textId="77777777" w:rsidR="00495BC3" w:rsidRPr="00F108F8" w:rsidRDefault="00F108F8" w:rsidP="00E70710">
            <w:pPr>
              <w:pStyle w:val="TableParagraph"/>
              <w:ind w:right="301"/>
              <w:rPr>
                <w:rFonts w:ascii="Helvetica" w:hAnsi="Helvetica" w:cs="Helvetica"/>
                <w:sz w:val="18"/>
              </w:rPr>
            </w:pPr>
            <w:r w:rsidRPr="00F108F8">
              <w:rPr>
                <w:rFonts w:ascii="Helvetica" w:hAnsi="Helvetica" w:cs="Helvetica"/>
                <w:color w:val="231F20"/>
                <w:sz w:val="18"/>
              </w:rPr>
              <w:t>54 (10.4) *</w:t>
            </w:r>
          </w:p>
        </w:tc>
      </w:tr>
      <w:tr w:rsidR="00495BC3" w:rsidRPr="00F108F8" w14:paraId="1826243F" w14:textId="77777777">
        <w:trPr>
          <w:trHeight w:val="359"/>
        </w:trPr>
        <w:tc>
          <w:tcPr>
            <w:tcW w:w="2908" w:type="dxa"/>
          </w:tcPr>
          <w:p w14:paraId="50904F5F"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CD – Related Hospitalisation</w:t>
            </w:r>
          </w:p>
        </w:tc>
        <w:tc>
          <w:tcPr>
            <w:tcW w:w="1449" w:type="dxa"/>
          </w:tcPr>
          <w:p w14:paraId="4B41CB99" w14:textId="77777777" w:rsidR="00495BC3" w:rsidRPr="00F108F8" w:rsidRDefault="00F108F8" w:rsidP="00E70710">
            <w:pPr>
              <w:pStyle w:val="TableParagraph"/>
              <w:ind w:left="361"/>
              <w:rPr>
                <w:rFonts w:ascii="Helvetica" w:hAnsi="Helvetica" w:cs="Helvetica"/>
                <w:sz w:val="18"/>
              </w:rPr>
            </w:pPr>
            <w:r w:rsidRPr="00F108F8">
              <w:rPr>
                <w:rFonts w:ascii="Helvetica" w:hAnsi="Helvetica" w:cs="Helvetica"/>
                <w:color w:val="231F20"/>
                <w:sz w:val="18"/>
              </w:rPr>
              <w:t>31 (11.9)</w:t>
            </w:r>
          </w:p>
        </w:tc>
        <w:tc>
          <w:tcPr>
            <w:tcW w:w="1636" w:type="dxa"/>
          </w:tcPr>
          <w:p w14:paraId="362C8F7D" w14:textId="77777777" w:rsidR="00495BC3" w:rsidRPr="00F108F8" w:rsidRDefault="00F108F8" w:rsidP="00E70710">
            <w:pPr>
              <w:pStyle w:val="TableParagraph"/>
              <w:ind w:left="445"/>
              <w:rPr>
                <w:rFonts w:ascii="Helvetica" w:hAnsi="Helvetica" w:cs="Helvetica"/>
                <w:sz w:val="18"/>
              </w:rPr>
            </w:pPr>
            <w:r w:rsidRPr="00F108F8">
              <w:rPr>
                <w:rFonts w:ascii="Helvetica" w:hAnsi="Helvetica" w:cs="Helvetica"/>
                <w:color w:val="231F20"/>
                <w:sz w:val="18"/>
              </w:rPr>
              <w:t>16 (6.2) *</w:t>
            </w:r>
          </w:p>
        </w:tc>
        <w:tc>
          <w:tcPr>
            <w:tcW w:w="1547" w:type="dxa"/>
          </w:tcPr>
          <w:p w14:paraId="66897F41" w14:textId="77777777" w:rsidR="00495BC3" w:rsidRPr="00F108F8" w:rsidRDefault="00F108F8" w:rsidP="00E70710">
            <w:pPr>
              <w:pStyle w:val="TableParagraph"/>
              <w:ind w:left="331" w:right="324"/>
              <w:rPr>
                <w:rFonts w:ascii="Helvetica" w:hAnsi="Helvetica" w:cs="Helvetica"/>
                <w:sz w:val="18"/>
              </w:rPr>
            </w:pPr>
            <w:r w:rsidRPr="00F108F8">
              <w:rPr>
                <w:rFonts w:ascii="Helvetica" w:hAnsi="Helvetica" w:cs="Helvetica"/>
                <w:color w:val="231F20"/>
                <w:sz w:val="18"/>
              </w:rPr>
              <w:t>18 (7.0)*</w:t>
            </w:r>
          </w:p>
        </w:tc>
        <w:tc>
          <w:tcPr>
            <w:tcW w:w="1472" w:type="dxa"/>
          </w:tcPr>
          <w:p w14:paraId="43E3E071" w14:textId="77777777" w:rsidR="00495BC3" w:rsidRPr="00F108F8" w:rsidRDefault="00F108F8" w:rsidP="00E70710">
            <w:pPr>
              <w:pStyle w:val="TableParagraph"/>
              <w:ind w:right="354"/>
              <w:rPr>
                <w:rFonts w:ascii="Helvetica" w:hAnsi="Helvetica" w:cs="Helvetica"/>
                <w:sz w:val="18"/>
              </w:rPr>
            </w:pPr>
            <w:r w:rsidRPr="00F108F8">
              <w:rPr>
                <w:rFonts w:ascii="Helvetica" w:hAnsi="Helvetica" w:cs="Helvetica"/>
                <w:color w:val="231F20"/>
                <w:sz w:val="18"/>
              </w:rPr>
              <w:t>34 (6.6) *</w:t>
            </w:r>
          </w:p>
        </w:tc>
      </w:tr>
      <w:tr w:rsidR="00495BC3" w:rsidRPr="00F108F8" w14:paraId="2833BCF0" w14:textId="77777777">
        <w:trPr>
          <w:trHeight w:val="359"/>
        </w:trPr>
        <w:tc>
          <w:tcPr>
            <w:tcW w:w="2908" w:type="dxa"/>
          </w:tcPr>
          <w:p w14:paraId="0A494C8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Major Surgery</w:t>
            </w:r>
          </w:p>
        </w:tc>
        <w:tc>
          <w:tcPr>
            <w:tcW w:w="1449" w:type="dxa"/>
          </w:tcPr>
          <w:p w14:paraId="390956AB" w14:textId="77777777" w:rsidR="00495BC3" w:rsidRPr="00F108F8" w:rsidRDefault="00F108F8" w:rsidP="00E70710">
            <w:pPr>
              <w:pStyle w:val="TableParagraph"/>
              <w:ind w:left="414"/>
              <w:rPr>
                <w:rFonts w:ascii="Helvetica" w:hAnsi="Helvetica" w:cs="Helvetica"/>
                <w:sz w:val="18"/>
              </w:rPr>
            </w:pPr>
            <w:r w:rsidRPr="00F108F8">
              <w:rPr>
                <w:rFonts w:ascii="Helvetica" w:hAnsi="Helvetica" w:cs="Helvetica"/>
                <w:color w:val="231F20"/>
                <w:sz w:val="18"/>
              </w:rPr>
              <w:t>11 (4.2)</w:t>
            </w:r>
          </w:p>
        </w:tc>
        <w:tc>
          <w:tcPr>
            <w:tcW w:w="1636" w:type="dxa"/>
          </w:tcPr>
          <w:p w14:paraId="364EBB7C" w14:textId="77777777" w:rsidR="00495BC3" w:rsidRPr="00F108F8" w:rsidRDefault="00F108F8" w:rsidP="00E70710">
            <w:pPr>
              <w:pStyle w:val="TableParagraph"/>
              <w:ind w:left="496"/>
              <w:rPr>
                <w:rFonts w:ascii="Helvetica" w:hAnsi="Helvetica" w:cs="Helvetica"/>
                <w:sz w:val="18"/>
              </w:rPr>
            </w:pPr>
            <w:r w:rsidRPr="00F108F8">
              <w:rPr>
                <w:rFonts w:ascii="Helvetica" w:hAnsi="Helvetica" w:cs="Helvetica"/>
                <w:color w:val="231F20"/>
                <w:sz w:val="18"/>
              </w:rPr>
              <w:t>1 (0.4) *</w:t>
            </w:r>
          </w:p>
        </w:tc>
        <w:tc>
          <w:tcPr>
            <w:tcW w:w="1547" w:type="dxa"/>
          </w:tcPr>
          <w:p w14:paraId="057B43F7" w14:textId="77777777" w:rsidR="00495BC3" w:rsidRPr="00F108F8" w:rsidRDefault="00F108F8" w:rsidP="00E70710">
            <w:pPr>
              <w:pStyle w:val="TableParagraph"/>
              <w:ind w:left="330" w:right="324"/>
              <w:rPr>
                <w:rFonts w:ascii="Helvetica" w:hAnsi="Helvetica" w:cs="Helvetica"/>
                <w:sz w:val="18"/>
              </w:rPr>
            </w:pPr>
            <w:r w:rsidRPr="00F108F8">
              <w:rPr>
                <w:rFonts w:ascii="Helvetica" w:hAnsi="Helvetica" w:cs="Helvetica"/>
                <w:color w:val="231F20"/>
                <w:sz w:val="18"/>
              </w:rPr>
              <w:t>2 (0.8) *</w:t>
            </w:r>
          </w:p>
        </w:tc>
        <w:tc>
          <w:tcPr>
            <w:tcW w:w="1472" w:type="dxa"/>
          </w:tcPr>
          <w:p w14:paraId="64EB0BE2" w14:textId="77777777" w:rsidR="00495BC3" w:rsidRPr="00F108F8" w:rsidRDefault="00F108F8" w:rsidP="00E70710">
            <w:pPr>
              <w:pStyle w:val="TableParagraph"/>
              <w:ind w:right="402"/>
              <w:rPr>
                <w:rFonts w:ascii="Helvetica" w:hAnsi="Helvetica" w:cs="Helvetica"/>
                <w:sz w:val="18"/>
              </w:rPr>
            </w:pPr>
            <w:r w:rsidRPr="00F108F8">
              <w:rPr>
                <w:rFonts w:ascii="Helvetica" w:hAnsi="Helvetica" w:cs="Helvetica"/>
                <w:color w:val="231F20"/>
                <w:sz w:val="18"/>
              </w:rPr>
              <w:t>3 (0.6) *</w:t>
            </w:r>
          </w:p>
        </w:tc>
      </w:tr>
    </w:tbl>
    <w:p w14:paraId="63E402E0" w14:textId="77777777" w:rsidR="00495BC3" w:rsidRPr="00F108F8" w:rsidRDefault="00F108F8" w:rsidP="00E70710">
      <w:pPr>
        <w:spacing w:before="140"/>
        <w:ind w:left="912"/>
        <w:rPr>
          <w:rFonts w:ascii="Helvetica" w:hAnsi="Helvetica" w:cs="Helvetica"/>
          <w:sz w:val="16"/>
        </w:rPr>
      </w:pPr>
      <w:r w:rsidRPr="00F108F8">
        <w:rPr>
          <w:rFonts w:ascii="Helvetica" w:hAnsi="Helvetica" w:cs="Helvetica"/>
          <w:color w:val="231F20"/>
          <w:sz w:val="16"/>
        </w:rPr>
        <w:t>* p ≤0.05</w:t>
      </w:r>
    </w:p>
    <w:p w14:paraId="3D4F345A" w14:textId="77777777" w:rsidR="00495BC3" w:rsidRPr="00F108F8" w:rsidRDefault="00495BC3" w:rsidP="00E70710">
      <w:pPr>
        <w:pStyle w:val="BodyText"/>
        <w:spacing w:before="8"/>
        <w:ind w:left="0"/>
        <w:rPr>
          <w:rFonts w:cs="Helvetica"/>
          <w:sz w:val="18"/>
        </w:rPr>
      </w:pPr>
    </w:p>
    <w:p w14:paraId="22982688" w14:textId="77777777" w:rsidR="00495BC3" w:rsidRPr="00F108F8" w:rsidRDefault="00F108F8" w:rsidP="00E70710">
      <w:pPr>
        <w:pStyle w:val="BodyText"/>
        <w:spacing w:line="374" w:lineRule="auto"/>
        <w:ind w:right="1451"/>
        <w:rPr>
          <w:rFonts w:cs="Helvetica"/>
        </w:rPr>
      </w:pPr>
      <w:r w:rsidRPr="00F108F8">
        <w:rPr>
          <w:rFonts w:cs="Helvetica"/>
          <w:color w:val="231F20"/>
        </w:rPr>
        <w:t>Clinical remission results presented in Table 18 remained relatively constant irrespective of previous TNF antagonist exposure.</w:t>
      </w:r>
    </w:p>
    <w:p w14:paraId="420AEDF9" w14:textId="77777777" w:rsidR="00495BC3" w:rsidRPr="00F108F8" w:rsidRDefault="00495BC3" w:rsidP="00E70710">
      <w:pPr>
        <w:pStyle w:val="BodyText"/>
        <w:spacing w:before="7"/>
        <w:ind w:left="0"/>
        <w:rPr>
          <w:rFonts w:cs="Helvetica"/>
          <w:sz w:val="17"/>
        </w:rPr>
      </w:pPr>
    </w:p>
    <w:p w14:paraId="385836A2" w14:textId="118078D9" w:rsidR="00495BC3" w:rsidRPr="00F108F8" w:rsidRDefault="00F108F8" w:rsidP="00E70710">
      <w:pPr>
        <w:pStyle w:val="BodyText"/>
        <w:spacing w:line="374" w:lineRule="auto"/>
        <w:ind w:right="1447"/>
        <w:rPr>
          <w:rFonts w:cs="Helvetica"/>
        </w:rPr>
      </w:pPr>
      <w:r w:rsidRPr="00F108F8">
        <w:rPr>
          <w:rFonts w:cs="Helvetica"/>
          <w:color w:val="231F20"/>
        </w:rPr>
        <w:t xml:space="preserve">Of those in response at Week 4 who attained remission during the study, patients in </w:t>
      </w:r>
      <w:r w:rsidR="00D820A3">
        <w:rPr>
          <w:rFonts w:cs="Helvetica"/>
          <w:color w:val="231F20"/>
        </w:rPr>
        <w:t>a</w:t>
      </w:r>
      <w:r w:rsidR="002707AB">
        <w:rPr>
          <w:rFonts w:cs="Helvetica"/>
          <w:color w:val="231F20"/>
        </w:rPr>
        <w:t>dalimumab</w:t>
      </w:r>
      <w:r w:rsidRPr="00F108F8">
        <w:rPr>
          <w:rFonts w:cs="Helvetica"/>
          <w:color w:val="231F20"/>
        </w:rPr>
        <w:t xml:space="preserve"> maintenance groups maintained remission for a significantly longer time than patients in the placebo maintenance group (see Figure 5). Among patients who were not in response by Week 12, therapy continued beyond 12 weeks did not result in significantly more responses. The group that received </w:t>
      </w:r>
      <w:r w:rsidR="00D820A3">
        <w:rPr>
          <w:rFonts w:cs="Helvetica"/>
          <w:color w:val="231F20"/>
        </w:rPr>
        <w:t>a</w:t>
      </w:r>
      <w:r w:rsidR="002707AB">
        <w:rPr>
          <w:rFonts w:cs="Helvetica"/>
          <w:color w:val="231F20"/>
        </w:rPr>
        <w:t>dalimumab</w:t>
      </w:r>
      <w:r w:rsidRPr="00F108F8">
        <w:rPr>
          <w:rFonts w:cs="Helvetica"/>
          <w:color w:val="231F20"/>
        </w:rPr>
        <w:t xml:space="preserve"> every week did not show significantly higher remission rates than the group that received </w:t>
      </w:r>
      <w:r w:rsidR="00D820A3">
        <w:rPr>
          <w:rFonts w:cs="Helvetica"/>
          <w:color w:val="231F20"/>
        </w:rPr>
        <w:t>a</w:t>
      </w:r>
      <w:r w:rsidR="002707AB">
        <w:rPr>
          <w:rFonts w:cs="Helvetica"/>
          <w:color w:val="231F20"/>
        </w:rPr>
        <w:t>dalimumab</w:t>
      </w:r>
      <w:r w:rsidRPr="00F108F8">
        <w:rPr>
          <w:rFonts w:cs="Helvetica"/>
          <w:color w:val="231F20"/>
        </w:rPr>
        <w:t xml:space="preserve"> fortnightly.</w:t>
      </w:r>
    </w:p>
    <w:p w14:paraId="2B34C224" w14:textId="77777777" w:rsidR="00495BC3" w:rsidRPr="00F108F8" w:rsidRDefault="00495BC3" w:rsidP="00E70710">
      <w:pPr>
        <w:spacing w:line="374" w:lineRule="auto"/>
        <w:rPr>
          <w:rFonts w:ascii="Helvetica" w:hAnsi="Helvetica" w:cs="Helvetica"/>
        </w:rPr>
        <w:sectPr w:rsidR="00495BC3" w:rsidRPr="00F108F8">
          <w:pgSz w:w="11910" w:h="16840"/>
          <w:pgMar w:top="1440" w:right="0" w:bottom="1640" w:left="1000" w:header="0" w:footer="1443" w:gutter="0"/>
          <w:cols w:space="720"/>
        </w:sectPr>
      </w:pPr>
    </w:p>
    <w:tbl>
      <w:tblPr>
        <w:tblW w:w="0" w:type="auto"/>
        <w:tblInd w:w="5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39"/>
        <w:gridCol w:w="1673"/>
        <w:gridCol w:w="1852"/>
        <w:gridCol w:w="1790"/>
      </w:tblGrid>
      <w:tr w:rsidR="00495BC3" w:rsidRPr="00F108F8" w14:paraId="3EBCF9D1" w14:textId="77777777">
        <w:trPr>
          <w:trHeight w:val="561"/>
        </w:trPr>
        <w:tc>
          <w:tcPr>
            <w:tcW w:w="8854" w:type="dxa"/>
            <w:gridSpan w:val="4"/>
          </w:tcPr>
          <w:p w14:paraId="22089807" w14:textId="77777777" w:rsidR="00495BC3" w:rsidRPr="00F108F8" w:rsidRDefault="00F108F8" w:rsidP="00E70710">
            <w:pPr>
              <w:pStyle w:val="TableParagraph"/>
              <w:spacing w:before="100"/>
              <w:ind w:left="815"/>
              <w:rPr>
                <w:rFonts w:ascii="Helvetica" w:hAnsi="Helvetica" w:cs="Helvetica"/>
                <w:b/>
                <w:sz w:val="20"/>
              </w:rPr>
            </w:pPr>
            <w:r w:rsidRPr="00F108F8">
              <w:rPr>
                <w:rFonts w:ascii="Helvetica" w:hAnsi="Helvetica" w:cs="Helvetica"/>
                <w:b/>
                <w:color w:val="231F20"/>
                <w:sz w:val="20"/>
              </w:rPr>
              <w:lastRenderedPageBreak/>
              <w:t>Table 18: Maintenance of Clinical Remission and Response (Percent of Patients)</w:t>
            </w:r>
          </w:p>
        </w:tc>
      </w:tr>
      <w:tr w:rsidR="00495BC3" w:rsidRPr="00F108F8" w14:paraId="2F95FE36" w14:textId="77777777">
        <w:trPr>
          <w:trHeight w:val="719"/>
        </w:trPr>
        <w:tc>
          <w:tcPr>
            <w:tcW w:w="3539" w:type="dxa"/>
          </w:tcPr>
          <w:p w14:paraId="72C8A662" w14:textId="77777777" w:rsidR="00495BC3" w:rsidRPr="00F108F8" w:rsidRDefault="00495BC3" w:rsidP="00E70710">
            <w:pPr>
              <w:pStyle w:val="TableParagraph"/>
              <w:spacing w:before="0"/>
              <w:rPr>
                <w:rFonts w:ascii="Helvetica" w:hAnsi="Helvetica" w:cs="Helvetica"/>
                <w:sz w:val="18"/>
              </w:rPr>
            </w:pPr>
          </w:p>
        </w:tc>
        <w:tc>
          <w:tcPr>
            <w:tcW w:w="1673" w:type="dxa"/>
          </w:tcPr>
          <w:p w14:paraId="16A3E72E" w14:textId="77777777" w:rsidR="00495BC3" w:rsidRPr="00F108F8" w:rsidRDefault="00F108F8" w:rsidP="00E70710">
            <w:pPr>
              <w:pStyle w:val="TableParagraph"/>
              <w:ind w:left="423" w:right="416"/>
              <w:rPr>
                <w:rFonts w:ascii="Helvetica" w:hAnsi="Helvetica" w:cs="Helvetica"/>
                <w:b/>
                <w:sz w:val="18"/>
              </w:rPr>
            </w:pPr>
            <w:r w:rsidRPr="00F108F8">
              <w:rPr>
                <w:rFonts w:ascii="Helvetica" w:hAnsi="Helvetica" w:cs="Helvetica"/>
                <w:b/>
                <w:color w:val="231F20"/>
                <w:sz w:val="18"/>
              </w:rPr>
              <w:t>Placebo</w:t>
            </w:r>
          </w:p>
        </w:tc>
        <w:tc>
          <w:tcPr>
            <w:tcW w:w="1852" w:type="dxa"/>
          </w:tcPr>
          <w:p w14:paraId="28E880A4" w14:textId="08A8CDEA" w:rsidR="00495BC3" w:rsidRPr="00F108F8" w:rsidRDefault="00F108F8" w:rsidP="00E70710">
            <w:pPr>
              <w:pStyle w:val="TableParagraph"/>
              <w:ind w:left="309" w:right="301"/>
              <w:rPr>
                <w:rFonts w:ascii="Helvetica" w:hAnsi="Helvetica" w:cs="Helvetica"/>
                <w:b/>
                <w:sz w:val="18"/>
              </w:rPr>
            </w:pPr>
            <w:r w:rsidRPr="00F108F8">
              <w:rPr>
                <w:rFonts w:ascii="Helvetica" w:hAnsi="Helvetica" w:cs="Helvetica"/>
                <w:b/>
                <w:color w:val="231F20"/>
                <w:sz w:val="18"/>
              </w:rPr>
              <w:t xml:space="preserve">40 mg </w:t>
            </w:r>
            <w:r w:rsidR="00EB66C6">
              <w:rPr>
                <w:rFonts w:ascii="Helvetica" w:hAnsi="Helvetica" w:cs="Helvetica"/>
                <w:b/>
                <w:color w:val="231F20"/>
                <w:sz w:val="18"/>
              </w:rPr>
              <w:t>a</w:t>
            </w:r>
            <w:r w:rsidR="002707AB">
              <w:rPr>
                <w:rFonts w:ascii="Helvetica" w:hAnsi="Helvetica" w:cs="Helvetica"/>
                <w:b/>
                <w:color w:val="231F20"/>
                <w:sz w:val="18"/>
              </w:rPr>
              <w:t>dalimumab</w:t>
            </w:r>
          </w:p>
          <w:p w14:paraId="7A9BDE81" w14:textId="77777777" w:rsidR="00495BC3" w:rsidRPr="00F108F8" w:rsidRDefault="00F108F8" w:rsidP="00E70710">
            <w:pPr>
              <w:pStyle w:val="TableParagraph"/>
              <w:spacing w:before="152"/>
              <w:ind w:left="309" w:right="301"/>
              <w:rPr>
                <w:rFonts w:ascii="Helvetica" w:hAnsi="Helvetica" w:cs="Helvetica"/>
                <w:b/>
                <w:sz w:val="18"/>
              </w:rPr>
            </w:pPr>
            <w:r w:rsidRPr="00F108F8">
              <w:rPr>
                <w:rFonts w:ascii="Helvetica" w:hAnsi="Helvetica" w:cs="Helvetica"/>
                <w:b/>
                <w:color w:val="231F20"/>
                <w:sz w:val="18"/>
              </w:rPr>
              <w:t>fortnightly</w:t>
            </w:r>
          </w:p>
        </w:tc>
        <w:tc>
          <w:tcPr>
            <w:tcW w:w="1790" w:type="dxa"/>
          </w:tcPr>
          <w:p w14:paraId="48B3ED47" w14:textId="4EF03C82" w:rsidR="00495BC3" w:rsidRPr="00F108F8" w:rsidRDefault="00F108F8" w:rsidP="00E70710">
            <w:pPr>
              <w:pStyle w:val="TableParagraph"/>
              <w:ind w:left="281" w:right="268"/>
              <w:rPr>
                <w:rFonts w:ascii="Helvetica" w:hAnsi="Helvetica" w:cs="Helvetica"/>
                <w:b/>
                <w:sz w:val="18"/>
              </w:rPr>
            </w:pPr>
            <w:r w:rsidRPr="00F108F8">
              <w:rPr>
                <w:rFonts w:ascii="Helvetica" w:hAnsi="Helvetica" w:cs="Helvetica"/>
                <w:b/>
                <w:color w:val="231F20"/>
                <w:sz w:val="18"/>
              </w:rPr>
              <w:t xml:space="preserve">40 mg </w:t>
            </w:r>
            <w:r w:rsidR="00EB66C6">
              <w:rPr>
                <w:rFonts w:ascii="Helvetica" w:hAnsi="Helvetica" w:cs="Helvetica"/>
                <w:b/>
                <w:color w:val="231F20"/>
                <w:sz w:val="18"/>
              </w:rPr>
              <w:t>a</w:t>
            </w:r>
            <w:r w:rsidR="002707AB">
              <w:rPr>
                <w:rFonts w:ascii="Helvetica" w:hAnsi="Helvetica" w:cs="Helvetica"/>
                <w:b/>
                <w:color w:val="231F20"/>
                <w:sz w:val="18"/>
              </w:rPr>
              <w:t>dalimumab</w:t>
            </w:r>
          </w:p>
          <w:p w14:paraId="39A2A4B8" w14:textId="77777777" w:rsidR="00495BC3" w:rsidRPr="00F108F8" w:rsidRDefault="00F108F8" w:rsidP="00E70710">
            <w:pPr>
              <w:pStyle w:val="TableParagraph"/>
              <w:spacing w:before="152"/>
              <w:ind w:left="281" w:right="267"/>
              <w:rPr>
                <w:rFonts w:ascii="Helvetica" w:hAnsi="Helvetica" w:cs="Helvetica"/>
                <w:b/>
                <w:sz w:val="18"/>
              </w:rPr>
            </w:pPr>
            <w:r w:rsidRPr="00F108F8">
              <w:rPr>
                <w:rFonts w:ascii="Helvetica" w:hAnsi="Helvetica" w:cs="Helvetica"/>
                <w:b/>
                <w:color w:val="231F20"/>
                <w:sz w:val="18"/>
              </w:rPr>
              <w:t>every week</w:t>
            </w:r>
          </w:p>
        </w:tc>
      </w:tr>
      <w:tr w:rsidR="00495BC3" w:rsidRPr="00F108F8" w14:paraId="247E7B1B" w14:textId="77777777">
        <w:trPr>
          <w:trHeight w:val="359"/>
        </w:trPr>
        <w:tc>
          <w:tcPr>
            <w:tcW w:w="3539" w:type="dxa"/>
          </w:tcPr>
          <w:p w14:paraId="28462F84" w14:textId="77777777" w:rsidR="00495BC3" w:rsidRPr="00F108F8" w:rsidRDefault="00F108F8" w:rsidP="00E70710">
            <w:pPr>
              <w:pStyle w:val="TableParagraph"/>
              <w:ind w:left="107"/>
              <w:rPr>
                <w:rFonts w:ascii="Helvetica" w:hAnsi="Helvetica" w:cs="Helvetica"/>
                <w:b/>
                <w:sz w:val="18"/>
              </w:rPr>
            </w:pPr>
            <w:r w:rsidRPr="00F108F8">
              <w:rPr>
                <w:rFonts w:ascii="Helvetica" w:hAnsi="Helvetica" w:cs="Helvetica"/>
                <w:b/>
                <w:color w:val="231F20"/>
                <w:sz w:val="18"/>
              </w:rPr>
              <w:t>Week 26</w:t>
            </w:r>
          </w:p>
        </w:tc>
        <w:tc>
          <w:tcPr>
            <w:tcW w:w="1673" w:type="dxa"/>
          </w:tcPr>
          <w:p w14:paraId="2799A2E3" w14:textId="77777777" w:rsidR="00495BC3" w:rsidRPr="00F108F8" w:rsidRDefault="00F108F8" w:rsidP="00E70710">
            <w:pPr>
              <w:pStyle w:val="TableParagraph"/>
              <w:ind w:left="425" w:right="416"/>
              <w:rPr>
                <w:rFonts w:ascii="Helvetica" w:hAnsi="Helvetica" w:cs="Helvetica"/>
                <w:b/>
                <w:sz w:val="18"/>
              </w:rPr>
            </w:pPr>
            <w:r w:rsidRPr="00F108F8">
              <w:rPr>
                <w:rFonts w:ascii="Helvetica" w:hAnsi="Helvetica" w:cs="Helvetica"/>
                <w:b/>
                <w:color w:val="231F20"/>
                <w:sz w:val="18"/>
              </w:rPr>
              <w:t>N=170</w:t>
            </w:r>
          </w:p>
        </w:tc>
        <w:tc>
          <w:tcPr>
            <w:tcW w:w="1852" w:type="dxa"/>
          </w:tcPr>
          <w:p w14:paraId="4C0AA054" w14:textId="77777777" w:rsidR="00495BC3" w:rsidRPr="00F108F8" w:rsidRDefault="00F108F8" w:rsidP="00E70710">
            <w:pPr>
              <w:pStyle w:val="TableParagraph"/>
              <w:ind w:left="307" w:right="301"/>
              <w:rPr>
                <w:rFonts w:ascii="Helvetica" w:hAnsi="Helvetica" w:cs="Helvetica"/>
                <w:b/>
                <w:sz w:val="18"/>
              </w:rPr>
            </w:pPr>
            <w:r w:rsidRPr="00F108F8">
              <w:rPr>
                <w:rFonts w:ascii="Helvetica" w:hAnsi="Helvetica" w:cs="Helvetica"/>
                <w:b/>
                <w:color w:val="231F20"/>
                <w:sz w:val="18"/>
              </w:rPr>
              <w:t>N=172</w:t>
            </w:r>
          </w:p>
        </w:tc>
        <w:tc>
          <w:tcPr>
            <w:tcW w:w="1790" w:type="dxa"/>
          </w:tcPr>
          <w:p w14:paraId="4EB58364" w14:textId="77777777" w:rsidR="00495BC3" w:rsidRPr="00F108F8" w:rsidRDefault="00F108F8" w:rsidP="00E70710">
            <w:pPr>
              <w:pStyle w:val="TableParagraph"/>
              <w:ind w:left="280" w:right="268"/>
              <w:rPr>
                <w:rFonts w:ascii="Helvetica" w:hAnsi="Helvetica" w:cs="Helvetica"/>
                <w:b/>
                <w:sz w:val="18"/>
              </w:rPr>
            </w:pPr>
            <w:r w:rsidRPr="00F108F8">
              <w:rPr>
                <w:rFonts w:ascii="Helvetica" w:hAnsi="Helvetica" w:cs="Helvetica"/>
                <w:b/>
                <w:color w:val="231F20"/>
                <w:sz w:val="18"/>
              </w:rPr>
              <w:t>N=157</w:t>
            </w:r>
          </w:p>
        </w:tc>
      </w:tr>
      <w:tr w:rsidR="00495BC3" w:rsidRPr="00F108F8" w14:paraId="37193669" w14:textId="77777777">
        <w:trPr>
          <w:trHeight w:val="359"/>
        </w:trPr>
        <w:tc>
          <w:tcPr>
            <w:tcW w:w="3539" w:type="dxa"/>
          </w:tcPr>
          <w:p w14:paraId="2345843E"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remission</w:t>
            </w:r>
          </w:p>
        </w:tc>
        <w:tc>
          <w:tcPr>
            <w:tcW w:w="1673" w:type="dxa"/>
          </w:tcPr>
          <w:p w14:paraId="3CEEF24D"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17%</w:t>
            </w:r>
          </w:p>
        </w:tc>
        <w:tc>
          <w:tcPr>
            <w:tcW w:w="1852" w:type="dxa"/>
          </w:tcPr>
          <w:p w14:paraId="35D23B28"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40%</w:t>
            </w:r>
            <w:r w:rsidRPr="00F108F8">
              <w:rPr>
                <w:rFonts w:ascii="Helvetica" w:hAnsi="Helvetica" w:cs="Helvetica"/>
                <w:color w:val="231F20"/>
                <w:position w:val="6"/>
                <w:sz w:val="12"/>
              </w:rPr>
              <w:t>*</w:t>
            </w:r>
          </w:p>
        </w:tc>
        <w:tc>
          <w:tcPr>
            <w:tcW w:w="1790" w:type="dxa"/>
          </w:tcPr>
          <w:p w14:paraId="5D34366F"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47%</w:t>
            </w:r>
            <w:r w:rsidRPr="00F108F8">
              <w:rPr>
                <w:rFonts w:ascii="Helvetica" w:hAnsi="Helvetica" w:cs="Helvetica"/>
                <w:color w:val="231F20"/>
                <w:position w:val="6"/>
                <w:sz w:val="12"/>
              </w:rPr>
              <w:t>*</w:t>
            </w:r>
          </w:p>
        </w:tc>
      </w:tr>
      <w:tr w:rsidR="00495BC3" w:rsidRPr="00F108F8" w14:paraId="5FF48D9D" w14:textId="77777777">
        <w:trPr>
          <w:trHeight w:val="359"/>
        </w:trPr>
        <w:tc>
          <w:tcPr>
            <w:tcW w:w="3539" w:type="dxa"/>
          </w:tcPr>
          <w:p w14:paraId="5D493E2C"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response (CR-100)</w:t>
            </w:r>
          </w:p>
        </w:tc>
        <w:tc>
          <w:tcPr>
            <w:tcW w:w="1673" w:type="dxa"/>
          </w:tcPr>
          <w:p w14:paraId="5DE30AA1"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27%</w:t>
            </w:r>
          </w:p>
        </w:tc>
        <w:tc>
          <w:tcPr>
            <w:tcW w:w="1852" w:type="dxa"/>
          </w:tcPr>
          <w:p w14:paraId="6A1BAADC"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52%</w:t>
            </w:r>
            <w:r w:rsidRPr="00F108F8">
              <w:rPr>
                <w:rFonts w:ascii="Helvetica" w:hAnsi="Helvetica" w:cs="Helvetica"/>
                <w:color w:val="231F20"/>
                <w:position w:val="6"/>
                <w:sz w:val="12"/>
              </w:rPr>
              <w:t>*</w:t>
            </w:r>
          </w:p>
        </w:tc>
        <w:tc>
          <w:tcPr>
            <w:tcW w:w="1790" w:type="dxa"/>
          </w:tcPr>
          <w:p w14:paraId="4276BB19"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52%</w:t>
            </w:r>
            <w:r w:rsidRPr="00F108F8">
              <w:rPr>
                <w:rFonts w:ascii="Helvetica" w:hAnsi="Helvetica" w:cs="Helvetica"/>
                <w:color w:val="231F20"/>
                <w:position w:val="6"/>
                <w:sz w:val="12"/>
              </w:rPr>
              <w:t>*</w:t>
            </w:r>
          </w:p>
        </w:tc>
      </w:tr>
      <w:tr w:rsidR="00495BC3" w:rsidRPr="00F108F8" w14:paraId="1352F762" w14:textId="77777777">
        <w:trPr>
          <w:trHeight w:val="359"/>
        </w:trPr>
        <w:tc>
          <w:tcPr>
            <w:tcW w:w="3539" w:type="dxa"/>
          </w:tcPr>
          <w:p w14:paraId="43E9B094"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response (CR-70)</w:t>
            </w:r>
          </w:p>
        </w:tc>
        <w:tc>
          <w:tcPr>
            <w:tcW w:w="1673" w:type="dxa"/>
          </w:tcPr>
          <w:p w14:paraId="7727F0DC"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28%</w:t>
            </w:r>
          </w:p>
        </w:tc>
        <w:tc>
          <w:tcPr>
            <w:tcW w:w="1852" w:type="dxa"/>
          </w:tcPr>
          <w:p w14:paraId="5250129E"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54%</w:t>
            </w:r>
            <w:r w:rsidRPr="00F108F8">
              <w:rPr>
                <w:rFonts w:ascii="Helvetica" w:hAnsi="Helvetica" w:cs="Helvetica"/>
                <w:color w:val="231F20"/>
                <w:position w:val="6"/>
                <w:sz w:val="12"/>
              </w:rPr>
              <w:t>*</w:t>
            </w:r>
          </w:p>
        </w:tc>
        <w:tc>
          <w:tcPr>
            <w:tcW w:w="1790" w:type="dxa"/>
          </w:tcPr>
          <w:p w14:paraId="64E72A69"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56%</w:t>
            </w:r>
            <w:r w:rsidRPr="00F108F8">
              <w:rPr>
                <w:rFonts w:ascii="Helvetica" w:hAnsi="Helvetica" w:cs="Helvetica"/>
                <w:color w:val="231F20"/>
                <w:position w:val="6"/>
                <w:sz w:val="12"/>
              </w:rPr>
              <w:t>*</w:t>
            </w:r>
          </w:p>
        </w:tc>
      </w:tr>
      <w:tr w:rsidR="00495BC3" w:rsidRPr="00F108F8" w14:paraId="76095732" w14:textId="77777777">
        <w:trPr>
          <w:trHeight w:val="721"/>
        </w:trPr>
        <w:tc>
          <w:tcPr>
            <w:tcW w:w="3539" w:type="dxa"/>
          </w:tcPr>
          <w:p w14:paraId="70E91A07" w14:textId="46A17C74" w:rsidR="00495BC3" w:rsidRPr="00F108F8" w:rsidRDefault="00F108F8" w:rsidP="00E70710">
            <w:pPr>
              <w:pStyle w:val="TableParagraph"/>
              <w:spacing w:before="2" w:line="360" w:lineRule="exact"/>
              <w:ind w:left="107" w:right="780"/>
              <w:rPr>
                <w:rFonts w:ascii="Helvetica" w:hAnsi="Helvetica" w:cs="Helvetica"/>
                <w:sz w:val="12"/>
              </w:rPr>
            </w:pPr>
            <w:r w:rsidRPr="00F108F8">
              <w:rPr>
                <w:rFonts w:ascii="Helvetica" w:hAnsi="Helvetica" w:cs="Helvetica"/>
                <w:color w:val="231F20"/>
                <w:sz w:val="18"/>
              </w:rPr>
              <w:t xml:space="preserve">Patients in steroid-free remission for </w:t>
            </w:r>
            <w:r w:rsidR="00A2106B">
              <w:rPr>
                <w:rFonts w:cs="Helvetica"/>
                <w:color w:val="231F20"/>
              </w:rPr>
              <w:sym w:font="Symbol" w:char="F0B3"/>
            </w:r>
            <w:r w:rsidRPr="00F108F8">
              <w:rPr>
                <w:rFonts w:ascii="Helvetica" w:hAnsi="Helvetica" w:cs="Helvetica"/>
                <w:color w:val="231F20"/>
                <w:sz w:val="18"/>
              </w:rPr>
              <w:t xml:space="preserve"> 90 days</w:t>
            </w:r>
            <w:r w:rsidRPr="00F108F8">
              <w:rPr>
                <w:rFonts w:ascii="Helvetica" w:hAnsi="Helvetica" w:cs="Helvetica"/>
                <w:color w:val="231F20"/>
                <w:position w:val="6"/>
                <w:sz w:val="12"/>
              </w:rPr>
              <w:t>a</w:t>
            </w:r>
          </w:p>
        </w:tc>
        <w:tc>
          <w:tcPr>
            <w:tcW w:w="1673" w:type="dxa"/>
          </w:tcPr>
          <w:p w14:paraId="39987DEC" w14:textId="77777777" w:rsidR="00495BC3" w:rsidRPr="00F108F8" w:rsidRDefault="00495BC3" w:rsidP="00E70710">
            <w:pPr>
              <w:pStyle w:val="TableParagraph"/>
              <w:spacing w:before="2"/>
              <w:rPr>
                <w:rFonts w:ascii="Helvetica" w:hAnsi="Helvetica" w:cs="Helvetica"/>
                <w:sz w:val="26"/>
              </w:rPr>
            </w:pPr>
          </w:p>
          <w:p w14:paraId="2A23987C" w14:textId="77777777" w:rsidR="00495BC3" w:rsidRPr="00F108F8" w:rsidRDefault="00F108F8" w:rsidP="00E70710">
            <w:pPr>
              <w:pStyle w:val="TableParagraph"/>
              <w:spacing w:before="0"/>
              <w:ind w:left="424" w:right="416"/>
              <w:rPr>
                <w:rFonts w:ascii="Helvetica" w:hAnsi="Helvetica" w:cs="Helvetica"/>
                <w:sz w:val="18"/>
              </w:rPr>
            </w:pPr>
            <w:r w:rsidRPr="00F108F8">
              <w:rPr>
                <w:rFonts w:ascii="Helvetica" w:hAnsi="Helvetica" w:cs="Helvetica"/>
                <w:color w:val="231F20"/>
                <w:sz w:val="18"/>
              </w:rPr>
              <w:t>3% (2/66)</w:t>
            </w:r>
          </w:p>
        </w:tc>
        <w:tc>
          <w:tcPr>
            <w:tcW w:w="1852" w:type="dxa"/>
          </w:tcPr>
          <w:p w14:paraId="329D870B" w14:textId="77777777" w:rsidR="00495BC3" w:rsidRPr="00F108F8" w:rsidRDefault="00495BC3" w:rsidP="00E70710">
            <w:pPr>
              <w:pStyle w:val="TableParagraph"/>
              <w:spacing w:before="9"/>
              <w:rPr>
                <w:rFonts w:ascii="Helvetica" w:hAnsi="Helvetica" w:cs="Helvetica"/>
                <w:sz w:val="25"/>
              </w:rPr>
            </w:pPr>
          </w:p>
          <w:p w14:paraId="60527B19" w14:textId="77777777" w:rsidR="00495BC3" w:rsidRPr="00F108F8" w:rsidRDefault="00F108F8" w:rsidP="00E70710">
            <w:pPr>
              <w:pStyle w:val="TableParagraph"/>
              <w:spacing w:before="1"/>
              <w:ind w:left="307" w:right="301"/>
              <w:rPr>
                <w:rFonts w:ascii="Helvetica" w:hAnsi="Helvetica" w:cs="Helvetica"/>
                <w:sz w:val="12"/>
              </w:rPr>
            </w:pPr>
            <w:r w:rsidRPr="00F108F8">
              <w:rPr>
                <w:rFonts w:ascii="Helvetica" w:hAnsi="Helvetica" w:cs="Helvetica"/>
                <w:color w:val="231F20"/>
                <w:sz w:val="18"/>
              </w:rPr>
              <w:t>19% (11/58)</w:t>
            </w:r>
            <w:r w:rsidRPr="00F108F8">
              <w:rPr>
                <w:rFonts w:ascii="Helvetica" w:hAnsi="Helvetica" w:cs="Helvetica"/>
                <w:color w:val="231F20"/>
                <w:position w:val="6"/>
                <w:sz w:val="12"/>
              </w:rPr>
              <w:t>**</w:t>
            </w:r>
          </w:p>
        </w:tc>
        <w:tc>
          <w:tcPr>
            <w:tcW w:w="1790" w:type="dxa"/>
          </w:tcPr>
          <w:p w14:paraId="57496092" w14:textId="77777777" w:rsidR="00495BC3" w:rsidRPr="00F108F8" w:rsidRDefault="00495BC3" w:rsidP="00E70710">
            <w:pPr>
              <w:pStyle w:val="TableParagraph"/>
              <w:spacing w:before="9"/>
              <w:rPr>
                <w:rFonts w:ascii="Helvetica" w:hAnsi="Helvetica" w:cs="Helvetica"/>
                <w:sz w:val="25"/>
              </w:rPr>
            </w:pPr>
          </w:p>
          <w:p w14:paraId="350AAFDC" w14:textId="77777777" w:rsidR="00495BC3" w:rsidRPr="00F108F8" w:rsidRDefault="00F108F8" w:rsidP="00E70710">
            <w:pPr>
              <w:pStyle w:val="TableParagraph"/>
              <w:spacing w:before="1"/>
              <w:ind w:left="279" w:right="268"/>
              <w:rPr>
                <w:rFonts w:ascii="Helvetica" w:hAnsi="Helvetica" w:cs="Helvetica"/>
                <w:sz w:val="12"/>
              </w:rPr>
            </w:pPr>
            <w:r w:rsidRPr="00F108F8">
              <w:rPr>
                <w:rFonts w:ascii="Helvetica" w:hAnsi="Helvetica" w:cs="Helvetica"/>
                <w:color w:val="231F20"/>
                <w:sz w:val="18"/>
              </w:rPr>
              <w:t>15% (11/74</w:t>
            </w:r>
            <w:r w:rsidRPr="00F108F8">
              <w:rPr>
                <w:rFonts w:ascii="Helvetica" w:hAnsi="Helvetica" w:cs="Helvetica"/>
                <w:color w:val="231F20"/>
                <w:position w:val="6"/>
                <w:sz w:val="12"/>
              </w:rPr>
              <w:t>)**</w:t>
            </w:r>
          </w:p>
        </w:tc>
      </w:tr>
      <w:tr w:rsidR="00495BC3" w:rsidRPr="00F108F8" w14:paraId="5C9673AB" w14:textId="77777777">
        <w:trPr>
          <w:trHeight w:val="359"/>
        </w:trPr>
        <w:tc>
          <w:tcPr>
            <w:tcW w:w="3539" w:type="dxa"/>
          </w:tcPr>
          <w:p w14:paraId="5F6315EB" w14:textId="77777777" w:rsidR="00495BC3" w:rsidRPr="00F108F8" w:rsidRDefault="00F108F8" w:rsidP="00E70710">
            <w:pPr>
              <w:pStyle w:val="TableParagraph"/>
              <w:spacing w:before="118"/>
              <w:ind w:left="107"/>
              <w:rPr>
                <w:rFonts w:ascii="Helvetica" w:hAnsi="Helvetica" w:cs="Helvetica"/>
                <w:b/>
                <w:sz w:val="18"/>
              </w:rPr>
            </w:pPr>
            <w:r w:rsidRPr="00F108F8">
              <w:rPr>
                <w:rFonts w:ascii="Helvetica" w:hAnsi="Helvetica" w:cs="Helvetica"/>
                <w:b/>
                <w:color w:val="231F20"/>
                <w:sz w:val="18"/>
              </w:rPr>
              <w:t>Week 56</w:t>
            </w:r>
          </w:p>
        </w:tc>
        <w:tc>
          <w:tcPr>
            <w:tcW w:w="1673" w:type="dxa"/>
          </w:tcPr>
          <w:p w14:paraId="774CC2D7" w14:textId="77777777" w:rsidR="00495BC3" w:rsidRPr="00F108F8" w:rsidRDefault="00F108F8" w:rsidP="00E70710">
            <w:pPr>
              <w:pStyle w:val="TableParagraph"/>
              <w:spacing w:before="118"/>
              <w:ind w:left="425" w:right="416"/>
              <w:rPr>
                <w:rFonts w:ascii="Helvetica" w:hAnsi="Helvetica" w:cs="Helvetica"/>
                <w:b/>
                <w:sz w:val="18"/>
              </w:rPr>
            </w:pPr>
            <w:r w:rsidRPr="00F108F8">
              <w:rPr>
                <w:rFonts w:ascii="Helvetica" w:hAnsi="Helvetica" w:cs="Helvetica"/>
                <w:b/>
                <w:color w:val="231F20"/>
                <w:sz w:val="18"/>
              </w:rPr>
              <w:t>N=170</w:t>
            </w:r>
          </w:p>
        </w:tc>
        <w:tc>
          <w:tcPr>
            <w:tcW w:w="1852" w:type="dxa"/>
          </w:tcPr>
          <w:p w14:paraId="56DBB694" w14:textId="77777777" w:rsidR="00495BC3" w:rsidRPr="00F108F8" w:rsidRDefault="00F108F8" w:rsidP="00E70710">
            <w:pPr>
              <w:pStyle w:val="TableParagraph"/>
              <w:spacing w:before="118"/>
              <w:ind w:left="307" w:right="301"/>
              <w:rPr>
                <w:rFonts w:ascii="Helvetica" w:hAnsi="Helvetica" w:cs="Helvetica"/>
                <w:b/>
                <w:sz w:val="18"/>
              </w:rPr>
            </w:pPr>
            <w:r w:rsidRPr="00F108F8">
              <w:rPr>
                <w:rFonts w:ascii="Helvetica" w:hAnsi="Helvetica" w:cs="Helvetica"/>
                <w:b/>
                <w:color w:val="231F20"/>
                <w:sz w:val="18"/>
              </w:rPr>
              <w:t>N=172</w:t>
            </w:r>
          </w:p>
        </w:tc>
        <w:tc>
          <w:tcPr>
            <w:tcW w:w="1790" w:type="dxa"/>
          </w:tcPr>
          <w:p w14:paraId="45F82B00" w14:textId="77777777" w:rsidR="00495BC3" w:rsidRPr="00F108F8" w:rsidRDefault="00F108F8" w:rsidP="00E70710">
            <w:pPr>
              <w:pStyle w:val="TableParagraph"/>
              <w:spacing w:before="118"/>
              <w:ind w:left="280" w:right="268"/>
              <w:rPr>
                <w:rFonts w:ascii="Helvetica" w:hAnsi="Helvetica" w:cs="Helvetica"/>
                <w:b/>
                <w:sz w:val="18"/>
              </w:rPr>
            </w:pPr>
            <w:r w:rsidRPr="00F108F8">
              <w:rPr>
                <w:rFonts w:ascii="Helvetica" w:hAnsi="Helvetica" w:cs="Helvetica"/>
                <w:b/>
                <w:color w:val="231F20"/>
                <w:sz w:val="18"/>
              </w:rPr>
              <w:t>N=157</w:t>
            </w:r>
          </w:p>
        </w:tc>
      </w:tr>
      <w:tr w:rsidR="00495BC3" w:rsidRPr="00F108F8" w14:paraId="4AF9AFA7" w14:textId="77777777">
        <w:trPr>
          <w:trHeight w:val="360"/>
        </w:trPr>
        <w:tc>
          <w:tcPr>
            <w:tcW w:w="3539" w:type="dxa"/>
          </w:tcPr>
          <w:p w14:paraId="12E04AB4"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remission</w:t>
            </w:r>
          </w:p>
        </w:tc>
        <w:tc>
          <w:tcPr>
            <w:tcW w:w="1673" w:type="dxa"/>
          </w:tcPr>
          <w:p w14:paraId="419E9E3A"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12%</w:t>
            </w:r>
          </w:p>
        </w:tc>
        <w:tc>
          <w:tcPr>
            <w:tcW w:w="1852" w:type="dxa"/>
          </w:tcPr>
          <w:p w14:paraId="7D28F1CE"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36%</w:t>
            </w:r>
            <w:r w:rsidRPr="00F108F8">
              <w:rPr>
                <w:rFonts w:ascii="Helvetica" w:hAnsi="Helvetica" w:cs="Helvetica"/>
                <w:color w:val="231F20"/>
                <w:position w:val="6"/>
                <w:sz w:val="12"/>
              </w:rPr>
              <w:t>*</w:t>
            </w:r>
          </w:p>
        </w:tc>
        <w:tc>
          <w:tcPr>
            <w:tcW w:w="1790" w:type="dxa"/>
          </w:tcPr>
          <w:p w14:paraId="26D16AC4"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41%</w:t>
            </w:r>
            <w:r w:rsidRPr="00F108F8">
              <w:rPr>
                <w:rFonts w:ascii="Helvetica" w:hAnsi="Helvetica" w:cs="Helvetica"/>
                <w:color w:val="231F20"/>
                <w:position w:val="6"/>
                <w:sz w:val="12"/>
              </w:rPr>
              <w:t>*</w:t>
            </w:r>
          </w:p>
        </w:tc>
      </w:tr>
      <w:tr w:rsidR="00495BC3" w:rsidRPr="00F108F8" w14:paraId="1BAC7869" w14:textId="77777777">
        <w:trPr>
          <w:trHeight w:val="359"/>
        </w:trPr>
        <w:tc>
          <w:tcPr>
            <w:tcW w:w="3539" w:type="dxa"/>
          </w:tcPr>
          <w:p w14:paraId="67D47A53"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response (CR-100)</w:t>
            </w:r>
          </w:p>
        </w:tc>
        <w:tc>
          <w:tcPr>
            <w:tcW w:w="1673" w:type="dxa"/>
          </w:tcPr>
          <w:p w14:paraId="5D65A821"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17%</w:t>
            </w:r>
          </w:p>
        </w:tc>
        <w:tc>
          <w:tcPr>
            <w:tcW w:w="1852" w:type="dxa"/>
          </w:tcPr>
          <w:p w14:paraId="1FEFDBFF"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41%</w:t>
            </w:r>
            <w:r w:rsidRPr="00F108F8">
              <w:rPr>
                <w:rFonts w:ascii="Helvetica" w:hAnsi="Helvetica" w:cs="Helvetica"/>
                <w:color w:val="231F20"/>
                <w:position w:val="6"/>
                <w:sz w:val="12"/>
              </w:rPr>
              <w:t>*</w:t>
            </w:r>
          </w:p>
        </w:tc>
        <w:tc>
          <w:tcPr>
            <w:tcW w:w="1790" w:type="dxa"/>
          </w:tcPr>
          <w:p w14:paraId="4FD78F97"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48%</w:t>
            </w:r>
            <w:r w:rsidRPr="00F108F8">
              <w:rPr>
                <w:rFonts w:ascii="Helvetica" w:hAnsi="Helvetica" w:cs="Helvetica"/>
                <w:color w:val="231F20"/>
                <w:position w:val="6"/>
                <w:sz w:val="12"/>
              </w:rPr>
              <w:t>*</w:t>
            </w:r>
          </w:p>
        </w:tc>
      </w:tr>
      <w:tr w:rsidR="00495BC3" w:rsidRPr="00F108F8" w14:paraId="4EA79A6A" w14:textId="77777777">
        <w:trPr>
          <w:trHeight w:val="359"/>
        </w:trPr>
        <w:tc>
          <w:tcPr>
            <w:tcW w:w="3539" w:type="dxa"/>
          </w:tcPr>
          <w:p w14:paraId="429424D8"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Clinical response (CR-70)</w:t>
            </w:r>
          </w:p>
        </w:tc>
        <w:tc>
          <w:tcPr>
            <w:tcW w:w="1673" w:type="dxa"/>
          </w:tcPr>
          <w:p w14:paraId="48563DFF" w14:textId="77777777" w:rsidR="00495BC3" w:rsidRPr="00F108F8" w:rsidRDefault="00F108F8" w:rsidP="00E70710">
            <w:pPr>
              <w:pStyle w:val="TableParagraph"/>
              <w:ind w:left="423" w:right="416"/>
              <w:rPr>
                <w:rFonts w:ascii="Helvetica" w:hAnsi="Helvetica" w:cs="Helvetica"/>
                <w:sz w:val="18"/>
              </w:rPr>
            </w:pPr>
            <w:r w:rsidRPr="00F108F8">
              <w:rPr>
                <w:rFonts w:ascii="Helvetica" w:hAnsi="Helvetica" w:cs="Helvetica"/>
                <w:color w:val="231F20"/>
                <w:sz w:val="18"/>
              </w:rPr>
              <w:t>18%</w:t>
            </w:r>
          </w:p>
        </w:tc>
        <w:tc>
          <w:tcPr>
            <w:tcW w:w="1852" w:type="dxa"/>
          </w:tcPr>
          <w:p w14:paraId="2F953D13" w14:textId="77777777" w:rsidR="00495BC3" w:rsidRPr="00F108F8" w:rsidRDefault="00F108F8" w:rsidP="00E70710">
            <w:pPr>
              <w:pStyle w:val="TableParagraph"/>
              <w:spacing w:before="115"/>
              <w:ind w:left="309" w:right="301"/>
              <w:rPr>
                <w:rFonts w:ascii="Helvetica" w:hAnsi="Helvetica" w:cs="Helvetica"/>
                <w:sz w:val="12"/>
              </w:rPr>
            </w:pPr>
            <w:r w:rsidRPr="00F108F8">
              <w:rPr>
                <w:rFonts w:ascii="Helvetica" w:hAnsi="Helvetica" w:cs="Helvetica"/>
                <w:color w:val="231F20"/>
                <w:sz w:val="18"/>
              </w:rPr>
              <w:t>43%</w:t>
            </w:r>
            <w:r w:rsidRPr="00F108F8">
              <w:rPr>
                <w:rFonts w:ascii="Helvetica" w:hAnsi="Helvetica" w:cs="Helvetica"/>
                <w:color w:val="231F20"/>
                <w:position w:val="6"/>
                <w:sz w:val="12"/>
              </w:rPr>
              <w:t>*</w:t>
            </w:r>
          </w:p>
        </w:tc>
        <w:tc>
          <w:tcPr>
            <w:tcW w:w="1790" w:type="dxa"/>
          </w:tcPr>
          <w:p w14:paraId="0B54C8CA" w14:textId="77777777" w:rsidR="00495BC3" w:rsidRPr="00F108F8" w:rsidRDefault="00F108F8" w:rsidP="00E70710">
            <w:pPr>
              <w:pStyle w:val="TableParagraph"/>
              <w:spacing w:before="115"/>
              <w:ind w:left="281" w:right="267"/>
              <w:rPr>
                <w:rFonts w:ascii="Helvetica" w:hAnsi="Helvetica" w:cs="Helvetica"/>
                <w:sz w:val="12"/>
              </w:rPr>
            </w:pPr>
            <w:r w:rsidRPr="00F108F8">
              <w:rPr>
                <w:rFonts w:ascii="Helvetica" w:hAnsi="Helvetica" w:cs="Helvetica"/>
                <w:color w:val="231F20"/>
                <w:sz w:val="18"/>
              </w:rPr>
              <w:t>49%</w:t>
            </w:r>
            <w:r w:rsidRPr="00F108F8">
              <w:rPr>
                <w:rFonts w:ascii="Helvetica" w:hAnsi="Helvetica" w:cs="Helvetica"/>
                <w:color w:val="231F20"/>
                <w:position w:val="6"/>
                <w:sz w:val="12"/>
              </w:rPr>
              <w:t>*</w:t>
            </w:r>
          </w:p>
        </w:tc>
      </w:tr>
      <w:tr w:rsidR="00495BC3" w:rsidRPr="00F108F8" w14:paraId="36775C2C" w14:textId="77777777">
        <w:trPr>
          <w:trHeight w:val="719"/>
        </w:trPr>
        <w:tc>
          <w:tcPr>
            <w:tcW w:w="3539" w:type="dxa"/>
          </w:tcPr>
          <w:p w14:paraId="0EDBB4B8" w14:textId="0AA6027F" w:rsidR="00495BC3" w:rsidRPr="00F108F8" w:rsidRDefault="00F108F8" w:rsidP="00E70710">
            <w:pPr>
              <w:pStyle w:val="TableParagraph"/>
              <w:spacing w:before="0" w:line="360" w:lineRule="exact"/>
              <w:ind w:left="107" w:right="780"/>
              <w:rPr>
                <w:rFonts w:ascii="Helvetica" w:hAnsi="Helvetica" w:cs="Helvetica"/>
                <w:sz w:val="12"/>
              </w:rPr>
            </w:pPr>
            <w:r w:rsidRPr="00F108F8">
              <w:rPr>
                <w:rFonts w:ascii="Helvetica" w:hAnsi="Helvetica" w:cs="Helvetica"/>
                <w:color w:val="231F20"/>
                <w:sz w:val="18"/>
              </w:rPr>
              <w:t xml:space="preserve">Patients in steroid-free remission for </w:t>
            </w:r>
            <w:r w:rsidR="00A2106B">
              <w:rPr>
                <w:rFonts w:cs="Helvetica"/>
                <w:color w:val="231F20"/>
              </w:rPr>
              <w:sym w:font="Symbol" w:char="F0B3"/>
            </w:r>
            <w:r w:rsidRPr="00F108F8">
              <w:rPr>
                <w:rFonts w:ascii="Helvetica" w:hAnsi="Helvetica" w:cs="Helvetica"/>
                <w:color w:val="231F20"/>
                <w:sz w:val="18"/>
              </w:rPr>
              <w:t xml:space="preserve"> 90 days</w:t>
            </w:r>
            <w:r w:rsidRPr="00F108F8">
              <w:rPr>
                <w:rFonts w:ascii="Helvetica" w:hAnsi="Helvetica" w:cs="Helvetica"/>
                <w:color w:val="231F20"/>
                <w:position w:val="6"/>
                <w:sz w:val="12"/>
              </w:rPr>
              <w:t>a</w:t>
            </w:r>
          </w:p>
        </w:tc>
        <w:tc>
          <w:tcPr>
            <w:tcW w:w="1673" w:type="dxa"/>
          </w:tcPr>
          <w:p w14:paraId="1DB0B303" w14:textId="77777777" w:rsidR="00495BC3" w:rsidRPr="00F108F8" w:rsidRDefault="00495BC3" w:rsidP="00E70710">
            <w:pPr>
              <w:pStyle w:val="TableParagraph"/>
              <w:spacing w:before="11"/>
              <w:rPr>
                <w:rFonts w:ascii="Helvetica" w:hAnsi="Helvetica" w:cs="Helvetica"/>
                <w:sz w:val="25"/>
              </w:rPr>
            </w:pPr>
          </w:p>
          <w:p w14:paraId="1ED04E76" w14:textId="77777777" w:rsidR="00495BC3" w:rsidRPr="00F108F8" w:rsidRDefault="00F108F8" w:rsidP="00E70710">
            <w:pPr>
              <w:pStyle w:val="TableParagraph"/>
              <w:spacing w:before="0"/>
              <w:ind w:left="425" w:right="416"/>
              <w:rPr>
                <w:rFonts w:ascii="Helvetica" w:hAnsi="Helvetica" w:cs="Helvetica"/>
                <w:sz w:val="18"/>
              </w:rPr>
            </w:pPr>
            <w:r w:rsidRPr="00F108F8">
              <w:rPr>
                <w:rFonts w:ascii="Helvetica" w:hAnsi="Helvetica" w:cs="Helvetica"/>
                <w:color w:val="231F20"/>
                <w:sz w:val="18"/>
              </w:rPr>
              <w:t>5% (3/66)</w:t>
            </w:r>
          </w:p>
        </w:tc>
        <w:tc>
          <w:tcPr>
            <w:tcW w:w="1852" w:type="dxa"/>
          </w:tcPr>
          <w:p w14:paraId="385ECC93" w14:textId="77777777" w:rsidR="00495BC3" w:rsidRPr="00F108F8" w:rsidRDefault="00495BC3" w:rsidP="00E70710">
            <w:pPr>
              <w:pStyle w:val="TableParagraph"/>
              <w:spacing w:before="7"/>
              <w:rPr>
                <w:rFonts w:ascii="Helvetica" w:hAnsi="Helvetica" w:cs="Helvetica"/>
                <w:sz w:val="25"/>
              </w:rPr>
            </w:pPr>
          </w:p>
          <w:p w14:paraId="27DAF6B9" w14:textId="77777777" w:rsidR="00495BC3" w:rsidRPr="00F108F8" w:rsidRDefault="00F108F8" w:rsidP="00E70710">
            <w:pPr>
              <w:pStyle w:val="TableParagraph"/>
              <w:spacing w:before="0"/>
              <w:ind w:left="309" w:right="299"/>
              <w:rPr>
                <w:rFonts w:ascii="Helvetica" w:hAnsi="Helvetica" w:cs="Helvetica"/>
                <w:sz w:val="12"/>
              </w:rPr>
            </w:pPr>
            <w:r w:rsidRPr="00F108F8">
              <w:rPr>
                <w:rFonts w:ascii="Helvetica" w:hAnsi="Helvetica" w:cs="Helvetica"/>
                <w:color w:val="231F20"/>
                <w:sz w:val="18"/>
              </w:rPr>
              <w:t>29% (17/58)</w:t>
            </w:r>
            <w:r w:rsidRPr="00F108F8">
              <w:rPr>
                <w:rFonts w:ascii="Helvetica" w:hAnsi="Helvetica" w:cs="Helvetica"/>
                <w:color w:val="231F20"/>
                <w:position w:val="6"/>
                <w:sz w:val="12"/>
              </w:rPr>
              <w:t>*</w:t>
            </w:r>
          </w:p>
        </w:tc>
        <w:tc>
          <w:tcPr>
            <w:tcW w:w="1790" w:type="dxa"/>
          </w:tcPr>
          <w:p w14:paraId="1637F073" w14:textId="77777777" w:rsidR="00495BC3" w:rsidRPr="00F108F8" w:rsidRDefault="00495BC3" w:rsidP="00E70710">
            <w:pPr>
              <w:pStyle w:val="TableParagraph"/>
              <w:spacing w:before="7"/>
              <w:rPr>
                <w:rFonts w:ascii="Helvetica" w:hAnsi="Helvetica" w:cs="Helvetica"/>
                <w:sz w:val="25"/>
              </w:rPr>
            </w:pPr>
          </w:p>
          <w:p w14:paraId="7B102C10" w14:textId="77777777" w:rsidR="00495BC3" w:rsidRPr="00F108F8" w:rsidRDefault="00F108F8" w:rsidP="00E70710">
            <w:pPr>
              <w:pStyle w:val="TableParagraph"/>
              <w:spacing w:before="0"/>
              <w:ind w:left="281" w:right="268"/>
              <w:rPr>
                <w:rFonts w:ascii="Helvetica" w:hAnsi="Helvetica" w:cs="Helvetica"/>
                <w:sz w:val="12"/>
              </w:rPr>
            </w:pPr>
            <w:r w:rsidRPr="00F108F8">
              <w:rPr>
                <w:rFonts w:ascii="Helvetica" w:hAnsi="Helvetica" w:cs="Helvetica"/>
                <w:color w:val="231F20"/>
                <w:sz w:val="18"/>
              </w:rPr>
              <w:t>20% (15/74)</w:t>
            </w:r>
            <w:r w:rsidRPr="00F108F8">
              <w:rPr>
                <w:rFonts w:ascii="Helvetica" w:hAnsi="Helvetica" w:cs="Helvetica"/>
                <w:color w:val="231F20"/>
                <w:position w:val="6"/>
                <w:sz w:val="12"/>
              </w:rPr>
              <w:t>**</w:t>
            </w:r>
          </w:p>
        </w:tc>
      </w:tr>
    </w:tbl>
    <w:p w14:paraId="1C17CF4A" w14:textId="77777777" w:rsidR="00495BC3" w:rsidRPr="00F108F8" w:rsidRDefault="00495BC3" w:rsidP="00E70710">
      <w:pPr>
        <w:pStyle w:val="BodyText"/>
        <w:spacing w:before="1"/>
        <w:ind w:left="0"/>
        <w:rPr>
          <w:rFonts w:cs="Helvetica"/>
          <w:sz w:val="8"/>
        </w:rPr>
      </w:pPr>
    </w:p>
    <w:p w14:paraId="5878126A" w14:textId="6B0B42FF" w:rsidR="00495BC3" w:rsidRPr="00F108F8" w:rsidRDefault="00F108F8" w:rsidP="00E70710">
      <w:pPr>
        <w:spacing w:before="95" w:line="183" w:lineRule="exact"/>
        <w:ind w:left="631"/>
        <w:rPr>
          <w:rFonts w:ascii="Helvetica" w:hAnsi="Helvetica" w:cs="Helvetica"/>
          <w:sz w:val="16"/>
        </w:rPr>
      </w:pPr>
      <w:r w:rsidRPr="00F108F8">
        <w:rPr>
          <w:rFonts w:ascii="Helvetica" w:hAnsi="Helvetica" w:cs="Helvetica"/>
          <w:color w:val="231F20"/>
          <w:sz w:val="16"/>
        </w:rPr>
        <w:t xml:space="preserve">Clinical remission is CDAI score &lt;150; clinical response (CR-100) is decrease in CDAI </w:t>
      </w:r>
      <w:r w:rsidR="00A2106B">
        <w:rPr>
          <w:rFonts w:cs="Helvetica"/>
          <w:color w:val="231F20"/>
        </w:rPr>
        <w:sym w:font="Symbol" w:char="F0B3"/>
      </w:r>
      <w:r w:rsidRPr="00F108F8">
        <w:rPr>
          <w:rFonts w:ascii="Helvetica" w:hAnsi="Helvetica" w:cs="Helvetica"/>
          <w:color w:val="231F20"/>
          <w:sz w:val="16"/>
        </w:rPr>
        <w:t xml:space="preserve"> 100 points; clinical response</w:t>
      </w:r>
    </w:p>
    <w:p w14:paraId="11673FC2" w14:textId="496647CB" w:rsidR="00495BC3" w:rsidRPr="00F108F8" w:rsidRDefault="00F108F8" w:rsidP="00E70710">
      <w:pPr>
        <w:spacing w:line="182" w:lineRule="exact"/>
        <w:ind w:left="631"/>
        <w:rPr>
          <w:rFonts w:ascii="Helvetica" w:hAnsi="Helvetica" w:cs="Helvetica"/>
          <w:sz w:val="16"/>
        </w:rPr>
      </w:pPr>
      <w:r w:rsidRPr="00F108F8">
        <w:rPr>
          <w:rFonts w:ascii="Helvetica" w:hAnsi="Helvetica" w:cs="Helvetica"/>
          <w:color w:val="231F20"/>
          <w:sz w:val="16"/>
        </w:rPr>
        <w:t xml:space="preserve">(CR-70) is decrease in CDAI </w:t>
      </w:r>
      <w:r w:rsidR="00A2106B">
        <w:rPr>
          <w:rFonts w:cs="Helvetica"/>
          <w:color w:val="231F20"/>
        </w:rPr>
        <w:sym w:font="Symbol" w:char="F0B3"/>
      </w:r>
      <w:r w:rsidRPr="00F108F8">
        <w:rPr>
          <w:rFonts w:ascii="Helvetica" w:hAnsi="Helvetica" w:cs="Helvetica"/>
          <w:color w:val="231F20"/>
          <w:sz w:val="16"/>
        </w:rPr>
        <w:t xml:space="preserve"> 70 points</w:t>
      </w:r>
    </w:p>
    <w:p w14:paraId="4105A163" w14:textId="714E3166" w:rsidR="00495BC3" w:rsidRPr="00F108F8" w:rsidRDefault="00F108F8" w:rsidP="00E70710">
      <w:pPr>
        <w:tabs>
          <w:tab w:val="left" w:pos="1351"/>
        </w:tabs>
        <w:spacing w:line="185" w:lineRule="exact"/>
        <w:ind w:left="631"/>
        <w:rPr>
          <w:rFonts w:ascii="Helvetica" w:hAnsi="Helvetica" w:cs="Helvetica"/>
          <w:sz w:val="16"/>
        </w:rPr>
      </w:pPr>
      <w:r w:rsidRPr="00F108F8">
        <w:rPr>
          <w:rFonts w:ascii="Helvetica" w:hAnsi="Helvetica" w:cs="Helvetica"/>
          <w:color w:val="231F20"/>
          <w:position w:val="6"/>
          <w:sz w:val="10"/>
        </w:rPr>
        <w:t>*</w:t>
      </w:r>
      <w:r w:rsidRPr="00F108F8">
        <w:rPr>
          <w:rFonts w:ascii="Helvetica" w:hAnsi="Helvetica" w:cs="Helvetica"/>
          <w:color w:val="231F20"/>
          <w:position w:val="6"/>
          <w:sz w:val="10"/>
        </w:rPr>
        <w:tab/>
      </w:r>
      <w:r w:rsidRPr="00F108F8">
        <w:rPr>
          <w:rFonts w:ascii="Helvetica" w:hAnsi="Helvetica" w:cs="Helvetica"/>
          <w:color w:val="231F20"/>
          <w:sz w:val="16"/>
        </w:rPr>
        <w:t xml:space="preserve">p&lt;0.001 for </w:t>
      </w:r>
      <w:r w:rsidR="002707AB">
        <w:rPr>
          <w:rFonts w:ascii="Helvetica" w:hAnsi="Helvetica" w:cs="Helvetica"/>
          <w:color w:val="231F20"/>
          <w:sz w:val="16"/>
        </w:rPr>
        <w:t>Adalimumab</w:t>
      </w:r>
      <w:r w:rsidRPr="00F108F8">
        <w:rPr>
          <w:rFonts w:ascii="Helvetica" w:hAnsi="Helvetica" w:cs="Helvetica"/>
          <w:color w:val="231F20"/>
          <w:sz w:val="16"/>
        </w:rPr>
        <w:t xml:space="preserve"> </w:t>
      </w:r>
      <w:r w:rsidRPr="00F108F8">
        <w:rPr>
          <w:rFonts w:ascii="Helvetica" w:hAnsi="Helvetica" w:cs="Helvetica"/>
          <w:i/>
          <w:color w:val="231F20"/>
          <w:sz w:val="16"/>
        </w:rPr>
        <w:t>vs</w:t>
      </w:r>
      <w:r w:rsidRPr="00F108F8">
        <w:rPr>
          <w:rFonts w:ascii="Helvetica" w:hAnsi="Helvetica" w:cs="Helvetica"/>
          <w:color w:val="231F20"/>
          <w:sz w:val="16"/>
        </w:rPr>
        <w:t>. placebo pairwise comparisons of</w:t>
      </w:r>
      <w:r w:rsidRPr="00F108F8">
        <w:rPr>
          <w:rFonts w:ascii="Helvetica" w:hAnsi="Helvetica" w:cs="Helvetica"/>
          <w:color w:val="231F20"/>
          <w:spacing w:val="-2"/>
          <w:sz w:val="16"/>
        </w:rPr>
        <w:t xml:space="preserve"> </w:t>
      </w:r>
      <w:r w:rsidRPr="00F108F8">
        <w:rPr>
          <w:rFonts w:ascii="Helvetica" w:hAnsi="Helvetica" w:cs="Helvetica"/>
          <w:color w:val="231F20"/>
          <w:sz w:val="16"/>
        </w:rPr>
        <w:t>proportions</w:t>
      </w:r>
    </w:p>
    <w:p w14:paraId="100D1761" w14:textId="5FC9FEA7" w:rsidR="00495BC3" w:rsidRPr="00F108F8" w:rsidRDefault="00F108F8" w:rsidP="00E70710">
      <w:pPr>
        <w:tabs>
          <w:tab w:val="left" w:pos="1351"/>
        </w:tabs>
        <w:spacing w:line="184" w:lineRule="exact"/>
        <w:ind w:left="631"/>
        <w:rPr>
          <w:rFonts w:ascii="Helvetica" w:hAnsi="Helvetica" w:cs="Helvetica"/>
          <w:sz w:val="16"/>
        </w:rPr>
      </w:pPr>
      <w:r w:rsidRPr="00F108F8">
        <w:rPr>
          <w:rFonts w:ascii="Helvetica" w:hAnsi="Helvetica" w:cs="Helvetica"/>
          <w:color w:val="231F20"/>
          <w:position w:val="6"/>
          <w:sz w:val="10"/>
        </w:rPr>
        <w:t>**</w:t>
      </w:r>
      <w:r w:rsidRPr="00F108F8">
        <w:rPr>
          <w:rFonts w:ascii="Helvetica" w:hAnsi="Helvetica" w:cs="Helvetica"/>
          <w:color w:val="231F20"/>
          <w:position w:val="6"/>
          <w:sz w:val="10"/>
        </w:rPr>
        <w:tab/>
      </w:r>
      <w:r w:rsidRPr="00F108F8">
        <w:rPr>
          <w:rFonts w:ascii="Helvetica" w:hAnsi="Helvetica" w:cs="Helvetica"/>
          <w:color w:val="231F20"/>
          <w:sz w:val="16"/>
        </w:rPr>
        <w:t xml:space="preserve">p&lt;0.02 for </w:t>
      </w:r>
      <w:r w:rsidR="002707AB">
        <w:rPr>
          <w:rFonts w:ascii="Helvetica" w:hAnsi="Helvetica" w:cs="Helvetica"/>
          <w:color w:val="231F20"/>
          <w:sz w:val="16"/>
        </w:rPr>
        <w:t>Adalimumab</w:t>
      </w:r>
      <w:r w:rsidRPr="00F108F8">
        <w:rPr>
          <w:rFonts w:ascii="Helvetica" w:hAnsi="Helvetica" w:cs="Helvetica"/>
          <w:color w:val="231F20"/>
          <w:sz w:val="16"/>
        </w:rPr>
        <w:t xml:space="preserve"> </w:t>
      </w:r>
      <w:r w:rsidRPr="00F108F8">
        <w:rPr>
          <w:rFonts w:ascii="Helvetica" w:hAnsi="Helvetica" w:cs="Helvetica"/>
          <w:i/>
          <w:color w:val="231F20"/>
          <w:sz w:val="16"/>
        </w:rPr>
        <w:t>vs</w:t>
      </w:r>
      <w:r w:rsidRPr="00F108F8">
        <w:rPr>
          <w:rFonts w:ascii="Helvetica" w:hAnsi="Helvetica" w:cs="Helvetica"/>
          <w:color w:val="231F20"/>
          <w:sz w:val="16"/>
        </w:rPr>
        <w:t>. placebo pairwise comparisons of</w:t>
      </w:r>
      <w:r w:rsidRPr="00F108F8">
        <w:rPr>
          <w:rFonts w:ascii="Helvetica" w:hAnsi="Helvetica" w:cs="Helvetica"/>
          <w:color w:val="231F20"/>
          <w:spacing w:val="1"/>
          <w:sz w:val="16"/>
        </w:rPr>
        <w:t xml:space="preserve"> </w:t>
      </w:r>
      <w:r w:rsidRPr="00F108F8">
        <w:rPr>
          <w:rFonts w:ascii="Helvetica" w:hAnsi="Helvetica" w:cs="Helvetica"/>
          <w:color w:val="231F20"/>
          <w:sz w:val="16"/>
        </w:rPr>
        <w:t>proportions</w:t>
      </w:r>
    </w:p>
    <w:p w14:paraId="6146917E" w14:textId="77777777" w:rsidR="00495BC3" w:rsidRPr="00F108F8" w:rsidRDefault="00F108F8" w:rsidP="00E70710">
      <w:pPr>
        <w:tabs>
          <w:tab w:val="left" w:pos="1351"/>
        </w:tabs>
        <w:spacing w:line="185" w:lineRule="exact"/>
        <w:ind w:left="631"/>
        <w:rPr>
          <w:rFonts w:ascii="Helvetica" w:hAnsi="Helvetica" w:cs="Helvetica"/>
          <w:sz w:val="16"/>
        </w:rPr>
      </w:pPr>
      <w:r w:rsidRPr="00F108F8">
        <w:rPr>
          <w:rFonts w:ascii="Helvetica" w:hAnsi="Helvetica" w:cs="Helvetica"/>
          <w:color w:val="231F20"/>
          <w:position w:val="6"/>
          <w:sz w:val="10"/>
        </w:rPr>
        <w:t>a</w:t>
      </w:r>
      <w:r w:rsidRPr="00F108F8">
        <w:rPr>
          <w:rFonts w:ascii="Helvetica" w:hAnsi="Helvetica" w:cs="Helvetica"/>
          <w:color w:val="231F20"/>
          <w:position w:val="6"/>
          <w:sz w:val="10"/>
        </w:rPr>
        <w:tab/>
      </w:r>
      <w:r w:rsidRPr="00F108F8">
        <w:rPr>
          <w:rFonts w:ascii="Helvetica" w:hAnsi="Helvetica" w:cs="Helvetica"/>
          <w:color w:val="231F20"/>
          <w:sz w:val="16"/>
        </w:rPr>
        <w:t>Of those receiving corticosteroids at</w:t>
      </w:r>
      <w:r w:rsidRPr="00F108F8">
        <w:rPr>
          <w:rFonts w:ascii="Helvetica" w:hAnsi="Helvetica" w:cs="Helvetica"/>
          <w:color w:val="231F20"/>
          <w:spacing w:val="-5"/>
          <w:sz w:val="16"/>
        </w:rPr>
        <w:t xml:space="preserve"> </w:t>
      </w:r>
      <w:r w:rsidRPr="00F108F8">
        <w:rPr>
          <w:rFonts w:ascii="Helvetica" w:hAnsi="Helvetica" w:cs="Helvetica"/>
          <w:color w:val="231F20"/>
          <w:sz w:val="16"/>
        </w:rPr>
        <w:t>baseline</w:t>
      </w:r>
    </w:p>
    <w:p w14:paraId="6B4883E2" w14:textId="77777777" w:rsidR="00495BC3" w:rsidRPr="00F108F8" w:rsidRDefault="00495BC3" w:rsidP="00E70710">
      <w:pPr>
        <w:pStyle w:val="BodyText"/>
        <w:ind w:left="0"/>
        <w:rPr>
          <w:rFonts w:cs="Helvetica"/>
        </w:rPr>
      </w:pPr>
    </w:p>
    <w:p w14:paraId="712C297E" w14:textId="633B3C62" w:rsidR="00495BC3" w:rsidRPr="00F108F8" w:rsidRDefault="00F108F8" w:rsidP="00E70710">
      <w:pPr>
        <w:pStyle w:val="BodyText"/>
        <w:spacing w:before="93" w:line="374" w:lineRule="auto"/>
        <w:ind w:right="1441"/>
        <w:rPr>
          <w:rFonts w:cs="Helvetica"/>
        </w:rPr>
      </w:pPr>
      <w:r w:rsidRPr="00F108F8">
        <w:rPr>
          <w:rFonts w:cs="Helvetica"/>
          <w:color w:val="231F20"/>
        </w:rPr>
        <w:t>117/854 patients had draining fistulas both at screening and at baseline. For the assessment of fistula healing, the data for both doses of adalimumab used in the study were pooled. The proportion of subjects</w:t>
      </w:r>
      <w:r w:rsidRPr="00F108F8">
        <w:rPr>
          <w:rFonts w:cs="Helvetica"/>
          <w:color w:val="231F20"/>
          <w:spacing w:val="-13"/>
        </w:rPr>
        <w:t xml:space="preserve"> </w:t>
      </w:r>
      <w:r w:rsidRPr="00F108F8">
        <w:rPr>
          <w:rFonts w:cs="Helvetica"/>
          <w:color w:val="231F20"/>
        </w:rPr>
        <w:t>(ITT</w:t>
      </w:r>
      <w:r w:rsidRPr="00F108F8">
        <w:rPr>
          <w:rFonts w:cs="Helvetica"/>
          <w:color w:val="231F20"/>
          <w:spacing w:val="-10"/>
        </w:rPr>
        <w:t xml:space="preserve"> </w:t>
      </w:r>
      <w:r w:rsidRPr="00F108F8">
        <w:rPr>
          <w:rFonts w:cs="Helvetica"/>
          <w:color w:val="231F20"/>
        </w:rPr>
        <w:t>population)</w:t>
      </w:r>
      <w:r w:rsidRPr="00F108F8">
        <w:rPr>
          <w:rFonts w:cs="Helvetica"/>
          <w:color w:val="231F20"/>
          <w:spacing w:val="-9"/>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fistula</w:t>
      </w:r>
      <w:r w:rsidRPr="00F108F8">
        <w:rPr>
          <w:rFonts w:cs="Helvetica"/>
          <w:color w:val="231F20"/>
          <w:spacing w:val="-13"/>
        </w:rPr>
        <w:t xml:space="preserve"> </w:t>
      </w:r>
      <w:r w:rsidRPr="00F108F8">
        <w:rPr>
          <w:rFonts w:cs="Helvetica"/>
          <w:color w:val="231F20"/>
        </w:rPr>
        <w:t>healing</w:t>
      </w:r>
      <w:r w:rsidRPr="00F108F8">
        <w:rPr>
          <w:rFonts w:cs="Helvetica"/>
          <w:color w:val="231F20"/>
          <w:spacing w:val="-13"/>
        </w:rPr>
        <w:t xml:space="preserve"> </w:t>
      </w:r>
      <w:r w:rsidRPr="00F108F8">
        <w:rPr>
          <w:rFonts w:cs="Helvetica"/>
          <w:color w:val="231F20"/>
        </w:rPr>
        <w:t>at</w:t>
      </w:r>
      <w:r w:rsidRPr="00F108F8">
        <w:rPr>
          <w:rFonts w:cs="Helvetica"/>
          <w:color w:val="231F20"/>
          <w:spacing w:val="-17"/>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26</w:t>
      </w:r>
      <w:r w:rsidRPr="00F108F8">
        <w:rPr>
          <w:rFonts w:cs="Helvetica"/>
          <w:color w:val="231F20"/>
          <w:spacing w:val="-12"/>
        </w:rPr>
        <w:t xml:space="preserve"> </w:t>
      </w:r>
      <w:r w:rsidRPr="00F108F8">
        <w:rPr>
          <w:rFonts w:cs="Helvetica"/>
          <w:color w:val="231F20"/>
        </w:rPr>
        <w:t>was</w:t>
      </w:r>
      <w:r w:rsidRPr="00F108F8">
        <w:rPr>
          <w:rFonts w:cs="Helvetica"/>
          <w:color w:val="231F20"/>
          <w:spacing w:val="-12"/>
        </w:rPr>
        <w:t xml:space="preserve"> </w:t>
      </w:r>
      <w:r w:rsidRPr="00F108F8">
        <w:rPr>
          <w:rFonts w:cs="Helvetica"/>
          <w:color w:val="231F20"/>
        </w:rPr>
        <w:t>statistically</w:t>
      </w:r>
      <w:r w:rsidRPr="00F108F8">
        <w:rPr>
          <w:rFonts w:cs="Helvetica"/>
          <w:color w:val="231F20"/>
          <w:spacing w:val="-15"/>
        </w:rPr>
        <w:t xml:space="preserve"> </w:t>
      </w:r>
      <w:r w:rsidRPr="00F108F8">
        <w:rPr>
          <w:rFonts w:cs="Helvetica"/>
          <w:color w:val="231F20"/>
        </w:rPr>
        <w:t>significantly</w:t>
      </w:r>
      <w:r w:rsidRPr="00F108F8">
        <w:rPr>
          <w:rFonts w:cs="Helvetica"/>
          <w:color w:val="231F20"/>
          <w:spacing w:val="-13"/>
        </w:rPr>
        <w:t xml:space="preserve"> </w:t>
      </w:r>
      <w:r w:rsidRPr="00F108F8">
        <w:rPr>
          <w:rFonts w:cs="Helvetica"/>
          <w:color w:val="231F20"/>
        </w:rPr>
        <w:t>greater</w:t>
      </w:r>
      <w:r w:rsidRPr="00F108F8">
        <w:rPr>
          <w:rFonts w:cs="Helvetica"/>
          <w:color w:val="231F20"/>
          <w:spacing w:val="-10"/>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patients treated</w:t>
      </w:r>
      <w:r w:rsidRPr="00F108F8">
        <w:rPr>
          <w:rFonts w:cs="Helvetica"/>
          <w:color w:val="231F20"/>
          <w:spacing w:val="-8"/>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1"/>
        </w:rPr>
        <w:t xml:space="preserve"> </w:t>
      </w:r>
      <w:r w:rsidRPr="00F108F8">
        <w:rPr>
          <w:rFonts w:cs="Helvetica"/>
          <w:color w:val="231F20"/>
        </w:rPr>
        <w:t>[21/70</w:t>
      </w:r>
      <w:r w:rsidRPr="00F108F8">
        <w:rPr>
          <w:rFonts w:cs="Helvetica"/>
          <w:color w:val="231F20"/>
          <w:spacing w:val="-11"/>
        </w:rPr>
        <w:t xml:space="preserve"> </w:t>
      </w:r>
      <w:r w:rsidRPr="00F108F8">
        <w:rPr>
          <w:rFonts w:cs="Helvetica"/>
          <w:color w:val="231F20"/>
        </w:rPr>
        <w:t>(30.0%)]</w:t>
      </w:r>
      <w:r w:rsidRPr="00F108F8">
        <w:rPr>
          <w:rFonts w:cs="Helvetica"/>
          <w:color w:val="231F20"/>
          <w:spacing w:val="-9"/>
        </w:rPr>
        <w:t xml:space="preserve"> </w:t>
      </w:r>
      <w:r w:rsidRPr="00F108F8">
        <w:rPr>
          <w:rFonts w:cs="Helvetica"/>
          <w:color w:val="231F20"/>
        </w:rPr>
        <w:t>compared</w:t>
      </w:r>
      <w:r w:rsidRPr="00F108F8">
        <w:rPr>
          <w:rFonts w:cs="Helvetica"/>
          <w:color w:val="231F20"/>
          <w:spacing w:val="-11"/>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placebo</w:t>
      </w:r>
      <w:r w:rsidRPr="00F108F8">
        <w:rPr>
          <w:rFonts w:cs="Helvetica"/>
          <w:color w:val="231F20"/>
          <w:spacing w:val="-11"/>
        </w:rPr>
        <w:t xml:space="preserve"> </w:t>
      </w:r>
      <w:r w:rsidRPr="00F108F8">
        <w:rPr>
          <w:rFonts w:cs="Helvetica"/>
          <w:color w:val="231F20"/>
        </w:rPr>
        <w:t>[6/47</w:t>
      </w:r>
      <w:r w:rsidRPr="00F108F8">
        <w:rPr>
          <w:rFonts w:cs="Helvetica"/>
          <w:color w:val="231F20"/>
          <w:spacing w:val="-9"/>
        </w:rPr>
        <w:t xml:space="preserve"> </w:t>
      </w:r>
      <w:r w:rsidRPr="00F108F8">
        <w:rPr>
          <w:rFonts w:cs="Helvetica"/>
          <w:color w:val="231F20"/>
        </w:rPr>
        <w:t>(12.8%)].</w:t>
      </w:r>
      <w:r w:rsidRPr="00F108F8">
        <w:rPr>
          <w:rFonts w:cs="Helvetica"/>
          <w:color w:val="231F20"/>
          <w:spacing w:val="-11"/>
        </w:rPr>
        <w:t xml:space="preserve"> </w:t>
      </w:r>
      <w:r w:rsidRPr="00F108F8">
        <w:rPr>
          <w:rFonts w:cs="Helvetica"/>
          <w:color w:val="231F20"/>
        </w:rPr>
        <w:t>Complete</w:t>
      </w:r>
      <w:r w:rsidRPr="00F108F8">
        <w:rPr>
          <w:rFonts w:cs="Helvetica"/>
          <w:color w:val="231F20"/>
          <w:spacing w:val="-11"/>
        </w:rPr>
        <w:t xml:space="preserve"> </w:t>
      </w:r>
      <w:r w:rsidRPr="00F108F8">
        <w:rPr>
          <w:rFonts w:cs="Helvetica"/>
          <w:color w:val="231F20"/>
        </w:rPr>
        <w:t>fistula</w:t>
      </w:r>
      <w:r w:rsidRPr="00F108F8">
        <w:rPr>
          <w:rFonts w:cs="Helvetica"/>
          <w:color w:val="231F20"/>
          <w:spacing w:val="-9"/>
        </w:rPr>
        <w:t xml:space="preserve"> </w:t>
      </w:r>
      <w:r w:rsidRPr="00F108F8">
        <w:rPr>
          <w:rFonts w:cs="Helvetica"/>
          <w:color w:val="231F20"/>
        </w:rPr>
        <w:t>healing was maintained through Week 56 in 23/70 (32.9%) and 6/47 (12.8%) patients (ITT population) in the adalimumab and placebo groups,</w:t>
      </w:r>
      <w:r w:rsidRPr="00F108F8">
        <w:rPr>
          <w:rFonts w:cs="Helvetica"/>
          <w:color w:val="231F20"/>
          <w:spacing w:val="-5"/>
        </w:rPr>
        <w:t xml:space="preserve"> </w:t>
      </w:r>
      <w:r w:rsidRPr="00F108F8">
        <w:rPr>
          <w:rFonts w:cs="Helvetica"/>
          <w:color w:val="231F20"/>
        </w:rPr>
        <w:t>respectively.</w:t>
      </w:r>
    </w:p>
    <w:p w14:paraId="4640B837" w14:textId="77777777" w:rsidR="00495BC3" w:rsidRPr="00F108F8" w:rsidRDefault="00495BC3" w:rsidP="00E70710">
      <w:pPr>
        <w:pStyle w:val="BodyText"/>
        <w:spacing w:before="10"/>
        <w:ind w:left="0"/>
        <w:rPr>
          <w:rFonts w:cs="Helvetica"/>
          <w:sz w:val="17"/>
        </w:rPr>
      </w:pPr>
    </w:p>
    <w:p w14:paraId="3BE7F01F" w14:textId="77777777" w:rsidR="00495BC3" w:rsidRPr="00F108F8" w:rsidRDefault="00F108F8" w:rsidP="00E70710">
      <w:pPr>
        <w:pStyle w:val="BodyText"/>
        <w:spacing w:line="374" w:lineRule="auto"/>
        <w:ind w:right="1444"/>
        <w:rPr>
          <w:rFonts w:cs="Helvetica"/>
        </w:rPr>
      </w:pPr>
      <w:r w:rsidRPr="00F108F8">
        <w:rPr>
          <w:rFonts w:cs="Helvetica"/>
          <w:color w:val="231F20"/>
        </w:rPr>
        <w:t>117/276</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0"/>
        </w:rPr>
        <w:t xml:space="preserve"> </w:t>
      </w:r>
      <w:r w:rsidRPr="00F108F8">
        <w:rPr>
          <w:rFonts w:cs="Helvetica"/>
          <w:color w:val="231F20"/>
        </w:rPr>
        <w:t>from</w:t>
      </w:r>
      <w:r w:rsidRPr="00F108F8">
        <w:rPr>
          <w:rFonts w:cs="Helvetica"/>
          <w:color w:val="231F20"/>
          <w:spacing w:val="-3"/>
        </w:rPr>
        <w:t xml:space="preserve"> </w:t>
      </w:r>
      <w:r w:rsidRPr="00F108F8">
        <w:rPr>
          <w:rFonts w:cs="Helvetica"/>
          <w:color w:val="231F20"/>
        </w:rPr>
        <w:t>CD</w:t>
      </w:r>
      <w:r w:rsidRPr="00F108F8">
        <w:rPr>
          <w:rFonts w:cs="Helvetica"/>
          <w:color w:val="231F20"/>
          <w:spacing w:val="-10"/>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I</w:t>
      </w:r>
      <w:r w:rsidRPr="00F108F8">
        <w:rPr>
          <w:rFonts w:cs="Helvetica"/>
          <w:color w:val="231F20"/>
          <w:spacing w:val="-9"/>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272/777</w:t>
      </w:r>
      <w:r w:rsidRPr="00F108F8">
        <w:rPr>
          <w:rFonts w:cs="Helvetica"/>
          <w:color w:val="231F20"/>
          <w:spacing w:val="-10"/>
        </w:rPr>
        <w:t xml:space="preserve"> </w:t>
      </w:r>
      <w:r w:rsidRPr="00F108F8">
        <w:rPr>
          <w:rFonts w:cs="Helvetica"/>
          <w:color w:val="231F20"/>
        </w:rPr>
        <w:t>patients</w:t>
      </w:r>
      <w:r w:rsidRPr="00F108F8">
        <w:rPr>
          <w:rFonts w:cs="Helvetica"/>
          <w:color w:val="231F20"/>
          <w:spacing w:val="-9"/>
        </w:rPr>
        <w:t xml:space="preserve"> </w:t>
      </w:r>
      <w:r w:rsidRPr="00F108F8">
        <w:rPr>
          <w:rFonts w:cs="Helvetica"/>
          <w:color w:val="231F20"/>
        </w:rPr>
        <w:t>from</w:t>
      </w:r>
      <w:r w:rsidRPr="00F108F8">
        <w:rPr>
          <w:rFonts w:cs="Helvetica"/>
          <w:color w:val="231F20"/>
          <w:spacing w:val="-8"/>
        </w:rPr>
        <w:t xml:space="preserve"> </w:t>
      </w:r>
      <w:r w:rsidRPr="00F108F8">
        <w:rPr>
          <w:rFonts w:cs="Helvetica"/>
          <w:color w:val="231F20"/>
        </w:rPr>
        <w:t>CD</w:t>
      </w:r>
      <w:r w:rsidRPr="00F108F8">
        <w:rPr>
          <w:rFonts w:cs="Helvetica"/>
          <w:color w:val="231F20"/>
          <w:spacing w:val="-10"/>
        </w:rPr>
        <w:t xml:space="preserve"> </w:t>
      </w:r>
      <w:r w:rsidRPr="00F108F8">
        <w:rPr>
          <w:rFonts w:cs="Helvetica"/>
          <w:color w:val="231F20"/>
        </w:rPr>
        <w:t>studies</w:t>
      </w:r>
      <w:r w:rsidRPr="00F108F8">
        <w:rPr>
          <w:rFonts w:cs="Helvetica"/>
          <w:color w:val="231F20"/>
          <w:spacing w:val="-9"/>
        </w:rPr>
        <w:t xml:space="preserve"> </w:t>
      </w:r>
      <w:r w:rsidRPr="00F108F8">
        <w:rPr>
          <w:rFonts w:cs="Helvetica"/>
          <w:color w:val="231F20"/>
        </w:rPr>
        <w:t>II</w:t>
      </w:r>
      <w:r w:rsidRPr="00F108F8">
        <w:rPr>
          <w:rFonts w:cs="Helvetica"/>
          <w:color w:val="231F20"/>
          <w:spacing w:val="-10"/>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III</w:t>
      </w:r>
      <w:r w:rsidRPr="00F108F8">
        <w:rPr>
          <w:rFonts w:cs="Helvetica"/>
          <w:color w:val="231F20"/>
          <w:spacing w:val="-7"/>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followed</w:t>
      </w:r>
      <w:r w:rsidRPr="00F108F8">
        <w:rPr>
          <w:rFonts w:cs="Helvetica"/>
          <w:color w:val="231F20"/>
          <w:spacing w:val="-10"/>
        </w:rPr>
        <w:t xml:space="preserve"> </w:t>
      </w:r>
      <w:r w:rsidRPr="00F108F8">
        <w:rPr>
          <w:rFonts w:cs="Helvetica"/>
          <w:color w:val="231F20"/>
        </w:rPr>
        <w:t>through at</w:t>
      </w:r>
      <w:r w:rsidRPr="00F108F8">
        <w:rPr>
          <w:rFonts w:cs="Helvetica"/>
          <w:color w:val="231F20"/>
          <w:spacing w:val="-11"/>
        </w:rPr>
        <w:t xml:space="preserve"> </w:t>
      </w:r>
      <w:r w:rsidRPr="00F108F8">
        <w:rPr>
          <w:rFonts w:cs="Helvetica"/>
          <w:color w:val="231F20"/>
        </w:rPr>
        <w:t>least</w:t>
      </w:r>
      <w:r w:rsidRPr="00F108F8">
        <w:rPr>
          <w:rFonts w:cs="Helvetica"/>
          <w:color w:val="231F20"/>
          <w:spacing w:val="-10"/>
        </w:rPr>
        <w:t xml:space="preserve"> </w:t>
      </w:r>
      <w:r w:rsidRPr="00F108F8">
        <w:rPr>
          <w:rFonts w:cs="Helvetica"/>
          <w:color w:val="231F20"/>
        </w:rPr>
        <w:t>3</w:t>
      </w:r>
      <w:r w:rsidRPr="00F108F8">
        <w:rPr>
          <w:rFonts w:cs="Helvetica"/>
          <w:color w:val="231F20"/>
          <w:spacing w:val="-6"/>
        </w:rPr>
        <w:t xml:space="preserve"> </w:t>
      </w:r>
      <w:r w:rsidRPr="00F108F8">
        <w:rPr>
          <w:rFonts w:cs="Helvetica"/>
          <w:color w:val="231F20"/>
        </w:rPr>
        <w:t>years</w:t>
      </w:r>
      <w:r w:rsidRPr="00F108F8">
        <w:rPr>
          <w:rFonts w:cs="Helvetica"/>
          <w:color w:val="231F20"/>
          <w:spacing w:val="-9"/>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open-label</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1"/>
        </w:rPr>
        <w:t xml:space="preserve"> </w:t>
      </w:r>
      <w:r w:rsidRPr="00F108F8">
        <w:rPr>
          <w:rFonts w:cs="Helvetica"/>
          <w:color w:val="231F20"/>
        </w:rPr>
        <w:t>therapy.</w:t>
      </w:r>
      <w:r w:rsidRPr="00F108F8">
        <w:rPr>
          <w:rFonts w:cs="Helvetica"/>
          <w:color w:val="231F20"/>
          <w:spacing w:val="38"/>
        </w:rPr>
        <w:t xml:space="preserve"> </w:t>
      </w:r>
      <w:r w:rsidRPr="00F108F8">
        <w:rPr>
          <w:rFonts w:cs="Helvetica"/>
          <w:color w:val="231F20"/>
        </w:rPr>
        <w:t>88</w:t>
      </w:r>
      <w:r w:rsidRPr="00F108F8">
        <w:rPr>
          <w:rFonts w:cs="Helvetica"/>
          <w:color w:val="231F20"/>
          <w:spacing w:val="-8"/>
        </w:rPr>
        <w:t xml:space="preserve"> </w:t>
      </w:r>
      <w:r w:rsidRPr="00F108F8">
        <w:rPr>
          <w:rFonts w:cs="Helvetica"/>
          <w:color w:val="231F20"/>
        </w:rPr>
        <w:t>(75.2%)</w:t>
      </w:r>
      <w:r w:rsidRPr="00F108F8">
        <w:rPr>
          <w:rFonts w:cs="Helvetica"/>
          <w:color w:val="231F20"/>
          <w:spacing w:val="-10"/>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189</w:t>
      </w:r>
      <w:r w:rsidRPr="00F108F8">
        <w:rPr>
          <w:rFonts w:cs="Helvetica"/>
          <w:color w:val="231F20"/>
          <w:spacing w:val="-8"/>
        </w:rPr>
        <w:t xml:space="preserve"> </w:t>
      </w:r>
      <w:r w:rsidRPr="00F108F8">
        <w:rPr>
          <w:rFonts w:cs="Helvetica"/>
          <w:color w:val="231F20"/>
        </w:rPr>
        <w:t>(69.5%)</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respectively, continued to be in clinical remission. Clinical response (CR-100) was maintained in 102 (87.2%) and 233 (85.7%) patients,</w:t>
      </w:r>
      <w:r w:rsidRPr="00F108F8">
        <w:rPr>
          <w:rFonts w:cs="Helvetica"/>
          <w:color w:val="231F20"/>
          <w:spacing w:val="-1"/>
        </w:rPr>
        <w:t xml:space="preserve"> </w:t>
      </w:r>
      <w:r w:rsidRPr="00F108F8">
        <w:rPr>
          <w:rFonts w:cs="Helvetica"/>
          <w:color w:val="231F20"/>
        </w:rPr>
        <w:t>respectively.</w:t>
      </w:r>
    </w:p>
    <w:p w14:paraId="4BF39C71" w14:textId="77777777" w:rsidR="00495BC3" w:rsidRPr="00F108F8" w:rsidRDefault="00495BC3" w:rsidP="00E70710">
      <w:pPr>
        <w:pStyle w:val="BodyText"/>
        <w:spacing w:before="8"/>
        <w:ind w:left="0"/>
        <w:rPr>
          <w:rFonts w:cs="Helvetica"/>
          <w:sz w:val="17"/>
        </w:rPr>
      </w:pPr>
    </w:p>
    <w:p w14:paraId="5BC58A51" w14:textId="77777777" w:rsidR="00495BC3" w:rsidRPr="00F108F8" w:rsidRDefault="00F108F8" w:rsidP="00E70710">
      <w:pPr>
        <w:pStyle w:val="BodyText"/>
        <w:spacing w:line="376" w:lineRule="auto"/>
        <w:ind w:right="1440"/>
        <w:rPr>
          <w:rFonts w:cs="Helvetica"/>
        </w:rPr>
      </w:pPr>
      <w:r w:rsidRPr="00F108F8">
        <w:rPr>
          <w:rFonts w:cs="Helvetica"/>
          <w:color w:val="231F20"/>
        </w:rPr>
        <w:t>An endoscopy study (n=135) assessed rates of mucosal healing in patients with moderate to severe Crohn’s Disease given either adalimumab or placebo. After 8 weeks of randomised treatment (Week 12 of study) there was a trend towards higher levels of mucosal healing in subjects given adalimumab compared with subjects given placebo but the differences were not statistically significant (healing in</w:t>
      </w:r>
    </w:p>
    <w:p w14:paraId="44583B83" w14:textId="77777777" w:rsidR="00495BC3" w:rsidRPr="00F108F8" w:rsidRDefault="00495BC3" w:rsidP="00E70710">
      <w:pPr>
        <w:spacing w:line="376" w:lineRule="auto"/>
        <w:rPr>
          <w:rFonts w:ascii="Helvetica" w:hAnsi="Helvetica" w:cs="Helvetica"/>
        </w:rPr>
        <w:sectPr w:rsidR="00495BC3" w:rsidRPr="00F108F8">
          <w:pgSz w:w="11910" w:h="16840"/>
          <w:pgMar w:top="1440" w:right="0" w:bottom="1640" w:left="1000" w:header="0" w:footer="1443" w:gutter="0"/>
          <w:cols w:space="720"/>
        </w:sectPr>
      </w:pPr>
    </w:p>
    <w:p w14:paraId="07EFF49F" w14:textId="092E3140" w:rsidR="00495BC3" w:rsidRDefault="00F108F8" w:rsidP="00E70710">
      <w:pPr>
        <w:pStyle w:val="BodyText"/>
        <w:spacing w:before="63" w:line="376" w:lineRule="auto"/>
        <w:ind w:right="1447"/>
        <w:rPr>
          <w:rFonts w:cs="Helvetica"/>
          <w:color w:val="231F20"/>
        </w:rPr>
      </w:pPr>
      <w:r w:rsidRPr="00F108F8">
        <w:rPr>
          <w:rFonts w:cs="Helvetica"/>
          <w:color w:val="231F20"/>
        </w:rPr>
        <w:lastRenderedPageBreak/>
        <w:t>27.4% (17/62) adalimumab vs 13.1% (8/61) given placebo; p = 0.056). Subjects who continued randomised</w:t>
      </w:r>
      <w:r w:rsidRPr="00F108F8">
        <w:rPr>
          <w:rFonts w:cs="Helvetica"/>
          <w:color w:val="231F20"/>
          <w:spacing w:val="-10"/>
        </w:rPr>
        <w:t xml:space="preserve"> </w:t>
      </w:r>
      <w:r w:rsidRPr="00F108F8">
        <w:rPr>
          <w:rFonts w:cs="Helvetica"/>
          <w:color w:val="231F20"/>
        </w:rPr>
        <w:t>adalimumab</w:t>
      </w:r>
      <w:r w:rsidRPr="00F108F8">
        <w:rPr>
          <w:rFonts w:cs="Helvetica"/>
          <w:color w:val="231F20"/>
          <w:spacing w:val="-9"/>
        </w:rPr>
        <w:t xml:space="preserve"> </w:t>
      </w:r>
      <w:r w:rsidRPr="00F108F8">
        <w:rPr>
          <w:rFonts w:cs="Helvetica"/>
          <w:color w:val="231F20"/>
        </w:rPr>
        <w:t>for</w:t>
      </w:r>
      <w:r w:rsidRPr="00F108F8">
        <w:rPr>
          <w:rFonts w:cs="Helvetica"/>
          <w:color w:val="231F20"/>
          <w:spacing w:val="-9"/>
        </w:rPr>
        <w:t xml:space="preserve"> </w:t>
      </w:r>
      <w:r w:rsidRPr="00F108F8">
        <w:rPr>
          <w:rFonts w:cs="Helvetica"/>
          <w:color w:val="231F20"/>
        </w:rPr>
        <w:t>52</w:t>
      </w:r>
      <w:r w:rsidRPr="00F108F8">
        <w:rPr>
          <w:rFonts w:cs="Helvetica"/>
          <w:color w:val="231F20"/>
          <w:spacing w:val="-7"/>
        </w:rPr>
        <w:t xml:space="preserve"> </w:t>
      </w:r>
      <w:r w:rsidRPr="00F108F8">
        <w:rPr>
          <w:rFonts w:cs="Helvetica"/>
          <w:color w:val="231F20"/>
        </w:rPr>
        <w:t>weeks</w:t>
      </w:r>
      <w:r w:rsidRPr="00F108F8">
        <w:rPr>
          <w:rFonts w:cs="Helvetica"/>
          <w:color w:val="231F20"/>
          <w:spacing w:val="-4"/>
        </w:rPr>
        <w:t xml:space="preserve"> </w:t>
      </w:r>
      <w:r w:rsidRPr="00F108F8">
        <w:rPr>
          <w:rFonts w:cs="Helvetica"/>
          <w:color w:val="231F20"/>
        </w:rPr>
        <w:t>(n=135)</w:t>
      </w:r>
      <w:r w:rsidRPr="00F108F8">
        <w:rPr>
          <w:rFonts w:cs="Helvetica"/>
          <w:color w:val="231F20"/>
          <w:spacing w:val="-6"/>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more</w:t>
      </w:r>
      <w:r w:rsidRPr="00F108F8">
        <w:rPr>
          <w:rFonts w:cs="Helvetica"/>
          <w:color w:val="231F20"/>
          <w:spacing w:val="-9"/>
        </w:rPr>
        <w:t xml:space="preserve"> </w:t>
      </w:r>
      <w:r w:rsidRPr="00F108F8">
        <w:rPr>
          <w:rFonts w:cs="Helvetica"/>
          <w:color w:val="231F20"/>
        </w:rPr>
        <w:t>likely</w:t>
      </w:r>
      <w:r w:rsidRPr="00F108F8">
        <w:rPr>
          <w:rFonts w:cs="Helvetica"/>
          <w:color w:val="231F20"/>
          <w:spacing w:val="-12"/>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experience</w:t>
      </w:r>
      <w:r w:rsidRPr="00F108F8">
        <w:rPr>
          <w:rFonts w:cs="Helvetica"/>
          <w:color w:val="231F20"/>
          <w:spacing w:val="-7"/>
        </w:rPr>
        <w:t xml:space="preserve"> </w:t>
      </w:r>
      <w:r w:rsidRPr="00F108F8">
        <w:rPr>
          <w:rFonts w:cs="Helvetica"/>
          <w:color w:val="231F20"/>
        </w:rPr>
        <w:t>mucosal</w:t>
      </w:r>
      <w:r w:rsidRPr="00F108F8">
        <w:rPr>
          <w:rFonts w:cs="Helvetica"/>
          <w:color w:val="231F20"/>
          <w:spacing w:val="-10"/>
        </w:rPr>
        <w:t xml:space="preserve"> </w:t>
      </w:r>
      <w:r w:rsidRPr="00F108F8">
        <w:rPr>
          <w:rFonts w:cs="Helvetica"/>
          <w:color w:val="231F20"/>
        </w:rPr>
        <w:t>healing</w:t>
      </w:r>
      <w:r w:rsidRPr="00F108F8">
        <w:rPr>
          <w:rFonts w:cs="Helvetica"/>
          <w:color w:val="231F20"/>
          <w:spacing w:val="-9"/>
        </w:rPr>
        <w:t xml:space="preserve"> </w:t>
      </w:r>
      <w:r w:rsidRPr="00F108F8">
        <w:rPr>
          <w:rFonts w:cs="Helvetica"/>
          <w:color w:val="231F20"/>
        </w:rPr>
        <w:t>relative to placebo (healing in 24.2% [15/62] adalimumab vs 0% [0/61] given placebo;</w:t>
      </w:r>
      <w:r w:rsidRPr="00F108F8">
        <w:rPr>
          <w:rFonts w:cs="Helvetica"/>
          <w:color w:val="231F20"/>
          <w:spacing w:val="-21"/>
        </w:rPr>
        <w:t xml:space="preserve"> </w:t>
      </w:r>
      <w:r w:rsidRPr="00F108F8">
        <w:rPr>
          <w:rFonts w:cs="Helvetica"/>
          <w:color w:val="231F20"/>
        </w:rPr>
        <w:t>p&lt;0.001).</w:t>
      </w:r>
    </w:p>
    <w:p w14:paraId="4C241999" w14:textId="77777777" w:rsidR="001F7C68" w:rsidRPr="00F108F8" w:rsidRDefault="001F7C68" w:rsidP="00E70710">
      <w:pPr>
        <w:pStyle w:val="BodyText"/>
        <w:spacing w:before="63" w:line="376" w:lineRule="auto"/>
        <w:ind w:right="1447"/>
        <w:rPr>
          <w:rFonts w:cs="Helvetica"/>
        </w:rPr>
      </w:pPr>
    </w:p>
    <w:p w14:paraId="1B883E0C" w14:textId="77777777" w:rsidR="00495BC3" w:rsidRPr="00A03070" w:rsidRDefault="00F108F8" w:rsidP="00E70710">
      <w:pPr>
        <w:pStyle w:val="BodyText"/>
        <w:rPr>
          <w:b/>
        </w:rPr>
      </w:pPr>
      <w:r w:rsidRPr="00A03070">
        <w:rPr>
          <w:b/>
        </w:rPr>
        <w:t>Figure 5: Days in Clinical Remission for Patients Who Achieved Clinical Remission in CD Study III</w:t>
      </w:r>
    </w:p>
    <w:p w14:paraId="21B8501E" w14:textId="5288EB4D" w:rsidR="00495BC3" w:rsidRPr="00F108F8" w:rsidRDefault="00F108F8" w:rsidP="000953A7">
      <w:pPr>
        <w:pStyle w:val="BodyText"/>
        <w:spacing w:before="3"/>
        <w:ind w:left="0"/>
        <w:rPr>
          <w:rFonts w:cs="Helvetica"/>
          <w:b/>
          <w:sz w:val="22"/>
        </w:rPr>
      </w:pPr>
      <w:r w:rsidRPr="00F108F8">
        <w:rPr>
          <w:rFonts w:cs="Helvetica"/>
          <w:noProof/>
          <w:lang w:val="en-AU" w:eastAsia="en-AU"/>
        </w:rPr>
        <w:drawing>
          <wp:anchor distT="0" distB="0" distL="0" distR="0" simplePos="0" relativeHeight="251653120" behindDoc="0" locked="0" layoutInCell="1" allowOverlap="1" wp14:anchorId="2048E53D" wp14:editId="278F0CD5">
            <wp:simplePos x="0" y="0"/>
            <wp:positionH relativeFrom="page">
              <wp:posOffset>1412811</wp:posOffset>
            </wp:positionH>
            <wp:positionV relativeFrom="paragraph">
              <wp:posOffset>180128</wp:posOffset>
            </wp:positionV>
            <wp:extent cx="4557444" cy="3429000"/>
            <wp:effectExtent l="0" t="0" r="0" b="0"/>
            <wp:wrapTopAndBottom/>
            <wp:docPr id="1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jpeg"/>
                    <pic:cNvPicPr/>
                  </pic:nvPicPr>
                  <pic:blipFill>
                    <a:blip r:embed="rId40" cstate="print"/>
                    <a:stretch>
                      <a:fillRect/>
                    </a:stretch>
                  </pic:blipFill>
                  <pic:spPr>
                    <a:xfrm>
                      <a:off x="0" y="0"/>
                      <a:ext cx="4557444" cy="3429000"/>
                    </a:xfrm>
                    <a:prstGeom prst="rect">
                      <a:avLst/>
                    </a:prstGeom>
                  </pic:spPr>
                </pic:pic>
              </a:graphicData>
            </a:graphic>
          </wp:anchor>
        </w:drawing>
      </w:r>
    </w:p>
    <w:p w14:paraId="3F4FF7B7" w14:textId="77777777" w:rsidR="00495BC3" w:rsidRPr="00F108F8" w:rsidRDefault="00495BC3" w:rsidP="00E70710">
      <w:pPr>
        <w:pStyle w:val="BodyText"/>
        <w:spacing w:before="5"/>
        <w:ind w:left="0"/>
        <w:rPr>
          <w:rFonts w:cs="Helvetica"/>
          <w:b/>
          <w:sz w:val="17"/>
        </w:rPr>
      </w:pPr>
    </w:p>
    <w:p w14:paraId="79DEEBE3" w14:textId="77777777" w:rsidR="00495BC3" w:rsidRPr="00F108F8" w:rsidRDefault="00F108F8" w:rsidP="00E70710">
      <w:pPr>
        <w:ind w:left="439"/>
        <w:rPr>
          <w:rFonts w:ascii="Helvetica" w:hAnsi="Helvetica" w:cs="Helvetica"/>
          <w:b/>
        </w:rPr>
      </w:pPr>
      <w:r w:rsidRPr="00F108F8">
        <w:rPr>
          <w:rFonts w:ascii="Helvetica" w:hAnsi="Helvetica" w:cs="Helvetica"/>
          <w:b/>
          <w:color w:val="231F20"/>
          <w:u w:val="thick" w:color="231F20"/>
        </w:rPr>
        <w:t>Patient Reported Outcomes</w:t>
      </w:r>
    </w:p>
    <w:p w14:paraId="780C5D72" w14:textId="72887522" w:rsidR="00495BC3" w:rsidRPr="00F108F8" w:rsidRDefault="00F108F8" w:rsidP="00E70710">
      <w:pPr>
        <w:pStyle w:val="BodyText"/>
        <w:spacing w:before="126" w:line="374" w:lineRule="auto"/>
        <w:ind w:right="1438"/>
        <w:rPr>
          <w:rFonts w:cs="Helvetica"/>
        </w:rPr>
      </w:pPr>
      <w:r w:rsidRPr="00F108F8">
        <w:rPr>
          <w:rFonts w:cs="Helvetica"/>
          <w:color w:val="231F20"/>
        </w:rPr>
        <w:t xml:space="preserve">In CD Study I and CD Study II, statistically significant improvement in disease-specific inflammatory bowel disease questionnaire (IBDQ) total score was achieved at Week 4 in patients randomised to </w:t>
      </w:r>
      <w:r w:rsidR="00EB66C6">
        <w:rPr>
          <w:rFonts w:cs="Helvetica"/>
          <w:color w:val="231F20"/>
        </w:rPr>
        <w:t>a</w:t>
      </w:r>
      <w:r w:rsidR="002707AB">
        <w:rPr>
          <w:rFonts w:cs="Helvetica"/>
          <w:color w:val="231F20"/>
        </w:rPr>
        <w:t>dalimumab</w:t>
      </w:r>
      <w:r w:rsidRPr="00F108F8">
        <w:rPr>
          <w:rFonts w:cs="Helvetica"/>
          <w:color w:val="231F20"/>
        </w:rPr>
        <w:t xml:space="preserve"> 160/80 mg compared to placebo. Statistically significant improvement from baseline in IBDQ scores was seen at Weeks 26 and 56 in CD Study III among the adalimumab treatment groups compared to the placebo group.</w:t>
      </w:r>
    </w:p>
    <w:p w14:paraId="0D69D388" w14:textId="77777777" w:rsidR="00495BC3" w:rsidRPr="00F108F8" w:rsidRDefault="00495BC3" w:rsidP="00E70710">
      <w:pPr>
        <w:pStyle w:val="BodyText"/>
        <w:ind w:left="0"/>
        <w:rPr>
          <w:rFonts w:cs="Helvetica"/>
          <w:sz w:val="22"/>
        </w:rPr>
      </w:pPr>
    </w:p>
    <w:p w14:paraId="747EA4FA" w14:textId="77777777" w:rsidR="00495BC3" w:rsidRPr="00A03070" w:rsidRDefault="00F108F8" w:rsidP="00E70710">
      <w:pPr>
        <w:pStyle w:val="BodyText"/>
        <w:rPr>
          <w:b/>
        </w:rPr>
      </w:pPr>
      <w:r w:rsidRPr="00A03070">
        <w:rPr>
          <w:b/>
        </w:rPr>
        <w:t>Children and Adolescents</w:t>
      </w:r>
    </w:p>
    <w:p w14:paraId="20C41E5E" w14:textId="795838D3" w:rsidR="00495BC3" w:rsidRPr="00F108F8" w:rsidRDefault="002707AB" w:rsidP="00E70710">
      <w:pPr>
        <w:pStyle w:val="BodyText"/>
        <w:spacing w:before="63" w:line="376" w:lineRule="auto"/>
        <w:ind w:right="1442"/>
        <w:rPr>
          <w:rFonts w:cs="Helvetica"/>
        </w:rPr>
      </w:pPr>
      <w:r>
        <w:rPr>
          <w:rFonts w:cs="Helvetica"/>
          <w:color w:val="231F20"/>
        </w:rPr>
        <w:t>Adalimumab</w:t>
      </w:r>
      <w:r w:rsidR="00F108F8" w:rsidRPr="00F108F8">
        <w:rPr>
          <w:rFonts w:cs="Helvetica"/>
          <w:color w:val="231F20"/>
          <w:spacing w:val="-9"/>
        </w:rPr>
        <w:t xml:space="preserve"> </w:t>
      </w:r>
      <w:r w:rsidR="00F108F8" w:rsidRPr="00F108F8">
        <w:rPr>
          <w:rFonts w:cs="Helvetica"/>
          <w:color w:val="231F20"/>
        </w:rPr>
        <w:t>was</w:t>
      </w:r>
      <w:r w:rsidR="00F108F8" w:rsidRPr="00F108F8">
        <w:rPr>
          <w:rFonts w:cs="Helvetica"/>
          <w:color w:val="231F20"/>
          <w:spacing w:val="-8"/>
        </w:rPr>
        <w:t xml:space="preserve"> </w:t>
      </w:r>
      <w:r w:rsidR="00F108F8" w:rsidRPr="00F108F8">
        <w:rPr>
          <w:rFonts w:cs="Helvetica"/>
          <w:color w:val="231F20"/>
        </w:rPr>
        <w:t>assessed</w:t>
      </w:r>
      <w:r w:rsidR="00F108F8" w:rsidRPr="00F108F8">
        <w:rPr>
          <w:rFonts w:cs="Helvetica"/>
          <w:color w:val="231F20"/>
          <w:spacing w:val="-5"/>
        </w:rPr>
        <w:t xml:space="preserve"> </w:t>
      </w:r>
      <w:r w:rsidR="00F108F8" w:rsidRPr="00F108F8">
        <w:rPr>
          <w:rFonts w:cs="Helvetica"/>
          <w:color w:val="231F20"/>
        </w:rPr>
        <w:t>in</w:t>
      </w:r>
      <w:r w:rsidR="00F108F8" w:rsidRPr="00F108F8">
        <w:rPr>
          <w:rFonts w:cs="Helvetica"/>
          <w:color w:val="231F20"/>
          <w:spacing w:val="-9"/>
        </w:rPr>
        <w:t xml:space="preserve"> </w:t>
      </w:r>
      <w:r w:rsidR="00F108F8" w:rsidRPr="00F108F8">
        <w:rPr>
          <w:rFonts w:cs="Helvetica"/>
          <w:color w:val="231F20"/>
        </w:rPr>
        <w:t>a</w:t>
      </w:r>
      <w:r w:rsidR="00F108F8" w:rsidRPr="00F108F8">
        <w:rPr>
          <w:rFonts w:cs="Helvetica"/>
          <w:color w:val="231F20"/>
          <w:spacing w:val="-5"/>
        </w:rPr>
        <w:t xml:space="preserve"> </w:t>
      </w:r>
      <w:r w:rsidR="00F108F8" w:rsidRPr="00F108F8">
        <w:rPr>
          <w:rFonts w:cs="Helvetica"/>
          <w:color w:val="231F20"/>
        </w:rPr>
        <w:t>multi-centre,</w:t>
      </w:r>
      <w:r w:rsidR="00F108F8" w:rsidRPr="00F108F8">
        <w:rPr>
          <w:rFonts w:cs="Helvetica"/>
          <w:color w:val="231F20"/>
          <w:spacing w:val="-8"/>
        </w:rPr>
        <w:t xml:space="preserve"> </w:t>
      </w:r>
      <w:r w:rsidR="00F108F8" w:rsidRPr="00F108F8">
        <w:rPr>
          <w:rFonts w:cs="Helvetica"/>
          <w:color w:val="231F20"/>
        </w:rPr>
        <w:t>randomised,</w:t>
      </w:r>
      <w:r w:rsidR="00F108F8" w:rsidRPr="00F108F8">
        <w:rPr>
          <w:rFonts w:cs="Helvetica"/>
          <w:color w:val="231F20"/>
          <w:spacing w:val="-9"/>
        </w:rPr>
        <w:t xml:space="preserve"> </w:t>
      </w:r>
      <w:r w:rsidR="00F108F8" w:rsidRPr="00F108F8">
        <w:rPr>
          <w:rFonts w:cs="Helvetica"/>
          <w:color w:val="231F20"/>
        </w:rPr>
        <w:t>double-blind</w:t>
      </w:r>
      <w:r w:rsidR="00F108F8" w:rsidRPr="00F108F8">
        <w:rPr>
          <w:rFonts w:cs="Helvetica"/>
          <w:color w:val="231F20"/>
          <w:spacing w:val="-8"/>
        </w:rPr>
        <w:t xml:space="preserve"> </w:t>
      </w:r>
      <w:r w:rsidR="00F108F8" w:rsidRPr="00F108F8">
        <w:rPr>
          <w:rFonts w:cs="Helvetica"/>
          <w:color w:val="231F20"/>
        </w:rPr>
        <w:t>clinical</w:t>
      </w:r>
      <w:r w:rsidR="00F108F8" w:rsidRPr="00F108F8">
        <w:rPr>
          <w:rFonts w:cs="Helvetica"/>
          <w:color w:val="231F20"/>
          <w:spacing w:val="-8"/>
        </w:rPr>
        <w:t xml:space="preserve"> </w:t>
      </w:r>
      <w:r w:rsidR="00F108F8" w:rsidRPr="00F108F8">
        <w:rPr>
          <w:rFonts w:cs="Helvetica"/>
          <w:color w:val="231F20"/>
        </w:rPr>
        <w:t>trial</w:t>
      </w:r>
      <w:r w:rsidR="00F108F8" w:rsidRPr="00F108F8">
        <w:rPr>
          <w:rFonts w:cs="Helvetica"/>
          <w:color w:val="231F20"/>
          <w:spacing w:val="-6"/>
        </w:rPr>
        <w:t xml:space="preserve"> </w:t>
      </w:r>
      <w:r w:rsidR="00F108F8" w:rsidRPr="00F108F8">
        <w:rPr>
          <w:rFonts w:cs="Helvetica"/>
          <w:color w:val="231F20"/>
        </w:rPr>
        <w:t>designed</w:t>
      </w:r>
      <w:r w:rsidR="00F108F8" w:rsidRPr="00F108F8">
        <w:rPr>
          <w:rFonts w:cs="Helvetica"/>
          <w:color w:val="231F20"/>
          <w:spacing w:val="-6"/>
        </w:rPr>
        <w:t xml:space="preserve"> </w:t>
      </w:r>
      <w:r w:rsidR="00F108F8" w:rsidRPr="00F108F8">
        <w:rPr>
          <w:rFonts w:cs="Helvetica"/>
          <w:color w:val="231F20"/>
        </w:rPr>
        <w:t>to</w:t>
      </w:r>
      <w:r w:rsidR="00F108F8" w:rsidRPr="00F108F8">
        <w:rPr>
          <w:rFonts w:cs="Helvetica"/>
          <w:color w:val="231F20"/>
          <w:spacing w:val="-8"/>
        </w:rPr>
        <w:t xml:space="preserve"> </w:t>
      </w:r>
      <w:r w:rsidR="00F108F8" w:rsidRPr="00F108F8">
        <w:rPr>
          <w:rFonts w:cs="Helvetica"/>
          <w:color w:val="231F20"/>
        </w:rPr>
        <w:t>evaluate</w:t>
      </w:r>
      <w:r w:rsidR="00F108F8" w:rsidRPr="00F108F8">
        <w:rPr>
          <w:rFonts w:cs="Helvetica"/>
          <w:color w:val="231F20"/>
          <w:spacing w:val="-8"/>
        </w:rPr>
        <w:t xml:space="preserve"> </w:t>
      </w:r>
      <w:r w:rsidR="00F108F8" w:rsidRPr="00F108F8">
        <w:rPr>
          <w:rFonts w:cs="Helvetica"/>
          <w:color w:val="231F20"/>
        </w:rPr>
        <w:t>the efficacy and safety of induction and maintenance treatment with doses dependent on body weight (&lt; 40</w:t>
      </w:r>
      <w:r w:rsidR="00F108F8" w:rsidRPr="00F108F8">
        <w:rPr>
          <w:rFonts w:cs="Helvetica"/>
          <w:color w:val="231F20"/>
          <w:spacing w:val="25"/>
        </w:rPr>
        <w:t xml:space="preserve"> </w:t>
      </w:r>
      <w:r w:rsidR="00F108F8" w:rsidRPr="00F108F8">
        <w:rPr>
          <w:rFonts w:cs="Helvetica"/>
          <w:color w:val="231F20"/>
        </w:rPr>
        <w:t>kg</w:t>
      </w:r>
      <w:r w:rsidR="00F108F8" w:rsidRPr="00F108F8">
        <w:rPr>
          <w:rFonts w:cs="Helvetica"/>
          <w:color w:val="231F20"/>
          <w:spacing w:val="25"/>
        </w:rPr>
        <w:t xml:space="preserve"> </w:t>
      </w:r>
      <w:r w:rsidR="00F108F8" w:rsidRPr="00F108F8">
        <w:rPr>
          <w:rFonts w:cs="Helvetica"/>
          <w:color w:val="231F20"/>
        </w:rPr>
        <w:t>or</w:t>
      </w:r>
      <w:r w:rsidR="00F108F8" w:rsidRPr="00F108F8">
        <w:rPr>
          <w:rFonts w:cs="Helvetica"/>
          <w:color w:val="231F20"/>
          <w:spacing w:val="25"/>
        </w:rPr>
        <w:t xml:space="preserve"> </w:t>
      </w:r>
      <w:r w:rsidR="00A2106B">
        <w:rPr>
          <w:rFonts w:cs="Helvetica"/>
          <w:color w:val="231F20"/>
        </w:rPr>
        <w:sym w:font="Symbol" w:char="F0B3"/>
      </w:r>
      <w:r w:rsidR="00F108F8" w:rsidRPr="00F108F8">
        <w:rPr>
          <w:rFonts w:cs="Helvetica"/>
          <w:color w:val="231F20"/>
          <w:spacing w:val="26"/>
        </w:rPr>
        <w:t xml:space="preserve"> </w:t>
      </w:r>
      <w:r w:rsidR="00F108F8" w:rsidRPr="00F108F8">
        <w:rPr>
          <w:rFonts w:cs="Helvetica"/>
          <w:color w:val="231F20"/>
        </w:rPr>
        <w:t>40</w:t>
      </w:r>
      <w:r w:rsidR="00F108F8" w:rsidRPr="00F108F8">
        <w:rPr>
          <w:rFonts w:cs="Helvetica"/>
          <w:color w:val="231F20"/>
          <w:spacing w:val="25"/>
        </w:rPr>
        <w:t xml:space="preserve"> </w:t>
      </w:r>
      <w:r w:rsidR="00F108F8" w:rsidRPr="00F108F8">
        <w:rPr>
          <w:rFonts w:cs="Helvetica"/>
          <w:color w:val="231F20"/>
        </w:rPr>
        <w:t>kg)</w:t>
      </w:r>
      <w:r w:rsidR="00F108F8" w:rsidRPr="00F108F8">
        <w:rPr>
          <w:rFonts w:cs="Helvetica"/>
          <w:color w:val="231F20"/>
          <w:spacing w:val="25"/>
        </w:rPr>
        <w:t xml:space="preserve"> </w:t>
      </w:r>
      <w:r w:rsidR="00F108F8" w:rsidRPr="00F108F8">
        <w:rPr>
          <w:rFonts w:cs="Helvetica"/>
          <w:color w:val="231F20"/>
        </w:rPr>
        <w:t>in</w:t>
      </w:r>
      <w:r w:rsidR="00F108F8" w:rsidRPr="00F108F8">
        <w:rPr>
          <w:rFonts w:cs="Helvetica"/>
          <w:color w:val="231F20"/>
          <w:spacing w:val="27"/>
        </w:rPr>
        <w:t xml:space="preserve"> </w:t>
      </w:r>
      <w:r w:rsidR="00F108F8" w:rsidRPr="00F108F8">
        <w:rPr>
          <w:rFonts w:cs="Helvetica"/>
          <w:color w:val="231F20"/>
        </w:rPr>
        <w:t>192</w:t>
      </w:r>
      <w:r w:rsidR="00F108F8" w:rsidRPr="00F108F8">
        <w:rPr>
          <w:rFonts w:cs="Helvetica"/>
          <w:color w:val="231F20"/>
          <w:spacing w:val="29"/>
        </w:rPr>
        <w:t xml:space="preserve"> </w:t>
      </w:r>
      <w:r w:rsidR="00F108F8" w:rsidRPr="00F108F8">
        <w:rPr>
          <w:rFonts w:cs="Helvetica"/>
          <w:color w:val="231F20"/>
        </w:rPr>
        <w:t>paediatric</w:t>
      </w:r>
      <w:r w:rsidR="00F108F8" w:rsidRPr="00F108F8">
        <w:rPr>
          <w:rFonts w:cs="Helvetica"/>
          <w:color w:val="231F20"/>
          <w:spacing w:val="26"/>
        </w:rPr>
        <w:t xml:space="preserve"> </w:t>
      </w:r>
      <w:r w:rsidR="00F108F8" w:rsidRPr="00F108F8">
        <w:rPr>
          <w:rFonts w:cs="Helvetica"/>
          <w:color w:val="231F20"/>
        </w:rPr>
        <w:t>subjects</w:t>
      </w:r>
      <w:r w:rsidR="00F108F8" w:rsidRPr="00F108F8">
        <w:rPr>
          <w:rFonts w:cs="Helvetica"/>
          <w:color w:val="231F20"/>
          <w:spacing w:val="25"/>
        </w:rPr>
        <w:t xml:space="preserve"> </w:t>
      </w:r>
      <w:r w:rsidR="00F108F8" w:rsidRPr="00F108F8">
        <w:rPr>
          <w:rFonts w:cs="Helvetica"/>
          <w:color w:val="231F20"/>
        </w:rPr>
        <w:t>between</w:t>
      </w:r>
      <w:r w:rsidR="00F108F8" w:rsidRPr="00F108F8">
        <w:rPr>
          <w:rFonts w:cs="Helvetica"/>
          <w:color w:val="231F20"/>
          <w:spacing w:val="25"/>
        </w:rPr>
        <w:t xml:space="preserve"> </w:t>
      </w:r>
      <w:r w:rsidR="00F108F8" w:rsidRPr="00F108F8">
        <w:rPr>
          <w:rFonts w:cs="Helvetica"/>
          <w:color w:val="231F20"/>
        </w:rPr>
        <w:t>the</w:t>
      </w:r>
      <w:r w:rsidR="00F108F8" w:rsidRPr="00F108F8">
        <w:rPr>
          <w:rFonts w:cs="Helvetica"/>
          <w:color w:val="231F20"/>
          <w:spacing w:val="25"/>
        </w:rPr>
        <w:t xml:space="preserve"> </w:t>
      </w:r>
      <w:r w:rsidR="00F108F8" w:rsidRPr="00F108F8">
        <w:rPr>
          <w:rFonts w:cs="Helvetica"/>
          <w:color w:val="231F20"/>
        </w:rPr>
        <w:t>ages</w:t>
      </w:r>
      <w:r w:rsidR="00F108F8" w:rsidRPr="00F108F8">
        <w:rPr>
          <w:rFonts w:cs="Helvetica"/>
          <w:color w:val="231F20"/>
          <w:spacing w:val="26"/>
        </w:rPr>
        <w:t xml:space="preserve"> </w:t>
      </w:r>
      <w:r w:rsidR="00F108F8" w:rsidRPr="00F108F8">
        <w:rPr>
          <w:rFonts w:cs="Helvetica"/>
          <w:color w:val="231F20"/>
        </w:rPr>
        <w:t>of</w:t>
      </w:r>
      <w:r w:rsidR="00F108F8" w:rsidRPr="00F108F8">
        <w:rPr>
          <w:rFonts w:cs="Helvetica"/>
          <w:color w:val="231F20"/>
          <w:spacing w:val="27"/>
        </w:rPr>
        <w:t xml:space="preserve"> </w:t>
      </w:r>
      <w:r w:rsidR="00F108F8" w:rsidRPr="00F108F8">
        <w:rPr>
          <w:rFonts w:cs="Helvetica"/>
          <w:color w:val="231F20"/>
        </w:rPr>
        <w:t>6</w:t>
      </w:r>
      <w:r w:rsidR="00F108F8" w:rsidRPr="00F108F8">
        <w:rPr>
          <w:rFonts w:cs="Helvetica"/>
          <w:color w:val="231F20"/>
          <w:spacing w:val="27"/>
        </w:rPr>
        <w:t xml:space="preserve"> </w:t>
      </w:r>
      <w:r w:rsidR="00F108F8" w:rsidRPr="00F108F8">
        <w:rPr>
          <w:rFonts w:cs="Helvetica"/>
          <w:color w:val="231F20"/>
        </w:rPr>
        <w:t>and</w:t>
      </w:r>
      <w:r w:rsidR="00F108F8" w:rsidRPr="00F108F8">
        <w:rPr>
          <w:rFonts w:cs="Helvetica"/>
          <w:color w:val="231F20"/>
          <w:spacing w:val="25"/>
        </w:rPr>
        <w:t xml:space="preserve"> </w:t>
      </w:r>
      <w:r w:rsidR="00F108F8" w:rsidRPr="00F108F8">
        <w:rPr>
          <w:rFonts w:cs="Helvetica"/>
          <w:color w:val="231F20"/>
        </w:rPr>
        <w:t>17</w:t>
      </w:r>
      <w:r w:rsidR="00F108F8" w:rsidRPr="00F108F8">
        <w:rPr>
          <w:rFonts w:cs="Helvetica"/>
          <w:color w:val="231F20"/>
          <w:spacing w:val="25"/>
        </w:rPr>
        <w:t xml:space="preserve"> </w:t>
      </w:r>
      <w:r w:rsidR="00F108F8" w:rsidRPr="00F108F8">
        <w:rPr>
          <w:rFonts w:cs="Helvetica"/>
          <w:color w:val="231F20"/>
        </w:rPr>
        <w:t>(inclusive)</w:t>
      </w:r>
      <w:r w:rsidR="00F108F8" w:rsidRPr="00F108F8">
        <w:rPr>
          <w:rFonts w:cs="Helvetica"/>
          <w:color w:val="231F20"/>
          <w:spacing w:val="30"/>
        </w:rPr>
        <w:t xml:space="preserve"> </w:t>
      </w:r>
      <w:r w:rsidR="00F108F8" w:rsidRPr="00F108F8">
        <w:rPr>
          <w:rFonts w:cs="Helvetica"/>
          <w:color w:val="231F20"/>
        </w:rPr>
        <w:t>years,</w:t>
      </w:r>
      <w:r w:rsidR="00F108F8" w:rsidRPr="00F108F8">
        <w:rPr>
          <w:rFonts w:cs="Helvetica"/>
          <w:color w:val="231F20"/>
          <w:spacing w:val="28"/>
        </w:rPr>
        <w:t xml:space="preserve"> </w:t>
      </w:r>
      <w:r w:rsidR="00F108F8" w:rsidRPr="00F108F8">
        <w:rPr>
          <w:rFonts w:cs="Helvetica"/>
          <w:color w:val="231F20"/>
        </w:rPr>
        <w:t>with</w:t>
      </w:r>
      <w:r w:rsidR="007E72EB">
        <w:rPr>
          <w:rFonts w:cs="Helvetica"/>
          <w:color w:val="231F20"/>
        </w:rPr>
        <w:t xml:space="preserve"> </w:t>
      </w:r>
      <w:r w:rsidR="00F108F8" w:rsidRPr="00F108F8">
        <w:rPr>
          <w:rFonts w:cs="Helvetica"/>
          <w:color w:val="231F20"/>
        </w:rPr>
        <w:t>moderate</w:t>
      </w:r>
      <w:r w:rsidR="00F108F8" w:rsidRPr="00F108F8">
        <w:rPr>
          <w:rFonts w:cs="Helvetica"/>
          <w:color w:val="231F20"/>
          <w:spacing w:val="-18"/>
        </w:rPr>
        <w:t xml:space="preserve"> </w:t>
      </w:r>
      <w:r w:rsidR="00F108F8" w:rsidRPr="00F108F8">
        <w:rPr>
          <w:rFonts w:cs="Helvetica"/>
          <w:color w:val="231F20"/>
        </w:rPr>
        <w:t>to</w:t>
      </w:r>
      <w:r w:rsidR="00F108F8" w:rsidRPr="00F108F8">
        <w:rPr>
          <w:rFonts w:cs="Helvetica"/>
          <w:color w:val="231F20"/>
          <w:spacing w:val="-18"/>
        </w:rPr>
        <w:t xml:space="preserve"> </w:t>
      </w:r>
      <w:r w:rsidR="00F108F8" w:rsidRPr="00F108F8">
        <w:rPr>
          <w:rFonts w:cs="Helvetica"/>
          <w:color w:val="231F20"/>
        </w:rPr>
        <w:t>severe</w:t>
      </w:r>
      <w:r w:rsidR="00F108F8" w:rsidRPr="00F108F8">
        <w:rPr>
          <w:rFonts w:cs="Helvetica"/>
          <w:color w:val="231F20"/>
          <w:spacing w:val="-18"/>
        </w:rPr>
        <w:t xml:space="preserve"> </w:t>
      </w:r>
      <w:r w:rsidR="00F108F8" w:rsidRPr="00F108F8">
        <w:rPr>
          <w:rFonts w:cs="Helvetica"/>
          <w:color w:val="231F20"/>
        </w:rPr>
        <w:t>Crohn´s</w:t>
      </w:r>
      <w:r w:rsidR="00F108F8" w:rsidRPr="00F108F8">
        <w:rPr>
          <w:rFonts w:cs="Helvetica"/>
          <w:color w:val="231F20"/>
          <w:spacing w:val="-17"/>
        </w:rPr>
        <w:t xml:space="preserve"> </w:t>
      </w:r>
      <w:r w:rsidR="00F108F8" w:rsidRPr="00F108F8">
        <w:rPr>
          <w:rFonts w:cs="Helvetica"/>
          <w:color w:val="231F20"/>
        </w:rPr>
        <w:t>disease</w:t>
      </w:r>
      <w:r w:rsidR="00F108F8" w:rsidRPr="00F108F8">
        <w:rPr>
          <w:rFonts w:cs="Helvetica"/>
          <w:color w:val="231F20"/>
          <w:spacing w:val="-18"/>
        </w:rPr>
        <w:t xml:space="preserve"> </w:t>
      </w:r>
      <w:r w:rsidR="00F108F8" w:rsidRPr="00F108F8">
        <w:rPr>
          <w:rFonts w:cs="Helvetica"/>
          <w:color w:val="231F20"/>
        </w:rPr>
        <w:t>(CD)</w:t>
      </w:r>
      <w:r w:rsidR="00F108F8" w:rsidRPr="00F108F8">
        <w:rPr>
          <w:rFonts w:cs="Helvetica"/>
          <w:color w:val="231F20"/>
          <w:spacing w:val="-14"/>
        </w:rPr>
        <w:t xml:space="preserve"> </w:t>
      </w:r>
      <w:r w:rsidR="00F108F8" w:rsidRPr="00F108F8">
        <w:rPr>
          <w:rFonts w:cs="Helvetica"/>
          <w:color w:val="231F20"/>
        </w:rPr>
        <w:t>defined</w:t>
      </w:r>
      <w:r w:rsidR="00F108F8" w:rsidRPr="00F108F8">
        <w:rPr>
          <w:rFonts w:cs="Helvetica"/>
          <w:color w:val="231F20"/>
          <w:spacing w:val="-18"/>
        </w:rPr>
        <w:t xml:space="preserve"> </w:t>
      </w:r>
      <w:r w:rsidR="00F108F8" w:rsidRPr="00F108F8">
        <w:rPr>
          <w:rFonts w:cs="Helvetica"/>
          <w:color w:val="231F20"/>
        </w:rPr>
        <w:t>as</w:t>
      </w:r>
      <w:r w:rsidR="00F108F8" w:rsidRPr="00F108F8">
        <w:rPr>
          <w:rFonts w:cs="Helvetica"/>
          <w:color w:val="231F20"/>
          <w:spacing w:val="-16"/>
        </w:rPr>
        <w:t xml:space="preserve"> </w:t>
      </w:r>
      <w:r w:rsidR="00F108F8" w:rsidRPr="00F108F8">
        <w:rPr>
          <w:rFonts w:cs="Helvetica"/>
          <w:color w:val="231F20"/>
        </w:rPr>
        <w:t>Paediatric</w:t>
      </w:r>
      <w:r w:rsidR="00F108F8" w:rsidRPr="00F108F8">
        <w:rPr>
          <w:rFonts w:cs="Helvetica"/>
          <w:color w:val="231F20"/>
          <w:spacing w:val="-17"/>
        </w:rPr>
        <w:t xml:space="preserve"> </w:t>
      </w:r>
      <w:r w:rsidR="00F108F8" w:rsidRPr="00F108F8">
        <w:rPr>
          <w:rFonts w:cs="Helvetica"/>
          <w:color w:val="231F20"/>
        </w:rPr>
        <w:t>Crohn's</w:t>
      </w:r>
      <w:r w:rsidR="00F108F8" w:rsidRPr="00F108F8">
        <w:rPr>
          <w:rFonts w:cs="Helvetica"/>
          <w:color w:val="231F20"/>
          <w:spacing w:val="-17"/>
        </w:rPr>
        <w:t xml:space="preserve"> </w:t>
      </w:r>
      <w:r w:rsidR="00F108F8" w:rsidRPr="00F108F8">
        <w:rPr>
          <w:rFonts w:cs="Helvetica"/>
          <w:color w:val="231F20"/>
        </w:rPr>
        <w:t>Disease</w:t>
      </w:r>
      <w:r w:rsidR="00F108F8" w:rsidRPr="00F108F8">
        <w:rPr>
          <w:rFonts w:cs="Helvetica"/>
          <w:color w:val="231F20"/>
          <w:spacing w:val="-16"/>
        </w:rPr>
        <w:t xml:space="preserve"> </w:t>
      </w:r>
      <w:r w:rsidR="00F108F8" w:rsidRPr="00F108F8">
        <w:rPr>
          <w:rFonts w:cs="Helvetica"/>
          <w:color w:val="231F20"/>
        </w:rPr>
        <w:t>Activity</w:t>
      </w:r>
      <w:r w:rsidR="00F108F8" w:rsidRPr="00F108F8">
        <w:rPr>
          <w:rFonts w:cs="Helvetica"/>
          <w:color w:val="231F20"/>
          <w:spacing w:val="-20"/>
        </w:rPr>
        <w:t xml:space="preserve"> </w:t>
      </w:r>
      <w:r w:rsidR="00F108F8" w:rsidRPr="00F108F8">
        <w:rPr>
          <w:rFonts w:cs="Helvetica"/>
          <w:color w:val="231F20"/>
        </w:rPr>
        <w:t>Index</w:t>
      </w:r>
      <w:r w:rsidR="00F108F8" w:rsidRPr="00F108F8">
        <w:rPr>
          <w:rFonts w:cs="Helvetica"/>
          <w:color w:val="231F20"/>
          <w:spacing w:val="-17"/>
        </w:rPr>
        <w:t xml:space="preserve"> </w:t>
      </w:r>
      <w:r w:rsidR="00F108F8" w:rsidRPr="00F108F8">
        <w:rPr>
          <w:rFonts w:cs="Helvetica"/>
          <w:color w:val="231F20"/>
        </w:rPr>
        <w:t xml:space="preserve">(PCDAI) score &gt; 30. Subjects had to have </w:t>
      </w:r>
      <w:r w:rsidR="00F108F8" w:rsidRPr="00F108F8">
        <w:rPr>
          <w:rFonts w:cs="Helvetica"/>
          <w:color w:val="231F20"/>
          <w:sz w:val="18"/>
        </w:rPr>
        <w:t xml:space="preserve">failed </w:t>
      </w:r>
      <w:r w:rsidR="00F108F8" w:rsidRPr="00F108F8">
        <w:rPr>
          <w:rFonts w:cs="Helvetica"/>
          <w:color w:val="231F20"/>
        </w:rPr>
        <w:t>conventional therapy (including a corticosteroid and/or an immunomodulator) for CD. Subjects may also have previously lost response or been intolerant to infliximab.</w:t>
      </w:r>
    </w:p>
    <w:p w14:paraId="1ECDBB9D" w14:textId="04E09C4E" w:rsidR="00495BC3" w:rsidRPr="00F108F8" w:rsidRDefault="00F108F8" w:rsidP="00E70710">
      <w:pPr>
        <w:pStyle w:val="BodyText"/>
        <w:spacing w:before="115" w:line="374" w:lineRule="auto"/>
        <w:ind w:right="1447"/>
        <w:rPr>
          <w:rFonts w:cs="Helvetica"/>
        </w:rPr>
      </w:pPr>
      <w:r w:rsidRPr="00F108F8">
        <w:rPr>
          <w:rFonts w:cs="Helvetica"/>
          <w:color w:val="231F20"/>
        </w:rPr>
        <w:t xml:space="preserve">All subjects received open-label induction therapy at a dose based on their Baseline body weight: 160 </w:t>
      </w:r>
      <w:r w:rsidRPr="00F108F8">
        <w:rPr>
          <w:rFonts w:cs="Helvetica"/>
          <w:color w:val="231F20"/>
        </w:rPr>
        <w:lastRenderedPageBreak/>
        <w:t xml:space="preserve">mg at Week 0 and 80 mg at Week 2 for subjects </w:t>
      </w:r>
      <w:r w:rsidR="00A2106B">
        <w:rPr>
          <w:rFonts w:cs="Helvetica"/>
          <w:color w:val="231F20"/>
        </w:rPr>
        <w:sym w:font="Symbol" w:char="F0B3"/>
      </w:r>
      <w:r w:rsidRPr="00F108F8">
        <w:rPr>
          <w:rFonts w:cs="Helvetica"/>
          <w:color w:val="231F20"/>
        </w:rPr>
        <w:t xml:space="preserve"> 40 kg, and 80 mg and 40 mg, respectively, for subjects &lt; 40 kg.</w:t>
      </w:r>
    </w:p>
    <w:p w14:paraId="55A34A1B" w14:textId="77777777" w:rsidR="00495BC3" w:rsidRPr="00F108F8" w:rsidRDefault="00F108F8" w:rsidP="00E70710">
      <w:pPr>
        <w:pStyle w:val="BodyText"/>
        <w:spacing w:before="123" w:line="374" w:lineRule="auto"/>
        <w:ind w:right="1450"/>
        <w:rPr>
          <w:rFonts w:cs="Helvetica"/>
        </w:rPr>
      </w:pPr>
      <w:r w:rsidRPr="00F108F8">
        <w:rPr>
          <w:rFonts w:cs="Helvetica"/>
          <w:color w:val="231F20"/>
        </w:rPr>
        <w:t>At</w:t>
      </w:r>
      <w:r w:rsidRPr="00F108F8">
        <w:rPr>
          <w:rFonts w:cs="Helvetica"/>
          <w:color w:val="231F20"/>
          <w:spacing w:val="-16"/>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4,</w:t>
      </w:r>
      <w:r w:rsidRPr="00F108F8">
        <w:rPr>
          <w:rFonts w:cs="Helvetica"/>
          <w:color w:val="231F20"/>
          <w:spacing w:val="-12"/>
        </w:rPr>
        <w:t xml:space="preserve"> </w:t>
      </w:r>
      <w:r w:rsidRPr="00F108F8">
        <w:rPr>
          <w:rFonts w:cs="Helvetica"/>
          <w:color w:val="231F20"/>
        </w:rPr>
        <w:t>subjects</w:t>
      </w:r>
      <w:r w:rsidRPr="00F108F8">
        <w:rPr>
          <w:rFonts w:cs="Helvetica"/>
          <w:color w:val="231F20"/>
          <w:spacing w:val="-10"/>
        </w:rPr>
        <w:t xml:space="preserve"> </w:t>
      </w:r>
      <w:r w:rsidRPr="00F108F8">
        <w:rPr>
          <w:rFonts w:cs="Helvetica"/>
          <w:color w:val="231F20"/>
        </w:rPr>
        <w:t>were</w:t>
      </w:r>
      <w:r w:rsidRPr="00F108F8">
        <w:rPr>
          <w:rFonts w:cs="Helvetica"/>
          <w:color w:val="231F20"/>
          <w:spacing w:val="-12"/>
        </w:rPr>
        <w:t xml:space="preserve"> </w:t>
      </w:r>
      <w:r w:rsidRPr="00F108F8">
        <w:rPr>
          <w:rFonts w:cs="Helvetica"/>
          <w:color w:val="231F20"/>
        </w:rPr>
        <w:t>randomised</w:t>
      </w:r>
      <w:r w:rsidRPr="00F108F8">
        <w:rPr>
          <w:rFonts w:cs="Helvetica"/>
          <w:color w:val="231F20"/>
          <w:spacing w:val="-11"/>
        </w:rPr>
        <w:t xml:space="preserve"> </w:t>
      </w:r>
      <w:r w:rsidRPr="00F108F8">
        <w:rPr>
          <w:rFonts w:cs="Helvetica"/>
          <w:color w:val="231F20"/>
        </w:rPr>
        <w:t>1:1</w:t>
      </w:r>
      <w:r w:rsidRPr="00F108F8">
        <w:rPr>
          <w:rFonts w:cs="Helvetica"/>
          <w:color w:val="231F20"/>
          <w:spacing w:val="-10"/>
        </w:rPr>
        <w:t xml:space="preserve"> </w:t>
      </w:r>
      <w:r w:rsidRPr="00F108F8">
        <w:rPr>
          <w:rFonts w:cs="Helvetica"/>
          <w:color w:val="231F20"/>
        </w:rPr>
        <w:t>based</w:t>
      </w:r>
      <w:r w:rsidRPr="00F108F8">
        <w:rPr>
          <w:rFonts w:cs="Helvetica"/>
          <w:color w:val="231F20"/>
          <w:spacing w:val="-11"/>
        </w:rPr>
        <w:t xml:space="preserve"> </w:t>
      </w:r>
      <w:r w:rsidRPr="00F108F8">
        <w:rPr>
          <w:rFonts w:cs="Helvetica"/>
          <w:color w:val="231F20"/>
        </w:rPr>
        <w:t>on</w:t>
      </w:r>
      <w:r w:rsidRPr="00F108F8">
        <w:rPr>
          <w:rFonts w:cs="Helvetica"/>
          <w:color w:val="231F20"/>
          <w:spacing w:val="-11"/>
        </w:rPr>
        <w:t xml:space="preserve"> </w:t>
      </w:r>
      <w:r w:rsidRPr="00F108F8">
        <w:rPr>
          <w:rFonts w:cs="Helvetica"/>
          <w:color w:val="231F20"/>
        </w:rPr>
        <w:t>their</w:t>
      </w:r>
      <w:r w:rsidRPr="00F108F8">
        <w:rPr>
          <w:rFonts w:cs="Helvetica"/>
          <w:color w:val="231F20"/>
          <w:spacing w:val="-11"/>
        </w:rPr>
        <w:t xml:space="preserve"> </w:t>
      </w:r>
      <w:r w:rsidRPr="00F108F8">
        <w:rPr>
          <w:rFonts w:cs="Helvetica"/>
          <w:color w:val="231F20"/>
        </w:rPr>
        <w:t>body</w:t>
      </w:r>
      <w:r w:rsidRPr="00F108F8">
        <w:rPr>
          <w:rFonts w:cs="Helvetica"/>
          <w:color w:val="231F20"/>
          <w:spacing w:val="-12"/>
        </w:rPr>
        <w:t xml:space="preserve"> </w:t>
      </w:r>
      <w:r w:rsidRPr="00F108F8">
        <w:rPr>
          <w:rFonts w:cs="Helvetica"/>
          <w:color w:val="231F20"/>
        </w:rPr>
        <w:t>weight</w:t>
      </w:r>
      <w:r w:rsidRPr="00F108F8">
        <w:rPr>
          <w:rFonts w:cs="Helvetica"/>
          <w:color w:val="231F20"/>
          <w:spacing w:val="-11"/>
        </w:rPr>
        <w:t xml:space="preserve"> </w:t>
      </w:r>
      <w:r w:rsidRPr="00F108F8">
        <w:rPr>
          <w:rFonts w:cs="Helvetica"/>
          <w:color w:val="231F20"/>
        </w:rPr>
        <w:t>at</w:t>
      </w:r>
      <w:r w:rsidRPr="00F108F8">
        <w:rPr>
          <w:rFonts w:cs="Helvetica"/>
          <w:color w:val="231F20"/>
          <w:spacing w:val="-11"/>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time</w:t>
      </w:r>
      <w:r w:rsidRPr="00F108F8">
        <w:rPr>
          <w:rFonts w:cs="Helvetica"/>
          <w:color w:val="231F20"/>
          <w:spacing w:val="-10"/>
        </w:rPr>
        <w:t xml:space="preserve"> </w:t>
      </w:r>
      <w:r w:rsidRPr="00F108F8">
        <w:rPr>
          <w:rFonts w:cs="Helvetica"/>
          <w:color w:val="231F20"/>
        </w:rPr>
        <w:t>to</w:t>
      </w:r>
      <w:r w:rsidRPr="00F108F8">
        <w:rPr>
          <w:rFonts w:cs="Helvetica"/>
          <w:color w:val="231F20"/>
          <w:spacing w:val="-11"/>
        </w:rPr>
        <w:t xml:space="preserve"> </w:t>
      </w:r>
      <w:r w:rsidRPr="00F108F8">
        <w:rPr>
          <w:rFonts w:cs="Helvetica"/>
          <w:color w:val="231F20"/>
        </w:rPr>
        <w:t>either</w:t>
      </w:r>
      <w:r w:rsidRPr="00F108F8">
        <w:rPr>
          <w:rFonts w:cs="Helvetica"/>
          <w:color w:val="231F20"/>
          <w:spacing w:val="-11"/>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Low</w:t>
      </w:r>
      <w:r w:rsidRPr="00F108F8">
        <w:rPr>
          <w:rFonts w:cs="Helvetica"/>
          <w:color w:val="231F20"/>
          <w:spacing w:val="-11"/>
        </w:rPr>
        <w:t xml:space="preserve"> </w:t>
      </w:r>
      <w:r w:rsidRPr="00F108F8">
        <w:rPr>
          <w:rFonts w:cs="Helvetica"/>
          <w:color w:val="231F20"/>
        </w:rPr>
        <w:t>Dose or Standard Dose maintenance regimens as shown in Table</w:t>
      </w:r>
      <w:r w:rsidRPr="00F108F8">
        <w:rPr>
          <w:rFonts w:cs="Helvetica"/>
          <w:color w:val="231F20"/>
          <w:spacing w:val="-9"/>
        </w:rPr>
        <w:t xml:space="preserve"> </w:t>
      </w:r>
      <w:r w:rsidRPr="00F108F8">
        <w:rPr>
          <w:rFonts w:cs="Helvetica"/>
          <w:color w:val="231F20"/>
        </w:rPr>
        <w:t>19.</w:t>
      </w:r>
    </w:p>
    <w:p w14:paraId="745EC001" w14:textId="77777777" w:rsidR="00495BC3" w:rsidRPr="00F108F8" w:rsidRDefault="00495BC3" w:rsidP="00E70710">
      <w:pPr>
        <w:pStyle w:val="BodyText"/>
        <w:ind w:left="0"/>
        <w:rPr>
          <w:rFonts w:cs="Helvetica"/>
        </w:r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99"/>
        <w:gridCol w:w="3006"/>
        <w:gridCol w:w="3009"/>
      </w:tblGrid>
      <w:tr w:rsidR="00495BC3" w:rsidRPr="00F108F8" w14:paraId="2D6ADD3D" w14:textId="77777777">
        <w:trPr>
          <w:trHeight w:val="561"/>
        </w:trPr>
        <w:tc>
          <w:tcPr>
            <w:tcW w:w="9014" w:type="dxa"/>
            <w:gridSpan w:val="3"/>
          </w:tcPr>
          <w:p w14:paraId="7070AB5C" w14:textId="77777777" w:rsidR="00495BC3" w:rsidRPr="00F108F8" w:rsidRDefault="00F108F8" w:rsidP="00E70710">
            <w:pPr>
              <w:pStyle w:val="TableParagraph"/>
              <w:ind w:left="3096" w:right="3087"/>
              <w:rPr>
                <w:rFonts w:ascii="Helvetica" w:hAnsi="Helvetica" w:cs="Helvetica"/>
                <w:b/>
                <w:sz w:val="18"/>
              </w:rPr>
            </w:pPr>
            <w:r w:rsidRPr="00F108F8">
              <w:rPr>
                <w:rFonts w:ascii="Helvetica" w:hAnsi="Helvetica" w:cs="Helvetica"/>
                <w:b/>
                <w:color w:val="231F20"/>
                <w:sz w:val="18"/>
              </w:rPr>
              <w:t>Table 19:  Maintenance Regimen</w:t>
            </w:r>
          </w:p>
        </w:tc>
      </w:tr>
      <w:tr w:rsidR="00495BC3" w:rsidRPr="00F108F8" w14:paraId="3006C92E" w14:textId="77777777">
        <w:trPr>
          <w:trHeight w:val="558"/>
        </w:trPr>
        <w:tc>
          <w:tcPr>
            <w:tcW w:w="2999" w:type="dxa"/>
          </w:tcPr>
          <w:p w14:paraId="77B62787" w14:textId="77777777" w:rsidR="00495BC3" w:rsidRPr="00F108F8" w:rsidRDefault="00F108F8" w:rsidP="00E70710">
            <w:pPr>
              <w:pStyle w:val="TableParagraph"/>
              <w:ind w:left="852" w:right="846"/>
              <w:rPr>
                <w:rFonts w:ascii="Helvetica" w:hAnsi="Helvetica" w:cs="Helvetica"/>
                <w:b/>
                <w:sz w:val="18"/>
              </w:rPr>
            </w:pPr>
            <w:r w:rsidRPr="00F108F8">
              <w:rPr>
                <w:rFonts w:ascii="Helvetica" w:hAnsi="Helvetica" w:cs="Helvetica"/>
                <w:b/>
                <w:color w:val="231F20"/>
                <w:sz w:val="18"/>
              </w:rPr>
              <w:t>Patient Weight</w:t>
            </w:r>
          </w:p>
        </w:tc>
        <w:tc>
          <w:tcPr>
            <w:tcW w:w="3006" w:type="dxa"/>
          </w:tcPr>
          <w:p w14:paraId="221752FE" w14:textId="77777777" w:rsidR="00495BC3" w:rsidRPr="00F108F8" w:rsidRDefault="00F108F8" w:rsidP="00E70710">
            <w:pPr>
              <w:pStyle w:val="TableParagraph"/>
              <w:ind w:left="815" w:right="808"/>
              <w:rPr>
                <w:rFonts w:ascii="Helvetica" w:hAnsi="Helvetica" w:cs="Helvetica"/>
                <w:b/>
                <w:sz w:val="18"/>
              </w:rPr>
            </w:pPr>
            <w:r w:rsidRPr="00F108F8">
              <w:rPr>
                <w:rFonts w:ascii="Helvetica" w:hAnsi="Helvetica" w:cs="Helvetica"/>
                <w:b/>
                <w:color w:val="231F20"/>
                <w:sz w:val="18"/>
              </w:rPr>
              <w:t>Low Dose</w:t>
            </w:r>
          </w:p>
        </w:tc>
        <w:tc>
          <w:tcPr>
            <w:tcW w:w="3009" w:type="dxa"/>
          </w:tcPr>
          <w:p w14:paraId="73D791F1" w14:textId="77777777" w:rsidR="00495BC3" w:rsidRPr="00F108F8" w:rsidRDefault="00F108F8" w:rsidP="00E70710">
            <w:pPr>
              <w:pStyle w:val="TableParagraph"/>
              <w:ind w:left="816" w:right="809"/>
              <w:rPr>
                <w:rFonts w:ascii="Helvetica" w:hAnsi="Helvetica" w:cs="Helvetica"/>
                <w:b/>
                <w:sz w:val="18"/>
              </w:rPr>
            </w:pPr>
            <w:r w:rsidRPr="00F108F8">
              <w:rPr>
                <w:rFonts w:ascii="Helvetica" w:hAnsi="Helvetica" w:cs="Helvetica"/>
                <w:b/>
                <w:color w:val="231F20"/>
                <w:sz w:val="18"/>
              </w:rPr>
              <w:t>Standard Dose</w:t>
            </w:r>
          </w:p>
        </w:tc>
      </w:tr>
      <w:tr w:rsidR="00495BC3" w:rsidRPr="00F108F8" w14:paraId="5D7A72EB" w14:textId="77777777">
        <w:trPr>
          <w:trHeight w:val="560"/>
        </w:trPr>
        <w:tc>
          <w:tcPr>
            <w:tcW w:w="2999" w:type="dxa"/>
          </w:tcPr>
          <w:p w14:paraId="0F60C2A7" w14:textId="77777777" w:rsidR="00495BC3" w:rsidRPr="00F108F8" w:rsidRDefault="00F108F8" w:rsidP="00E70710">
            <w:pPr>
              <w:pStyle w:val="TableParagraph"/>
              <w:ind w:left="852" w:right="843"/>
              <w:rPr>
                <w:rFonts w:ascii="Helvetica" w:hAnsi="Helvetica" w:cs="Helvetica"/>
                <w:sz w:val="18"/>
              </w:rPr>
            </w:pPr>
            <w:r w:rsidRPr="00F108F8">
              <w:rPr>
                <w:rFonts w:ascii="Helvetica" w:hAnsi="Helvetica" w:cs="Helvetica"/>
                <w:color w:val="231F20"/>
                <w:sz w:val="18"/>
              </w:rPr>
              <w:t>&lt; 40 kg</w:t>
            </w:r>
          </w:p>
        </w:tc>
        <w:tc>
          <w:tcPr>
            <w:tcW w:w="3006" w:type="dxa"/>
          </w:tcPr>
          <w:p w14:paraId="0E184B73" w14:textId="77777777" w:rsidR="00495BC3" w:rsidRPr="00F108F8" w:rsidRDefault="00F108F8" w:rsidP="00E70710">
            <w:pPr>
              <w:pStyle w:val="TableParagraph"/>
              <w:ind w:left="815" w:right="808"/>
              <w:rPr>
                <w:rFonts w:ascii="Helvetica" w:hAnsi="Helvetica" w:cs="Helvetica"/>
                <w:sz w:val="18"/>
              </w:rPr>
            </w:pPr>
            <w:r w:rsidRPr="00F108F8">
              <w:rPr>
                <w:rFonts w:ascii="Helvetica" w:hAnsi="Helvetica" w:cs="Helvetica"/>
                <w:color w:val="231F20"/>
                <w:sz w:val="18"/>
              </w:rPr>
              <w:t>10 mg fortnightly</w:t>
            </w:r>
          </w:p>
        </w:tc>
        <w:tc>
          <w:tcPr>
            <w:tcW w:w="3009" w:type="dxa"/>
          </w:tcPr>
          <w:p w14:paraId="551338E4" w14:textId="77777777" w:rsidR="00495BC3" w:rsidRPr="00F108F8" w:rsidRDefault="00F108F8" w:rsidP="00E70710">
            <w:pPr>
              <w:pStyle w:val="TableParagraph"/>
              <w:ind w:left="816" w:right="812"/>
              <w:rPr>
                <w:rFonts w:ascii="Helvetica" w:hAnsi="Helvetica" w:cs="Helvetica"/>
                <w:sz w:val="18"/>
              </w:rPr>
            </w:pPr>
            <w:r w:rsidRPr="00F108F8">
              <w:rPr>
                <w:rFonts w:ascii="Helvetica" w:hAnsi="Helvetica" w:cs="Helvetica"/>
                <w:color w:val="231F20"/>
                <w:sz w:val="18"/>
              </w:rPr>
              <w:t>20 mg fortnightly</w:t>
            </w:r>
          </w:p>
        </w:tc>
      </w:tr>
      <w:tr w:rsidR="00495BC3" w:rsidRPr="00F108F8" w14:paraId="4FFC9FF8" w14:textId="77777777">
        <w:trPr>
          <w:trHeight w:val="558"/>
        </w:trPr>
        <w:tc>
          <w:tcPr>
            <w:tcW w:w="2999" w:type="dxa"/>
          </w:tcPr>
          <w:p w14:paraId="3D979762" w14:textId="58C1D2C9" w:rsidR="00495BC3" w:rsidRPr="00F108F8" w:rsidRDefault="00A2106B" w:rsidP="00E70710">
            <w:pPr>
              <w:pStyle w:val="TableParagraph"/>
              <w:ind w:left="852" w:right="845"/>
              <w:rPr>
                <w:rFonts w:ascii="Helvetica" w:hAnsi="Helvetica" w:cs="Helvetica"/>
                <w:sz w:val="18"/>
              </w:rPr>
            </w:pPr>
            <w:r>
              <w:rPr>
                <w:rFonts w:cs="Helvetica"/>
                <w:color w:val="231F20"/>
              </w:rPr>
              <w:sym w:font="Symbol" w:char="F0B3"/>
            </w:r>
            <w:r w:rsidR="00F108F8" w:rsidRPr="00F108F8">
              <w:rPr>
                <w:rFonts w:ascii="Helvetica" w:hAnsi="Helvetica" w:cs="Helvetica"/>
                <w:color w:val="231F20"/>
                <w:sz w:val="18"/>
              </w:rPr>
              <w:t xml:space="preserve"> 40 kg</w:t>
            </w:r>
          </w:p>
        </w:tc>
        <w:tc>
          <w:tcPr>
            <w:tcW w:w="3006" w:type="dxa"/>
          </w:tcPr>
          <w:p w14:paraId="7B9767A9" w14:textId="77777777" w:rsidR="00495BC3" w:rsidRPr="00F108F8" w:rsidRDefault="00F108F8" w:rsidP="00E70710">
            <w:pPr>
              <w:pStyle w:val="TableParagraph"/>
              <w:ind w:left="816" w:right="808"/>
              <w:rPr>
                <w:rFonts w:ascii="Helvetica" w:hAnsi="Helvetica" w:cs="Helvetica"/>
                <w:sz w:val="18"/>
              </w:rPr>
            </w:pPr>
            <w:r w:rsidRPr="00F108F8">
              <w:rPr>
                <w:rFonts w:ascii="Helvetica" w:hAnsi="Helvetica" w:cs="Helvetica"/>
                <w:color w:val="231F20"/>
                <w:sz w:val="18"/>
              </w:rPr>
              <w:t>20 mg fortnightly</w:t>
            </w:r>
          </w:p>
        </w:tc>
        <w:tc>
          <w:tcPr>
            <w:tcW w:w="3009" w:type="dxa"/>
          </w:tcPr>
          <w:p w14:paraId="7A70AF29" w14:textId="77777777" w:rsidR="00495BC3" w:rsidRPr="00F108F8" w:rsidRDefault="00F108F8" w:rsidP="00E70710">
            <w:pPr>
              <w:pStyle w:val="TableParagraph"/>
              <w:ind w:left="816" w:right="812"/>
              <w:rPr>
                <w:rFonts w:ascii="Helvetica" w:hAnsi="Helvetica" w:cs="Helvetica"/>
                <w:sz w:val="18"/>
              </w:rPr>
            </w:pPr>
            <w:r w:rsidRPr="00F108F8">
              <w:rPr>
                <w:rFonts w:ascii="Helvetica" w:hAnsi="Helvetica" w:cs="Helvetica"/>
                <w:color w:val="231F20"/>
                <w:sz w:val="18"/>
              </w:rPr>
              <w:t>40 mg fortnightly</w:t>
            </w:r>
          </w:p>
        </w:tc>
      </w:tr>
    </w:tbl>
    <w:p w14:paraId="2991D279" w14:textId="77777777" w:rsidR="00495BC3" w:rsidRPr="00A03070" w:rsidRDefault="00495BC3" w:rsidP="00E70710">
      <w:pPr>
        <w:pStyle w:val="BodyText"/>
        <w:spacing w:before="3"/>
        <w:ind w:left="0"/>
        <w:rPr>
          <w:rFonts w:cs="Helvetica"/>
          <w:b/>
          <w:sz w:val="16"/>
          <w:u w:val="single"/>
        </w:rPr>
      </w:pPr>
    </w:p>
    <w:p w14:paraId="5A443C94" w14:textId="77777777" w:rsidR="00495BC3" w:rsidRPr="00A03070" w:rsidRDefault="00F108F8" w:rsidP="00E70710">
      <w:pPr>
        <w:pStyle w:val="BodyText"/>
        <w:spacing w:before="120"/>
        <w:ind w:left="437"/>
        <w:rPr>
          <w:b/>
          <w:u w:val="single"/>
        </w:rPr>
      </w:pPr>
      <w:r w:rsidRPr="00A03070">
        <w:rPr>
          <w:b/>
          <w:u w:val="single" w:color="231F20"/>
        </w:rPr>
        <w:t>Efficacy Results</w:t>
      </w:r>
    </w:p>
    <w:p w14:paraId="06D4E4B1" w14:textId="77777777" w:rsidR="00495BC3" w:rsidRPr="00F108F8" w:rsidRDefault="00F108F8" w:rsidP="00E70710">
      <w:pPr>
        <w:pStyle w:val="BodyText"/>
        <w:spacing w:before="128"/>
        <w:rPr>
          <w:rFonts w:cs="Helvetica"/>
        </w:rPr>
      </w:pPr>
      <w:r w:rsidRPr="00F108F8">
        <w:rPr>
          <w:rFonts w:cs="Helvetica"/>
          <w:color w:val="231F20"/>
        </w:rPr>
        <w:t>The primary endpoint of the study was clinical remission at Week 26, defined as PCDAI score ≤ 10.</w:t>
      </w:r>
    </w:p>
    <w:p w14:paraId="3056157F" w14:textId="77777777" w:rsidR="00495BC3" w:rsidRPr="00F108F8" w:rsidRDefault="00495BC3" w:rsidP="00E70710">
      <w:pPr>
        <w:pStyle w:val="BodyText"/>
        <w:spacing w:before="8"/>
        <w:ind w:left="0"/>
        <w:rPr>
          <w:rFonts w:cs="Helvetica"/>
          <w:sz w:val="21"/>
        </w:rPr>
      </w:pPr>
    </w:p>
    <w:p w14:paraId="71836FA4" w14:textId="1ABACCFE" w:rsidR="00495BC3" w:rsidRDefault="00F108F8" w:rsidP="00E70710">
      <w:pPr>
        <w:pStyle w:val="BodyText"/>
        <w:spacing w:before="1" w:line="376" w:lineRule="auto"/>
        <w:ind w:right="1448"/>
        <w:rPr>
          <w:rFonts w:cs="Helvetica"/>
          <w:color w:val="231F20"/>
        </w:rPr>
      </w:pPr>
      <w:r w:rsidRPr="00F108F8">
        <w:rPr>
          <w:rFonts w:cs="Helvetica"/>
          <w:color w:val="231F20"/>
        </w:rPr>
        <w:t>Clinical</w:t>
      </w:r>
      <w:r w:rsidRPr="00F108F8">
        <w:rPr>
          <w:rFonts w:cs="Helvetica"/>
          <w:color w:val="231F20"/>
          <w:spacing w:val="-9"/>
        </w:rPr>
        <w:t xml:space="preserve"> </w:t>
      </w:r>
      <w:r w:rsidRPr="00F108F8">
        <w:rPr>
          <w:rFonts w:cs="Helvetica"/>
          <w:color w:val="231F20"/>
        </w:rPr>
        <w:t>remission</w:t>
      </w:r>
      <w:r w:rsidRPr="00F108F8">
        <w:rPr>
          <w:rFonts w:cs="Helvetica"/>
          <w:color w:val="231F20"/>
          <w:spacing w:val="-8"/>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clinical</w:t>
      </w:r>
      <w:r w:rsidRPr="00F108F8">
        <w:rPr>
          <w:rFonts w:cs="Helvetica"/>
          <w:color w:val="231F20"/>
          <w:spacing w:val="-9"/>
        </w:rPr>
        <w:t xml:space="preserve"> </w:t>
      </w:r>
      <w:r w:rsidRPr="00F108F8">
        <w:rPr>
          <w:rFonts w:cs="Helvetica"/>
          <w:color w:val="231F20"/>
        </w:rPr>
        <w:t>response</w:t>
      </w:r>
      <w:r w:rsidRPr="00F108F8">
        <w:rPr>
          <w:rFonts w:cs="Helvetica"/>
          <w:color w:val="231F20"/>
          <w:spacing w:val="-7"/>
        </w:rPr>
        <w:t xml:space="preserve"> </w:t>
      </w:r>
      <w:r w:rsidRPr="00F108F8">
        <w:rPr>
          <w:rFonts w:cs="Helvetica"/>
          <w:color w:val="231F20"/>
        </w:rPr>
        <w:t>(defined</w:t>
      </w:r>
      <w:r w:rsidRPr="00F108F8">
        <w:rPr>
          <w:rFonts w:cs="Helvetica"/>
          <w:color w:val="231F20"/>
          <w:spacing w:val="-8"/>
        </w:rPr>
        <w:t xml:space="preserve"> </w:t>
      </w:r>
      <w:r w:rsidRPr="00F108F8">
        <w:rPr>
          <w:rFonts w:cs="Helvetica"/>
          <w:color w:val="231F20"/>
        </w:rPr>
        <w:t>as</w:t>
      </w:r>
      <w:r w:rsidRPr="00F108F8">
        <w:rPr>
          <w:rFonts w:cs="Helvetica"/>
          <w:color w:val="231F20"/>
          <w:spacing w:val="-4"/>
        </w:rPr>
        <w:t xml:space="preserve"> </w:t>
      </w:r>
      <w:r w:rsidRPr="00F108F8">
        <w:rPr>
          <w:rFonts w:cs="Helvetica"/>
          <w:color w:val="231F20"/>
        </w:rPr>
        <w:t>reduction</w:t>
      </w:r>
      <w:r w:rsidRPr="00F108F8">
        <w:rPr>
          <w:rFonts w:cs="Helvetica"/>
          <w:color w:val="231F20"/>
          <w:spacing w:val="-5"/>
        </w:rPr>
        <w:t xml:space="preserve"> </w:t>
      </w:r>
      <w:r w:rsidRPr="00F108F8">
        <w:rPr>
          <w:rFonts w:cs="Helvetica"/>
          <w:color w:val="231F20"/>
        </w:rPr>
        <w:t>in</w:t>
      </w:r>
      <w:r w:rsidRPr="00F108F8">
        <w:rPr>
          <w:rFonts w:cs="Helvetica"/>
          <w:color w:val="231F20"/>
          <w:spacing w:val="-4"/>
        </w:rPr>
        <w:t xml:space="preserve"> </w:t>
      </w:r>
      <w:r w:rsidRPr="00F108F8">
        <w:rPr>
          <w:rFonts w:cs="Helvetica"/>
          <w:color w:val="231F20"/>
        </w:rPr>
        <w:t>PCDAI</w:t>
      </w:r>
      <w:r w:rsidRPr="00F108F8">
        <w:rPr>
          <w:rFonts w:cs="Helvetica"/>
          <w:color w:val="231F20"/>
          <w:spacing w:val="-7"/>
        </w:rPr>
        <w:t xml:space="preserve"> </w:t>
      </w:r>
      <w:r w:rsidRPr="00F108F8">
        <w:rPr>
          <w:rFonts w:cs="Helvetica"/>
          <w:color w:val="231F20"/>
        </w:rPr>
        <w:t>score</w:t>
      </w:r>
      <w:r w:rsidRPr="00F108F8">
        <w:rPr>
          <w:rFonts w:cs="Helvetica"/>
          <w:color w:val="231F20"/>
          <w:spacing w:val="-7"/>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at</w:t>
      </w:r>
      <w:r w:rsidRPr="00F108F8">
        <w:rPr>
          <w:rFonts w:cs="Helvetica"/>
          <w:color w:val="231F20"/>
          <w:spacing w:val="-5"/>
        </w:rPr>
        <w:t xml:space="preserve"> </w:t>
      </w:r>
      <w:r w:rsidRPr="00F108F8">
        <w:rPr>
          <w:rFonts w:cs="Helvetica"/>
          <w:color w:val="231F20"/>
        </w:rPr>
        <w:t>least</w:t>
      </w:r>
      <w:r w:rsidRPr="00F108F8">
        <w:rPr>
          <w:rFonts w:cs="Helvetica"/>
          <w:color w:val="231F20"/>
          <w:spacing w:val="-7"/>
        </w:rPr>
        <w:t xml:space="preserve"> </w:t>
      </w:r>
      <w:r w:rsidRPr="00F108F8">
        <w:rPr>
          <w:rFonts w:cs="Helvetica"/>
          <w:color w:val="231F20"/>
        </w:rPr>
        <w:t>15</w:t>
      </w:r>
      <w:r w:rsidRPr="00F108F8">
        <w:rPr>
          <w:rFonts w:cs="Helvetica"/>
          <w:color w:val="231F20"/>
          <w:spacing w:val="-7"/>
        </w:rPr>
        <w:t xml:space="preserve"> </w:t>
      </w:r>
      <w:r w:rsidRPr="00F108F8">
        <w:rPr>
          <w:rFonts w:cs="Helvetica"/>
          <w:color w:val="231F20"/>
        </w:rPr>
        <w:t>points</w:t>
      </w:r>
      <w:r w:rsidRPr="00F108F8">
        <w:rPr>
          <w:rFonts w:cs="Helvetica"/>
          <w:color w:val="231F20"/>
          <w:spacing w:val="-7"/>
        </w:rPr>
        <w:t xml:space="preserve"> </w:t>
      </w:r>
      <w:r w:rsidRPr="00F108F8">
        <w:rPr>
          <w:rFonts w:cs="Helvetica"/>
          <w:color w:val="231F20"/>
        </w:rPr>
        <w:t>from Baseline) rates are presented in Table 20.</w:t>
      </w: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4"/>
        <w:gridCol w:w="2817"/>
        <w:gridCol w:w="2486"/>
        <w:gridCol w:w="1447"/>
      </w:tblGrid>
      <w:tr w:rsidR="00495BC3" w:rsidRPr="00F108F8" w14:paraId="2537462C" w14:textId="77777777">
        <w:trPr>
          <w:trHeight w:val="359"/>
        </w:trPr>
        <w:tc>
          <w:tcPr>
            <w:tcW w:w="9014" w:type="dxa"/>
            <w:gridSpan w:val="4"/>
          </w:tcPr>
          <w:p w14:paraId="05583D60" w14:textId="77777777" w:rsidR="00495BC3" w:rsidRPr="00F108F8" w:rsidRDefault="00F108F8" w:rsidP="00E70710">
            <w:pPr>
              <w:pStyle w:val="TableParagraph"/>
              <w:ind w:left="1460"/>
              <w:rPr>
                <w:rFonts w:ascii="Helvetica" w:hAnsi="Helvetica" w:cs="Helvetica"/>
                <w:b/>
                <w:sz w:val="18"/>
              </w:rPr>
            </w:pPr>
            <w:r w:rsidRPr="00F108F8">
              <w:rPr>
                <w:rFonts w:ascii="Helvetica" w:hAnsi="Helvetica" w:cs="Helvetica"/>
                <w:b/>
                <w:color w:val="231F20"/>
                <w:sz w:val="18"/>
              </w:rPr>
              <w:t>Table 20: Paediatric CD Study PCDAI Clinical Remission and Response</w:t>
            </w:r>
          </w:p>
        </w:tc>
      </w:tr>
      <w:tr w:rsidR="00495BC3" w:rsidRPr="00F108F8" w14:paraId="39979DCB" w14:textId="77777777">
        <w:trPr>
          <w:trHeight w:val="1079"/>
        </w:trPr>
        <w:tc>
          <w:tcPr>
            <w:tcW w:w="2264" w:type="dxa"/>
          </w:tcPr>
          <w:p w14:paraId="548BC599" w14:textId="77777777" w:rsidR="00495BC3" w:rsidRPr="00F108F8" w:rsidRDefault="00495BC3" w:rsidP="00E70710">
            <w:pPr>
              <w:pStyle w:val="TableParagraph"/>
              <w:spacing w:before="0"/>
              <w:rPr>
                <w:rFonts w:ascii="Helvetica" w:hAnsi="Helvetica" w:cs="Helvetica"/>
                <w:sz w:val="18"/>
              </w:rPr>
            </w:pPr>
          </w:p>
        </w:tc>
        <w:tc>
          <w:tcPr>
            <w:tcW w:w="2817" w:type="dxa"/>
          </w:tcPr>
          <w:p w14:paraId="11286097" w14:textId="77777777" w:rsidR="00495BC3" w:rsidRPr="00F108F8" w:rsidRDefault="00F108F8" w:rsidP="00E70710">
            <w:pPr>
              <w:pStyle w:val="TableParagraph"/>
              <w:spacing w:line="417" w:lineRule="auto"/>
              <w:ind w:left="362" w:right="351"/>
              <w:rPr>
                <w:rFonts w:ascii="Helvetica" w:hAnsi="Helvetica" w:cs="Helvetica"/>
                <w:b/>
                <w:sz w:val="18"/>
              </w:rPr>
            </w:pPr>
            <w:r w:rsidRPr="00F108F8">
              <w:rPr>
                <w:rFonts w:ascii="Helvetica" w:hAnsi="Helvetica" w:cs="Helvetica"/>
                <w:b/>
                <w:color w:val="231F20"/>
                <w:sz w:val="18"/>
              </w:rPr>
              <w:t>Standard Dose 40/20 mg fortnightly</w:t>
            </w:r>
          </w:p>
          <w:p w14:paraId="550E4ACF" w14:textId="77777777" w:rsidR="00495BC3" w:rsidRPr="00F108F8" w:rsidRDefault="00F108F8" w:rsidP="00E70710">
            <w:pPr>
              <w:pStyle w:val="TableParagraph"/>
              <w:spacing w:before="0" w:line="206" w:lineRule="exact"/>
              <w:ind w:left="362" w:right="350"/>
              <w:rPr>
                <w:rFonts w:ascii="Helvetica" w:hAnsi="Helvetica" w:cs="Helvetica"/>
                <w:b/>
                <w:sz w:val="18"/>
              </w:rPr>
            </w:pPr>
            <w:r w:rsidRPr="00F108F8">
              <w:rPr>
                <w:rFonts w:ascii="Helvetica" w:hAnsi="Helvetica" w:cs="Helvetica"/>
                <w:b/>
                <w:color w:val="231F20"/>
                <w:sz w:val="18"/>
              </w:rPr>
              <w:t>N =93</w:t>
            </w:r>
          </w:p>
        </w:tc>
        <w:tc>
          <w:tcPr>
            <w:tcW w:w="2486" w:type="dxa"/>
          </w:tcPr>
          <w:p w14:paraId="2058CBC1" w14:textId="77777777" w:rsidR="00495BC3" w:rsidRPr="00F108F8" w:rsidRDefault="00F108F8" w:rsidP="00E70710">
            <w:pPr>
              <w:pStyle w:val="TableParagraph"/>
              <w:spacing w:line="417" w:lineRule="auto"/>
              <w:ind w:left="405" w:right="397"/>
              <w:rPr>
                <w:rFonts w:ascii="Helvetica" w:hAnsi="Helvetica" w:cs="Helvetica"/>
                <w:b/>
                <w:sz w:val="18"/>
              </w:rPr>
            </w:pPr>
            <w:r w:rsidRPr="00F108F8">
              <w:rPr>
                <w:rFonts w:ascii="Helvetica" w:hAnsi="Helvetica" w:cs="Helvetica"/>
                <w:b/>
                <w:color w:val="231F20"/>
                <w:sz w:val="18"/>
              </w:rPr>
              <w:t>Low Dose 20/10 mg fortnightly</w:t>
            </w:r>
          </w:p>
          <w:p w14:paraId="098D7BD1" w14:textId="77777777" w:rsidR="00495BC3" w:rsidRPr="00F108F8" w:rsidRDefault="00F108F8" w:rsidP="00E70710">
            <w:pPr>
              <w:pStyle w:val="TableParagraph"/>
              <w:spacing w:before="0" w:line="206" w:lineRule="exact"/>
              <w:ind w:left="405" w:right="394"/>
              <w:rPr>
                <w:rFonts w:ascii="Helvetica" w:hAnsi="Helvetica" w:cs="Helvetica"/>
                <w:b/>
                <w:sz w:val="18"/>
              </w:rPr>
            </w:pPr>
            <w:r w:rsidRPr="00F108F8">
              <w:rPr>
                <w:rFonts w:ascii="Helvetica" w:hAnsi="Helvetica" w:cs="Helvetica"/>
                <w:b/>
                <w:color w:val="231F20"/>
                <w:sz w:val="18"/>
              </w:rPr>
              <w:t>N =95</w:t>
            </w:r>
          </w:p>
        </w:tc>
        <w:tc>
          <w:tcPr>
            <w:tcW w:w="1447" w:type="dxa"/>
          </w:tcPr>
          <w:p w14:paraId="13D3A618" w14:textId="77777777" w:rsidR="00495BC3" w:rsidRPr="00F108F8" w:rsidRDefault="00F108F8" w:rsidP="00E70710">
            <w:pPr>
              <w:pStyle w:val="TableParagraph"/>
              <w:ind w:left="348" w:right="341"/>
              <w:rPr>
                <w:rFonts w:ascii="Helvetica" w:hAnsi="Helvetica" w:cs="Helvetica"/>
                <w:b/>
                <w:sz w:val="18"/>
              </w:rPr>
            </w:pPr>
            <w:r w:rsidRPr="00F108F8">
              <w:rPr>
                <w:rFonts w:ascii="Helvetica" w:hAnsi="Helvetica" w:cs="Helvetica"/>
                <w:b/>
                <w:color w:val="231F20"/>
                <w:sz w:val="18"/>
              </w:rPr>
              <w:t>P value*</w:t>
            </w:r>
          </w:p>
        </w:tc>
      </w:tr>
      <w:tr w:rsidR="00495BC3" w:rsidRPr="00F108F8" w14:paraId="171AF8E1" w14:textId="77777777">
        <w:trPr>
          <w:trHeight w:val="361"/>
        </w:trPr>
        <w:tc>
          <w:tcPr>
            <w:tcW w:w="2264" w:type="dxa"/>
          </w:tcPr>
          <w:p w14:paraId="088D3BA2" w14:textId="77777777" w:rsidR="00495BC3" w:rsidRPr="00F108F8" w:rsidRDefault="00F108F8" w:rsidP="00E70710">
            <w:pPr>
              <w:pStyle w:val="TableParagraph"/>
              <w:spacing w:before="121"/>
              <w:ind w:left="107"/>
              <w:rPr>
                <w:rFonts w:ascii="Helvetica" w:hAnsi="Helvetica" w:cs="Helvetica"/>
                <w:sz w:val="18"/>
              </w:rPr>
            </w:pPr>
            <w:r w:rsidRPr="00F108F8">
              <w:rPr>
                <w:rFonts w:ascii="Helvetica" w:hAnsi="Helvetica" w:cs="Helvetica"/>
                <w:color w:val="231F20"/>
                <w:sz w:val="18"/>
              </w:rPr>
              <w:t>Week 26</w:t>
            </w:r>
          </w:p>
        </w:tc>
        <w:tc>
          <w:tcPr>
            <w:tcW w:w="2817" w:type="dxa"/>
          </w:tcPr>
          <w:p w14:paraId="2D3562E3" w14:textId="77777777" w:rsidR="00495BC3" w:rsidRPr="00F108F8" w:rsidRDefault="00495BC3" w:rsidP="00E70710">
            <w:pPr>
              <w:pStyle w:val="TableParagraph"/>
              <w:spacing w:before="0"/>
              <w:rPr>
                <w:rFonts w:ascii="Helvetica" w:hAnsi="Helvetica" w:cs="Helvetica"/>
                <w:sz w:val="18"/>
              </w:rPr>
            </w:pPr>
          </w:p>
        </w:tc>
        <w:tc>
          <w:tcPr>
            <w:tcW w:w="2486" w:type="dxa"/>
          </w:tcPr>
          <w:p w14:paraId="741F584E" w14:textId="77777777" w:rsidR="00495BC3" w:rsidRPr="00F108F8" w:rsidRDefault="00495BC3" w:rsidP="00E70710">
            <w:pPr>
              <w:pStyle w:val="TableParagraph"/>
              <w:spacing w:before="0"/>
              <w:rPr>
                <w:rFonts w:ascii="Helvetica" w:hAnsi="Helvetica" w:cs="Helvetica"/>
                <w:sz w:val="18"/>
              </w:rPr>
            </w:pPr>
          </w:p>
        </w:tc>
        <w:tc>
          <w:tcPr>
            <w:tcW w:w="1447" w:type="dxa"/>
          </w:tcPr>
          <w:p w14:paraId="718BB13A" w14:textId="77777777" w:rsidR="00495BC3" w:rsidRPr="00F108F8" w:rsidRDefault="00495BC3" w:rsidP="00E70710">
            <w:pPr>
              <w:pStyle w:val="TableParagraph"/>
              <w:spacing w:before="0"/>
              <w:rPr>
                <w:rFonts w:ascii="Helvetica" w:hAnsi="Helvetica" w:cs="Helvetica"/>
                <w:sz w:val="18"/>
              </w:rPr>
            </w:pPr>
          </w:p>
        </w:tc>
      </w:tr>
      <w:tr w:rsidR="00495BC3" w:rsidRPr="00F108F8" w14:paraId="594455DE" w14:textId="77777777">
        <w:trPr>
          <w:trHeight w:val="359"/>
        </w:trPr>
        <w:tc>
          <w:tcPr>
            <w:tcW w:w="2264" w:type="dxa"/>
          </w:tcPr>
          <w:p w14:paraId="00CA9E7E" w14:textId="77777777" w:rsidR="00495BC3" w:rsidRPr="00F108F8" w:rsidRDefault="00F108F8" w:rsidP="00E70710">
            <w:pPr>
              <w:pStyle w:val="TableParagraph"/>
              <w:ind w:right="390"/>
              <w:rPr>
                <w:rFonts w:ascii="Helvetica" w:hAnsi="Helvetica" w:cs="Helvetica"/>
                <w:sz w:val="18"/>
              </w:rPr>
            </w:pPr>
            <w:r w:rsidRPr="00F108F8">
              <w:rPr>
                <w:rFonts w:ascii="Helvetica" w:hAnsi="Helvetica" w:cs="Helvetica"/>
                <w:color w:val="231F20"/>
                <w:sz w:val="18"/>
              </w:rPr>
              <w:t>Clinical Remission</w:t>
            </w:r>
          </w:p>
        </w:tc>
        <w:tc>
          <w:tcPr>
            <w:tcW w:w="2817" w:type="dxa"/>
          </w:tcPr>
          <w:p w14:paraId="782EF793" w14:textId="77777777" w:rsidR="00495BC3" w:rsidRPr="00F108F8" w:rsidRDefault="00F108F8" w:rsidP="00E70710">
            <w:pPr>
              <w:pStyle w:val="TableParagraph"/>
              <w:ind w:left="362" w:right="348"/>
              <w:rPr>
                <w:rFonts w:ascii="Helvetica" w:hAnsi="Helvetica" w:cs="Helvetica"/>
                <w:sz w:val="18"/>
              </w:rPr>
            </w:pPr>
            <w:r w:rsidRPr="00F108F8">
              <w:rPr>
                <w:rFonts w:ascii="Helvetica" w:hAnsi="Helvetica" w:cs="Helvetica"/>
                <w:color w:val="231F20"/>
                <w:sz w:val="18"/>
              </w:rPr>
              <w:t>38.7%</w:t>
            </w:r>
          </w:p>
        </w:tc>
        <w:tc>
          <w:tcPr>
            <w:tcW w:w="2486" w:type="dxa"/>
          </w:tcPr>
          <w:p w14:paraId="3CDCBE43" w14:textId="77777777" w:rsidR="00495BC3" w:rsidRPr="00F108F8" w:rsidRDefault="00F108F8" w:rsidP="00E70710">
            <w:pPr>
              <w:pStyle w:val="TableParagraph"/>
              <w:ind w:left="986"/>
              <w:rPr>
                <w:rFonts w:ascii="Helvetica" w:hAnsi="Helvetica" w:cs="Helvetica"/>
                <w:sz w:val="18"/>
              </w:rPr>
            </w:pPr>
            <w:r w:rsidRPr="00F108F8">
              <w:rPr>
                <w:rFonts w:ascii="Helvetica" w:hAnsi="Helvetica" w:cs="Helvetica"/>
                <w:color w:val="231F20"/>
                <w:sz w:val="18"/>
              </w:rPr>
              <w:t>28.4%</w:t>
            </w:r>
          </w:p>
        </w:tc>
        <w:tc>
          <w:tcPr>
            <w:tcW w:w="1447" w:type="dxa"/>
          </w:tcPr>
          <w:p w14:paraId="7B7BD918" w14:textId="77777777" w:rsidR="00495BC3" w:rsidRPr="00F108F8" w:rsidRDefault="00F108F8" w:rsidP="00E70710">
            <w:pPr>
              <w:pStyle w:val="TableParagraph"/>
              <w:ind w:left="349" w:right="341"/>
              <w:rPr>
                <w:rFonts w:ascii="Helvetica" w:hAnsi="Helvetica" w:cs="Helvetica"/>
                <w:sz w:val="18"/>
              </w:rPr>
            </w:pPr>
            <w:r w:rsidRPr="00F108F8">
              <w:rPr>
                <w:rFonts w:ascii="Helvetica" w:hAnsi="Helvetica" w:cs="Helvetica"/>
                <w:color w:val="231F20"/>
                <w:sz w:val="18"/>
              </w:rPr>
              <w:t>0.075</w:t>
            </w:r>
          </w:p>
        </w:tc>
      </w:tr>
      <w:tr w:rsidR="00495BC3" w:rsidRPr="00F108F8" w14:paraId="29DED243" w14:textId="77777777">
        <w:trPr>
          <w:trHeight w:val="359"/>
        </w:trPr>
        <w:tc>
          <w:tcPr>
            <w:tcW w:w="2264" w:type="dxa"/>
          </w:tcPr>
          <w:p w14:paraId="2D9F1212" w14:textId="77777777" w:rsidR="00495BC3" w:rsidRPr="00F108F8" w:rsidRDefault="00F108F8" w:rsidP="00E70710">
            <w:pPr>
              <w:pStyle w:val="TableParagraph"/>
              <w:ind w:right="422"/>
              <w:rPr>
                <w:rFonts w:ascii="Helvetica" w:hAnsi="Helvetica" w:cs="Helvetica"/>
                <w:sz w:val="18"/>
              </w:rPr>
            </w:pPr>
            <w:r w:rsidRPr="00F108F8">
              <w:rPr>
                <w:rFonts w:ascii="Helvetica" w:hAnsi="Helvetica" w:cs="Helvetica"/>
                <w:color w:val="231F20"/>
                <w:sz w:val="18"/>
              </w:rPr>
              <w:t>Clinical Response</w:t>
            </w:r>
          </w:p>
        </w:tc>
        <w:tc>
          <w:tcPr>
            <w:tcW w:w="2817" w:type="dxa"/>
          </w:tcPr>
          <w:p w14:paraId="4A851002" w14:textId="77777777" w:rsidR="00495BC3" w:rsidRPr="00F108F8" w:rsidRDefault="00F108F8" w:rsidP="00E70710">
            <w:pPr>
              <w:pStyle w:val="TableParagraph"/>
              <w:ind w:left="362" w:right="348"/>
              <w:rPr>
                <w:rFonts w:ascii="Helvetica" w:hAnsi="Helvetica" w:cs="Helvetica"/>
                <w:sz w:val="18"/>
              </w:rPr>
            </w:pPr>
            <w:r w:rsidRPr="00F108F8">
              <w:rPr>
                <w:rFonts w:ascii="Helvetica" w:hAnsi="Helvetica" w:cs="Helvetica"/>
                <w:color w:val="231F20"/>
                <w:sz w:val="18"/>
              </w:rPr>
              <w:t>59.1%</w:t>
            </w:r>
          </w:p>
        </w:tc>
        <w:tc>
          <w:tcPr>
            <w:tcW w:w="2486" w:type="dxa"/>
          </w:tcPr>
          <w:p w14:paraId="6DC403E6" w14:textId="77777777" w:rsidR="00495BC3" w:rsidRPr="00F108F8" w:rsidRDefault="00F108F8" w:rsidP="00E70710">
            <w:pPr>
              <w:pStyle w:val="TableParagraph"/>
              <w:ind w:left="986"/>
              <w:rPr>
                <w:rFonts w:ascii="Helvetica" w:hAnsi="Helvetica" w:cs="Helvetica"/>
                <w:sz w:val="18"/>
              </w:rPr>
            </w:pPr>
            <w:r w:rsidRPr="00F108F8">
              <w:rPr>
                <w:rFonts w:ascii="Helvetica" w:hAnsi="Helvetica" w:cs="Helvetica"/>
                <w:color w:val="231F20"/>
                <w:sz w:val="18"/>
              </w:rPr>
              <w:t>48.4%</w:t>
            </w:r>
          </w:p>
        </w:tc>
        <w:tc>
          <w:tcPr>
            <w:tcW w:w="1447" w:type="dxa"/>
          </w:tcPr>
          <w:p w14:paraId="13D69355" w14:textId="77777777" w:rsidR="00495BC3" w:rsidRPr="00F108F8" w:rsidRDefault="00F108F8" w:rsidP="00E70710">
            <w:pPr>
              <w:pStyle w:val="TableParagraph"/>
              <w:ind w:left="349" w:right="341"/>
              <w:rPr>
                <w:rFonts w:ascii="Helvetica" w:hAnsi="Helvetica" w:cs="Helvetica"/>
                <w:sz w:val="18"/>
              </w:rPr>
            </w:pPr>
            <w:r w:rsidRPr="00F108F8">
              <w:rPr>
                <w:rFonts w:ascii="Helvetica" w:hAnsi="Helvetica" w:cs="Helvetica"/>
                <w:color w:val="231F20"/>
                <w:sz w:val="18"/>
              </w:rPr>
              <w:t>0.073</w:t>
            </w:r>
          </w:p>
        </w:tc>
      </w:tr>
      <w:tr w:rsidR="00495BC3" w:rsidRPr="00F108F8" w14:paraId="0680629E" w14:textId="77777777">
        <w:trPr>
          <w:trHeight w:val="359"/>
        </w:trPr>
        <w:tc>
          <w:tcPr>
            <w:tcW w:w="2264" w:type="dxa"/>
          </w:tcPr>
          <w:p w14:paraId="64351886" w14:textId="77777777" w:rsidR="00495BC3" w:rsidRPr="00F108F8" w:rsidRDefault="00F108F8" w:rsidP="00E70710">
            <w:pPr>
              <w:pStyle w:val="TableParagraph"/>
              <w:ind w:left="107"/>
              <w:rPr>
                <w:rFonts w:ascii="Helvetica" w:hAnsi="Helvetica" w:cs="Helvetica"/>
                <w:sz w:val="18"/>
              </w:rPr>
            </w:pPr>
            <w:r w:rsidRPr="00F108F8">
              <w:rPr>
                <w:rFonts w:ascii="Helvetica" w:hAnsi="Helvetica" w:cs="Helvetica"/>
                <w:color w:val="231F20"/>
                <w:sz w:val="18"/>
              </w:rPr>
              <w:t>Week 52</w:t>
            </w:r>
          </w:p>
        </w:tc>
        <w:tc>
          <w:tcPr>
            <w:tcW w:w="2817" w:type="dxa"/>
          </w:tcPr>
          <w:p w14:paraId="63FAB1C2" w14:textId="77777777" w:rsidR="00495BC3" w:rsidRPr="00F108F8" w:rsidRDefault="00495BC3" w:rsidP="00E70710">
            <w:pPr>
              <w:pStyle w:val="TableParagraph"/>
              <w:spacing w:before="0"/>
              <w:rPr>
                <w:rFonts w:ascii="Helvetica" w:hAnsi="Helvetica" w:cs="Helvetica"/>
                <w:sz w:val="18"/>
              </w:rPr>
            </w:pPr>
          </w:p>
        </w:tc>
        <w:tc>
          <w:tcPr>
            <w:tcW w:w="2486" w:type="dxa"/>
          </w:tcPr>
          <w:p w14:paraId="23823A97" w14:textId="77777777" w:rsidR="00495BC3" w:rsidRPr="00F108F8" w:rsidRDefault="00495BC3" w:rsidP="00E70710">
            <w:pPr>
              <w:pStyle w:val="TableParagraph"/>
              <w:spacing w:before="0"/>
              <w:rPr>
                <w:rFonts w:ascii="Helvetica" w:hAnsi="Helvetica" w:cs="Helvetica"/>
                <w:sz w:val="18"/>
              </w:rPr>
            </w:pPr>
          </w:p>
        </w:tc>
        <w:tc>
          <w:tcPr>
            <w:tcW w:w="1447" w:type="dxa"/>
          </w:tcPr>
          <w:p w14:paraId="560E87E6" w14:textId="77777777" w:rsidR="00495BC3" w:rsidRPr="00F108F8" w:rsidRDefault="00495BC3" w:rsidP="00E70710">
            <w:pPr>
              <w:pStyle w:val="TableParagraph"/>
              <w:spacing w:before="0"/>
              <w:rPr>
                <w:rFonts w:ascii="Helvetica" w:hAnsi="Helvetica" w:cs="Helvetica"/>
                <w:sz w:val="18"/>
              </w:rPr>
            </w:pPr>
          </w:p>
        </w:tc>
      </w:tr>
      <w:tr w:rsidR="00495BC3" w:rsidRPr="00F108F8" w14:paraId="10D95BBF" w14:textId="77777777">
        <w:trPr>
          <w:trHeight w:val="359"/>
        </w:trPr>
        <w:tc>
          <w:tcPr>
            <w:tcW w:w="2264" w:type="dxa"/>
          </w:tcPr>
          <w:p w14:paraId="0653F5A2" w14:textId="77777777" w:rsidR="00495BC3" w:rsidRPr="00F108F8" w:rsidRDefault="00F108F8" w:rsidP="00E70710">
            <w:pPr>
              <w:pStyle w:val="TableParagraph"/>
              <w:ind w:right="390"/>
              <w:rPr>
                <w:rFonts w:ascii="Helvetica" w:hAnsi="Helvetica" w:cs="Helvetica"/>
                <w:sz w:val="18"/>
              </w:rPr>
            </w:pPr>
            <w:r w:rsidRPr="00F108F8">
              <w:rPr>
                <w:rFonts w:ascii="Helvetica" w:hAnsi="Helvetica" w:cs="Helvetica"/>
                <w:color w:val="231F20"/>
                <w:sz w:val="18"/>
              </w:rPr>
              <w:t>Clinical Remission</w:t>
            </w:r>
          </w:p>
        </w:tc>
        <w:tc>
          <w:tcPr>
            <w:tcW w:w="2817" w:type="dxa"/>
          </w:tcPr>
          <w:p w14:paraId="5E02FE19" w14:textId="77777777" w:rsidR="00495BC3" w:rsidRPr="00F108F8" w:rsidRDefault="00F108F8" w:rsidP="00E70710">
            <w:pPr>
              <w:pStyle w:val="TableParagraph"/>
              <w:ind w:left="362" w:right="348"/>
              <w:rPr>
                <w:rFonts w:ascii="Helvetica" w:hAnsi="Helvetica" w:cs="Helvetica"/>
                <w:sz w:val="18"/>
              </w:rPr>
            </w:pPr>
            <w:r w:rsidRPr="00F108F8">
              <w:rPr>
                <w:rFonts w:ascii="Helvetica" w:hAnsi="Helvetica" w:cs="Helvetica"/>
                <w:color w:val="231F20"/>
                <w:sz w:val="18"/>
              </w:rPr>
              <w:t>33.3%</w:t>
            </w:r>
          </w:p>
        </w:tc>
        <w:tc>
          <w:tcPr>
            <w:tcW w:w="2486" w:type="dxa"/>
          </w:tcPr>
          <w:p w14:paraId="33DAF267" w14:textId="77777777" w:rsidR="00495BC3" w:rsidRPr="00F108F8" w:rsidRDefault="00F108F8" w:rsidP="00E70710">
            <w:pPr>
              <w:pStyle w:val="TableParagraph"/>
              <w:ind w:left="986"/>
              <w:rPr>
                <w:rFonts w:ascii="Helvetica" w:hAnsi="Helvetica" w:cs="Helvetica"/>
                <w:sz w:val="18"/>
              </w:rPr>
            </w:pPr>
            <w:r w:rsidRPr="00F108F8">
              <w:rPr>
                <w:rFonts w:ascii="Helvetica" w:hAnsi="Helvetica" w:cs="Helvetica"/>
                <w:color w:val="231F20"/>
                <w:sz w:val="18"/>
              </w:rPr>
              <w:t>23.2%</w:t>
            </w:r>
          </w:p>
        </w:tc>
        <w:tc>
          <w:tcPr>
            <w:tcW w:w="1447" w:type="dxa"/>
          </w:tcPr>
          <w:p w14:paraId="719233C7" w14:textId="77777777" w:rsidR="00495BC3" w:rsidRPr="00F108F8" w:rsidRDefault="00F108F8" w:rsidP="00E70710">
            <w:pPr>
              <w:pStyle w:val="TableParagraph"/>
              <w:ind w:left="349" w:right="341"/>
              <w:rPr>
                <w:rFonts w:ascii="Helvetica" w:hAnsi="Helvetica" w:cs="Helvetica"/>
                <w:sz w:val="18"/>
              </w:rPr>
            </w:pPr>
            <w:r w:rsidRPr="00F108F8">
              <w:rPr>
                <w:rFonts w:ascii="Helvetica" w:hAnsi="Helvetica" w:cs="Helvetica"/>
                <w:color w:val="231F20"/>
                <w:sz w:val="18"/>
              </w:rPr>
              <w:t>0.100</w:t>
            </w:r>
          </w:p>
        </w:tc>
      </w:tr>
      <w:tr w:rsidR="00495BC3" w:rsidRPr="00F108F8" w14:paraId="2A3BC225" w14:textId="77777777">
        <w:trPr>
          <w:trHeight w:val="359"/>
        </w:trPr>
        <w:tc>
          <w:tcPr>
            <w:tcW w:w="2264" w:type="dxa"/>
          </w:tcPr>
          <w:p w14:paraId="7DA16B00" w14:textId="77777777" w:rsidR="00495BC3" w:rsidRPr="00F108F8" w:rsidRDefault="00F108F8" w:rsidP="00E70710">
            <w:pPr>
              <w:pStyle w:val="TableParagraph"/>
              <w:ind w:right="422"/>
              <w:rPr>
                <w:rFonts w:ascii="Helvetica" w:hAnsi="Helvetica" w:cs="Helvetica"/>
                <w:sz w:val="18"/>
              </w:rPr>
            </w:pPr>
            <w:r w:rsidRPr="00F108F8">
              <w:rPr>
                <w:rFonts w:ascii="Helvetica" w:hAnsi="Helvetica" w:cs="Helvetica"/>
                <w:color w:val="231F20"/>
                <w:sz w:val="18"/>
              </w:rPr>
              <w:t>Clinical Response</w:t>
            </w:r>
          </w:p>
        </w:tc>
        <w:tc>
          <w:tcPr>
            <w:tcW w:w="2817" w:type="dxa"/>
          </w:tcPr>
          <w:p w14:paraId="3492DD2E" w14:textId="77777777" w:rsidR="00495BC3" w:rsidRPr="00F108F8" w:rsidRDefault="00F108F8" w:rsidP="00E70710">
            <w:pPr>
              <w:pStyle w:val="TableParagraph"/>
              <w:ind w:left="362" w:right="348"/>
              <w:rPr>
                <w:rFonts w:ascii="Helvetica" w:hAnsi="Helvetica" w:cs="Helvetica"/>
                <w:sz w:val="18"/>
              </w:rPr>
            </w:pPr>
            <w:r w:rsidRPr="00F108F8">
              <w:rPr>
                <w:rFonts w:ascii="Helvetica" w:hAnsi="Helvetica" w:cs="Helvetica"/>
                <w:color w:val="231F20"/>
                <w:sz w:val="18"/>
              </w:rPr>
              <w:t>41.9%</w:t>
            </w:r>
          </w:p>
        </w:tc>
        <w:tc>
          <w:tcPr>
            <w:tcW w:w="2486" w:type="dxa"/>
          </w:tcPr>
          <w:p w14:paraId="013C030F" w14:textId="77777777" w:rsidR="00495BC3" w:rsidRPr="00F108F8" w:rsidRDefault="00F108F8" w:rsidP="00E70710">
            <w:pPr>
              <w:pStyle w:val="TableParagraph"/>
              <w:ind w:left="986"/>
              <w:rPr>
                <w:rFonts w:ascii="Helvetica" w:hAnsi="Helvetica" w:cs="Helvetica"/>
                <w:sz w:val="18"/>
              </w:rPr>
            </w:pPr>
            <w:r w:rsidRPr="00F108F8">
              <w:rPr>
                <w:rFonts w:ascii="Helvetica" w:hAnsi="Helvetica" w:cs="Helvetica"/>
                <w:color w:val="231F20"/>
                <w:sz w:val="18"/>
              </w:rPr>
              <w:t>28.4%</w:t>
            </w:r>
          </w:p>
        </w:tc>
        <w:tc>
          <w:tcPr>
            <w:tcW w:w="1447" w:type="dxa"/>
          </w:tcPr>
          <w:p w14:paraId="764E05A7" w14:textId="77777777" w:rsidR="00495BC3" w:rsidRPr="00F108F8" w:rsidRDefault="00F108F8" w:rsidP="00E70710">
            <w:pPr>
              <w:pStyle w:val="TableParagraph"/>
              <w:ind w:left="349" w:right="341"/>
              <w:rPr>
                <w:rFonts w:ascii="Helvetica" w:hAnsi="Helvetica" w:cs="Helvetica"/>
                <w:sz w:val="18"/>
              </w:rPr>
            </w:pPr>
            <w:r w:rsidRPr="00F108F8">
              <w:rPr>
                <w:rFonts w:ascii="Helvetica" w:hAnsi="Helvetica" w:cs="Helvetica"/>
                <w:color w:val="231F20"/>
                <w:sz w:val="18"/>
              </w:rPr>
              <w:t>0.038</w:t>
            </w:r>
          </w:p>
        </w:tc>
      </w:tr>
      <w:tr w:rsidR="00495BC3" w:rsidRPr="00F108F8" w14:paraId="2D8B45A1" w14:textId="77777777">
        <w:trPr>
          <w:trHeight w:val="361"/>
        </w:trPr>
        <w:tc>
          <w:tcPr>
            <w:tcW w:w="9014" w:type="dxa"/>
            <w:gridSpan w:val="4"/>
          </w:tcPr>
          <w:p w14:paraId="5193C8CD" w14:textId="77777777" w:rsidR="00495BC3" w:rsidRPr="00F108F8" w:rsidRDefault="00F108F8" w:rsidP="00E70710">
            <w:pPr>
              <w:pStyle w:val="TableParagraph"/>
              <w:spacing w:before="140"/>
              <w:ind w:left="107"/>
              <w:rPr>
                <w:rFonts w:ascii="Helvetica" w:hAnsi="Helvetica" w:cs="Helvetica"/>
                <w:sz w:val="16"/>
              </w:rPr>
            </w:pPr>
            <w:r w:rsidRPr="00F108F8">
              <w:rPr>
                <w:rFonts w:ascii="Helvetica" w:hAnsi="Helvetica" w:cs="Helvetica"/>
                <w:color w:val="231F20"/>
                <w:sz w:val="16"/>
              </w:rPr>
              <w:t>*p value for Standard Dose versus Low Dose comparison</w:t>
            </w:r>
          </w:p>
        </w:tc>
      </w:tr>
    </w:tbl>
    <w:p w14:paraId="52FAED35" w14:textId="77777777" w:rsidR="00495BC3" w:rsidRPr="00F108F8" w:rsidRDefault="00495BC3" w:rsidP="00E70710">
      <w:pPr>
        <w:pStyle w:val="BodyText"/>
        <w:ind w:left="0"/>
        <w:rPr>
          <w:rFonts w:cs="Helvetica"/>
        </w:rPr>
      </w:pPr>
    </w:p>
    <w:p w14:paraId="2E5422CE" w14:textId="77777777" w:rsidR="00495BC3" w:rsidRPr="00F108F8" w:rsidRDefault="00495BC3" w:rsidP="00E70710">
      <w:pPr>
        <w:pStyle w:val="BodyText"/>
        <w:spacing w:before="1" w:after="1"/>
        <w:ind w:left="0"/>
        <w:rPr>
          <w:rFonts w:cs="Helvetica"/>
          <w:sz w:val="9"/>
        </w:rPr>
      </w:pPr>
    </w:p>
    <w:p w14:paraId="7838C5A7" w14:textId="77777777" w:rsidR="00495BC3" w:rsidRPr="00F108F8" w:rsidRDefault="00495BC3" w:rsidP="00E70710">
      <w:pPr>
        <w:rPr>
          <w:rFonts w:ascii="Helvetica" w:hAnsi="Helvetica" w:cs="Helvetica"/>
          <w:sz w:val="16"/>
        </w:rPr>
        <w:sectPr w:rsidR="00495BC3" w:rsidRPr="00F108F8">
          <w:pgSz w:w="11910" w:h="16840"/>
          <w:pgMar w:top="1440" w:right="0" w:bottom="1640" w:left="1000" w:header="0" w:footer="1443" w:gutter="0"/>
          <w:cols w:space="720"/>
        </w:sectPr>
      </w:pP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91"/>
        <w:gridCol w:w="2610"/>
        <w:gridCol w:w="2207"/>
        <w:gridCol w:w="1304"/>
      </w:tblGrid>
      <w:tr w:rsidR="00495BC3" w:rsidRPr="00F108F8" w14:paraId="538C8F12" w14:textId="77777777">
        <w:trPr>
          <w:trHeight w:val="719"/>
        </w:trPr>
        <w:tc>
          <w:tcPr>
            <w:tcW w:w="9012" w:type="dxa"/>
            <w:gridSpan w:val="4"/>
          </w:tcPr>
          <w:p w14:paraId="35038118" w14:textId="5CAFADCC" w:rsidR="00495BC3" w:rsidRPr="00F108F8" w:rsidRDefault="00F108F8" w:rsidP="00E70710">
            <w:pPr>
              <w:pStyle w:val="TableParagraph"/>
              <w:ind w:left="246" w:right="245"/>
              <w:rPr>
                <w:rFonts w:ascii="Helvetica" w:hAnsi="Helvetica" w:cs="Helvetica"/>
                <w:b/>
                <w:sz w:val="18"/>
              </w:rPr>
            </w:pPr>
            <w:r w:rsidRPr="00F108F8">
              <w:rPr>
                <w:rFonts w:ascii="Helvetica" w:hAnsi="Helvetica" w:cs="Helvetica"/>
                <w:b/>
                <w:color w:val="231F20"/>
                <w:sz w:val="18"/>
              </w:rPr>
              <w:lastRenderedPageBreak/>
              <w:t>Table 2</w:t>
            </w:r>
            <w:r w:rsidR="007E72EB">
              <w:rPr>
                <w:rFonts w:ascii="Helvetica" w:hAnsi="Helvetica" w:cs="Helvetica"/>
                <w:b/>
                <w:color w:val="231F20"/>
                <w:sz w:val="18"/>
              </w:rPr>
              <w:t>1</w:t>
            </w:r>
            <w:r w:rsidRPr="00F108F8">
              <w:rPr>
                <w:rFonts w:ascii="Helvetica" w:hAnsi="Helvetica" w:cs="Helvetica"/>
                <w:b/>
                <w:color w:val="231F20"/>
                <w:sz w:val="18"/>
              </w:rPr>
              <w:t>:Paediatric CD Study Discontinuation of Corticosteroids or Immunomodulators and Fistula</w:t>
            </w:r>
          </w:p>
          <w:p w14:paraId="627C3F12" w14:textId="77777777" w:rsidR="00495BC3" w:rsidRPr="00F108F8" w:rsidRDefault="00F108F8" w:rsidP="00E70710">
            <w:pPr>
              <w:pStyle w:val="TableParagraph"/>
              <w:spacing w:before="153"/>
              <w:ind w:left="246" w:right="235"/>
              <w:rPr>
                <w:rFonts w:ascii="Helvetica" w:hAnsi="Helvetica" w:cs="Helvetica"/>
                <w:b/>
                <w:sz w:val="18"/>
              </w:rPr>
            </w:pPr>
            <w:r w:rsidRPr="00F108F8">
              <w:rPr>
                <w:rFonts w:ascii="Helvetica" w:hAnsi="Helvetica" w:cs="Helvetica"/>
                <w:b/>
                <w:color w:val="231F20"/>
                <w:sz w:val="18"/>
              </w:rPr>
              <w:t>Remission</w:t>
            </w:r>
          </w:p>
        </w:tc>
      </w:tr>
      <w:tr w:rsidR="00495BC3" w:rsidRPr="00F108F8" w14:paraId="4E10DB61" w14:textId="77777777">
        <w:trPr>
          <w:trHeight w:val="1079"/>
        </w:trPr>
        <w:tc>
          <w:tcPr>
            <w:tcW w:w="2891" w:type="dxa"/>
          </w:tcPr>
          <w:p w14:paraId="52599734" w14:textId="77777777" w:rsidR="00495BC3" w:rsidRPr="00F108F8" w:rsidRDefault="00495BC3" w:rsidP="00E70710">
            <w:pPr>
              <w:pStyle w:val="TableParagraph"/>
              <w:spacing w:before="0"/>
              <w:rPr>
                <w:rFonts w:ascii="Helvetica" w:hAnsi="Helvetica" w:cs="Helvetica"/>
                <w:sz w:val="18"/>
              </w:rPr>
            </w:pPr>
          </w:p>
        </w:tc>
        <w:tc>
          <w:tcPr>
            <w:tcW w:w="2610" w:type="dxa"/>
          </w:tcPr>
          <w:p w14:paraId="520A94C9" w14:textId="77777777" w:rsidR="00495BC3" w:rsidRPr="00F108F8" w:rsidRDefault="00F108F8" w:rsidP="00E70710">
            <w:pPr>
              <w:pStyle w:val="TableParagraph"/>
              <w:spacing w:line="417" w:lineRule="auto"/>
              <w:ind w:left="858" w:right="231" w:hanging="600"/>
              <w:rPr>
                <w:rFonts w:ascii="Helvetica" w:hAnsi="Helvetica" w:cs="Helvetica"/>
                <w:b/>
                <w:sz w:val="18"/>
              </w:rPr>
            </w:pPr>
            <w:r w:rsidRPr="00F108F8">
              <w:rPr>
                <w:rFonts w:ascii="Helvetica" w:hAnsi="Helvetica" w:cs="Helvetica"/>
                <w:b/>
                <w:color w:val="231F20"/>
                <w:sz w:val="18"/>
              </w:rPr>
              <w:t>Standard Dose 40/20 mg fortnightly</w:t>
            </w:r>
          </w:p>
        </w:tc>
        <w:tc>
          <w:tcPr>
            <w:tcW w:w="2207" w:type="dxa"/>
          </w:tcPr>
          <w:p w14:paraId="7AFAB643" w14:textId="77777777" w:rsidR="00495BC3" w:rsidRPr="00F108F8" w:rsidRDefault="00F108F8" w:rsidP="00E70710">
            <w:pPr>
              <w:pStyle w:val="TableParagraph"/>
              <w:spacing w:line="417" w:lineRule="auto"/>
              <w:ind w:left="657" w:right="240" w:hanging="391"/>
              <w:rPr>
                <w:rFonts w:ascii="Helvetica" w:hAnsi="Helvetica" w:cs="Helvetica"/>
                <w:b/>
                <w:sz w:val="18"/>
              </w:rPr>
            </w:pPr>
            <w:r w:rsidRPr="00F108F8">
              <w:rPr>
                <w:rFonts w:ascii="Helvetica" w:hAnsi="Helvetica" w:cs="Helvetica"/>
                <w:b/>
                <w:color w:val="231F20"/>
                <w:sz w:val="18"/>
              </w:rPr>
              <w:t>Low Dose 20/10 mg fortnightly</w:t>
            </w:r>
          </w:p>
        </w:tc>
        <w:tc>
          <w:tcPr>
            <w:tcW w:w="1304" w:type="dxa"/>
          </w:tcPr>
          <w:p w14:paraId="7F2F20F9" w14:textId="77777777" w:rsidR="00495BC3" w:rsidRPr="00F108F8" w:rsidRDefault="00F108F8" w:rsidP="00E70710">
            <w:pPr>
              <w:pStyle w:val="TableParagraph"/>
              <w:spacing w:before="115"/>
              <w:ind w:left="285" w:right="271"/>
              <w:rPr>
                <w:rFonts w:ascii="Helvetica" w:hAnsi="Helvetica" w:cs="Helvetica"/>
                <w:b/>
                <w:sz w:val="12"/>
              </w:rPr>
            </w:pPr>
            <w:r w:rsidRPr="00F108F8">
              <w:rPr>
                <w:rFonts w:ascii="Helvetica" w:hAnsi="Helvetica" w:cs="Helvetica"/>
                <w:b/>
                <w:color w:val="231F20"/>
                <w:sz w:val="18"/>
              </w:rPr>
              <w:t>P value</w:t>
            </w:r>
            <w:r w:rsidRPr="00F108F8">
              <w:rPr>
                <w:rFonts w:ascii="Helvetica" w:hAnsi="Helvetica" w:cs="Helvetica"/>
                <w:b/>
                <w:color w:val="231F20"/>
                <w:position w:val="6"/>
                <w:sz w:val="12"/>
              </w:rPr>
              <w:t>1</w:t>
            </w:r>
          </w:p>
        </w:tc>
      </w:tr>
      <w:tr w:rsidR="00495BC3" w:rsidRPr="00F108F8" w14:paraId="21604F2F" w14:textId="77777777">
        <w:trPr>
          <w:trHeight w:val="361"/>
        </w:trPr>
        <w:tc>
          <w:tcPr>
            <w:tcW w:w="2891" w:type="dxa"/>
          </w:tcPr>
          <w:p w14:paraId="77BCF9DE" w14:textId="77777777" w:rsidR="00495BC3" w:rsidRPr="00F108F8" w:rsidRDefault="00F108F8" w:rsidP="00E70710">
            <w:pPr>
              <w:pStyle w:val="TableParagraph"/>
              <w:spacing w:before="121"/>
              <w:ind w:left="107"/>
              <w:rPr>
                <w:rFonts w:ascii="Helvetica" w:hAnsi="Helvetica" w:cs="Helvetica"/>
                <w:b/>
                <w:sz w:val="18"/>
              </w:rPr>
            </w:pPr>
            <w:r w:rsidRPr="00F108F8">
              <w:rPr>
                <w:rFonts w:ascii="Helvetica" w:hAnsi="Helvetica" w:cs="Helvetica"/>
                <w:b/>
                <w:color w:val="231F20"/>
                <w:sz w:val="18"/>
              </w:rPr>
              <w:t>Discontinued corticosteroids</w:t>
            </w:r>
          </w:p>
        </w:tc>
        <w:tc>
          <w:tcPr>
            <w:tcW w:w="2610" w:type="dxa"/>
          </w:tcPr>
          <w:p w14:paraId="27CAAD7D" w14:textId="77777777" w:rsidR="00495BC3" w:rsidRPr="00F108F8" w:rsidRDefault="00F108F8" w:rsidP="00E70710">
            <w:pPr>
              <w:pStyle w:val="TableParagraph"/>
              <w:spacing w:before="121"/>
              <w:ind w:left="1086"/>
              <w:rPr>
                <w:rFonts w:ascii="Helvetica" w:hAnsi="Helvetica" w:cs="Helvetica"/>
                <w:b/>
                <w:sz w:val="18"/>
              </w:rPr>
            </w:pPr>
            <w:r w:rsidRPr="00F108F8">
              <w:rPr>
                <w:rFonts w:ascii="Helvetica" w:hAnsi="Helvetica" w:cs="Helvetica"/>
                <w:b/>
                <w:color w:val="231F20"/>
                <w:sz w:val="18"/>
              </w:rPr>
              <w:t>N=33</w:t>
            </w:r>
          </w:p>
        </w:tc>
        <w:tc>
          <w:tcPr>
            <w:tcW w:w="2207" w:type="dxa"/>
          </w:tcPr>
          <w:p w14:paraId="256E675C" w14:textId="77777777" w:rsidR="00495BC3" w:rsidRPr="00F108F8" w:rsidRDefault="00F108F8" w:rsidP="00E70710">
            <w:pPr>
              <w:pStyle w:val="TableParagraph"/>
              <w:spacing w:before="121"/>
              <w:ind w:left="885"/>
              <w:rPr>
                <w:rFonts w:ascii="Helvetica" w:hAnsi="Helvetica" w:cs="Helvetica"/>
                <w:b/>
                <w:sz w:val="18"/>
              </w:rPr>
            </w:pPr>
            <w:r w:rsidRPr="00F108F8">
              <w:rPr>
                <w:rFonts w:ascii="Helvetica" w:hAnsi="Helvetica" w:cs="Helvetica"/>
                <w:b/>
                <w:color w:val="231F20"/>
                <w:sz w:val="18"/>
              </w:rPr>
              <w:t>N=38</w:t>
            </w:r>
          </w:p>
        </w:tc>
        <w:tc>
          <w:tcPr>
            <w:tcW w:w="1304" w:type="dxa"/>
          </w:tcPr>
          <w:p w14:paraId="177FEAD3" w14:textId="77777777" w:rsidR="00495BC3" w:rsidRPr="00F108F8" w:rsidRDefault="00495BC3" w:rsidP="00E70710">
            <w:pPr>
              <w:pStyle w:val="TableParagraph"/>
              <w:spacing w:before="0"/>
              <w:rPr>
                <w:rFonts w:ascii="Helvetica" w:hAnsi="Helvetica" w:cs="Helvetica"/>
                <w:sz w:val="18"/>
              </w:rPr>
            </w:pPr>
          </w:p>
        </w:tc>
      </w:tr>
      <w:tr w:rsidR="00495BC3" w:rsidRPr="00F108F8" w14:paraId="6662D3BA" w14:textId="77777777">
        <w:trPr>
          <w:trHeight w:val="359"/>
        </w:trPr>
        <w:tc>
          <w:tcPr>
            <w:tcW w:w="2891" w:type="dxa"/>
          </w:tcPr>
          <w:p w14:paraId="06CA9033" w14:textId="77777777" w:rsidR="00495BC3" w:rsidRPr="00F108F8" w:rsidRDefault="00F108F8" w:rsidP="00E70710">
            <w:pPr>
              <w:pStyle w:val="TableParagraph"/>
              <w:ind w:left="390"/>
              <w:rPr>
                <w:rFonts w:ascii="Helvetica" w:hAnsi="Helvetica" w:cs="Helvetica"/>
                <w:sz w:val="18"/>
              </w:rPr>
            </w:pPr>
            <w:r w:rsidRPr="00F108F8">
              <w:rPr>
                <w:rFonts w:ascii="Helvetica" w:hAnsi="Helvetica" w:cs="Helvetica"/>
                <w:color w:val="231F20"/>
                <w:sz w:val="18"/>
              </w:rPr>
              <w:t>Week 26</w:t>
            </w:r>
          </w:p>
        </w:tc>
        <w:tc>
          <w:tcPr>
            <w:tcW w:w="2610" w:type="dxa"/>
          </w:tcPr>
          <w:p w14:paraId="240AAB01" w14:textId="77777777" w:rsidR="00495BC3" w:rsidRPr="00F108F8" w:rsidRDefault="00F108F8" w:rsidP="00E70710">
            <w:pPr>
              <w:pStyle w:val="TableParagraph"/>
              <w:ind w:left="1048"/>
              <w:rPr>
                <w:rFonts w:ascii="Helvetica" w:hAnsi="Helvetica" w:cs="Helvetica"/>
                <w:sz w:val="18"/>
              </w:rPr>
            </w:pPr>
            <w:r w:rsidRPr="00F108F8">
              <w:rPr>
                <w:rFonts w:ascii="Helvetica" w:hAnsi="Helvetica" w:cs="Helvetica"/>
                <w:color w:val="231F20"/>
                <w:sz w:val="18"/>
              </w:rPr>
              <w:t>84.8%</w:t>
            </w:r>
          </w:p>
        </w:tc>
        <w:tc>
          <w:tcPr>
            <w:tcW w:w="2207" w:type="dxa"/>
          </w:tcPr>
          <w:p w14:paraId="484EFADD" w14:textId="77777777" w:rsidR="00495BC3" w:rsidRPr="00F108F8" w:rsidRDefault="00F108F8" w:rsidP="00E70710">
            <w:pPr>
              <w:pStyle w:val="TableParagraph"/>
              <w:ind w:left="846"/>
              <w:rPr>
                <w:rFonts w:ascii="Helvetica" w:hAnsi="Helvetica" w:cs="Helvetica"/>
                <w:sz w:val="18"/>
              </w:rPr>
            </w:pPr>
            <w:r w:rsidRPr="00F108F8">
              <w:rPr>
                <w:rFonts w:ascii="Helvetica" w:hAnsi="Helvetica" w:cs="Helvetica"/>
                <w:color w:val="231F20"/>
                <w:sz w:val="18"/>
              </w:rPr>
              <w:t>65.8%</w:t>
            </w:r>
          </w:p>
        </w:tc>
        <w:tc>
          <w:tcPr>
            <w:tcW w:w="1304" w:type="dxa"/>
          </w:tcPr>
          <w:p w14:paraId="18FABE4A" w14:textId="77777777" w:rsidR="00495BC3" w:rsidRPr="00F108F8" w:rsidRDefault="00F108F8" w:rsidP="00E70710">
            <w:pPr>
              <w:pStyle w:val="TableParagraph"/>
              <w:ind w:left="284" w:right="271"/>
              <w:rPr>
                <w:rFonts w:ascii="Helvetica" w:hAnsi="Helvetica" w:cs="Helvetica"/>
                <w:sz w:val="18"/>
              </w:rPr>
            </w:pPr>
            <w:r w:rsidRPr="00F108F8">
              <w:rPr>
                <w:rFonts w:ascii="Helvetica" w:hAnsi="Helvetica" w:cs="Helvetica"/>
                <w:color w:val="231F20"/>
                <w:sz w:val="18"/>
              </w:rPr>
              <w:t>0.066</w:t>
            </w:r>
          </w:p>
        </w:tc>
      </w:tr>
      <w:tr w:rsidR="00495BC3" w:rsidRPr="00F108F8" w14:paraId="48E900BF" w14:textId="77777777">
        <w:trPr>
          <w:trHeight w:val="359"/>
        </w:trPr>
        <w:tc>
          <w:tcPr>
            <w:tcW w:w="2891" w:type="dxa"/>
          </w:tcPr>
          <w:p w14:paraId="78618545" w14:textId="77777777" w:rsidR="00495BC3" w:rsidRPr="00F108F8" w:rsidRDefault="00F108F8" w:rsidP="00E70710">
            <w:pPr>
              <w:pStyle w:val="TableParagraph"/>
              <w:ind w:left="390"/>
              <w:rPr>
                <w:rFonts w:ascii="Helvetica" w:hAnsi="Helvetica" w:cs="Helvetica"/>
                <w:sz w:val="18"/>
              </w:rPr>
            </w:pPr>
            <w:r w:rsidRPr="00F108F8">
              <w:rPr>
                <w:rFonts w:ascii="Helvetica" w:hAnsi="Helvetica" w:cs="Helvetica"/>
                <w:color w:val="231F20"/>
                <w:sz w:val="18"/>
              </w:rPr>
              <w:t>Week 52</w:t>
            </w:r>
          </w:p>
        </w:tc>
        <w:tc>
          <w:tcPr>
            <w:tcW w:w="2610" w:type="dxa"/>
          </w:tcPr>
          <w:p w14:paraId="5042AE30" w14:textId="77777777" w:rsidR="00495BC3" w:rsidRPr="00F108F8" w:rsidRDefault="00F108F8" w:rsidP="00E70710">
            <w:pPr>
              <w:pStyle w:val="TableParagraph"/>
              <w:ind w:left="1048"/>
              <w:rPr>
                <w:rFonts w:ascii="Helvetica" w:hAnsi="Helvetica" w:cs="Helvetica"/>
                <w:sz w:val="18"/>
              </w:rPr>
            </w:pPr>
            <w:r w:rsidRPr="00F108F8">
              <w:rPr>
                <w:rFonts w:ascii="Helvetica" w:hAnsi="Helvetica" w:cs="Helvetica"/>
                <w:color w:val="231F20"/>
                <w:sz w:val="18"/>
              </w:rPr>
              <w:t>69.7%</w:t>
            </w:r>
          </w:p>
        </w:tc>
        <w:tc>
          <w:tcPr>
            <w:tcW w:w="2207" w:type="dxa"/>
          </w:tcPr>
          <w:p w14:paraId="292146AC" w14:textId="77777777" w:rsidR="00495BC3" w:rsidRPr="00F108F8" w:rsidRDefault="00F108F8" w:rsidP="00E70710">
            <w:pPr>
              <w:pStyle w:val="TableParagraph"/>
              <w:ind w:left="846"/>
              <w:rPr>
                <w:rFonts w:ascii="Helvetica" w:hAnsi="Helvetica" w:cs="Helvetica"/>
                <w:sz w:val="18"/>
              </w:rPr>
            </w:pPr>
            <w:r w:rsidRPr="00F108F8">
              <w:rPr>
                <w:rFonts w:ascii="Helvetica" w:hAnsi="Helvetica" w:cs="Helvetica"/>
                <w:color w:val="231F20"/>
                <w:sz w:val="18"/>
              </w:rPr>
              <w:t>60.5%</w:t>
            </w:r>
          </w:p>
        </w:tc>
        <w:tc>
          <w:tcPr>
            <w:tcW w:w="1304" w:type="dxa"/>
          </w:tcPr>
          <w:p w14:paraId="7CA10926" w14:textId="77777777" w:rsidR="00495BC3" w:rsidRPr="00F108F8" w:rsidRDefault="00F108F8" w:rsidP="00E70710">
            <w:pPr>
              <w:pStyle w:val="TableParagraph"/>
              <w:ind w:left="284" w:right="271"/>
              <w:rPr>
                <w:rFonts w:ascii="Helvetica" w:hAnsi="Helvetica" w:cs="Helvetica"/>
                <w:sz w:val="18"/>
              </w:rPr>
            </w:pPr>
            <w:r w:rsidRPr="00F108F8">
              <w:rPr>
                <w:rFonts w:ascii="Helvetica" w:hAnsi="Helvetica" w:cs="Helvetica"/>
                <w:color w:val="231F20"/>
                <w:sz w:val="18"/>
              </w:rPr>
              <w:t>0.420</w:t>
            </w:r>
          </w:p>
        </w:tc>
      </w:tr>
      <w:tr w:rsidR="00495BC3" w:rsidRPr="00F108F8" w14:paraId="3918DC41" w14:textId="77777777">
        <w:trPr>
          <w:trHeight w:val="719"/>
        </w:trPr>
        <w:tc>
          <w:tcPr>
            <w:tcW w:w="2891" w:type="dxa"/>
          </w:tcPr>
          <w:p w14:paraId="2DCE88AA" w14:textId="77777777" w:rsidR="00495BC3" w:rsidRPr="00F108F8" w:rsidRDefault="00F108F8" w:rsidP="00E70710">
            <w:pPr>
              <w:pStyle w:val="TableParagraph"/>
              <w:spacing w:before="0" w:line="360" w:lineRule="exact"/>
              <w:ind w:left="107" w:right="1007"/>
              <w:rPr>
                <w:rFonts w:ascii="Helvetica" w:hAnsi="Helvetica" w:cs="Helvetica"/>
                <w:b/>
                <w:sz w:val="12"/>
              </w:rPr>
            </w:pPr>
            <w:r w:rsidRPr="00F108F8">
              <w:rPr>
                <w:rFonts w:ascii="Helvetica" w:hAnsi="Helvetica" w:cs="Helvetica"/>
                <w:b/>
                <w:color w:val="231F20"/>
                <w:sz w:val="18"/>
              </w:rPr>
              <w:t>Discontinuation of Immunomodulators</w:t>
            </w:r>
            <w:r w:rsidRPr="00F108F8">
              <w:rPr>
                <w:rFonts w:ascii="Helvetica" w:hAnsi="Helvetica" w:cs="Helvetica"/>
                <w:b/>
                <w:color w:val="231F20"/>
                <w:position w:val="6"/>
                <w:sz w:val="12"/>
              </w:rPr>
              <w:t>2</w:t>
            </w:r>
          </w:p>
        </w:tc>
        <w:tc>
          <w:tcPr>
            <w:tcW w:w="2610" w:type="dxa"/>
          </w:tcPr>
          <w:p w14:paraId="675D9D19" w14:textId="77777777" w:rsidR="00495BC3" w:rsidRPr="00F108F8" w:rsidRDefault="00495BC3" w:rsidP="00E70710">
            <w:pPr>
              <w:pStyle w:val="TableParagraph"/>
              <w:spacing w:before="0"/>
              <w:rPr>
                <w:rFonts w:ascii="Helvetica" w:hAnsi="Helvetica" w:cs="Helvetica"/>
                <w:sz w:val="20"/>
              </w:rPr>
            </w:pPr>
          </w:p>
          <w:p w14:paraId="0D60C2E5" w14:textId="77777777" w:rsidR="00495BC3" w:rsidRPr="00F108F8" w:rsidRDefault="00495BC3" w:rsidP="00E70710">
            <w:pPr>
              <w:pStyle w:val="TableParagraph"/>
              <w:spacing w:before="7"/>
              <w:rPr>
                <w:rFonts w:ascii="Helvetica" w:hAnsi="Helvetica" w:cs="Helvetica"/>
                <w:sz w:val="21"/>
              </w:rPr>
            </w:pPr>
          </w:p>
          <w:p w14:paraId="54217380" w14:textId="77777777" w:rsidR="00495BC3" w:rsidRPr="00F108F8" w:rsidRDefault="00F108F8" w:rsidP="00E70710">
            <w:pPr>
              <w:pStyle w:val="TableParagraph"/>
              <w:spacing w:before="0"/>
              <w:ind w:left="1086"/>
              <w:rPr>
                <w:rFonts w:ascii="Helvetica" w:hAnsi="Helvetica" w:cs="Helvetica"/>
                <w:b/>
                <w:sz w:val="18"/>
              </w:rPr>
            </w:pPr>
            <w:r w:rsidRPr="00F108F8">
              <w:rPr>
                <w:rFonts w:ascii="Helvetica" w:hAnsi="Helvetica" w:cs="Helvetica"/>
                <w:b/>
                <w:color w:val="231F20"/>
                <w:sz w:val="18"/>
              </w:rPr>
              <w:t>N=60</w:t>
            </w:r>
          </w:p>
        </w:tc>
        <w:tc>
          <w:tcPr>
            <w:tcW w:w="2207" w:type="dxa"/>
          </w:tcPr>
          <w:p w14:paraId="2258EB11" w14:textId="77777777" w:rsidR="00495BC3" w:rsidRPr="00F108F8" w:rsidRDefault="00495BC3" w:rsidP="00E70710">
            <w:pPr>
              <w:pStyle w:val="TableParagraph"/>
              <w:spacing w:before="0"/>
              <w:rPr>
                <w:rFonts w:ascii="Helvetica" w:hAnsi="Helvetica" w:cs="Helvetica"/>
                <w:sz w:val="20"/>
              </w:rPr>
            </w:pPr>
          </w:p>
          <w:p w14:paraId="483E9E6D" w14:textId="77777777" w:rsidR="00495BC3" w:rsidRPr="00F108F8" w:rsidRDefault="00495BC3" w:rsidP="00E70710">
            <w:pPr>
              <w:pStyle w:val="TableParagraph"/>
              <w:spacing w:before="7"/>
              <w:rPr>
                <w:rFonts w:ascii="Helvetica" w:hAnsi="Helvetica" w:cs="Helvetica"/>
                <w:sz w:val="21"/>
              </w:rPr>
            </w:pPr>
          </w:p>
          <w:p w14:paraId="25509EBB" w14:textId="77777777" w:rsidR="00495BC3" w:rsidRPr="00F108F8" w:rsidRDefault="00F108F8" w:rsidP="00E70710">
            <w:pPr>
              <w:pStyle w:val="TableParagraph"/>
              <w:spacing w:before="0"/>
              <w:ind w:left="885"/>
              <w:rPr>
                <w:rFonts w:ascii="Helvetica" w:hAnsi="Helvetica" w:cs="Helvetica"/>
                <w:b/>
                <w:sz w:val="18"/>
              </w:rPr>
            </w:pPr>
            <w:r w:rsidRPr="00F108F8">
              <w:rPr>
                <w:rFonts w:ascii="Helvetica" w:hAnsi="Helvetica" w:cs="Helvetica"/>
                <w:b/>
                <w:color w:val="231F20"/>
                <w:sz w:val="18"/>
              </w:rPr>
              <w:t>N=57</w:t>
            </w:r>
          </w:p>
        </w:tc>
        <w:tc>
          <w:tcPr>
            <w:tcW w:w="1304" w:type="dxa"/>
          </w:tcPr>
          <w:p w14:paraId="20E62B53" w14:textId="77777777" w:rsidR="00495BC3" w:rsidRPr="00F108F8" w:rsidRDefault="00495BC3" w:rsidP="00E70710">
            <w:pPr>
              <w:pStyle w:val="TableParagraph"/>
              <w:spacing w:before="0"/>
              <w:rPr>
                <w:rFonts w:ascii="Helvetica" w:hAnsi="Helvetica" w:cs="Helvetica"/>
                <w:sz w:val="18"/>
              </w:rPr>
            </w:pPr>
          </w:p>
        </w:tc>
      </w:tr>
      <w:tr w:rsidR="00495BC3" w:rsidRPr="00F108F8" w14:paraId="4B41C20F" w14:textId="77777777">
        <w:trPr>
          <w:trHeight w:val="358"/>
        </w:trPr>
        <w:tc>
          <w:tcPr>
            <w:tcW w:w="2891" w:type="dxa"/>
          </w:tcPr>
          <w:p w14:paraId="09C67FEF" w14:textId="77777777" w:rsidR="00495BC3" w:rsidRPr="00F108F8" w:rsidRDefault="00F108F8" w:rsidP="00E70710">
            <w:pPr>
              <w:pStyle w:val="TableParagraph"/>
              <w:spacing w:before="118"/>
              <w:ind w:left="390"/>
              <w:rPr>
                <w:rFonts w:ascii="Helvetica" w:hAnsi="Helvetica" w:cs="Helvetica"/>
                <w:sz w:val="18"/>
              </w:rPr>
            </w:pPr>
            <w:r w:rsidRPr="00F108F8">
              <w:rPr>
                <w:rFonts w:ascii="Helvetica" w:hAnsi="Helvetica" w:cs="Helvetica"/>
                <w:color w:val="231F20"/>
                <w:sz w:val="18"/>
              </w:rPr>
              <w:t>Week 52</w:t>
            </w:r>
          </w:p>
        </w:tc>
        <w:tc>
          <w:tcPr>
            <w:tcW w:w="2610" w:type="dxa"/>
          </w:tcPr>
          <w:p w14:paraId="1F26B0E5" w14:textId="77777777" w:rsidR="00495BC3" w:rsidRPr="00F108F8" w:rsidRDefault="00F108F8" w:rsidP="00E70710">
            <w:pPr>
              <w:pStyle w:val="TableParagraph"/>
              <w:spacing w:before="118"/>
              <w:ind w:left="1048"/>
              <w:rPr>
                <w:rFonts w:ascii="Helvetica" w:hAnsi="Helvetica" w:cs="Helvetica"/>
                <w:sz w:val="18"/>
              </w:rPr>
            </w:pPr>
            <w:r w:rsidRPr="00F108F8">
              <w:rPr>
                <w:rFonts w:ascii="Helvetica" w:hAnsi="Helvetica" w:cs="Helvetica"/>
                <w:color w:val="231F20"/>
                <w:sz w:val="18"/>
              </w:rPr>
              <w:t>30.0%</w:t>
            </w:r>
          </w:p>
        </w:tc>
        <w:tc>
          <w:tcPr>
            <w:tcW w:w="2207" w:type="dxa"/>
          </w:tcPr>
          <w:p w14:paraId="2A5CF618" w14:textId="77777777" w:rsidR="00495BC3" w:rsidRPr="00F108F8" w:rsidRDefault="00F108F8" w:rsidP="00E70710">
            <w:pPr>
              <w:pStyle w:val="TableParagraph"/>
              <w:spacing w:before="118"/>
              <w:ind w:left="846"/>
              <w:rPr>
                <w:rFonts w:ascii="Helvetica" w:hAnsi="Helvetica" w:cs="Helvetica"/>
                <w:sz w:val="18"/>
              </w:rPr>
            </w:pPr>
            <w:r w:rsidRPr="00F108F8">
              <w:rPr>
                <w:rFonts w:ascii="Helvetica" w:hAnsi="Helvetica" w:cs="Helvetica"/>
                <w:color w:val="231F20"/>
                <w:sz w:val="18"/>
              </w:rPr>
              <w:t>29.8%</w:t>
            </w:r>
          </w:p>
        </w:tc>
        <w:tc>
          <w:tcPr>
            <w:tcW w:w="1304" w:type="dxa"/>
          </w:tcPr>
          <w:p w14:paraId="4B59B356" w14:textId="77777777" w:rsidR="00495BC3" w:rsidRPr="00F108F8" w:rsidRDefault="00F108F8" w:rsidP="00E70710">
            <w:pPr>
              <w:pStyle w:val="TableParagraph"/>
              <w:spacing w:before="118"/>
              <w:ind w:left="284" w:right="271"/>
              <w:rPr>
                <w:rFonts w:ascii="Helvetica" w:hAnsi="Helvetica" w:cs="Helvetica"/>
                <w:sz w:val="18"/>
              </w:rPr>
            </w:pPr>
            <w:r w:rsidRPr="00F108F8">
              <w:rPr>
                <w:rFonts w:ascii="Helvetica" w:hAnsi="Helvetica" w:cs="Helvetica"/>
                <w:color w:val="231F20"/>
                <w:sz w:val="18"/>
              </w:rPr>
              <w:t>0.983</w:t>
            </w:r>
          </w:p>
        </w:tc>
      </w:tr>
      <w:tr w:rsidR="00495BC3" w:rsidRPr="00F108F8" w14:paraId="4DBAD9F9" w14:textId="77777777">
        <w:trPr>
          <w:trHeight w:val="360"/>
        </w:trPr>
        <w:tc>
          <w:tcPr>
            <w:tcW w:w="2891" w:type="dxa"/>
          </w:tcPr>
          <w:p w14:paraId="34BE8ECB" w14:textId="77777777" w:rsidR="00495BC3" w:rsidRPr="00F108F8" w:rsidRDefault="00F108F8" w:rsidP="00E70710">
            <w:pPr>
              <w:pStyle w:val="TableParagraph"/>
              <w:spacing w:before="115"/>
              <w:ind w:left="107"/>
              <w:rPr>
                <w:rFonts w:ascii="Helvetica" w:hAnsi="Helvetica" w:cs="Helvetica"/>
                <w:b/>
                <w:sz w:val="12"/>
              </w:rPr>
            </w:pPr>
            <w:r w:rsidRPr="00F108F8">
              <w:rPr>
                <w:rFonts w:ascii="Helvetica" w:hAnsi="Helvetica" w:cs="Helvetica"/>
                <w:b/>
                <w:color w:val="231F20"/>
                <w:sz w:val="18"/>
              </w:rPr>
              <w:t>Fistula remission</w:t>
            </w:r>
            <w:r w:rsidRPr="00F108F8">
              <w:rPr>
                <w:rFonts w:ascii="Helvetica" w:hAnsi="Helvetica" w:cs="Helvetica"/>
                <w:b/>
                <w:color w:val="231F20"/>
                <w:position w:val="6"/>
                <w:sz w:val="12"/>
              </w:rPr>
              <w:t>3</w:t>
            </w:r>
          </w:p>
        </w:tc>
        <w:tc>
          <w:tcPr>
            <w:tcW w:w="2610" w:type="dxa"/>
          </w:tcPr>
          <w:p w14:paraId="0D78D751" w14:textId="77777777" w:rsidR="00495BC3" w:rsidRPr="00F108F8" w:rsidRDefault="00F108F8" w:rsidP="00E70710">
            <w:pPr>
              <w:pStyle w:val="TableParagraph"/>
              <w:ind w:left="1086"/>
              <w:rPr>
                <w:rFonts w:ascii="Helvetica" w:hAnsi="Helvetica" w:cs="Helvetica"/>
                <w:b/>
                <w:sz w:val="18"/>
              </w:rPr>
            </w:pPr>
            <w:r w:rsidRPr="00F108F8">
              <w:rPr>
                <w:rFonts w:ascii="Helvetica" w:hAnsi="Helvetica" w:cs="Helvetica"/>
                <w:b/>
                <w:color w:val="231F20"/>
                <w:sz w:val="18"/>
              </w:rPr>
              <w:t>N=15</w:t>
            </w:r>
          </w:p>
        </w:tc>
        <w:tc>
          <w:tcPr>
            <w:tcW w:w="2207" w:type="dxa"/>
          </w:tcPr>
          <w:p w14:paraId="6FE90288" w14:textId="77777777" w:rsidR="00495BC3" w:rsidRPr="00F108F8" w:rsidRDefault="00F108F8" w:rsidP="00E70710">
            <w:pPr>
              <w:pStyle w:val="TableParagraph"/>
              <w:ind w:left="885"/>
              <w:rPr>
                <w:rFonts w:ascii="Helvetica" w:hAnsi="Helvetica" w:cs="Helvetica"/>
                <w:b/>
                <w:sz w:val="18"/>
              </w:rPr>
            </w:pPr>
            <w:r w:rsidRPr="00F108F8">
              <w:rPr>
                <w:rFonts w:ascii="Helvetica" w:hAnsi="Helvetica" w:cs="Helvetica"/>
                <w:b/>
                <w:color w:val="231F20"/>
                <w:sz w:val="18"/>
              </w:rPr>
              <w:t>N=21</w:t>
            </w:r>
          </w:p>
        </w:tc>
        <w:tc>
          <w:tcPr>
            <w:tcW w:w="1304" w:type="dxa"/>
          </w:tcPr>
          <w:p w14:paraId="59131FE1" w14:textId="77777777" w:rsidR="00495BC3" w:rsidRPr="00F108F8" w:rsidRDefault="00495BC3" w:rsidP="00E70710">
            <w:pPr>
              <w:pStyle w:val="TableParagraph"/>
              <w:spacing w:before="0"/>
              <w:rPr>
                <w:rFonts w:ascii="Helvetica" w:hAnsi="Helvetica" w:cs="Helvetica"/>
                <w:sz w:val="18"/>
              </w:rPr>
            </w:pPr>
          </w:p>
        </w:tc>
      </w:tr>
      <w:tr w:rsidR="00495BC3" w:rsidRPr="00F108F8" w14:paraId="74CA4348" w14:textId="77777777">
        <w:trPr>
          <w:trHeight w:val="361"/>
        </w:trPr>
        <w:tc>
          <w:tcPr>
            <w:tcW w:w="2891" w:type="dxa"/>
          </w:tcPr>
          <w:p w14:paraId="1448FA21" w14:textId="77777777" w:rsidR="00495BC3" w:rsidRPr="00F108F8" w:rsidRDefault="00F108F8" w:rsidP="00E70710">
            <w:pPr>
              <w:pStyle w:val="TableParagraph"/>
              <w:spacing w:before="121"/>
              <w:ind w:left="390"/>
              <w:rPr>
                <w:rFonts w:ascii="Helvetica" w:hAnsi="Helvetica" w:cs="Helvetica"/>
                <w:sz w:val="18"/>
              </w:rPr>
            </w:pPr>
            <w:r w:rsidRPr="00F108F8">
              <w:rPr>
                <w:rFonts w:ascii="Helvetica" w:hAnsi="Helvetica" w:cs="Helvetica"/>
                <w:color w:val="231F20"/>
                <w:sz w:val="18"/>
              </w:rPr>
              <w:t>Week 26</w:t>
            </w:r>
          </w:p>
        </w:tc>
        <w:tc>
          <w:tcPr>
            <w:tcW w:w="2610" w:type="dxa"/>
          </w:tcPr>
          <w:p w14:paraId="4EB08134" w14:textId="77777777" w:rsidR="00495BC3" w:rsidRPr="00F108F8" w:rsidRDefault="00F108F8" w:rsidP="00E70710">
            <w:pPr>
              <w:pStyle w:val="TableParagraph"/>
              <w:spacing w:before="121"/>
              <w:ind w:left="1048"/>
              <w:rPr>
                <w:rFonts w:ascii="Helvetica" w:hAnsi="Helvetica" w:cs="Helvetica"/>
                <w:sz w:val="18"/>
              </w:rPr>
            </w:pPr>
            <w:r w:rsidRPr="00F108F8">
              <w:rPr>
                <w:rFonts w:ascii="Helvetica" w:hAnsi="Helvetica" w:cs="Helvetica"/>
                <w:color w:val="231F20"/>
                <w:sz w:val="18"/>
              </w:rPr>
              <w:t>46.7%</w:t>
            </w:r>
          </w:p>
        </w:tc>
        <w:tc>
          <w:tcPr>
            <w:tcW w:w="2207" w:type="dxa"/>
          </w:tcPr>
          <w:p w14:paraId="64599117" w14:textId="77777777" w:rsidR="00495BC3" w:rsidRPr="00F108F8" w:rsidRDefault="00F108F8" w:rsidP="00E70710">
            <w:pPr>
              <w:pStyle w:val="TableParagraph"/>
              <w:spacing w:before="121"/>
              <w:ind w:left="846"/>
              <w:rPr>
                <w:rFonts w:ascii="Helvetica" w:hAnsi="Helvetica" w:cs="Helvetica"/>
                <w:sz w:val="18"/>
              </w:rPr>
            </w:pPr>
            <w:r w:rsidRPr="00F108F8">
              <w:rPr>
                <w:rFonts w:ascii="Helvetica" w:hAnsi="Helvetica" w:cs="Helvetica"/>
                <w:color w:val="231F20"/>
                <w:sz w:val="18"/>
              </w:rPr>
              <w:t>38.1%</w:t>
            </w:r>
          </w:p>
        </w:tc>
        <w:tc>
          <w:tcPr>
            <w:tcW w:w="1304" w:type="dxa"/>
          </w:tcPr>
          <w:p w14:paraId="5B1FFA18" w14:textId="77777777" w:rsidR="00495BC3" w:rsidRPr="00F108F8" w:rsidRDefault="00F108F8" w:rsidP="00E70710">
            <w:pPr>
              <w:pStyle w:val="TableParagraph"/>
              <w:spacing w:before="121"/>
              <w:ind w:left="284" w:right="271"/>
              <w:rPr>
                <w:rFonts w:ascii="Helvetica" w:hAnsi="Helvetica" w:cs="Helvetica"/>
                <w:sz w:val="18"/>
              </w:rPr>
            </w:pPr>
            <w:r w:rsidRPr="00F108F8">
              <w:rPr>
                <w:rFonts w:ascii="Helvetica" w:hAnsi="Helvetica" w:cs="Helvetica"/>
                <w:color w:val="231F20"/>
                <w:sz w:val="18"/>
              </w:rPr>
              <w:t>0.608</w:t>
            </w:r>
          </w:p>
        </w:tc>
      </w:tr>
      <w:tr w:rsidR="00495BC3" w:rsidRPr="00F108F8" w14:paraId="23AA5030" w14:textId="77777777">
        <w:trPr>
          <w:trHeight w:val="359"/>
        </w:trPr>
        <w:tc>
          <w:tcPr>
            <w:tcW w:w="2891" w:type="dxa"/>
          </w:tcPr>
          <w:p w14:paraId="0E8415D3" w14:textId="77777777" w:rsidR="00495BC3" w:rsidRPr="00F108F8" w:rsidRDefault="00F108F8" w:rsidP="00E70710">
            <w:pPr>
              <w:pStyle w:val="TableParagraph"/>
              <w:ind w:left="390"/>
              <w:rPr>
                <w:rFonts w:ascii="Helvetica" w:hAnsi="Helvetica" w:cs="Helvetica"/>
                <w:sz w:val="18"/>
              </w:rPr>
            </w:pPr>
            <w:r w:rsidRPr="00F108F8">
              <w:rPr>
                <w:rFonts w:ascii="Helvetica" w:hAnsi="Helvetica" w:cs="Helvetica"/>
                <w:color w:val="231F20"/>
                <w:sz w:val="18"/>
              </w:rPr>
              <w:t>Week 52</w:t>
            </w:r>
          </w:p>
        </w:tc>
        <w:tc>
          <w:tcPr>
            <w:tcW w:w="2610" w:type="dxa"/>
          </w:tcPr>
          <w:p w14:paraId="7C45EC15" w14:textId="77777777" w:rsidR="00495BC3" w:rsidRPr="00F108F8" w:rsidRDefault="00F108F8" w:rsidP="00E70710">
            <w:pPr>
              <w:pStyle w:val="TableParagraph"/>
              <w:ind w:left="1048"/>
              <w:rPr>
                <w:rFonts w:ascii="Helvetica" w:hAnsi="Helvetica" w:cs="Helvetica"/>
                <w:sz w:val="18"/>
              </w:rPr>
            </w:pPr>
            <w:r w:rsidRPr="00F108F8">
              <w:rPr>
                <w:rFonts w:ascii="Helvetica" w:hAnsi="Helvetica" w:cs="Helvetica"/>
                <w:color w:val="231F20"/>
                <w:sz w:val="18"/>
              </w:rPr>
              <w:t>40.0%</w:t>
            </w:r>
          </w:p>
        </w:tc>
        <w:tc>
          <w:tcPr>
            <w:tcW w:w="2207" w:type="dxa"/>
          </w:tcPr>
          <w:p w14:paraId="217ED6D2" w14:textId="77777777" w:rsidR="00495BC3" w:rsidRPr="00F108F8" w:rsidRDefault="00F108F8" w:rsidP="00E70710">
            <w:pPr>
              <w:pStyle w:val="TableParagraph"/>
              <w:ind w:left="846"/>
              <w:rPr>
                <w:rFonts w:ascii="Helvetica" w:hAnsi="Helvetica" w:cs="Helvetica"/>
                <w:sz w:val="18"/>
              </w:rPr>
            </w:pPr>
            <w:r w:rsidRPr="00F108F8">
              <w:rPr>
                <w:rFonts w:ascii="Helvetica" w:hAnsi="Helvetica" w:cs="Helvetica"/>
                <w:color w:val="231F20"/>
                <w:sz w:val="18"/>
              </w:rPr>
              <w:t>23.8%</w:t>
            </w:r>
          </w:p>
        </w:tc>
        <w:tc>
          <w:tcPr>
            <w:tcW w:w="1304" w:type="dxa"/>
          </w:tcPr>
          <w:p w14:paraId="1A03ED10" w14:textId="77777777" w:rsidR="00495BC3" w:rsidRPr="00F108F8" w:rsidRDefault="00F108F8" w:rsidP="00E70710">
            <w:pPr>
              <w:pStyle w:val="TableParagraph"/>
              <w:ind w:left="284" w:right="271"/>
              <w:rPr>
                <w:rFonts w:ascii="Helvetica" w:hAnsi="Helvetica" w:cs="Helvetica"/>
                <w:sz w:val="18"/>
              </w:rPr>
            </w:pPr>
            <w:r w:rsidRPr="00F108F8">
              <w:rPr>
                <w:rFonts w:ascii="Helvetica" w:hAnsi="Helvetica" w:cs="Helvetica"/>
                <w:color w:val="231F20"/>
                <w:sz w:val="18"/>
              </w:rPr>
              <w:t>0.303</w:t>
            </w:r>
          </w:p>
        </w:tc>
      </w:tr>
    </w:tbl>
    <w:p w14:paraId="57D2FEF4" w14:textId="77777777" w:rsidR="00495BC3" w:rsidRPr="00F108F8" w:rsidRDefault="00F108F8" w:rsidP="00E70710">
      <w:pPr>
        <w:ind w:left="439"/>
        <w:rPr>
          <w:rFonts w:ascii="Helvetica" w:hAnsi="Helvetica" w:cs="Helvetica"/>
          <w:sz w:val="16"/>
        </w:rPr>
      </w:pPr>
      <w:r w:rsidRPr="00F108F8">
        <w:rPr>
          <w:rFonts w:ascii="Helvetica" w:hAnsi="Helvetica" w:cs="Helvetica"/>
          <w:color w:val="231F20"/>
          <w:position w:val="6"/>
          <w:sz w:val="10"/>
        </w:rPr>
        <w:t xml:space="preserve">1 </w:t>
      </w:r>
      <w:r w:rsidRPr="00F108F8">
        <w:rPr>
          <w:rFonts w:ascii="Helvetica" w:hAnsi="Helvetica" w:cs="Helvetica"/>
          <w:color w:val="231F20"/>
          <w:sz w:val="16"/>
        </w:rPr>
        <w:t>p value for Standard Dose versus Low Dose comparison.</w:t>
      </w:r>
    </w:p>
    <w:p w14:paraId="548BB559" w14:textId="77777777" w:rsidR="00495BC3" w:rsidRPr="00F108F8" w:rsidRDefault="00F108F8" w:rsidP="00E70710">
      <w:pPr>
        <w:spacing w:before="23" w:line="276" w:lineRule="auto"/>
        <w:ind w:left="439" w:right="1603"/>
        <w:rPr>
          <w:rFonts w:ascii="Helvetica" w:hAnsi="Helvetica" w:cs="Helvetica"/>
          <w:sz w:val="16"/>
        </w:rPr>
      </w:pPr>
      <w:r w:rsidRPr="00F108F8">
        <w:rPr>
          <w:rFonts w:ascii="Helvetica" w:hAnsi="Helvetica" w:cs="Helvetica"/>
          <w:color w:val="231F20"/>
          <w:position w:val="6"/>
          <w:sz w:val="10"/>
        </w:rPr>
        <w:t xml:space="preserve">2 </w:t>
      </w:r>
      <w:r w:rsidRPr="00F108F8">
        <w:rPr>
          <w:rFonts w:ascii="Helvetica" w:hAnsi="Helvetica" w:cs="Helvetica"/>
          <w:color w:val="231F20"/>
          <w:sz w:val="16"/>
        </w:rPr>
        <w:t>Immunosuppressant therapy could only be discontinued at or after Week 26 at the investigator's discretion if the subject met the clinical response criterion</w:t>
      </w:r>
    </w:p>
    <w:p w14:paraId="0EB907F4" w14:textId="77777777" w:rsidR="00495BC3" w:rsidRPr="00F108F8" w:rsidRDefault="00F108F8" w:rsidP="00E70710">
      <w:pPr>
        <w:spacing w:line="183" w:lineRule="exact"/>
        <w:ind w:left="439"/>
        <w:rPr>
          <w:rFonts w:ascii="Helvetica" w:hAnsi="Helvetica" w:cs="Helvetica"/>
          <w:sz w:val="16"/>
        </w:rPr>
      </w:pPr>
      <w:r w:rsidRPr="00F108F8">
        <w:rPr>
          <w:rFonts w:ascii="Helvetica" w:hAnsi="Helvetica" w:cs="Helvetica"/>
          <w:color w:val="231F20"/>
          <w:position w:val="6"/>
          <w:sz w:val="10"/>
        </w:rPr>
        <w:t xml:space="preserve">3 </w:t>
      </w:r>
      <w:r w:rsidRPr="00F108F8">
        <w:rPr>
          <w:rFonts w:ascii="Helvetica" w:hAnsi="Helvetica" w:cs="Helvetica"/>
          <w:color w:val="231F20"/>
          <w:sz w:val="16"/>
        </w:rPr>
        <w:t>defined as a closure of all fistulas that were draining at Baseline for at least 2 consecutive post-Baseline visits</w:t>
      </w:r>
    </w:p>
    <w:p w14:paraId="6B72CF57" w14:textId="77777777" w:rsidR="00495BC3" w:rsidRPr="00F108F8" w:rsidRDefault="00495BC3" w:rsidP="00E70710">
      <w:pPr>
        <w:pStyle w:val="BodyText"/>
        <w:ind w:left="0"/>
        <w:rPr>
          <w:rFonts w:cs="Helvetica"/>
          <w:sz w:val="18"/>
        </w:rPr>
      </w:pPr>
    </w:p>
    <w:p w14:paraId="48DC87AA" w14:textId="77777777" w:rsidR="00495BC3" w:rsidRPr="00F108F8" w:rsidRDefault="00F108F8" w:rsidP="00E70710">
      <w:pPr>
        <w:pStyle w:val="BodyText"/>
        <w:spacing w:before="1" w:after="120" w:line="374" w:lineRule="auto"/>
        <w:ind w:left="437" w:right="1469"/>
        <w:rPr>
          <w:rFonts w:cs="Helvetica"/>
        </w:rPr>
      </w:pPr>
      <w:r w:rsidRPr="00F108F8">
        <w:rPr>
          <w:rFonts w:cs="Helvetica"/>
          <w:color w:val="231F20"/>
        </w:rPr>
        <w:t>Statistically</w:t>
      </w:r>
      <w:r w:rsidRPr="00F108F8">
        <w:rPr>
          <w:rFonts w:cs="Helvetica"/>
          <w:color w:val="231F20"/>
          <w:spacing w:val="-8"/>
        </w:rPr>
        <w:t xml:space="preserve"> </w:t>
      </w:r>
      <w:r w:rsidRPr="00F108F8">
        <w:rPr>
          <w:rFonts w:cs="Helvetica"/>
          <w:color w:val="231F20"/>
        </w:rPr>
        <w:t>significant</w:t>
      </w:r>
      <w:r w:rsidRPr="00F108F8">
        <w:rPr>
          <w:rFonts w:cs="Helvetica"/>
          <w:color w:val="231F20"/>
          <w:spacing w:val="-5"/>
        </w:rPr>
        <w:t xml:space="preserve"> </w:t>
      </w:r>
      <w:r w:rsidRPr="00F108F8">
        <w:rPr>
          <w:rFonts w:cs="Helvetica"/>
          <w:color w:val="231F20"/>
        </w:rPr>
        <w:t>increases</w:t>
      </w:r>
      <w:r w:rsidRPr="00F108F8">
        <w:rPr>
          <w:rFonts w:cs="Helvetica"/>
          <w:color w:val="231F20"/>
          <w:spacing w:val="-3"/>
        </w:rPr>
        <w:t xml:space="preserve"> </w:t>
      </w:r>
      <w:r w:rsidRPr="00F108F8">
        <w:rPr>
          <w:rFonts w:cs="Helvetica"/>
          <w:color w:val="231F20"/>
        </w:rPr>
        <w:t>(improvement)</w:t>
      </w:r>
      <w:r w:rsidRPr="00F108F8">
        <w:rPr>
          <w:rFonts w:cs="Helvetica"/>
          <w:color w:val="231F20"/>
          <w:spacing w:val="-4"/>
        </w:rPr>
        <w:t xml:space="preserve"> </w:t>
      </w:r>
      <w:r w:rsidRPr="00F108F8">
        <w:rPr>
          <w:rFonts w:cs="Helvetica"/>
          <w:color w:val="231F20"/>
        </w:rPr>
        <w:t>from</w:t>
      </w:r>
      <w:r w:rsidRPr="00F108F8">
        <w:rPr>
          <w:rFonts w:cs="Helvetica"/>
          <w:color w:val="231F20"/>
          <w:spacing w:val="1"/>
        </w:rPr>
        <w:t xml:space="preserve"> </w:t>
      </w:r>
      <w:r w:rsidRPr="00F108F8">
        <w:rPr>
          <w:rFonts w:cs="Helvetica"/>
          <w:color w:val="231F20"/>
        </w:rPr>
        <w:t>Baseline</w:t>
      </w:r>
      <w:r w:rsidRPr="00F108F8">
        <w:rPr>
          <w:rFonts w:cs="Helvetica"/>
          <w:color w:val="231F20"/>
          <w:spacing w:val="-5"/>
        </w:rPr>
        <w:t xml:space="preserve"> </w:t>
      </w:r>
      <w:r w:rsidRPr="00F108F8">
        <w:rPr>
          <w:rFonts w:cs="Helvetica"/>
          <w:color w:val="231F20"/>
        </w:rPr>
        <w:t>to</w:t>
      </w:r>
      <w:r w:rsidRPr="00F108F8">
        <w:rPr>
          <w:rFonts w:cs="Helvetica"/>
          <w:color w:val="231F20"/>
          <w:spacing w:val="-7"/>
        </w:rPr>
        <w:t xml:space="preserve"> </w:t>
      </w:r>
      <w:r w:rsidRPr="00F108F8">
        <w:rPr>
          <w:rFonts w:cs="Helvetica"/>
          <w:color w:val="231F20"/>
        </w:rPr>
        <w:t>Week</w:t>
      </w:r>
      <w:r w:rsidRPr="00F108F8">
        <w:rPr>
          <w:rFonts w:cs="Helvetica"/>
          <w:color w:val="231F20"/>
          <w:spacing w:val="-1"/>
        </w:rPr>
        <w:t xml:space="preserve"> </w:t>
      </w:r>
      <w:r w:rsidRPr="00F108F8">
        <w:rPr>
          <w:rFonts w:cs="Helvetica"/>
          <w:color w:val="231F20"/>
        </w:rPr>
        <w:t>26</w:t>
      </w:r>
      <w:r w:rsidRPr="00F108F8">
        <w:rPr>
          <w:rFonts w:cs="Helvetica"/>
          <w:color w:val="231F20"/>
          <w:spacing w:val="-4"/>
        </w:rPr>
        <w:t xml:space="preserve"> </w:t>
      </w:r>
      <w:r w:rsidRPr="00F108F8">
        <w:rPr>
          <w:rFonts w:cs="Helvetica"/>
          <w:color w:val="231F20"/>
        </w:rPr>
        <w:t>and</w:t>
      </w:r>
      <w:r w:rsidRPr="00F108F8">
        <w:rPr>
          <w:rFonts w:cs="Helvetica"/>
          <w:color w:val="231F20"/>
          <w:spacing w:val="-3"/>
        </w:rPr>
        <w:t xml:space="preserve"> </w:t>
      </w:r>
      <w:r w:rsidRPr="00F108F8">
        <w:rPr>
          <w:rFonts w:cs="Helvetica"/>
          <w:color w:val="231F20"/>
        </w:rPr>
        <w:t>52</w:t>
      </w:r>
      <w:r w:rsidRPr="00F108F8">
        <w:rPr>
          <w:rFonts w:cs="Helvetica"/>
          <w:color w:val="231F20"/>
          <w:spacing w:val="-3"/>
        </w:rPr>
        <w:t xml:space="preserve"> </w:t>
      </w:r>
      <w:r w:rsidRPr="00F108F8">
        <w:rPr>
          <w:rFonts w:cs="Helvetica"/>
          <w:color w:val="231F20"/>
        </w:rPr>
        <w:t>in</w:t>
      </w:r>
      <w:r w:rsidRPr="00F108F8">
        <w:rPr>
          <w:rFonts w:cs="Helvetica"/>
          <w:color w:val="231F20"/>
          <w:spacing w:val="-3"/>
        </w:rPr>
        <w:t xml:space="preserve"> </w:t>
      </w:r>
      <w:r w:rsidRPr="00F108F8">
        <w:rPr>
          <w:rFonts w:cs="Helvetica"/>
          <w:color w:val="231F20"/>
        </w:rPr>
        <w:t>Body</w:t>
      </w:r>
      <w:r w:rsidRPr="00F108F8">
        <w:rPr>
          <w:rFonts w:cs="Helvetica"/>
          <w:color w:val="231F20"/>
          <w:spacing w:val="-5"/>
        </w:rPr>
        <w:t xml:space="preserve"> </w:t>
      </w:r>
      <w:r w:rsidRPr="00F108F8">
        <w:rPr>
          <w:rFonts w:cs="Helvetica"/>
          <w:color w:val="231F20"/>
        </w:rPr>
        <w:t>Mass</w:t>
      </w:r>
      <w:r w:rsidRPr="00F108F8">
        <w:rPr>
          <w:rFonts w:cs="Helvetica"/>
          <w:color w:val="231F20"/>
          <w:spacing w:val="-4"/>
        </w:rPr>
        <w:t xml:space="preserve"> </w:t>
      </w:r>
      <w:r w:rsidRPr="00F108F8">
        <w:rPr>
          <w:rFonts w:cs="Helvetica"/>
          <w:color w:val="231F20"/>
        </w:rPr>
        <w:t>Index and height velocity were observed for both treatment groups. Statistically and clinically significant improvements from Baseline were also observed in both treatment groups for quality of life parameters (including IMPACT</w:t>
      </w:r>
      <w:r w:rsidRPr="00F108F8">
        <w:rPr>
          <w:rFonts w:cs="Helvetica"/>
          <w:color w:val="231F20"/>
          <w:spacing w:val="1"/>
        </w:rPr>
        <w:t xml:space="preserve"> </w:t>
      </w:r>
      <w:r w:rsidRPr="00F108F8">
        <w:rPr>
          <w:rFonts w:cs="Helvetica"/>
          <w:color w:val="231F20"/>
        </w:rPr>
        <w:t>III).</w:t>
      </w:r>
    </w:p>
    <w:p w14:paraId="4F4D6830" w14:textId="77777777" w:rsidR="00495BC3" w:rsidRPr="00F108F8" w:rsidRDefault="00F108F8" w:rsidP="00E70710">
      <w:pPr>
        <w:pStyle w:val="Heading5"/>
      </w:pPr>
      <w:r w:rsidRPr="00F108F8">
        <w:rPr>
          <w:u w:color="231F20"/>
        </w:rPr>
        <w:t>CLINICAL TRIALS FOR ULCERATIVE COLITIS</w:t>
      </w:r>
    </w:p>
    <w:p w14:paraId="67A2D4B3" w14:textId="5AAB5222" w:rsidR="00495BC3" w:rsidRPr="00F108F8" w:rsidRDefault="00F108F8" w:rsidP="00E70710">
      <w:pPr>
        <w:pStyle w:val="BodyText"/>
        <w:spacing w:before="126" w:line="374" w:lineRule="auto"/>
        <w:ind w:right="1443"/>
        <w:rPr>
          <w:rFonts w:cs="Helvetica"/>
        </w:rPr>
      </w:pPr>
      <w:r w:rsidRPr="00F108F8">
        <w:rPr>
          <w:rFonts w:cs="Helvetica"/>
          <w:color w:val="231F20"/>
        </w:rPr>
        <w:t xml:space="preserve">The safety and efficacy of </w:t>
      </w:r>
      <w:r w:rsidR="00EB66C6">
        <w:rPr>
          <w:rFonts w:cs="Helvetica"/>
          <w:color w:val="231F20"/>
        </w:rPr>
        <w:t>a</w:t>
      </w:r>
      <w:r w:rsidR="002707AB">
        <w:rPr>
          <w:rFonts w:cs="Helvetica"/>
          <w:color w:val="231F20"/>
        </w:rPr>
        <w:t>dalimumab</w:t>
      </w:r>
      <w:r w:rsidRPr="00F108F8">
        <w:rPr>
          <w:rFonts w:cs="Helvetica"/>
          <w:color w:val="231F20"/>
        </w:rPr>
        <w:t xml:space="preserve"> was assessed in adult patients with moderately to severely active ulcerative colitis (Mayo score 6 to 12 with endoscopy sub score of 2 to 3) in randomised, double-blind, placebo-controlled studies. Enrolled patients received concurrent or prior treatment with immunosuppressants such as corticosteroids, azathioprine, or 6-MP.</w:t>
      </w:r>
    </w:p>
    <w:p w14:paraId="6CC6BA01" w14:textId="78EAE36C" w:rsidR="00495BC3" w:rsidRPr="00F108F8" w:rsidRDefault="00F108F8" w:rsidP="00E70710">
      <w:pPr>
        <w:pStyle w:val="BodyText"/>
        <w:spacing w:before="124" w:line="376" w:lineRule="auto"/>
        <w:ind w:right="1434"/>
        <w:rPr>
          <w:rFonts w:cs="Helvetica"/>
        </w:rPr>
      </w:pPr>
      <w:r w:rsidRPr="00F108F8">
        <w:rPr>
          <w:rFonts w:cs="Helvetica"/>
          <w:color w:val="231F20"/>
        </w:rPr>
        <w:t>In</w:t>
      </w:r>
      <w:r w:rsidRPr="00F108F8">
        <w:rPr>
          <w:rFonts w:cs="Helvetica"/>
          <w:color w:val="231F20"/>
          <w:spacing w:val="-10"/>
        </w:rPr>
        <w:t xml:space="preserve"> </w:t>
      </w:r>
      <w:r w:rsidRPr="00F108F8">
        <w:rPr>
          <w:rFonts w:cs="Helvetica"/>
          <w:color w:val="231F20"/>
        </w:rPr>
        <w:t>Study</w:t>
      </w:r>
      <w:r w:rsidRPr="00F108F8">
        <w:rPr>
          <w:rFonts w:cs="Helvetica"/>
          <w:color w:val="231F20"/>
          <w:spacing w:val="-13"/>
        </w:rPr>
        <w:t xml:space="preserve"> </w:t>
      </w:r>
      <w:r w:rsidRPr="00F108F8">
        <w:rPr>
          <w:rFonts w:cs="Helvetica"/>
          <w:color w:val="231F20"/>
        </w:rPr>
        <w:t>UC-I,</w:t>
      </w:r>
      <w:r w:rsidRPr="00F108F8">
        <w:rPr>
          <w:rFonts w:cs="Helvetica"/>
          <w:color w:val="231F20"/>
          <w:spacing w:val="-8"/>
        </w:rPr>
        <w:t xml:space="preserve"> </w:t>
      </w:r>
      <w:r w:rsidRPr="00F108F8">
        <w:rPr>
          <w:rFonts w:cs="Helvetica"/>
          <w:color w:val="231F20"/>
        </w:rPr>
        <w:t>576</w:t>
      </w:r>
      <w:r w:rsidRPr="00F108F8">
        <w:rPr>
          <w:rFonts w:cs="Helvetica"/>
          <w:color w:val="231F20"/>
          <w:spacing w:val="-9"/>
        </w:rPr>
        <w:t xml:space="preserve"> </w:t>
      </w:r>
      <w:r w:rsidRPr="00F108F8">
        <w:rPr>
          <w:rFonts w:cs="Helvetica"/>
          <w:color w:val="231F20"/>
        </w:rPr>
        <w:t>TNF-antagonist</w:t>
      </w:r>
      <w:r w:rsidRPr="00F108F8">
        <w:rPr>
          <w:rFonts w:cs="Helvetica"/>
          <w:color w:val="231F20"/>
          <w:spacing w:val="-9"/>
        </w:rPr>
        <w:t xml:space="preserve"> </w:t>
      </w:r>
      <w:r w:rsidRPr="00F108F8">
        <w:rPr>
          <w:rFonts w:cs="Helvetica"/>
          <w:color w:val="231F20"/>
        </w:rPr>
        <w:t>naïve</w:t>
      </w:r>
      <w:r w:rsidRPr="00F108F8">
        <w:rPr>
          <w:rFonts w:cs="Helvetica"/>
          <w:color w:val="231F20"/>
          <w:spacing w:val="-10"/>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were</w:t>
      </w:r>
      <w:r w:rsidRPr="00F108F8">
        <w:rPr>
          <w:rFonts w:cs="Helvetica"/>
          <w:color w:val="231F20"/>
          <w:spacing w:val="-8"/>
        </w:rPr>
        <w:t xml:space="preserve"> </w:t>
      </w:r>
      <w:r w:rsidRPr="00F108F8">
        <w:rPr>
          <w:rFonts w:cs="Helvetica"/>
          <w:color w:val="231F20"/>
        </w:rPr>
        <w:t>randomised</w:t>
      </w:r>
      <w:r w:rsidRPr="00F108F8">
        <w:rPr>
          <w:rFonts w:cs="Helvetica"/>
          <w:color w:val="231F20"/>
          <w:spacing w:val="-9"/>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receive</w:t>
      </w:r>
      <w:r w:rsidRPr="00F108F8">
        <w:rPr>
          <w:rFonts w:cs="Helvetica"/>
          <w:color w:val="231F20"/>
          <w:spacing w:val="-7"/>
        </w:rPr>
        <w:t xml:space="preserve"> </w:t>
      </w:r>
      <w:r w:rsidRPr="00F108F8">
        <w:rPr>
          <w:rFonts w:cs="Helvetica"/>
          <w:color w:val="231F20"/>
        </w:rPr>
        <w:t>either</w:t>
      </w:r>
      <w:r w:rsidRPr="00F108F8">
        <w:rPr>
          <w:rFonts w:cs="Helvetica"/>
          <w:color w:val="231F20"/>
          <w:spacing w:val="-10"/>
        </w:rPr>
        <w:t xml:space="preserve"> </w:t>
      </w:r>
      <w:r w:rsidRPr="00F108F8">
        <w:rPr>
          <w:rFonts w:cs="Helvetica"/>
          <w:color w:val="231F20"/>
        </w:rPr>
        <w:t>placebo</w:t>
      </w:r>
      <w:r w:rsidRPr="00F108F8">
        <w:rPr>
          <w:rFonts w:cs="Helvetica"/>
          <w:color w:val="231F20"/>
          <w:spacing w:val="-6"/>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Weeks 0</w:t>
      </w:r>
      <w:r w:rsidRPr="00F108F8">
        <w:rPr>
          <w:rFonts w:cs="Helvetica"/>
          <w:color w:val="231F20"/>
          <w:spacing w:val="-8"/>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2,</w:t>
      </w:r>
      <w:r w:rsidRPr="00F108F8">
        <w:rPr>
          <w:rFonts w:cs="Helvetica"/>
          <w:color w:val="231F20"/>
          <w:spacing w:val="-7"/>
        </w:rPr>
        <w:t xml:space="preserve"> </w:t>
      </w:r>
      <w:r w:rsidRPr="00F108F8">
        <w:rPr>
          <w:rFonts w:cs="Helvetica"/>
          <w:color w:val="231F20"/>
        </w:rPr>
        <w:t>160</w:t>
      </w:r>
      <w:r w:rsidRPr="00F108F8">
        <w:rPr>
          <w:rFonts w:cs="Helvetica"/>
          <w:color w:val="231F20"/>
          <w:spacing w:val="-5"/>
        </w:rPr>
        <w:t xml:space="preserve"> </w:t>
      </w:r>
      <w:r w:rsidRPr="00F108F8">
        <w:rPr>
          <w:rFonts w:cs="Helvetica"/>
          <w:color w:val="231F20"/>
        </w:rPr>
        <w:t>mg</w:t>
      </w:r>
      <w:r w:rsidRPr="00F108F8">
        <w:rPr>
          <w:rFonts w:cs="Helvetica"/>
          <w:color w:val="231F20"/>
          <w:spacing w:val="-7"/>
        </w:rPr>
        <w:t xml:space="preserve"> </w:t>
      </w:r>
      <w:r w:rsidR="00EB66C6">
        <w:rPr>
          <w:rFonts w:cs="Helvetica"/>
          <w:color w:val="231F20"/>
        </w:rPr>
        <w:t>a</w:t>
      </w:r>
      <w:r w:rsidR="002707AB">
        <w:rPr>
          <w:rFonts w:cs="Helvetica"/>
          <w:color w:val="231F20"/>
        </w:rPr>
        <w:t>dalimumab</w:t>
      </w:r>
      <w:r w:rsidRPr="00F108F8">
        <w:rPr>
          <w:rFonts w:cs="Helvetica"/>
          <w:color w:val="231F20"/>
          <w:spacing w:val="-7"/>
        </w:rPr>
        <w:t xml:space="preserve"> </w:t>
      </w:r>
      <w:r w:rsidRPr="00F108F8">
        <w:rPr>
          <w:rFonts w:cs="Helvetica"/>
          <w:color w:val="231F20"/>
        </w:rPr>
        <w:t>at</w:t>
      </w:r>
      <w:r w:rsidRPr="00F108F8">
        <w:rPr>
          <w:rFonts w:cs="Helvetica"/>
          <w:color w:val="231F20"/>
          <w:spacing w:val="-5"/>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0</w:t>
      </w:r>
      <w:r w:rsidRPr="00F108F8">
        <w:rPr>
          <w:rFonts w:cs="Helvetica"/>
          <w:color w:val="231F20"/>
          <w:spacing w:val="-8"/>
        </w:rPr>
        <w:t xml:space="preserve"> </w:t>
      </w:r>
      <w:r w:rsidRPr="00F108F8">
        <w:rPr>
          <w:rFonts w:cs="Helvetica"/>
          <w:color w:val="231F20"/>
        </w:rPr>
        <w:t>followed</w:t>
      </w:r>
      <w:r w:rsidRPr="00F108F8">
        <w:rPr>
          <w:rFonts w:cs="Helvetica"/>
          <w:color w:val="231F20"/>
          <w:spacing w:val="-5"/>
        </w:rPr>
        <w:t xml:space="preserve"> </w:t>
      </w:r>
      <w:r w:rsidRPr="00F108F8">
        <w:rPr>
          <w:rFonts w:cs="Helvetica"/>
          <w:color w:val="231F20"/>
        </w:rPr>
        <w:t>by</w:t>
      </w:r>
      <w:r w:rsidRPr="00F108F8">
        <w:rPr>
          <w:rFonts w:cs="Helvetica"/>
          <w:color w:val="231F20"/>
          <w:spacing w:val="-8"/>
        </w:rPr>
        <w:t xml:space="preserve"> </w:t>
      </w:r>
      <w:r w:rsidRPr="00F108F8">
        <w:rPr>
          <w:rFonts w:cs="Helvetica"/>
          <w:color w:val="231F20"/>
        </w:rPr>
        <w:t>80</w:t>
      </w:r>
      <w:r w:rsidRPr="00F108F8">
        <w:rPr>
          <w:rFonts w:cs="Helvetica"/>
          <w:color w:val="231F20"/>
          <w:spacing w:val="-7"/>
        </w:rPr>
        <w:t xml:space="preserve"> </w:t>
      </w:r>
      <w:r w:rsidRPr="00F108F8">
        <w:rPr>
          <w:rFonts w:cs="Helvetica"/>
          <w:color w:val="231F20"/>
        </w:rPr>
        <w:t>mg</w:t>
      </w:r>
      <w:r w:rsidRPr="00F108F8">
        <w:rPr>
          <w:rFonts w:cs="Helvetica"/>
          <w:color w:val="231F20"/>
          <w:spacing w:val="-7"/>
        </w:rPr>
        <w:t xml:space="preserve"> </w:t>
      </w:r>
      <w:r w:rsidRPr="00F108F8">
        <w:rPr>
          <w:rFonts w:cs="Helvetica"/>
          <w:color w:val="231F20"/>
        </w:rPr>
        <w:t>at</w:t>
      </w:r>
      <w:r w:rsidRPr="00F108F8">
        <w:rPr>
          <w:rFonts w:cs="Helvetica"/>
          <w:color w:val="231F20"/>
          <w:spacing w:val="-10"/>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2,</w:t>
      </w:r>
      <w:r w:rsidRPr="00F108F8">
        <w:rPr>
          <w:rFonts w:cs="Helvetica"/>
          <w:color w:val="231F20"/>
          <w:spacing w:val="-5"/>
        </w:rPr>
        <w:t xml:space="preserve"> </w:t>
      </w:r>
      <w:r w:rsidRPr="00F108F8">
        <w:rPr>
          <w:rFonts w:cs="Helvetica"/>
          <w:color w:val="231F20"/>
        </w:rPr>
        <w:t>or</w:t>
      </w:r>
      <w:r w:rsidRPr="00F108F8">
        <w:rPr>
          <w:rFonts w:cs="Helvetica"/>
          <w:color w:val="231F20"/>
          <w:spacing w:val="-7"/>
        </w:rPr>
        <w:t xml:space="preserve"> </w:t>
      </w:r>
      <w:r w:rsidRPr="00F108F8">
        <w:rPr>
          <w:rFonts w:cs="Helvetica"/>
          <w:color w:val="231F20"/>
        </w:rPr>
        <w:t>80</w:t>
      </w:r>
      <w:r w:rsidRPr="00F108F8">
        <w:rPr>
          <w:rFonts w:cs="Helvetica"/>
          <w:color w:val="231F20"/>
          <w:spacing w:val="-6"/>
        </w:rPr>
        <w:t xml:space="preserve"> </w:t>
      </w:r>
      <w:r w:rsidRPr="00F108F8">
        <w:rPr>
          <w:rFonts w:cs="Helvetica"/>
          <w:color w:val="231F20"/>
        </w:rPr>
        <w:t>mg</w:t>
      </w:r>
      <w:r w:rsidRPr="00F108F8">
        <w:rPr>
          <w:rFonts w:cs="Helvetica"/>
          <w:color w:val="231F20"/>
          <w:spacing w:val="-7"/>
        </w:rPr>
        <w:t xml:space="preserve"> </w:t>
      </w:r>
      <w:r w:rsidR="00EB66C6">
        <w:rPr>
          <w:rFonts w:cs="Helvetica"/>
          <w:color w:val="231F20"/>
        </w:rPr>
        <w:t>a</w:t>
      </w:r>
      <w:r w:rsidR="002707AB">
        <w:rPr>
          <w:rFonts w:cs="Helvetica"/>
          <w:color w:val="231F20"/>
        </w:rPr>
        <w:t>dalimumab</w:t>
      </w:r>
      <w:r w:rsidRPr="00F108F8">
        <w:rPr>
          <w:rFonts w:cs="Helvetica"/>
          <w:color w:val="231F20"/>
          <w:spacing w:val="-7"/>
        </w:rPr>
        <w:t xml:space="preserve"> </w:t>
      </w:r>
      <w:r w:rsidRPr="00F108F8">
        <w:rPr>
          <w:rFonts w:cs="Helvetica"/>
          <w:color w:val="231F20"/>
        </w:rPr>
        <w:t>at</w:t>
      </w:r>
      <w:r w:rsidRPr="00F108F8">
        <w:rPr>
          <w:rFonts w:cs="Helvetica"/>
          <w:color w:val="231F20"/>
          <w:spacing w:val="-10"/>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0</w:t>
      </w:r>
      <w:r w:rsidRPr="00F108F8">
        <w:rPr>
          <w:rFonts w:cs="Helvetica"/>
          <w:color w:val="231F20"/>
          <w:spacing w:val="44"/>
        </w:rPr>
        <w:t xml:space="preserve"> </w:t>
      </w:r>
      <w:r w:rsidRPr="00F108F8">
        <w:rPr>
          <w:rFonts w:cs="Helvetica"/>
          <w:color w:val="231F20"/>
        </w:rPr>
        <w:t>followed by</w:t>
      </w:r>
      <w:r w:rsidRPr="00F108F8">
        <w:rPr>
          <w:rFonts w:cs="Helvetica"/>
          <w:color w:val="231F20"/>
          <w:spacing w:val="-19"/>
        </w:rPr>
        <w:t xml:space="preserve"> </w:t>
      </w:r>
      <w:r w:rsidRPr="00F108F8">
        <w:rPr>
          <w:rFonts w:cs="Helvetica"/>
          <w:color w:val="231F20"/>
        </w:rPr>
        <w:t>40</w:t>
      </w:r>
      <w:r w:rsidRPr="00F108F8">
        <w:rPr>
          <w:rFonts w:cs="Helvetica"/>
          <w:color w:val="231F20"/>
          <w:spacing w:val="-16"/>
        </w:rPr>
        <w:t xml:space="preserve"> </w:t>
      </w:r>
      <w:r w:rsidRPr="00F108F8">
        <w:rPr>
          <w:rFonts w:cs="Helvetica"/>
          <w:color w:val="231F20"/>
        </w:rPr>
        <w:t>mg</w:t>
      </w:r>
      <w:r w:rsidRPr="00F108F8">
        <w:rPr>
          <w:rFonts w:cs="Helvetica"/>
          <w:color w:val="231F20"/>
          <w:spacing w:val="-16"/>
        </w:rPr>
        <w:t xml:space="preserve"> </w:t>
      </w:r>
      <w:r w:rsidRPr="00F108F8">
        <w:rPr>
          <w:rFonts w:cs="Helvetica"/>
          <w:color w:val="231F20"/>
        </w:rPr>
        <w:t>at</w:t>
      </w:r>
      <w:r w:rsidRPr="00F108F8">
        <w:rPr>
          <w:rFonts w:cs="Helvetica"/>
          <w:color w:val="231F20"/>
          <w:spacing w:val="-20"/>
        </w:rPr>
        <w:t xml:space="preserve"> </w:t>
      </w:r>
      <w:r w:rsidRPr="00F108F8">
        <w:rPr>
          <w:rFonts w:cs="Helvetica"/>
          <w:color w:val="231F20"/>
        </w:rPr>
        <w:t>Week</w:t>
      </w:r>
      <w:r w:rsidRPr="00F108F8">
        <w:rPr>
          <w:rFonts w:cs="Helvetica"/>
          <w:color w:val="231F20"/>
          <w:spacing w:val="-13"/>
        </w:rPr>
        <w:t xml:space="preserve"> </w:t>
      </w:r>
      <w:r w:rsidRPr="00F108F8">
        <w:rPr>
          <w:rFonts w:cs="Helvetica"/>
          <w:color w:val="231F20"/>
        </w:rPr>
        <w:t>2.</w:t>
      </w:r>
      <w:r w:rsidRPr="00F108F8">
        <w:rPr>
          <w:rFonts w:cs="Helvetica"/>
          <w:color w:val="231F20"/>
          <w:spacing w:val="-16"/>
        </w:rPr>
        <w:t xml:space="preserve"> </w:t>
      </w:r>
      <w:r w:rsidRPr="00F108F8">
        <w:rPr>
          <w:rFonts w:cs="Helvetica"/>
          <w:color w:val="231F20"/>
        </w:rPr>
        <w:t>After</w:t>
      </w:r>
      <w:r w:rsidRPr="00F108F8">
        <w:rPr>
          <w:rFonts w:cs="Helvetica"/>
          <w:color w:val="231F20"/>
          <w:spacing w:val="-18"/>
        </w:rPr>
        <w:t xml:space="preserve"> </w:t>
      </w:r>
      <w:r w:rsidRPr="00F108F8">
        <w:rPr>
          <w:rFonts w:cs="Helvetica"/>
          <w:color w:val="231F20"/>
        </w:rPr>
        <w:t>Week</w:t>
      </w:r>
      <w:r w:rsidRPr="00F108F8">
        <w:rPr>
          <w:rFonts w:cs="Helvetica"/>
          <w:color w:val="231F20"/>
          <w:spacing w:val="-13"/>
        </w:rPr>
        <w:t xml:space="preserve"> </w:t>
      </w:r>
      <w:r w:rsidRPr="00F108F8">
        <w:rPr>
          <w:rFonts w:cs="Helvetica"/>
          <w:color w:val="231F20"/>
        </w:rPr>
        <w:t>2,</w:t>
      </w:r>
      <w:r w:rsidRPr="00F108F8">
        <w:rPr>
          <w:rFonts w:cs="Helvetica"/>
          <w:color w:val="231F20"/>
          <w:spacing w:val="-16"/>
        </w:rPr>
        <w:t xml:space="preserve"> </w:t>
      </w:r>
      <w:r w:rsidRPr="00F108F8">
        <w:rPr>
          <w:rFonts w:cs="Helvetica"/>
          <w:color w:val="231F20"/>
        </w:rPr>
        <w:t>patients</w:t>
      </w:r>
      <w:r w:rsidRPr="00F108F8">
        <w:rPr>
          <w:rFonts w:cs="Helvetica"/>
          <w:color w:val="231F20"/>
          <w:spacing w:val="-15"/>
        </w:rPr>
        <w:t xml:space="preserve"> </w:t>
      </w:r>
      <w:r w:rsidRPr="00F108F8">
        <w:rPr>
          <w:rFonts w:cs="Helvetica"/>
          <w:color w:val="231F20"/>
        </w:rPr>
        <w:t>in</w:t>
      </w:r>
      <w:r w:rsidRPr="00F108F8">
        <w:rPr>
          <w:rFonts w:cs="Helvetica"/>
          <w:color w:val="231F20"/>
          <w:spacing w:val="-16"/>
        </w:rPr>
        <w:t xml:space="preserve"> </w:t>
      </w:r>
      <w:r w:rsidRPr="00F108F8">
        <w:rPr>
          <w:rFonts w:cs="Helvetica"/>
          <w:color w:val="231F20"/>
        </w:rPr>
        <w:t>both</w:t>
      </w:r>
      <w:r w:rsidRPr="00F108F8">
        <w:rPr>
          <w:rFonts w:cs="Helvetica"/>
          <w:color w:val="231F20"/>
          <w:spacing w:val="-13"/>
        </w:rPr>
        <w:t xml:space="preserve"> </w:t>
      </w:r>
      <w:r w:rsidRPr="00F108F8">
        <w:rPr>
          <w:rFonts w:cs="Helvetica"/>
          <w:color w:val="231F20"/>
        </w:rPr>
        <w:t>adalimumab</w:t>
      </w:r>
      <w:r w:rsidRPr="00F108F8">
        <w:rPr>
          <w:rFonts w:cs="Helvetica"/>
          <w:color w:val="231F20"/>
          <w:spacing w:val="-16"/>
        </w:rPr>
        <w:t xml:space="preserve"> </w:t>
      </w:r>
      <w:r w:rsidRPr="00F108F8">
        <w:rPr>
          <w:rFonts w:cs="Helvetica"/>
          <w:color w:val="231F20"/>
        </w:rPr>
        <w:t>arms</w:t>
      </w:r>
      <w:r w:rsidRPr="00F108F8">
        <w:rPr>
          <w:rFonts w:cs="Helvetica"/>
          <w:color w:val="231F20"/>
          <w:spacing w:val="-15"/>
        </w:rPr>
        <w:t xml:space="preserve"> </w:t>
      </w:r>
      <w:r w:rsidRPr="00F108F8">
        <w:rPr>
          <w:rFonts w:cs="Helvetica"/>
          <w:color w:val="231F20"/>
        </w:rPr>
        <w:t>received</w:t>
      </w:r>
      <w:r w:rsidRPr="00F108F8">
        <w:rPr>
          <w:rFonts w:cs="Helvetica"/>
          <w:color w:val="231F20"/>
          <w:spacing w:val="-16"/>
        </w:rPr>
        <w:t xml:space="preserve"> </w:t>
      </w:r>
      <w:r w:rsidRPr="00F108F8">
        <w:rPr>
          <w:rFonts w:cs="Helvetica"/>
          <w:color w:val="231F20"/>
        </w:rPr>
        <w:t>40</w:t>
      </w:r>
      <w:r w:rsidRPr="00F108F8">
        <w:rPr>
          <w:rFonts w:cs="Helvetica"/>
          <w:color w:val="231F20"/>
          <w:spacing w:val="-17"/>
        </w:rPr>
        <w:t xml:space="preserve"> </w:t>
      </w:r>
      <w:r w:rsidRPr="00F108F8">
        <w:rPr>
          <w:rFonts w:cs="Helvetica"/>
          <w:color w:val="231F20"/>
        </w:rPr>
        <w:t>mg</w:t>
      </w:r>
      <w:r w:rsidRPr="00F108F8">
        <w:rPr>
          <w:rFonts w:cs="Helvetica"/>
          <w:color w:val="231F20"/>
          <w:spacing w:val="-18"/>
        </w:rPr>
        <w:t xml:space="preserve"> </w:t>
      </w:r>
      <w:r w:rsidRPr="00F108F8">
        <w:rPr>
          <w:rFonts w:cs="Helvetica"/>
          <w:color w:val="231F20"/>
        </w:rPr>
        <w:t>fortnightly.</w:t>
      </w:r>
      <w:r w:rsidRPr="00F108F8">
        <w:rPr>
          <w:rFonts w:cs="Helvetica"/>
          <w:color w:val="231F20"/>
          <w:spacing w:val="-13"/>
        </w:rPr>
        <w:t xml:space="preserve"> </w:t>
      </w:r>
      <w:r w:rsidRPr="00F108F8">
        <w:rPr>
          <w:rFonts w:cs="Helvetica"/>
          <w:color w:val="231F20"/>
        </w:rPr>
        <w:t>Clinical remission (defined as Mayo score ≤ 2 with no sub score &gt; 1) was assessed at Week 8. The primary endpoint</w:t>
      </w:r>
      <w:r w:rsidRPr="00F108F8">
        <w:rPr>
          <w:rFonts w:cs="Helvetica"/>
          <w:color w:val="231F20"/>
          <w:spacing w:val="-8"/>
        </w:rPr>
        <w:t xml:space="preserve"> </w:t>
      </w:r>
      <w:r w:rsidRPr="00F108F8">
        <w:rPr>
          <w:rFonts w:cs="Helvetica"/>
          <w:color w:val="231F20"/>
        </w:rPr>
        <w:t>was</w:t>
      </w:r>
      <w:r w:rsidRPr="00F108F8">
        <w:rPr>
          <w:rFonts w:cs="Helvetica"/>
          <w:color w:val="231F20"/>
          <w:spacing w:val="-9"/>
        </w:rPr>
        <w:t xml:space="preserve"> </w:t>
      </w:r>
      <w:r w:rsidRPr="00F108F8">
        <w:rPr>
          <w:rFonts w:cs="Helvetica"/>
          <w:color w:val="231F20"/>
        </w:rPr>
        <w:t>evaluated</w:t>
      </w:r>
      <w:r w:rsidRPr="00F108F8">
        <w:rPr>
          <w:rFonts w:cs="Helvetica"/>
          <w:color w:val="231F20"/>
          <w:spacing w:val="-7"/>
        </w:rPr>
        <w:t xml:space="preserve"> </w:t>
      </w:r>
      <w:r w:rsidRPr="00F108F8">
        <w:rPr>
          <w:rFonts w:cs="Helvetica"/>
          <w:color w:val="231F20"/>
        </w:rPr>
        <w:t>based</w:t>
      </w:r>
      <w:r w:rsidRPr="00F108F8">
        <w:rPr>
          <w:rFonts w:cs="Helvetica"/>
          <w:color w:val="231F20"/>
          <w:spacing w:val="-9"/>
        </w:rPr>
        <w:t xml:space="preserve"> </w:t>
      </w:r>
      <w:r w:rsidRPr="00F108F8">
        <w:rPr>
          <w:rFonts w:cs="Helvetica"/>
          <w:color w:val="231F20"/>
        </w:rPr>
        <w:t>on</w:t>
      </w:r>
      <w:r w:rsidRPr="00F108F8">
        <w:rPr>
          <w:rFonts w:cs="Helvetica"/>
          <w:color w:val="231F20"/>
          <w:spacing w:val="-9"/>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390</w:t>
      </w:r>
      <w:r w:rsidRPr="00F108F8">
        <w:rPr>
          <w:rFonts w:cs="Helvetica"/>
          <w:color w:val="231F20"/>
          <w:spacing w:val="-9"/>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recruited</w:t>
      </w:r>
      <w:r w:rsidRPr="00F108F8">
        <w:rPr>
          <w:rFonts w:cs="Helvetica"/>
          <w:color w:val="231F20"/>
          <w:spacing w:val="-8"/>
        </w:rPr>
        <w:t xml:space="preserve"> </w:t>
      </w:r>
      <w:r w:rsidRPr="00F108F8">
        <w:rPr>
          <w:rFonts w:cs="Helvetica"/>
          <w:color w:val="231F20"/>
        </w:rPr>
        <w:t>after</w:t>
      </w:r>
      <w:r w:rsidRPr="00F108F8">
        <w:rPr>
          <w:rFonts w:cs="Helvetica"/>
          <w:color w:val="231F20"/>
          <w:spacing w:val="-8"/>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80/40</w:t>
      </w:r>
      <w:r w:rsidRPr="00F108F8">
        <w:rPr>
          <w:rFonts w:cs="Helvetica"/>
          <w:color w:val="231F20"/>
          <w:spacing w:val="-8"/>
        </w:rPr>
        <w:t xml:space="preserve"> </w:t>
      </w:r>
      <w:r w:rsidRPr="00F108F8">
        <w:rPr>
          <w:rFonts w:cs="Helvetica"/>
          <w:color w:val="231F20"/>
        </w:rPr>
        <w:t>induction</w:t>
      </w:r>
      <w:r w:rsidRPr="00F108F8">
        <w:rPr>
          <w:rFonts w:cs="Helvetica"/>
          <w:color w:val="231F20"/>
          <w:spacing w:val="-8"/>
        </w:rPr>
        <w:t xml:space="preserve"> </w:t>
      </w:r>
      <w:r w:rsidRPr="00F108F8">
        <w:rPr>
          <w:rFonts w:cs="Helvetica"/>
          <w:color w:val="231F20"/>
        </w:rPr>
        <w:t>group</w:t>
      </w:r>
      <w:r w:rsidRPr="00F108F8">
        <w:rPr>
          <w:rFonts w:cs="Helvetica"/>
          <w:color w:val="231F20"/>
          <w:spacing w:val="-8"/>
        </w:rPr>
        <w:t xml:space="preserve"> </w:t>
      </w:r>
      <w:r w:rsidRPr="00F108F8">
        <w:rPr>
          <w:rFonts w:cs="Helvetica"/>
          <w:color w:val="231F20"/>
        </w:rPr>
        <w:t>was</w:t>
      </w:r>
      <w:r w:rsidRPr="00F108F8">
        <w:rPr>
          <w:rFonts w:cs="Helvetica"/>
          <w:color w:val="231F20"/>
          <w:spacing w:val="-6"/>
        </w:rPr>
        <w:t xml:space="preserve"> </w:t>
      </w:r>
      <w:r w:rsidRPr="00F108F8">
        <w:rPr>
          <w:rFonts w:cs="Helvetica"/>
          <w:color w:val="231F20"/>
        </w:rPr>
        <w:t>added by protocol</w:t>
      </w:r>
      <w:r w:rsidRPr="00F108F8">
        <w:rPr>
          <w:rFonts w:cs="Helvetica"/>
          <w:color w:val="231F20"/>
          <w:spacing w:val="-5"/>
        </w:rPr>
        <w:t xml:space="preserve"> </w:t>
      </w:r>
      <w:r w:rsidRPr="00F108F8">
        <w:rPr>
          <w:rFonts w:cs="Helvetica"/>
          <w:color w:val="231F20"/>
        </w:rPr>
        <w:t>amendment.</w:t>
      </w:r>
    </w:p>
    <w:p w14:paraId="4799C7D7" w14:textId="6623901B" w:rsidR="00495BC3" w:rsidRPr="00F108F8" w:rsidRDefault="00F108F8" w:rsidP="00E70710">
      <w:pPr>
        <w:pStyle w:val="BodyText"/>
        <w:spacing w:before="63" w:line="376" w:lineRule="auto"/>
        <w:ind w:right="1448"/>
        <w:rPr>
          <w:rFonts w:cs="Helvetica"/>
        </w:rPr>
      </w:pPr>
      <w:r w:rsidRPr="00F108F8">
        <w:rPr>
          <w:rFonts w:cs="Helvetica"/>
          <w:color w:val="231F20"/>
        </w:rPr>
        <w:t xml:space="preserve">In Study UC-II, 248 patients received 160 mg of </w:t>
      </w:r>
      <w:r w:rsidR="00EB66C6">
        <w:rPr>
          <w:rFonts w:cs="Helvetica"/>
          <w:color w:val="231F20"/>
        </w:rPr>
        <w:t>a</w:t>
      </w:r>
      <w:r w:rsidR="002707AB">
        <w:rPr>
          <w:rFonts w:cs="Helvetica"/>
          <w:color w:val="231F20"/>
        </w:rPr>
        <w:t>dalimumab</w:t>
      </w:r>
      <w:r w:rsidRPr="00F108F8">
        <w:rPr>
          <w:rFonts w:cs="Helvetica"/>
          <w:color w:val="231F20"/>
        </w:rPr>
        <w:t xml:space="preserve"> at Week 0, 80 mg at Week 2 and 40 mg fortnightly</w:t>
      </w:r>
      <w:r w:rsidRPr="00F108F8">
        <w:rPr>
          <w:rFonts w:cs="Helvetica"/>
          <w:color w:val="231F20"/>
          <w:spacing w:val="-14"/>
        </w:rPr>
        <w:t xml:space="preserve"> </w:t>
      </w:r>
      <w:r w:rsidRPr="00F108F8">
        <w:rPr>
          <w:rFonts w:cs="Helvetica"/>
          <w:color w:val="231F20"/>
        </w:rPr>
        <w:t>thereafter,</w:t>
      </w:r>
      <w:r w:rsidRPr="00F108F8">
        <w:rPr>
          <w:rFonts w:cs="Helvetica"/>
          <w:color w:val="231F20"/>
          <w:spacing w:val="-10"/>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246</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received</w:t>
      </w:r>
      <w:r w:rsidRPr="00F108F8">
        <w:rPr>
          <w:rFonts w:cs="Helvetica"/>
          <w:color w:val="231F20"/>
          <w:spacing w:val="-10"/>
        </w:rPr>
        <w:t xml:space="preserve"> </w:t>
      </w:r>
      <w:r w:rsidRPr="00F108F8">
        <w:rPr>
          <w:rFonts w:cs="Helvetica"/>
          <w:color w:val="231F20"/>
        </w:rPr>
        <w:t>placebo.</w:t>
      </w:r>
      <w:r w:rsidRPr="00F108F8">
        <w:rPr>
          <w:rFonts w:cs="Helvetica"/>
          <w:color w:val="231F20"/>
          <w:spacing w:val="-10"/>
        </w:rPr>
        <w:t xml:space="preserve"> </w:t>
      </w:r>
      <w:r w:rsidRPr="00F108F8">
        <w:rPr>
          <w:rFonts w:cs="Helvetica"/>
          <w:color w:val="231F20"/>
        </w:rPr>
        <w:t>Clinical</w:t>
      </w:r>
      <w:r w:rsidRPr="00F108F8">
        <w:rPr>
          <w:rFonts w:cs="Helvetica"/>
          <w:color w:val="231F20"/>
          <w:spacing w:val="-12"/>
        </w:rPr>
        <w:t xml:space="preserve"> </w:t>
      </w:r>
      <w:r w:rsidRPr="00F108F8">
        <w:rPr>
          <w:rFonts w:cs="Helvetica"/>
          <w:color w:val="231F20"/>
        </w:rPr>
        <w:t>results</w:t>
      </w:r>
      <w:r w:rsidRPr="00F108F8">
        <w:rPr>
          <w:rFonts w:cs="Helvetica"/>
          <w:color w:val="231F20"/>
          <w:spacing w:val="-6"/>
        </w:rPr>
        <w:t xml:space="preserve"> </w:t>
      </w:r>
      <w:r w:rsidRPr="00F108F8">
        <w:rPr>
          <w:rFonts w:cs="Helvetica"/>
          <w:color w:val="231F20"/>
        </w:rPr>
        <w:t>were</w:t>
      </w:r>
      <w:r w:rsidRPr="00F108F8">
        <w:rPr>
          <w:rFonts w:cs="Helvetica"/>
          <w:color w:val="231F20"/>
          <w:spacing w:val="-11"/>
        </w:rPr>
        <w:t xml:space="preserve"> </w:t>
      </w:r>
      <w:r w:rsidRPr="00F108F8">
        <w:rPr>
          <w:rFonts w:cs="Helvetica"/>
          <w:color w:val="231F20"/>
        </w:rPr>
        <w:t>assessed</w:t>
      </w:r>
      <w:r w:rsidRPr="00F108F8">
        <w:rPr>
          <w:rFonts w:cs="Helvetica"/>
          <w:color w:val="231F20"/>
          <w:spacing w:val="-10"/>
        </w:rPr>
        <w:t xml:space="preserve"> </w:t>
      </w:r>
      <w:r w:rsidRPr="00F108F8">
        <w:rPr>
          <w:rFonts w:cs="Helvetica"/>
          <w:color w:val="231F20"/>
        </w:rPr>
        <w:t>for</w:t>
      </w:r>
      <w:r w:rsidRPr="00F108F8">
        <w:rPr>
          <w:rFonts w:cs="Helvetica"/>
          <w:color w:val="231F20"/>
          <w:spacing w:val="-11"/>
        </w:rPr>
        <w:t xml:space="preserve"> </w:t>
      </w:r>
      <w:r w:rsidRPr="00F108F8">
        <w:rPr>
          <w:rFonts w:cs="Helvetica"/>
          <w:color w:val="231F20"/>
        </w:rPr>
        <w:t>induction</w:t>
      </w:r>
      <w:r w:rsidRPr="00F108F8">
        <w:rPr>
          <w:rFonts w:cs="Helvetica"/>
          <w:color w:val="231F20"/>
          <w:spacing w:val="-8"/>
        </w:rPr>
        <w:t xml:space="preserve"> </w:t>
      </w:r>
      <w:r w:rsidRPr="00F108F8">
        <w:rPr>
          <w:rFonts w:cs="Helvetica"/>
          <w:color w:val="231F20"/>
        </w:rPr>
        <w:t>of remission at Week 8 and for maintenance of remission at Week</w:t>
      </w:r>
      <w:r w:rsidRPr="00F108F8">
        <w:rPr>
          <w:rFonts w:cs="Helvetica"/>
          <w:color w:val="231F20"/>
          <w:spacing w:val="-12"/>
        </w:rPr>
        <w:t xml:space="preserve"> </w:t>
      </w:r>
      <w:r w:rsidRPr="00F108F8">
        <w:rPr>
          <w:rFonts w:cs="Helvetica"/>
          <w:color w:val="231F20"/>
        </w:rPr>
        <w:t>52.</w:t>
      </w:r>
    </w:p>
    <w:p w14:paraId="719458AC" w14:textId="34A80941" w:rsidR="00495BC3" w:rsidRPr="00F108F8" w:rsidRDefault="00F108F8" w:rsidP="00E70710">
      <w:pPr>
        <w:pStyle w:val="BodyText"/>
        <w:spacing w:before="116" w:line="374" w:lineRule="auto"/>
        <w:ind w:right="1442"/>
        <w:rPr>
          <w:rFonts w:cs="Helvetica"/>
        </w:rPr>
      </w:pPr>
      <w:r w:rsidRPr="00F108F8">
        <w:rPr>
          <w:rFonts w:cs="Helvetica"/>
          <w:color w:val="231F20"/>
        </w:rPr>
        <w:t xml:space="preserve">Subjects induced with 160/80 mg </w:t>
      </w:r>
      <w:r w:rsidR="00EB66C6">
        <w:rPr>
          <w:rFonts w:cs="Helvetica"/>
          <w:color w:val="231F20"/>
        </w:rPr>
        <w:t>a</w:t>
      </w:r>
      <w:r w:rsidR="002707AB">
        <w:rPr>
          <w:rFonts w:cs="Helvetica"/>
          <w:color w:val="231F20"/>
        </w:rPr>
        <w:t>dalimumab</w:t>
      </w:r>
      <w:r w:rsidRPr="00F108F8">
        <w:rPr>
          <w:rFonts w:cs="Helvetica"/>
          <w:color w:val="231F20"/>
        </w:rPr>
        <w:t xml:space="preserve"> achieved clinical remission versus placebo at Week 8 </w:t>
      </w:r>
      <w:r w:rsidRPr="00F108F8">
        <w:rPr>
          <w:rFonts w:cs="Helvetica"/>
          <w:color w:val="231F20"/>
        </w:rPr>
        <w:lastRenderedPageBreak/>
        <w:t>in statistically significantly greater percentages in Study UC-I (18% vs. 9% respectively, p=0.031) and Study</w:t>
      </w:r>
      <w:r w:rsidRPr="00F108F8">
        <w:rPr>
          <w:rFonts w:cs="Helvetica"/>
          <w:color w:val="231F20"/>
          <w:spacing w:val="-10"/>
        </w:rPr>
        <w:t xml:space="preserve"> </w:t>
      </w:r>
      <w:r w:rsidRPr="00F108F8">
        <w:rPr>
          <w:rFonts w:cs="Helvetica"/>
          <w:color w:val="231F20"/>
        </w:rPr>
        <w:t>UC-II</w:t>
      </w:r>
      <w:r w:rsidRPr="00F108F8">
        <w:rPr>
          <w:rFonts w:cs="Helvetica"/>
          <w:color w:val="231F20"/>
          <w:spacing w:val="-6"/>
        </w:rPr>
        <w:t xml:space="preserve"> </w:t>
      </w:r>
      <w:r w:rsidRPr="00F108F8">
        <w:rPr>
          <w:rFonts w:cs="Helvetica"/>
          <w:color w:val="231F20"/>
        </w:rPr>
        <w:t>(17%</w:t>
      </w:r>
      <w:r w:rsidRPr="00F108F8">
        <w:rPr>
          <w:rFonts w:cs="Helvetica"/>
          <w:color w:val="231F20"/>
          <w:spacing w:val="-6"/>
        </w:rPr>
        <w:t xml:space="preserve"> </w:t>
      </w:r>
      <w:r w:rsidRPr="00F108F8">
        <w:rPr>
          <w:rFonts w:cs="Helvetica"/>
          <w:color w:val="231F20"/>
        </w:rPr>
        <w:t>vs.</w:t>
      </w:r>
      <w:r w:rsidRPr="00F108F8">
        <w:rPr>
          <w:rFonts w:cs="Helvetica"/>
          <w:color w:val="231F20"/>
          <w:spacing w:val="-5"/>
        </w:rPr>
        <w:t xml:space="preserve"> </w:t>
      </w:r>
      <w:r w:rsidRPr="00F108F8">
        <w:rPr>
          <w:rFonts w:cs="Helvetica"/>
          <w:color w:val="231F20"/>
        </w:rPr>
        <w:t>9%</w:t>
      </w:r>
      <w:r w:rsidRPr="00F108F8">
        <w:rPr>
          <w:rFonts w:cs="Helvetica"/>
          <w:color w:val="231F20"/>
          <w:spacing w:val="-6"/>
        </w:rPr>
        <w:t xml:space="preserve"> </w:t>
      </w:r>
      <w:r w:rsidRPr="00F108F8">
        <w:rPr>
          <w:rFonts w:cs="Helvetica"/>
          <w:color w:val="231F20"/>
        </w:rPr>
        <w:t>respectively,</w:t>
      </w:r>
      <w:r w:rsidRPr="00F108F8">
        <w:rPr>
          <w:rFonts w:cs="Helvetica"/>
          <w:color w:val="231F20"/>
          <w:spacing w:val="-6"/>
        </w:rPr>
        <w:t xml:space="preserve"> </w:t>
      </w:r>
      <w:r w:rsidRPr="00F108F8">
        <w:rPr>
          <w:rFonts w:cs="Helvetica"/>
          <w:color w:val="231F20"/>
        </w:rPr>
        <w:t>p=0.019).</w:t>
      </w:r>
      <w:r w:rsidRPr="00F108F8">
        <w:rPr>
          <w:rFonts w:cs="Helvetica"/>
          <w:color w:val="231F20"/>
          <w:spacing w:val="-6"/>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Study</w:t>
      </w:r>
      <w:r w:rsidRPr="00F108F8">
        <w:rPr>
          <w:rFonts w:cs="Helvetica"/>
          <w:color w:val="231F20"/>
          <w:spacing w:val="-9"/>
        </w:rPr>
        <w:t xml:space="preserve"> </w:t>
      </w:r>
      <w:r w:rsidRPr="00F108F8">
        <w:rPr>
          <w:rFonts w:cs="Helvetica"/>
          <w:color w:val="231F20"/>
        </w:rPr>
        <w:t>UC-II,</w:t>
      </w:r>
      <w:r w:rsidRPr="00F108F8">
        <w:rPr>
          <w:rFonts w:cs="Helvetica"/>
          <w:color w:val="231F20"/>
          <w:spacing w:val="-7"/>
        </w:rPr>
        <w:t xml:space="preserve"> </w:t>
      </w:r>
      <w:r w:rsidRPr="00F108F8">
        <w:rPr>
          <w:rFonts w:cs="Helvetica"/>
          <w:color w:val="231F20"/>
        </w:rPr>
        <w:t>among</w:t>
      </w:r>
      <w:r w:rsidRPr="00F108F8">
        <w:rPr>
          <w:rFonts w:cs="Helvetica"/>
          <w:color w:val="231F20"/>
          <w:spacing w:val="-7"/>
        </w:rPr>
        <w:t xml:space="preserve"> </w:t>
      </w:r>
      <w:r w:rsidRPr="00F108F8">
        <w:rPr>
          <w:rFonts w:cs="Helvetica"/>
          <w:color w:val="231F20"/>
        </w:rPr>
        <w:t>those</w:t>
      </w:r>
      <w:r w:rsidRPr="00F108F8">
        <w:rPr>
          <w:rFonts w:cs="Helvetica"/>
          <w:color w:val="231F20"/>
          <w:spacing w:val="-6"/>
        </w:rPr>
        <w:t xml:space="preserve"> </w:t>
      </w:r>
      <w:r w:rsidRPr="00F108F8">
        <w:rPr>
          <w:rFonts w:cs="Helvetica"/>
          <w:color w:val="231F20"/>
        </w:rPr>
        <w:t>treated</w:t>
      </w:r>
      <w:r w:rsidRPr="00F108F8">
        <w:rPr>
          <w:rFonts w:cs="Helvetica"/>
          <w:color w:val="231F20"/>
          <w:spacing w:val="-4"/>
        </w:rPr>
        <w:t xml:space="preserve"> </w:t>
      </w:r>
      <w:r w:rsidRPr="00F108F8">
        <w:rPr>
          <w:rFonts w:cs="Helvetica"/>
          <w:color w:val="231F20"/>
        </w:rPr>
        <w:t>with</w:t>
      </w:r>
      <w:r w:rsidRPr="00F108F8">
        <w:rPr>
          <w:rFonts w:cs="Helvetica"/>
          <w:color w:val="231F20"/>
          <w:spacing w:val="-7"/>
        </w:rPr>
        <w:t xml:space="preserve"> </w:t>
      </w:r>
      <w:r w:rsidR="00EB66C6">
        <w:rPr>
          <w:rFonts w:cs="Helvetica"/>
          <w:color w:val="231F20"/>
        </w:rPr>
        <w:t>a</w:t>
      </w:r>
      <w:r w:rsidR="002707AB">
        <w:rPr>
          <w:rFonts w:cs="Helvetica"/>
          <w:color w:val="231F20"/>
        </w:rPr>
        <w:t>dalimumab</w:t>
      </w:r>
      <w:r w:rsidRPr="00F108F8">
        <w:rPr>
          <w:rFonts w:cs="Helvetica"/>
          <w:color w:val="231F20"/>
          <w:spacing w:val="-7"/>
        </w:rPr>
        <w:t xml:space="preserve"> </w:t>
      </w:r>
      <w:r w:rsidRPr="00F108F8">
        <w:rPr>
          <w:rFonts w:cs="Helvetica"/>
          <w:color w:val="231F20"/>
        </w:rPr>
        <w:t>who were</w:t>
      </w:r>
      <w:r w:rsidRPr="00F108F8">
        <w:rPr>
          <w:rFonts w:cs="Helvetica"/>
          <w:color w:val="231F20"/>
          <w:spacing w:val="-14"/>
        </w:rPr>
        <w:t xml:space="preserve"> </w:t>
      </w:r>
      <w:r w:rsidRPr="00F108F8">
        <w:rPr>
          <w:rFonts w:cs="Helvetica"/>
          <w:color w:val="231F20"/>
        </w:rPr>
        <w:t>in</w:t>
      </w:r>
      <w:r w:rsidRPr="00F108F8">
        <w:rPr>
          <w:rFonts w:cs="Helvetica"/>
          <w:color w:val="231F20"/>
          <w:spacing w:val="-13"/>
        </w:rPr>
        <w:t xml:space="preserve"> </w:t>
      </w:r>
      <w:r w:rsidRPr="00F108F8">
        <w:rPr>
          <w:rFonts w:cs="Helvetica"/>
          <w:color w:val="231F20"/>
        </w:rPr>
        <w:t>clinical</w:t>
      </w:r>
      <w:r w:rsidRPr="00F108F8">
        <w:rPr>
          <w:rFonts w:cs="Helvetica"/>
          <w:color w:val="231F20"/>
          <w:spacing w:val="-16"/>
        </w:rPr>
        <w:t xml:space="preserve"> </w:t>
      </w:r>
      <w:r w:rsidRPr="00F108F8">
        <w:rPr>
          <w:rFonts w:cs="Helvetica"/>
          <w:color w:val="231F20"/>
        </w:rPr>
        <w:t>remission</w:t>
      </w:r>
      <w:r w:rsidRPr="00F108F8">
        <w:rPr>
          <w:rFonts w:cs="Helvetica"/>
          <w:color w:val="231F20"/>
          <w:spacing w:val="-14"/>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Week</w:t>
      </w:r>
      <w:r w:rsidRPr="00F108F8">
        <w:rPr>
          <w:rFonts w:cs="Helvetica"/>
          <w:color w:val="231F20"/>
          <w:spacing w:val="-12"/>
        </w:rPr>
        <w:t xml:space="preserve"> </w:t>
      </w:r>
      <w:r w:rsidRPr="00F108F8">
        <w:rPr>
          <w:rFonts w:cs="Helvetica"/>
          <w:color w:val="231F20"/>
        </w:rPr>
        <w:t>8,</w:t>
      </w:r>
      <w:r w:rsidRPr="00F108F8">
        <w:rPr>
          <w:rFonts w:cs="Helvetica"/>
          <w:color w:val="231F20"/>
          <w:spacing w:val="-15"/>
        </w:rPr>
        <w:t xml:space="preserve"> </w:t>
      </w:r>
      <w:r w:rsidRPr="00F108F8">
        <w:rPr>
          <w:rFonts w:cs="Helvetica"/>
          <w:color w:val="231F20"/>
        </w:rPr>
        <w:t>21/41</w:t>
      </w:r>
      <w:r w:rsidRPr="00F108F8">
        <w:rPr>
          <w:rFonts w:cs="Helvetica"/>
          <w:color w:val="231F20"/>
          <w:spacing w:val="-15"/>
        </w:rPr>
        <w:t xml:space="preserve"> </w:t>
      </w:r>
      <w:r w:rsidRPr="00F108F8">
        <w:rPr>
          <w:rFonts w:cs="Helvetica"/>
          <w:color w:val="231F20"/>
        </w:rPr>
        <w:t>(51%)</w:t>
      </w:r>
      <w:r w:rsidRPr="00F108F8">
        <w:rPr>
          <w:rFonts w:cs="Helvetica"/>
          <w:color w:val="231F20"/>
          <w:spacing w:val="-11"/>
        </w:rPr>
        <w:t xml:space="preserve"> </w:t>
      </w:r>
      <w:r w:rsidRPr="00F108F8">
        <w:rPr>
          <w:rFonts w:cs="Helvetica"/>
          <w:color w:val="231F20"/>
        </w:rPr>
        <w:t>were</w:t>
      </w:r>
      <w:r w:rsidRPr="00F108F8">
        <w:rPr>
          <w:rFonts w:cs="Helvetica"/>
          <w:color w:val="231F20"/>
          <w:spacing w:val="-13"/>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clinical</w:t>
      </w:r>
      <w:r w:rsidRPr="00F108F8">
        <w:rPr>
          <w:rFonts w:cs="Helvetica"/>
          <w:color w:val="231F20"/>
          <w:spacing w:val="-17"/>
        </w:rPr>
        <w:t xml:space="preserve"> </w:t>
      </w:r>
      <w:r w:rsidRPr="00F108F8">
        <w:rPr>
          <w:rFonts w:cs="Helvetica"/>
          <w:color w:val="231F20"/>
        </w:rPr>
        <w:t>remission</w:t>
      </w:r>
      <w:r w:rsidRPr="00F108F8">
        <w:rPr>
          <w:rFonts w:cs="Helvetica"/>
          <w:color w:val="231F20"/>
          <w:spacing w:val="-15"/>
        </w:rPr>
        <w:t xml:space="preserve"> </w:t>
      </w:r>
      <w:r w:rsidRPr="00F108F8">
        <w:rPr>
          <w:rFonts w:cs="Helvetica"/>
          <w:color w:val="231F20"/>
        </w:rPr>
        <w:t>at</w:t>
      </w:r>
      <w:r w:rsidRPr="00F108F8">
        <w:rPr>
          <w:rFonts w:cs="Helvetica"/>
          <w:color w:val="231F20"/>
          <w:spacing w:val="-18"/>
        </w:rPr>
        <w:t xml:space="preserve"> </w:t>
      </w:r>
      <w:r w:rsidRPr="00F108F8">
        <w:rPr>
          <w:rFonts w:cs="Helvetica"/>
          <w:color w:val="231F20"/>
        </w:rPr>
        <w:t>Week</w:t>
      </w:r>
      <w:r w:rsidRPr="00F108F8">
        <w:rPr>
          <w:rFonts w:cs="Helvetica"/>
          <w:color w:val="231F20"/>
          <w:spacing w:val="-14"/>
        </w:rPr>
        <w:t xml:space="preserve"> </w:t>
      </w:r>
      <w:r w:rsidRPr="00F108F8">
        <w:rPr>
          <w:rFonts w:cs="Helvetica"/>
          <w:color w:val="231F20"/>
        </w:rPr>
        <w:t>52.</w:t>
      </w:r>
      <w:r w:rsidRPr="00F108F8">
        <w:rPr>
          <w:rFonts w:cs="Helvetica"/>
          <w:color w:val="231F20"/>
          <w:spacing w:val="-12"/>
        </w:rPr>
        <w:t xml:space="preserve"> </w:t>
      </w:r>
      <w:r w:rsidRPr="00F108F8">
        <w:rPr>
          <w:rFonts w:cs="Helvetica"/>
          <w:color w:val="231F20"/>
        </w:rPr>
        <w:t>The</w:t>
      </w:r>
      <w:r w:rsidRPr="00F108F8">
        <w:rPr>
          <w:rFonts w:cs="Helvetica"/>
          <w:color w:val="231F20"/>
          <w:spacing w:val="-15"/>
        </w:rPr>
        <w:t xml:space="preserve"> </w:t>
      </w:r>
      <w:r w:rsidRPr="00F108F8">
        <w:rPr>
          <w:rFonts w:cs="Helvetica"/>
          <w:color w:val="231F20"/>
        </w:rPr>
        <w:t xml:space="preserve">percentage of subjects induced with 80/40 mg </w:t>
      </w:r>
      <w:r w:rsidR="00EB66C6">
        <w:rPr>
          <w:rFonts w:cs="Helvetica"/>
          <w:color w:val="231F20"/>
        </w:rPr>
        <w:t>a</w:t>
      </w:r>
      <w:r w:rsidR="002707AB">
        <w:rPr>
          <w:rFonts w:cs="Helvetica"/>
          <w:color w:val="231F20"/>
        </w:rPr>
        <w:t>dalimumab</w:t>
      </w:r>
      <w:r w:rsidRPr="00F108F8">
        <w:rPr>
          <w:rFonts w:cs="Helvetica"/>
          <w:color w:val="231F20"/>
        </w:rPr>
        <w:t xml:space="preserve"> in Study UC-I who achieved clinical remission at Week 8 was not statistically significantly different versus</w:t>
      </w:r>
      <w:r w:rsidRPr="00F108F8">
        <w:rPr>
          <w:rFonts w:cs="Helvetica"/>
          <w:color w:val="231F20"/>
          <w:spacing w:val="-13"/>
        </w:rPr>
        <w:t xml:space="preserve"> </w:t>
      </w:r>
      <w:r w:rsidRPr="00F108F8">
        <w:rPr>
          <w:rFonts w:cs="Helvetica"/>
          <w:color w:val="231F20"/>
        </w:rPr>
        <w:t>placebo.</w:t>
      </w:r>
    </w:p>
    <w:p w14:paraId="631AA8F5" w14:textId="399D8A29" w:rsidR="00495BC3" w:rsidRPr="00F108F8" w:rsidRDefault="00F108F8" w:rsidP="00E70710">
      <w:pPr>
        <w:pStyle w:val="BodyText"/>
        <w:spacing w:before="127"/>
        <w:rPr>
          <w:rFonts w:cs="Helvetica"/>
        </w:rPr>
      </w:pPr>
      <w:r w:rsidRPr="00F108F8">
        <w:rPr>
          <w:rFonts w:cs="Helvetica"/>
          <w:color w:val="231F20"/>
        </w:rPr>
        <w:t>Results from the overall UC-II study population are shown in Table 2</w:t>
      </w:r>
      <w:r w:rsidR="00E93E5B">
        <w:rPr>
          <w:rFonts w:cs="Helvetica"/>
          <w:color w:val="231F20"/>
        </w:rPr>
        <w:t>2</w:t>
      </w:r>
      <w:r w:rsidRPr="00F108F8">
        <w:rPr>
          <w:rFonts w:cs="Helvetica"/>
          <w:color w:val="231F20"/>
        </w:rPr>
        <w:t>.</w:t>
      </w:r>
    </w:p>
    <w:p w14:paraId="10D09D31" w14:textId="77777777" w:rsidR="00495BC3" w:rsidRPr="00F108F8" w:rsidRDefault="00495BC3" w:rsidP="00E70710">
      <w:pPr>
        <w:pStyle w:val="BodyText"/>
        <w:ind w:left="0"/>
        <w:rPr>
          <w:rFonts w:cs="Helvetica"/>
          <w:sz w:val="13"/>
        </w:rPr>
      </w:pP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41"/>
        <w:gridCol w:w="2584"/>
        <w:gridCol w:w="2858"/>
      </w:tblGrid>
      <w:tr w:rsidR="00495BC3" w:rsidRPr="00F108F8" w14:paraId="47900420" w14:textId="77777777">
        <w:trPr>
          <w:trHeight w:val="751"/>
        </w:trPr>
        <w:tc>
          <w:tcPr>
            <w:tcW w:w="8983" w:type="dxa"/>
            <w:gridSpan w:val="3"/>
          </w:tcPr>
          <w:p w14:paraId="2E2B20A4" w14:textId="61F73790" w:rsidR="00495BC3" w:rsidRPr="00F108F8" w:rsidRDefault="00F108F8" w:rsidP="00E70710">
            <w:pPr>
              <w:pStyle w:val="TableParagraph"/>
              <w:spacing w:before="14" w:line="360" w:lineRule="exact"/>
              <w:ind w:left="443"/>
              <w:rPr>
                <w:rFonts w:ascii="Helvetica" w:hAnsi="Helvetica" w:cs="Helvetica"/>
                <w:b/>
                <w:sz w:val="18"/>
              </w:rPr>
            </w:pPr>
            <w:r w:rsidRPr="00F108F8">
              <w:rPr>
                <w:rFonts w:ascii="Helvetica" w:hAnsi="Helvetica" w:cs="Helvetica"/>
                <w:b/>
                <w:color w:val="231F20"/>
                <w:sz w:val="18"/>
              </w:rPr>
              <w:t>Table 2</w:t>
            </w:r>
            <w:r w:rsidR="00E93E5B">
              <w:rPr>
                <w:rFonts w:ascii="Helvetica" w:hAnsi="Helvetica" w:cs="Helvetica"/>
                <w:b/>
                <w:color w:val="231F20"/>
                <w:sz w:val="18"/>
              </w:rPr>
              <w:t>2</w:t>
            </w:r>
            <w:r w:rsidRPr="00F108F8">
              <w:rPr>
                <w:rFonts w:ascii="Helvetica" w:hAnsi="Helvetica" w:cs="Helvetica"/>
                <w:b/>
                <w:color w:val="231F20"/>
                <w:sz w:val="18"/>
              </w:rPr>
              <w:t>: Clinical Remission, Clinical Response and Mucosal Healing in Study UC-II (Percent of Patients)</w:t>
            </w:r>
          </w:p>
        </w:tc>
      </w:tr>
      <w:tr w:rsidR="00495BC3" w:rsidRPr="00F108F8" w14:paraId="374FDE2B" w14:textId="77777777">
        <w:trPr>
          <w:trHeight w:val="388"/>
        </w:trPr>
        <w:tc>
          <w:tcPr>
            <w:tcW w:w="3541" w:type="dxa"/>
          </w:tcPr>
          <w:p w14:paraId="7AFB2393" w14:textId="77777777" w:rsidR="00495BC3" w:rsidRPr="00F108F8" w:rsidRDefault="00495BC3" w:rsidP="00E70710">
            <w:pPr>
              <w:pStyle w:val="TableParagraph"/>
              <w:spacing w:before="0"/>
              <w:rPr>
                <w:rFonts w:ascii="Helvetica" w:hAnsi="Helvetica" w:cs="Helvetica"/>
                <w:sz w:val="18"/>
              </w:rPr>
            </w:pPr>
          </w:p>
        </w:tc>
        <w:tc>
          <w:tcPr>
            <w:tcW w:w="2584" w:type="dxa"/>
          </w:tcPr>
          <w:p w14:paraId="0F90CA72" w14:textId="77777777" w:rsidR="00495BC3" w:rsidRPr="00F108F8" w:rsidRDefault="00F108F8" w:rsidP="00E70710">
            <w:pPr>
              <w:pStyle w:val="TableParagraph"/>
              <w:spacing w:before="133"/>
              <w:ind w:left="928" w:right="915"/>
              <w:rPr>
                <w:rFonts w:ascii="Helvetica" w:hAnsi="Helvetica" w:cs="Helvetica"/>
                <w:b/>
                <w:sz w:val="18"/>
              </w:rPr>
            </w:pPr>
            <w:r w:rsidRPr="00F108F8">
              <w:rPr>
                <w:rFonts w:ascii="Helvetica" w:hAnsi="Helvetica" w:cs="Helvetica"/>
                <w:b/>
                <w:color w:val="231F20"/>
                <w:sz w:val="18"/>
              </w:rPr>
              <w:t>Placebo</w:t>
            </w:r>
          </w:p>
        </w:tc>
        <w:tc>
          <w:tcPr>
            <w:tcW w:w="2858" w:type="dxa"/>
          </w:tcPr>
          <w:p w14:paraId="40B33D9F" w14:textId="2D77DC61" w:rsidR="00495BC3" w:rsidRPr="00F108F8" w:rsidRDefault="002707AB" w:rsidP="00E70710">
            <w:pPr>
              <w:pStyle w:val="TableParagraph"/>
              <w:spacing w:before="133"/>
              <w:ind w:left="345" w:right="332"/>
              <w:rPr>
                <w:rFonts w:ascii="Helvetica" w:hAnsi="Helvetica" w:cs="Helvetica"/>
                <w:b/>
                <w:sz w:val="18"/>
              </w:rPr>
            </w:pPr>
            <w:r>
              <w:rPr>
                <w:rFonts w:ascii="Helvetica" w:hAnsi="Helvetica" w:cs="Helvetica"/>
                <w:b/>
                <w:color w:val="231F20"/>
                <w:sz w:val="18"/>
              </w:rPr>
              <w:t>Adalimumab</w:t>
            </w:r>
            <w:r w:rsidR="00F108F8" w:rsidRPr="00F108F8">
              <w:rPr>
                <w:rFonts w:ascii="Helvetica" w:hAnsi="Helvetica" w:cs="Helvetica"/>
                <w:b/>
                <w:color w:val="231F20"/>
                <w:sz w:val="18"/>
              </w:rPr>
              <w:t xml:space="preserve"> 40 mg fortnightly</w:t>
            </w:r>
          </w:p>
        </w:tc>
      </w:tr>
      <w:tr w:rsidR="00495BC3" w:rsidRPr="00F108F8" w14:paraId="158F70B2" w14:textId="77777777">
        <w:trPr>
          <w:trHeight w:val="390"/>
        </w:trPr>
        <w:tc>
          <w:tcPr>
            <w:tcW w:w="3541" w:type="dxa"/>
          </w:tcPr>
          <w:p w14:paraId="0E0AF68F" w14:textId="77777777" w:rsidR="00495BC3" w:rsidRPr="00F108F8" w:rsidRDefault="00F108F8" w:rsidP="00E70710">
            <w:pPr>
              <w:pStyle w:val="TableParagraph"/>
              <w:spacing w:before="135"/>
              <w:ind w:left="16"/>
              <w:rPr>
                <w:rFonts w:ascii="Helvetica" w:hAnsi="Helvetica" w:cs="Helvetica"/>
                <w:b/>
                <w:sz w:val="18"/>
              </w:rPr>
            </w:pPr>
            <w:r w:rsidRPr="00F108F8">
              <w:rPr>
                <w:rFonts w:ascii="Helvetica" w:hAnsi="Helvetica" w:cs="Helvetica"/>
                <w:b/>
                <w:color w:val="231F20"/>
                <w:sz w:val="18"/>
              </w:rPr>
              <w:t>Week 8</w:t>
            </w:r>
          </w:p>
        </w:tc>
        <w:tc>
          <w:tcPr>
            <w:tcW w:w="2584" w:type="dxa"/>
          </w:tcPr>
          <w:p w14:paraId="55A184BE" w14:textId="77777777" w:rsidR="00495BC3" w:rsidRPr="00F108F8" w:rsidRDefault="00F108F8" w:rsidP="00E70710">
            <w:pPr>
              <w:pStyle w:val="TableParagraph"/>
              <w:spacing w:before="135"/>
              <w:ind w:left="928" w:right="913"/>
              <w:rPr>
                <w:rFonts w:ascii="Helvetica" w:hAnsi="Helvetica" w:cs="Helvetica"/>
                <w:b/>
                <w:sz w:val="18"/>
              </w:rPr>
            </w:pPr>
            <w:r w:rsidRPr="00F108F8">
              <w:rPr>
                <w:rFonts w:ascii="Helvetica" w:hAnsi="Helvetica" w:cs="Helvetica"/>
                <w:b/>
                <w:color w:val="231F20"/>
                <w:sz w:val="18"/>
              </w:rPr>
              <w:t>N = 246</w:t>
            </w:r>
          </w:p>
        </w:tc>
        <w:tc>
          <w:tcPr>
            <w:tcW w:w="2858" w:type="dxa"/>
          </w:tcPr>
          <w:p w14:paraId="306E6117" w14:textId="77777777" w:rsidR="00495BC3" w:rsidRPr="00F108F8" w:rsidRDefault="00F108F8" w:rsidP="00E70710">
            <w:pPr>
              <w:pStyle w:val="TableParagraph"/>
              <w:spacing w:before="135"/>
              <w:ind w:left="343" w:right="332"/>
              <w:rPr>
                <w:rFonts w:ascii="Helvetica" w:hAnsi="Helvetica" w:cs="Helvetica"/>
                <w:b/>
                <w:sz w:val="18"/>
              </w:rPr>
            </w:pPr>
            <w:r w:rsidRPr="00F108F8">
              <w:rPr>
                <w:rFonts w:ascii="Helvetica" w:hAnsi="Helvetica" w:cs="Helvetica"/>
                <w:b/>
                <w:color w:val="231F20"/>
                <w:sz w:val="18"/>
              </w:rPr>
              <w:t>N = 248</w:t>
            </w:r>
          </w:p>
        </w:tc>
      </w:tr>
      <w:tr w:rsidR="00495BC3" w:rsidRPr="00F108F8" w14:paraId="728354DB" w14:textId="77777777">
        <w:trPr>
          <w:trHeight w:val="390"/>
        </w:trPr>
        <w:tc>
          <w:tcPr>
            <w:tcW w:w="3541" w:type="dxa"/>
          </w:tcPr>
          <w:p w14:paraId="3AE31F20" w14:textId="77777777" w:rsidR="00495BC3" w:rsidRPr="00F108F8" w:rsidRDefault="00F108F8" w:rsidP="00E70710">
            <w:pPr>
              <w:pStyle w:val="TableParagraph"/>
              <w:spacing w:before="133"/>
              <w:ind w:left="117"/>
              <w:rPr>
                <w:rFonts w:ascii="Helvetica" w:hAnsi="Helvetica" w:cs="Helvetica"/>
                <w:sz w:val="18"/>
              </w:rPr>
            </w:pPr>
            <w:r w:rsidRPr="00F108F8">
              <w:rPr>
                <w:rFonts w:ascii="Helvetica" w:hAnsi="Helvetica" w:cs="Helvetica"/>
                <w:color w:val="231F20"/>
                <w:sz w:val="18"/>
              </w:rPr>
              <w:t>Clinical Remission</w:t>
            </w:r>
          </w:p>
        </w:tc>
        <w:tc>
          <w:tcPr>
            <w:tcW w:w="2584" w:type="dxa"/>
          </w:tcPr>
          <w:p w14:paraId="362DECE3"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9%</w:t>
            </w:r>
          </w:p>
        </w:tc>
        <w:tc>
          <w:tcPr>
            <w:tcW w:w="2858" w:type="dxa"/>
          </w:tcPr>
          <w:p w14:paraId="1AE58746" w14:textId="77777777" w:rsidR="00495BC3" w:rsidRPr="00F108F8" w:rsidRDefault="00F108F8" w:rsidP="00E70710">
            <w:pPr>
              <w:pStyle w:val="TableParagraph"/>
              <w:spacing w:before="133"/>
              <w:ind w:left="343" w:right="332"/>
              <w:rPr>
                <w:rFonts w:ascii="Helvetica" w:hAnsi="Helvetica" w:cs="Helvetica"/>
                <w:sz w:val="18"/>
              </w:rPr>
            </w:pPr>
            <w:r w:rsidRPr="00F108F8">
              <w:rPr>
                <w:rFonts w:ascii="Helvetica" w:hAnsi="Helvetica" w:cs="Helvetica"/>
                <w:color w:val="231F20"/>
                <w:sz w:val="18"/>
              </w:rPr>
              <w:t>17%*</w:t>
            </w:r>
          </w:p>
        </w:tc>
      </w:tr>
      <w:tr w:rsidR="00495BC3" w:rsidRPr="00F108F8" w14:paraId="29111EDF" w14:textId="77777777">
        <w:trPr>
          <w:trHeight w:val="388"/>
        </w:trPr>
        <w:tc>
          <w:tcPr>
            <w:tcW w:w="3541" w:type="dxa"/>
          </w:tcPr>
          <w:p w14:paraId="335B39E4" w14:textId="77777777" w:rsidR="00495BC3" w:rsidRPr="00F108F8" w:rsidRDefault="00F108F8" w:rsidP="00E70710">
            <w:pPr>
              <w:pStyle w:val="TableParagraph"/>
              <w:spacing w:before="133"/>
              <w:ind w:left="117"/>
              <w:rPr>
                <w:rFonts w:ascii="Helvetica" w:hAnsi="Helvetica" w:cs="Helvetica"/>
                <w:sz w:val="18"/>
              </w:rPr>
            </w:pPr>
            <w:r w:rsidRPr="00F108F8">
              <w:rPr>
                <w:rFonts w:ascii="Helvetica" w:hAnsi="Helvetica" w:cs="Helvetica"/>
                <w:color w:val="231F20"/>
                <w:sz w:val="18"/>
              </w:rPr>
              <w:t>Clinical Response</w:t>
            </w:r>
          </w:p>
        </w:tc>
        <w:tc>
          <w:tcPr>
            <w:tcW w:w="2584" w:type="dxa"/>
          </w:tcPr>
          <w:p w14:paraId="4DC89BB2"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35%</w:t>
            </w:r>
          </w:p>
        </w:tc>
        <w:tc>
          <w:tcPr>
            <w:tcW w:w="2858" w:type="dxa"/>
          </w:tcPr>
          <w:p w14:paraId="2409DA86" w14:textId="77777777" w:rsidR="00495BC3" w:rsidRPr="00F108F8" w:rsidRDefault="00F108F8" w:rsidP="00E70710">
            <w:pPr>
              <w:pStyle w:val="TableParagraph"/>
              <w:spacing w:before="133"/>
              <w:ind w:left="341" w:right="332"/>
              <w:rPr>
                <w:rFonts w:ascii="Helvetica" w:hAnsi="Helvetica" w:cs="Helvetica"/>
                <w:sz w:val="18"/>
              </w:rPr>
            </w:pPr>
            <w:r w:rsidRPr="00F108F8">
              <w:rPr>
                <w:rFonts w:ascii="Helvetica" w:hAnsi="Helvetica" w:cs="Helvetica"/>
                <w:color w:val="231F20"/>
                <w:sz w:val="18"/>
              </w:rPr>
              <w:t>50%**</w:t>
            </w:r>
          </w:p>
        </w:tc>
      </w:tr>
      <w:tr w:rsidR="00495BC3" w:rsidRPr="00F108F8" w14:paraId="44B2DC29" w14:textId="77777777">
        <w:trPr>
          <w:trHeight w:val="390"/>
        </w:trPr>
        <w:tc>
          <w:tcPr>
            <w:tcW w:w="3541" w:type="dxa"/>
          </w:tcPr>
          <w:p w14:paraId="10DA22D6" w14:textId="77777777" w:rsidR="00495BC3" w:rsidRPr="00F108F8" w:rsidRDefault="00F108F8" w:rsidP="00E70710">
            <w:pPr>
              <w:pStyle w:val="TableParagraph"/>
              <w:spacing w:before="135"/>
              <w:ind w:left="116"/>
              <w:rPr>
                <w:rFonts w:ascii="Helvetica" w:hAnsi="Helvetica" w:cs="Helvetica"/>
                <w:sz w:val="18"/>
              </w:rPr>
            </w:pPr>
            <w:r w:rsidRPr="00F108F8">
              <w:rPr>
                <w:rFonts w:ascii="Helvetica" w:hAnsi="Helvetica" w:cs="Helvetica"/>
                <w:color w:val="231F20"/>
                <w:sz w:val="18"/>
              </w:rPr>
              <w:t>Mucosal Healing</w:t>
            </w:r>
          </w:p>
        </w:tc>
        <w:tc>
          <w:tcPr>
            <w:tcW w:w="2584" w:type="dxa"/>
          </w:tcPr>
          <w:p w14:paraId="1B772CB5" w14:textId="77777777" w:rsidR="00495BC3" w:rsidRPr="00F108F8" w:rsidRDefault="00F108F8" w:rsidP="00E70710">
            <w:pPr>
              <w:pStyle w:val="TableParagraph"/>
              <w:spacing w:before="135"/>
              <w:ind w:left="928" w:right="914"/>
              <w:rPr>
                <w:rFonts w:ascii="Helvetica" w:hAnsi="Helvetica" w:cs="Helvetica"/>
                <w:sz w:val="18"/>
              </w:rPr>
            </w:pPr>
            <w:r w:rsidRPr="00F108F8">
              <w:rPr>
                <w:rFonts w:ascii="Helvetica" w:hAnsi="Helvetica" w:cs="Helvetica"/>
                <w:color w:val="231F20"/>
                <w:sz w:val="18"/>
              </w:rPr>
              <w:t>32%</w:t>
            </w:r>
          </w:p>
        </w:tc>
        <w:tc>
          <w:tcPr>
            <w:tcW w:w="2858" w:type="dxa"/>
          </w:tcPr>
          <w:p w14:paraId="45FAE1BD" w14:textId="77777777" w:rsidR="00495BC3" w:rsidRPr="00F108F8" w:rsidRDefault="00F108F8" w:rsidP="00E70710">
            <w:pPr>
              <w:pStyle w:val="TableParagraph"/>
              <w:spacing w:before="135"/>
              <w:ind w:left="343" w:right="332"/>
              <w:rPr>
                <w:rFonts w:ascii="Helvetica" w:hAnsi="Helvetica" w:cs="Helvetica"/>
                <w:sz w:val="18"/>
              </w:rPr>
            </w:pPr>
            <w:r w:rsidRPr="00F108F8">
              <w:rPr>
                <w:rFonts w:ascii="Helvetica" w:hAnsi="Helvetica" w:cs="Helvetica"/>
                <w:color w:val="231F20"/>
                <w:sz w:val="18"/>
              </w:rPr>
              <w:t>41%*</w:t>
            </w:r>
          </w:p>
        </w:tc>
      </w:tr>
      <w:tr w:rsidR="00495BC3" w:rsidRPr="00F108F8" w14:paraId="0681B085" w14:textId="77777777">
        <w:trPr>
          <w:trHeight w:val="390"/>
        </w:trPr>
        <w:tc>
          <w:tcPr>
            <w:tcW w:w="3541" w:type="dxa"/>
          </w:tcPr>
          <w:p w14:paraId="1CB4FC32" w14:textId="77777777" w:rsidR="00495BC3" w:rsidRPr="00F108F8" w:rsidRDefault="00F108F8" w:rsidP="00E70710">
            <w:pPr>
              <w:pStyle w:val="TableParagraph"/>
              <w:spacing w:before="133"/>
              <w:ind w:left="16"/>
              <w:rPr>
                <w:rFonts w:ascii="Helvetica" w:hAnsi="Helvetica" w:cs="Helvetica"/>
                <w:b/>
                <w:sz w:val="18"/>
              </w:rPr>
            </w:pPr>
            <w:r w:rsidRPr="00F108F8">
              <w:rPr>
                <w:rFonts w:ascii="Helvetica" w:hAnsi="Helvetica" w:cs="Helvetica"/>
                <w:b/>
                <w:color w:val="231F20"/>
                <w:sz w:val="18"/>
              </w:rPr>
              <w:t>Week 52</w:t>
            </w:r>
          </w:p>
        </w:tc>
        <w:tc>
          <w:tcPr>
            <w:tcW w:w="2584" w:type="dxa"/>
          </w:tcPr>
          <w:p w14:paraId="663BC1D5" w14:textId="77777777" w:rsidR="00495BC3" w:rsidRPr="00F108F8" w:rsidRDefault="00F108F8" w:rsidP="00E70710">
            <w:pPr>
              <w:pStyle w:val="TableParagraph"/>
              <w:spacing w:before="133"/>
              <w:ind w:left="928" w:right="913"/>
              <w:rPr>
                <w:rFonts w:ascii="Helvetica" w:hAnsi="Helvetica" w:cs="Helvetica"/>
                <w:b/>
                <w:sz w:val="18"/>
              </w:rPr>
            </w:pPr>
            <w:r w:rsidRPr="00F108F8">
              <w:rPr>
                <w:rFonts w:ascii="Helvetica" w:hAnsi="Helvetica" w:cs="Helvetica"/>
                <w:b/>
                <w:color w:val="231F20"/>
                <w:sz w:val="18"/>
              </w:rPr>
              <w:t>N = 246</w:t>
            </w:r>
          </w:p>
        </w:tc>
        <w:tc>
          <w:tcPr>
            <w:tcW w:w="2858" w:type="dxa"/>
          </w:tcPr>
          <w:p w14:paraId="1D880703" w14:textId="77777777" w:rsidR="00495BC3" w:rsidRPr="00F108F8" w:rsidRDefault="00F108F8" w:rsidP="00E70710">
            <w:pPr>
              <w:pStyle w:val="TableParagraph"/>
              <w:spacing w:before="133"/>
              <w:ind w:left="343" w:right="332"/>
              <w:rPr>
                <w:rFonts w:ascii="Helvetica" w:hAnsi="Helvetica" w:cs="Helvetica"/>
                <w:b/>
                <w:sz w:val="18"/>
              </w:rPr>
            </w:pPr>
            <w:r w:rsidRPr="00F108F8">
              <w:rPr>
                <w:rFonts w:ascii="Helvetica" w:hAnsi="Helvetica" w:cs="Helvetica"/>
                <w:b/>
                <w:color w:val="231F20"/>
                <w:sz w:val="18"/>
              </w:rPr>
              <w:t>N = 248</w:t>
            </w:r>
          </w:p>
        </w:tc>
      </w:tr>
      <w:tr w:rsidR="00495BC3" w:rsidRPr="00F108F8" w14:paraId="547BD60F" w14:textId="77777777">
        <w:trPr>
          <w:trHeight w:val="388"/>
        </w:trPr>
        <w:tc>
          <w:tcPr>
            <w:tcW w:w="3541" w:type="dxa"/>
          </w:tcPr>
          <w:p w14:paraId="385D9B29" w14:textId="77777777" w:rsidR="00495BC3" w:rsidRPr="00F108F8" w:rsidRDefault="00F108F8" w:rsidP="00E70710">
            <w:pPr>
              <w:pStyle w:val="TableParagraph"/>
              <w:spacing w:before="133"/>
              <w:ind w:left="117"/>
              <w:rPr>
                <w:rFonts w:ascii="Helvetica" w:hAnsi="Helvetica" w:cs="Helvetica"/>
                <w:sz w:val="18"/>
              </w:rPr>
            </w:pPr>
            <w:r w:rsidRPr="00F108F8">
              <w:rPr>
                <w:rFonts w:ascii="Helvetica" w:hAnsi="Helvetica" w:cs="Helvetica"/>
                <w:color w:val="231F20"/>
                <w:sz w:val="18"/>
              </w:rPr>
              <w:t>Clinical Remission</w:t>
            </w:r>
          </w:p>
        </w:tc>
        <w:tc>
          <w:tcPr>
            <w:tcW w:w="2584" w:type="dxa"/>
          </w:tcPr>
          <w:p w14:paraId="7A163A40"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9%</w:t>
            </w:r>
          </w:p>
        </w:tc>
        <w:tc>
          <w:tcPr>
            <w:tcW w:w="2858" w:type="dxa"/>
          </w:tcPr>
          <w:p w14:paraId="41C59898" w14:textId="77777777" w:rsidR="00495BC3" w:rsidRPr="00F108F8" w:rsidRDefault="00F108F8" w:rsidP="00E70710">
            <w:pPr>
              <w:pStyle w:val="TableParagraph"/>
              <w:spacing w:before="133"/>
              <w:ind w:left="343" w:right="332"/>
              <w:rPr>
                <w:rFonts w:ascii="Helvetica" w:hAnsi="Helvetica" w:cs="Helvetica"/>
                <w:sz w:val="18"/>
              </w:rPr>
            </w:pPr>
            <w:r w:rsidRPr="00F108F8">
              <w:rPr>
                <w:rFonts w:ascii="Helvetica" w:hAnsi="Helvetica" w:cs="Helvetica"/>
                <w:color w:val="231F20"/>
                <w:sz w:val="18"/>
              </w:rPr>
              <w:t>17%*</w:t>
            </w:r>
          </w:p>
        </w:tc>
      </w:tr>
      <w:tr w:rsidR="00495BC3" w:rsidRPr="00F108F8" w14:paraId="7603E62E" w14:textId="77777777">
        <w:trPr>
          <w:trHeight w:val="390"/>
        </w:trPr>
        <w:tc>
          <w:tcPr>
            <w:tcW w:w="3541" w:type="dxa"/>
          </w:tcPr>
          <w:p w14:paraId="2DCFEB4C" w14:textId="77777777" w:rsidR="00495BC3" w:rsidRPr="00F108F8" w:rsidRDefault="00F108F8" w:rsidP="00E70710">
            <w:pPr>
              <w:pStyle w:val="TableParagraph"/>
              <w:spacing w:before="135"/>
              <w:ind w:left="117"/>
              <w:rPr>
                <w:rFonts w:ascii="Helvetica" w:hAnsi="Helvetica" w:cs="Helvetica"/>
                <w:sz w:val="18"/>
              </w:rPr>
            </w:pPr>
            <w:r w:rsidRPr="00F108F8">
              <w:rPr>
                <w:rFonts w:ascii="Helvetica" w:hAnsi="Helvetica" w:cs="Helvetica"/>
                <w:color w:val="231F20"/>
                <w:sz w:val="18"/>
              </w:rPr>
              <w:t>Clinical Response</w:t>
            </w:r>
          </w:p>
        </w:tc>
        <w:tc>
          <w:tcPr>
            <w:tcW w:w="2584" w:type="dxa"/>
          </w:tcPr>
          <w:p w14:paraId="1C828107" w14:textId="77777777" w:rsidR="00495BC3" w:rsidRPr="00F108F8" w:rsidRDefault="00F108F8" w:rsidP="00E70710">
            <w:pPr>
              <w:pStyle w:val="TableParagraph"/>
              <w:spacing w:before="135"/>
              <w:ind w:left="928" w:right="914"/>
              <w:rPr>
                <w:rFonts w:ascii="Helvetica" w:hAnsi="Helvetica" w:cs="Helvetica"/>
                <w:sz w:val="18"/>
              </w:rPr>
            </w:pPr>
            <w:r w:rsidRPr="00F108F8">
              <w:rPr>
                <w:rFonts w:ascii="Helvetica" w:hAnsi="Helvetica" w:cs="Helvetica"/>
                <w:color w:val="231F20"/>
                <w:sz w:val="18"/>
              </w:rPr>
              <w:t>18%</w:t>
            </w:r>
          </w:p>
        </w:tc>
        <w:tc>
          <w:tcPr>
            <w:tcW w:w="2858" w:type="dxa"/>
          </w:tcPr>
          <w:p w14:paraId="559CA8C8" w14:textId="77777777" w:rsidR="00495BC3" w:rsidRPr="00F108F8" w:rsidRDefault="00F108F8" w:rsidP="00E70710">
            <w:pPr>
              <w:pStyle w:val="TableParagraph"/>
              <w:spacing w:before="135"/>
              <w:ind w:left="343" w:right="332"/>
              <w:rPr>
                <w:rFonts w:ascii="Helvetica" w:hAnsi="Helvetica" w:cs="Helvetica"/>
                <w:sz w:val="18"/>
              </w:rPr>
            </w:pPr>
            <w:r w:rsidRPr="00F108F8">
              <w:rPr>
                <w:rFonts w:ascii="Helvetica" w:hAnsi="Helvetica" w:cs="Helvetica"/>
                <w:color w:val="231F20"/>
                <w:sz w:val="18"/>
              </w:rPr>
              <w:t>30%*</w:t>
            </w:r>
          </w:p>
        </w:tc>
      </w:tr>
      <w:tr w:rsidR="00495BC3" w:rsidRPr="00F108F8" w14:paraId="6452DAB9" w14:textId="77777777">
        <w:trPr>
          <w:trHeight w:val="390"/>
        </w:trPr>
        <w:tc>
          <w:tcPr>
            <w:tcW w:w="3541" w:type="dxa"/>
          </w:tcPr>
          <w:p w14:paraId="0EA277A3" w14:textId="77777777" w:rsidR="00495BC3" w:rsidRPr="00F108F8" w:rsidRDefault="00F108F8" w:rsidP="00E70710">
            <w:pPr>
              <w:pStyle w:val="TableParagraph"/>
              <w:spacing w:before="133"/>
              <w:ind w:left="116"/>
              <w:rPr>
                <w:rFonts w:ascii="Helvetica" w:hAnsi="Helvetica" w:cs="Helvetica"/>
                <w:sz w:val="18"/>
              </w:rPr>
            </w:pPr>
            <w:r w:rsidRPr="00F108F8">
              <w:rPr>
                <w:rFonts w:ascii="Helvetica" w:hAnsi="Helvetica" w:cs="Helvetica"/>
                <w:color w:val="231F20"/>
                <w:sz w:val="18"/>
              </w:rPr>
              <w:t>Mucosal Healing</w:t>
            </w:r>
          </w:p>
        </w:tc>
        <w:tc>
          <w:tcPr>
            <w:tcW w:w="2584" w:type="dxa"/>
          </w:tcPr>
          <w:p w14:paraId="09D464B0"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15%</w:t>
            </w:r>
          </w:p>
        </w:tc>
        <w:tc>
          <w:tcPr>
            <w:tcW w:w="2858" w:type="dxa"/>
          </w:tcPr>
          <w:p w14:paraId="34275774" w14:textId="77777777" w:rsidR="00495BC3" w:rsidRPr="00F108F8" w:rsidRDefault="00F108F8" w:rsidP="00E70710">
            <w:pPr>
              <w:pStyle w:val="TableParagraph"/>
              <w:spacing w:before="133"/>
              <w:ind w:left="343" w:right="332"/>
              <w:rPr>
                <w:rFonts w:ascii="Helvetica" w:hAnsi="Helvetica" w:cs="Helvetica"/>
                <w:sz w:val="18"/>
              </w:rPr>
            </w:pPr>
            <w:r w:rsidRPr="00F108F8">
              <w:rPr>
                <w:rFonts w:ascii="Helvetica" w:hAnsi="Helvetica" w:cs="Helvetica"/>
                <w:color w:val="231F20"/>
                <w:sz w:val="18"/>
              </w:rPr>
              <w:t>25%*</w:t>
            </w:r>
          </w:p>
        </w:tc>
      </w:tr>
      <w:tr w:rsidR="00495BC3" w:rsidRPr="00F108F8" w14:paraId="0CBEDF12" w14:textId="77777777">
        <w:trPr>
          <w:trHeight w:val="748"/>
        </w:trPr>
        <w:tc>
          <w:tcPr>
            <w:tcW w:w="3541" w:type="dxa"/>
          </w:tcPr>
          <w:p w14:paraId="599DE663" w14:textId="77777777" w:rsidR="00495BC3" w:rsidRPr="00F108F8" w:rsidRDefault="00F108F8" w:rsidP="00E70710">
            <w:pPr>
              <w:pStyle w:val="TableParagraph"/>
              <w:spacing w:before="129"/>
              <w:ind w:left="117"/>
              <w:rPr>
                <w:rFonts w:ascii="Helvetica" w:hAnsi="Helvetica" w:cs="Helvetica"/>
                <w:sz w:val="12"/>
              </w:rPr>
            </w:pPr>
            <w:r w:rsidRPr="00F108F8">
              <w:rPr>
                <w:rFonts w:ascii="Helvetica" w:hAnsi="Helvetica" w:cs="Helvetica"/>
                <w:color w:val="231F20"/>
                <w:sz w:val="18"/>
              </w:rPr>
              <w:t xml:space="preserve">Steroid-free remission </w:t>
            </w:r>
            <w:r w:rsidRPr="00F108F8">
              <w:rPr>
                <w:rFonts w:ascii="Helvetica" w:hAnsi="Helvetica" w:cs="Helvetica"/>
                <w:color w:val="231F20"/>
                <w:position w:val="6"/>
                <w:sz w:val="12"/>
              </w:rPr>
              <w:t>a</w:t>
            </w:r>
          </w:p>
        </w:tc>
        <w:tc>
          <w:tcPr>
            <w:tcW w:w="2584" w:type="dxa"/>
          </w:tcPr>
          <w:p w14:paraId="199C557C" w14:textId="77777777" w:rsidR="00495BC3" w:rsidRPr="00F108F8" w:rsidRDefault="00F108F8" w:rsidP="00E70710">
            <w:pPr>
              <w:pStyle w:val="TableParagraph"/>
              <w:spacing w:before="14" w:line="360" w:lineRule="exact"/>
              <w:ind w:left="966" w:right="948" w:hanging="3"/>
              <w:rPr>
                <w:rFonts w:ascii="Helvetica" w:hAnsi="Helvetica" w:cs="Helvetica"/>
                <w:sz w:val="18"/>
              </w:rPr>
            </w:pPr>
            <w:r w:rsidRPr="00F108F8">
              <w:rPr>
                <w:rFonts w:ascii="Helvetica" w:hAnsi="Helvetica" w:cs="Helvetica"/>
                <w:color w:val="231F20"/>
                <w:sz w:val="18"/>
              </w:rPr>
              <w:t>6% (N=140)</w:t>
            </w:r>
          </w:p>
        </w:tc>
        <w:tc>
          <w:tcPr>
            <w:tcW w:w="2858" w:type="dxa"/>
          </w:tcPr>
          <w:p w14:paraId="1D8830A5" w14:textId="77777777" w:rsidR="00495BC3" w:rsidRPr="00F108F8" w:rsidRDefault="00F108F8" w:rsidP="00E70710">
            <w:pPr>
              <w:pStyle w:val="TableParagraph"/>
              <w:spacing w:before="14" w:line="360" w:lineRule="exact"/>
              <w:ind w:left="1100" w:right="1087" w:firstLine="1"/>
              <w:rPr>
                <w:rFonts w:ascii="Helvetica" w:hAnsi="Helvetica" w:cs="Helvetica"/>
                <w:sz w:val="18"/>
              </w:rPr>
            </w:pPr>
            <w:r w:rsidRPr="00F108F8">
              <w:rPr>
                <w:rFonts w:ascii="Helvetica" w:hAnsi="Helvetica" w:cs="Helvetica"/>
                <w:color w:val="231F20"/>
                <w:sz w:val="18"/>
              </w:rPr>
              <w:t>13% * (N=150)</w:t>
            </w:r>
          </w:p>
        </w:tc>
      </w:tr>
      <w:tr w:rsidR="00495BC3" w:rsidRPr="00F108F8" w14:paraId="4FEFA22C" w14:textId="77777777">
        <w:trPr>
          <w:trHeight w:val="390"/>
        </w:trPr>
        <w:tc>
          <w:tcPr>
            <w:tcW w:w="3541" w:type="dxa"/>
          </w:tcPr>
          <w:p w14:paraId="118060B3" w14:textId="77777777" w:rsidR="00495BC3" w:rsidRPr="00F108F8" w:rsidRDefault="00F108F8" w:rsidP="00E70710">
            <w:pPr>
              <w:pStyle w:val="TableParagraph"/>
              <w:spacing w:before="135"/>
              <w:ind w:left="16"/>
              <w:rPr>
                <w:rFonts w:ascii="Helvetica" w:hAnsi="Helvetica" w:cs="Helvetica"/>
                <w:b/>
                <w:sz w:val="18"/>
              </w:rPr>
            </w:pPr>
            <w:r w:rsidRPr="00F108F8">
              <w:rPr>
                <w:rFonts w:ascii="Helvetica" w:hAnsi="Helvetica" w:cs="Helvetica"/>
                <w:b/>
                <w:color w:val="231F20"/>
                <w:sz w:val="18"/>
              </w:rPr>
              <w:t>Week 8 and 52</w:t>
            </w:r>
          </w:p>
        </w:tc>
        <w:tc>
          <w:tcPr>
            <w:tcW w:w="2584" w:type="dxa"/>
          </w:tcPr>
          <w:p w14:paraId="050A7E7C" w14:textId="77777777" w:rsidR="00495BC3" w:rsidRPr="00F108F8" w:rsidRDefault="00F108F8" w:rsidP="00E70710">
            <w:pPr>
              <w:pStyle w:val="TableParagraph"/>
              <w:spacing w:before="135"/>
              <w:ind w:left="928" w:right="913"/>
              <w:rPr>
                <w:rFonts w:ascii="Helvetica" w:hAnsi="Helvetica" w:cs="Helvetica"/>
                <w:b/>
                <w:sz w:val="18"/>
              </w:rPr>
            </w:pPr>
            <w:r w:rsidRPr="00F108F8">
              <w:rPr>
                <w:rFonts w:ascii="Helvetica" w:hAnsi="Helvetica" w:cs="Helvetica"/>
                <w:b/>
                <w:color w:val="231F20"/>
                <w:sz w:val="18"/>
              </w:rPr>
              <w:t>N = 246</w:t>
            </w:r>
          </w:p>
        </w:tc>
        <w:tc>
          <w:tcPr>
            <w:tcW w:w="2858" w:type="dxa"/>
          </w:tcPr>
          <w:p w14:paraId="7EA30B26" w14:textId="77777777" w:rsidR="00495BC3" w:rsidRPr="00F108F8" w:rsidRDefault="00F108F8" w:rsidP="00E70710">
            <w:pPr>
              <w:pStyle w:val="TableParagraph"/>
              <w:spacing w:before="135"/>
              <w:ind w:left="343" w:right="332"/>
              <w:rPr>
                <w:rFonts w:ascii="Helvetica" w:hAnsi="Helvetica" w:cs="Helvetica"/>
                <w:b/>
                <w:sz w:val="18"/>
              </w:rPr>
            </w:pPr>
            <w:r w:rsidRPr="00F108F8">
              <w:rPr>
                <w:rFonts w:ascii="Helvetica" w:hAnsi="Helvetica" w:cs="Helvetica"/>
                <w:b/>
                <w:color w:val="231F20"/>
                <w:sz w:val="18"/>
              </w:rPr>
              <w:t>N = 248</w:t>
            </w:r>
          </w:p>
        </w:tc>
      </w:tr>
      <w:tr w:rsidR="00495BC3" w:rsidRPr="00F108F8" w14:paraId="07615C7A" w14:textId="77777777">
        <w:trPr>
          <w:trHeight w:val="390"/>
        </w:trPr>
        <w:tc>
          <w:tcPr>
            <w:tcW w:w="3541" w:type="dxa"/>
          </w:tcPr>
          <w:p w14:paraId="372D4515" w14:textId="77777777" w:rsidR="00495BC3" w:rsidRPr="00F108F8" w:rsidRDefault="00F108F8" w:rsidP="00E70710">
            <w:pPr>
              <w:pStyle w:val="TableParagraph"/>
              <w:spacing w:before="133"/>
              <w:ind w:right="1092"/>
              <w:rPr>
                <w:rFonts w:ascii="Helvetica" w:hAnsi="Helvetica" w:cs="Helvetica"/>
                <w:sz w:val="18"/>
              </w:rPr>
            </w:pPr>
            <w:r w:rsidRPr="00F108F8">
              <w:rPr>
                <w:rFonts w:ascii="Helvetica" w:hAnsi="Helvetica" w:cs="Helvetica"/>
                <w:color w:val="231F20"/>
                <w:sz w:val="18"/>
              </w:rPr>
              <w:t>Sustained Clinical Remission</w:t>
            </w:r>
          </w:p>
        </w:tc>
        <w:tc>
          <w:tcPr>
            <w:tcW w:w="2584" w:type="dxa"/>
          </w:tcPr>
          <w:p w14:paraId="5EBFFAF6"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4%</w:t>
            </w:r>
          </w:p>
        </w:tc>
        <w:tc>
          <w:tcPr>
            <w:tcW w:w="2858" w:type="dxa"/>
          </w:tcPr>
          <w:p w14:paraId="060BA263" w14:textId="77777777" w:rsidR="00495BC3" w:rsidRPr="00F108F8" w:rsidRDefault="00F108F8" w:rsidP="00E70710">
            <w:pPr>
              <w:pStyle w:val="TableParagraph"/>
              <w:spacing w:before="133"/>
              <w:ind w:left="343" w:right="332"/>
              <w:rPr>
                <w:rFonts w:ascii="Helvetica" w:hAnsi="Helvetica" w:cs="Helvetica"/>
                <w:sz w:val="18"/>
              </w:rPr>
            </w:pPr>
            <w:r w:rsidRPr="00F108F8">
              <w:rPr>
                <w:rFonts w:ascii="Helvetica" w:hAnsi="Helvetica" w:cs="Helvetica"/>
                <w:color w:val="231F20"/>
                <w:sz w:val="18"/>
              </w:rPr>
              <w:t>8%*</w:t>
            </w:r>
          </w:p>
        </w:tc>
      </w:tr>
      <w:tr w:rsidR="00495BC3" w:rsidRPr="00F108F8" w14:paraId="2C0AB7A3" w14:textId="77777777">
        <w:trPr>
          <w:trHeight w:val="388"/>
        </w:trPr>
        <w:tc>
          <w:tcPr>
            <w:tcW w:w="3541" w:type="dxa"/>
          </w:tcPr>
          <w:p w14:paraId="3D2563C0" w14:textId="77777777" w:rsidR="00495BC3" w:rsidRPr="00F108F8" w:rsidRDefault="00F108F8" w:rsidP="00E70710">
            <w:pPr>
              <w:pStyle w:val="TableParagraph"/>
              <w:spacing w:before="133"/>
              <w:ind w:right="1123"/>
              <w:rPr>
                <w:rFonts w:ascii="Helvetica" w:hAnsi="Helvetica" w:cs="Helvetica"/>
                <w:sz w:val="18"/>
              </w:rPr>
            </w:pPr>
            <w:r w:rsidRPr="00F108F8">
              <w:rPr>
                <w:rFonts w:ascii="Helvetica" w:hAnsi="Helvetica" w:cs="Helvetica"/>
                <w:color w:val="231F20"/>
                <w:sz w:val="18"/>
              </w:rPr>
              <w:t>Sustained Clinical Response</w:t>
            </w:r>
          </w:p>
        </w:tc>
        <w:tc>
          <w:tcPr>
            <w:tcW w:w="2584" w:type="dxa"/>
          </w:tcPr>
          <w:p w14:paraId="5E7095C3" w14:textId="77777777" w:rsidR="00495BC3" w:rsidRPr="00F108F8" w:rsidRDefault="00F108F8" w:rsidP="00E70710">
            <w:pPr>
              <w:pStyle w:val="TableParagraph"/>
              <w:spacing w:before="133"/>
              <w:ind w:left="928" w:right="914"/>
              <w:rPr>
                <w:rFonts w:ascii="Helvetica" w:hAnsi="Helvetica" w:cs="Helvetica"/>
                <w:sz w:val="18"/>
              </w:rPr>
            </w:pPr>
            <w:r w:rsidRPr="00F108F8">
              <w:rPr>
                <w:rFonts w:ascii="Helvetica" w:hAnsi="Helvetica" w:cs="Helvetica"/>
                <w:color w:val="231F20"/>
                <w:sz w:val="18"/>
              </w:rPr>
              <w:t>12%</w:t>
            </w:r>
          </w:p>
        </w:tc>
        <w:tc>
          <w:tcPr>
            <w:tcW w:w="2858" w:type="dxa"/>
          </w:tcPr>
          <w:p w14:paraId="202E51F4" w14:textId="77777777" w:rsidR="00495BC3" w:rsidRPr="00F108F8" w:rsidRDefault="00F108F8" w:rsidP="00E70710">
            <w:pPr>
              <w:pStyle w:val="TableParagraph"/>
              <w:spacing w:before="133"/>
              <w:ind w:left="340" w:right="332"/>
              <w:rPr>
                <w:rFonts w:ascii="Helvetica" w:hAnsi="Helvetica" w:cs="Helvetica"/>
                <w:sz w:val="18"/>
              </w:rPr>
            </w:pPr>
            <w:r w:rsidRPr="00F108F8">
              <w:rPr>
                <w:rFonts w:ascii="Helvetica" w:hAnsi="Helvetica" w:cs="Helvetica"/>
                <w:color w:val="231F20"/>
                <w:sz w:val="18"/>
              </w:rPr>
              <w:t>24%**</w:t>
            </w:r>
          </w:p>
        </w:tc>
      </w:tr>
      <w:tr w:rsidR="00495BC3" w:rsidRPr="00F108F8" w14:paraId="25BB2B4B" w14:textId="77777777">
        <w:trPr>
          <w:trHeight w:val="390"/>
        </w:trPr>
        <w:tc>
          <w:tcPr>
            <w:tcW w:w="3541" w:type="dxa"/>
          </w:tcPr>
          <w:p w14:paraId="3233B252" w14:textId="77777777" w:rsidR="00495BC3" w:rsidRPr="00F108F8" w:rsidRDefault="00F108F8" w:rsidP="00E70710">
            <w:pPr>
              <w:pStyle w:val="TableParagraph"/>
              <w:spacing w:before="135"/>
              <w:ind w:left="117"/>
              <w:rPr>
                <w:rFonts w:ascii="Helvetica" w:hAnsi="Helvetica" w:cs="Helvetica"/>
                <w:sz w:val="18"/>
              </w:rPr>
            </w:pPr>
            <w:r w:rsidRPr="00F108F8">
              <w:rPr>
                <w:rFonts w:ascii="Helvetica" w:hAnsi="Helvetica" w:cs="Helvetica"/>
                <w:color w:val="231F20"/>
                <w:sz w:val="18"/>
              </w:rPr>
              <w:t>Sustained Mucosal Healing</w:t>
            </w:r>
          </w:p>
        </w:tc>
        <w:tc>
          <w:tcPr>
            <w:tcW w:w="2584" w:type="dxa"/>
          </w:tcPr>
          <w:p w14:paraId="044CBFEC" w14:textId="77777777" w:rsidR="00495BC3" w:rsidRPr="00F108F8" w:rsidRDefault="00F108F8" w:rsidP="00E70710">
            <w:pPr>
              <w:pStyle w:val="TableParagraph"/>
              <w:spacing w:before="135"/>
              <w:ind w:left="928" w:right="914"/>
              <w:rPr>
                <w:rFonts w:ascii="Helvetica" w:hAnsi="Helvetica" w:cs="Helvetica"/>
                <w:sz w:val="18"/>
              </w:rPr>
            </w:pPr>
            <w:r w:rsidRPr="00F108F8">
              <w:rPr>
                <w:rFonts w:ascii="Helvetica" w:hAnsi="Helvetica" w:cs="Helvetica"/>
                <w:color w:val="231F20"/>
                <w:sz w:val="18"/>
              </w:rPr>
              <w:t>11%</w:t>
            </w:r>
          </w:p>
        </w:tc>
        <w:tc>
          <w:tcPr>
            <w:tcW w:w="2858" w:type="dxa"/>
          </w:tcPr>
          <w:p w14:paraId="0F6B62D4" w14:textId="77777777" w:rsidR="00495BC3" w:rsidRPr="00F108F8" w:rsidRDefault="00F108F8" w:rsidP="00E70710">
            <w:pPr>
              <w:pStyle w:val="TableParagraph"/>
              <w:spacing w:before="135"/>
              <w:ind w:left="343" w:right="332"/>
              <w:rPr>
                <w:rFonts w:ascii="Helvetica" w:hAnsi="Helvetica" w:cs="Helvetica"/>
                <w:sz w:val="18"/>
              </w:rPr>
            </w:pPr>
            <w:r w:rsidRPr="00F108F8">
              <w:rPr>
                <w:rFonts w:ascii="Helvetica" w:hAnsi="Helvetica" w:cs="Helvetica"/>
                <w:color w:val="231F20"/>
                <w:sz w:val="18"/>
              </w:rPr>
              <w:t>19%*</w:t>
            </w:r>
          </w:p>
        </w:tc>
      </w:tr>
      <w:tr w:rsidR="00495BC3" w:rsidRPr="00F108F8" w14:paraId="428C9910" w14:textId="77777777">
        <w:trPr>
          <w:trHeight w:val="1501"/>
        </w:trPr>
        <w:tc>
          <w:tcPr>
            <w:tcW w:w="8983" w:type="dxa"/>
            <w:gridSpan w:val="3"/>
          </w:tcPr>
          <w:p w14:paraId="1878B2A4" w14:textId="77777777" w:rsidR="00495BC3" w:rsidRPr="00F108F8" w:rsidRDefault="00495BC3" w:rsidP="00E70710">
            <w:pPr>
              <w:pStyle w:val="TableParagraph"/>
              <w:spacing w:before="4"/>
              <w:rPr>
                <w:rFonts w:ascii="Helvetica" w:hAnsi="Helvetica" w:cs="Helvetica"/>
                <w:sz w:val="17"/>
              </w:rPr>
            </w:pPr>
          </w:p>
          <w:p w14:paraId="696A019C" w14:textId="77777777" w:rsidR="00495BC3" w:rsidRPr="00F108F8" w:rsidRDefault="00F108F8" w:rsidP="00E70710">
            <w:pPr>
              <w:pStyle w:val="TableParagraph"/>
              <w:spacing w:before="0" w:line="183" w:lineRule="exact"/>
              <w:ind w:left="143"/>
              <w:rPr>
                <w:rFonts w:ascii="Helvetica" w:hAnsi="Helvetica" w:cs="Helvetica"/>
                <w:sz w:val="16"/>
              </w:rPr>
            </w:pPr>
            <w:r w:rsidRPr="00F108F8">
              <w:rPr>
                <w:rFonts w:ascii="Helvetica" w:hAnsi="Helvetica" w:cs="Helvetica"/>
                <w:color w:val="231F20"/>
                <w:sz w:val="16"/>
              </w:rPr>
              <w:t>Clinical Remission is Mayo score ≤ 2 with no sub score &gt; 1;</w:t>
            </w:r>
          </w:p>
          <w:p w14:paraId="22CCBB2E" w14:textId="5720232C" w:rsidR="00495BC3" w:rsidRPr="00F108F8" w:rsidRDefault="00F108F8" w:rsidP="00E70710">
            <w:pPr>
              <w:pStyle w:val="TableParagraph"/>
              <w:spacing w:before="0" w:line="183" w:lineRule="exact"/>
              <w:ind w:left="143"/>
              <w:rPr>
                <w:rFonts w:ascii="Helvetica" w:hAnsi="Helvetica" w:cs="Helvetica"/>
                <w:sz w:val="16"/>
              </w:rPr>
            </w:pPr>
            <w:r w:rsidRPr="00F108F8">
              <w:rPr>
                <w:rFonts w:ascii="Helvetica" w:hAnsi="Helvetica" w:cs="Helvetica"/>
                <w:color w:val="231F20"/>
                <w:sz w:val="16"/>
              </w:rPr>
              <w:t xml:space="preserve">Clinical Response is decrease from baseline in Mayo score </w:t>
            </w:r>
            <w:r w:rsidR="00A2106B">
              <w:rPr>
                <w:rFonts w:cs="Helvetica"/>
                <w:color w:val="231F20"/>
              </w:rPr>
              <w:sym w:font="Symbol" w:char="F0B3"/>
            </w:r>
            <w:r w:rsidRPr="00F108F8">
              <w:rPr>
                <w:rFonts w:ascii="Helvetica" w:hAnsi="Helvetica" w:cs="Helvetica"/>
                <w:color w:val="231F20"/>
                <w:sz w:val="16"/>
              </w:rPr>
              <w:t xml:space="preserve"> 3 points and </w:t>
            </w:r>
            <w:r w:rsidR="00A2106B">
              <w:rPr>
                <w:rFonts w:cs="Helvetica"/>
                <w:color w:val="231F20"/>
              </w:rPr>
              <w:sym w:font="Symbol" w:char="F0B3"/>
            </w:r>
            <w:r w:rsidRPr="00F108F8">
              <w:rPr>
                <w:rFonts w:ascii="Helvetica" w:hAnsi="Helvetica" w:cs="Helvetica"/>
                <w:color w:val="231F20"/>
                <w:sz w:val="16"/>
              </w:rPr>
              <w:t xml:space="preserve"> 30%, and rectal bleeding sub score of 0 or 1 or</w:t>
            </w:r>
          </w:p>
          <w:p w14:paraId="233590B4" w14:textId="05AD7677" w:rsidR="00495BC3" w:rsidRPr="00F108F8" w:rsidRDefault="00F108F8" w:rsidP="00E70710">
            <w:pPr>
              <w:pStyle w:val="TableParagraph"/>
              <w:spacing w:before="1"/>
              <w:ind w:left="143"/>
              <w:rPr>
                <w:rFonts w:ascii="Helvetica" w:hAnsi="Helvetica" w:cs="Helvetica"/>
                <w:sz w:val="16"/>
              </w:rPr>
            </w:pPr>
            <w:r w:rsidRPr="00F108F8">
              <w:rPr>
                <w:rFonts w:ascii="Helvetica" w:hAnsi="Helvetica" w:cs="Helvetica"/>
                <w:color w:val="231F20"/>
                <w:sz w:val="16"/>
              </w:rPr>
              <w:t xml:space="preserve">its decrease from baseline </w:t>
            </w:r>
            <w:r w:rsidR="00A2106B">
              <w:rPr>
                <w:rFonts w:cs="Helvetica"/>
                <w:color w:val="231F20"/>
              </w:rPr>
              <w:sym w:font="Symbol" w:char="F0B3"/>
            </w:r>
            <w:r w:rsidRPr="00F108F8">
              <w:rPr>
                <w:rFonts w:ascii="Helvetica" w:hAnsi="Helvetica" w:cs="Helvetica"/>
                <w:color w:val="231F20"/>
                <w:sz w:val="16"/>
              </w:rPr>
              <w:t xml:space="preserve"> 1 point.</w:t>
            </w:r>
          </w:p>
          <w:p w14:paraId="58FD1DAF" w14:textId="77777777" w:rsidR="00495BC3" w:rsidRPr="00F108F8" w:rsidRDefault="00F108F8" w:rsidP="00E70710">
            <w:pPr>
              <w:pStyle w:val="TableParagraph"/>
              <w:spacing w:before="1" w:line="182" w:lineRule="exact"/>
              <w:ind w:left="143"/>
              <w:rPr>
                <w:rFonts w:ascii="Helvetica" w:hAnsi="Helvetica" w:cs="Helvetica"/>
                <w:sz w:val="16"/>
              </w:rPr>
            </w:pPr>
            <w:r w:rsidRPr="00F108F8">
              <w:rPr>
                <w:rFonts w:ascii="Helvetica" w:hAnsi="Helvetica" w:cs="Helvetica"/>
                <w:color w:val="231F20"/>
                <w:sz w:val="16"/>
              </w:rPr>
              <w:t>Mucosal healing is defined as endoscopy sub score ≤ 1</w:t>
            </w:r>
          </w:p>
          <w:p w14:paraId="0168A9AE" w14:textId="6A4E3FF1" w:rsidR="00495BC3" w:rsidRPr="00F108F8" w:rsidRDefault="00F108F8" w:rsidP="00E70710">
            <w:pPr>
              <w:pStyle w:val="TableParagraph"/>
              <w:spacing w:before="0" w:line="185" w:lineRule="exact"/>
              <w:ind w:left="143"/>
              <w:rPr>
                <w:rFonts w:ascii="Helvetica" w:hAnsi="Helvetica" w:cs="Helvetica"/>
                <w:sz w:val="16"/>
              </w:rPr>
            </w:pPr>
            <w:r w:rsidRPr="00F108F8">
              <w:rPr>
                <w:rFonts w:ascii="Helvetica" w:hAnsi="Helvetica" w:cs="Helvetica"/>
                <w:color w:val="231F20"/>
                <w:position w:val="6"/>
                <w:sz w:val="10"/>
              </w:rPr>
              <w:t>*</w:t>
            </w:r>
            <w:r w:rsidRPr="00F108F8">
              <w:rPr>
                <w:rFonts w:ascii="Helvetica" w:hAnsi="Helvetica" w:cs="Helvetica"/>
                <w:color w:val="231F20"/>
                <w:sz w:val="16"/>
              </w:rPr>
              <w:t xml:space="preserve">p&lt;0.05 for </w:t>
            </w:r>
            <w:r w:rsidR="00EB66C6">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w:t>
            </w:r>
            <w:r w:rsidRPr="00F108F8">
              <w:rPr>
                <w:rFonts w:ascii="Helvetica" w:hAnsi="Helvetica" w:cs="Helvetica"/>
                <w:i/>
                <w:color w:val="231F20"/>
                <w:sz w:val="16"/>
              </w:rPr>
              <w:t xml:space="preserve">vs. </w:t>
            </w:r>
            <w:r w:rsidRPr="00F108F8">
              <w:rPr>
                <w:rFonts w:ascii="Helvetica" w:hAnsi="Helvetica" w:cs="Helvetica"/>
                <w:color w:val="231F20"/>
                <w:sz w:val="16"/>
              </w:rPr>
              <w:t>placebo pairwise comparison of proportions</w:t>
            </w:r>
          </w:p>
          <w:p w14:paraId="2742294A" w14:textId="56F7DE0F" w:rsidR="00495BC3" w:rsidRPr="00F108F8" w:rsidRDefault="00F108F8" w:rsidP="00E70710">
            <w:pPr>
              <w:pStyle w:val="TableParagraph"/>
              <w:spacing w:before="0" w:line="182" w:lineRule="exact"/>
              <w:ind w:left="143"/>
              <w:rPr>
                <w:rFonts w:ascii="Helvetica" w:hAnsi="Helvetica" w:cs="Helvetica"/>
                <w:sz w:val="16"/>
              </w:rPr>
            </w:pPr>
            <w:r w:rsidRPr="00F108F8">
              <w:rPr>
                <w:rFonts w:ascii="Helvetica" w:hAnsi="Helvetica" w:cs="Helvetica"/>
                <w:color w:val="231F20"/>
                <w:sz w:val="16"/>
              </w:rPr>
              <w:t xml:space="preserve">**p&lt;0.001 for </w:t>
            </w:r>
            <w:r w:rsidR="00EB66C6">
              <w:rPr>
                <w:rFonts w:ascii="Helvetica" w:hAnsi="Helvetica" w:cs="Helvetica"/>
                <w:color w:val="231F20"/>
                <w:sz w:val="16"/>
              </w:rPr>
              <w:t>a</w:t>
            </w:r>
            <w:r w:rsidR="002707AB">
              <w:rPr>
                <w:rFonts w:ascii="Helvetica" w:hAnsi="Helvetica" w:cs="Helvetica"/>
                <w:color w:val="231F20"/>
                <w:sz w:val="16"/>
              </w:rPr>
              <w:t>dalimumab</w:t>
            </w:r>
            <w:r w:rsidRPr="00F108F8">
              <w:rPr>
                <w:rFonts w:ascii="Helvetica" w:hAnsi="Helvetica" w:cs="Helvetica"/>
                <w:color w:val="231F20"/>
                <w:sz w:val="16"/>
              </w:rPr>
              <w:t xml:space="preserve"> </w:t>
            </w:r>
            <w:r w:rsidRPr="00F108F8">
              <w:rPr>
                <w:rFonts w:ascii="Helvetica" w:hAnsi="Helvetica" w:cs="Helvetica"/>
                <w:i/>
                <w:color w:val="231F20"/>
                <w:sz w:val="16"/>
              </w:rPr>
              <w:t xml:space="preserve">vs. </w:t>
            </w:r>
            <w:r w:rsidRPr="00F108F8">
              <w:rPr>
                <w:rFonts w:ascii="Helvetica" w:hAnsi="Helvetica" w:cs="Helvetica"/>
                <w:color w:val="231F20"/>
                <w:sz w:val="16"/>
              </w:rPr>
              <w:t>placebo pairwise comparison of proportions</w:t>
            </w:r>
          </w:p>
          <w:p w14:paraId="3036D4C0" w14:textId="77777777" w:rsidR="00495BC3" w:rsidRPr="00F108F8" w:rsidRDefault="00F108F8" w:rsidP="00E70710">
            <w:pPr>
              <w:pStyle w:val="TableParagraph"/>
              <w:spacing w:before="0" w:line="180" w:lineRule="exact"/>
              <w:ind w:left="143"/>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Of those receiving corticosteroids at baseline</w:t>
            </w:r>
          </w:p>
        </w:tc>
      </w:tr>
    </w:tbl>
    <w:p w14:paraId="61F05E08" w14:textId="77777777" w:rsidR="00FC6A13" w:rsidRDefault="00FC6A13" w:rsidP="00E70710">
      <w:pPr>
        <w:pStyle w:val="BodyText"/>
        <w:spacing w:before="120" w:line="360" w:lineRule="auto"/>
        <w:ind w:left="437" w:right="1440"/>
        <w:rPr>
          <w:rFonts w:cs="Helvetica"/>
          <w:color w:val="231F20"/>
        </w:rPr>
      </w:pPr>
    </w:p>
    <w:p w14:paraId="16EE35B0" w14:textId="7869E963" w:rsidR="00495BC3" w:rsidRPr="00A03070" w:rsidRDefault="002707AB" w:rsidP="00E70710">
      <w:pPr>
        <w:pStyle w:val="BodyText"/>
        <w:spacing w:before="120" w:line="360" w:lineRule="auto"/>
        <w:ind w:left="437" w:right="1440"/>
      </w:pPr>
      <w:r>
        <w:rPr>
          <w:rFonts w:cs="Helvetica"/>
          <w:color w:val="231F20"/>
        </w:rPr>
        <w:t>Adalimumab</w:t>
      </w:r>
      <w:r w:rsidR="00F108F8" w:rsidRPr="00F108F8">
        <w:rPr>
          <w:rFonts w:cs="Helvetica"/>
          <w:color w:val="231F20"/>
        </w:rPr>
        <w:t xml:space="preserve"> should be discontinued in patients who do not achieve a clinical response during the first 8</w:t>
      </w:r>
      <w:r w:rsidR="00FC6A13">
        <w:t xml:space="preserve"> </w:t>
      </w:r>
      <w:r w:rsidR="00F108F8" w:rsidRPr="00F108F8">
        <w:t>weeks</w:t>
      </w:r>
      <w:r w:rsidR="00F108F8" w:rsidRPr="00F108F8">
        <w:rPr>
          <w:spacing w:val="-10"/>
        </w:rPr>
        <w:t xml:space="preserve"> </w:t>
      </w:r>
      <w:r w:rsidR="00F108F8" w:rsidRPr="00F108F8">
        <w:t>of</w:t>
      </w:r>
      <w:r w:rsidR="00F108F8" w:rsidRPr="00F108F8">
        <w:rPr>
          <w:spacing w:val="-8"/>
        </w:rPr>
        <w:t xml:space="preserve"> </w:t>
      </w:r>
      <w:r w:rsidR="00F108F8" w:rsidRPr="00F108F8">
        <w:t>therapy</w:t>
      </w:r>
      <w:r w:rsidR="00F108F8" w:rsidRPr="00F108F8">
        <w:rPr>
          <w:spacing w:val="-11"/>
        </w:rPr>
        <w:t xml:space="preserve"> </w:t>
      </w:r>
      <w:r w:rsidR="00F108F8" w:rsidRPr="00F108F8">
        <w:t>because</w:t>
      </w:r>
      <w:r w:rsidR="00F108F8" w:rsidRPr="00F108F8">
        <w:rPr>
          <w:spacing w:val="-6"/>
        </w:rPr>
        <w:t xml:space="preserve"> </w:t>
      </w:r>
      <w:r w:rsidR="00F108F8" w:rsidRPr="00F108F8">
        <w:t>very</w:t>
      </w:r>
      <w:r w:rsidR="00F108F8" w:rsidRPr="00F108F8">
        <w:rPr>
          <w:spacing w:val="-13"/>
        </w:rPr>
        <w:t xml:space="preserve"> </w:t>
      </w:r>
      <w:r w:rsidR="00F108F8" w:rsidRPr="00F108F8">
        <w:t>few</w:t>
      </w:r>
      <w:r w:rsidR="00F108F8" w:rsidRPr="00F108F8">
        <w:rPr>
          <w:spacing w:val="-10"/>
        </w:rPr>
        <w:t xml:space="preserve"> </w:t>
      </w:r>
      <w:r w:rsidR="00F108F8" w:rsidRPr="00F108F8">
        <w:t>patients</w:t>
      </w:r>
      <w:r w:rsidR="00F108F8" w:rsidRPr="00F108F8">
        <w:rPr>
          <w:spacing w:val="-7"/>
        </w:rPr>
        <w:t xml:space="preserve"> </w:t>
      </w:r>
      <w:r w:rsidR="00F108F8" w:rsidRPr="00F108F8">
        <w:t>will</w:t>
      </w:r>
      <w:r w:rsidR="00F108F8" w:rsidRPr="00F108F8">
        <w:rPr>
          <w:spacing w:val="-8"/>
        </w:rPr>
        <w:t xml:space="preserve"> </w:t>
      </w:r>
      <w:r w:rsidR="00F108F8" w:rsidRPr="00F108F8">
        <w:t>achieve</w:t>
      </w:r>
      <w:r w:rsidR="00F108F8" w:rsidRPr="00F108F8">
        <w:rPr>
          <w:spacing w:val="-10"/>
        </w:rPr>
        <w:t xml:space="preserve"> </w:t>
      </w:r>
      <w:r w:rsidR="00F108F8" w:rsidRPr="00F108F8">
        <w:t>clinical</w:t>
      </w:r>
      <w:r w:rsidR="00F108F8" w:rsidRPr="00F108F8">
        <w:rPr>
          <w:spacing w:val="-11"/>
        </w:rPr>
        <w:t xml:space="preserve"> </w:t>
      </w:r>
      <w:r w:rsidR="00F108F8" w:rsidRPr="00F108F8">
        <w:t>remission</w:t>
      </w:r>
      <w:r w:rsidR="00F108F8" w:rsidRPr="00F108F8">
        <w:rPr>
          <w:spacing w:val="-7"/>
        </w:rPr>
        <w:t xml:space="preserve"> </w:t>
      </w:r>
      <w:r w:rsidR="00F108F8" w:rsidRPr="00F108F8">
        <w:t>with</w:t>
      </w:r>
      <w:r w:rsidR="00F108F8" w:rsidRPr="00F108F8">
        <w:rPr>
          <w:spacing w:val="-10"/>
        </w:rPr>
        <w:t xml:space="preserve"> </w:t>
      </w:r>
      <w:r w:rsidR="00F108F8" w:rsidRPr="00F108F8">
        <w:t>continuing</w:t>
      </w:r>
      <w:r w:rsidR="00F108F8" w:rsidRPr="00F108F8">
        <w:rPr>
          <w:spacing w:val="-10"/>
        </w:rPr>
        <w:t xml:space="preserve"> </w:t>
      </w:r>
      <w:r w:rsidR="00F108F8" w:rsidRPr="00F108F8">
        <w:t>treatment.</w:t>
      </w:r>
      <w:r w:rsidR="00F108F8" w:rsidRPr="00F108F8">
        <w:rPr>
          <w:spacing w:val="-10"/>
        </w:rPr>
        <w:t xml:space="preserve"> </w:t>
      </w:r>
      <w:r w:rsidR="00F108F8" w:rsidRPr="00A03070">
        <w:t>I</w:t>
      </w:r>
      <w:r w:rsidR="00FC6A13" w:rsidRPr="00A03070">
        <w:t>n</w:t>
      </w:r>
      <w:r w:rsidR="00FC6A13">
        <w:t xml:space="preserve"> </w:t>
      </w:r>
      <w:r w:rsidR="00F108F8" w:rsidRPr="00A03070">
        <w:t xml:space="preserve">UC-1 and UC-2, of patients given </w:t>
      </w:r>
      <w:r w:rsidR="00EB66C6" w:rsidRPr="00A03070">
        <w:t>a</w:t>
      </w:r>
      <w:r w:rsidRPr="00A03070">
        <w:t>dalimumab</w:t>
      </w:r>
      <w:r w:rsidR="00F108F8" w:rsidRPr="00A03070">
        <w:t xml:space="preserve"> 160/80 mg at baseline who did not achieve a clinical response at Week 8, 5.2%, and 17.0% went on to be in remission and response, respectively at Week 52.</w:t>
      </w:r>
    </w:p>
    <w:p w14:paraId="148FE52A" w14:textId="77777777" w:rsidR="00E93E5B" w:rsidRPr="00F108F8" w:rsidRDefault="00E93E5B" w:rsidP="00E70710">
      <w:pPr>
        <w:pStyle w:val="BodyText"/>
        <w:spacing w:before="63" w:after="18" w:line="376" w:lineRule="auto"/>
        <w:ind w:right="1450"/>
        <w:rPr>
          <w:rFonts w:cs="Helvetica"/>
        </w:rPr>
      </w:pPr>
    </w:p>
    <w:tbl>
      <w:tblPr>
        <w:tblW w:w="0" w:type="auto"/>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66"/>
        <w:gridCol w:w="1960"/>
        <w:gridCol w:w="1840"/>
        <w:gridCol w:w="1984"/>
        <w:gridCol w:w="2436"/>
      </w:tblGrid>
      <w:tr w:rsidR="00495BC3" w:rsidRPr="00F108F8" w14:paraId="1A27A8A5" w14:textId="77777777" w:rsidTr="0F8E9ADC">
        <w:trPr>
          <w:trHeight w:val="719"/>
        </w:trPr>
        <w:tc>
          <w:tcPr>
            <w:tcW w:w="9686" w:type="dxa"/>
            <w:gridSpan w:val="5"/>
          </w:tcPr>
          <w:p w14:paraId="4B8E6B57" w14:textId="25B2772E" w:rsidR="00495BC3" w:rsidRPr="00F108F8" w:rsidRDefault="00F108F8" w:rsidP="00E70710">
            <w:pPr>
              <w:pStyle w:val="TableParagraph"/>
              <w:spacing w:before="100"/>
              <w:ind w:left="338"/>
              <w:rPr>
                <w:rFonts w:ascii="Helvetica" w:hAnsi="Helvetica" w:cs="Helvetica"/>
                <w:b/>
                <w:sz w:val="20"/>
              </w:rPr>
            </w:pPr>
            <w:r w:rsidRPr="00F108F8">
              <w:rPr>
                <w:rFonts w:ascii="Helvetica" w:hAnsi="Helvetica" w:cs="Helvetica"/>
                <w:b/>
                <w:color w:val="231F20"/>
                <w:sz w:val="20"/>
              </w:rPr>
              <w:lastRenderedPageBreak/>
              <w:t>Table 2</w:t>
            </w:r>
            <w:r w:rsidR="00E93E5B">
              <w:rPr>
                <w:rFonts w:ascii="Helvetica" w:hAnsi="Helvetica" w:cs="Helvetica"/>
                <w:b/>
                <w:color w:val="231F20"/>
                <w:sz w:val="20"/>
              </w:rPr>
              <w:t>3</w:t>
            </w:r>
            <w:r w:rsidRPr="00F108F8">
              <w:rPr>
                <w:rFonts w:ascii="Helvetica" w:hAnsi="Helvetica" w:cs="Helvetica"/>
                <w:b/>
                <w:color w:val="231F20"/>
                <w:sz w:val="20"/>
              </w:rPr>
              <w:t>: Remission, Response and Mucosal Healing at Week 52 Among Week 8 Responders in</w:t>
            </w:r>
          </w:p>
          <w:p w14:paraId="31B8D09B" w14:textId="77777777" w:rsidR="00495BC3" w:rsidRPr="00F108F8" w:rsidRDefault="00F108F8" w:rsidP="00E70710">
            <w:pPr>
              <w:pStyle w:val="TableParagraph"/>
              <w:spacing w:before="130"/>
              <w:ind w:left="3829"/>
              <w:rPr>
                <w:rFonts w:ascii="Helvetica" w:hAnsi="Helvetica" w:cs="Helvetica"/>
                <w:b/>
                <w:sz w:val="20"/>
              </w:rPr>
            </w:pPr>
            <w:r w:rsidRPr="00F108F8">
              <w:rPr>
                <w:rFonts w:ascii="Helvetica" w:hAnsi="Helvetica" w:cs="Helvetica"/>
                <w:b/>
                <w:color w:val="231F20"/>
                <w:sz w:val="20"/>
              </w:rPr>
              <w:t>Study UC-II (Percent of Patients)</w:t>
            </w:r>
          </w:p>
        </w:tc>
      </w:tr>
      <w:tr w:rsidR="00495BC3" w:rsidRPr="00F108F8" w14:paraId="2331F5BC" w14:textId="77777777" w:rsidTr="0F8E9ADC">
        <w:trPr>
          <w:trHeight w:val="719"/>
        </w:trPr>
        <w:tc>
          <w:tcPr>
            <w:tcW w:w="1466" w:type="dxa"/>
            <w:tcBorders>
              <w:bottom w:val="single" w:sz="4" w:space="0" w:color="000000" w:themeColor="text1"/>
            </w:tcBorders>
          </w:tcPr>
          <w:p w14:paraId="7E7D8FB7" w14:textId="77777777" w:rsidR="00495BC3" w:rsidRPr="00F108F8" w:rsidRDefault="00495BC3" w:rsidP="00E70710">
            <w:pPr>
              <w:pStyle w:val="TableParagraph"/>
              <w:spacing w:before="0"/>
              <w:rPr>
                <w:rFonts w:ascii="Helvetica" w:hAnsi="Helvetica" w:cs="Helvetica"/>
                <w:sz w:val="18"/>
              </w:rPr>
            </w:pPr>
          </w:p>
        </w:tc>
        <w:tc>
          <w:tcPr>
            <w:tcW w:w="3800" w:type="dxa"/>
            <w:gridSpan w:val="2"/>
            <w:tcBorders>
              <w:bottom w:val="single" w:sz="4" w:space="0" w:color="000000" w:themeColor="text1"/>
            </w:tcBorders>
          </w:tcPr>
          <w:p w14:paraId="31FF4E27" w14:textId="77777777" w:rsidR="00495BC3" w:rsidRPr="00F108F8" w:rsidRDefault="00F108F8" w:rsidP="00E70710">
            <w:pPr>
              <w:pStyle w:val="TableParagraph"/>
              <w:ind w:left="1254" w:right="1245"/>
              <w:rPr>
                <w:rFonts w:ascii="Helvetica" w:hAnsi="Helvetica" w:cs="Helvetica"/>
                <w:b/>
                <w:sz w:val="18"/>
              </w:rPr>
            </w:pPr>
            <w:r w:rsidRPr="00F108F8">
              <w:rPr>
                <w:rFonts w:ascii="Helvetica" w:hAnsi="Helvetica" w:cs="Helvetica"/>
                <w:b/>
                <w:color w:val="231F20"/>
                <w:sz w:val="18"/>
              </w:rPr>
              <w:t>ITT Population</w:t>
            </w:r>
          </w:p>
        </w:tc>
        <w:tc>
          <w:tcPr>
            <w:tcW w:w="4420" w:type="dxa"/>
            <w:gridSpan w:val="2"/>
            <w:tcBorders>
              <w:bottom w:val="single" w:sz="4" w:space="0" w:color="000000" w:themeColor="text1"/>
            </w:tcBorders>
          </w:tcPr>
          <w:p w14:paraId="2A65EC96" w14:textId="122B6418" w:rsidR="00495BC3" w:rsidRPr="00F108F8" w:rsidRDefault="002707AB" w:rsidP="00E70710">
            <w:pPr>
              <w:pStyle w:val="TableParagraph"/>
              <w:ind w:left="1168"/>
              <w:rPr>
                <w:rFonts w:ascii="Helvetica" w:hAnsi="Helvetica" w:cs="Helvetica"/>
                <w:b/>
                <w:sz w:val="18"/>
              </w:rPr>
            </w:pPr>
            <w:r>
              <w:rPr>
                <w:rFonts w:ascii="Helvetica" w:hAnsi="Helvetica" w:cs="Helvetica"/>
                <w:b/>
                <w:color w:val="231F20"/>
                <w:sz w:val="18"/>
              </w:rPr>
              <w:t>Adalimumab</w:t>
            </w:r>
            <w:r w:rsidR="00F108F8" w:rsidRPr="00F108F8">
              <w:rPr>
                <w:rFonts w:ascii="Helvetica" w:hAnsi="Helvetica" w:cs="Helvetica"/>
                <w:b/>
                <w:color w:val="231F20"/>
                <w:sz w:val="18"/>
              </w:rPr>
              <w:t>-Treated Patients</w:t>
            </w:r>
          </w:p>
        </w:tc>
      </w:tr>
      <w:tr w:rsidR="00495BC3" w:rsidRPr="00F108F8" w14:paraId="4463E136" w14:textId="77777777" w:rsidTr="0F8E9ADC">
        <w:trPr>
          <w:trHeight w:val="1681"/>
        </w:trPr>
        <w:tc>
          <w:tcPr>
            <w:tcW w:w="1466" w:type="dxa"/>
            <w:tcBorders>
              <w:top w:val="single" w:sz="4" w:space="0" w:color="000000" w:themeColor="text1"/>
              <w:bottom w:val="single" w:sz="4" w:space="0" w:color="000000" w:themeColor="text1"/>
            </w:tcBorders>
          </w:tcPr>
          <w:p w14:paraId="4EACEC76" w14:textId="77777777" w:rsidR="00495BC3" w:rsidRPr="00EB66C6" w:rsidRDefault="00495BC3" w:rsidP="00E70710">
            <w:pPr>
              <w:rPr>
                <w:rFonts w:ascii="Helvetica" w:hAnsi="Helvetica" w:cs="Helvetica"/>
                <w:b/>
                <w:sz w:val="18"/>
              </w:rPr>
            </w:pPr>
          </w:p>
          <w:p w14:paraId="5AF8496D" w14:textId="77777777" w:rsidR="00495BC3" w:rsidRPr="00EB66C6" w:rsidRDefault="00495BC3" w:rsidP="00E70710">
            <w:pPr>
              <w:rPr>
                <w:rFonts w:ascii="Helvetica" w:hAnsi="Helvetica" w:cs="Helvetica"/>
                <w:b/>
                <w:sz w:val="18"/>
              </w:rPr>
            </w:pPr>
          </w:p>
          <w:p w14:paraId="0225BD48" w14:textId="77777777" w:rsidR="00495BC3" w:rsidRPr="00EB66C6" w:rsidRDefault="00495BC3" w:rsidP="00E70710">
            <w:pPr>
              <w:rPr>
                <w:rFonts w:ascii="Helvetica" w:hAnsi="Helvetica" w:cs="Helvetica"/>
                <w:b/>
                <w:sz w:val="18"/>
              </w:rPr>
            </w:pPr>
          </w:p>
          <w:p w14:paraId="7CDB2F18" w14:textId="77777777" w:rsidR="00495BC3" w:rsidRPr="00EB66C6" w:rsidRDefault="00495BC3" w:rsidP="00E70710">
            <w:pPr>
              <w:rPr>
                <w:rFonts w:ascii="Helvetica" w:hAnsi="Helvetica" w:cs="Helvetica"/>
                <w:b/>
                <w:sz w:val="18"/>
              </w:rPr>
            </w:pPr>
          </w:p>
          <w:p w14:paraId="7FAAB7E9" w14:textId="77777777" w:rsidR="00495BC3" w:rsidRPr="00EB66C6" w:rsidRDefault="00F108F8" w:rsidP="00E70710">
            <w:pPr>
              <w:rPr>
                <w:rFonts w:ascii="Helvetica" w:hAnsi="Helvetica" w:cs="Helvetica"/>
                <w:b/>
                <w:sz w:val="18"/>
              </w:rPr>
            </w:pPr>
            <w:r w:rsidRPr="00EB66C6">
              <w:rPr>
                <w:rFonts w:ascii="Helvetica" w:hAnsi="Helvetica" w:cs="Helvetica"/>
                <w:b/>
                <w:sz w:val="18"/>
              </w:rPr>
              <w:t>Week 52 Outcome</w:t>
            </w:r>
          </w:p>
        </w:tc>
        <w:tc>
          <w:tcPr>
            <w:tcW w:w="1960" w:type="dxa"/>
            <w:tcBorders>
              <w:top w:val="single" w:sz="4" w:space="0" w:color="000000" w:themeColor="text1"/>
              <w:bottom w:val="single" w:sz="4" w:space="0" w:color="000000" w:themeColor="text1"/>
            </w:tcBorders>
          </w:tcPr>
          <w:p w14:paraId="535E50B7" w14:textId="25AB9A34" w:rsidR="00495BC3" w:rsidRPr="00EB66C6" w:rsidRDefault="002707AB" w:rsidP="00E70710">
            <w:pPr>
              <w:rPr>
                <w:rFonts w:ascii="Helvetica" w:hAnsi="Helvetica" w:cs="Helvetica"/>
                <w:b/>
                <w:sz w:val="18"/>
              </w:rPr>
            </w:pPr>
            <w:r w:rsidRPr="00EB66C6">
              <w:rPr>
                <w:rFonts w:ascii="Helvetica" w:hAnsi="Helvetica" w:cs="Helvetica"/>
                <w:b/>
                <w:sz w:val="18"/>
              </w:rPr>
              <w:t>Adalimumab</w:t>
            </w:r>
            <w:r w:rsidR="00F108F8" w:rsidRPr="00EB66C6">
              <w:rPr>
                <w:rFonts w:ascii="Helvetica" w:hAnsi="Helvetica" w:cs="Helvetica"/>
                <w:b/>
                <w:sz w:val="18"/>
              </w:rPr>
              <w:t xml:space="preserve"> 40 mg</w:t>
            </w:r>
          </w:p>
          <w:p w14:paraId="644B6C0C" w14:textId="77777777" w:rsidR="00495BC3" w:rsidRPr="00EB66C6" w:rsidRDefault="00F108F8" w:rsidP="00E70710">
            <w:pPr>
              <w:rPr>
                <w:rFonts w:ascii="Helvetica" w:hAnsi="Helvetica" w:cs="Helvetica"/>
                <w:b/>
                <w:sz w:val="18"/>
              </w:rPr>
            </w:pPr>
            <w:r w:rsidRPr="00EB66C6">
              <w:rPr>
                <w:rFonts w:ascii="Helvetica" w:hAnsi="Helvetica" w:cs="Helvetica"/>
                <w:b/>
                <w:sz w:val="18"/>
              </w:rPr>
              <w:t>fortnightly</w:t>
            </w:r>
          </w:p>
          <w:p w14:paraId="3C7CF3F5" w14:textId="77777777" w:rsidR="00495BC3" w:rsidRPr="00EB66C6" w:rsidRDefault="00F108F8" w:rsidP="00E70710">
            <w:pPr>
              <w:rPr>
                <w:rFonts w:ascii="Helvetica" w:hAnsi="Helvetica" w:cs="Helvetica"/>
                <w:b/>
                <w:sz w:val="18"/>
              </w:rPr>
            </w:pPr>
            <w:r w:rsidRPr="00EB66C6">
              <w:rPr>
                <w:rFonts w:ascii="Helvetica" w:hAnsi="Helvetica" w:cs="Helvetica"/>
                <w:b/>
                <w:sz w:val="18"/>
              </w:rPr>
              <w:t>N = 248</w:t>
            </w:r>
          </w:p>
        </w:tc>
        <w:tc>
          <w:tcPr>
            <w:tcW w:w="1840" w:type="dxa"/>
            <w:tcBorders>
              <w:top w:val="single" w:sz="4" w:space="0" w:color="000000" w:themeColor="text1"/>
              <w:bottom w:val="single" w:sz="4" w:space="0" w:color="000000" w:themeColor="text1"/>
            </w:tcBorders>
          </w:tcPr>
          <w:p w14:paraId="20A7D18D" w14:textId="77777777" w:rsidR="00495BC3" w:rsidRPr="00EB66C6" w:rsidRDefault="00495BC3" w:rsidP="00E70710">
            <w:pPr>
              <w:rPr>
                <w:rFonts w:ascii="Helvetica" w:hAnsi="Helvetica" w:cs="Helvetica"/>
                <w:b/>
                <w:sz w:val="18"/>
              </w:rPr>
            </w:pPr>
          </w:p>
          <w:p w14:paraId="611ED601" w14:textId="77777777" w:rsidR="00495BC3" w:rsidRPr="00EB66C6" w:rsidRDefault="00495BC3" w:rsidP="00E70710">
            <w:pPr>
              <w:rPr>
                <w:rFonts w:ascii="Helvetica" w:hAnsi="Helvetica" w:cs="Helvetica"/>
                <w:b/>
                <w:sz w:val="18"/>
              </w:rPr>
            </w:pPr>
          </w:p>
          <w:p w14:paraId="7704BEA6" w14:textId="77777777" w:rsidR="00495BC3" w:rsidRPr="00EB66C6" w:rsidRDefault="00F108F8" w:rsidP="00E70710">
            <w:pPr>
              <w:rPr>
                <w:rFonts w:ascii="Helvetica" w:hAnsi="Helvetica" w:cs="Helvetica"/>
                <w:b/>
                <w:sz w:val="18"/>
              </w:rPr>
            </w:pPr>
            <w:r w:rsidRPr="00EB66C6">
              <w:rPr>
                <w:rFonts w:ascii="Helvetica" w:hAnsi="Helvetica" w:cs="Helvetica"/>
                <w:b/>
                <w:sz w:val="18"/>
              </w:rPr>
              <w:t>Placebo N = 246</w:t>
            </w:r>
          </w:p>
        </w:tc>
        <w:tc>
          <w:tcPr>
            <w:tcW w:w="1984" w:type="dxa"/>
            <w:tcBorders>
              <w:top w:val="single" w:sz="4" w:space="0" w:color="000000" w:themeColor="text1"/>
              <w:bottom w:val="single" w:sz="4" w:space="0" w:color="000000" w:themeColor="text1"/>
            </w:tcBorders>
          </w:tcPr>
          <w:p w14:paraId="0C12E1CA" w14:textId="77777777" w:rsidR="00495BC3" w:rsidRPr="00EB66C6" w:rsidRDefault="00495BC3" w:rsidP="00E70710">
            <w:pPr>
              <w:rPr>
                <w:rFonts w:ascii="Helvetica" w:hAnsi="Helvetica" w:cs="Helvetica"/>
                <w:b/>
                <w:sz w:val="18"/>
              </w:rPr>
            </w:pPr>
          </w:p>
          <w:p w14:paraId="4B6CC30C" w14:textId="77777777" w:rsidR="00495BC3" w:rsidRPr="00EB66C6" w:rsidRDefault="00495BC3" w:rsidP="00E70710">
            <w:pPr>
              <w:rPr>
                <w:rFonts w:ascii="Helvetica" w:hAnsi="Helvetica" w:cs="Helvetica"/>
                <w:b/>
                <w:sz w:val="18"/>
              </w:rPr>
            </w:pPr>
          </w:p>
          <w:p w14:paraId="268373D6" w14:textId="77777777" w:rsidR="00495BC3" w:rsidRPr="00EB66C6" w:rsidRDefault="00F108F8" w:rsidP="00E70710">
            <w:pPr>
              <w:rPr>
                <w:rFonts w:ascii="Helvetica" w:hAnsi="Helvetica" w:cs="Helvetica"/>
                <w:b/>
                <w:sz w:val="18"/>
              </w:rPr>
            </w:pPr>
            <w:r w:rsidRPr="00EB66C6">
              <w:rPr>
                <w:rFonts w:ascii="Helvetica" w:hAnsi="Helvetica" w:cs="Helvetica"/>
                <w:b/>
                <w:sz w:val="18"/>
              </w:rPr>
              <w:t>Week 8 Responders per Full Mayo Score N = 125</w:t>
            </w:r>
          </w:p>
        </w:tc>
        <w:tc>
          <w:tcPr>
            <w:tcW w:w="2436" w:type="dxa"/>
            <w:tcBorders>
              <w:top w:val="single" w:sz="4" w:space="0" w:color="000000" w:themeColor="text1"/>
              <w:bottom w:val="single" w:sz="4" w:space="0" w:color="000000" w:themeColor="text1"/>
            </w:tcBorders>
          </w:tcPr>
          <w:p w14:paraId="1BFF8F5E" w14:textId="77777777" w:rsidR="00495BC3" w:rsidRPr="00EB66C6" w:rsidRDefault="00495BC3" w:rsidP="00E70710">
            <w:pPr>
              <w:rPr>
                <w:rFonts w:ascii="Helvetica" w:hAnsi="Helvetica" w:cs="Helvetica"/>
                <w:b/>
                <w:sz w:val="18"/>
              </w:rPr>
            </w:pPr>
          </w:p>
          <w:p w14:paraId="362BCC96" w14:textId="77777777" w:rsidR="00495BC3" w:rsidRPr="00EB66C6" w:rsidRDefault="00495BC3" w:rsidP="00E70710">
            <w:pPr>
              <w:rPr>
                <w:rFonts w:ascii="Helvetica" w:hAnsi="Helvetica" w:cs="Helvetica"/>
                <w:b/>
                <w:sz w:val="18"/>
              </w:rPr>
            </w:pPr>
          </w:p>
          <w:p w14:paraId="49545C40" w14:textId="77777777" w:rsidR="00495BC3" w:rsidRPr="00EB66C6" w:rsidRDefault="00F108F8" w:rsidP="00E70710">
            <w:pPr>
              <w:rPr>
                <w:rFonts w:ascii="Helvetica" w:hAnsi="Helvetica" w:cs="Helvetica"/>
                <w:b/>
                <w:sz w:val="18"/>
              </w:rPr>
            </w:pPr>
            <w:r w:rsidRPr="00EB66C6">
              <w:rPr>
                <w:rFonts w:ascii="Helvetica" w:hAnsi="Helvetica" w:cs="Helvetica"/>
                <w:b/>
                <w:sz w:val="18"/>
              </w:rPr>
              <w:t>Week 8 Responders per Partial Mayo Score N = 123</w:t>
            </w:r>
          </w:p>
        </w:tc>
      </w:tr>
      <w:tr w:rsidR="00495BC3" w:rsidRPr="00F108F8" w14:paraId="1F9E97FD" w14:textId="77777777" w:rsidTr="0F8E9ADC">
        <w:trPr>
          <w:trHeight w:val="719"/>
        </w:trPr>
        <w:tc>
          <w:tcPr>
            <w:tcW w:w="1466" w:type="dxa"/>
            <w:tcBorders>
              <w:top w:val="single" w:sz="4" w:space="0" w:color="000000" w:themeColor="text1"/>
              <w:bottom w:val="single" w:sz="4" w:space="0" w:color="000000" w:themeColor="text1"/>
            </w:tcBorders>
          </w:tcPr>
          <w:p w14:paraId="46C3A5EA" w14:textId="77777777" w:rsidR="00495BC3" w:rsidRPr="00F108F8" w:rsidRDefault="00F108F8" w:rsidP="00E70710">
            <w:pPr>
              <w:pStyle w:val="TableParagraph"/>
              <w:spacing w:before="0" w:line="360" w:lineRule="exact"/>
              <w:ind w:left="107" w:right="488"/>
              <w:rPr>
                <w:rFonts w:ascii="Helvetica" w:hAnsi="Helvetica" w:cs="Helvetica"/>
                <w:sz w:val="18"/>
              </w:rPr>
            </w:pPr>
            <w:r w:rsidRPr="00F108F8">
              <w:rPr>
                <w:rFonts w:ascii="Helvetica" w:hAnsi="Helvetica" w:cs="Helvetica"/>
                <w:color w:val="231F20"/>
                <w:sz w:val="18"/>
              </w:rPr>
              <w:t>Clinical Remission</w:t>
            </w:r>
          </w:p>
        </w:tc>
        <w:tc>
          <w:tcPr>
            <w:tcW w:w="1960" w:type="dxa"/>
            <w:tcBorders>
              <w:top w:val="single" w:sz="4" w:space="0" w:color="000000" w:themeColor="text1"/>
              <w:bottom w:val="single" w:sz="4" w:space="0" w:color="000000" w:themeColor="text1"/>
            </w:tcBorders>
          </w:tcPr>
          <w:p w14:paraId="5AC0DEEB" w14:textId="77777777" w:rsidR="00495BC3" w:rsidRPr="00F108F8" w:rsidRDefault="00F108F8" w:rsidP="00E70710">
            <w:pPr>
              <w:pStyle w:val="TableParagraph"/>
              <w:ind w:left="639" w:right="630"/>
              <w:rPr>
                <w:rFonts w:ascii="Helvetica" w:hAnsi="Helvetica" w:cs="Helvetica"/>
                <w:sz w:val="18"/>
              </w:rPr>
            </w:pPr>
            <w:r w:rsidRPr="00F108F8">
              <w:rPr>
                <w:rFonts w:ascii="Helvetica" w:hAnsi="Helvetica" w:cs="Helvetica"/>
                <w:color w:val="231F20"/>
                <w:sz w:val="18"/>
              </w:rPr>
              <w:t>17%</w:t>
            </w:r>
          </w:p>
        </w:tc>
        <w:tc>
          <w:tcPr>
            <w:tcW w:w="1840" w:type="dxa"/>
            <w:tcBorders>
              <w:top w:val="single" w:sz="4" w:space="0" w:color="000000" w:themeColor="text1"/>
              <w:bottom w:val="single" w:sz="4" w:space="0" w:color="000000" w:themeColor="text1"/>
            </w:tcBorders>
          </w:tcPr>
          <w:p w14:paraId="3434C034" w14:textId="77777777" w:rsidR="00495BC3" w:rsidRPr="00F108F8" w:rsidRDefault="00F108F8" w:rsidP="00E70710">
            <w:pPr>
              <w:pStyle w:val="TableParagraph"/>
              <w:ind w:right="774"/>
              <w:rPr>
                <w:rFonts w:ascii="Helvetica" w:hAnsi="Helvetica" w:cs="Helvetica"/>
                <w:sz w:val="18"/>
              </w:rPr>
            </w:pPr>
            <w:r w:rsidRPr="00F108F8">
              <w:rPr>
                <w:rFonts w:ascii="Helvetica" w:hAnsi="Helvetica" w:cs="Helvetica"/>
                <w:color w:val="231F20"/>
                <w:sz w:val="18"/>
              </w:rPr>
              <w:t>9%</w:t>
            </w:r>
          </w:p>
        </w:tc>
        <w:tc>
          <w:tcPr>
            <w:tcW w:w="1984" w:type="dxa"/>
            <w:tcBorders>
              <w:top w:val="single" w:sz="4" w:space="0" w:color="000000" w:themeColor="text1"/>
              <w:bottom w:val="single" w:sz="4" w:space="0" w:color="000000" w:themeColor="text1"/>
            </w:tcBorders>
          </w:tcPr>
          <w:p w14:paraId="66BE54C5" w14:textId="77777777" w:rsidR="00495BC3" w:rsidRPr="00F108F8" w:rsidRDefault="00F108F8" w:rsidP="00E70710">
            <w:pPr>
              <w:pStyle w:val="TableParagraph"/>
              <w:ind w:left="132" w:right="122"/>
              <w:rPr>
                <w:rFonts w:ascii="Helvetica" w:hAnsi="Helvetica" w:cs="Helvetica"/>
                <w:sz w:val="18"/>
              </w:rPr>
            </w:pPr>
            <w:r w:rsidRPr="00F108F8">
              <w:rPr>
                <w:rFonts w:ascii="Helvetica" w:hAnsi="Helvetica" w:cs="Helvetica"/>
                <w:color w:val="231F20"/>
                <w:sz w:val="18"/>
              </w:rPr>
              <w:t>29%</w:t>
            </w:r>
          </w:p>
        </w:tc>
        <w:tc>
          <w:tcPr>
            <w:tcW w:w="2436" w:type="dxa"/>
            <w:tcBorders>
              <w:top w:val="single" w:sz="4" w:space="0" w:color="000000" w:themeColor="text1"/>
              <w:bottom w:val="single" w:sz="4" w:space="0" w:color="000000" w:themeColor="text1"/>
            </w:tcBorders>
          </w:tcPr>
          <w:p w14:paraId="2EC6E727" w14:textId="77777777" w:rsidR="00495BC3" w:rsidRPr="00F108F8" w:rsidRDefault="00F108F8" w:rsidP="00E70710">
            <w:pPr>
              <w:pStyle w:val="TableParagraph"/>
              <w:ind w:left="1017" w:right="1007"/>
              <w:rPr>
                <w:rFonts w:ascii="Helvetica" w:hAnsi="Helvetica" w:cs="Helvetica"/>
                <w:sz w:val="18"/>
              </w:rPr>
            </w:pPr>
            <w:r w:rsidRPr="00F108F8">
              <w:rPr>
                <w:rFonts w:ascii="Helvetica" w:hAnsi="Helvetica" w:cs="Helvetica"/>
                <w:color w:val="231F20"/>
                <w:sz w:val="18"/>
              </w:rPr>
              <w:t>31%</w:t>
            </w:r>
          </w:p>
        </w:tc>
      </w:tr>
      <w:tr w:rsidR="00495BC3" w:rsidRPr="00F108F8" w14:paraId="15BEE306" w14:textId="77777777" w:rsidTr="0F8E9ADC">
        <w:trPr>
          <w:trHeight w:val="719"/>
        </w:trPr>
        <w:tc>
          <w:tcPr>
            <w:tcW w:w="1466" w:type="dxa"/>
            <w:tcBorders>
              <w:top w:val="single" w:sz="4" w:space="0" w:color="000000" w:themeColor="text1"/>
              <w:bottom w:val="single" w:sz="4" w:space="0" w:color="000000" w:themeColor="text1"/>
            </w:tcBorders>
          </w:tcPr>
          <w:p w14:paraId="22399011"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Clinical</w:t>
            </w:r>
          </w:p>
          <w:p w14:paraId="155896C6" w14:textId="77777777" w:rsidR="00495BC3" w:rsidRPr="00F108F8" w:rsidRDefault="00F108F8" w:rsidP="00E70710">
            <w:pPr>
              <w:pStyle w:val="TableParagraph"/>
              <w:spacing w:before="153"/>
              <w:ind w:left="107"/>
              <w:rPr>
                <w:rFonts w:ascii="Helvetica" w:hAnsi="Helvetica" w:cs="Helvetica"/>
                <w:sz w:val="18"/>
              </w:rPr>
            </w:pPr>
            <w:r w:rsidRPr="00F108F8">
              <w:rPr>
                <w:rFonts w:ascii="Helvetica" w:hAnsi="Helvetica" w:cs="Helvetica"/>
                <w:color w:val="231F20"/>
                <w:sz w:val="18"/>
              </w:rPr>
              <w:t>Response</w:t>
            </w:r>
          </w:p>
        </w:tc>
        <w:tc>
          <w:tcPr>
            <w:tcW w:w="1960" w:type="dxa"/>
            <w:tcBorders>
              <w:top w:val="single" w:sz="4" w:space="0" w:color="000000" w:themeColor="text1"/>
              <w:bottom w:val="single" w:sz="4" w:space="0" w:color="000000" w:themeColor="text1"/>
            </w:tcBorders>
          </w:tcPr>
          <w:p w14:paraId="029CDF0F" w14:textId="77777777" w:rsidR="00495BC3" w:rsidRPr="00F108F8" w:rsidRDefault="00F108F8" w:rsidP="00E70710">
            <w:pPr>
              <w:pStyle w:val="TableParagraph"/>
              <w:spacing w:before="118"/>
              <w:ind w:left="639" w:right="630"/>
              <w:rPr>
                <w:rFonts w:ascii="Helvetica" w:hAnsi="Helvetica" w:cs="Helvetica"/>
                <w:sz w:val="18"/>
              </w:rPr>
            </w:pPr>
            <w:r w:rsidRPr="00F108F8">
              <w:rPr>
                <w:rFonts w:ascii="Helvetica" w:hAnsi="Helvetica" w:cs="Helvetica"/>
                <w:color w:val="231F20"/>
                <w:sz w:val="18"/>
              </w:rPr>
              <w:t>30%</w:t>
            </w:r>
          </w:p>
        </w:tc>
        <w:tc>
          <w:tcPr>
            <w:tcW w:w="1840" w:type="dxa"/>
            <w:tcBorders>
              <w:top w:val="single" w:sz="4" w:space="0" w:color="000000" w:themeColor="text1"/>
              <w:bottom w:val="single" w:sz="4" w:space="0" w:color="000000" w:themeColor="text1"/>
            </w:tcBorders>
          </w:tcPr>
          <w:p w14:paraId="5725ED9B" w14:textId="77777777" w:rsidR="00495BC3" w:rsidRPr="00F108F8" w:rsidRDefault="00F108F8" w:rsidP="00E70710">
            <w:pPr>
              <w:pStyle w:val="TableParagraph"/>
              <w:spacing w:before="118"/>
              <w:ind w:right="724"/>
              <w:rPr>
                <w:rFonts w:ascii="Helvetica" w:hAnsi="Helvetica" w:cs="Helvetica"/>
                <w:sz w:val="18"/>
              </w:rPr>
            </w:pPr>
            <w:r w:rsidRPr="00F108F8">
              <w:rPr>
                <w:rFonts w:ascii="Helvetica" w:hAnsi="Helvetica" w:cs="Helvetica"/>
                <w:color w:val="231F20"/>
                <w:sz w:val="18"/>
              </w:rPr>
              <w:t>18%</w:t>
            </w:r>
          </w:p>
        </w:tc>
        <w:tc>
          <w:tcPr>
            <w:tcW w:w="1984" w:type="dxa"/>
            <w:tcBorders>
              <w:top w:val="single" w:sz="4" w:space="0" w:color="000000" w:themeColor="text1"/>
              <w:bottom w:val="single" w:sz="4" w:space="0" w:color="000000" w:themeColor="text1"/>
            </w:tcBorders>
          </w:tcPr>
          <w:p w14:paraId="65194520" w14:textId="77777777" w:rsidR="00495BC3" w:rsidRPr="00F108F8" w:rsidRDefault="00F108F8" w:rsidP="00E70710">
            <w:pPr>
              <w:pStyle w:val="TableParagraph"/>
              <w:spacing w:before="118"/>
              <w:ind w:left="132" w:right="122"/>
              <w:rPr>
                <w:rFonts w:ascii="Helvetica" w:hAnsi="Helvetica" w:cs="Helvetica"/>
                <w:sz w:val="18"/>
              </w:rPr>
            </w:pPr>
            <w:r w:rsidRPr="00F108F8">
              <w:rPr>
                <w:rFonts w:ascii="Helvetica" w:hAnsi="Helvetica" w:cs="Helvetica"/>
                <w:color w:val="231F20"/>
                <w:sz w:val="18"/>
              </w:rPr>
              <w:t>47%</w:t>
            </w:r>
          </w:p>
        </w:tc>
        <w:tc>
          <w:tcPr>
            <w:tcW w:w="2436" w:type="dxa"/>
            <w:tcBorders>
              <w:top w:val="single" w:sz="4" w:space="0" w:color="000000" w:themeColor="text1"/>
              <w:bottom w:val="single" w:sz="4" w:space="0" w:color="000000" w:themeColor="text1"/>
            </w:tcBorders>
          </w:tcPr>
          <w:p w14:paraId="157DCA19" w14:textId="77777777" w:rsidR="00495BC3" w:rsidRPr="00F108F8" w:rsidRDefault="00F108F8" w:rsidP="00E70710">
            <w:pPr>
              <w:pStyle w:val="TableParagraph"/>
              <w:spacing w:before="118"/>
              <w:ind w:left="1017" w:right="1007"/>
              <w:rPr>
                <w:rFonts w:ascii="Helvetica" w:hAnsi="Helvetica" w:cs="Helvetica"/>
                <w:sz w:val="18"/>
              </w:rPr>
            </w:pPr>
            <w:r w:rsidRPr="00F108F8">
              <w:rPr>
                <w:rFonts w:ascii="Helvetica" w:hAnsi="Helvetica" w:cs="Helvetica"/>
                <w:color w:val="231F20"/>
                <w:sz w:val="18"/>
              </w:rPr>
              <w:t>50%</w:t>
            </w:r>
          </w:p>
        </w:tc>
      </w:tr>
      <w:tr w:rsidR="00495BC3" w:rsidRPr="00F108F8" w14:paraId="0519D806" w14:textId="77777777" w:rsidTr="0F8E9ADC">
        <w:trPr>
          <w:trHeight w:val="719"/>
        </w:trPr>
        <w:tc>
          <w:tcPr>
            <w:tcW w:w="1466" w:type="dxa"/>
            <w:tcBorders>
              <w:top w:val="single" w:sz="4" w:space="0" w:color="000000" w:themeColor="text1"/>
              <w:bottom w:val="single" w:sz="4" w:space="0" w:color="000000" w:themeColor="text1"/>
            </w:tcBorders>
          </w:tcPr>
          <w:p w14:paraId="57180AA9" w14:textId="77777777" w:rsidR="00495BC3" w:rsidRPr="00F108F8" w:rsidRDefault="00F108F8" w:rsidP="00E70710">
            <w:pPr>
              <w:pStyle w:val="TableParagraph"/>
              <w:spacing w:before="0" w:line="360" w:lineRule="exact"/>
              <w:ind w:left="107" w:right="658"/>
              <w:rPr>
                <w:rFonts w:ascii="Helvetica" w:hAnsi="Helvetica" w:cs="Helvetica"/>
                <w:sz w:val="18"/>
              </w:rPr>
            </w:pPr>
            <w:r w:rsidRPr="00F108F8">
              <w:rPr>
                <w:rFonts w:ascii="Helvetica" w:hAnsi="Helvetica" w:cs="Helvetica"/>
                <w:color w:val="231F20"/>
                <w:sz w:val="18"/>
              </w:rPr>
              <w:t>Mucosal healing</w:t>
            </w:r>
          </w:p>
        </w:tc>
        <w:tc>
          <w:tcPr>
            <w:tcW w:w="1960" w:type="dxa"/>
            <w:tcBorders>
              <w:top w:val="single" w:sz="4" w:space="0" w:color="000000" w:themeColor="text1"/>
              <w:bottom w:val="single" w:sz="4" w:space="0" w:color="000000" w:themeColor="text1"/>
            </w:tcBorders>
          </w:tcPr>
          <w:p w14:paraId="505DD90C" w14:textId="77777777" w:rsidR="00495BC3" w:rsidRPr="00F108F8" w:rsidRDefault="00F108F8" w:rsidP="00E70710">
            <w:pPr>
              <w:pStyle w:val="TableParagraph"/>
              <w:ind w:left="639" w:right="630"/>
              <w:rPr>
                <w:rFonts w:ascii="Helvetica" w:hAnsi="Helvetica" w:cs="Helvetica"/>
                <w:sz w:val="18"/>
              </w:rPr>
            </w:pPr>
            <w:r w:rsidRPr="00F108F8">
              <w:rPr>
                <w:rFonts w:ascii="Helvetica" w:hAnsi="Helvetica" w:cs="Helvetica"/>
                <w:color w:val="231F20"/>
                <w:sz w:val="18"/>
              </w:rPr>
              <w:t>25%</w:t>
            </w:r>
          </w:p>
        </w:tc>
        <w:tc>
          <w:tcPr>
            <w:tcW w:w="1840" w:type="dxa"/>
            <w:tcBorders>
              <w:top w:val="single" w:sz="4" w:space="0" w:color="000000" w:themeColor="text1"/>
              <w:bottom w:val="single" w:sz="4" w:space="0" w:color="000000" w:themeColor="text1"/>
            </w:tcBorders>
          </w:tcPr>
          <w:p w14:paraId="3B5C9187" w14:textId="77777777" w:rsidR="00495BC3" w:rsidRPr="00F108F8" w:rsidRDefault="00F108F8" w:rsidP="00E70710">
            <w:pPr>
              <w:pStyle w:val="TableParagraph"/>
              <w:ind w:right="724"/>
              <w:rPr>
                <w:rFonts w:ascii="Helvetica" w:hAnsi="Helvetica" w:cs="Helvetica"/>
                <w:sz w:val="18"/>
              </w:rPr>
            </w:pPr>
            <w:r w:rsidRPr="00F108F8">
              <w:rPr>
                <w:rFonts w:ascii="Helvetica" w:hAnsi="Helvetica" w:cs="Helvetica"/>
                <w:color w:val="231F20"/>
                <w:sz w:val="18"/>
              </w:rPr>
              <w:t>15%</w:t>
            </w:r>
          </w:p>
        </w:tc>
        <w:tc>
          <w:tcPr>
            <w:tcW w:w="1984" w:type="dxa"/>
            <w:tcBorders>
              <w:top w:val="single" w:sz="4" w:space="0" w:color="000000" w:themeColor="text1"/>
              <w:bottom w:val="single" w:sz="4" w:space="0" w:color="000000" w:themeColor="text1"/>
            </w:tcBorders>
          </w:tcPr>
          <w:p w14:paraId="6947BEA8" w14:textId="77777777" w:rsidR="00495BC3" w:rsidRPr="00F108F8" w:rsidRDefault="00F108F8" w:rsidP="00E70710">
            <w:pPr>
              <w:pStyle w:val="TableParagraph"/>
              <w:ind w:left="132" w:right="122"/>
              <w:rPr>
                <w:rFonts w:ascii="Helvetica" w:hAnsi="Helvetica" w:cs="Helvetica"/>
                <w:sz w:val="18"/>
              </w:rPr>
            </w:pPr>
            <w:r w:rsidRPr="00F108F8">
              <w:rPr>
                <w:rFonts w:ascii="Helvetica" w:hAnsi="Helvetica" w:cs="Helvetica"/>
                <w:color w:val="231F20"/>
                <w:sz w:val="18"/>
              </w:rPr>
              <w:t>41%</w:t>
            </w:r>
          </w:p>
        </w:tc>
        <w:tc>
          <w:tcPr>
            <w:tcW w:w="2436" w:type="dxa"/>
            <w:tcBorders>
              <w:top w:val="single" w:sz="4" w:space="0" w:color="000000" w:themeColor="text1"/>
              <w:bottom w:val="single" w:sz="4" w:space="0" w:color="000000" w:themeColor="text1"/>
            </w:tcBorders>
          </w:tcPr>
          <w:p w14:paraId="006A3257" w14:textId="77777777" w:rsidR="00495BC3" w:rsidRPr="00F108F8" w:rsidRDefault="00F108F8" w:rsidP="00E70710">
            <w:pPr>
              <w:pStyle w:val="TableParagraph"/>
              <w:ind w:left="1017" w:right="1007"/>
              <w:rPr>
                <w:rFonts w:ascii="Helvetica" w:hAnsi="Helvetica" w:cs="Helvetica"/>
                <w:sz w:val="18"/>
              </w:rPr>
            </w:pPr>
            <w:r w:rsidRPr="00F108F8">
              <w:rPr>
                <w:rFonts w:ascii="Helvetica" w:hAnsi="Helvetica" w:cs="Helvetica"/>
                <w:color w:val="231F20"/>
                <w:sz w:val="18"/>
              </w:rPr>
              <w:t>43%</w:t>
            </w:r>
          </w:p>
        </w:tc>
      </w:tr>
      <w:tr w:rsidR="00495BC3" w:rsidRPr="00F108F8" w14:paraId="4270B4B7" w14:textId="77777777" w:rsidTr="0F8E9ADC">
        <w:trPr>
          <w:trHeight w:val="718"/>
        </w:trPr>
        <w:tc>
          <w:tcPr>
            <w:tcW w:w="1466" w:type="dxa"/>
            <w:tcBorders>
              <w:top w:val="single" w:sz="4" w:space="0" w:color="000000" w:themeColor="text1"/>
              <w:bottom w:val="single" w:sz="4" w:space="0" w:color="000000" w:themeColor="text1"/>
            </w:tcBorders>
          </w:tcPr>
          <w:p w14:paraId="4B811C4C" w14:textId="77777777" w:rsidR="00495BC3" w:rsidRPr="00F108F8" w:rsidRDefault="00F108F8" w:rsidP="00E70710">
            <w:pPr>
              <w:pStyle w:val="TableParagraph"/>
              <w:spacing w:before="118"/>
              <w:ind w:left="107"/>
              <w:rPr>
                <w:rFonts w:ascii="Helvetica" w:hAnsi="Helvetica" w:cs="Helvetica"/>
                <w:sz w:val="18"/>
              </w:rPr>
            </w:pPr>
            <w:r w:rsidRPr="00F108F8">
              <w:rPr>
                <w:rFonts w:ascii="Helvetica" w:hAnsi="Helvetica" w:cs="Helvetica"/>
                <w:color w:val="231F20"/>
                <w:sz w:val="18"/>
              </w:rPr>
              <w:t>Steroid-free</w:t>
            </w:r>
          </w:p>
          <w:p w14:paraId="332764D6" w14:textId="77777777" w:rsidR="00495BC3" w:rsidRPr="00F108F8" w:rsidRDefault="00F108F8" w:rsidP="00E70710">
            <w:pPr>
              <w:pStyle w:val="TableParagraph"/>
              <w:spacing w:before="149"/>
              <w:ind w:left="107"/>
              <w:rPr>
                <w:rFonts w:ascii="Helvetica" w:hAnsi="Helvetica" w:cs="Helvetica"/>
                <w:sz w:val="12"/>
              </w:rPr>
            </w:pPr>
            <w:r w:rsidRPr="00F108F8">
              <w:rPr>
                <w:rFonts w:ascii="Helvetica" w:hAnsi="Helvetica" w:cs="Helvetica"/>
                <w:color w:val="231F20"/>
                <w:sz w:val="18"/>
              </w:rPr>
              <w:t>remission</w:t>
            </w:r>
            <w:r w:rsidRPr="00F108F8">
              <w:rPr>
                <w:rFonts w:ascii="Helvetica" w:hAnsi="Helvetica" w:cs="Helvetica"/>
                <w:color w:val="231F20"/>
                <w:position w:val="6"/>
                <w:sz w:val="12"/>
              </w:rPr>
              <w:t>a</w:t>
            </w:r>
          </w:p>
        </w:tc>
        <w:tc>
          <w:tcPr>
            <w:tcW w:w="1960" w:type="dxa"/>
            <w:tcBorders>
              <w:top w:val="single" w:sz="4" w:space="0" w:color="000000" w:themeColor="text1"/>
              <w:bottom w:val="single" w:sz="4" w:space="0" w:color="000000" w:themeColor="text1"/>
            </w:tcBorders>
          </w:tcPr>
          <w:p w14:paraId="09543C70" w14:textId="77777777" w:rsidR="00495BC3" w:rsidRPr="00F108F8" w:rsidRDefault="00F108F8" w:rsidP="00E70710">
            <w:pPr>
              <w:pStyle w:val="TableParagraph"/>
              <w:spacing w:before="118"/>
              <w:ind w:left="4"/>
              <w:rPr>
                <w:rFonts w:ascii="Helvetica" w:hAnsi="Helvetica" w:cs="Helvetica"/>
                <w:sz w:val="18"/>
              </w:rPr>
            </w:pPr>
            <w:r w:rsidRPr="00F108F8">
              <w:rPr>
                <w:rFonts w:ascii="Helvetica" w:hAnsi="Helvetica" w:cs="Helvetica"/>
                <w:color w:val="231F20"/>
                <w:sz w:val="18"/>
              </w:rPr>
              <w:t>-</w:t>
            </w:r>
          </w:p>
        </w:tc>
        <w:tc>
          <w:tcPr>
            <w:tcW w:w="1840" w:type="dxa"/>
            <w:tcBorders>
              <w:top w:val="single" w:sz="4" w:space="0" w:color="000000" w:themeColor="text1"/>
              <w:bottom w:val="single" w:sz="4" w:space="0" w:color="000000" w:themeColor="text1"/>
            </w:tcBorders>
          </w:tcPr>
          <w:p w14:paraId="7F9F4E3B" w14:textId="77777777" w:rsidR="00495BC3" w:rsidRPr="00F108F8" w:rsidRDefault="00F108F8" w:rsidP="00E70710">
            <w:pPr>
              <w:pStyle w:val="TableParagraph"/>
              <w:spacing w:before="118"/>
              <w:ind w:left="10"/>
              <w:rPr>
                <w:rFonts w:ascii="Helvetica" w:hAnsi="Helvetica" w:cs="Helvetica"/>
                <w:sz w:val="18"/>
              </w:rPr>
            </w:pPr>
            <w:r w:rsidRPr="00F108F8">
              <w:rPr>
                <w:rFonts w:ascii="Helvetica" w:hAnsi="Helvetica" w:cs="Helvetica"/>
                <w:color w:val="231F20"/>
                <w:sz w:val="18"/>
              </w:rPr>
              <w:t>-</w:t>
            </w:r>
          </w:p>
        </w:tc>
        <w:tc>
          <w:tcPr>
            <w:tcW w:w="1984" w:type="dxa"/>
            <w:tcBorders>
              <w:top w:val="single" w:sz="4" w:space="0" w:color="000000" w:themeColor="text1"/>
              <w:bottom w:val="single" w:sz="4" w:space="0" w:color="000000" w:themeColor="text1"/>
            </w:tcBorders>
          </w:tcPr>
          <w:p w14:paraId="1D891A75" w14:textId="77777777" w:rsidR="00495BC3" w:rsidRPr="00F108F8" w:rsidRDefault="00F108F8" w:rsidP="00E70710">
            <w:pPr>
              <w:pStyle w:val="TableParagraph"/>
              <w:spacing w:before="118"/>
              <w:ind w:left="132" w:right="122"/>
              <w:rPr>
                <w:rFonts w:ascii="Helvetica" w:hAnsi="Helvetica" w:cs="Helvetica"/>
                <w:sz w:val="18"/>
              </w:rPr>
            </w:pPr>
            <w:r w:rsidRPr="00F108F8">
              <w:rPr>
                <w:rFonts w:ascii="Helvetica" w:hAnsi="Helvetica" w:cs="Helvetica"/>
                <w:color w:val="231F20"/>
                <w:sz w:val="18"/>
              </w:rPr>
              <w:t>20%</w:t>
            </w:r>
          </w:p>
        </w:tc>
        <w:tc>
          <w:tcPr>
            <w:tcW w:w="2436" w:type="dxa"/>
            <w:tcBorders>
              <w:top w:val="single" w:sz="4" w:space="0" w:color="000000" w:themeColor="text1"/>
              <w:bottom w:val="single" w:sz="4" w:space="0" w:color="000000" w:themeColor="text1"/>
            </w:tcBorders>
          </w:tcPr>
          <w:p w14:paraId="2FC8B912" w14:textId="77777777" w:rsidR="00495BC3" w:rsidRPr="00F108F8" w:rsidRDefault="00F108F8" w:rsidP="00E70710">
            <w:pPr>
              <w:pStyle w:val="TableParagraph"/>
              <w:spacing w:before="118"/>
              <w:ind w:left="9"/>
              <w:rPr>
                <w:rFonts w:ascii="Helvetica" w:hAnsi="Helvetica" w:cs="Helvetica"/>
                <w:sz w:val="18"/>
              </w:rPr>
            </w:pPr>
            <w:r w:rsidRPr="00F108F8">
              <w:rPr>
                <w:rFonts w:ascii="Helvetica" w:hAnsi="Helvetica" w:cs="Helvetica"/>
                <w:color w:val="231F20"/>
                <w:sz w:val="18"/>
              </w:rPr>
              <w:t>-</w:t>
            </w:r>
          </w:p>
        </w:tc>
      </w:tr>
      <w:tr w:rsidR="00495BC3" w:rsidRPr="00F108F8" w14:paraId="7B06D839" w14:textId="77777777" w:rsidTr="0F8E9ADC">
        <w:trPr>
          <w:trHeight w:val="361"/>
        </w:trPr>
        <w:tc>
          <w:tcPr>
            <w:tcW w:w="9686" w:type="dxa"/>
            <w:gridSpan w:val="5"/>
            <w:tcBorders>
              <w:top w:val="single" w:sz="4" w:space="0" w:color="000000" w:themeColor="text1"/>
            </w:tcBorders>
          </w:tcPr>
          <w:p w14:paraId="78D1ADC3" w14:textId="77777777" w:rsidR="00495BC3" w:rsidRPr="00F108F8" w:rsidRDefault="00F108F8" w:rsidP="00E70710">
            <w:pPr>
              <w:pStyle w:val="TableParagraph"/>
              <w:spacing w:before="0" w:line="20" w:lineRule="exact"/>
              <w:ind w:left="-5" w:right="-58"/>
              <w:rPr>
                <w:rFonts w:ascii="Helvetica" w:hAnsi="Helvetica" w:cs="Helvetica"/>
                <w:sz w:val="2"/>
              </w:rPr>
            </w:pPr>
            <w:r>
              <w:rPr>
                <w:noProof/>
                <w:lang w:val="en-AU" w:eastAsia="en-AU"/>
              </w:rPr>
              <w:drawing>
                <wp:inline distT="0" distB="0" distL="0" distR="0" wp14:anchorId="55C24A23" wp14:editId="5CD0F572">
                  <wp:extent cx="6156925" cy="6096"/>
                  <wp:effectExtent l="0" t="0" r="0" b="0"/>
                  <wp:docPr id="13158158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pic:nvPicPr>
                        <pic:blipFill>
                          <a:blip r:embed="rId41">
                            <a:extLst>
                              <a:ext uri="{28A0092B-C50C-407E-A947-70E740481C1C}">
                                <a14:useLocalDpi xmlns:a14="http://schemas.microsoft.com/office/drawing/2010/main" val="0"/>
                              </a:ext>
                            </a:extLst>
                          </a:blip>
                          <a:stretch>
                            <a:fillRect/>
                          </a:stretch>
                        </pic:blipFill>
                        <pic:spPr>
                          <a:xfrm>
                            <a:off x="0" y="0"/>
                            <a:ext cx="6156925" cy="6096"/>
                          </a:xfrm>
                          <a:prstGeom prst="rect">
                            <a:avLst/>
                          </a:prstGeom>
                        </pic:spPr>
                      </pic:pic>
                    </a:graphicData>
                  </a:graphic>
                </wp:inline>
              </w:drawing>
            </w:r>
          </w:p>
          <w:p w14:paraId="1F041784" w14:textId="77777777" w:rsidR="00495BC3" w:rsidRPr="00F108F8" w:rsidRDefault="00F108F8" w:rsidP="00E70710">
            <w:pPr>
              <w:pStyle w:val="TableParagraph"/>
              <w:spacing w:before="114"/>
              <w:ind w:left="107"/>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Of those receiving corticosteroids at baseline (N=90)</w:t>
            </w:r>
          </w:p>
        </w:tc>
      </w:tr>
    </w:tbl>
    <w:p w14:paraId="50A20887" w14:textId="77777777" w:rsidR="00495BC3" w:rsidRPr="00F108F8" w:rsidRDefault="00495BC3" w:rsidP="00E70710">
      <w:pPr>
        <w:pStyle w:val="BodyText"/>
        <w:ind w:left="0"/>
        <w:rPr>
          <w:rFonts w:cs="Helvetica"/>
          <w:sz w:val="22"/>
        </w:rPr>
      </w:pPr>
    </w:p>
    <w:p w14:paraId="48ACA05B" w14:textId="77777777" w:rsidR="00495BC3" w:rsidRPr="00F108F8" w:rsidRDefault="00F108F8" w:rsidP="00E70710">
      <w:pPr>
        <w:pStyle w:val="BodyText"/>
        <w:spacing w:line="374" w:lineRule="auto"/>
        <w:ind w:right="1449"/>
        <w:rPr>
          <w:rFonts w:cs="Helvetica"/>
        </w:rPr>
      </w:pPr>
      <w:r w:rsidRPr="00F108F8">
        <w:rPr>
          <w:rFonts w:cs="Helvetica"/>
          <w:color w:val="231F20"/>
        </w:rPr>
        <w:t>Statistically significant reductions of both all-cause and UC-related rates of hospitalisation were observed in a pooled analysis of Studies UC I and II.</w:t>
      </w:r>
    </w:p>
    <w:p w14:paraId="2190A54B" w14:textId="77777777" w:rsidR="00495BC3" w:rsidRPr="00F108F8" w:rsidRDefault="00F108F8" w:rsidP="00E70710">
      <w:pPr>
        <w:pStyle w:val="BodyText"/>
        <w:spacing w:before="122" w:line="374" w:lineRule="auto"/>
        <w:ind w:right="1443"/>
        <w:rPr>
          <w:rFonts w:cs="Helvetica"/>
        </w:rPr>
      </w:pPr>
      <w:r w:rsidRPr="00F108F8">
        <w:rPr>
          <w:rFonts w:cs="Helvetica"/>
          <w:color w:val="231F20"/>
        </w:rPr>
        <w:t>Approximately 40% of patients in Study UC-II had failed prior anti-TNF treatment with infliximab. The efficacy of adalimumab in those patients was reduced compared to that in anti-TNF naïve patients.</w:t>
      </w:r>
    </w:p>
    <w:p w14:paraId="4521E6BE" w14:textId="72A40C7C" w:rsidR="00495BC3" w:rsidRPr="00F108F8" w:rsidRDefault="00F108F8" w:rsidP="00E70710">
      <w:pPr>
        <w:pStyle w:val="BodyText"/>
        <w:tabs>
          <w:tab w:val="left" w:pos="9128"/>
        </w:tabs>
        <w:spacing w:before="122" w:line="374" w:lineRule="auto"/>
        <w:ind w:right="1441"/>
        <w:rPr>
          <w:rFonts w:cs="Helvetica"/>
        </w:rPr>
      </w:pPr>
      <w:r w:rsidRPr="00F108F8">
        <w:rPr>
          <w:rFonts w:cs="Helvetica"/>
          <w:color w:val="231F20"/>
        </w:rPr>
        <w:t>The effectiveness of adalimumab in patients who have lost response to infliximab has not been established, statistically significant differences for Week 8 clinical remission and Week 8 clinical response were not observed for adalimumab versus placebo in those patients. However, at Week 52, clinical remission and clinical response were achieved in a statistically significantly greater number of patients</w:t>
      </w:r>
      <w:r w:rsidRPr="00F108F8">
        <w:rPr>
          <w:rFonts w:cs="Helvetica"/>
          <w:color w:val="231F20"/>
          <w:spacing w:val="-5"/>
        </w:rPr>
        <w:t xml:space="preserve"> </w:t>
      </w:r>
      <w:r w:rsidRPr="00F108F8">
        <w:rPr>
          <w:rFonts w:cs="Helvetica"/>
          <w:color w:val="231F20"/>
        </w:rPr>
        <w:t>on</w:t>
      </w:r>
      <w:r w:rsidRPr="00F108F8">
        <w:rPr>
          <w:rFonts w:cs="Helvetica"/>
          <w:color w:val="231F20"/>
          <w:spacing w:val="-4"/>
        </w:rPr>
        <w:t xml:space="preserve"> </w:t>
      </w:r>
      <w:r w:rsidRPr="00F108F8">
        <w:rPr>
          <w:rFonts w:cs="Helvetica"/>
          <w:color w:val="231F20"/>
        </w:rPr>
        <w:t>adalimumab</w:t>
      </w:r>
      <w:r w:rsidRPr="00F108F8">
        <w:rPr>
          <w:rFonts w:cs="Helvetica"/>
          <w:color w:val="231F20"/>
          <w:spacing w:val="-4"/>
        </w:rPr>
        <w:t xml:space="preserve"> </w:t>
      </w:r>
      <w:r w:rsidRPr="00F108F8">
        <w:rPr>
          <w:rFonts w:cs="Helvetica"/>
          <w:color w:val="231F20"/>
        </w:rPr>
        <w:t>versus</w:t>
      </w:r>
      <w:r w:rsidRPr="00F108F8">
        <w:rPr>
          <w:rFonts w:cs="Helvetica"/>
          <w:color w:val="231F20"/>
          <w:spacing w:val="-4"/>
        </w:rPr>
        <w:t xml:space="preserve"> </w:t>
      </w:r>
      <w:r w:rsidRPr="00F108F8">
        <w:rPr>
          <w:rFonts w:cs="Helvetica"/>
          <w:color w:val="231F20"/>
        </w:rPr>
        <w:t>placebo</w:t>
      </w:r>
      <w:r w:rsidRPr="00F108F8">
        <w:rPr>
          <w:rFonts w:cs="Helvetica"/>
          <w:color w:val="231F20"/>
          <w:spacing w:val="-4"/>
        </w:rPr>
        <w:t xml:space="preserve"> </w:t>
      </w:r>
      <w:r w:rsidRPr="00F108F8">
        <w:rPr>
          <w:rFonts w:cs="Helvetica"/>
          <w:color w:val="231F20"/>
        </w:rPr>
        <w:t>in</w:t>
      </w:r>
      <w:r w:rsidRPr="00F108F8">
        <w:rPr>
          <w:rFonts w:cs="Helvetica"/>
          <w:color w:val="231F20"/>
          <w:spacing w:val="-4"/>
        </w:rPr>
        <w:t xml:space="preserve"> </w:t>
      </w:r>
      <w:r w:rsidRPr="00F108F8">
        <w:rPr>
          <w:rFonts w:cs="Helvetica"/>
          <w:color w:val="231F20"/>
        </w:rPr>
        <w:t>patients</w:t>
      </w:r>
      <w:r w:rsidRPr="00F108F8">
        <w:rPr>
          <w:rFonts w:cs="Helvetica"/>
          <w:color w:val="231F20"/>
          <w:spacing w:val="-2"/>
        </w:rPr>
        <w:t xml:space="preserve"> </w:t>
      </w:r>
      <w:r w:rsidRPr="00F108F8">
        <w:rPr>
          <w:rFonts w:cs="Helvetica"/>
          <w:color w:val="231F20"/>
        </w:rPr>
        <w:t>who</w:t>
      </w:r>
      <w:r w:rsidRPr="00F108F8">
        <w:rPr>
          <w:rFonts w:cs="Helvetica"/>
          <w:color w:val="231F20"/>
          <w:spacing w:val="-4"/>
        </w:rPr>
        <w:t xml:space="preserve"> </w:t>
      </w:r>
      <w:r w:rsidRPr="00F108F8">
        <w:rPr>
          <w:rFonts w:cs="Helvetica"/>
          <w:color w:val="231F20"/>
        </w:rPr>
        <w:t>had</w:t>
      </w:r>
      <w:r w:rsidRPr="00F108F8">
        <w:rPr>
          <w:rFonts w:cs="Helvetica"/>
          <w:color w:val="231F20"/>
          <w:spacing w:val="-2"/>
        </w:rPr>
        <w:t xml:space="preserve"> </w:t>
      </w:r>
      <w:r w:rsidRPr="00F108F8">
        <w:rPr>
          <w:rFonts w:cs="Helvetica"/>
          <w:color w:val="231F20"/>
        </w:rPr>
        <w:t>failed</w:t>
      </w:r>
      <w:r w:rsidRPr="00F108F8">
        <w:rPr>
          <w:rFonts w:cs="Helvetica"/>
          <w:color w:val="231F20"/>
          <w:spacing w:val="-4"/>
        </w:rPr>
        <w:t xml:space="preserve"> </w:t>
      </w:r>
      <w:r w:rsidRPr="00F108F8">
        <w:rPr>
          <w:rFonts w:cs="Helvetica"/>
          <w:color w:val="231F20"/>
        </w:rPr>
        <w:t>prior</w:t>
      </w:r>
      <w:r w:rsidRPr="00F108F8">
        <w:rPr>
          <w:rFonts w:cs="Helvetica"/>
          <w:color w:val="231F20"/>
          <w:spacing w:val="-4"/>
        </w:rPr>
        <w:t xml:space="preserve"> </w:t>
      </w:r>
      <w:r w:rsidRPr="00F108F8">
        <w:rPr>
          <w:rFonts w:cs="Helvetica"/>
          <w:color w:val="231F20"/>
        </w:rPr>
        <w:t>anti-TNF</w:t>
      </w:r>
      <w:r w:rsidRPr="00F108F8">
        <w:rPr>
          <w:rFonts w:cs="Helvetica"/>
          <w:color w:val="231F20"/>
          <w:spacing w:val="-4"/>
        </w:rPr>
        <w:t xml:space="preserve"> </w:t>
      </w:r>
      <w:r w:rsidR="006C7ECB">
        <w:rPr>
          <w:rFonts w:cs="Helvetica"/>
          <w:color w:val="231F20"/>
        </w:rPr>
        <w:t xml:space="preserve">treatment </w:t>
      </w:r>
      <w:r w:rsidRPr="00F108F8">
        <w:rPr>
          <w:rFonts w:cs="Helvetica"/>
          <w:color w:val="231F20"/>
          <w:spacing w:val="-5"/>
        </w:rPr>
        <w:t xml:space="preserve">(i.e. </w:t>
      </w:r>
      <w:r w:rsidRPr="00F108F8">
        <w:rPr>
          <w:rFonts w:cs="Helvetica"/>
          <w:color w:val="231F20"/>
        </w:rPr>
        <w:t>remission:</w:t>
      </w:r>
      <w:r w:rsidRPr="00F108F8">
        <w:rPr>
          <w:rFonts w:cs="Helvetica"/>
          <w:color w:val="231F20"/>
          <w:spacing w:val="-9"/>
        </w:rPr>
        <w:t xml:space="preserve"> </w:t>
      </w:r>
      <w:r w:rsidRPr="00F108F8">
        <w:rPr>
          <w:rFonts w:cs="Helvetica"/>
          <w:color w:val="231F20"/>
        </w:rPr>
        <w:t>3%</w:t>
      </w:r>
      <w:r w:rsidRPr="00F108F8">
        <w:rPr>
          <w:rFonts w:cs="Helvetica"/>
          <w:color w:val="231F20"/>
          <w:spacing w:val="-5"/>
        </w:rPr>
        <w:t xml:space="preserve"> </w:t>
      </w:r>
      <w:r w:rsidRPr="00F108F8">
        <w:rPr>
          <w:rFonts w:cs="Helvetica"/>
          <w:color w:val="231F20"/>
        </w:rPr>
        <w:t>on</w:t>
      </w:r>
      <w:r w:rsidRPr="00F108F8">
        <w:rPr>
          <w:rFonts w:cs="Helvetica"/>
          <w:color w:val="231F20"/>
          <w:spacing w:val="-5"/>
        </w:rPr>
        <w:t xml:space="preserve"> </w:t>
      </w:r>
      <w:r w:rsidRPr="00F108F8">
        <w:rPr>
          <w:rFonts w:cs="Helvetica"/>
          <w:color w:val="231F20"/>
        </w:rPr>
        <w:t>placebo</w:t>
      </w:r>
      <w:r w:rsidRPr="00F108F8">
        <w:rPr>
          <w:rFonts w:cs="Helvetica"/>
          <w:color w:val="231F20"/>
          <w:spacing w:val="-6"/>
        </w:rPr>
        <w:t xml:space="preserve"> </w:t>
      </w:r>
      <w:r w:rsidRPr="00F108F8">
        <w:rPr>
          <w:rFonts w:cs="Helvetica"/>
          <w:color w:val="231F20"/>
        </w:rPr>
        <w:t>versus</w:t>
      </w:r>
      <w:r w:rsidRPr="00F108F8">
        <w:rPr>
          <w:rFonts w:cs="Helvetica"/>
          <w:color w:val="231F20"/>
          <w:spacing w:val="-8"/>
        </w:rPr>
        <w:t xml:space="preserve"> </w:t>
      </w:r>
      <w:r w:rsidRPr="00F108F8">
        <w:rPr>
          <w:rFonts w:cs="Helvetica"/>
          <w:color w:val="231F20"/>
        </w:rPr>
        <w:t>10%</w:t>
      </w:r>
      <w:r w:rsidRPr="00F108F8">
        <w:rPr>
          <w:rFonts w:cs="Helvetica"/>
          <w:color w:val="231F20"/>
          <w:spacing w:val="-8"/>
        </w:rPr>
        <w:t xml:space="preserve"> </w:t>
      </w:r>
      <w:r w:rsidRPr="00F108F8">
        <w:rPr>
          <w:rFonts w:cs="Helvetica"/>
          <w:color w:val="231F20"/>
        </w:rPr>
        <w:t>on</w:t>
      </w:r>
      <w:r w:rsidRPr="00F108F8">
        <w:rPr>
          <w:rFonts w:cs="Helvetica"/>
          <w:color w:val="231F20"/>
          <w:spacing w:val="-7"/>
        </w:rPr>
        <w:t xml:space="preserve"> </w:t>
      </w:r>
      <w:r w:rsidRPr="00F108F8">
        <w:rPr>
          <w:rFonts w:cs="Helvetica"/>
          <w:color w:val="231F20"/>
        </w:rPr>
        <w:t>adalimumab,</w:t>
      </w:r>
      <w:r w:rsidRPr="00F108F8">
        <w:rPr>
          <w:rFonts w:cs="Helvetica"/>
          <w:color w:val="231F20"/>
          <w:spacing w:val="-8"/>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response:</w:t>
      </w:r>
      <w:r w:rsidRPr="00F108F8">
        <w:rPr>
          <w:rFonts w:cs="Helvetica"/>
          <w:color w:val="231F20"/>
          <w:spacing w:val="-7"/>
        </w:rPr>
        <w:t xml:space="preserve"> </w:t>
      </w:r>
      <w:r w:rsidRPr="00F108F8">
        <w:rPr>
          <w:rFonts w:cs="Helvetica"/>
          <w:color w:val="231F20"/>
        </w:rPr>
        <w:t>10%</w:t>
      </w:r>
      <w:r w:rsidRPr="00F108F8">
        <w:rPr>
          <w:rFonts w:cs="Helvetica"/>
          <w:color w:val="231F20"/>
          <w:spacing w:val="-5"/>
        </w:rPr>
        <w:t xml:space="preserve"> </w:t>
      </w:r>
      <w:r w:rsidRPr="00F108F8">
        <w:rPr>
          <w:rFonts w:cs="Helvetica"/>
          <w:color w:val="231F20"/>
        </w:rPr>
        <w:t>on</w:t>
      </w:r>
      <w:r w:rsidRPr="00F108F8">
        <w:rPr>
          <w:rFonts w:cs="Helvetica"/>
          <w:color w:val="231F20"/>
          <w:spacing w:val="-5"/>
        </w:rPr>
        <w:t xml:space="preserve"> </w:t>
      </w:r>
      <w:r w:rsidRPr="00F108F8">
        <w:rPr>
          <w:rFonts w:cs="Helvetica"/>
          <w:color w:val="231F20"/>
        </w:rPr>
        <w:t>placebo</w:t>
      </w:r>
      <w:r w:rsidRPr="00F108F8">
        <w:rPr>
          <w:rFonts w:cs="Helvetica"/>
          <w:color w:val="231F20"/>
          <w:spacing w:val="-5"/>
        </w:rPr>
        <w:t xml:space="preserve"> </w:t>
      </w:r>
      <w:r w:rsidRPr="00F108F8">
        <w:rPr>
          <w:rFonts w:cs="Helvetica"/>
          <w:color w:val="231F20"/>
        </w:rPr>
        <w:t>versus</w:t>
      </w:r>
      <w:r w:rsidRPr="00F108F8">
        <w:rPr>
          <w:rFonts w:cs="Helvetica"/>
          <w:color w:val="231F20"/>
          <w:spacing w:val="-8"/>
        </w:rPr>
        <w:t xml:space="preserve"> </w:t>
      </w:r>
      <w:r w:rsidRPr="00F108F8">
        <w:rPr>
          <w:rFonts w:cs="Helvetica"/>
          <w:color w:val="231F20"/>
        </w:rPr>
        <w:t>20%</w:t>
      </w:r>
      <w:r w:rsidRPr="00F108F8">
        <w:rPr>
          <w:rFonts w:cs="Helvetica"/>
          <w:color w:val="231F20"/>
          <w:spacing w:val="-5"/>
        </w:rPr>
        <w:t xml:space="preserve"> </w:t>
      </w:r>
      <w:r w:rsidRPr="00F108F8">
        <w:rPr>
          <w:rFonts w:cs="Helvetica"/>
          <w:color w:val="231F20"/>
        </w:rPr>
        <w:t>on adalimumab).</w:t>
      </w:r>
    </w:p>
    <w:p w14:paraId="409DDF37" w14:textId="77777777" w:rsidR="00495BC3" w:rsidRPr="00F108F8" w:rsidRDefault="00F108F8" w:rsidP="00E70710">
      <w:pPr>
        <w:pStyle w:val="BodyText"/>
        <w:spacing w:before="128" w:line="374" w:lineRule="auto"/>
        <w:ind w:right="1441"/>
        <w:rPr>
          <w:rFonts w:cs="Helvetica"/>
        </w:rPr>
      </w:pPr>
      <w:r w:rsidRPr="00F108F8">
        <w:rPr>
          <w:rFonts w:cs="Helvetica"/>
          <w:color w:val="231F20"/>
        </w:rPr>
        <w:t>Patients who completed 52 weeks in UC Study I and II continued in an open, uncontrolled extension study</w:t>
      </w:r>
      <w:r w:rsidRPr="00F108F8">
        <w:rPr>
          <w:rFonts w:cs="Helvetica"/>
          <w:color w:val="231F20"/>
          <w:spacing w:val="-10"/>
        </w:rPr>
        <w:t xml:space="preserve"> </w:t>
      </w:r>
      <w:r w:rsidRPr="00F108F8">
        <w:rPr>
          <w:rFonts w:cs="Helvetica"/>
          <w:color w:val="231F20"/>
        </w:rPr>
        <w:t>(UC-III).</w:t>
      </w:r>
      <w:r w:rsidRPr="00F108F8">
        <w:rPr>
          <w:rFonts w:cs="Helvetica"/>
          <w:color w:val="231F20"/>
          <w:spacing w:val="-5"/>
        </w:rPr>
        <w:t xml:space="preserve"> </w:t>
      </w:r>
      <w:r w:rsidRPr="00F108F8">
        <w:rPr>
          <w:rFonts w:cs="Helvetica"/>
          <w:color w:val="231F20"/>
        </w:rPr>
        <w:t>Of</w:t>
      </w:r>
      <w:r w:rsidRPr="00F108F8">
        <w:rPr>
          <w:rFonts w:cs="Helvetica"/>
          <w:color w:val="231F20"/>
          <w:spacing w:val="-3"/>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588</w:t>
      </w:r>
      <w:r w:rsidRPr="00F108F8">
        <w:rPr>
          <w:rFonts w:cs="Helvetica"/>
          <w:color w:val="231F20"/>
          <w:spacing w:val="-4"/>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who</w:t>
      </w:r>
      <w:r w:rsidRPr="00F108F8">
        <w:rPr>
          <w:rFonts w:cs="Helvetica"/>
          <w:color w:val="231F20"/>
          <w:spacing w:val="-5"/>
        </w:rPr>
        <w:t xml:space="preserve"> </w:t>
      </w:r>
      <w:r w:rsidRPr="00F108F8">
        <w:rPr>
          <w:rFonts w:cs="Helvetica"/>
          <w:color w:val="231F20"/>
        </w:rPr>
        <w:t>entered</w:t>
      </w:r>
      <w:r w:rsidRPr="00F108F8">
        <w:rPr>
          <w:rFonts w:cs="Helvetica"/>
          <w:color w:val="231F20"/>
          <w:spacing w:val="-5"/>
        </w:rPr>
        <w:t xml:space="preserve"> </w:t>
      </w:r>
      <w:r w:rsidRPr="00F108F8">
        <w:rPr>
          <w:rFonts w:cs="Helvetica"/>
          <w:color w:val="231F20"/>
        </w:rPr>
        <w:t>in</w:t>
      </w:r>
      <w:r w:rsidRPr="00F108F8">
        <w:rPr>
          <w:rFonts w:cs="Helvetica"/>
          <w:color w:val="231F20"/>
          <w:spacing w:val="-6"/>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open-label</w:t>
      </w:r>
      <w:r w:rsidRPr="00F108F8">
        <w:rPr>
          <w:rFonts w:cs="Helvetica"/>
          <w:color w:val="231F20"/>
          <w:spacing w:val="-6"/>
        </w:rPr>
        <w:t xml:space="preserve"> </w:t>
      </w:r>
      <w:r w:rsidRPr="00F108F8">
        <w:rPr>
          <w:rFonts w:cs="Helvetica"/>
          <w:color w:val="231F20"/>
        </w:rPr>
        <w:t>study,</w:t>
      </w:r>
      <w:r w:rsidRPr="00F108F8">
        <w:rPr>
          <w:rFonts w:cs="Helvetica"/>
          <w:color w:val="231F20"/>
          <w:spacing w:val="-5"/>
        </w:rPr>
        <w:t xml:space="preserve"> </w:t>
      </w:r>
      <w:r w:rsidRPr="00F108F8">
        <w:rPr>
          <w:rFonts w:cs="Helvetica"/>
          <w:color w:val="231F20"/>
        </w:rPr>
        <w:t>299</w:t>
      </w:r>
      <w:r w:rsidRPr="00F108F8">
        <w:rPr>
          <w:rFonts w:cs="Helvetica"/>
          <w:color w:val="231F20"/>
          <w:spacing w:val="-6"/>
        </w:rPr>
        <w:t xml:space="preserve"> </w:t>
      </w:r>
      <w:r w:rsidRPr="00F108F8">
        <w:rPr>
          <w:rFonts w:cs="Helvetica"/>
          <w:color w:val="231F20"/>
        </w:rPr>
        <w:t>(51%)</w:t>
      </w:r>
      <w:r w:rsidRPr="00F108F8">
        <w:rPr>
          <w:rFonts w:cs="Helvetica"/>
          <w:color w:val="231F20"/>
          <w:spacing w:val="-1"/>
        </w:rPr>
        <w:t xml:space="preserve"> </w:t>
      </w:r>
      <w:r w:rsidRPr="00F108F8">
        <w:rPr>
          <w:rFonts w:cs="Helvetica"/>
          <w:color w:val="231F20"/>
        </w:rPr>
        <w:t>were</w:t>
      </w:r>
      <w:r w:rsidRPr="00F108F8">
        <w:rPr>
          <w:rFonts w:cs="Helvetica"/>
          <w:color w:val="231F20"/>
          <w:spacing w:val="-5"/>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remission</w:t>
      </w:r>
      <w:r w:rsidRPr="00F108F8">
        <w:rPr>
          <w:rFonts w:cs="Helvetica"/>
          <w:color w:val="231F20"/>
          <w:spacing w:val="-6"/>
        </w:rPr>
        <w:t xml:space="preserve"> </w:t>
      </w:r>
      <w:r w:rsidRPr="00F108F8">
        <w:rPr>
          <w:rFonts w:cs="Helvetica"/>
          <w:color w:val="231F20"/>
        </w:rPr>
        <w:t>at year 3 and 273 (46%) were in remission at year</w:t>
      </w:r>
      <w:r w:rsidRPr="00F108F8">
        <w:rPr>
          <w:rFonts w:cs="Helvetica"/>
          <w:color w:val="231F20"/>
          <w:spacing w:val="-3"/>
        </w:rPr>
        <w:t xml:space="preserve"> </w:t>
      </w:r>
      <w:r w:rsidRPr="00F108F8">
        <w:rPr>
          <w:rFonts w:cs="Helvetica"/>
          <w:color w:val="231F20"/>
        </w:rPr>
        <w:t>4.</w:t>
      </w:r>
    </w:p>
    <w:p w14:paraId="3CA329CD" w14:textId="77777777" w:rsidR="00495BC3" w:rsidRPr="00F108F8" w:rsidRDefault="00F108F8" w:rsidP="00E70710">
      <w:pPr>
        <w:pStyle w:val="BodyText"/>
        <w:spacing w:before="63" w:after="120" w:line="377" w:lineRule="auto"/>
        <w:ind w:left="437" w:right="1440"/>
        <w:rPr>
          <w:rFonts w:cs="Helvetica"/>
        </w:rPr>
      </w:pPr>
      <w:r w:rsidRPr="00F108F8">
        <w:rPr>
          <w:rFonts w:cs="Helvetica"/>
          <w:color w:val="231F20"/>
        </w:rPr>
        <w:t>Patients, who lose response may benefit from an increase of dosing frequency to 40 mg weekly. 17% of patients initially responding to treatment with adalimumab required an increase in dosing frequency to 40 mg adalimumab every week.</w:t>
      </w:r>
    </w:p>
    <w:p w14:paraId="5A876374" w14:textId="77777777" w:rsidR="00495BC3" w:rsidRPr="006E679A" w:rsidRDefault="00F108F8" w:rsidP="00E70710">
      <w:pPr>
        <w:pStyle w:val="BodyText"/>
        <w:rPr>
          <w:u w:val="single"/>
        </w:rPr>
      </w:pPr>
      <w:r w:rsidRPr="006E679A">
        <w:rPr>
          <w:u w:val="single" w:color="231F20"/>
        </w:rPr>
        <w:t>Quality of Life</w:t>
      </w:r>
    </w:p>
    <w:p w14:paraId="16FF4C02" w14:textId="43477A2F" w:rsidR="00495BC3" w:rsidRDefault="00F108F8" w:rsidP="00E70710">
      <w:pPr>
        <w:pStyle w:val="BodyText"/>
        <w:spacing w:before="125" w:after="120" w:line="374" w:lineRule="auto"/>
        <w:ind w:left="437" w:right="1446"/>
        <w:rPr>
          <w:rFonts w:cs="Helvetica"/>
          <w:color w:val="231F20"/>
        </w:rPr>
      </w:pPr>
      <w:r w:rsidRPr="00F108F8">
        <w:rPr>
          <w:rFonts w:cs="Helvetica"/>
          <w:color w:val="231F20"/>
        </w:rPr>
        <w:lastRenderedPageBreak/>
        <w:t>In UC Study II, improvement in the disease-specific inflammatory bowel disease questionnaire (IBDQ) total</w:t>
      </w:r>
      <w:r w:rsidRPr="00F108F8">
        <w:rPr>
          <w:rFonts w:cs="Helvetica"/>
          <w:color w:val="231F20"/>
          <w:spacing w:val="-14"/>
        </w:rPr>
        <w:t xml:space="preserve"> </w:t>
      </w:r>
      <w:r w:rsidRPr="00F108F8">
        <w:rPr>
          <w:rFonts w:cs="Helvetica"/>
          <w:color w:val="231F20"/>
        </w:rPr>
        <w:t>score</w:t>
      </w:r>
      <w:r w:rsidRPr="00F108F8">
        <w:rPr>
          <w:rFonts w:cs="Helvetica"/>
          <w:color w:val="231F20"/>
          <w:spacing w:val="-12"/>
        </w:rPr>
        <w:t xml:space="preserve"> </w:t>
      </w:r>
      <w:r w:rsidRPr="00F108F8">
        <w:rPr>
          <w:rFonts w:cs="Helvetica"/>
          <w:color w:val="231F20"/>
        </w:rPr>
        <w:t>was</w:t>
      </w:r>
      <w:r w:rsidRPr="00F108F8">
        <w:rPr>
          <w:rFonts w:cs="Helvetica"/>
          <w:color w:val="231F20"/>
          <w:spacing w:val="-14"/>
        </w:rPr>
        <w:t xml:space="preserve"> </w:t>
      </w:r>
      <w:r w:rsidRPr="00F108F8">
        <w:rPr>
          <w:rFonts w:cs="Helvetica"/>
          <w:color w:val="231F20"/>
        </w:rPr>
        <w:t>achieved</w:t>
      </w:r>
      <w:r w:rsidRPr="00F108F8">
        <w:rPr>
          <w:rFonts w:cs="Helvetica"/>
          <w:color w:val="231F20"/>
          <w:spacing w:val="-12"/>
        </w:rPr>
        <w:t xml:space="preserve"> </w:t>
      </w:r>
      <w:r w:rsidRPr="00F108F8">
        <w:rPr>
          <w:rFonts w:cs="Helvetica"/>
          <w:color w:val="231F20"/>
        </w:rPr>
        <w:t>at</w:t>
      </w:r>
      <w:r w:rsidRPr="00F108F8">
        <w:rPr>
          <w:rFonts w:cs="Helvetica"/>
          <w:color w:val="231F20"/>
          <w:spacing w:val="-12"/>
        </w:rPr>
        <w:t xml:space="preserve"> </w:t>
      </w:r>
      <w:r w:rsidRPr="00F108F8">
        <w:rPr>
          <w:rFonts w:cs="Helvetica"/>
          <w:color w:val="231F20"/>
        </w:rPr>
        <w:t>Week</w:t>
      </w:r>
      <w:r w:rsidRPr="00F108F8">
        <w:rPr>
          <w:rFonts w:cs="Helvetica"/>
          <w:color w:val="231F20"/>
          <w:spacing w:val="-10"/>
        </w:rPr>
        <w:t xml:space="preserve"> </w:t>
      </w:r>
      <w:r w:rsidRPr="00F108F8">
        <w:rPr>
          <w:rFonts w:cs="Helvetica"/>
          <w:color w:val="231F20"/>
        </w:rPr>
        <w:t>52</w:t>
      </w:r>
      <w:r w:rsidRPr="00F108F8">
        <w:rPr>
          <w:rFonts w:cs="Helvetica"/>
          <w:color w:val="231F20"/>
          <w:spacing w:val="-14"/>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3"/>
        </w:rPr>
        <w:t xml:space="preserve"> </w:t>
      </w:r>
      <w:r w:rsidRPr="00F108F8">
        <w:rPr>
          <w:rFonts w:cs="Helvetica"/>
          <w:color w:val="231F20"/>
        </w:rPr>
        <w:t>randomised</w:t>
      </w:r>
      <w:r w:rsidRPr="00F108F8">
        <w:rPr>
          <w:rFonts w:cs="Helvetica"/>
          <w:color w:val="231F20"/>
          <w:spacing w:val="-14"/>
        </w:rPr>
        <w:t xml:space="preserve"> </w:t>
      </w:r>
      <w:r w:rsidRPr="00F108F8">
        <w:rPr>
          <w:rFonts w:cs="Helvetica"/>
          <w:color w:val="231F20"/>
        </w:rPr>
        <w:t>to</w:t>
      </w:r>
      <w:r w:rsidRPr="00F108F8">
        <w:rPr>
          <w:rFonts w:cs="Helvetica"/>
          <w:color w:val="231F20"/>
          <w:spacing w:val="-14"/>
        </w:rPr>
        <w:t xml:space="preserve"> </w:t>
      </w:r>
      <w:r w:rsidR="006C7ECB">
        <w:rPr>
          <w:rFonts w:cs="Helvetica"/>
          <w:color w:val="231F20"/>
        </w:rPr>
        <w:t>a</w:t>
      </w:r>
      <w:r w:rsidR="002707AB">
        <w:rPr>
          <w:rFonts w:cs="Helvetica"/>
          <w:color w:val="231F20"/>
        </w:rPr>
        <w:t>dalimumab</w:t>
      </w:r>
      <w:r w:rsidRPr="00F108F8">
        <w:rPr>
          <w:rFonts w:cs="Helvetica"/>
          <w:color w:val="231F20"/>
          <w:spacing w:val="-14"/>
        </w:rPr>
        <w:t xml:space="preserve"> </w:t>
      </w:r>
      <w:r w:rsidRPr="00F108F8">
        <w:rPr>
          <w:rFonts w:cs="Helvetica"/>
          <w:color w:val="231F20"/>
        </w:rPr>
        <w:t>160/80</w:t>
      </w:r>
      <w:r w:rsidRPr="00F108F8">
        <w:rPr>
          <w:rFonts w:cs="Helvetica"/>
          <w:color w:val="231F20"/>
          <w:spacing w:val="-14"/>
        </w:rPr>
        <w:t xml:space="preserve"> </w:t>
      </w:r>
      <w:r w:rsidRPr="00F108F8">
        <w:rPr>
          <w:rFonts w:cs="Helvetica"/>
          <w:color w:val="231F20"/>
        </w:rPr>
        <w:t>mg</w:t>
      </w:r>
      <w:r w:rsidRPr="00F108F8">
        <w:rPr>
          <w:rFonts w:cs="Helvetica"/>
          <w:color w:val="231F20"/>
          <w:spacing w:val="-14"/>
        </w:rPr>
        <w:t xml:space="preserve"> </w:t>
      </w:r>
      <w:r w:rsidRPr="00F108F8">
        <w:rPr>
          <w:rFonts w:cs="Helvetica"/>
          <w:color w:val="231F20"/>
        </w:rPr>
        <w:t>compared</w:t>
      </w:r>
      <w:r w:rsidRPr="00F108F8">
        <w:rPr>
          <w:rFonts w:cs="Helvetica"/>
          <w:color w:val="231F20"/>
          <w:spacing w:val="-14"/>
        </w:rPr>
        <w:t xml:space="preserve"> </w:t>
      </w:r>
      <w:r w:rsidRPr="00F108F8">
        <w:rPr>
          <w:rFonts w:cs="Helvetica"/>
          <w:color w:val="231F20"/>
        </w:rPr>
        <w:t>to</w:t>
      </w:r>
      <w:r w:rsidRPr="00F108F8">
        <w:rPr>
          <w:rFonts w:cs="Helvetica"/>
          <w:color w:val="231F20"/>
          <w:spacing w:val="-14"/>
        </w:rPr>
        <w:t xml:space="preserve"> </w:t>
      </w:r>
      <w:r w:rsidRPr="00F108F8">
        <w:rPr>
          <w:rFonts w:cs="Helvetica"/>
          <w:color w:val="231F20"/>
        </w:rPr>
        <w:t>placebo (p=0.007).</w:t>
      </w:r>
    </w:p>
    <w:p w14:paraId="5B13ADA9" w14:textId="77777777" w:rsidR="00495BC3" w:rsidRPr="00F108F8" w:rsidRDefault="00F108F8" w:rsidP="00E70710">
      <w:pPr>
        <w:pStyle w:val="Heading5"/>
      </w:pPr>
      <w:r w:rsidRPr="00F108F8">
        <w:rPr>
          <w:u w:color="231F20"/>
        </w:rPr>
        <w:t>CLINICAL TRIALS FOR PSORIASIS</w:t>
      </w:r>
    </w:p>
    <w:p w14:paraId="1CFA0A6F" w14:textId="77777777" w:rsidR="00495BC3" w:rsidRPr="00F108F8" w:rsidRDefault="00F108F8" w:rsidP="00E70710">
      <w:pPr>
        <w:pStyle w:val="Heading6"/>
        <w:spacing w:before="125" w:after="120"/>
        <w:ind w:left="437"/>
        <w:rPr>
          <w:rFonts w:ascii="Helvetica" w:hAnsi="Helvetica" w:cs="Helvetica"/>
        </w:rPr>
      </w:pPr>
      <w:r w:rsidRPr="00F108F8">
        <w:rPr>
          <w:rFonts w:ascii="Helvetica" w:hAnsi="Helvetica" w:cs="Helvetica"/>
          <w:color w:val="231F20"/>
        </w:rPr>
        <w:t>Adults</w:t>
      </w:r>
    </w:p>
    <w:p w14:paraId="1EE8E7DD" w14:textId="010B5C5C" w:rsidR="00495BC3" w:rsidRPr="00F108F8" w:rsidRDefault="00F108F8" w:rsidP="00E70710">
      <w:pPr>
        <w:pStyle w:val="BodyText"/>
        <w:spacing w:after="120" w:line="377" w:lineRule="auto"/>
        <w:ind w:left="437" w:right="1446"/>
        <w:rPr>
          <w:rFonts w:cs="Helvetica"/>
        </w:rPr>
      </w:pPr>
      <w:r w:rsidRPr="00F108F8">
        <w:rPr>
          <w:rFonts w:cs="Helvetica"/>
          <w:color w:val="231F20"/>
        </w:rPr>
        <w:t xml:space="preserve">The safety and efficacy of </w:t>
      </w:r>
      <w:r w:rsidR="006C7ECB">
        <w:rPr>
          <w:rFonts w:cs="Helvetica"/>
          <w:color w:val="231F20"/>
        </w:rPr>
        <w:t>a</w:t>
      </w:r>
      <w:r w:rsidR="002707AB">
        <w:rPr>
          <w:rFonts w:cs="Helvetica"/>
          <w:color w:val="231F20"/>
        </w:rPr>
        <w:t>dalimumab</w:t>
      </w:r>
      <w:r w:rsidRPr="00F108F8">
        <w:rPr>
          <w:rFonts w:cs="Helvetica"/>
          <w:color w:val="231F20"/>
        </w:rPr>
        <w:t xml:space="preserve"> were assessed in over 1600 patients 18 years of age or older with moderate</w:t>
      </w:r>
      <w:r w:rsidRPr="00F108F8">
        <w:rPr>
          <w:rFonts w:cs="Helvetica"/>
          <w:color w:val="231F20"/>
          <w:spacing w:val="-15"/>
        </w:rPr>
        <w:t xml:space="preserve"> </w:t>
      </w:r>
      <w:r w:rsidRPr="00F108F8">
        <w:rPr>
          <w:rFonts w:cs="Helvetica"/>
          <w:color w:val="231F20"/>
        </w:rPr>
        <w:t>to</w:t>
      </w:r>
      <w:r w:rsidRPr="00F108F8">
        <w:rPr>
          <w:rFonts w:cs="Helvetica"/>
          <w:color w:val="231F20"/>
          <w:spacing w:val="-15"/>
        </w:rPr>
        <w:t xml:space="preserve"> </w:t>
      </w:r>
      <w:r w:rsidRPr="00F108F8">
        <w:rPr>
          <w:rFonts w:cs="Helvetica"/>
          <w:color w:val="231F20"/>
        </w:rPr>
        <w:t>severe</w:t>
      </w:r>
      <w:r w:rsidRPr="00F108F8">
        <w:rPr>
          <w:rFonts w:cs="Helvetica"/>
          <w:color w:val="231F20"/>
          <w:spacing w:val="-16"/>
        </w:rPr>
        <w:t xml:space="preserve"> </w:t>
      </w:r>
      <w:r w:rsidRPr="00F108F8">
        <w:rPr>
          <w:rFonts w:cs="Helvetica"/>
          <w:color w:val="231F20"/>
        </w:rPr>
        <w:t>chronic</w:t>
      </w:r>
      <w:r w:rsidRPr="00F108F8">
        <w:rPr>
          <w:rFonts w:cs="Helvetica"/>
          <w:color w:val="231F20"/>
          <w:spacing w:val="-13"/>
        </w:rPr>
        <w:t xml:space="preserve"> </w:t>
      </w:r>
      <w:r w:rsidRPr="00F108F8">
        <w:rPr>
          <w:rFonts w:cs="Helvetica"/>
          <w:color w:val="231F20"/>
        </w:rPr>
        <w:t>plaque</w:t>
      </w:r>
      <w:r w:rsidRPr="00F108F8">
        <w:rPr>
          <w:rFonts w:cs="Helvetica"/>
          <w:color w:val="231F20"/>
          <w:spacing w:val="-15"/>
        </w:rPr>
        <w:t xml:space="preserve"> </w:t>
      </w:r>
      <w:r w:rsidRPr="00F108F8">
        <w:rPr>
          <w:rFonts w:cs="Helvetica"/>
          <w:color w:val="231F20"/>
        </w:rPr>
        <w:t>psoriasis</w:t>
      </w:r>
      <w:r w:rsidRPr="00F108F8">
        <w:rPr>
          <w:rFonts w:cs="Helvetica"/>
          <w:color w:val="231F20"/>
          <w:spacing w:val="-13"/>
        </w:rPr>
        <w:t xml:space="preserve"> </w:t>
      </w:r>
      <w:r w:rsidRPr="00F108F8">
        <w:rPr>
          <w:rFonts w:cs="Helvetica"/>
          <w:color w:val="231F20"/>
        </w:rPr>
        <w:t>who</w:t>
      </w:r>
      <w:r w:rsidRPr="00F108F8">
        <w:rPr>
          <w:rFonts w:cs="Helvetica"/>
          <w:color w:val="231F20"/>
          <w:spacing w:val="-13"/>
        </w:rPr>
        <w:t xml:space="preserve"> </w:t>
      </w:r>
      <w:r w:rsidRPr="00F108F8">
        <w:rPr>
          <w:rFonts w:cs="Helvetica"/>
          <w:color w:val="231F20"/>
        </w:rPr>
        <w:t>were</w:t>
      </w:r>
      <w:r w:rsidRPr="00F108F8">
        <w:rPr>
          <w:rFonts w:cs="Helvetica"/>
          <w:color w:val="231F20"/>
          <w:spacing w:val="-13"/>
        </w:rPr>
        <w:t xml:space="preserve"> </w:t>
      </w:r>
      <w:r w:rsidRPr="00F108F8">
        <w:rPr>
          <w:rFonts w:cs="Helvetica"/>
          <w:color w:val="231F20"/>
        </w:rPr>
        <w:t>candidates</w:t>
      </w:r>
      <w:r w:rsidRPr="00F108F8">
        <w:rPr>
          <w:rFonts w:cs="Helvetica"/>
          <w:color w:val="231F20"/>
          <w:spacing w:val="-15"/>
        </w:rPr>
        <w:t xml:space="preserve"> </w:t>
      </w:r>
      <w:r w:rsidRPr="00F108F8">
        <w:rPr>
          <w:rFonts w:cs="Helvetica"/>
          <w:color w:val="231F20"/>
        </w:rPr>
        <w:t>for</w:t>
      </w:r>
      <w:r w:rsidRPr="00F108F8">
        <w:rPr>
          <w:rFonts w:cs="Helvetica"/>
          <w:color w:val="231F20"/>
          <w:spacing w:val="-15"/>
        </w:rPr>
        <w:t xml:space="preserve"> </w:t>
      </w:r>
      <w:r w:rsidRPr="00F108F8">
        <w:rPr>
          <w:rFonts w:cs="Helvetica"/>
          <w:color w:val="231F20"/>
        </w:rPr>
        <w:t>systemic</w:t>
      </w:r>
      <w:r w:rsidRPr="00F108F8">
        <w:rPr>
          <w:rFonts w:cs="Helvetica"/>
          <w:color w:val="231F20"/>
          <w:spacing w:val="-14"/>
        </w:rPr>
        <w:t xml:space="preserve"> </w:t>
      </w:r>
      <w:r w:rsidRPr="00F108F8">
        <w:rPr>
          <w:rFonts w:cs="Helvetica"/>
          <w:color w:val="231F20"/>
        </w:rPr>
        <w:t>therapy</w:t>
      </w:r>
      <w:r w:rsidRPr="00F108F8">
        <w:rPr>
          <w:rFonts w:cs="Helvetica"/>
          <w:color w:val="231F20"/>
          <w:spacing w:val="-19"/>
        </w:rPr>
        <w:t xml:space="preserve"> </w:t>
      </w:r>
      <w:r w:rsidRPr="00F108F8">
        <w:rPr>
          <w:rFonts w:cs="Helvetica"/>
          <w:color w:val="231F20"/>
        </w:rPr>
        <w:t>or</w:t>
      </w:r>
      <w:r w:rsidRPr="00F108F8">
        <w:rPr>
          <w:rFonts w:cs="Helvetica"/>
          <w:color w:val="231F20"/>
          <w:spacing w:val="-15"/>
        </w:rPr>
        <w:t xml:space="preserve"> </w:t>
      </w:r>
      <w:r w:rsidRPr="00F108F8">
        <w:rPr>
          <w:rFonts w:cs="Helvetica"/>
          <w:color w:val="231F20"/>
        </w:rPr>
        <w:t xml:space="preserve">phototherapy in randomised, double-blind, well-controlled studies. The safety and efficacy of </w:t>
      </w:r>
      <w:r w:rsidR="006C7ECB">
        <w:rPr>
          <w:rFonts w:cs="Helvetica"/>
          <w:color w:val="231F20"/>
        </w:rPr>
        <w:t>a</w:t>
      </w:r>
      <w:r w:rsidR="002707AB">
        <w:rPr>
          <w:rFonts w:cs="Helvetica"/>
          <w:color w:val="231F20"/>
        </w:rPr>
        <w:t>dalimumab</w:t>
      </w:r>
      <w:r w:rsidRPr="00F108F8">
        <w:rPr>
          <w:rFonts w:cs="Helvetica"/>
          <w:color w:val="231F20"/>
        </w:rPr>
        <w:t xml:space="preserve"> were also studied in adult patients with moderate to severe plaque psoriasis with concomitant hand and/or foot psoriasis who were candidates for systemic</w:t>
      </w:r>
      <w:r w:rsidRPr="00F108F8">
        <w:rPr>
          <w:rFonts w:cs="Helvetica"/>
          <w:color w:val="231F20"/>
          <w:spacing w:val="-3"/>
        </w:rPr>
        <w:t xml:space="preserve"> </w:t>
      </w:r>
      <w:r w:rsidRPr="00F108F8">
        <w:rPr>
          <w:rFonts w:cs="Helvetica"/>
          <w:color w:val="231F20"/>
        </w:rPr>
        <w:t>therapy.</w:t>
      </w:r>
    </w:p>
    <w:p w14:paraId="59A4A658" w14:textId="28B7A961" w:rsidR="00495BC3" w:rsidRPr="00F108F8" w:rsidRDefault="00F108F8" w:rsidP="00E70710">
      <w:pPr>
        <w:pStyle w:val="BodyText"/>
        <w:spacing w:after="120" w:line="372" w:lineRule="auto"/>
        <w:ind w:left="437" w:right="1440"/>
        <w:rPr>
          <w:rFonts w:cs="Helvetica"/>
        </w:rPr>
      </w:pPr>
      <w:r w:rsidRPr="00F108F8">
        <w:rPr>
          <w:rFonts w:cs="Helvetica"/>
          <w:color w:val="231F20"/>
        </w:rPr>
        <w:t xml:space="preserve">Ps Study I (M03-656) evaluated 1212 patients with chronic plaque psoriasis with </w:t>
      </w:r>
      <w:r w:rsidR="00A2106B">
        <w:rPr>
          <w:rFonts w:cs="Helvetica"/>
          <w:color w:val="231F20"/>
        </w:rPr>
        <w:sym w:font="Symbol" w:char="F0B3"/>
      </w:r>
      <w:r w:rsidRPr="00F108F8">
        <w:rPr>
          <w:rFonts w:cs="Helvetica"/>
          <w:color w:val="231F20"/>
        </w:rPr>
        <w:t xml:space="preserve"> 10% </w:t>
      </w:r>
      <w:r w:rsidRPr="00F108F8">
        <w:rPr>
          <w:rFonts w:cs="Helvetica"/>
          <w:color w:val="231F20"/>
          <w:spacing w:val="-15"/>
        </w:rPr>
        <w:t xml:space="preserve">BSA </w:t>
      </w:r>
      <w:r w:rsidRPr="00F108F8">
        <w:rPr>
          <w:rFonts w:cs="Helvetica"/>
          <w:color w:val="231F20"/>
        </w:rPr>
        <w:t>involvement</w:t>
      </w:r>
      <w:r w:rsidRPr="00F108F8">
        <w:rPr>
          <w:rFonts w:cs="Helvetica"/>
          <w:color w:val="231F20"/>
          <w:spacing w:val="-17"/>
        </w:rPr>
        <w:t xml:space="preserve"> </w:t>
      </w:r>
      <w:r w:rsidRPr="00F108F8">
        <w:rPr>
          <w:rFonts w:cs="Helvetica"/>
          <w:color w:val="231F20"/>
        </w:rPr>
        <w:t>and</w:t>
      </w:r>
      <w:r w:rsidRPr="00F108F8">
        <w:rPr>
          <w:rFonts w:cs="Helvetica"/>
          <w:color w:val="231F20"/>
          <w:spacing w:val="-16"/>
        </w:rPr>
        <w:t xml:space="preserve"> </w:t>
      </w:r>
      <w:r w:rsidRPr="00F108F8">
        <w:rPr>
          <w:rFonts w:cs="Helvetica"/>
          <w:color w:val="231F20"/>
        </w:rPr>
        <w:t>Psoriasis</w:t>
      </w:r>
      <w:r w:rsidRPr="00F108F8">
        <w:rPr>
          <w:rFonts w:cs="Helvetica"/>
          <w:color w:val="231F20"/>
          <w:spacing w:val="-15"/>
        </w:rPr>
        <w:t xml:space="preserve"> </w:t>
      </w:r>
      <w:r w:rsidRPr="00F108F8">
        <w:rPr>
          <w:rFonts w:cs="Helvetica"/>
          <w:color w:val="231F20"/>
        </w:rPr>
        <w:t>Area</w:t>
      </w:r>
      <w:r w:rsidRPr="00F108F8">
        <w:rPr>
          <w:rFonts w:cs="Helvetica"/>
          <w:color w:val="231F20"/>
          <w:spacing w:val="-16"/>
        </w:rPr>
        <w:t xml:space="preserve"> </w:t>
      </w:r>
      <w:r w:rsidRPr="00F108F8">
        <w:rPr>
          <w:rFonts w:cs="Helvetica"/>
          <w:color w:val="231F20"/>
        </w:rPr>
        <w:t>and</w:t>
      </w:r>
      <w:r w:rsidRPr="00F108F8">
        <w:rPr>
          <w:rFonts w:cs="Helvetica"/>
          <w:color w:val="231F20"/>
          <w:spacing w:val="-16"/>
        </w:rPr>
        <w:t xml:space="preserve"> </w:t>
      </w:r>
      <w:r w:rsidRPr="00F108F8">
        <w:rPr>
          <w:rFonts w:cs="Helvetica"/>
          <w:color w:val="231F20"/>
        </w:rPr>
        <w:t>Severity</w:t>
      </w:r>
      <w:r w:rsidRPr="00F108F8">
        <w:rPr>
          <w:rFonts w:cs="Helvetica"/>
          <w:color w:val="231F20"/>
          <w:spacing w:val="-19"/>
        </w:rPr>
        <w:t xml:space="preserve"> </w:t>
      </w:r>
      <w:r w:rsidRPr="00F108F8">
        <w:rPr>
          <w:rFonts w:cs="Helvetica"/>
          <w:color w:val="231F20"/>
        </w:rPr>
        <w:t>Index</w:t>
      </w:r>
      <w:r w:rsidRPr="00F108F8">
        <w:rPr>
          <w:rFonts w:cs="Helvetica"/>
          <w:color w:val="231F20"/>
          <w:spacing w:val="-15"/>
        </w:rPr>
        <w:t xml:space="preserve"> </w:t>
      </w:r>
      <w:r w:rsidRPr="00F108F8">
        <w:rPr>
          <w:rFonts w:cs="Helvetica"/>
          <w:color w:val="231F20"/>
        </w:rPr>
        <w:t>(PASI)</w:t>
      </w:r>
      <w:r w:rsidRPr="00F108F8">
        <w:rPr>
          <w:rFonts w:cs="Helvetica"/>
          <w:color w:val="231F20"/>
          <w:spacing w:val="-12"/>
        </w:rPr>
        <w:t xml:space="preserve"> </w:t>
      </w:r>
      <w:r w:rsidR="00A2106B">
        <w:rPr>
          <w:rFonts w:cs="Helvetica"/>
          <w:color w:val="231F20"/>
        </w:rPr>
        <w:sym w:font="Symbol" w:char="F0B3"/>
      </w:r>
      <w:r w:rsidRPr="00F108F8">
        <w:rPr>
          <w:rFonts w:cs="Helvetica"/>
          <w:color w:val="231F20"/>
          <w:spacing w:val="-9"/>
        </w:rPr>
        <w:t xml:space="preserve"> </w:t>
      </w:r>
      <w:r w:rsidRPr="00F108F8">
        <w:rPr>
          <w:rFonts w:cs="Helvetica"/>
          <w:color w:val="231F20"/>
        </w:rPr>
        <w:t>12</w:t>
      </w:r>
      <w:r w:rsidRPr="00F108F8">
        <w:rPr>
          <w:rFonts w:cs="Helvetica"/>
          <w:color w:val="231F20"/>
          <w:spacing w:val="-14"/>
        </w:rPr>
        <w:t xml:space="preserve"> </w:t>
      </w:r>
      <w:r w:rsidRPr="00F108F8">
        <w:rPr>
          <w:rFonts w:cs="Helvetica"/>
          <w:color w:val="231F20"/>
        </w:rPr>
        <w:t>within</w:t>
      </w:r>
      <w:r w:rsidRPr="00F108F8">
        <w:rPr>
          <w:rFonts w:cs="Helvetica"/>
          <w:color w:val="231F20"/>
          <w:spacing w:val="-16"/>
        </w:rPr>
        <w:t xml:space="preserve"> </w:t>
      </w:r>
      <w:r w:rsidRPr="00F108F8">
        <w:rPr>
          <w:rFonts w:cs="Helvetica"/>
          <w:color w:val="231F20"/>
        </w:rPr>
        <w:t>three</w:t>
      </w:r>
      <w:r w:rsidRPr="00F108F8">
        <w:rPr>
          <w:rFonts w:cs="Helvetica"/>
          <w:color w:val="231F20"/>
          <w:spacing w:val="-16"/>
        </w:rPr>
        <w:t xml:space="preserve"> </w:t>
      </w:r>
      <w:r w:rsidRPr="00F108F8">
        <w:rPr>
          <w:rFonts w:cs="Helvetica"/>
          <w:color w:val="231F20"/>
        </w:rPr>
        <w:t>treatment</w:t>
      </w:r>
      <w:r w:rsidRPr="00F108F8">
        <w:rPr>
          <w:rFonts w:cs="Helvetica"/>
          <w:color w:val="231F20"/>
          <w:spacing w:val="-16"/>
        </w:rPr>
        <w:t xml:space="preserve"> </w:t>
      </w:r>
      <w:r w:rsidRPr="00F108F8">
        <w:rPr>
          <w:rFonts w:cs="Helvetica"/>
          <w:color w:val="231F20"/>
        </w:rPr>
        <w:t>periods.</w:t>
      </w:r>
      <w:r w:rsidRPr="00F108F8">
        <w:rPr>
          <w:rFonts w:cs="Helvetica"/>
          <w:color w:val="231F20"/>
          <w:spacing w:val="-14"/>
        </w:rPr>
        <w:t xml:space="preserve"> </w:t>
      </w:r>
      <w:r w:rsidRPr="00F108F8">
        <w:rPr>
          <w:rFonts w:cs="Helvetica"/>
          <w:color w:val="231F20"/>
        </w:rPr>
        <w:t>In</w:t>
      </w:r>
      <w:r w:rsidRPr="00F108F8">
        <w:rPr>
          <w:rFonts w:cs="Helvetica"/>
          <w:color w:val="231F20"/>
          <w:spacing w:val="-16"/>
        </w:rPr>
        <w:t xml:space="preserve"> </w:t>
      </w:r>
      <w:r w:rsidRPr="00F108F8">
        <w:rPr>
          <w:rFonts w:cs="Helvetica"/>
          <w:color w:val="231F20"/>
          <w:spacing w:val="-5"/>
        </w:rPr>
        <w:t xml:space="preserve">period </w:t>
      </w:r>
      <w:r w:rsidRPr="00F108F8">
        <w:rPr>
          <w:rFonts w:cs="Helvetica"/>
          <w:color w:val="231F20"/>
        </w:rPr>
        <w:t xml:space="preserve">A, patients received placebo or </w:t>
      </w:r>
      <w:r w:rsidR="005C748D">
        <w:rPr>
          <w:rFonts w:cs="Helvetica"/>
          <w:color w:val="231F20"/>
        </w:rPr>
        <w:t>a</w:t>
      </w:r>
      <w:r w:rsidR="002707AB">
        <w:rPr>
          <w:rFonts w:cs="Helvetica"/>
          <w:color w:val="231F20"/>
        </w:rPr>
        <w:t>dalimumab</w:t>
      </w:r>
      <w:r w:rsidRPr="00F108F8">
        <w:rPr>
          <w:rFonts w:cs="Helvetica"/>
          <w:color w:val="231F20"/>
        </w:rPr>
        <w:t xml:space="preserve"> subcutaneously at an initial dose of 80 mg at Week 0 followed by a dose of 40 mg fortnightly starting at Week 1. After 16 weeks of therapy, patients who achieved at least</w:t>
      </w:r>
      <w:r w:rsidRPr="00F108F8">
        <w:rPr>
          <w:rFonts w:cs="Helvetica"/>
          <w:color w:val="231F20"/>
          <w:spacing w:val="-8"/>
        </w:rPr>
        <w:t xml:space="preserve"> </w:t>
      </w:r>
      <w:r w:rsidRPr="00F108F8">
        <w:rPr>
          <w:rFonts w:cs="Helvetica"/>
          <w:color w:val="231F20"/>
        </w:rPr>
        <w:t>a</w:t>
      </w:r>
      <w:r w:rsidRPr="00F108F8">
        <w:rPr>
          <w:rFonts w:cs="Helvetica"/>
          <w:color w:val="231F20"/>
          <w:spacing w:val="-7"/>
        </w:rPr>
        <w:t xml:space="preserve"> </w:t>
      </w:r>
      <w:r w:rsidRPr="00F108F8">
        <w:rPr>
          <w:rFonts w:cs="Helvetica"/>
          <w:color w:val="231F20"/>
        </w:rPr>
        <w:t>PASI</w:t>
      </w:r>
      <w:r w:rsidRPr="00F108F8">
        <w:rPr>
          <w:rFonts w:cs="Helvetica"/>
          <w:color w:val="231F20"/>
          <w:spacing w:val="-6"/>
        </w:rPr>
        <w:t xml:space="preserve"> </w:t>
      </w:r>
      <w:r w:rsidRPr="00F108F8">
        <w:rPr>
          <w:rFonts w:cs="Helvetica"/>
          <w:color w:val="231F20"/>
        </w:rPr>
        <w:t>75</w:t>
      </w:r>
      <w:r w:rsidRPr="00F108F8">
        <w:rPr>
          <w:rFonts w:cs="Helvetica"/>
          <w:color w:val="231F20"/>
          <w:spacing w:val="-7"/>
        </w:rPr>
        <w:t xml:space="preserve"> </w:t>
      </w:r>
      <w:r w:rsidRPr="00F108F8">
        <w:rPr>
          <w:rFonts w:cs="Helvetica"/>
          <w:color w:val="231F20"/>
        </w:rPr>
        <w:t>response</w:t>
      </w:r>
      <w:r w:rsidRPr="00F108F8">
        <w:rPr>
          <w:rFonts w:cs="Helvetica"/>
          <w:color w:val="231F20"/>
          <w:spacing w:val="-7"/>
        </w:rPr>
        <w:t xml:space="preserve"> </w:t>
      </w:r>
      <w:r w:rsidRPr="00F108F8">
        <w:rPr>
          <w:rFonts w:cs="Helvetica"/>
          <w:color w:val="231F20"/>
        </w:rPr>
        <w:t>at</w:t>
      </w:r>
      <w:r w:rsidRPr="00F108F8">
        <w:rPr>
          <w:rFonts w:cs="Helvetica"/>
          <w:color w:val="231F20"/>
          <w:spacing w:val="-11"/>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16,</w:t>
      </w:r>
      <w:r w:rsidRPr="00F108F8">
        <w:rPr>
          <w:rFonts w:cs="Helvetica"/>
          <w:color w:val="231F20"/>
          <w:spacing w:val="-7"/>
        </w:rPr>
        <w:t xml:space="preserve"> </w:t>
      </w:r>
      <w:r w:rsidRPr="00F108F8">
        <w:rPr>
          <w:rFonts w:cs="Helvetica"/>
          <w:color w:val="231F20"/>
        </w:rPr>
        <w:t>defined</w:t>
      </w:r>
      <w:r w:rsidRPr="00F108F8">
        <w:rPr>
          <w:rFonts w:cs="Helvetica"/>
          <w:color w:val="231F20"/>
          <w:spacing w:val="-7"/>
        </w:rPr>
        <w:t xml:space="preserve"> </w:t>
      </w:r>
      <w:r w:rsidRPr="00F108F8">
        <w:rPr>
          <w:rFonts w:cs="Helvetica"/>
          <w:color w:val="231F20"/>
        </w:rPr>
        <w:t>as</w:t>
      </w:r>
      <w:r w:rsidRPr="00F108F8">
        <w:rPr>
          <w:rFonts w:cs="Helvetica"/>
          <w:color w:val="231F20"/>
          <w:spacing w:val="-7"/>
        </w:rPr>
        <w:t xml:space="preserve"> </w:t>
      </w:r>
      <w:r w:rsidRPr="00F108F8">
        <w:rPr>
          <w:rFonts w:cs="Helvetica"/>
          <w:color w:val="231F20"/>
        </w:rPr>
        <w:t>a</w:t>
      </w:r>
      <w:r w:rsidRPr="00F108F8">
        <w:rPr>
          <w:rFonts w:cs="Helvetica"/>
          <w:color w:val="231F20"/>
          <w:spacing w:val="-7"/>
        </w:rPr>
        <w:t xml:space="preserve"> </w:t>
      </w:r>
      <w:r w:rsidRPr="00F108F8">
        <w:rPr>
          <w:rFonts w:cs="Helvetica"/>
          <w:color w:val="231F20"/>
        </w:rPr>
        <w:t>PASI</w:t>
      </w:r>
      <w:r w:rsidRPr="00F108F8">
        <w:rPr>
          <w:rFonts w:cs="Helvetica"/>
          <w:color w:val="231F20"/>
          <w:spacing w:val="-7"/>
        </w:rPr>
        <w:t xml:space="preserve"> </w:t>
      </w:r>
      <w:r w:rsidRPr="00F108F8">
        <w:rPr>
          <w:rFonts w:cs="Helvetica"/>
          <w:color w:val="231F20"/>
        </w:rPr>
        <w:t>score</w:t>
      </w:r>
      <w:r w:rsidRPr="00F108F8">
        <w:rPr>
          <w:rFonts w:cs="Helvetica"/>
          <w:color w:val="231F20"/>
          <w:spacing w:val="-7"/>
        </w:rPr>
        <w:t xml:space="preserve"> </w:t>
      </w:r>
      <w:r w:rsidRPr="00F108F8">
        <w:rPr>
          <w:rFonts w:cs="Helvetica"/>
          <w:color w:val="231F20"/>
        </w:rPr>
        <w:t>improvement</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at</w:t>
      </w:r>
      <w:r w:rsidRPr="00F108F8">
        <w:rPr>
          <w:rFonts w:cs="Helvetica"/>
          <w:color w:val="231F20"/>
          <w:spacing w:val="-7"/>
        </w:rPr>
        <w:t xml:space="preserve"> </w:t>
      </w:r>
      <w:r w:rsidRPr="00F108F8">
        <w:rPr>
          <w:rFonts w:cs="Helvetica"/>
          <w:color w:val="231F20"/>
        </w:rPr>
        <w:t>least</w:t>
      </w:r>
      <w:r w:rsidRPr="00F108F8">
        <w:rPr>
          <w:rFonts w:cs="Helvetica"/>
          <w:color w:val="231F20"/>
          <w:spacing w:val="-7"/>
        </w:rPr>
        <w:t xml:space="preserve"> </w:t>
      </w:r>
      <w:r w:rsidRPr="00F108F8">
        <w:rPr>
          <w:rFonts w:cs="Helvetica"/>
          <w:color w:val="231F20"/>
        </w:rPr>
        <w:t>75%</w:t>
      </w:r>
      <w:r w:rsidRPr="00F108F8">
        <w:rPr>
          <w:rFonts w:cs="Helvetica"/>
          <w:color w:val="231F20"/>
          <w:spacing w:val="-7"/>
        </w:rPr>
        <w:t xml:space="preserve"> </w:t>
      </w:r>
      <w:r w:rsidRPr="00F108F8">
        <w:rPr>
          <w:rFonts w:cs="Helvetica"/>
          <w:color w:val="231F20"/>
        </w:rPr>
        <w:t>relative</w:t>
      </w:r>
      <w:r w:rsidRPr="00F108F8">
        <w:rPr>
          <w:rFonts w:cs="Helvetica"/>
          <w:color w:val="231F20"/>
          <w:spacing w:val="-6"/>
        </w:rPr>
        <w:t xml:space="preserve"> </w:t>
      </w:r>
      <w:r w:rsidRPr="00F108F8">
        <w:rPr>
          <w:rFonts w:cs="Helvetica"/>
          <w:color w:val="231F20"/>
        </w:rPr>
        <w:t xml:space="preserve">to baseline, entered period B and received open label 40 mg </w:t>
      </w:r>
      <w:r w:rsidR="005C748D">
        <w:rPr>
          <w:rFonts w:cs="Helvetica"/>
          <w:color w:val="231F20"/>
        </w:rPr>
        <w:t>a</w:t>
      </w:r>
      <w:r w:rsidR="002707AB">
        <w:rPr>
          <w:rFonts w:cs="Helvetica"/>
          <w:color w:val="231F20"/>
        </w:rPr>
        <w:t>dalimumab</w:t>
      </w:r>
      <w:r w:rsidRPr="00F108F8">
        <w:rPr>
          <w:rFonts w:cs="Helvetica"/>
          <w:color w:val="231F20"/>
        </w:rPr>
        <w:t xml:space="preserve"> fortnightly. After 17 weeks of open label therapy, patients who maintained at least a PASI 75 response at Week 33 and were originally randomised to active therapy in Period A were re-randomised in period C to receive 40 mg </w:t>
      </w:r>
      <w:r w:rsidR="005C748D">
        <w:rPr>
          <w:rFonts w:cs="Helvetica"/>
          <w:color w:val="231F20"/>
        </w:rPr>
        <w:t>a</w:t>
      </w:r>
      <w:r w:rsidR="002707AB">
        <w:rPr>
          <w:rFonts w:cs="Helvetica"/>
          <w:color w:val="231F20"/>
        </w:rPr>
        <w:t>dalimumab</w:t>
      </w:r>
      <w:r w:rsidRPr="00F108F8">
        <w:rPr>
          <w:rFonts w:cs="Helvetica"/>
          <w:color w:val="231F20"/>
        </w:rPr>
        <w:t xml:space="preserve"> fortnightly or placebo for an additional 19 weeks. Across all treatment groups the mean baseline PASI score was 18.9 and the baseline Physician’s Global Assessment (PGA) score ranged from “moderate” (52.6%) to “severe” (41.3%) to “very severe”</w:t>
      </w:r>
      <w:r w:rsidRPr="00F108F8">
        <w:rPr>
          <w:rFonts w:cs="Helvetica"/>
          <w:color w:val="231F20"/>
          <w:spacing w:val="-9"/>
        </w:rPr>
        <w:t xml:space="preserve"> </w:t>
      </w:r>
      <w:r w:rsidRPr="00F108F8">
        <w:rPr>
          <w:rFonts w:cs="Helvetica"/>
          <w:color w:val="231F20"/>
        </w:rPr>
        <w:t>(6.1%).</w:t>
      </w:r>
    </w:p>
    <w:p w14:paraId="1F046CC2" w14:textId="4BA20CAB" w:rsidR="00495BC3" w:rsidRPr="00F108F8" w:rsidRDefault="00F108F8" w:rsidP="00E70710">
      <w:pPr>
        <w:pStyle w:val="BodyText"/>
        <w:spacing w:line="372" w:lineRule="auto"/>
        <w:ind w:right="1444"/>
        <w:rPr>
          <w:rFonts w:cs="Helvetica"/>
        </w:rPr>
      </w:pPr>
      <w:r w:rsidRPr="00F108F8">
        <w:rPr>
          <w:rFonts w:cs="Helvetica"/>
          <w:color w:val="231F20"/>
        </w:rPr>
        <w:t>Ps</w:t>
      </w:r>
      <w:r w:rsidRPr="00F108F8">
        <w:rPr>
          <w:rFonts w:cs="Helvetica"/>
          <w:color w:val="231F20"/>
          <w:spacing w:val="-8"/>
        </w:rPr>
        <w:t xml:space="preserve"> </w:t>
      </w:r>
      <w:r w:rsidRPr="00F108F8">
        <w:rPr>
          <w:rFonts w:cs="Helvetica"/>
          <w:color w:val="231F20"/>
        </w:rPr>
        <w:t>Study</w:t>
      </w:r>
      <w:r w:rsidRPr="00F108F8">
        <w:rPr>
          <w:rFonts w:cs="Helvetica"/>
          <w:color w:val="231F20"/>
          <w:spacing w:val="-10"/>
        </w:rPr>
        <w:t xml:space="preserve"> </w:t>
      </w:r>
      <w:r w:rsidRPr="00F108F8">
        <w:rPr>
          <w:rFonts w:cs="Helvetica"/>
          <w:color w:val="231F20"/>
        </w:rPr>
        <w:t>II</w:t>
      </w:r>
      <w:r w:rsidRPr="00F108F8">
        <w:rPr>
          <w:rFonts w:cs="Helvetica"/>
          <w:color w:val="231F20"/>
          <w:spacing w:val="-9"/>
        </w:rPr>
        <w:t xml:space="preserve"> </w:t>
      </w:r>
      <w:r w:rsidRPr="00F108F8">
        <w:rPr>
          <w:rFonts w:cs="Helvetica"/>
          <w:color w:val="231F20"/>
        </w:rPr>
        <w:t>(M04-716)</w:t>
      </w:r>
      <w:r w:rsidRPr="00F108F8">
        <w:rPr>
          <w:rFonts w:cs="Helvetica"/>
          <w:color w:val="231F20"/>
          <w:spacing w:val="-9"/>
        </w:rPr>
        <w:t xml:space="preserve"> </w:t>
      </w:r>
      <w:r w:rsidRPr="00F108F8">
        <w:rPr>
          <w:rFonts w:cs="Helvetica"/>
          <w:color w:val="231F20"/>
        </w:rPr>
        <w:t>compared</w:t>
      </w:r>
      <w:r w:rsidRPr="00F108F8">
        <w:rPr>
          <w:rFonts w:cs="Helvetica"/>
          <w:color w:val="231F20"/>
          <w:spacing w:val="-7"/>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efficacy</w:t>
      </w:r>
      <w:r w:rsidRPr="00F108F8">
        <w:rPr>
          <w:rFonts w:cs="Helvetica"/>
          <w:color w:val="231F20"/>
          <w:spacing w:val="-12"/>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safety</w:t>
      </w:r>
      <w:r w:rsidRPr="00F108F8">
        <w:rPr>
          <w:rFonts w:cs="Helvetica"/>
          <w:color w:val="231F20"/>
          <w:spacing w:val="-5"/>
        </w:rPr>
        <w:t xml:space="preserve"> </w:t>
      </w:r>
      <w:r w:rsidRPr="00F108F8">
        <w:rPr>
          <w:rFonts w:cs="Helvetica"/>
          <w:color w:val="231F20"/>
        </w:rPr>
        <w:t>of</w:t>
      </w:r>
      <w:r w:rsidRPr="00F108F8">
        <w:rPr>
          <w:rFonts w:cs="Helvetica"/>
          <w:color w:val="231F20"/>
          <w:spacing w:val="-6"/>
        </w:rPr>
        <w:t xml:space="preserve"> </w:t>
      </w:r>
      <w:r w:rsidR="005C748D">
        <w:rPr>
          <w:rFonts w:cs="Helvetica"/>
          <w:color w:val="231F20"/>
        </w:rPr>
        <w:t>a</w:t>
      </w:r>
      <w:r w:rsidR="002707AB">
        <w:rPr>
          <w:rFonts w:cs="Helvetica"/>
          <w:color w:val="231F20"/>
        </w:rPr>
        <w:t>dalimumab</w:t>
      </w:r>
      <w:r w:rsidRPr="00F108F8">
        <w:rPr>
          <w:rFonts w:cs="Helvetica"/>
          <w:color w:val="231F20"/>
          <w:spacing w:val="-9"/>
        </w:rPr>
        <w:t xml:space="preserve"> </w:t>
      </w:r>
      <w:r w:rsidRPr="00F108F8">
        <w:rPr>
          <w:rFonts w:cs="Helvetica"/>
          <w:color w:val="231F20"/>
        </w:rPr>
        <w:t>versus</w:t>
      </w:r>
      <w:r w:rsidRPr="00F108F8">
        <w:rPr>
          <w:rFonts w:cs="Helvetica"/>
          <w:color w:val="231F20"/>
          <w:spacing w:val="-8"/>
        </w:rPr>
        <w:t xml:space="preserve"> </w:t>
      </w:r>
      <w:r w:rsidRPr="00F108F8">
        <w:rPr>
          <w:rFonts w:cs="Helvetica"/>
          <w:color w:val="231F20"/>
        </w:rPr>
        <w:t>methotrexate</w:t>
      </w:r>
      <w:r w:rsidRPr="00F108F8">
        <w:rPr>
          <w:rFonts w:cs="Helvetica"/>
          <w:color w:val="231F20"/>
          <w:spacing w:val="-7"/>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placebo</w:t>
      </w:r>
      <w:r w:rsidRPr="00F108F8">
        <w:rPr>
          <w:rFonts w:cs="Helvetica"/>
          <w:color w:val="231F20"/>
          <w:spacing w:val="-7"/>
        </w:rPr>
        <w:t xml:space="preserve"> </w:t>
      </w:r>
      <w:r w:rsidRPr="00F108F8">
        <w:rPr>
          <w:rFonts w:cs="Helvetica"/>
          <w:color w:val="231F20"/>
        </w:rPr>
        <w:t xml:space="preserve">in 271 patients with 10% BSA involvement and PASI </w:t>
      </w:r>
      <w:r w:rsidR="00A2106B">
        <w:rPr>
          <w:rFonts w:cs="Helvetica"/>
          <w:color w:val="231F20"/>
        </w:rPr>
        <w:sym w:font="Symbol" w:char="F0B3"/>
      </w:r>
      <w:r w:rsidRPr="00F108F8">
        <w:rPr>
          <w:rFonts w:cs="Helvetica"/>
          <w:color w:val="231F20"/>
        </w:rPr>
        <w:t xml:space="preserve"> 10. Patients received placebo, an initial dose of MTX</w:t>
      </w:r>
      <w:r w:rsidRPr="00F108F8">
        <w:rPr>
          <w:rFonts w:cs="Helvetica"/>
          <w:color w:val="231F20"/>
          <w:spacing w:val="-2"/>
        </w:rPr>
        <w:t xml:space="preserve"> </w:t>
      </w:r>
      <w:r w:rsidRPr="00F108F8">
        <w:rPr>
          <w:rFonts w:cs="Helvetica"/>
          <w:color w:val="231F20"/>
        </w:rPr>
        <w:t>7.5</w:t>
      </w:r>
      <w:r w:rsidRPr="00F108F8">
        <w:rPr>
          <w:rFonts w:cs="Helvetica"/>
          <w:color w:val="231F20"/>
          <w:spacing w:val="-7"/>
        </w:rPr>
        <w:t xml:space="preserve"> </w:t>
      </w:r>
      <w:r w:rsidRPr="00F108F8">
        <w:rPr>
          <w:rFonts w:cs="Helvetica"/>
          <w:color w:val="231F20"/>
        </w:rPr>
        <w:t>mg</w:t>
      </w:r>
      <w:r w:rsidRPr="00F108F8">
        <w:rPr>
          <w:rFonts w:cs="Helvetica"/>
          <w:color w:val="231F20"/>
          <w:spacing w:val="-4"/>
        </w:rPr>
        <w:t xml:space="preserve"> </w:t>
      </w:r>
      <w:r w:rsidRPr="00F108F8">
        <w:rPr>
          <w:rFonts w:cs="Helvetica"/>
          <w:color w:val="231F20"/>
        </w:rPr>
        <w:t>and</w:t>
      </w:r>
      <w:r w:rsidRPr="00F108F8">
        <w:rPr>
          <w:rFonts w:cs="Helvetica"/>
          <w:color w:val="231F20"/>
          <w:spacing w:val="-4"/>
        </w:rPr>
        <w:t xml:space="preserve"> </w:t>
      </w:r>
      <w:r w:rsidRPr="00F108F8">
        <w:rPr>
          <w:rFonts w:cs="Helvetica"/>
          <w:color w:val="231F20"/>
        </w:rPr>
        <w:t>thereafter</w:t>
      </w:r>
      <w:r w:rsidRPr="00F108F8">
        <w:rPr>
          <w:rFonts w:cs="Helvetica"/>
          <w:color w:val="231F20"/>
          <w:spacing w:val="-4"/>
        </w:rPr>
        <w:t xml:space="preserve"> </w:t>
      </w:r>
      <w:r w:rsidRPr="00F108F8">
        <w:rPr>
          <w:rFonts w:cs="Helvetica"/>
          <w:color w:val="231F20"/>
        </w:rPr>
        <w:t>dose</w:t>
      </w:r>
      <w:r w:rsidRPr="00F108F8">
        <w:rPr>
          <w:rFonts w:cs="Helvetica"/>
          <w:color w:val="231F20"/>
          <w:spacing w:val="-4"/>
        </w:rPr>
        <w:t xml:space="preserve"> </w:t>
      </w:r>
      <w:r w:rsidRPr="00F108F8">
        <w:rPr>
          <w:rFonts w:cs="Helvetica"/>
          <w:color w:val="231F20"/>
        </w:rPr>
        <w:t>increases</w:t>
      </w:r>
      <w:r w:rsidRPr="00F108F8">
        <w:rPr>
          <w:rFonts w:cs="Helvetica"/>
          <w:color w:val="231F20"/>
          <w:spacing w:val="-4"/>
        </w:rPr>
        <w:t xml:space="preserve"> </w:t>
      </w:r>
      <w:r w:rsidRPr="00F108F8">
        <w:rPr>
          <w:rFonts w:cs="Helvetica"/>
          <w:color w:val="231F20"/>
        </w:rPr>
        <w:t>up</w:t>
      </w:r>
      <w:r w:rsidRPr="00F108F8">
        <w:rPr>
          <w:rFonts w:cs="Helvetica"/>
          <w:color w:val="231F20"/>
          <w:spacing w:val="-4"/>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Week</w:t>
      </w:r>
      <w:r w:rsidRPr="00F108F8">
        <w:rPr>
          <w:rFonts w:cs="Helvetica"/>
          <w:color w:val="231F20"/>
          <w:spacing w:val="-2"/>
        </w:rPr>
        <w:t xml:space="preserve"> </w:t>
      </w:r>
      <w:r w:rsidRPr="00F108F8">
        <w:rPr>
          <w:rFonts w:cs="Helvetica"/>
          <w:color w:val="231F20"/>
        </w:rPr>
        <w:t>12,</w:t>
      </w:r>
      <w:r w:rsidRPr="00F108F8">
        <w:rPr>
          <w:rFonts w:cs="Helvetica"/>
          <w:color w:val="231F20"/>
          <w:spacing w:val="-2"/>
        </w:rPr>
        <w:t xml:space="preserve"> </w:t>
      </w:r>
      <w:r w:rsidRPr="00F108F8">
        <w:rPr>
          <w:rFonts w:cs="Helvetica"/>
          <w:color w:val="231F20"/>
        </w:rPr>
        <w:t>with</w:t>
      </w:r>
      <w:r w:rsidRPr="00F108F8">
        <w:rPr>
          <w:rFonts w:cs="Helvetica"/>
          <w:color w:val="231F20"/>
          <w:spacing w:val="-4"/>
        </w:rPr>
        <w:t xml:space="preserve"> </w:t>
      </w:r>
      <w:r w:rsidRPr="00F108F8">
        <w:rPr>
          <w:rFonts w:cs="Helvetica"/>
          <w:color w:val="231F20"/>
        </w:rPr>
        <w:t>a</w:t>
      </w:r>
      <w:r w:rsidRPr="00F108F8">
        <w:rPr>
          <w:rFonts w:cs="Helvetica"/>
          <w:color w:val="231F20"/>
          <w:spacing w:val="-4"/>
        </w:rPr>
        <w:t xml:space="preserve"> </w:t>
      </w:r>
      <w:r w:rsidRPr="00F108F8">
        <w:rPr>
          <w:rFonts w:cs="Helvetica"/>
          <w:color w:val="231F20"/>
        </w:rPr>
        <w:t>maximum dose</w:t>
      </w:r>
      <w:r w:rsidRPr="00F108F8">
        <w:rPr>
          <w:rFonts w:cs="Helvetica"/>
          <w:color w:val="231F20"/>
          <w:spacing w:val="-4"/>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25</w:t>
      </w:r>
      <w:r w:rsidRPr="00F108F8">
        <w:rPr>
          <w:rFonts w:cs="Helvetica"/>
          <w:color w:val="231F20"/>
          <w:spacing w:val="-6"/>
        </w:rPr>
        <w:t xml:space="preserve"> </w:t>
      </w:r>
      <w:r w:rsidRPr="00F108F8">
        <w:rPr>
          <w:rFonts w:cs="Helvetica"/>
          <w:color w:val="231F20"/>
        </w:rPr>
        <w:t>mg</w:t>
      </w:r>
      <w:r w:rsidRPr="00F108F8">
        <w:rPr>
          <w:rFonts w:cs="Helvetica"/>
          <w:color w:val="231F20"/>
          <w:spacing w:val="-4"/>
        </w:rPr>
        <w:t xml:space="preserve"> </w:t>
      </w:r>
      <w:r w:rsidRPr="00F108F8">
        <w:rPr>
          <w:rFonts w:cs="Helvetica"/>
          <w:color w:val="231F20"/>
        </w:rPr>
        <w:t>or</w:t>
      </w:r>
      <w:r w:rsidRPr="00F108F8">
        <w:rPr>
          <w:rFonts w:cs="Helvetica"/>
          <w:color w:val="231F20"/>
          <w:spacing w:val="-4"/>
        </w:rPr>
        <w:t xml:space="preserve"> </w:t>
      </w:r>
      <w:r w:rsidRPr="00F108F8">
        <w:rPr>
          <w:rFonts w:cs="Helvetica"/>
          <w:color w:val="231F20"/>
        </w:rPr>
        <w:t>an</w:t>
      </w:r>
      <w:r w:rsidRPr="00F108F8">
        <w:rPr>
          <w:rFonts w:cs="Helvetica"/>
          <w:color w:val="231F20"/>
          <w:spacing w:val="-4"/>
        </w:rPr>
        <w:t xml:space="preserve"> </w:t>
      </w:r>
      <w:r w:rsidRPr="00F108F8">
        <w:rPr>
          <w:rFonts w:cs="Helvetica"/>
          <w:color w:val="231F20"/>
        </w:rPr>
        <w:t xml:space="preserve">initial dose of 80 </w:t>
      </w:r>
      <w:r w:rsidRPr="00F108F8">
        <w:rPr>
          <w:rFonts w:cs="Helvetica"/>
          <w:color w:val="231F20"/>
          <w:spacing w:val="2"/>
        </w:rPr>
        <w:t xml:space="preserve">mg </w:t>
      </w:r>
      <w:r w:rsidR="005C748D">
        <w:rPr>
          <w:rFonts w:cs="Helvetica"/>
          <w:color w:val="231F20"/>
        </w:rPr>
        <w:t>a</w:t>
      </w:r>
      <w:r w:rsidR="002707AB">
        <w:rPr>
          <w:rFonts w:cs="Helvetica"/>
          <w:color w:val="231F20"/>
        </w:rPr>
        <w:t>dalimumab</w:t>
      </w:r>
      <w:r w:rsidRPr="00F108F8">
        <w:rPr>
          <w:rFonts w:cs="Helvetica"/>
          <w:color w:val="231F20"/>
        </w:rPr>
        <w:t xml:space="preserve"> followed by 40 mg fortnightly (starting one week after the initial dose) for 16 weeks.</w:t>
      </w:r>
      <w:r w:rsidRPr="00F108F8">
        <w:rPr>
          <w:rFonts w:cs="Helvetica"/>
          <w:color w:val="231F20"/>
          <w:spacing w:val="-10"/>
        </w:rPr>
        <w:t xml:space="preserve"> </w:t>
      </w:r>
      <w:r w:rsidRPr="00F108F8">
        <w:rPr>
          <w:rFonts w:cs="Helvetica"/>
          <w:color w:val="231F20"/>
        </w:rPr>
        <w:t>There</w:t>
      </w:r>
      <w:r w:rsidRPr="00F108F8">
        <w:rPr>
          <w:rFonts w:cs="Helvetica"/>
          <w:color w:val="231F20"/>
          <w:spacing w:val="-8"/>
        </w:rPr>
        <w:t xml:space="preserve"> </w:t>
      </w:r>
      <w:r w:rsidRPr="00F108F8">
        <w:rPr>
          <w:rFonts w:cs="Helvetica"/>
          <w:color w:val="231F20"/>
        </w:rPr>
        <w:t>are</w:t>
      </w:r>
      <w:r w:rsidRPr="00F108F8">
        <w:rPr>
          <w:rFonts w:cs="Helvetica"/>
          <w:color w:val="231F20"/>
          <w:spacing w:val="-7"/>
        </w:rPr>
        <w:t xml:space="preserve"> </w:t>
      </w:r>
      <w:r w:rsidRPr="00F108F8">
        <w:rPr>
          <w:rFonts w:cs="Helvetica"/>
          <w:color w:val="231F20"/>
        </w:rPr>
        <w:t>no</w:t>
      </w:r>
      <w:r w:rsidRPr="00F108F8">
        <w:rPr>
          <w:rFonts w:cs="Helvetica"/>
          <w:color w:val="231F20"/>
          <w:spacing w:val="-8"/>
        </w:rPr>
        <w:t xml:space="preserve"> </w:t>
      </w:r>
      <w:r w:rsidRPr="00F108F8">
        <w:rPr>
          <w:rFonts w:cs="Helvetica"/>
          <w:color w:val="231F20"/>
        </w:rPr>
        <w:t>data</w:t>
      </w:r>
      <w:r w:rsidRPr="00F108F8">
        <w:rPr>
          <w:rFonts w:cs="Helvetica"/>
          <w:color w:val="231F20"/>
          <w:spacing w:val="-5"/>
        </w:rPr>
        <w:t xml:space="preserve"> </w:t>
      </w:r>
      <w:r w:rsidRPr="00F108F8">
        <w:rPr>
          <w:rFonts w:cs="Helvetica"/>
          <w:color w:val="231F20"/>
        </w:rPr>
        <w:t>available</w:t>
      </w:r>
      <w:r w:rsidRPr="00F108F8">
        <w:rPr>
          <w:rFonts w:cs="Helvetica"/>
          <w:color w:val="231F20"/>
          <w:spacing w:val="-7"/>
        </w:rPr>
        <w:t xml:space="preserve"> </w:t>
      </w:r>
      <w:r w:rsidRPr="00F108F8">
        <w:rPr>
          <w:rFonts w:cs="Helvetica"/>
          <w:color w:val="231F20"/>
        </w:rPr>
        <w:t>comparing</w:t>
      </w:r>
      <w:r w:rsidRPr="00F108F8">
        <w:rPr>
          <w:rFonts w:cs="Helvetica"/>
          <w:color w:val="231F20"/>
          <w:spacing w:val="-8"/>
        </w:rPr>
        <w:t xml:space="preserve"> </w:t>
      </w:r>
      <w:r w:rsidR="005C748D">
        <w:rPr>
          <w:rFonts w:cs="Helvetica"/>
          <w:color w:val="231F20"/>
        </w:rPr>
        <w:t>a</w:t>
      </w:r>
      <w:r w:rsidR="002707AB">
        <w:rPr>
          <w:rFonts w:cs="Helvetica"/>
          <w:color w:val="231F20"/>
        </w:rPr>
        <w:t>dalimumab</w:t>
      </w:r>
      <w:r w:rsidRPr="00F108F8">
        <w:rPr>
          <w:rFonts w:cs="Helvetica"/>
          <w:color w:val="231F20"/>
          <w:spacing w:val="-6"/>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MTX</w:t>
      </w:r>
      <w:r w:rsidRPr="00F108F8">
        <w:rPr>
          <w:rFonts w:cs="Helvetica"/>
          <w:color w:val="231F20"/>
          <w:spacing w:val="-6"/>
        </w:rPr>
        <w:t xml:space="preserve"> </w:t>
      </w:r>
      <w:r w:rsidRPr="00F108F8">
        <w:rPr>
          <w:rFonts w:cs="Helvetica"/>
          <w:color w:val="231F20"/>
        </w:rPr>
        <w:t>beyond</w:t>
      </w:r>
      <w:r w:rsidRPr="00F108F8">
        <w:rPr>
          <w:rFonts w:cs="Helvetica"/>
          <w:color w:val="231F20"/>
          <w:spacing w:val="-7"/>
        </w:rPr>
        <w:t xml:space="preserve"> </w:t>
      </w:r>
      <w:r w:rsidRPr="00F108F8">
        <w:rPr>
          <w:rFonts w:cs="Helvetica"/>
          <w:color w:val="231F20"/>
        </w:rPr>
        <w:t>16</w:t>
      </w:r>
      <w:r w:rsidRPr="00F108F8">
        <w:rPr>
          <w:rFonts w:cs="Helvetica"/>
          <w:color w:val="231F20"/>
          <w:spacing w:val="-4"/>
        </w:rPr>
        <w:t xml:space="preserve"> </w:t>
      </w:r>
      <w:r w:rsidRPr="00F108F8">
        <w:rPr>
          <w:rFonts w:cs="Helvetica"/>
          <w:color w:val="231F20"/>
        </w:rPr>
        <w:t>weeks</w:t>
      </w:r>
      <w:r w:rsidRPr="00F108F8">
        <w:rPr>
          <w:rFonts w:cs="Helvetica"/>
          <w:color w:val="231F20"/>
          <w:spacing w:val="-9"/>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therapy.</w:t>
      </w:r>
      <w:r w:rsidRPr="00F108F8">
        <w:rPr>
          <w:rFonts w:cs="Helvetica"/>
          <w:color w:val="231F20"/>
          <w:spacing w:val="-5"/>
        </w:rPr>
        <w:t xml:space="preserve"> </w:t>
      </w:r>
      <w:r w:rsidRPr="00F108F8">
        <w:rPr>
          <w:rFonts w:cs="Helvetica"/>
          <w:color w:val="231F20"/>
        </w:rPr>
        <w:t xml:space="preserve">Patients receiving MTX who achieved a </w:t>
      </w:r>
      <w:r w:rsidR="00A2106B">
        <w:rPr>
          <w:rFonts w:cs="Helvetica"/>
          <w:color w:val="231F20"/>
        </w:rPr>
        <w:sym w:font="Symbol" w:char="F0B3"/>
      </w:r>
      <w:r w:rsidRPr="00F108F8">
        <w:rPr>
          <w:rFonts w:cs="Helvetica"/>
          <w:color w:val="231F20"/>
        </w:rPr>
        <w:t xml:space="preserve"> PASI 50 response at Week 8 and/or 12 did not receive further </w:t>
      </w:r>
      <w:r w:rsidRPr="00F108F8">
        <w:rPr>
          <w:rFonts w:cs="Helvetica"/>
          <w:color w:val="231F20"/>
          <w:spacing w:val="-10"/>
        </w:rPr>
        <w:t xml:space="preserve">dose </w:t>
      </w:r>
      <w:r w:rsidRPr="00F108F8">
        <w:rPr>
          <w:rFonts w:cs="Helvetica"/>
          <w:color w:val="231F20"/>
        </w:rPr>
        <w:t>increases.</w:t>
      </w:r>
      <w:r w:rsidRPr="00F108F8">
        <w:rPr>
          <w:rFonts w:cs="Helvetica"/>
          <w:color w:val="231F20"/>
          <w:spacing w:val="-5"/>
        </w:rPr>
        <w:t xml:space="preserve"> </w:t>
      </w:r>
      <w:r w:rsidRPr="00F108F8">
        <w:rPr>
          <w:rFonts w:cs="Helvetica"/>
          <w:color w:val="231F20"/>
        </w:rPr>
        <w:t>Across</w:t>
      </w:r>
      <w:r w:rsidRPr="00F108F8">
        <w:rPr>
          <w:rFonts w:cs="Helvetica"/>
          <w:color w:val="231F20"/>
          <w:spacing w:val="-6"/>
        </w:rPr>
        <w:t xml:space="preserve"> </w:t>
      </w:r>
      <w:r w:rsidRPr="00F108F8">
        <w:rPr>
          <w:rFonts w:cs="Helvetica"/>
          <w:color w:val="231F20"/>
        </w:rPr>
        <w:t>all</w:t>
      </w:r>
      <w:r w:rsidRPr="00F108F8">
        <w:rPr>
          <w:rFonts w:cs="Helvetica"/>
          <w:color w:val="231F20"/>
          <w:spacing w:val="-6"/>
        </w:rPr>
        <w:t xml:space="preserve"> </w:t>
      </w:r>
      <w:r w:rsidRPr="00F108F8">
        <w:rPr>
          <w:rFonts w:cs="Helvetica"/>
          <w:color w:val="231F20"/>
        </w:rPr>
        <w:t>treatment</w:t>
      </w:r>
      <w:r w:rsidRPr="00F108F8">
        <w:rPr>
          <w:rFonts w:cs="Helvetica"/>
          <w:color w:val="231F20"/>
          <w:spacing w:val="-8"/>
        </w:rPr>
        <w:t xml:space="preserve"> </w:t>
      </w:r>
      <w:r w:rsidRPr="00F108F8">
        <w:rPr>
          <w:rFonts w:cs="Helvetica"/>
          <w:color w:val="231F20"/>
        </w:rPr>
        <w:t>groups,</w:t>
      </w:r>
      <w:r w:rsidRPr="00F108F8">
        <w:rPr>
          <w:rFonts w:cs="Helvetica"/>
          <w:color w:val="231F20"/>
          <w:spacing w:val="-7"/>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mean</w:t>
      </w:r>
      <w:r w:rsidRPr="00F108F8">
        <w:rPr>
          <w:rFonts w:cs="Helvetica"/>
          <w:color w:val="231F20"/>
          <w:spacing w:val="-8"/>
        </w:rPr>
        <w:t xml:space="preserve"> </w:t>
      </w:r>
      <w:r w:rsidRPr="00F108F8">
        <w:rPr>
          <w:rFonts w:cs="Helvetica"/>
          <w:color w:val="231F20"/>
        </w:rPr>
        <w:t>baseline</w:t>
      </w:r>
      <w:r w:rsidRPr="00F108F8">
        <w:rPr>
          <w:rFonts w:cs="Helvetica"/>
          <w:color w:val="231F20"/>
          <w:spacing w:val="-4"/>
        </w:rPr>
        <w:t xml:space="preserve"> </w:t>
      </w:r>
      <w:r w:rsidRPr="00F108F8">
        <w:rPr>
          <w:rFonts w:cs="Helvetica"/>
          <w:color w:val="231F20"/>
        </w:rPr>
        <w:t>PASI</w:t>
      </w:r>
      <w:r w:rsidRPr="00F108F8">
        <w:rPr>
          <w:rFonts w:cs="Helvetica"/>
          <w:color w:val="231F20"/>
          <w:spacing w:val="-5"/>
        </w:rPr>
        <w:t xml:space="preserve"> </w:t>
      </w:r>
      <w:r w:rsidRPr="00F108F8">
        <w:rPr>
          <w:rFonts w:cs="Helvetica"/>
          <w:color w:val="231F20"/>
        </w:rPr>
        <w:t>score</w:t>
      </w:r>
      <w:r w:rsidRPr="00F108F8">
        <w:rPr>
          <w:rFonts w:cs="Helvetica"/>
          <w:color w:val="231F20"/>
          <w:spacing w:val="-5"/>
        </w:rPr>
        <w:t xml:space="preserve"> </w:t>
      </w:r>
      <w:r w:rsidRPr="00F108F8">
        <w:rPr>
          <w:rFonts w:cs="Helvetica"/>
          <w:color w:val="231F20"/>
        </w:rPr>
        <w:t>was</w:t>
      </w:r>
      <w:r w:rsidRPr="00F108F8">
        <w:rPr>
          <w:rFonts w:cs="Helvetica"/>
          <w:color w:val="231F20"/>
          <w:spacing w:val="-7"/>
        </w:rPr>
        <w:t xml:space="preserve"> </w:t>
      </w:r>
      <w:r w:rsidRPr="00F108F8">
        <w:rPr>
          <w:rFonts w:cs="Helvetica"/>
          <w:color w:val="231F20"/>
        </w:rPr>
        <w:t>19.7</w:t>
      </w:r>
      <w:r w:rsidRPr="00F108F8">
        <w:rPr>
          <w:rFonts w:cs="Helvetica"/>
          <w:color w:val="231F20"/>
          <w:spacing w:val="-5"/>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baseline</w:t>
      </w:r>
      <w:r w:rsidRPr="00F108F8">
        <w:rPr>
          <w:rFonts w:cs="Helvetica"/>
          <w:color w:val="231F20"/>
          <w:spacing w:val="-5"/>
        </w:rPr>
        <w:t xml:space="preserve"> </w:t>
      </w:r>
      <w:r w:rsidRPr="00F108F8">
        <w:rPr>
          <w:rFonts w:cs="Helvetica"/>
          <w:color w:val="231F20"/>
        </w:rPr>
        <w:t>PGA score ranged from “mild” (&lt;1%) to “moderate” (48%) to “severe” (46%) to “very severe”</w:t>
      </w:r>
      <w:r w:rsidRPr="00F108F8">
        <w:rPr>
          <w:rFonts w:cs="Helvetica"/>
          <w:color w:val="231F20"/>
          <w:spacing w:val="-28"/>
        </w:rPr>
        <w:t xml:space="preserve"> </w:t>
      </w:r>
      <w:r w:rsidRPr="00F108F8">
        <w:rPr>
          <w:rFonts w:cs="Helvetica"/>
          <w:color w:val="231F20"/>
        </w:rPr>
        <w:t>(6%).</w:t>
      </w:r>
    </w:p>
    <w:p w14:paraId="6D8FBA98" w14:textId="3A2B417F" w:rsidR="00495BC3" w:rsidRPr="00F108F8" w:rsidRDefault="00F108F8" w:rsidP="00E70710">
      <w:pPr>
        <w:pStyle w:val="BodyText"/>
        <w:spacing w:before="100" w:after="120" w:line="372" w:lineRule="auto"/>
        <w:ind w:left="437" w:right="1440"/>
        <w:rPr>
          <w:rFonts w:cs="Helvetica"/>
        </w:rPr>
      </w:pPr>
      <w:r w:rsidRPr="00F108F8">
        <w:rPr>
          <w:rFonts w:cs="Helvetica"/>
          <w:color w:val="231F20"/>
        </w:rPr>
        <w:t>Ps</w:t>
      </w:r>
      <w:r w:rsidRPr="00F108F8">
        <w:rPr>
          <w:rFonts w:cs="Helvetica"/>
          <w:color w:val="231F20"/>
          <w:spacing w:val="-15"/>
        </w:rPr>
        <w:t xml:space="preserve"> </w:t>
      </w:r>
      <w:r w:rsidRPr="00F108F8">
        <w:rPr>
          <w:rFonts w:cs="Helvetica"/>
          <w:color w:val="231F20"/>
        </w:rPr>
        <w:t>Study</w:t>
      </w:r>
      <w:r w:rsidRPr="00F108F8">
        <w:rPr>
          <w:rFonts w:cs="Helvetica"/>
          <w:color w:val="231F20"/>
          <w:spacing w:val="-18"/>
        </w:rPr>
        <w:t xml:space="preserve"> </w:t>
      </w:r>
      <w:r w:rsidRPr="00F108F8">
        <w:rPr>
          <w:rFonts w:cs="Helvetica"/>
          <w:color w:val="231F20"/>
        </w:rPr>
        <w:t>III</w:t>
      </w:r>
      <w:r w:rsidRPr="00F108F8">
        <w:rPr>
          <w:rFonts w:cs="Helvetica"/>
          <w:color w:val="231F20"/>
          <w:spacing w:val="-16"/>
        </w:rPr>
        <w:t xml:space="preserve"> </w:t>
      </w:r>
      <w:r w:rsidRPr="00F108F8">
        <w:rPr>
          <w:rFonts w:cs="Helvetica"/>
          <w:color w:val="231F20"/>
        </w:rPr>
        <w:t>(M02-528)</w:t>
      </w:r>
      <w:r w:rsidRPr="00F108F8">
        <w:rPr>
          <w:rFonts w:cs="Helvetica"/>
          <w:color w:val="231F20"/>
          <w:spacing w:val="-15"/>
        </w:rPr>
        <w:t xml:space="preserve"> </w:t>
      </w:r>
      <w:r w:rsidRPr="00F108F8">
        <w:rPr>
          <w:rFonts w:cs="Helvetica"/>
          <w:color w:val="231F20"/>
        </w:rPr>
        <w:t>evaluated</w:t>
      </w:r>
      <w:r w:rsidRPr="00F108F8">
        <w:rPr>
          <w:rFonts w:cs="Helvetica"/>
          <w:color w:val="231F20"/>
          <w:spacing w:val="-15"/>
        </w:rPr>
        <w:t xml:space="preserve"> </w:t>
      </w:r>
      <w:r w:rsidRPr="00F108F8">
        <w:rPr>
          <w:rFonts w:cs="Helvetica"/>
          <w:color w:val="231F20"/>
        </w:rPr>
        <w:t>148</w:t>
      </w:r>
      <w:r w:rsidRPr="00F108F8">
        <w:rPr>
          <w:rFonts w:cs="Helvetica"/>
          <w:color w:val="231F20"/>
          <w:spacing w:val="-14"/>
        </w:rPr>
        <w:t xml:space="preserve"> </w:t>
      </w:r>
      <w:r w:rsidRPr="00F108F8">
        <w:rPr>
          <w:rFonts w:cs="Helvetica"/>
          <w:color w:val="231F20"/>
        </w:rPr>
        <w:t>patients</w:t>
      </w:r>
      <w:r w:rsidRPr="00F108F8">
        <w:rPr>
          <w:rFonts w:cs="Helvetica"/>
          <w:color w:val="231F20"/>
          <w:spacing w:val="-16"/>
        </w:rPr>
        <w:t xml:space="preserve"> </w:t>
      </w:r>
      <w:r w:rsidRPr="00F108F8">
        <w:rPr>
          <w:rFonts w:cs="Helvetica"/>
          <w:color w:val="231F20"/>
        </w:rPr>
        <w:t>with</w:t>
      </w:r>
      <w:r w:rsidRPr="00F108F8">
        <w:rPr>
          <w:rFonts w:cs="Helvetica"/>
          <w:color w:val="231F20"/>
          <w:spacing w:val="-15"/>
        </w:rPr>
        <w:t xml:space="preserve"> </w:t>
      </w:r>
      <w:r w:rsidRPr="00F108F8">
        <w:rPr>
          <w:rFonts w:cs="Helvetica"/>
          <w:color w:val="231F20"/>
        </w:rPr>
        <w:t>chronic</w:t>
      </w:r>
      <w:r w:rsidRPr="00F108F8">
        <w:rPr>
          <w:rFonts w:cs="Helvetica"/>
          <w:color w:val="231F20"/>
          <w:spacing w:val="-15"/>
        </w:rPr>
        <w:t xml:space="preserve"> </w:t>
      </w:r>
      <w:r w:rsidRPr="00F108F8">
        <w:rPr>
          <w:rFonts w:cs="Helvetica"/>
          <w:color w:val="231F20"/>
        </w:rPr>
        <w:t>plaque</w:t>
      </w:r>
      <w:r w:rsidRPr="00F108F8">
        <w:rPr>
          <w:rFonts w:cs="Helvetica"/>
          <w:color w:val="231F20"/>
          <w:spacing w:val="-15"/>
        </w:rPr>
        <w:t xml:space="preserve"> </w:t>
      </w:r>
      <w:r w:rsidRPr="00F108F8">
        <w:rPr>
          <w:rFonts w:cs="Helvetica"/>
          <w:color w:val="231F20"/>
        </w:rPr>
        <w:t>psoriasis</w:t>
      </w:r>
      <w:r w:rsidRPr="00F108F8">
        <w:rPr>
          <w:rFonts w:cs="Helvetica"/>
          <w:color w:val="231F20"/>
          <w:spacing w:val="-12"/>
        </w:rPr>
        <w:t xml:space="preserve"> </w:t>
      </w:r>
      <w:r w:rsidRPr="00F108F8">
        <w:rPr>
          <w:rFonts w:cs="Helvetica"/>
          <w:color w:val="231F20"/>
        </w:rPr>
        <w:t>with</w:t>
      </w:r>
      <w:r w:rsidRPr="00F108F8">
        <w:rPr>
          <w:rFonts w:cs="Helvetica"/>
          <w:color w:val="231F20"/>
          <w:spacing w:val="-9"/>
        </w:rPr>
        <w:t xml:space="preserve"> </w:t>
      </w:r>
      <w:r w:rsidR="00A2106B">
        <w:rPr>
          <w:rFonts w:cs="Helvetica"/>
          <w:color w:val="231F20"/>
        </w:rPr>
        <w:sym w:font="Symbol" w:char="F0B3"/>
      </w:r>
      <w:r w:rsidRPr="00F108F8">
        <w:rPr>
          <w:rFonts w:cs="Helvetica"/>
          <w:color w:val="231F20"/>
          <w:spacing w:val="-8"/>
        </w:rPr>
        <w:t xml:space="preserve"> </w:t>
      </w:r>
      <w:r w:rsidRPr="00F108F8">
        <w:rPr>
          <w:rFonts w:cs="Helvetica"/>
          <w:color w:val="231F20"/>
        </w:rPr>
        <w:t>5%</w:t>
      </w:r>
      <w:r w:rsidRPr="00F108F8">
        <w:rPr>
          <w:rFonts w:cs="Helvetica"/>
          <w:color w:val="231F20"/>
          <w:spacing w:val="-16"/>
        </w:rPr>
        <w:t xml:space="preserve"> </w:t>
      </w:r>
      <w:r w:rsidRPr="00F108F8">
        <w:rPr>
          <w:rFonts w:cs="Helvetica"/>
          <w:color w:val="231F20"/>
        </w:rPr>
        <w:t>BSA</w:t>
      </w:r>
      <w:r w:rsidRPr="00F108F8">
        <w:rPr>
          <w:rFonts w:cs="Helvetica"/>
          <w:color w:val="231F20"/>
          <w:spacing w:val="-14"/>
        </w:rPr>
        <w:t xml:space="preserve"> </w:t>
      </w:r>
      <w:r w:rsidRPr="00F108F8">
        <w:rPr>
          <w:rFonts w:cs="Helvetica"/>
          <w:color w:val="231F20"/>
          <w:spacing w:val="-4"/>
        </w:rPr>
        <w:t xml:space="preserve">involvement </w:t>
      </w:r>
      <w:r w:rsidRPr="00F108F8">
        <w:rPr>
          <w:rFonts w:cs="Helvetica"/>
          <w:color w:val="231F20"/>
        </w:rPr>
        <w:t xml:space="preserve">for at least 1 year. Patients received placebo or </w:t>
      </w:r>
      <w:r w:rsidR="005C748D">
        <w:rPr>
          <w:rFonts w:cs="Helvetica"/>
          <w:color w:val="231F20"/>
        </w:rPr>
        <w:t>a</w:t>
      </w:r>
      <w:r w:rsidR="002707AB">
        <w:rPr>
          <w:rFonts w:cs="Helvetica"/>
          <w:color w:val="231F20"/>
        </w:rPr>
        <w:t>dalimumab</w:t>
      </w:r>
      <w:r w:rsidRPr="00F108F8">
        <w:rPr>
          <w:rFonts w:cs="Helvetica"/>
          <w:color w:val="231F20"/>
        </w:rPr>
        <w:t xml:space="preserve"> subcutaneously at a dose of 40 mg fortnightly starting</w:t>
      </w:r>
      <w:r w:rsidRPr="00F108F8">
        <w:rPr>
          <w:rFonts w:cs="Helvetica"/>
          <w:color w:val="231F20"/>
          <w:spacing w:val="-9"/>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Week</w:t>
      </w:r>
      <w:r w:rsidRPr="00F108F8">
        <w:rPr>
          <w:rFonts w:cs="Helvetica"/>
          <w:color w:val="231F20"/>
          <w:spacing w:val="-6"/>
        </w:rPr>
        <w:t xml:space="preserve"> </w:t>
      </w:r>
      <w:r w:rsidRPr="00F108F8">
        <w:rPr>
          <w:rFonts w:cs="Helvetica"/>
          <w:color w:val="231F20"/>
        </w:rPr>
        <w:t>1</w:t>
      </w:r>
      <w:r w:rsidRPr="00F108F8">
        <w:rPr>
          <w:rFonts w:cs="Helvetica"/>
          <w:color w:val="231F20"/>
          <w:spacing w:val="-10"/>
        </w:rPr>
        <w:t xml:space="preserve"> </w:t>
      </w:r>
      <w:r w:rsidRPr="00F108F8">
        <w:rPr>
          <w:rFonts w:cs="Helvetica"/>
          <w:color w:val="231F20"/>
        </w:rPr>
        <w:t>after</w:t>
      </w:r>
      <w:r w:rsidRPr="00F108F8">
        <w:rPr>
          <w:rFonts w:cs="Helvetica"/>
          <w:color w:val="231F20"/>
          <w:spacing w:val="-9"/>
        </w:rPr>
        <w:t xml:space="preserve"> </w:t>
      </w:r>
      <w:r w:rsidRPr="00F108F8">
        <w:rPr>
          <w:rFonts w:cs="Helvetica"/>
          <w:color w:val="231F20"/>
        </w:rPr>
        <w:t>an</w:t>
      </w:r>
      <w:r w:rsidRPr="00F108F8">
        <w:rPr>
          <w:rFonts w:cs="Helvetica"/>
          <w:color w:val="231F20"/>
          <w:spacing w:val="-8"/>
        </w:rPr>
        <w:t xml:space="preserve"> </w:t>
      </w:r>
      <w:r w:rsidRPr="00F108F8">
        <w:rPr>
          <w:rFonts w:cs="Helvetica"/>
          <w:color w:val="231F20"/>
        </w:rPr>
        <w:t>initial</w:t>
      </w:r>
      <w:r w:rsidRPr="00F108F8">
        <w:rPr>
          <w:rFonts w:cs="Helvetica"/>
          <w:color w:val="231F20"/>
          <w:spacing w:val="-9"/>
        </w:rPr>
        <w:t xml:space="preserve"> </w:t>
      </w:r>
      <w:r w:rsidRPr="00F108F8">
        <w:rPr>
          <w:rFonts w:cs="Helvetica"/>
          <w:color w:val="231F20"/>
        </w:rPr>
        <w:t>dose</w:t>
      </w:r>
      <w:r w:rsidRPr="00F108F8">
        <w:rPr>
          <w:rFonts w:cs="Helvetica"/>
          <w:color w:val="231F20"/>
          <w:spacing w:val="-8"/>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80</w:t>
      </w:r>
      <w:r w:rsidRPr="00F108F8">
        <w:rPr>
          <w:rFonts w:cs="Helvetica"/>
          <w:color w:val="231F20"/>
          <w:spacing w:val="-9"/>
        </w:rPr>
        <w:t xml:space="preserve"> </w:t>
      </w:r>
      <w:r w:rsidRPr="00F108F8">
        <w:rPr>
          <w:rFonts w:cs="Helvetica"/>
          <w:color w:val="231F20"/>
        </w:rPr>
        <w:t>mg</w:t>
      </w:r>
      <w:r w:rsidRPr="00F108F8">
        <w:rPr>
          <w:rFonts w:cs="Helvetica"/>
          <w:color w:val="231F20"/>
          <w:spacing w:val="-7"/>
        </w:rPr>
        <w:t xml:space="preserve"> </w:t>
      </w:r>
      <w:r w:rsidRPr="00F108F8">
        <w:rPr>
          <w:rFonts w:cs="Helvetica"/>
          <w:color w:val="231F20"/>
        </w:rPr>
        <w:t>at</w:t>
      </w:r>
      <w:r w:rsidRPr="00F108F8">
        <w:rPr>
          <w:rFonts w:cs="Helvetica"/>
          <w:color w:val="231F20"/>
          <w:spacing w:val="-13"/>
        </w:rPr>
        <w:t xml:space="preserve"> </w:t>
      </w:r>
      <w:r w:rsidRPr="00F108F8">
        <w:rPr>
          <w:rFonts w:cs="Helvetica"/>
          <w:color w:val="231F20"/>
        </w:rPr>
        <w:t>Week</w:t>
      </w:r>
      <w:r w:rsidRPr="00F108F8">
        <w:rPr>
          <w:rFonts w:cs="Helvetica"/>
          <w:color w:val="231F20"/>
          <w:spacing w:val="-7"/>
        </w:rPr>
        <w:t xml:space="preserve"> </w:t>
      </w:r>
      <w:r w:rsidRPr="00F108F8">
        <w:rPr>
          <w:rFonts w:cs="Helvetica"/>
          <w:color w:val="231F20"/>
        </w:rPr>
        <w:t>0</w:t>
      </w:r>
      <w:r w:rsidRPr="00F108F8">
        <w:rPr>
          <w:rFonts w:cs="Helvetica"/>
          <w:color w:val="231F20"/>
          <w:spacing w:val="-9"/>
        </w:rPr>
        <w:t xml:space="preserve"> </w:t>
      </w:r>
      <w:r w:rsidRPr="00F108F8">
        <w:rPr>
          <w:rFonts w:cs="Helvetica"/>
          <w:color w:val="231F20"/>
        </w:rPr>
        <w:t>or</w:t>
      </w:r>
      <w:r w:rsidRPr="00F108F8">
        <w:rPr>
          <w:rFonts w:cs="Helvetica"/>
          <w:color w:val="231F20"/>
          <w:spacing w:val="-10"/>
        </w:rPr>
        <w:t xml:space="preserve"> </w:t>
      </w:r>
      <w:r w:rsidR="005C748D">
        <w:rPr>
          <w:rFonts w:cs="Helvetica"/>
          <w:color w:val="231F20"/>
        </w:rPr>
        <w:t>a</w:t>
      </w:r>
      <w:r w:rsidR="002707AB">
        <w:rPr>
          <w:rFonts w:cs="Helvetica"/>
          <w:color w:val="231F20"/>
        </w:rPr>
        <w:t>dalimumab</w:t>
      </w:r>
      <w:r w:rsidRPr="00F108F8">
        <w:rPr>
          <w:rFonts w:cs="Helvetica"/>
          <w:color w:val="231F20"/>
          <w:spacing w:val="-10"/>
        </w:rPr>
        <w:t xml:space="preserve"> </w:t>
      </w:r>
      <w:r w:rsidRPr="00F108F8">
        <w:rPr>
          <w:rFonts w:cs="Helvetica"/>
          <w:color w:val="231F20"/>
        </w:rPr>
        <w:t>at</w:t>
      </w:r>
      <w:r w:rsidRPr="00F108F8">
        <w:rPr>
          <w:rFonts w:cs="Helvetica"/>
          <w:color w:val="231F20"/>
          <w:spacing w:val="-9"/>
        </w:rPr>
        <w:t xml:space="preserve"> </w:t>
      </w:r>
      <w:r w:rsidRPr="00F108F8">
        <w:rPr>
          <w:rFonts w:cs="Helvetica"/>
          <w:color w:val="231F20"/>
        </w:rPr>
        <w:t>an</w:t>
      </w:r>
      <w:r w:rsidRPr="00F108F8">
        <w:rPr>
          <w:rFonts w:cs="Helvetica"/>
          <w:color w:val="231F20"/>
          <w:spacing w:val="-8"/>
        </w:rPr>
        <w:t xml:space="preserve"> </w:t>
      </w:r>
      <w:r w:rsidRPr="00F108F8">
        <w:rPr>
          <w:rFonts w:cs="Helvetica"/>
          <w:color w:val="231F20"/>
        </w:rPr>
        <w:t>initial</w:t>
      </w:r>
      <w:r w:rsidRPr="00F108F8">
        <w:rPr>
          <w:rFonts w:cs="Helvetica"/>
          <w:color w:val="231F20"/>
          <w:spacing w:val="-9"/>
        </w:rPr>
        <w:t xml:space="preserve"> </w:t>
      </w:r>
      <w:r w:rsidRPr="00F108F8">
        <w:rPr>
          <w:rFonts w:cs="Helvetica"/>
          <w:color w:val="231F20"/>
        </w:rPr>
        <w:t>dose</w:t>
      </w:r>
      <w:r w:rsidRPr="00F108F8">
        <w:rPr>
          <w:rFonts w:cs="Helvetica"/>
          <w:color w:val="231F20"/>
          <w:spacing w:val="-10"/>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80</w:t>
      </w:r>
      <w:r w:rsidRPr="00F108F8">
        <w:rPr>
          <w:rFonts w:cs="Helvetica"/>
          <w:color w:val="231F20"/>
          <w:spacing w:val="-10"/>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at</w:t>
      </w:r>
      <w:r w:rsidRPr="00F108F8">
        <w:rPr>
          <w:rFonts w:cs="Helvetica"/>
          <w:color w:val="231F20"/>
          <w:spacing w:val="-16"/>
        </w:rPr>
        <w:t xml:space="preserve"> </w:t>
      </w:r>
      <w:r w:rsidRPr="00F108F8">
        <w:rPr>
          <w:rFonts w:cs="Helvetica"/>
          <w:color w:val="231F20"/>
        </w:rPr>
        <w:t>Week 0 followed by a dose of 40 mg</w:t>
      </w:r>
      <w:r w:rsidRPr="00F108F8">
        <w:rPr>
          <w:rFonts w:cs="Helvetica"/>
          <w:color w:val="231F20"/>
          <w:spacing w:val="-6"/>
        </w:rPr>
        <w:t xml:space="preserve"> </w:t>
      </w:r>
      <w:r w:rsidRPr="00F108F8">
        <w:rPr>
          <w:rFonts w:cs="Helvetica"/>
          <w:color w:val="231F20"/>
        </w:rPr>
        <w:t>weekly.</w:t>
      </w:r>
    </w:p>
    <w:p w14:paraId="2BE037DE" w14:textId="1B00E0AA" w:rsidR="00495BC3" w:rsidRPr="00F108F8" w:rsidRDefault="00F108F8" w:rsidP="00E70710">
      <w:pPr>
        <w:pStyle w:val="BodyText"/>
        <w:spacing w:after="120" w:line="374" w:lineRule="auto"/>
        <w:ind w:left="437" w:right="1440"/>
        <w:rPr>
          <w:rFonts w:cs="Helvetica"/>
        </w:rPr>
      </w:pPr>
      <w:r w:rsidRPr="00F108F8">
        <w:rPr>
          <w:rFonts w:cs="Helvetica"/>
          <w:color w:val="231F20"/>
        </w:rPr>
        <w:t xml:space="preserve">Patients participating in all Phase 2 and Phase 3 psoriasis studies were eligible to enrol into an open- label extension trial (M03-658) where </w:t>
      </w:r>
      <w:r w:rsidR="005C748D">
        <w:rPr>
          <w:rFonts w:cs="Helvetica"/>
          <w:color w:val="231F20"/>
        </w:rPr>
        <w:t>a</w:t>
      </w:r>
      <w:r w:rsidR="002707AB">
        <w:rPr>
          <w:rFonts w:cs="Helvetica"/>
          <w:color w:val="231F20"/>
        </w:rPr>
        <w:t>dalimumab</w:t>
      </w:r>
      <w:r w:rsidRPr="00F108F8">
        <w:rPr>
          <w:rFonts w:cs="Helvetica"/>
          <w:color w:val="231F20"/>
        </w:rPr>
        <w:t xml:space="preserve"> was given for at least an additional 108 weeks at </w:t>
      </w:r>
      <w:r w:rsidRPr="00F108F8">
        <w:rPr>
          <w:rFonts w:cs="Helvetica"/>
          <w:color w:val="231F20"/>
        </w:rPr>
        <w:lastRenderedPageBreak/>
        <w:t>40 mg fortnightly, with the option to dose-escalate to 40 mg weekly if response was sub-optimal.</w:t>
      </w:r>
    </w:p>
    <w:p w14:paraId="53CBFF30" w14:textId="77777777" w:rsidR="00495BC3" w:rsidRPr="00A03070" w:rsidRDefault="00F108F8" w:rsidP="00E70710">
      <w:pPr>
        <w:pStyle w:val="BodyText"/>
        <w:rPr>
          <w:b/>
          <w:u w:val="single"/>
        </w:rPr>
      </w:pPr>
      <w:r w:rsidRPr="00A03070">
        <w:rPr>
          <w:b/>
          <w:u w:val="single" w:color="231F20"/>
        </w:rPr>
        <w:t>Clinical Results</w:t>
      </w:r>
    </w:p>
    <w:p w14:paraId="5409AF79" w14:textId="0ACEEF6D" w:rsidR="00495BC3" w:rsidRPr="00F108F8" w:rsidRDefault="00F108F8" w:rsidP="00E70710">
      <w:pPr>
        <w:pStyle w:val="BodyText"/>
        <w:tabs>
          <w:tab w:val="left" w:pos="6229"/>
        </w:tabs>
        <w:spacing w:before="125" w:line="374" w:lineRule="auto"/>
        <w:ind w:right="1440"/>
        <w:rPr>
          <w:rFonts w:cs="Helvetica"/>
        </w:rPr>
      </w:pPr>
      <w:r w:rsidRPr="00F108F8">
        <w:rPr>
          <w:rFonts w:cs="Helvetica"/>
          <w:color w:val="231F20"/>
        </w:rPr>
        <w:t>In</w:t>
      </w:r>
      <w:r w:rsidRPr="00F108F8">
        <w:rPr>
          <w:rFonts w:cs="Helvetica"/>
          <w:color w:val="231F20"/>
          <w:spacing w:val="-8"/>
        </w:rPr>
        <w:t xml:space="preserve"> </w:t>
      </w:r>
      <w:r w:rsidRPr="00F108F8">
        <w:rPr>
          <w:rFonts w:cs="Helvetica"/>
          <w:color w:val="231F20"/>
        </w:rPr>
        <w:t>Ps</w:t>
      </w:r>
      <w:r w:rsidRPr="00F108F8">
        <w:rPr>
          <w:rFonts w:cs="Helvetica"/>
          <w:color w:val="231F20"/>
          <w:spacing w:val="-4"/>
        </w:rPr>
        <w:t xml:space="preserve"> </w:t>
      </w:r>
      <w:r w:rsidRPr="00F108F8">
        <w:rPr>
          <w:rFonts w:cs="Helvetica"/>
          <w:color w:val="231F20"/>
        </w:rPr>
        <w:t>Studies</w:t>
      </w:r>
      <w:r w:rsidRPr="00F108F8">
        <w:rPr>
          <w:rFonts w:cs="Helvetica"/>
          <w:color w:val="231F20"/>
          <w:spacing w:val="-7"/>
        </w:rPr>
        <w:t xml:space="preserve"> </w:t>
      </w:r>
      <w:r w:rsidRPr="00F108F8">
        <w:rPr>
          <w:rFonts w:cs="Helvetica"/>
          <w:color w:val="231F20"/>
        </w:rPr>
        <w:t>I,</w:t>
      </w:r>
      <w:r w:rsidRPr="00F108F8">
        <w:rPr>
          <w:rFonts w:cs="Helvetica"/>
          <w:color w:val="231F20"/>
          <w:spacing w:val="-4"/>
        </w:rPr>
        <w:t xml:space="preserve"> </w:t>
      </w:r>
      <w:r w:rsidRPr="00F108F8">
        <w:rPr>
          <w:rFonts w:cs="Helvetica"/>
          <w:color w:val="231F20"/>
        </w:rPr>
        <w:t>II</w:t>
      </w:r>
      <w:r w:rsidRPr="00F108F8">
        <w:rPr>
          <w:rFonts w:cs="Helvetica"/>
          <w:color w:val="231F20"/>
          <w:spacing w:val="-8"/>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III,</w:t>
      </w:r>
      <w:r w:rsidRPr="00F108F8">
        <w:rPr>
          <w:rFonts w:cs="Helvetica"/>
          <w:color w:val="231F20"/>
          <w:spacing w:val="-4"/>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primary</w:t>
      </w:r>
      <w:r w:rsidRPr="00F108F8">
        <w:rPr>
          <w:rFonts w:cs="Helvetica"/>
          <w:color w:val="231F20"/>
          <w:spacing w:val="-10"/>
        </w:rPr>
        <w:t xml:space="preserve"> </w:t>
      </w:r>
      <w:r w:rsidRPr="00F108F8">
        <w:rPr>
          <w:rFonts w:cs="Helvetica"/>
          <w:color w:val="231F20"/>
        </w:rPr>
        <w:t>endpoint</w:t>
      </w:r>
      <w:r w:rsidRPr="00F108F8">
        <w:rPr>
          <w:rFonts w:cs="Helvetica"/>
          <w:color w:val="231F20"/>
          <w:spacing w:val="-5"/>
        </w:rPr>
        <w:t xml:space="preserve"> </w:t>
      </w:r>
      <w:r w:rsidRPr="00F108F8">
        <w:rPr>
          <w:rFonts w:cs="Helvetica"/>
          <w:color w:val="231F20"/>
        </w:rPr>
        <w:t>was</w:t>
      </w:r>
      <w:r w:rsidRPr="00F108F8">
        <w:rPr>
          <w:rFonts w:cs="Helvetica"/>
          <w:color w:val="231F20"/>
          <w:spacing w:val="-7"/>
        </w:rPr>
        <w:t xml:space="preserve"> </w:t>
      </w:r>
      <w:r w:rsidRPr="00F108F8">
        <w:rPr>
          <w:rFonts w:cs="Helvetica"/>
          <w:color w:val="231F20"/>
        </w:rPr>
        <w:t>the</w:t>
      </w:r>
      <w:r w:rsidRPr="00F108F8">
        <w:rPr>
          <w:rFonts w:cs="Helvetica"/>
          <w:color w:val="231F20"/>
          <w:spacing w:val="-3"/>
        </w:rPr>
        <w:t xml:space="preserve"> </w:t>
      </w:r>
      <w:r w:rsidRPr="00F108F8">
        <w:rPr>
          <w:rFonts w:cs="Helvetica"/>
          <w:color w:val="231F20"/>
        </w:rPr>
        <w:t>proportion</w:t>
      </w:r>
      <w:r w:rsidRPr="00F108F8">
        <w:rPr>
          <w:rFonts w:cs="Helvetica"/>
          <w:color w:val="231F20"/>
          <w:spacing w:val="-5"/>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who</w:t>
      </w:r>
      <w:r w:rsidRPr="00F108F8">
        <w:rPr>
          <w:rFonts w:cs="Helvetica"/>
          <w:color w:val="231F20"/>
          <w:spacing w:val="-5"/>
        </w:rPr>
        <w:t xml:space="preserve"> </w:t>
      </w:r>
      <w:r w:rsidRPr="00F108F8">
        <w:rPr>
          <w:rFonts w:cs="Helvetica"/>
          <w:color w:val="231F20"/>
        </w:rPr>
        <w:t>achieved</w:t>
      </w:r>
      <w:r w:rsidRPr="00F108F8">
        <w:rPr>
          <w:rFonts w:cs="Helvetica"/>
          <w:color w:val="231F20"/>
          <w:spacing w:val="-7"/>
        </w:rPr>
        <w:t xml:space="preserve"> </w:t>
      </w:r>
      <w:r w:rsidRPr="00F108F8">
        <w:rPr>
          <w:rFonts w:cs="Helvetica"/>
          <w:color w:val="231F20"/>
        </w:rPr>
        <w:t>a</w:t>
      </w:r>
      <w:r w:rsidRPr="00F108F8">
        <w:rPr>
          <w:rFonts w:cs="Helvetica"/>
          <w:color w:val="231F20"/>
          <w:spacing w:val="1"/>
        </w:rPr>
        <w:t xml:space="preserve"> </w:t>
      </w:r>
      <w:r w:rsidRPr="00F108F8">
        <w:rPr>
          <w:rFonts w:cs="Helvetica"/>
          <w:color w:val="231F20"/>
        </w:rPr>
        <w:t>reduction in</w:t>
      </w:r>
      <w:r w:rsidRPr="00F108F8">
        <w:rPr>
          <w:rFonts w:cs="Helvetica"/>
          <w:color w:val="231F20"/>
          <w:spacing w:val="-4"/>
        </w:rPr>
        <w:t xml:space="preserve"> </w:t>
      </w:r>
      <w:r w:rsidRPr="00F108F8">
        <w:rPr>
          <w:rFonts w:cs="Helvetica"/>
          <w:color w:val="231F20"/>
        </w:rPr>
        <w:t>PASI</w:t>
      </w:r>
      <w:r w:rsidRPr="00F108F8">
        <w:rPr>
          <w:rFonts w:cs="Helvetica"/>
          <w:color w:val="231F20"/>
          <w:spacing w:val="-4"/>
        </w:rPr>
        <w:t xml:space="preserve"> </w:t>
      </w:r>
      <w:r w:rsidRPr="00F108F8">
        <w:rPr>
          <w:rFonts w:cs="Helvetica"/>
          <w:color w:val="231F20"/>
        </w:rPr>
        <w:t>score</w:t>
      </w:r>
      <w:r w:rsidRPr="00F108F8">
        <w:rPr>
          <w:rFonts w:cs="Helvetica"/>
          <w:color w:val="231F20"/>
          <w:spacing w:val="-3"/>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at</w:t>
      </w:r>
      <w:r w:rsidRPr="00F108F8">
        <w:rPr>
          <w:rFonts w:cs="Helvetica"/>
          <w:color w:val="231F20"/>
          <w:spacing w:val="-3"/>
        </w:rPr>
        <w:t xml:space="preserve"> </w:t>
      </w:r>
      <w:r w:rsidRPr="00F108F8">
        <w:rPr>
          <w:rFonts w:cs="Helvetica"/>
          <w:color w:val="231F20"/>
        </w:rPr>
        <w:t>least</w:t>
      </w:r>
      <w:r w:rsidRPr="00F108F8">
        <w:rPr>
          <w:rFonts w:cs="Helvetica"/>
          <w:color w:val="231F20"/>
          <w:spacing w:val="-2"/>
        </w:rPr>
        <w:t xml:space="preserve"> </w:t>
      </w:r>
      <w:r w:rsidRPr="00F108F8">
        <w:rPr>
          <w:rFonts w:cs="Helvetica"/>
          <w:color w:val="231F20"/>
        </w:rPr>
        <w:t>75%</w:t>
      </w:r>
      <w:r w:rsidRPr="00F108F8">
        <w:rPr>
          <w:rFonts w:cs="Helvetica"/>
          <w:color w:val="231F20"/>
          <w:spacing w:val="-4"/>
        </w:rPr>
        <w:t xml:space="preserve"> </w:t>
      </w:r>
      <w:r w:rsidRPr="00F108F8">
        <w:rPr>
          <w:rFonts w:cs="Helvetica"/>
          <w:color w:val="231F20"/>
        </w:rPr>
        <w:t>(PASI</w:t>
      </w:r>
      <w:r w:rsidRPr="00F108F8">
        <w:rPr>
          <w:rFonts w:cs="Helvetica"/>
          <w:color w:val="231F20"/>
          <w:spacing w:val="-3"/>
        </w:rPr>
        <w:t xml:space="preserve"> </w:t>
      </w:r>
      <w:r w:rsidRPr="00F108F8">
        <w:rPr>
          <w:rFonts w:cs="Helvetica"/>
          <w:color w:val="231F20"/>
        </w:rPr>
        <w:t>75)</w:t>
      </w:r>
      <w:r w:rsidRPr="00F108F8">
        <w:rPr>
          <w:rFonts w:cs="Helvetica"/>
          <w:color w:val="231F20"/>
          <w:spacing w:val="-4"/>
        </w:rPr>
        <w:t xml:space="preserve"> </w:t>
      </w:r>
      <w:r w:rsidRPr="00F108F8">
        <w:rPr>
          <w:rFonts w:cs="Helvetica"/>
          <w:color w:val="231F20"/>
        </w:rPr>
        <w:t>from baseline</w:t>
      </w:r>
      <w:r w:rsidRPr="00F108F8">
        <w:rPr>
          <w:rFonts w:cs="Helvetica"/>
          <w:color w:val="231F20"/>
          <w:spacing w:val="-1"/>
        </w:rPr>
        <w:t xml:space="preserve"> </w:t>
      </w:r>
      <w:r w:rsidRPr="00F108F8">
        <w:rPr>
          <w:rFonts w:cs="Helvetica"/>
          <w:color w:val="231F20"/>
        </w:rPr>
        <w:t>at</w:t>
      </w:r>
      <w:r w:rsidRPr="00F108F8">
        <w:rPr>
          <w:rFonts w:cs="Helvetica"/>
          <w:color w:val="231F20"/>
          <w:spacing w:val="-10"/>
        </w:rPr>
        <w:t xml:space="preserve"> </w:t>
      </w:r>
      <w:r w:rsidRPr="00F108F8">
        <w:rPr>
          <w:rFonts w:cs="Helvetica"/>
          <w:color w:val="231F20"/>
        </w:rPr>
        <w:t>Week</w:t>
      </w:r>
      <w:r w:rsidRPr="00F108F8">
        <w:rPr>
          <w:rFonts w:cs="Helvetica"/>
          <w:color w:val="231F20"/>
          <w:spacing w:val="1"/>
        </w:rPr>
        <w:t xml:space="preserve"> </w:t>
      </w:r>
      <w:r w:rsidRPr="00F108F8">
        <w:rPr>
          <w:rFonts w:cs="Helvetica"/>
          <w:color w:val="231F20"/>
        </w:rPr>
        <w:t>16</w:t>
      </w:r>
      <w:r w:rsidRPr="00F108F8">
        <w:rPr>
          <w:rFonts w:cs="Helvetica"/>
          <w:color w:val="231F20"/>
          <w:spacing w:val="-4"/>
        </w:rPr>
        <w:t xml:space="preserve"> </w:t>
      </w:r>
      <w:r w:rsidRPr="00F108F8">
        <w:rPr>
          <w:rFonts w:cs="Helvetica"/>
          <w:color w:val="231F20"/>
        </w:rPr>
        <w:t>for</w:t>
      </w:r>
      <w:r w:rsidRPr="00F108F8">
        <w:rPr>
          <w:rFonts w:cs="Helvetica"/>
          <w:color w:val="231F20"/>
          <w:spacing w:val="-3"/>
        </w:rPr>
        <w:t xml:space="preserve"> </w:t>
      </w:r>
      <w:r w:rsidRPr="00F108F8">
        <w:rPr>
          <w:rFonts w:cs="Helvetica"/>
          <w:color w:val="231F20"/>
        </w:rPr>
        <w:t>Ps</w:t>
      </w:r>
      <w:r w:rsidRPr="00F108F8">
        <w:rPr>
          <w:rFonts w:cs="Helvetica"/>
          <w:color w:val="231F20"/>
          <w:spacing w:val="-4"/>
        </w:rPr>
        <w:t xml:space="preserve"> </w:t>
      </w:r>
      <w:r w:rsidRPr="00F108F8">
        <w:rPr>
          <w:rFonts w:cs="Helvetica"/>
          <w:color w:val="231F20"/>
        </w:rPr>
        <w:t>Studies</w:t>
      </w:r>
      <w:r w:rsidRPr="00F108F8">
        <w:rPr>
          <w:rFonts w:cs="Helvetica"/>
          <w:color w:val="231F20"/>
          <w:spacing w:val="-4"/>
        </w:rPr>
        <w:t xml:space="preserve"> </w:t>
      </w:r>
      <w:r w:rsidRPr="00F108F8">
        <w:rPr>
          <w:rFonts w:cs="Helvetica"/>
          <w:color w:val="231F20"/>
        </w:rPr>
        <w:t>I</w:t>
      </w:r>
      <w:r w:rsidRPr="00F108F8">
        <w:rPr>
          <w:rFonts w:cs="Helvetica"/>
          <w:color w:val="231F20"/>
          <w:spacing w:val="-3"/>
        </w:rPr>
        <w:t xml:space="preserve"> </w:t>
      </w:r>
      <w:r w:rsidRPr="00F108F8">
        <w:rPr>
          <w:rFonts w:cs="Helvetica"/>
          <w:color w:val="231F20"/>
        </w:rPr>
        <w:t>and</w:t>
      </w:r>
      <w:r w:rsidRPr="00F108F8">
        <w:rPr>
          <w:rFonts w:cs="Helvetica"/>
          <w:color w:val="231F20"/>
          <w:spacing w:val="-4"/>
        </w:rPr>
        <w:t xml:space="preserve"> </w:t>
      </w:r>
      <w:r w:rsidRPr="00F108F8">
        <w:rPr>
          <w:rFonts w:cs="Helvetica"/>
          <w:color w:val="231F20"/>
        </w:rPr>
        <w:t>II</w:t>
      </w:r>
      <w:r w:rsidRPr="00F108F8">
        <w:rPr>
          <w:rFonts w:cs="Helvetica"/>
          <w:color w:val="231F20"/>
          <w:spacing w:val="-3"/>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 xml:space="preserve">Week 12 for Ps Study III. Other evaluated outcomes in Ps Studies I, II, and III included </w:t>
      </w:r>
      <w:r w:rsidRPr="00F108F8">
        <w:rPr>
          <w:rFonts w:cs="Helvetica"/>
          <w:color w:val="231F20"/>
          <w:spacing w:val="2"/>
        </w:rPr>
        <w:t xml:space="preserve">the </w:t>
      </w:r>
      <w:r w:rsidRPr="00F108F8">
        <w:rPr>
          <w:rFonts w:cs="Helvetica"/>
          <w:color w:val="231F20"/>
        </w:rPr>
        <w:t>PGA and other PASI measures. Ps Study I had an additional primary endpoint of loss of adequate response after Week 33 and on or before Week 52. Loss of adequate response is defined as a PASI score after Week 33 and on</w:t>
      </w:r>
      <w:r w:rsidRPr="00F108F8">
        <w:rPr>
          <w:rFonts w:cs="Helvetica"/>
          <w:color w:val="231F20"/>
          <w:spacing w:val="-4"/>
        </w:rPr>
        <w:t xml:space="preserve"> </w:t>
      </w:r>
      <w:r w:rsidRPr="00F108F8">
        <w:rPr>
          <w:rFonts w:cs="Helvetica"/>
          <w:color w:val="231F20"/>
        </w:rPr>
        <w:t>or</w:t>
      </w:r>
      <w:r w:rsidRPr="00F108F8">
        <w:rPr>
          <w:rFonts w:cs="Helvetica"/>
          <w:color w:val="231F20"/>
          <w:spacing w:val="-3"/>
        </w:rPr>
        <w:t xml:space="preserve"> </w:t>
      </w:r>
      <w:r w:rsidRPr="00F108F8">
        <w:rPr>
          <w:rFonts w:cs="Helvetica"/>
          <w:color w:val="231F20"/>
        </w:rPr>
        <w:t>before</w:t>
      </w:r>
      <w:r w:rsidRPr="00F108F8">
        <w:rPr>
          <w:rFonts w:cs="Helvetica"/>
          <w:color w:val="231F20"/>
          <w:spacing w:val="-9"/>
        </w:rPr>
        <w:t xml:space="preserve"> </w:t>
      </w:r>
      <w:r w:rsidRPr="00F108F8">
        <w:rPr>
          <w:rFonts w:cs="Helvetica"/>
          <w:color w:val="231F20"/>
        </w:rPr>
        <w:t>Week</w:t>
      </w:r>
      <w:r w:rsidRPr="00F108F8">
        <w:rPr>
          <w:rFonts w:cs="Helvetica"/>
          <w:color w:val="231F20"/>
          <w:spacing w:val="1"/>
        </w:rPr>
        <w:t xml:space="preserve"> </w:t>
      </w:r>
      <w:r w:rsidRPr="00F108F8">
        <w:rPr>
          <w:rFonts w:cs="Helvetica"/>
          <w:color w:val="231F20"/>
        </w:rPr>
        <w:t>52</w:t>
      </w:r>
      <w:r w:rsidRPr="00F108F8">
        <w:rPr>
          <w:rFonts w:cs="Helvetica"/>
          <w:color w:val="231F20"/>
          <w:spacing w:val="-4"/>
        </w:rPr>
        <w:t xml:space="preserve"> </w:t>
      </w:r>
      <w:r w:rsidRPr="00F108F8">
        <w:rPr>
          <w:rFonts w:cs="Helvetica"/>
          <w:color w:val="231F20"/>
        </w:rPr>
        <w:t>that</w:t>
      </w:r>
      <w:r w:rsidRPr="00F108F8">
        <w:rPr>
          <w:rFonts w:cs="Helvetica"/>
          <w:color w:val="231F20"/>
          <w:spacing w:val="-3"/>
        </w:rPr>
        <w:t xml:space="preserve"> </w:t>
      </w:r>
      <w:r w:rsidRPr="00F108F8">
        <w:rPr>
          <w:rFonts w:cs="Helvetica"/>
          <w:color w:val="231F20"/>
        </w:rPr>
        <w:t>resulted</w:t>
      </w:r>
      <w:r w:rsidRPr="00F108F8">
        <w:rPr>
          <w:rFonts w:cs="Helvetica"/>
          <w:color w:val="231F20"/>
          <w:spacing w:val="-4"/>
        </w:rPr>
        <w:t xml:space="preserve"> </w:t>
      </w:r>
      <w:r w:rsidRPr="00F108F8">
        <w:rPr>
          <w:rFonts w:cs="Helvetica"/>
          <w:color w:val="231F20"/>
        </w:rPr>
        <w:t>in</w:t>
      </w:r>
      <w:r w:rsidRPr="00F108F8">
        <w:rPr>
          <w:rFonts w:cs="Helvetica"/>
          <w:color w:val="231F20"/>
          <w:spacing w:val="-3"/>
        </w:rPr>
        <w:t xml:space="preserve"> </w:t>
      </w:r>
      <w:r w:rsidRPr="00F108F8">
        <w:rPr>
          <w:rFonts w:cs="Helvetica"/>
          <w:color w:val="231F20"/>
        </w:rPr>
        <w:t>a</w:t>
      </w:r>
      <w:r w:rsidRPr="00F108F8">
        <w:rPr>
          <w:rFonts w:cs="Helvetica"/>
          <w:color w:val="231F20"/>
          <w:spacing w:val="-1"/>
        </w:rPr>
        <w:t xml:space="preserve"> </w:t>
      </w:r>
      <w:r w:rsidRPr="00F108F8">
        <w:rPr>
          <w:rFonts w:cs="Helvetica"/>
          <w:color w:val="231F20"/>
        </w:rPr>
        <w:t>&lt;PASI</w:t>
      </w:r>
      <w:r w:rsidRPr="00F108F8">
        <w:rPr>
          <w:rFonts w:cs="Helvetica"/>
          <w:color w:val="231F20"/>
          <w:spacing w:val="-4"/>
        </w:rPr>
        <w:t xml:space="preserve"> </w:t>
      </w:r>
      <w:r w:rsidRPr="00F108F8">
        <w:rPr>
          <w:rFonts w:cs="Helvetica"/>
          <w:color w:val="231F20"/>
        </w:rPr>
        <w:t>50</w:t>
      </w:r>
      <w:r w:rsidRPr="00F108F8">
        <w:rPr>
          <w:rFonts w:cs="Helvetica"/>
          <w:color w:val="231F20"/>
          <w:spacing w:val="-2"/>
        </w:rPr>
        <w:t xml:space="preserve"> </w:t>
      </w:r>
      <w:r w:rsidRPr="00F108F8">
        <w:rPr>
          <w:rFonts w:cs="Helvetica"/>
          <w:color w:val="231F20"/>
        </w:rPr>
        <w:t>response</w:t>
      </w:r>
      <w:r w:rsidRPr="00F108F8">
        <w:rPr>
          <w:rFonts w:cs="Helvetica"/>
          <w:color w:val="231F20"/>
          <w:spacing w:val="-4"/>
        </w:rPr>
        <w:t xml:space="preserve"> </w:t>
      </w:r>
      <w:r w:rsidRPr="00F108F8">
        <w:rPr>
          <w:rFonts w:cs="Helvetica"/>
          <w:color w:val="231F20"/>
        </w:rPr>
        <w:t>relative</w:t>
      </w:r>
      <w:r w:rsidRPr="00F108F8">
        <w:rPr>
          <w:rFonts w:cs="Helvetica"/>
          <w:color w:val="231F20"/>
          <w:spacing w:val="-1"/>
        </w:rPr>
        <w:t xml:space="preserve"> </w:t>
      </w:r>
      <w:r w:rsidRPr="00F108F8">
        <w:rPr>
          <w:rFonts w:cs="Helvetica"/>
          <w:color w:val="231F20"/>
        </w:rPr>
        <w:t>to</w:t>
      </w:r>
      <w:r w:rsidRPr="00F108F8">
        <w:rPr>
          <w:rFonts w:cs="Helvetica"/>
          <w:color w:val="231F20"/>
          <w:spacing w:val="-4"/>
        </w:rPr>
        <w:t xml:space="preserve"> </w:t>
      </w:r>
      <w:r w:rsidRPr="00F108F8">
        <w:rPr>
          <w:rFonts w:cs="Helvetica"/>
          <w:color w:val="231F20"/>
        </w:rPr>
        <w:t>baseline</w:t>
      </w:r>
      <w:r w:rsidRPr="00F108F8">
        <w:rPr>
          <w:rFonts w:cs="Helvetica"/>
          <w:color w:val="231F20"/>
          <w:spacing w:val="-2"/>
        </w:rPr>
        <w:t xml:space="preserve"> </w:t>
      </w:r>
      <w:r w:rsidRPr="00F108F8">
        <w:rPr>
          <w:rFonts w:cs="Helvetica"/>
          <w:color w:val="231F20"/>
        </w:rPr>
        <w:t>with</w:t>
      </w:r>
      <w:r w:rsidRPr="00F108F8">
        <w:rPr>
          <w:rFonts w:cs="Helvetica"/>
          <w:color w:val="231F20"/>
          <w:spacing w:val="-4"/>
        </w:rPr>
        <w:t xml:space="preserve"> </w:t>
      </w:r>
      <w:r w:rsidRPr="00F108F8">
        <w:rPr>
          <w:rFonts w:cs="Helvetica"/>
          <w:color w:val="231F20"/>
        </w:rPr>
        <w:t>a</w:t>
      </w:r>
      <w:r w:rsidRPr="00F108F8">
        <w:rPr>
          <w:rFonts w:cs="Helvetica"/>
          <w:color w:val="231F20"/>
          <w:spacing w:val="-4"/>
        </w:rPr>
        <w:t xml:space="preserve"> </w:t>
      </w:r>
      <w:r w:rsidRPr="00F108F8">
        <w:rPr>
          <w:rFonts w:cs="Helvetica"/>
          <w:color w:val="231F20"/>
        </w:rPr>
        <w:t>minimum of</w:t>
      </w:r>
      <w:r w:rsidRPr="00F108F8">
        <w:rPr>
          <w:rFonts w:cs="Helvetica"/>
          <w:color w:val="231F20"/>
          <w:spacing w:val="-1"/>
        </w:rPr>
        <w:t xml:space="preserve"> </w:t>
      </w:r>
      <w:r w:rsidRPr="00F108F8">
        <w:rPr>
          <w:rFonts w:cs="Helvetica"/>
          <w:color w:val="231F20"/>
        </w:rPr>
        <w:t>a</w:t>
      </w:r>
      <w:r w:rsidRPr="00F108F8">
        <w:rPr>
          <w:rFonts w:cs="Helvetica"/>
          <w:color w:val="231F20"/>
          <w:spacing w:val="-4"/>
        </w:rPr>
        <w:t xml:space="preserve"> </w:t>
      </w:r>
      <w:r w:rsidRPr="00F108F8">
        <w:rPr>
          <w:rFonts w:cs="Helvetica"/>
          <w:color w:val="231F20"/>
          <w:spacing w:val="3"/>
        </w:rPr>
        <w:t xml:space="preserve">6- </w:t>
      </w:r>
      <w:r w:rsidRPr="00F108F8">
        <w:rPr>
          <w:rFonts w:cs="Helvetica"/>
          <w:color w:val="231F20"/>
        </w:rPr>
        <w:t xml:space="preserve">point increase in PASI score relative to Week 33. In Ps Studies I and II, more patients randomised to </w:t>
      </w:r>
      <w:r w:rsidR="005C748D">
        <w:rPr>
          <w:rFonts w:cs="Helvetica"/>
          <w:color w:val="231F20"/>
        </w:rPr>
        <w:t>a</w:t>
      </w:r>
      <w:r w:rsidR="002707AB">
        <w:rPr>
          <w:rFonts w:cs="Helvetica"/>
          <w:color w:val="231F20"/>
        </w:rPr>
        <w:t>dalimumab</w:t>
      </w:r>
      <w:r w:rsidRPr="00F108F8">
        <w:rPr>
          <w:rFonts w:cs="Helvetica"/>
          <w:color w:val="231F20"/>
        </w:rPr>
        <w:t xml:space="preserve"> than to placebo achieved at least a 75% reduction from baseline of PASI score at Week 16. Other relevant clinical parameters including</w:t>
      </w:r>
      <w:r w:rsidRPr="00F108F8">
        <w:rPr>
          <w:rFonts w:cs="Helvetica"/>
          <w:color w:val="231F20"/>
          <w:spacing w:val="30"/>
        </w:rPr>
        <w:t xml:space="preserve"> </w:t>
      </w:r>
      <w:r w:rsidRPr="00F108F8">
        <w:rPr>
          <w:rFonts w:cs="Helvetica"/>
          <w:color w:val="231F20"/>
        </w:rPr>
        <w:t>PASI</w:t>
      </w:r>
      <w:r w:rsidRPr="00F108F8">
        <w:rPr>
          <w:rFonts w:cs="Helvetica"/>
          <w:color w:val="231F20"/>
          <w:spacing w:val="7"/>
        </w:rPr>
        <w:t xml:space="preserve"> </w:t>
      </w:r>
      <w:r w:rsidRPr="00F108F8">
        <w:rPr>
          <w:rFonts w:cs="Helvetica"/>
          <w:color w:val="231F20"/>
        </w:rPr>
        <w:t>100</w:t>
      </w:r>
      <w:r w:rsidR="00A24B3A">
        <w:rPr>
          <w:rFonts w:cs="Helvetica"/>
          <w:color w:val="231F20"/>
        </w:rPr>
        <w:t xml:space="preserve"> </w:t>
      </w:r>
      <w:r w:rsidRPr="00F108F8">
        <w:rPr>
          <w:rFonts w:cs="Helvetica"/>
          <w:color w:val="231F20"/>
        </w:rPr>
        <w:t xml:space="preserve">(i.e. complete clearance of psoriasis skin signs) and PGA of “clear or minimal” were also improved over placebo. Patients with </w:t>
      </w:r>
      <w:r w:rsidR="00A2106B">
        <w:rPr>
          <w:rFonts w:cs="Helvetica"/>
          <w:color w:val="231F20"/>
        </w:rPr>
        <w:sym w:font="Symbol" w:char="F0B3"/>
      </w:r>
      <w:r w:rsidRPr="00F108F8">
        <w:rPr>
          <w:rFonts w:cs="Helvetica"/>
          <w:color w:val="231F20"/>
        </w:rPr>
        <w:t xml:space="preserve">PASI 75 response continued to Week 33. In Ps Study I, patients who were PASI 75 responders and were re- randomised to continue </w:t>
      </w:r>
      <w:r w:rsidR="005C748D">
        <w:rPr>
          <w:rFonts w:cs="Helvetica"/>
          <w:color w:val="231F20"/>
        </w:rPr>
        <w:t>a</w:t>
      </w:r>
      <w:r w:rsidR="002707AB">
        <w:rPr>
          <w:rFonts w:cs="Helvetica"/>
          <w:color w:val="231F20"/>
        </w:rPr>
        <w:t>dalimumab</w:t>
      </w:r>
      <w:r w:rsidRPr="00F108F8">
        <w:rPr>
          <w:rFonts w:cs="Helvetica"/>
          <w:color w:val="231F20"/>
        </w:rPr>
        <w:t xml:space="preserve"> therapy at Week 33 were less likely to experience a loss of adequate response on or before Week 52 than the PASI 75 responders who were re-randomised to placebo at Week 33 (4.9% versus 28.4%, p&lt;0.001). In Ps Study II, superior results were achieved for PASI 75, PASI 100 and PGA of "clear or minimal" in patients randomised to the </w:t>
      </w:r>
      <w:r w:rsidR="005C748D">
        <w:rPr>
          <w:rFonts w:cs="Helvetica"/>
          <w:color w:val="231F20"/>
        </w:rPr>
        <w:t>a</w:t>
      </w:r>
      <w:r w:rsidR="002707AB">
        <w:rPr>
          <w:rFonts w:cs="Helvetica"/>
          <w:color w:val="231F20"/>
        </w:rPr>
        <w:t>dalimumab</w:t>
      </w:r>
      <w:r w:rsidRPr="00F108F8">
        <w:rPr>
          <w:rFonts w:cs="Helvetica"/>
          <w:color w:val="231F20"/>
        </w:rPr>
        <w:t xml:space="preserve"> treatment group versus those randomised to receive methotrexate (see Tables 2</w:t>
      </w:r>
      <w:r w:rsidR="00A24B3A">
        <w:rPr>
          <w:rFonts w:cs="Helvetica"/>
          <w:color w:val="231F20"/>
        </w:rPr>
        <w:t>4</w:t>
      </w:r>
      <w:r w:rsidRPr="00F108F8">
        <w:rPr>
          <w:rFonts w:cs="Helvetica"/>
          <w:color w:val="231F20"/>
        </w:rPr>
        <w:t xml:space="preserve"> and</w:t>
      </w:r>
      <w:r w:rsidRPr="00F108F8">
        <w:rPr>
          <w:rFonts w:cs="Helvetica"/>
          <w:color w:val="231F20"/>
          <w:spacing w:val="-11"/>
        </w:rPr>
        <w:t xml:space="preserve"> </w:t>
      </w:r>
      <w:r w:rsidRPr="00F108F8">
        <w:rPr>
          <w:rFonts w:cs="Helvetica"/>
          <w:color w:val="231F20"/>
        </w:rPr>
        <w:t>2</w:t>
      </w:r>
      <w:r w:rsidR="00A24B3A">
        <w:rPr>
          <w:rFonts w:cs="Helvetica"/>
          <w:color w:val="231F20"/>
        </w:rPr>
        <w:t>5</w:t>
      </w:r>
      <w:r w:rsidRPr="00F108F8">
        <w:rPr>
          <w:rFonts w:cs="Helvetica"/>
          <w:color w:val="231F20"/>
        </w:rPr>
        <w:t>).</w:t>
      </w:r>
    </w:p>
    <w:p w14:paraId="129DA966" w14:textId="77777777" w:rsidR="00495BC3" w:rsidRPr="00F108F8" w:rsidRDefault="00495BC3" w:rsidP="00E70710">
      <w:pPr>
        <w:spacing w:line="374" w:lineRule="auto"/>
        <w:rPr>
          <w:rFonts w:ascii="Helvetica" w:hAnsi="Helvetica" w:cs="Helvetica"/>
        </w:rPr>
        <w:sectPr w:rsidR="00495BC3" w:rsidRPr="00F108F8">
          <w:pgSz w:w="11910" w:h="16840"/>
          <w:pgMar w:top="1600" w:right="0" w:bottom="1640" w:left="1000" w:header="0" w:footer="1443" w:gutter="0"/>
          <w:cols w:space="720"/>
        </w:sectPr>
      </w:pPr>
    </w:p>
    <w:tbl>
      <w:tblPr>
        <w:tblW w:w="0" w:type="auto"/>
        <w:tblInd w:w="7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082"/>
        <w:gridCol w:w="907"/>
        <w:gridCol w:w="1132"/>
        <w:gridCol w:w="1955"/>
        <w:gridCol w:w="906"/>
        <w:gridCol w:w="1511"/>
      </w:tblGrid>
      <w:tr w:rsidR="00495BC3" w:rsidRPr="00F108F8" w14:paraId="47F49F3D" w14:textId="77777777" w:rsidTr="0F8E9ADC">
        <w:trPr>
          <w:trHeight w:val="359"/>
        </w:trPr>
        <w:tc>
          <w:tcPr>
            <w:tcW w:w="8493" w:type="dxa"/>
            <w:gridSpan w:val="6"/>
            <w:tcBorders>
              <w:bottom w:val="single" w:sz="4" w:space="0" w:color="000000" w:themeColor="text1"/>
            </w:tcBorders>
          </w:tcPr>
          <w:p w14:paraId="45786BDF" w14:textId="491E024C" w:rsidR="00495BC3" w:rsidRPr="00F108F8" w:rsidRDefault="00F108F8" w:rsidP="00E70710">
            <w:pPr>
              <w:pStyle w:val="TableParagraph"/>
              <w:ind w:left="2935" w:right="2926"/>
              <w:rPr>
                <w:rFonts w:ascii="Helvetica" w:hAnsi="Helvetica" w:cs="Helvetica"/>
                <w:b/>
                <w:sz w:val="18"/>
              </w:rPr>
            </w:pPr>
            <w:r w:rsidRPr="00F108F8">
              <w:rPr>
                <w:rFonts w:ascii="Helvetica" w:hAnsi="Helvetica" w:cs="Helvetica"/>
                <w:b/>
                <w:color w:val="231F20"/>
                <w:sz w:val="18"/>
              </w:rPr>
              <w:lastRenderedPageBreak/>
              <w:t>Table 2</w:t>
            </w:r>
            <w:r w:rsidR="00FF6CEE">
              <w:rPr>
                <w:rFonts w:ascii="Helvetica" w:hAnsi="Helvetica" w:cs="Helvetica"/>
                <w:b/>
                <w:color w:val="231F20"/>
                <w:sz w:val="18"/>
              </w:rPr>
              <w:t>4</w:t>
            </w:r>
            <w:r w:rsidRPr="00F108F8">
              <w:rPr>
                <w:rFonts w:ascii="Helvetica" w:hAnsi="Helvetica" w:cs="Helvetica"/>
                <w:b/>
                <w:color w:val="231F20"/>
                <w:sz w:val="18"/>
              </w:rPr>
              <w:t>: Ps Study I (M03-656)</w:t>
            </w:r>
          </w:p>
          <w:p w14:paraId="37CF1E3B" w14:textId="77777777" w:rsidR="00495BC3" w:rsidRPr="00F108F8" w:rsidRDefault="00495BC3" w:rsidP="00E70710">
            <w:pPr>
              <w:pStyle w:val="TableParagraph"/>
              <w:spacing w:before="10"/>
              <w:rPr>
                <w:rFonts w:ascii="Helvetica" w:hAnsi="Helvetica" w:cs="Helvetica"/>
                <w:sz w:val="2"/>
              </w:rPr>
            </w:pPr>
          </w:p>
          <w:p w14:paraId="1FC79D92" w14:textId="77777777" w:rsidR="00495BC3" w:rsidRPr="00F108F8" w:rsidRDefault="00F108F8" w:rsidP="00E70710">
            <w:pPr>
              <w:pStyle w:val="TableParagraph"/>
              <w:spacing w:before="0" w:line="20" w:lineRule="exact"/>
              <w:ind w:left="-5" w:right="-72"/>
              <w:rPr>
                <w:rFonts w:ascii="Helvetica" w:hAnsi="Helvetica" w:cs="Helvetica"/>
                <w:sz w:val="2"/>
              </w:rPr>
            </w:pPr>
            <w:r>
              <w:rPr>
                <w:noProof/>
                <w:lang w:val="en-AU" w:eastAsia="en-AU"/>
              </w:rPr>
              <w:drawing>
                <wp:inline distT="0" distB="0" distL="0" distR="0" wp14:anchorId="1F474AAC" wp14:editId="6A2BD242">
                  <wp:extent cx="5403766" cy="6096"/>
                  <wp:effectExtent l="0" t="0" r="0" b="0"/>
                  <wp:docPr id="1471226654"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pic:nvPicPr>
                        <pic:blipFill>
                          <a:blip r:embed="rId42">
                            <a:extLst>
                              <a:ext uri="{28A0092B-C50C-407E-A947-70E740481C1C}">
                                <a14:useLocalDpi xmlns:a14="http://schemas.microsoft.com/office/drawing/2010/main" val="0"/>
                              </a:ext>
                            </a:extLst>
                          </a:blip>
                          <a:stretch>
                            <a:fillRect/>
                          </a:stretch>
                        </pic:blipFill>
                        <pic:spPr>
                          <a:xfrm>
                            <a:off x="0" y="0"/>
                            <a:ext cx="5403766" cy="6096"/>
                          </a:xfrm>
                          <a:prstGeom prst="rect">
                            <a:avLst/>
                          </a:prstGeom>
                        </pic:spPr>
                      </pic:pic>
                    </a:graphicData>
                  </a:graphic>
                </wp:inline>
              </w:drawing>
            </w:r>
          </w:p>
        </w:tc>
      </w:tr>
      <w:tr w:rsidR="00495BC3" w:rsidRPr="00F108F8" w14:paraId="33699AED" w14:textId="77777777" w:rsidTr="0F8E9ADC">
        <w:trPr>
          <w:trHeight w:val="339"/>
        </w:trPr>
        <w:tc>
          <w:tcPr>
            <w:tcW w:w="2082" w:type="dxa"/>
            <w:tcBorders>
              <w:top w:val="single" w:sz="4" w:space="0" w:color="000000" w:themeColor="text1"/>
              <w:bottom w:val="single" w:sz="4" w:space="0" w:color="000000" w:themeColor="text1"/>
            </w:tcBorders>
          </w:tcPr>
          <w:p w14:paraId="0E8DBFA7" w14:textId="77777777" w:rsidR="00495BC3" w:rsidRPr="00F108F8" w:rsidRDefault="00495BC3" w:rsidP="00E70710">
            <w:pPr>
              <w:pStyle w:val="TableParagraph"/>
              <w:spacing w:before="0"/>
              <w:rPr>
                <w:rFonts w:ascii="Helvetica" w:hAnsi="Helvetica" w:cs="Helvetica"/>
                <w:sz w:val="18"/>
              </w:rPr>
            </w:pPr>
          </w:p>
        </w:tc>
        <w:tc>
          <w:tcPr>
            <w:tcW w:w="2039" w:type="dxa"/>
            <w:gridSpan w:val="2"/>
            <w:tcBorders>
              <w:top w:val="single" w:sz="4" w:space="0" w:color="000000" w:themeColor="text1"/>
              <w:bottom w:val="single" w:sz="4" w:space="0" w:color="000000" w:themeColor="text1"/>
            </w:tcBorders>
          </w:tcPr>
          <w:p w14:paraId="6EFE30FF" w14:textId="77777777" w:rsidR="00495BC3" w:rsidRPr="00F108F8" w:rsidRDefault="00F108F8" w:rsidP="00E70710">
            <w:pPr>
              <w:pStyle w:val="TableParagraph"/>
              <w:spacing w:before="99"/>
              <w:ind w:left="650"/>
              <w:rPr>
                <w:rFonts w:ascii="Helvetica" w:hAnsi="Helvetica" w:cs="Helvetica"/>
                <w:b/>
                <w:sz w:val="18"/>
              </w:rPr>
            </w:pPr>
            <w:r w:rsidRPr="00F108F8">
              <w:rPr>
                <w:rFonts w:ascii="Helvetica" w:hAnsi="Helvetica" w:cs="Helvetica"/>
                <w:b/>
                <w:color w:val="231F20"/>
                <w:sz w:val="18"/>
              </w:rPr>
              <w:t>Period A</w:t>
            </w:r>
          </w:p>
        </w:tc>
        <w:tc>
          <w:tcPr>
            <w:tcW w:w="1955" w:type="dxa"/>
            <w:tcBorders>
              <w:top w:val="single" w:sz="4" w:space="0" w:color="000000" w:themeColor="text1"/>
              <w:bottom w:val="single" w:sz="4" w:space="0" w:color="000000" w:themeColor="text1"/>
            </w:tcBorders>
          </w:tcPr>
          <w:p w14:paraId="28AAA3D8" w14:textId="77777777" w:rsidR="00495BC3" w:rsidRPr="00F108F8" w:rsidRDefault="00F108F8" w:rsidP="00E70710">
            <w:pPr>
              <w:pStyle w:val="TableParagraph"/>
              <w:spacing w:before="99"/>
              <w:ind w:left="175" w:right="164"/>
              <w:rPr>
                <w:rFonts w:ascii="Helvetica" w:hAnsi="Helvetica" w:cs="Helvetica"/>
                <w:b/>
                <w:sz w:val="18"/>
              </w:rPr>
            </w:pPr>
            <w:r w:rsidRPr="00F108F8">
              <w:rPr>
                <w:rFonts w:ascii="Helvetica" w:hAnsi="Helvetica" w:cs="Helvetica"/>
                <w:b/>
                <w:color w:val="231F20"/>
                <w:sz w:val="18"/>
              </w:rPr>
              <w:t>Period B</w:t>
            </w:r>
          </w:p>
        </w:tc>
        <w:tc>
          <w:tcPr>
            <w:tcW w:w="2417" w:type="dxa"/>
            <w:gridSpan w:val="2"/>
            <w:tcBorders>
              <w:top w:val="single" w:sz="4" w:space="0" w:color="000000" w:themeColor="text1"/>
              <w:bottom w:val="single" w:sz="4" w:space="0" w:color="000000" w:themeColor="text1"/>
            </w:tcBorders>
          </w:tcPr>
          <w:p w14:paraId="355C5D07" w14:textId="77777777" w:rsidR="00495BC3" w:rsidRPr="00F108F8" w:rsidRDefault="00F108F8" w:rsidP="00E70710">
            <w:pPr>
              <w:pStyle w:val="TableParagraph"/>
              <w:spacing w:before="99"/>
              <w:ind w:left="820" w:right="806"/>
              <w:rPr>
                <w:rFonts w:ascii="Helvetica" w:hAnsi="Helvetica" w:cs="Helvetica"/>
                <w:b/>
                <w:sz w:val="18"/>
              </w:rPr>
            </w:pPr>
            <w:r w:rsidRPr="00F108F8">
              <w:rPr>
                <w:rFonts w:ascii="Helvetica" w:hAnsi="Helvetica" w:cs="Helvetica"/>
                <w:b/>
                <w:color w:val="231F20"/>
                <w:sz w:val="18"/>
              </w:rPr>
              <w:t>Period C</w:t>
            </w:r>
          </w:p>
        </w:tc>
      </w:tr>
      <w:tr w:rsidR="00495BC3" w:rsidRPr="00F108F8" w14:paraId="302C19BE" w14:textId="77777777" w:rsidTr="0F8E9ADC">
        <w:trPr>
          <w:trHeight w:val="1801"/>
        </w:trPr>
        <w:tc>
          <w:tcPr>
            <w:tcW w:w="2082" w:type="dxa"/>
            <w:tcBorders>
              <w:top w:val="single" w:sz="4" w:space="0" w:color="000000" w:themeColor="text1"/>
              <w:bottom w:val="single" w:sz="4" w:space="0" w:color="000000" w:themeColor="text1"/>
            </w:tcBorders>
          </w:tcPr>
          <w:p w14:paraId="75695794" w14:textId="77777777" w:rsidR="00495BC3" w:rsidRPr="00F108F8" w:rsidRDefault="00495BC3" w:rsidP="00E70710">
            <w:pPr>
              <w:pStyle w:val="TableParagraph"/>
              <w:spacing w:before="0"/>
              <w:rPr>
                <w:rFonts w:ascii="Helvetica" w:hAnsi="Helvetica" w:cs="Helvetica"/>
                <w:sz w:val="18"/>
              </w:rPr>
            </w:pPr>
          </w:p>
        </w:tc>
        <w:tc>
          <w:tcPr>
            <w:tcW w:w="2039" w:type="dxa"/>
            <w:gridSpan w:val="2"/>
            <w:tcBorders>
              <w:top w:val="single" w:sz="4" w:space="0" w:color="000000" w:themeColor="text1"/>
              <w:bottom w:val="single" w:sz="4" w:space="0" w:color="000000" w:themeColor="text1"/>
            </w:tcBorders>
          </w:tcPr>
          <w:p w14:paraId="6551AEAB" w14:textId="77777777" w:rsidR="00495BC3" w:rsidRPr="00F108F8" w:rsidRDefault="00495BC3" w:rsidP="00E70710">
            <w:pPr>
              <w:pStyle w:val="TableParagraph"/>
              <w:spacing w:before="0"/>
              <w:rPr>
                <w:rFonts w:ascii="Helvetica" w:hAnsi="Helvetica" w:cs="Helvetica"/>
                <w:sz w:val="20"/>
              </w:rPr>
            </w:pPr>
          </w:p>
          <w:p w14:paraId="09A6B12A" w14:textId="77777777" w:rsidR="00495BC3" w:rsidRPr="00F108F8" w:rsidRDefault="00495BC3" w:rsidP="00E70710">
            <w:pPr>
              <w:pStyle w:val="TableParagraph"/>
              <w:spacing w:before="9"/>
              <w:rPr>
                <w:rFonts w:ascii="Helvetica" w:hAnsi="Helvetica" w:cs="Helvetica"/>
                <w:sz w:val="21"/>
              </w:rPr>
            </w:pPr>
          </w:p>
          <w:p w14:paraId="5AE73FF8" w14:textId="77777777" w:rsidR="00495BC3" w:rsidRPr="00F108F8" w:rsidRDefault="00F108F8" w:rsidP="00E70710">
            <w:pPr>
              <w:pStyle w:val="TableParagraph"/>
              <w:spacing w:before="0" w:line="417" w:lineRule="auto"/>
              <w:ind w:left="113" w:right="101" w:hanging="1"/>
              <w:rPr>
                <w:rFonts w:ascii="Helvetica" w:hAnsi="Helvetica" w:cs="Helvetica"/>
                <w:b/>
                <w:sz w:val="18"/>
              </w:rPr>
            </w:pPr>
            <w:r w:rsidRPr="00F108F8">
              <w:rPr>
                <w:rFonts w:ascii="Helvetica" w:hAnsi="Helvetica" w:cs="Helvetica"/>
                <w:b/>
                <w:color w:val="231F20"/>
                <w:sz w:val="18"/>
              </w:rPr>
              <w:t xml:space="preserve">Efficacy Results at 16 Weeks (Percent </w:t>
            </w:r>
            <w:r w:rsidRPr="00F108F8">
              <w:rPr>
                <w:rFonts w:ascii="Helvetica" w:hAnsi="Helvetica" w:cs="Helvetica"/>
                <w:b/>
                <w:color w:val="231F20"/>
                <w:spacing w:val="-6"/>
                <w:sz w:val="18"/>
              </w:rPr>
              <w:t xml:space="preserve">of </w:t>
            </w:r>
            <w:r w:rsidRPr="00F108F8">
              <w:rPr>
                <w:rFonts w:ascii="Helvetica" w:hAnsi="Helvetica" w:cs="Helvetica"/>
                <w:b/>
                <w:color w:val="231F20"/>
                <w:sz w:val="18"/>
              </w:rPr>
              <w:t>Patients)</w:t>
            </w:r>
          </w:p>
        </w:tc>
        <w:tc>
          <w:tcPr>
            <w:tcW w:w="1955" w:type="dxa"/>
            <w:tcBorders>
              <w:top w:val="single" w:sz="4" w:space="0" w:color="000000" w:themeColor="text1"/>
              <w:bottom w:val="single" w:sz="4" w:space="0" w:color="000000" w:themeColor="text1"/>
            </w:tcBorders>
          </w:tcPr>
          <w:p w14:paraId="748DF145" w14:textId="77777777" w:rsidR="00495BC3" w:rsidRPr="00F108F8" w:rsidRDefault="00495BC3" w:rsidP="00E70710">
            <w:pPr>
              <w:pStyle w:val="TableParagraph"/>
              <w:spacing w:before="0"/>
              <w:rPr>
                <w:rFonts w:ascii="Helvetica" w:hAnsi="Helvetica" w:cs="Helvetica"/>
                <w:sz w:val="20"/>
              </w:rPr>
            </w:pPr>
          </w:p>
          <w:p w14:paraId="046DDEA7" w14:textId="77777777" w:rsidR="00495BC3" w:rsidRPr="00F108F8" w:rsidRDefault="00495BC3" w:rsidP="00E70710">
            <w:pPr>
              <w:pStyle w:val="TableParagraph"/>
              <w:spacing w:before="9"/>
              <w:rPr>
                <w:rFonts w:ascii="Helvetica" w:hAnsi="Helvetica" w:cs="Helvetica"/>
                <w:sz w:val="21"/>
              </w:rPr>
            </w:pPr>
          </w:p>
          <w:p w14:paraId="06036671" w14:textId="77777777" w:rsidR="00495BC3" w:rsidRPr="00F108F8" w:rsidRDefault="00F108F8" w:rsidP="00E70710">
            <w:pPr>
              <w:pStyle w:val="TableParagraph"/>
              <w:spacing w:before="0" w:line="417" w:lineRule="auto"/>
              <w:ind w:left="175" w:right="167"/>
              <w:rPr>
                <w:rFonts w:ascii="Helvetica" w:hAnsi="Helvetica" w:cs="Helvetica"/>
                <w:b/>
                <w:sz w:val="18"/>
              </w:rPr>
            </w:pPr>
            <w:r w:rsidRPr="00F108F8">
              <w:rPr>
                <w:rFonts w:ascii="Helvetica" w:hAnsi="Helvetica" w:cs="Helvetica"/>
                <w:b/>
                <w:color w:val="231F20"/>
                <w:sz w:val="18"/>
              </w:rPr>
              <w:t>Efficacy Results at 33 Weeks (Percent of Patients)</w:t>
            </w:r>
          </w:p>
        </w:tc>
        <w:tc>
          <w:tcPr>
            <w:tcW w:w="2417" w:type="dxa"/>
            <w:gridSpan w:val="2"/>
            <w:tcBorders>
              <w:top w:val="single" w:sz="4" w:space="0" w:color="000000" w:themeColor="text1"/>
              <w:bottom w:val="single" w:sz="4" w:space="0" w:color="000000" w:themeColor="text1"/>
            </w:tcBorders>
          </w:tcPr>
          <w:p w14:paraId="4B7DB240" w14:textId="77777777" w:rsidR="00495BC3" w:rsidRPr="00F108F8" w:rsidRDefault="00F108F8" w:rsidP="00E70710">
            <w:pPr>
              <w:pStyle w:val="TableParagraph"/>
              <w:spacing w:before="2" w:line="360" w:lineRule="exact"/>
              <w:ind w:left="173" w:right="161" w:firstLine="1"/>
              <w:rPr>
                <w:rFonts w:ascii="Helvetica" w:hAnsi="Helvetica" w:cs="Helvetica"/>
                <w:b/>
                <w:sz w:val="18"/>
              </w:rPr>
            </w:pPr>
            <w:r w:rsidRPr="00F108F8">
              <w:rPr>
                <w:rFonts w:ascii="Helvetica" w:hAnsi="Helvetica" w:cs="Helvetica"/>
                <w:b/>
                <w:color w:val="231F20"/>
                <w:sz w:val="18"/>
              </w:rPr>
              <w:t>Among PASI 75 Responders at Week 33, Efficacy Results at 52 Weeks (Percent of Patients)</w:t>
            </w:r>
          </w:p>
        </w:tc>
      </w:tr>
      <w:tr w:rsidR="00495BC3" w:rsidRPr="00F108F8" w14:paraId="14D81F95" w14:textId="77777777" w:rsidTr="0F8E9ADC">
        <w:trPr>
          <w:trHeight w:val="1437"/>
        </w:trPr>
        <w:tc>
          <w:tcPr>
            <w:tcW w:w="2082" w:type="dxa"/>
            <w:tcBorders>
              <w:top w:val="single" w:sz="4" w:space="0" w:color="000000" w:themeColor="text1"/>
              <w:bottom w:val="single" w:sz="4" w:space="0" w:color="000000" w:themeColor="text1"/>
            </w:tcBorders>
          </w:tcPr>
          <w:p w14:paraId="26E4555B" w14:textId="77777777" w:rsidR="00495BC3" w:rsidRPr="003207C0" w:rsidRDefault="00495BC3" w:rsidP="00E70710">
            <w:pPr>
              <w:rPr>
                <w:rFonts w:ascii="Helvetica" w:hAnsi="Helvetica" w:cs="Helvetica"/>
                <w:b/>
                <w:sz w:val="18"/>
              </w:rPr>
            </w:pPr>
          </w:p>
        </w:tc>
        <w:tc>
          <w:tcPr>
            <w:tcW w:w="907" w:type="dxa"/>
            <w:tcBorders>
              <w:top w:val="single" w:sz="4" w:space="0" w:color="000000" w:themeColor="text1"/>
              <w:bottom w:val="single" w:sz="4" w:space="0" w:color="000000" w:themeColor="text1"/>
            </w:tcBorders>
          </w:tcPr>
          <w:p w14:paraId="20AB5AE7" w14:textId="77777777" w:rsidR="00495BC3" w:rsidRPr="003207C0" w:rsidRDefault="00495BC3" w:rsidP="00E70710">
            <w:pPr>
              <w:rPr>
                <w:rFonts w:ascii="Helvetica" w:hAnsi="Helvetica" w:cs="Helvetica"/>
                <w:b/>
                <w:sz w:val="18"/>
              </w:rPr>
            </w:pPr>
          </w:p>
          <w:p w14:paraId="6B3BC3B0" w14:textId="77777777" w:rsidR="00101BC8" w:rsidRDefault="00F108F8" w:rsidP="00E70710">
            <w:pPr>
              <w:rPr>
                <w:rFonts w:ascii="Helvetica" w:hAnsi="Helvetica" w:cs="Helvetica"/>
                <w:b/>
                <w:sz w:val="18"/>
              </w:rPr>
            </w:pPr>
            <w:r w:rsidRPr="003207C0">
              <w:rPr>
                <w:rFonts w:ascii="Helvetica" w:hAnsi="Helvetica" w:cs="Helvetica"/>
                <w:b/>
                <w:sz w:val="18"/>
              </w:rPr>
              <w:t>Placebo</w:t>
            </w:r>
          </w:p>
          <w:p w14:paraId="68CB1766" w14:textId="2FC31CFC" w:rsidR="00495BC3" w:rsidRPr="003207C0" w:rsidRDefault="00F108F8" w:rsidP="00E70710">
            <w:pPr>
              <w:rPr>
                <w:rFonts w:ascii="Helvetica" w:hAnsi="Helvetica" w:cs="Helvetica"/>
                <w:b/>
                <w:sz w:val="18"/>
              </w:rPr>
            </w:pPr>
            <w:r w:rsidRPr="003207C0">
              <w:rPr>
                <w:rFonts w:ascii="Helvetica" w:hAnsi="Helvetica" w:cs="Helvetica"/>
                <w:b/>
                <w:sz w:val="18"/>
              </w:rPr>
              <w:t xml:space="preserve"> N = 398</w:t>
            </w:r>
          </w:p>
        </w:tc>
        <w:tc>
          <w:tcPr>
            <w:tcW w:w="1132" w:type="dxa"/>
            <w:tcBorders>
              <w:top w:val="single" w:sz="4" w:space="0" w:color="000000" w:themeColor="text1"/>
              <w:bottom w:val="single" w:sz="4" w:space="0" w:color="000000" w:themeColor="text1"/>
            </w:tcBorders>
          </w:tcPr>
          <w:p w14:paraId="3D66C1F8" w14:textId="77777777" w:rsidR="00FF6CEE" w:rsidRDefault="00FF6CEE" w:rsidP="00E70710">
            <w:pPr>
              <w:rPr>
                <w:rFonts w:ascii="Helvetica" w:hAnsi="Helvetica" w:cs="Helvetica"/>
                <w:b/>
                <w:sz w:val="18"/>
              </w:rPr>
            </w:pPr>
          </w:p>
          <w:p w14:paraId="524D88D5" w14:textId="1F4AE757" w:rsidR="00495BC3" w:rsidRPr="003207C0" w:rsidRDefault="002707AB" w:rsidP="00E70710">
            <w:pPr>
              <w:rPr>
                <w:rFonts w:ascii="Helvetica" w:hAnsi="Helvetica" w:cs="Helvetica"/>
                <w:b/>
                <w:sz w:val="18"/>
              </w:rPr>
            </w:pPr>
            <w:r w:rsidRPr="003207C0">
              <w:rPr>
                <w:rFonts w:ascii="Helvetica" w:hAnsi="Helvetica" w:cs="Helvetica"/>
                <w:b/>
                <w:sz w:val="18"/>
              </w:rPr>
              <w:t>Adalimumab</w:t>
            </w:r>
            <w:r w:rsidR="00F108F8" w:rsidRPr="003207C0">
              <w:rPr>
                <w:rFonts w:ascii="Helvetica" w:hAnsi="Helvetica" w:cs="Helvetica"/>
                <w:b/>
                <w:sz w:val="18"/>
              </w:rPr>
              <w:t xml:space="preserve"> 40 mg fortnightly</w:t>
            </w:r>
          </w:p>
          <w:p w14:paraId="038738FC" w14:textId="77777777" w:rsidR="00495BC3" w:rsidRPr="003207C0" w:rsidRDefault="00F108F8" w:rsidP="00E70710">
            <w:pPr>
              <w:rPr>
                <w:rFonts w:ascii="Helvetica" w:hAnsi="Helvetica" w:cs="Helvetica"/>
                <w:b/>
                <w:sz w:val="18"/>
              </w:rPr>
            </w:pPr>
            <w:r w:rsidRPr="003207C0">
              <w:rPr>
                <w:rFonts w:ascii="Helvetica" w:hAnsi="Helvetica" w:cs="Helvetica"/>
                <w:b/>
                <w:sz w:val="18"/>
              </w:rPr>
              <w:t>N = 814</w:t>
            </w:r>
          </w:p>
        </w:tc>
        <w:tc>
          <w:tcPr>
            <w:tcW w:w="1955" w:type="dxa"/>
            <w:tcBorders>
              <w:top w:val="single" w:sz="4" w:space="0" w:color="000000" w:themeColor="text1"/>
              <w:bottom w:val="single" w:sz="4" w:space="0" w:color="000000" w:themeColor="text1"/>
            </w:tcBorders>
          </w:tcPr>
          <w:p w14:paraId="75A1DAB5" w14:textId="77777777" w:rsidR="00495BC3" w:rsidRPr="003207C0" w:rsidRDefault="00495BC3" w:rsidP="00E70710">
            <w:pPr>
              <w:rPr>
                <w:rFonts w:ascii="Helvetica" w:hAnsi="Helvetica" w:cs="Helvetica"/>
                <w:b/>
                <w:sz w:val="18"/>
              </w:rPr>
            </w:pPr>
          </w:p>
          <w:p w14:paraId="5D5056AD" w14:textId="1799C442" w:rsidR="00495BC3" w:rsidRPr="003207C0" w:rsidRDefault="002707AB" w:rsidP="00E70710">
            <w:pPr>
              <w:rPr>
                <w:rFonts w:ascii="Helvetica" w:hAnsi="Helvetica" w:cs="Helvetica"/>
                <w:b/>
                <w:sz w:val="18"/>
              </w:rPr>
            </w:pPr>
            <w:r w:rsidRPr="003207C0">
              <w:rPr>
                <w:rFonts w:ascii="Helvetica" w:hAnsi="Helvetica" w:cs="Helvetica"/>
                <w:b/>
                <w:sz w:val="18"/>
              </w:rPr>
              <w:t>Adalimumab</w:t>
            </w:r>
            <w:r w:rsidR="00F108F8" w:rsidRPr="003207C0">
              <w:rPr>
                <w:rFonts w:ascii="Helvetica" w:hAnsi="Helvetica" w:cs="Helvetica"/>
                <w:b/>
                <w:sz w:val="18"/>
              </w:rPr>
              <w:t xml:space="preserve"> 40 mg fortnightly</w:t>
            </w:r>
          </w:p>
          <w:p w14:paraId="6E1A0DAD" w14:textId="77777777" w:rsidR="00495BC3" w:rsidRPr="003207C0" w:rsidRDefault="00F108F8" w:rsidP="00E70710">
            <w:pPr>
              <w:rPr>
                <w:rFonts w:ascii="Helvetica" w:hAnsi="Helvetica" w:cs="Helvetica"/>
                <w:b/>
                <w:sz w:val="18"/>
              </w:rPr>
            </w:pPr>
            <w:r w:rsidRPr="003207C0">
              <w:rPr>
                <w:rFonts w:ascii="Helvetica" w:hAnsi="Helvetica" w:cs="Helvetica"/>
                <w:b/>
                <w:sz w:val="18"/>
              </w:rPr>
              <w:t>N = 580</w:t>
            </w:r>
          </w:p>
        </w:tc>
        <w:tc>
          <w:tcPr>
            <w:tcW w:w="906" w:type="dxa"/>
            <w:tcBorders>
              <w:top w:val="single" w:sz="4" w:space="0" w:color="000000" w:themeColor="text1"/>
              <w:bottom w:val="single" w:sz="4" w:space="0" w:color="000000" w:themeColor="text1"/>
            </w:tcBorders>
          </w:tcPr>
          <w:p w14:paraId="788B9616" w14:textId="77777777" w:rsidR="00495BC3" w:rsidRPr="003207C0" w:rsidRDefault="00495BC3" w:rsidP="00E70710">
            <w:pPr>
              <w:rPr>
                <w:rFonts w:ascii="Helvetica" w:hAnsi="Helvetica" w:cs="Helvetica"/>
                <w:b/>
                <w:sz w:val="18"/>
              </w:rPr>
            </w:pPr>
          </w:p>
          <w:p w14:paraId="79CF5679" w14:textId="77777777" w:rsidR="00101BC8" w:rsidRDefault="00F108F8" w:rsidP="00E70710">
            <w:pPr>
              <w:rPr>
                <w:rFonts w:ascii="Helvetica" w:hAnsi="Helvetica" w:cs="Helvetica"/>
                <w:b/>
                <w:sz w:val="18"/>
              </w:rPr>
            </w:pPr>
            <w:r w:rsidRPr="003207C0">
              <w:rPr>
                <w:rFonts w:ascii="Helvetica" w:hAnsi="Helvetica" w:cs="Helvetica"/>
                <w:b/>
                <w:sz w:val="18"/>
              </w:rPr>
              <w:t xml:space="preserve">Placebo </w:t>
            </w:r>
          </w:p>
          <w:p w14:paraId="79342B2F" w14:textId="175D854B" w:rsidR="00495BC3" w:rsidRPr="003207C0" w:rsidRDefault="00F108F8" w:rsidP="00E70710">
            <w:pPr>
              <w:rPr>
                <w:rFonts w:ascii="Helvetica" w:hAnsi="Helvetica" w:cs="Helvetica"/>
                <w:b/>
                <w:sz w:val="18"/>
              </w:rPr>
            </w:pPr>
            <w:r w:rsidRPr="003207C0">
              <w:rPr>
                <w:rFonts w:ascii="Helvetica" w:hAnsi="Helvetica" w:cs="Helvetica"/>
                <w:b/>
                <w:sz w:val="18"/>
              </w:rPr>
              <w:t>N = 240</w:t>
            </w:r>
          </w:p>
        </w:tc>
        <w:tc>
          <w:tcPr>
            <w:tcW w:w="1511" w:type="dxa"/>
            <w:tcBorders>
              <w:top w:val="single" w:sz="4" w:space="0" w:color="000000" w:themeColor="text1"/>
              <w:bottom w:val="single" w:sz="4" w:space="0" w:color="000000" w:themeColor="text1"/>
            </w:tcBorders>
          </w:tcPr>
          <w:p w14:paraId="61699A51" w14:textId="77777777" w:rsidR="00495BC3" w:rsidRPr="003207C0" w:rsidRDefault="00495BC3" w:rsidP="00E70710">
            <w:pPr>
              <w:rPr>
                <w:rFonts w:ascii="Helvetica" w:hAnsi="Helvetica" w:cs="Helvetica"/>
                <w:b/>
                <w:sz w:val="18"/>
              </w:rPr>
            </w:pPr>
          </w:p>
          <w:p w14:paraId="2B51F32A" w14:textId="010ACEAE" w:rsidR="00495BC3" w:rsidRPr="003207C0" w:rsidRDefault="002707AB" w:rsidP="00E70710">
            <w:pPr>
              <w:rPr>
                <w:rFonts w:ascii="Helvetica" w:hAnsi="Helvetica" w:cs="Helvetica"/>
                <w:b/>
                <w:sz w:val="18"/>
              </w:rPr>
            </w:pPr>
            <w:r w:rsidRPr="003207C0">
              <w:rPr>
                <w:rFonts w:ascii="Helvetica" w:hAnsi="Helvetica" w:cs="Helvetica"/>
                <w:b/>
                <w:sz w:val="18"/>
              </w:rPr>
              <w:t>Adalimumab</w:t>
            </w:r>
            <w:r w:rsidR="00F108F8" w:rsidRPr="003207C0">
              <w:rPr>
                <w:rFonts w:ascii="Helvetica" w:hAnsi="Helvetica" w:cs="Helvetica"/>
                <w:b/>
                <w:sz w:val="18"/>
              </w:rPr>
              <w:t xml:space="preserve"> 40 mg fortnightly</w:t>
            </w:r>
          </w:p>
          <w:p w14:paraId="01EA4EA7" w14:textId="77777777" w:rsidR="00495BC3" w:rsidRPr="003207C0" w:rsidRDefault="00F108F8" w:rsidP="00E70710">
            <w:pPr>
              <w:rPr>
                <w:rFonts w:ascii="Helvetica" w:hAnsi="Helvetica" w:cs="Helvetica"/>
                <w:b/>
                <w:sz w:val="18"/>
              </w:rPr>
            </w:pPr>
            <w:r w:rsidRPr="003207C0">
              <w:rPr>
                <w:rFonts w:ascii="Helvetica" w:hAnsi="Helvetica" w:cs="Helvetica"/>
                <w:b/>
                <w:sz w:val="18"/>
              </w:rPr>
              <w:t>N = 250</w:t>
            </w:r>
          </w:p>
        </w:tc>
      </w:tr>
      <w:tr w:rsidR="00495BC3" w:rsidRPr="00F108F8" w14:paraId="75644DE0" w14:textId="77777777" w:rsidTr="0F8E9ADC">
        <w:trPr>
          <w:trHeight w:val="360"/>
        </w:trPr>
        <w:tc>
          <w:tcPr>
            <w:tcW w:w="2082" w:type="dxa"/>
            <w:tcBorders>
              <w:top w:val="single" w:sz="4" w:space="0" w:color="000000" w:themeColor="text1"/>
              <w:bottom w:val="single" w:sz="4" w:space="0" w:color="000000" w:themeColor="text1"/>
            </w:tcBorders>
          </w:tcPr>
          <w:p w14:paraId="4240527A" w14:textId="48DAFE11" w:rsidR="00495BC3" w:rsidRPr="00F108F8" w:rsidRDefault="00A2106B" w:rsidP="00E70710">
            <w:pPr>
              <w:pStyle w:val="TableParagraph"/>
              <w:spacing w:before="107"/>
              <w:ind w:left="309"/>
              <w:rPr>
                <w:rFonts w:ascii="Helvetica" w:hAnsi="Helvetica" w:cs="Helvetica"/>
                <w:b/>
                <w:sz w:val="18"/>
              </w:rPr>
            </w:pPr>
            <w:r>
              <w:rPr>
                <w:rFonts w:cs="Helvetica"/>
                <w:color w:val="231F20"/>
              </w:rPr>
              <w:sym w:font="Symbol" w:char="F0B3"/>
            </w:r>
            <w:r w:rsidR="00F108F8" w:rsidRPr="00F108F8">
              <w:rPr>
                <w:rFonts w:ascii="Helvetica" w:hAnsi="Helvetica" w:cs="Helvetica"/>
                <w:b/>
                <w:color w:val="231F20"/>
                <w:sz w:val="18"/>
              </w:rPr>
              <w:t>PASI 75</w:t>
            </w:r>
          </w:p>
        </w:tc>
        <w:tc>
          <w:tcPr>
            <w:tcW w:w="907" w:type="dxa"/>
            <w:tcBorders>
              <w:top w:val="single" w:sz="4" w:space="0" w:color="000000" w:themeColor="text1"/>
              <w:bottom w:val="single" w:sz="4" w:space="0" w:color="000000" w:themeColor="text1"/>
            </w:tcBorders>
          </w:tcPr>
          <w:p w14:paraId="38A8D768" w14:textId="77777777" w:rsidR="00495BC3" w:rsidRPr="00F108F8" w:rsidRDefault="00F108F8" w:rsidP="00E70710">
            <w:pPr>
              <w:pStyle w:val="TableParagraph"/>
              <w:ind w:left="309" w:right="297"/>
              <w:rPr>
                <w:rFonts w:ascii="Helvetica" w:hAnsi="Helvetica" w:cs="Helvetica"/>
                <w:sz w:val="18"/>
              </w:rPr>
            </w:pPr>
            <w:r w:rsidRPr="00F108F8">
              <w:rPr>
                <w:rFonts w:ascii="Helvetica" w:hAnsi="Helvetica" w:cs="Helvetica"/>
                <w:color w:val="231F20"/>
                <w:sz w:val="18"/>
              </w:rPr>
              <w:t>6.5</w:t>
            </w:r>
          </w:p>
        </w:tc>
        <w:tc>
          <w:tcPr>
            <w:tcW w:w="1132" w:type="dxa"/>
            <w:tcBorders>
              <w:top w:val="single" w:sz="4" w:space="0" w:color="000000" w:themeColor="text1"/>
              <w:bottom w:val="single" w:sz="4" w:space="0" w:color="000000" w:themeColor="text1"/>
            </w:tcBorders>
          </w:tcPr>
          <w:p w14:paraId="405C7664" w14:textId="77777777" w:rsidR="00495BC3" w:rsidRPr="00F108F8" w:rsidRDefault="00F108F8" w:rsidP="00E70710">
            <w:pPr>
              <w:pStyle w:val="TableParagraph"/>
              <w:spacing w:before="115"/>
              <w:ind w:left="357"/>
              <w:rPr>
                <w:rFonts w:ascii="Helvetica" w:hAnsi="Helvetica" w:cs="Helvetica"/>
                <w:sz w:val="12"/>
              </w:rPr>
            </w:pPr>
            <w:r w:rsidRPr="00F108F8">
              <w:rPr>
                <w:rFonts w:ascii="Helvetica" w:hAnsi="Helvetica" w:cs="Helvetica"/>
                <w:color w:val="231F20"/>
                <w:sz w:val="18"/>
              </w:rPr>
              <w:t>70.9</w:t>
            </w:r>
            <w:r w:rsidRPr="00F108F8">
              <w:rPr>
                <w:rFonts w:ascii="Helvetica" w:hAnsi="Helvetica" w:cs="Helvetica"/>
                <w:color w:val="231F20"/>
                <w:position w:val="6"/>
                <w:sz w:val="12"/>
              </w:rPr>
              <w:t>a</w:t>
            </w:r>
          </w:p>
        </w:tc>
        <w:tc>
          <w:tcPr>
            <w:tcW w:w="1955" w:type="dxa"/>
            <w:tcBorders>
              <w:top w:val="single" w:sz="4" w:space="0" w:color="000000" w:themeColor="text1"/>
              <w:bottom w:val="single" w:sz="4" w:space="0" w:color="000000" w:themeColor="text1"/>
            </w:tcBorders>
          </w:tcPr>
          <w:p w14:paraId="3636AA5A" w14:textId="77777777" w:rsidR="00495BC3" w:rsidRPr="00F108F8" w:rsidRDefault="00F108F8" w:rsidP="00E70710">
            <w:pPr>
              <w:pStyle w:val="TableParagraph"/>
              <w:ind w:left="175" w:right="165"/>
              <w:rPr>
                <w:rFonts w:ascii="Helvetica" w:hAnsi="Helvetica" w:cs="Helvetica"/>
                <w:sz w:val="18"/>
              </w:rPr>
            </w:pPr>
            <w:r w:rsidRPr="00F108F8">
              <w:rPr>
                <w:rFonts w:ascii="Helvetica" w:hAnsi="Helvetica" w:cs="Helvetica"/>
                <w:color w:val="231F20"/>
                <w:sz w:val="18"/>
              </w:rPr>
              <w:t>84.5</w:t>
            </w:r>
          </w:p>
        </w:tc>
        <w:tc>
          <w:tcPr>
            <w:tcW w:w="906" w:type="dxa"/>
            <w:tcBorders>
              <w:top w:val="single" w:sz="4" w:space="0" w:color="000000" w:themeColor="text1"/>
              <w:bottom w:val="single" w:sz="4" w:space="0" w:color="000000" w:themeColor="text1"/>
            </w:tcBorders>
          </w:tcPr>
          <w:p w14:paraId="6A32183B" w14:textId="77777777" w:rsidR="00495BC3" w:rsidRPr="00F108F8" w:rsidRDefault="00F108F8" w:rsidP="00E70710">
            <w:pPr>
              <w:pStyle w:val="TableParagraph"/>
              <w:ind w:left="259" w:right="246"/>
              <w:rPr>
                <w:rFonts w:ascii="Helvetica" w:hAnsi="Helvetica" w:cs="Helvetica"/>
                <w:sz w:val="18"/>
              </w:rPr>
            </w:pPr>
            <w:r w:rsidRPr="00F108F8">
              <w:rPr>
                <w:rFonts w:ascii="Helvetica" w:hAnsi="Helvetica" w:cs="Helvetica"/>
                <w:color w:val="231F20"/>
                <w:sz w:val="18"/>
              </w:rPr>
              <w:t>42.5</w:t>
            </w:r>
          </w:p>
        </w:tc>
        <w:tc>
          <w:tcPr>
            <w:tcW w:w="1511" w:type="dxa"/>
            <w:tcBorders>
              <w:top w:val="single" w:sz="4" w:space="0" w:color="000000" w:themeColor="text1"/>
              <w:bottom w:val="single" w:sz="4" w:space="0" w:color="000000" w:themeColor="text1"/>
            </w:tcBorders>
          </w:tcPr>
          <w:p w14:paraId="1ED891F6" w14:textId="77777777" w:rsidR="00495BC3" w:rsidRPr="00F108F8" w:rsidRDefault="00F108F8" w:rsidP="00E70710">
            <w:pPr>
              <w:pStyle w:val="TableParagraph"/>
              <w:ind w:left="159" w:right="144"/>
              <w:rPr>
                <w:rFonts w:ascii="Helvetica" w:hAnsi="Helvetica" w:cs="Helvetica"/>
                <w:sz w:val="18"/>
              </w:rPr>
            </w:pPr>
            <w:r w:rsidRPr="00F108F8">
              <w:rPr>
                <w:rFonts w:ascii="Helvetica" w:hAnsi="Helvetica" w:cs="Helvetica"/>
                <w:color w:val="231F20"/>
                <w:sz w:val="18"/>
              </w:rPr>
              <w:t>79.2</w:t>
            </w:r>
          </w:p>
        </w:tc>
      </w:tr>
      <w:tr w:rsidR="00495BC3" w:rsidRPr="00F108F8" w14:paraId="2D5975AC" w14:textId="77777777" w:rsidTr="0F8E9ADC">
        <w:trPr>
          <w:trHeight w:val="359"/>
        </w:trPr>
        <w:tc>
          <w:tcPr>
            <w:tcW w:w="2082" w:type="dxa"/>
            <w:tcBorders>
              <w:top w:val="single" w:sz="4" w:space="0" w:color="000000" w:themeColor="text1"/>
              <w:bottom w:val="single" w:sz="4" w:space="0" w:color="000000" w:themeColor="text1"/>
            </w:tcBorders>
          </w:tcPr>
          <w:p w14:paraId="240C7D78" w14:textId="77777777" w:rsidR="00495BC3" w:rsidRPr="00F108F8" w:rsidRDefault="00F108F8" w:rsidP="00E70710">
            <w:pPr>
              <w:pStyle w:val="TableParagraph"/>
              <w:ind w:left="309"/>
              <w:rPr>
                <w:rFonts w:ascii="Helvetica" w:hAnsi="Helvetica" w:cs="Helvetica"/>
                <w:b/>
                <w:sz w:val="18"/>
              </w:rPr>
            </w:pPr>
            <w:r w:rsidRPr="00F108F8">
              <w:rPr>
                <w:rFonts w:ascii="Helvetica" w:hAnsi="Helvetica" w:cs="Helvetica"/>
                <w:b/>
                <w:color w:val="231F20"/>
                <w:sz w:val="18"/>
              </w:rPr>
              <w:t>PASI 100</w:t>
            </w:r>
          </w:p>
        </w:tc>
        <w:tc>
          <w:tcPr>
            <w:tcW w:w="907" w:type="dxa"/>
            <w:tcBorders>
              <w:top w:val="single" w:sz="4" w:space="0" w:color="000000" w:themeColor="text1"/>
              <w:bottom w:val="single" w:sz="4" w:space="0" w:color="000000" w:themeColor="text1"/>
            </w:tcBorders>
          </w:tcPr>
          <w:p w14:paraId="0E361813" w14:textId="77777777" w:rsidR="00495BC3" w:rsidRPr="00F108F8" w:rsidRDefault="00F108F8" w:rsidP="00E70710">
            <w:pPr>
              <w:pStyle w:val="TableParagraph"/>
              <w:ind w:left="309" w:right="297"/>
              <w:rPr>
                <w:rFonts w:ascii="Helvetica" w:hAnsi="Helvetica" w:cs="Helvetica"/>
                <w:sz w:val="18"/>
              </w:rPr>
            </w:pPr>
            <w:r w:rsidRPr="00F108F8">
              <w:rPr>
                <w:rFonts w:ascii="Helvetica" w:hAnsi="Helvetica" w:cs="Helvetica"/>
                <w:color w:val="231F20"/>
                <w:sz w:val="18"/>
              </w:rPr>
              <w:t>0.8</w:t>
            </w:r>
          </w:p>
        </w:tc>
        <w:tc>
          <w:tcPr>
            <w:tcW w:w="1132" w:type="dxa"/>
            <w:tcBorders>
              <w:top w:val="single" w:sz="4" w:space="0" w:color="000000" w:themeColor="text1"/>
              <w:bottom w:val="single" w:sz="4" w:space="0" w:color="000000" w:themeColor="text1"/>
            </w:tcBorders>
          </w:tcPr>
          <w:p w14:paraId="4C463C36" w14:textId="77777777" w:rsidR="00495BC3" w:rsidRPr="00F108F8" w:rsidRDefault="00F108F8" w:rsidP="00E70710">
            <w:pPr>
              <w:pStyle w:val="TableParagraph"/>
              <w:spacing w:before="115"/>
              <w:ind w:left="357"/>
              <w:rPr>
                <w:rFonts w:ascii="Helvetica" w:hAnsi="Helvetica" w:cs="Helvetica"/>
                <w:sz w:val="12"/>
              </w:rPr>
            </w:pPr>
            <w:r w:rsidRPr="00F108F8">
              <w:rPr>
                <w:rFonts w:ascii="Helvetica" w:hAnsi="Helvetica" w:cs="Helvetica"/>
                <w:color w:val="231F20"/>
                <w:sz w:val="18"/>
              </w:rPr>
              <w:t>20.0</w:t>
            </w:r>
            <w:r w:rsidRPr="00F108F8">
              <w:rPr>
                <w:rFonts w:ascii="Helvetica" w:hAnsi="Helvetica" w:cs="Helvetica"/>
                <w:color w:val="231F20"/>
                <w:position w:val="6"/>
                <w:sz w:val="12"/>
              </w:rPr>
              <w:t>a</w:t>
            </w:r>
          </w:p>
        </w:tc>
        <w:tc>
          <w:tcPr>
            <w:tcW w:w="1955" w:type="dxa"/>
            <w:tcBorders>
              <w:top w:val="single" w:sz="4" w:space="0" w:color="000000" w:themeColor="text1"/>
              <w:bottom w:val="single" w:sz="4" w:space="0" w:color="000000" w:themeColor="text1"/>
            </w:tcBorders>
          </w:tcPr>
          <w:p w14:paraId="3D80BD02" w14:textId="77777777" w:rsidR="00495BC3" w:rsidRPr="00F108F8" w:rsidRDefault="00F108F8" w:rsidP="00E70710">
            <w:pPr>
              <w:pStyle w:val="TableParagraph"/>
              <w:ind w:left="175" w:right="165"/>
              <w:rPr>
                <w:rFonts w:ascii="Helvetica" w:hAnsi="Helvetica" w:cs="Helvetica"/>
                <w:sz w:val="18"/>
              </w:rPr>
            </w:pPr>
            <w:r w:rsidRPr="00F108F8">
              <w:rPr>
                <w:rFonts w:ascii="Helvetica" w:hAnsi="Helvetica" w:cs="Helvetica"/>
                <w:color w:val="231F20"/>
                <w:sz w:val="18"/>
              </w:rPr>
              <w:t>30.3</w:t>
            </w:r>
          </w:p>
        </w:tc>
        <w:tc>
          <w:tcPr>
            <w:tcW w:w="906" w:type="dxa"/>
            <w:tcBorders>
              <w:top w:val="single" w:sz="4" w:space="0" w:color="000000" w:themeColor="text1"/>
              <w:bottom w:val="single" w:sz="4" w:space="0" w:color="000000" w:themeColor="text1"/>
            </w:tcBorders>
          </w:tcPr>
          <w:p w14:paraId="0EDFC3F4" w14:textId="77777777" w:rsidR="00495BC3" w:rsidRPr="00F108F8" w:rsidRDefault="00F108F8" w:rsidP="00E70710">
            <w:pPr>
              <w:pStyle w:val="TableParagraph"/>
              <w:ind w:left="259" w:right="246"/>
              <w:rPr>
                <w:rFonts w:ascii="Helvetica" w:hAnsi="Helvetica" w:cs="Helvetica"/>
                <w:sz w:val="18"/>
              </w:rPr>
            </w:pPr>
            <w:r w:rsidRPr="00F108F8">
              <w:rPr>
                <w:rFonts w:ascii="Helvetica" w:hAnsi="Helvetica" w:cs="Helvetica"/>
                <w:color w:val="231F20"/>
                <w:sz w:val="18"/>
              </w:rPr>
              <w:t>7.5</w:t>
            </w:r>
          </w:p>
        </w:tc>
        <w:tc>
          <w:tcPr>
            <w:tcW w:w="1511" w:type="dxa"/>
            <w:tcBorders>
              <w:top w:val="single" w:sz="4" w:space="0" w:color="000000" w:themeColor="text1"/>
              <w:bottom w:val="single" w:sz="4" w:space="0" w:color="000000" w:themeColor="text1"/>
            </w:tcBorders>
          </w:tcPr>
          <w:p w14:paraId="396D3365" w14:textId="77777777" w:rsidR="00495BC3" w:rsidRPr="00F108F8" w:rsidRDefault="00F108F8" w:rsidP="00E70710">
            <w:pPr>
              <w:pStyle w:val="TableParagraph"/>
              <w:ind w:left="159" w:right="144"/>
              <w:rPr>
                <w:rFonts w:ascii="Helvetica" w:hAnsi="Helvetica" w:cs="Helvetica"/>
                <w:sz w:val="18"/>
              </w:rPr>
            </w:pPr>
            <w:r w:rsidRPr="00F108F8">
              <w:rPr>
                <w:rFonts w:ascii="Helvetica" w:hAnsi="Helvetica" w:cs="Helvetica"/>
                <w:color w:val="231F20"/>
                <w:sz w:val="18"/>
              </w:rPr>
              <w:t>32.0</w:t>
            </w:r>
          </w:p>
        </w:tc>
      </w:tr>
      <w:tr w:rsidR="00495BC3" w:rsidRPr="00F108F8" w14:paraId="11772C5C" w14:textId="77777777" w:rsidTr="0F8E9ADC">
        <w:trPr>
          <w:trHeight w:val="719"/>
        </w:trPr>
        <w:tc>
          <w:tcPr>
            <w:tcW w:w="2082" w:type="dxa"/>
            <w:tcBorders>
              <w:top w:val="single" w:sz="4" w:space="0" w:color="000000" w:themeColor="text1"/>
              <w:bottom w:val="single" w:sz="4" w:space="0" w:color="000000" w:themeColor="text1"/>
            </w:tcBorders>
          </w:tcPr>
          <w:p w14:paraId="5C040201" w14:textId="77777777" w:rsidR="00495BC3" w:rsidRPr="00F108F8" w:rsidRDefault="00F108F8" w:rsidP="00E70710">
            <w:pPr>
              <w:pStyle w:val="TableParagraph"/>
              <w:ind w:left="309"/>
              <w:rPr>
                <w:rFonts w:ascii="Helvetica" w:hAnsi="Helvetica" w:cs="Helvetica"/>
                <w:b/>
                <w:sz w:val="18"/>
              </w:rPr>
            </w:pPr>
            <w:r w:rsidRPr="00F108F8">
              <w:rPr>
                <w:rFonts w:ascii="Helvetica" w:hAnsi="Helvetica" w:cs="Helvetica"/>
                <w:b/>
                <w:color w:val="231F20"/>
                <w:sz w:val="18"/>
              </w:rPr>
              <w:t>PGA:</w:t>
            </w:r>
          </w:p>
          <w:p w14:paraId="20CDB4E2" w14:textId="77777777" w:rsidR="00495BC3" w:rsidRPr="00F108F8" w:rsidRDefault="00F108F8" w:rsidP="00E70710">
            <w:pPr>
              <w:pStyle w:val="TableParagraph"/>
              <w:spacing w:before="152"/>
              <w:ind w:left="107"/>
              <w:rPr>
                <w:rFonts w:ascii="Helvetica" w:hAnsi="Helvetica" w:cs="Helvetica"/>
                <w:b/>
                <w:sz w:val="18"/>
              </w:rPr>
            </w:pPr>
            <w:r w:rsidRPr="00F108F8">
              <w:rPr>
                <w:rFonts w:ascii="Helvetica" w:hAnsi="Helvetica" w:cs="Helvetica"/>
                <w:b/>
                <w:color w:val="231F20"/>
                <w:sz w:val="18"/>
              </w:rPr>
              <w:t>Clear/minimal</w:t>
            </w:r>
          </w:p>
        </w:tc>
        <w:tc>
          <w:tcPr>
            <w:tcW w:w="907" w:type="dxa"/>
            <w:tcBorders>
              <w:top w:val="single" w:sz="4" w:space="0" w:color="000000" w:themeColor="text1"/>
              <w:bottom w:val="single" w:sz="4" w:space="0" w:color="000000" w:themeColor="text1"/>
            </w:tcBorders>
          </w:tcPr>
          <w:p w14:paraId="0EA117BF" w14:textId="77777777" w:rsidR="00495BC3" w:rsidRPr="00F108F8" w:rsidRDefault="00F108F8" w:rsidP="00E70710">
            <w:pPr>
              <w:pStyle w:val="TableParagraph"/>
              <w:ind w:left="309" w:right="297"/>
              <w:rPr>
                <w:rFonts w:ascii="Helvetica" w:hAnsi="Helvetica" w:cs="Helvetica"/>
                <w:sz w:val="18"/>
              </w:rPr>
            </w:pPr>
            <w:r w:rsidRPr="00F108F8">
              <w:rPr>
                <w:rFonts w:ascii="Helvetica" w:hAnsi="Helvetica" w:cs="Helvetica"/>
                <w:color w:val="231F20"/>
                <w:sz w:val="18"/>
              </w:rPr>
              <w:t>4.3</w:t>
            </w:r>
          </w:p>
        </w:tc>
        <w:tc>
          <w:tcPr>
            <w:tcW w:w="1132" w:type="dxa"/>
            <w:tcBorders>
              <w:top w:val="single" w:sz="4" w:space="0" w:color="000000" w:themeColor="text1"/>
              <w:bottom w:val="single" w:sz="4" w:space="0" w:color="000000" w:themeColor="text1"/>
            </w:tcBorders>
          </w:tcPr>
          <w:p w14:paraId="5518C577" w14:textId="77777777" w:rsidR="00495BC3" w:rsidRPr="00F108F8" w:rsidRDefault="00F108F8" w:rsidP="00E70710">
            <w:pPr>
              <w:pStyle w:val="TableParagraph"/>
              <w:spacing w:before="115"/>
              <w:ind w:left="357"/>
              <w:rPr>
                <w:rFonts w:ascii="Helvetica" w:hAnsi="Helvetica" w:cs="Helvetica"/>
                <w:sz w:val="12"/>
              </w:rPr>
            </w:pPr>
            <w:r w:rsidRPr="00F108F8">
              <w:rPr>
                <w:rFonts w:ascii="Helvetica" w:hAnsi="Helvetica" w:cs="Helvetica"/>
                <w:color w:val="231F20"/>
                <w:sz w:val="18"/>
              </w:rPr>
              <w:t>62.2</w:t>
            </w:r>
            <w:r w:rsidRPr="00F108F8">
              <w:rPr>
                <w:rFonts w:ascii="Helvetica" w:hAnsi="Helvetica" w:cs="Helvetica"/>
                <w:color w:val="231F20"/>
                <w:position w:val="6"/>
                <w:sz w:val="12"/>
              </w:rPr>
              <w:t>a</w:t>
            </w:r>
          </w:p>
        </w:tc>
        <w:tc>
          <w:tcPr>
            <w:tcW w:w="1955" w:type="dxa"/>
            <w:tcBorders>
              <w:top w:val="single" w:sz="4" w:space="0" w:color="000000" w:themeColor="text1"/>
              <w:bottom w:val="single" w:sz="4" w:space="0" w:color="000000" w:themeColor="text1"/>
            </w:tcBorders>
          </w:tcPr>
          <w:p w14:paraId="325C4038" w14:textId="77777777" w:rsidR="00495BC3" w:rsidRPr="00F108F8" w:rsidRDefault="00F108F8" w:rsidP="00E70710">
            <w:pPr>
              <w:pStyle w:val="TableParagraph"/>
              <w:ind w:left="175" w:right="165"/>
              <w:rPr>
                <w:rFonts w:ascii="Helvetica" w:hAnsi="Helvetica" w:cs="Helvetica"/>
                <w:sz w:val="18"/>
              </w:rPr>
            </w:pPr>
            <w:r w:rsidRPr="00F108F8">
              <w:rPr>
                <w:rFonts w:ascii="Helvetica" w:hAnsi="Helvetica" w:cs="Helvetica"/>
                <w:color w:val="231F20"/>
                <w:sz w:val="18"/>
              </w:rPr>
              <w:t>73.3</w:t>
            </w:r>
          </w:p>
        </w:tc>
        <w:tc>
          <w:tcPr>
            <w:tcW w:w="906" w:type="dxa"/>
            <w:tcBorders>
              <w:top w:val="single" w:sz="4" w:space="0" w:color="000000" w:themeColor="text1"/>
              <w:bottom w:val="single" w:sz="4" w:space="0" w:color="000000" w:themeColor="text1"/>
            </w:tcBorders>
          </w:tcPr>
          <w:p w14:paraId="181883F4" w14:textId="77777777" w:rsidR="00495BC3" w:rsidRPr="00F108F8" w:rsidRDefault="00F108F8" w:rsidP="00E70710">
            <w:pPr>
              <w:pStyle w:val="TableParagraph"/>
              <w:ind w:left="259" w:right="246"/>
              <w:rPr>
                <w:rFonts w:ascii="Helvetica" w:hAnsi="Helvetica" w:cs="Helvetica"/>
                <w:sz w:val="18"/>
              </w:rPr>
            </w:pPr>
            <w:r w:rsidRPr="00F108F8">
              <w:rPr>
                <w:rFonts w:ascii="Helvetica" w:hAnsi="Helvetica" w:cs="Helvetica"/>
                <w:color w:val="231F20"/>
                <w:sz w:val="18"/>
              </w:rPr>
              <w:t>27.9</w:t>
            </w:r>
          </w:p>
        </w:tc>
        <w:tc>
          <w:tcPr>
            <w:tcW w:w="1511" w:type="dxa"/>
            <w:tcBorders>
              <w:top w:val="single" w:sz="4" w:space="0" w:color="000000" w:themeColor="text1"/>
              <w:bottom w:val="single" w:sz="4" w:space="0" w:color="000000" w:themeColor="text1"/>
            </w:tcBorders>
          </w:tcPr>
          <w:p w14:paraId="7F8AF8C9" w14:textId="77777777" w:rsidR="00495BC3" w:rsidRPr="00F108F8" w:rsidRDefault="00F108F8" w:rsidP="00E70710">
            <w:pPr>
              <w:pStyle w:val="TableParagraph"/>
              <w:ind w:left="159" w:right="144"/>
              <w:rPr>
                <w:rFonts w:ascii="Helvetica" w:hAnsi="Helvetica" w:cs="Helvetica"/>
                <w:sz w:val="18"/>
              </w:rPr>
            </w:pPr>
            <w:r w:rsidRPr="00F108F8">
              <w:rPr>
                <w:rFonts w:ascii="Helvetica" w:hAnsi="Helvetica" w:cs="Helvetica"/>
                <w:color w:val="231F20"/>
                <w:sz w:val="18"/>
              </w:rPr>
              <w:t>68.0</w:t>
            </w:r>
          </w:p>
        </w:tc>
      </w:tr>
      <w:tr w:rsidR="00495BC3" w:rsidRPr="00F108F8" w14:paraId="7EF43E17" w14:textId="77777777" w:rsidTr="0F8E9ADC">
        <w:trPr>
          <w:trHeight w:val="361"/>
        </w:trPr>
        <w:tc>
          <w:tcPr>
            <w:tcW w:w="8493" w:type="dxa"/>
            <w:gridSpan w:val="6"/>
            <w:tcBorders>
              <w:top w:val="single" w:sz="4" w:space="0" w:color="000000" w:themeColor="text1"/>
            </w:tcBorders>
          </w:tcPr>
          <w:p w14:paraId="23ED8A48" w14:textId="77777777" w:rsidR="00495BC3" w:rsidRPr="00F108F8" w:rsidRDefault="00F108F8" w:rsidP="00E70710">
            <w:pPr>
              <w:pStyle w:val="TableParagraph"/>
              <w:spacing w:before="0" w:line="20" w:lineRule="exact"/>
              <w:ind w:left="-5" w:right="-58"/>
              <w:rPr>
                <w:rFonts w:ascii="Helvetica" w:hAnsi="Helvetica" w:cs="Helvetica"/>
                <w:sz w:val="2"/>
              </w:rPr>
            </w:pPr>
            <w:r>
              <w:rPr>
                <w:noProof/>
                <w:lang w:val="en-AU" w:eastAsia="en-AU"/>
              </w:rPr>
              <w:drawing>
                <wp:inline distT="0" distB="0" distL="0" distR="0" wp14:anchorId="14440379" wp14:editId="59BFFEB2">
                  <wp:extent cx="5400725" cy="6096"/>
                  <wp:effectExtent l="0" t="0" r="0" b="0"/>
                  <wp:docPr id="65507895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pic:nvPicPr>
                        <pic:blipFill>
                          <a:blip r:embed="rId43">
                            <a:extLst>
                              <a:ext uri="{28A0092B-C50C-407E-A947-70E740481C1C}">
                                <a14:useLocalDpi xmlns:a14="http://schemas.microsoft.com/office/drawing/2010/main" val="0"/>
                              </a:ext>
                            </a:extLst>
                          </a:blip>
                          <a:stretch>
                            <a:fillRect/>
                          </a:stretch>
                        </pic:blipFill>
                        <pic:spPr>
                          <a:xfrm>
                            <a:off x="0" y="0"/>
                            <a:ext cx="5400725" cy="6096"/>
                          </a:xfrm>
                          <a:prstGeom prst="rect">
                            <a:avLst/>
                          </a:prstGeom>
                        </pic:spPr>
                      </pic:pic>
                    </a:graphicData>
                  </a:graphic>
                </wp:inline>
              </w:drawing>
            </w:r>
          </w:p>
          <w:p w14:paraId="6ADEC338" w14:textId="16A78D41" w:rsidR="00495BC3" w:rsidRPr="00F108F8" w:rsidRDefault="00F108F8" w:rsidP="00E70710">
            <w:pPr>
              <w:pStyle w:val="TableParagraph"/>
              <w:spacing w:before="114"/>
              <w:ind w:left="107"/>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 xml:space="preserve">p&lt;0.001, </w:t>
            </w:r>
            <w:r w:rsidR="002707AB">
              <w:rPr>
                <w:rFonts w:ascii="Helvetica" w:hAnsi="Helvetica" w:cs="Helvetica"/>
                <w:color w:val="231F20"/>
                <w:sz w:val="16"/>
              </w:rPr>
              <w:t>Adalimumab</w:t>
            </w:r>
            <w:r w:rsidRPr="00F108F8">
              <w:rPr>
                <w:rFonts w:ascii="Helvetica" w:hAnsi="Helvetica" w:cs="Helvetica"/>
                <w:color w:val="231F20"/>
                <w:sz w:val="16"/>
              </w:rPr>
              <w:t xml:space="preserve"> vs. placebo</w:t>
            </w:r>
          </w:p>
        </w:tc>
      </w:tr>
    </w:tbl>
    <w:p w14:paraId="7AFEF735" w14:textId="77777777" w:rsidR="00495BC3" w:rsidRPr="00F108F8" w:rsidRDefault="00495BC3" w:rsidP="00E70710">
      <w:pPr>
        <w:pStyle w:val="BodyText"/>
        <w:ind w:left="0"/>
        <w:rPr>
          <w:rFonts w:cs="Helvetica"/>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57"/>
        <w:gridCol w:w="1668"/>
        <w:gridCol w:w="1346"/>
        <w:gridCol w:w="2392"/>
      </w:tblGrid>
      <w:tr w:rsidR="00495BC3" w:rsidRPr="00F108F8" w14:paraId="5C2259E5" w14:textId="77777777">
        <w:trPr>
          <w:trHeight w:val="719"/>
        </w:trPr>
        <w:tc>
          <w:tcPr>
            <w:tcW w:w="8463" w:type="dxa"/>
            <w:gridSpan w:val="4"/>
          </w:tcPr>
          <w:p w14:paraId="2247B611" w14:textId="5B79A272" w:rsidR="00495BC3" w:rsidRPr="00F108F8" w:rsidRDefault="00F108F8" w:rsidP="00E70710">
            <w:pPr>
              <w:pStyle w:val="TableParagraph"/>
              <w:ind w:left="2072" w:right="2064"/>
              <w:rPr>
                <w:rFonts w:ascii="Helvetica" w:hAnsi="Helvetica" w:cs="Helvetica"/>
                <w:b/>
                <w:sz w:val="18"/>
              </w:rPr>
            </w:pPr>
            <w:r w:rsidRPr="00F108F8">
              <w:rPr>
                <w:rFonts w:ascii="Helvetica" w:hAnsi="Helvetica" w:cs="Helvetica"/>
                <w:b/>
                <w:color w:val="231F20"/>
                <w:sz w:val="18"/>
              </w:rPr>
              <w:t>Table 2</w:t>
            </w:r>
            <w:r w:rsidR="00FF6CEE">
              <w:rPr>
                <w:rFonts w:ascii="Helvetica" w:hAnsi="Helvetica" w:cs="Helvetica"/>
                <w:b/>
                <w:color w:val="231F20"/>
                <w:sz w:val="18"/>
              </w:rPr>
              <w:t>5</w:t>
            </w:r>
            <w:r w:rsidRPr="00F108F8">
              <w:rPr>
                <w:rFonts w:ascii="Helvetica" w:hAnsi="Helvetica" w:cs="Helvetica"/>
                <w:b/>
                <w:color w:val="231F20"/>
                <w:sz w:val="18"/>
              </w:rPr>
              <w:t>: Ps Study II (M04-716)</w:t>
            </w:r>
          </w:p>
          <w:p w14:paraId="34207481" w14:textId="77777777" w:rsidR="00495BC3" w:rsidRPr="00F108F8" w:rsidRDefault="00F108F8" w:rsidP="00E70710">
            <w:pPr>
              <w:pStyle w:val="TableParagraph"/>
              <w:spacing w:before="152"/>
              <w:ind w:left="2072" w:right="2068"/>
              <w:rPr>
                <w:rFonts w:ascii="Helvetica" w:hAnsi="Helvetica" w:cs="Helvetica"/>
                <w:b/>
                <w:sz w:val="18"/>
              </w:rPr>
            </w:pPr>
            <w:r w:rsidRPr="00F108F8">
              <w:rPr>
                <w:rFonts w:ascii="Helvetica" w:hAnsi="Helvetica" w:cs="Helvetica"/>
                <w:b/>
                <w:color w:val="231F20"/>
                <w:sz w:val="18"/>
              </w:rPr>
              <w:t>Efficacy Results at 16 Weeks (Percent of Patients)</w:t>
            </w:r>
          </w:p>
        </w:tc>
      </w:tr>
      <w:tr w:rsidR="00495BC3" w:rsidRPr="00F108F8" w14:paraId="04D5B418" w14:textId="77777777">
        <w:trPr>
          <w:trHeight w:val="719"/>
        </w:trPr>
        <w:tc>
          <w:tcPr>
            <w:tcW w:w="3057" w:type="dxa"/>
          </w:tcPr>
          <w:p w14:paraId="2CDF88A6" w14:textId="77777777" w:rsidR="00495BC3" w:rsidRPr="00F108F8" w:rsidRDefault="00495BC3" w:rsidP="00E70710">
            <w:pPr>
              <w:pStyle w:val="TableParagraph"/>
              <w:spacing w:before="0"/>
              <w:rPr>
                <w:rFonts w:ascii="Helvetica" w:hAnsi="Helvetica" w:cs="Helvetica"/>
                <w:sz w:val="18"/>
              </w:rPr>
            </w:pPr>
          </w:p>
        </w:tc>
        <w:tc>
          <w:tcPr>
            <w:tcW w:w="1668" w:type="dxa"/>
          </w:tcPr>
          <w:p w14:paraId="168A15B5" w14:textId="77777777" w:rsidR="00495BC3" w:rsidRPr="00F108F8" w:rsidRDefault="00F108F8" w:rsidP="00E70710">
            <w:pPr>
              <w:pStyle w:val="TableParagraph"/>
              <w:spacing w:before="118"/>
              <w:ind w:left="466" w:right="460"/>
              <w:rPr>
                <w:rFonts w:ascii="Helvetica" w:hAnsi="Helvetica" w:cs="Helvetica"/>
                <w:b/>
                <w:sz w:val="18"/>
              </w:rPr>
            </w:pPr>
            <w:r w:rsidRPr="00F108F8">
              <w:rPr>
                <w:rFonts w:ascii="Helvetica" w:hAnsi="Helvetica" w:cs="Helvetica"/>
                <w:b/>
                <w:color w:val="231F20"/>
                <w:sz w:val="18"/>
              </w:rPr>
              <w:t>Placebo</w:t>
            </w:r>
          </w:p>
          <w:p w14:paraId="4A6F8C95" w14:textId="77777777" w:rsidR="00495BC3" w:rsidRPr="00F108F8" w:rsidRDefault="00F108F8" w:rsidP="00E70710">
            <w:pPr>
              <w:pStyle w:val="TableParagraph"/>
              <w:spacing w:before="153"/>
              <w:ind w:left="466" w:right="457"/>
              <w:rPr>
                <w:rFonts w:ascii="Helvetica" w:hAnsi="Helvetica" w:cs="Helvetica"/>
                <w:b/>
                <w:sz w:val="18"/>
              </w:rPr>
            </w:pPr>
            <w:r w:rsidRPr="00F108F8">
              <w:rPr>
                <w:rFonts w:ascii="Helvetica" w:hAnsi="Helvetica" w:cs="Helvetica"/>
                <w:b/>
                <w:color w:val="231F20"/>
                <w:sz w:val="18"/>
              </w:rPr>
              <w:t>N = 53</w:t>
            </w:r>
          </w:p>
        </w:tc>
        <w:tc>
          <w:tcPr>
            <w:tcW w:w="1346" w:type="dxa"/>
          </w:tcPr>
          <w:p w14:paraId="34710313" w14:textId="77777777" w:rsidR="00495BC3" w:rsidRPr="00F108F8" w:rsidRDefault="00F108F8" w:rsidP="00E70710">
            <w:pPr>
              <w:pStyle w:val="TableParagraph"/>
              <w:spacing w:before="118"/>
              <w:ind w:left="332" w:right="325"/>
              <w:rPr>
                <w:rFonts w:ascii="Helvetica" w:hAnsi="Helvetica" w:cs="Helvetica"/>
                <w:b/>
                <w:sz w:val="18"/>
              </w:rPr>
            </w:pPr>
            <w:r w:rsidRPr="00F108F8">
              <w:rPr>
                <w:rFonts w:ascii="Helvetica" w:hAnsi="Helvetica" w:cs="Helvetica"/>
                <w:b/>
                <w:color w:val="231F20"/>
                <w:sz w:val="18"/>
              </w:rPr>
              <w:t>MTX</w:t>
            </w:r>
          </w:p>
          <w:p w14:paraId="6E8FCCA9" w14:textId="77777777" w:rsidR="00495BC3" w:rsidRPr="00F108F8" w:rsidRDefault="00F108F8" w:rsidP="00E70710">
            <w:pPr>
              <w:pStyle w:val="TableParagraph"/>
              <w:spacing w:before="153"/>
              <w:ind w:left="334" w:right="325"/>
              <w:rPr>
                <w:rFonts w:ascii="Helvetica" w:hAnsi="Helvetica" w:cs="Helvetica"/>
                <w:b/>
                <w:sz w:val="18"/>
              </w:rPr>
            </w:pPr>
            <w:r w:rsidRPr="00F108F8">
              <w:rPr>
                <w:rFonts w:ascii="Helvetica" w:hAnsi="Helvetica" w:cs="Helvetica"/>
                <w:b/>
                <w:color w:val="231F20"/>
                <w:sz w:val="18"/>
              </w:rPr>
              <w:t>N = 110</w:t>
            </w:r>
          </w:p>
        </w:tc>
        <w:tc>
          <w:tcPr>
            <w:tcW w:w="2392" w:type="dxa"/>
          </w:tcPr>
          <w:p w14:paraId="1DAB6AA7" w14:textId="34E2B841" w:rsidR="00495BC3" w:rsidRPr="00F108F8" w:rsidRDefault="002707AB" w:rsidP="00E70710">
            <w:pPr>
              <w:pStyle w:val="TableParagraph"/>
              <w:spacing w:before="118"/>
              <w:ind w:left="109" w:right="102"/>
              <w:rPr>
                <w:rFonts w:ascii="Helvetica" w:hAnsi="Helvetica" w:cs="Helvetica"/>
                <w:b/>
                <w:sz w:val="18"/>
              </w:rPr>
            </w:pPr>
            <w:r>
              <w:rPr>
                <w:rFonts w:ascii="Helvetica" w:hAnsi="Helvetica" w:cs="Helvetica"/>
                <w:b/>
                <w:color w:val="231F20"/>
                <w:sz w:val="18"/>
              </w:rPr>
              <w:t>Adalimumab</w:t>
            </w:r>
            <w:r w:rsidR="00F108F8" w:rsidRPr="00F108F8">
              <w:rPr>
                <w:rFonts w:ascii="Helvetica" w:hAnsi="Helvetica" w:cs="Helvetica"/>
                <w:b/>
                <w:color w:val="231F20"/>
                <w:sz w:val="18"/>
              </w:rPr>
              <w:t xml:space="preserve"> 40 mg fortnightly</w:t>
            </w:r>
          </w:p>
          <w:p w14:paraId="54275ADD" w14:textId="77777777" w:rsidR="00495BC3" w:rsidRPr="00F108F8" w:rsidRDefault="00F108F8" w:rsidP="00E70710">
            <w:pPr>
              <w:pStyle w:val="TableParagraph"/>
              <w:spacing w:before="153"/>
              <w:ind w:left="109" w:right="100"/>
              <w:rPr>
                <w:rFonts w:ascii="Helvetica" w:hAnsi="Helvetica" w:cs="Helvetica"/>
                <w:b/>
                <w:sz w:val="18"/>
              </w:rPr>
            </w:pPr>
            <w:r w:rsidRPr="00F108F8">
              <w:rPr>
                <w:rFonts w:ascii="Helvetica" w:hAnsi="Helvetica" w:cs="Helvetica"/>
                <w:b/>
                <w:color w:val="231F20"/>
                <w:sz w:val="18"/>
              </w:rPr>
              <w:t>N = 108</w:t>
            </w:r>
          </w:p>
        </w:tc>
      </w:tr>
      <w:tr w:rsidR="00495BC3" w:rsidRPr="00F108F8" w14:paraId="1EFAB730" w14:textId="77777777">
        <w:trPr>
          <w:trHeight w:val="359"/>
        </w:trPr>
        <w:tc>
          <w:tcPr>
            <w:tcW w:w="3057" w:type="dxa"/>
          </w:tcPr>
          <w:p w14:paraId="156AAE19" w14:textId="38F82079" w:rsidR="00495BC3" w:rsidRPr="00F108F8" w:rsidRDefault="00A2106B" w:rsidP="00E70710">
            <w:pPr>
              <w:pStyle w:val="TableParagraph"/>
              <w:spacing w:before="107"/>
              <w:ind w:left="309"/>
              <w:rPr>
                <w:rFonts w:ascii="Helvetica" w:hAnsi="Helvetica" w:cs="Helvetica"/>
                <w:b/>
                <w:sz w:val="18"/>
              </w:rPr>
            </w:pPr>
            <w:r>
              <w:rPr>
                <w:rFonts w:cs="Helvetica"/>
                <w:color w:val="231F20"/>
              </w:rPr>
              <w:sym w:font="Symbol" w:char="F0B3"/>
            </w:r>
            <w:r w:rsidR="00F108F8" w:rsidRPr="00F108F8">
              <w:rPr>
                <w:rFonts w:ascii="Helvetica" w:hAnsi="Helvetica" w:cs="Helvetica"/>
                <w:b/>
                <w:color w:val="231F20"/>
                <w:sz w:val="18"/>
              </w:rPr>
              <w:t>PASI 75</w:t>
            </w:r>
          </w:p>
        </w:tc>
        <w:tc>
          <w:tcPr>
            <w:tcW w:w="1668" w:type="dxa"/>
          </w:tcPr>
          <w:p w14:paraId="38A5C375" w14:textId="77777777" w:rsidR="00495BC3" w:rsidRPr="00F108F8" w:rsidRDefault="00F108F8" w:rsidP="00E70710">
            <w:pPr>
              <w:pStyle w:val="TableParagraph"/>
              <w:ind w:right="647"/>
              <w:rPr>
                <w:rFonts w:ascii="Helvetica" w:hAnsi="Helvetica" w:cs="Helvetica"/>
                <w:sz w:val="18"/>
              </w:rPr>
            </w:pPr>
            <w:r w:rsidRPr="00F108F8">
              <w:rPr>
                <w:rFonts w:ascii="Helvetica" w:hAnsi="Helvetica" w:cs="Helvetica"/>
                <w:color w:val="231F20"/>
                <w:sz w:val="18"/>
              </w:rPr>
              <w:t>18.9</w:t>
            </w:r>
          </w:p>
        </w:tc>
        <w:tc>
          <w:tcPr>
            <w:tcW w:w="1346" w:type="dxa"/>
          </w:tcPr>
          <w:p w14:paraId="4A483931" w14:textId="77777777" w:rsidR="00495BC3" w:rsidRPr="00F108F8" w:rsidRDefault="00F108F8" w:rsidP="00E70710">
            <w:pPr>
              <w:pStyle w:val="TableParagraph"/>
              <w:ind w:left="331" w:right="325"/>
              <w:rPr>
                <w:rFonts w:ascii="Helvetica" w:hAnsi="Helvetica" w:cs="Helvetica"/>
                <w:sz w:val="18"/>
              </w:rPr>
            </w:pPr>
            <w:r w:rsidRPr="00F108F8">
              <w:rPr>
                <w:rFonts w:ascii="Helvetica" w:hAnsi="Helvetica" w:cs="Helvetica"/>
                <w:color w:val="231F20"/>
                <w:sz w:val="18"/>
              </w:rPr>
              <w:t>35.5</w:t>
            </w:r>
          </w:p>
        </w:tc>
        <w:tc>
          <w:tcPr>
            <w:tcW w:w="2392" w:type="dxa"/>
          </w:tcPr>
          <w:p w14:paraId="4FC6F6E6" w14:textId="77777777" w:rsidR="00495BC3" w:rsidRPr="00F108F8" w:rsidRDefault="00F108F8" w:rsidP="00E70710">
            <w:pPr>
              <w:pStyle w:val="TableParagraph"/>
              <w:spacing w:before="115"/>
              <w:ind w:right="892"/>
              <w:rPr>
                <w:rFonts w:ascii="Helvetica" w:hAnsi="Helvetica" w:cs="Helvetica"/>
                <w:sz w:val="12"/>
              </w:rPr>
            </w:pPr>
            <w:r w:rsidRPr="00F108F8">
              <w:rPr>
                <w:rFonts w:ascii="Helvetica" w:hAnsi="Helvetica" w:cs="Helvetica"/>
                <w:color w:val="231F20"/>
                <w:sz w:val="18"/>
              </w:rPr>
              <w:t xml:space="preserve">79.6 </w:t>
            </w:r>
            <w:r w:rsidRPr="00F108F8">
              <w:rPr>
                <w:rFonts w:ascii="Helvetica" w:hAnsi="Helvetica" w:cs="Helvetica"/>
                <w:color w:val="231F20"/>
                <w:position w:val="6"/>
                <w:sz w:val="12"/>
              </w:rPr>
              <w:t>a, b</w:t>
            </w:r>
          </w:p>
        </w:tc>
      </w:tr>
      <w:tr w:rsidR="00495BC3" w:rsidRPr="00F108F8" w14:paraId="696FAFDA" w14:textId="77777777">
        <w:trPr>
          <w:trHeight w:val="361"/>
        </w:trPr>
        <w:tc>
          <w:tcPr>
            <w:tcW w:w="3057" w:type="dxa"/>
          </w:tcPr>
          <w:p w14:paraId="135279EB" w14:textId="77777777" w:rsidR="00495BC3" w:rsidRPr="00F108F8" w:rsidRDefault="00F108F8" w:rsidP="00E70710">
            <w:pPr>
              <w:pStyle w:val="TableParagraph"/>
              <w:spacing w:before="121"/>
              <w:ind w:left="309"/>
              <w:rPr>
                <w:rFonts w:ascii="Helvetica" w:hAnsi="Helvetica" w:cs="Helvetica"/>
                <w:b/>
                <w:sz w:val="18"/>
              </w:rPr>
            </w:pPr>
            <w:r w:rsidRPr="00F108F8">
              <w:rPr>
                <w:rFonts w:ascii="Helvetica" w:hAnsi="Helvetica" w:cs="Helvetica"/>
                <w:b/>
                <w:color w:val="231F20"/>
                <w:sz w:val="18"/>
              </w:rPr>
              <w:t>PASI 100</w:t>
            </w:r>
          </w:p>
        </w:tc>
        <w:tc>
          <w:tcPr>
            <w:tcW w:w="1668" w:type="dxa"/>
          </w:tcPr>
          <w:p w14:paraId="5E1BD8CD" w14:textId="77777777" w:rsidR="00495BC3" w:rsidRPr="00F108F8" w:rsidRDefault="00F108F8" w:rsidP="00E70710">
            <w:pPr>
              <w:pStyle w:val="TableParagraph"/>
              <w:spacing w:before="121"/>
              <w:ind w:right="698"/>
              <w:rPr>
                <w:rFonts w:ascii="Helvetica" w:hAnsi="Helvetica" w:cs="Helvetica"/>
                <w:sz w:val="18"/>
              </w:rPr>
            </w:pPr>
            <w:r w:rsidRPr="00F108F8">
              <w:rPr>
                <w:rFonts w:ascii="Helvetica" w:hAnsi="Helvetica" w:cs="Helvetica"/>
                <w:color w:val="231F20"/>
                <w:sz w:val="18"/>
              </w:rPr>
              <w:t>1.9</w:t>
            </w:r>
          </w:p>
        </w:tc>
        <w:tc>
          <w:tcPr>
            <w:tcW w:w="1346" w:type="dxa"/>
          </w:tcPr>
          <w:p w14:paraId="6D5925A8" w14:textId="77777777" w:rsidR="00495BC3" w:rsidRPr="00F108F8" w:rsidRDefault="00F108F8" w:rsidP="00E70710">
            <w:pPr>
              <w:pStyle w:val="TableParagraph"/>
              <w:spacing w:before="121"/>
              <w:ind w:left="331" w:right="325"/>
              <w:rPr>
                <w:rFonts w:ascii="Helvetica" w:hAnsi="Helvetica" w:cs="Helvetica"/>
                <w:sz w:val="18"/>
              </w:rPr>
            </w:pPr>
            <w:r w:rsidRPr="00F108F8">
              <w:rPr>
                <w:rFonts w:ascii="Helvetica" w:hAnsi="Helvetica" w:cs="Helvetica"/>
                <w:color w:val="231F20"/>
                <w:sz w:val="18"/>
              </w:rPr>
              <w:t>7.3</w:t>
            </w:r>
          </w:p>
        </w:tc>
        <w:tc>
          <w:tcPr>
            <w:tcW w:w="2392" w:type="dxa"/>
          </w:tcPr>
          <w:p w14:paraId="1006A189" w14:textId="77777777" w:rsidR="00495BC3" w:rsidRPr="00F108F8" w:rsidRDefault="00F108F8" w:rsidP="00E70710">
            <w:pPr>
              <w:pStyle w:val="TableParagraph"/>
              <w:spacing w:before="117"/>
              <w:ind w:right="886"/>
              <w:rPr>
                <w:rFonts w:ascii="Helvetica" w:hAnsi="Helvetica" w:cs="Helvetica"/>
                <w:sz w:val="12"/>
              </w:rPr>
            </w:pPr>
            <w:r w:rsidRPr="00F108F8">
              <w:rPr>
                <w:rFonts w:ascii="Helvetica" w:hAnsi="Helvetica" w:cs="Helvetica"/>
                <w:color w:val="231F20"/>
                <w:sz w:val="18"/>
              </w:rPr>
              <w:t xml:space="preserve">16.7 </w:t>
            </w:r>
            <w:r w:rsidRPr="00F108F8">
              <w:rPr>
                <w:rFonts w:ascii="Helvetica" w:hAnsi="Helvetica" w:cs="Helvetica"/>
                <w:color w:val="231F20"/>
                <w:position w:val="6"/>
                <w:sz w:val="12"/>
              </w:rPr>
              <w:t>c, d</w:t>
            </w:r>
          </w:p>
        </w:tc>
      </w:tr>
      <w:tr w:rsidR="00495BC3" w:rsidRPr="00F108F8" w14:paraId="0072EFB4" w14:textId="77777777">
        <w:trPr>
          <w:trHeight w:val="359"/>
        </w:trPr>
        <w:tc>
          <w:tcPr>
            <w:tcW w:w="3057" w:type="dxa"/>
          </w:tcPr>
          <w:p w14:paraId="7CBA290A" w14:textId="77777777" w:rsidR="00495BC3" w:rsidRPr="00F108F8" w:rsidRDefault="00F108F8" w:rsidP="00E70710">
            <w:pPr>
              <w:pStyle w:val="TableParagraph"/>
              <w:spacing w:before="118"/>
              <w:ind w:left="309"/>
              <w:rPr>
                <w:rFonts w:ascii="Helvetica" w:hAnsi="Helvetica" w:cs="Helvetica"/>
                <w:b/>
                <w:sz w:val="18"/>
              </w:rPr>
            </w:pPr>
            <w:r w:rsidRPr="00F108F8">
              <w:rPr>
                <w:rFonts w:ascii="Helvetica" w:hAnsi="Helvetica" w:cs="Helvetica"/>
                <w:b/>
                <w:color w:val="231F20"/>
                <w:sz w:val="18"/>
              </w:rPr>
              <w:t>PGA: Clear/minimal</w:t>
            </w:r>
          </w:p>
        </w:tc>
        <w:tc>
          <w:tcPr>
            <w:tcW w:w="1668" w:type="dxa"/>
          </w:tcPr>
          <w:p w14:paraId="0CC56596" w14:textId="77777777" w:rsidR="00495BC3" w:rsidRPr="00F108F8" w:rsidRDefault="00F108F8" w:rsidP="00E70710">
            <w:pPr>
              <w:pStyle w:val="TableParagraph"/>
              <w:spacing w:before="118"/>
              <w:ind w:right="647"/>
              <w:rPr>
                <w:rFonts w:ascii="Helvetica" w:hAnsi="Helvetica" w:cs="Helvetica"/>
                <w:sz w:val="18"/>
              </w:rPr>
            </w:pPr>
            <w:r w:rsidRPr="00F108F8">
              <w:rPr>
                <w:rFonts w:ascii="Helvetica" w:hAnsi="Helvetica" w:cs="Helvetica"/>
                <w:color w:val="231F20"/>
                <w:sz w:val="18"/>
              </w:rPr>
              <w:t>11.3</w:t>
            </w:r>
          </w:p>
        </w:tc>
        <w:tc>
          <w:tcPr>
            <w:tcW w:w="1346" w:type="dxa"/>
          </w:tcPr>
          <w:p w14:paraId="0BD6F633" w14:textId="77777777" w:rsidR="00495BC3" w:rsidRPr="00F108F8" w:rsidRDefault="00F108F8" w:rsidP="00E70710">
            <w:pPr>
              <w:pStyle w:val="TableParagraph"/>
              <w:spacing w:before="118"/>
              <w:ind w:left="331" w:right="325"/>
              <w:rPr>
                <w:rFonts w:ascii="Helvetica" w:hAnsi="Helvetica" w:cs="Helvetica"/>
                <w:sz w:val="18"/>
              </w:rPr>
            </w:pPr>
            <w:r w:rsidRPr="00F108F8">
              <w:rPr>
                <w:rFonts w:ascii="Helvetica" w:hAnsi="Helvetica" w:cs="Helvetica"/>
                <w:color w:val="231F20"/>
                <w:sz w:val="18"/>
              </w:rPr>
              <w:t>30.0</w:t>
            </w:r>
          </w:p>
        </w:tc>
        <w:tc>
          <w:tcPr>
            <w:tcW w:w="2392" w:type="dxa"/>
          </w:tcPr>
          <w:p w14:paraId="50AFB9AD" w14:textId="77777777" w:rsidR="00495BC3" w:rsidRPr="00F108F8" w:rsidRDefault="00F108F8" w:rsidP="00E70710">
            <w:pPr>
              <w:pStyle w:val="TableParagraph"/>
              <w:spacing w:before="115"/>
              <w:ind w:right="892"/>
              <w:rPr>
                <w:rFonts w:ascii="Helvetica" w:hAnsi="Helvetica" w:cs="Helvetica"/>
                <w:sz w:val="12"/>
              </w:rPr>
            </w:pPr>
            <w:r w:rsidRPr="00F108F8">
              <w:rPr>
                <w:rFonts w:ascii="Helvetica" w:hAnsi="Helvetica" w:cs="Helvetica"/>
                <w:color w:val="231F20"/>
                <w:sz w:val="18"/>
              </w:rPr>
              <w:t xml:space="preserve">73.1 </w:t>
            </w:r>
            <w:r w:rsidRPr="00F108F8">
              <w:rPr>
                <w:rFonts w:ascii="Helvetica" w:hAnsi="Helvetica" w:cs="Helvetica"/>
                <w:color w:val="231F20"/>
                <w:position w:val="6"/>
                <w:sz w:val="12"/>
              </w:rPr>
              <w:t>a, b</w:t>
            </w:r>
          </w:p>
        </w:tc>
      </w:tr>
      <w:tr w:rsidR="00495BC3" w:rsidRPr="00F108F8" w14:paraId="31A072D2" w14:textId="77777777">
        <w:trPr>
          <w:trHeight w:val="918"/>
        </w:trPr>
        <w:tc>
          <w:tcPr>
            <w:tcW w:w="8463" w:type="dxa"/>
            <w:gridSpan w:val="4"/>
          </w:tcPr>
          <w:p w14:paraId="5462754D" w14:textId="77777777" w:rsidR="00495BC3" w:rsidRPr="00F108F8" w:rsidRDefault="00495BC3" w:rsidP="00E70710">
            <w:pPr>
              <w:pStyle w:val="TableParagraph"/>
              <w:spacing w:before="6"/>
              <w:rPr>
                <w:rFonts w:ascii="Helvetica" w:hAnsi="Helvetica" w:cs="Helvetica"/>
                <w:sz w:val="15"/>
              </w:rPr>
            </w:pPr>
          </w:p>
          <w:p w14:paraId="603AEB8E" w14:textId="78C35915" w:rsidR="00495BC3" w:rsidRPr="00F108F8" w:rsidRDefault="00F108F8" w:rsidP="00E70710">
            <w:pPr>
              <w:pStyle w:val="TableParagraph"/>
              <w:spacing w:before="1" w:line="186" w:lineRule="exact"/>
              <w:ind w:left="107"/>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 xml:space="preserve">p&lt;0.001, </w:t>
            </w:r>
            <w:r w:rsidR="002707AB">
              <w:rPr>
                <w:rFonts w:ascii="Helvetica" w:hAnsi="Helvetica" w:cs="Helvetica"/>
                <w:color w:val="231F20"/>
                <w:sz w:val="16"/>
              </w:rPr>
              <w:t>Adalimumab</w:t>
            </w:r>
            <w:r w:rsidRPr="00F108F8">
              <w:rPr>
                <w:rFonts w:ascii="Helvetica" w:hAnsi="Helvetica" w:cs="Helvetica"/>
                <w:color w:val="231F20"/>
                <w:sz w:val="16"/>
              </w:rPr>
              <w:t xml:space="preserve"> vs. placebo</w:t>
            </w:r>
          </w:p>
          <w:p w14:paraId="4F6B910F" w14:textId="793D7D6A" w:rsidR="00495BC3" w:rsidRPr="00F108F8" w:rsidRDefault="00F108F8" w:rsidP="00E70710">
            <w:pPr>
              <w:pStyle w:val="TableParagraph"/>
              <w:spacing w:before="0" w:line="184" w:lineRule="exact"/>
              <w:ind w:left="107"/>
              <w:rPr>
                <w:rFonts w:ascii="Helvetica" w:hAnsi="Helvetica" w:cs="Helvetica"/>
                <w:sz w:val="16"/>
              </w:rPr>
            </w:pPr>
            <w:r w:rsidRPr="00F108F8">
              <w:rPr>
                <w:rFonts w:ascii="Helvetica" w:hAnsi="Helvetica" w:cs="Helvetica"/>
                <w:color w:val="231F20"/>
                <w:position w:val="6"/>
                <w:sz w:val="10"/>
              </w:rPr>
              <w:t xml:space="preserve">b </w:t>
            </w:r>
            <w:r w:rsidRPr="00F108F8">
              <w:rPr>
                <w:rFonts w:ascii="Helvetica" w:hAnsi="Helvetica" w:cs="Helvetica"/>
                <w:color w:val="231F20"/>
                <w:sz w:val="16"/>
              </w:rPr>
              <w:t xml:space="preserve">p&lt;0.001 </w:t>
            </w:r>
            <w:r w:rsidR="002707AB">
              <w:rPr>
                <w:rFonts w:ascii="Helvetica" w:hAnsi="Helvetica" w:cs="Helvetica"/>
                <w:color w:val="231F20"/>
                <w:sz w:val="16"/>
              </w:rPr>
              <w:t>Adalimumab</w:t>
            </w:r>
            <w:r w:rsidRPr="00F108F8">
              <w:rPr>
                <w:rFonts w:ascii="Helvetica" w:hAnsi="Helvetica" w:cs="Helvetica"/>
                <w:color w:val="231F20"/>
                <w:sz w:val="16"/>
              </w:rPr>
              <w:t xml:space="preserve"> vs. methotrexate</w:t>
            </w:r>
          </w:p>
          <w:p w14:paraId="6CA8CA8F" w14:textId="47013AA0" w:rsidR="00495BC3" w:rsidRPr="00F108F8" w:rsidRDefault="00F108F8" w:rsidP="00E70710">
            <w:pPr>
              <w:pStyle w:val="TableParagraph"/>
              <w:spacing w:before="0" w:line="184" w:lineRule="exact"/>
              <w:ind w:left="107"/>
              <w:rPr>
                <w:rFonts w:ascii="Helvetica" w:hAnsi="Helvetica" w:cs="Helvetica"/>
                <w:sz w:val="16"/>
              </w:rPr>
            </w:pPr>
            <w:r w:rsidRPr="00F108F8">
              <w:rPr>
                <w:rFonts w:ascii="Helvetica" w:hAnsi="Helvetica" w:cs="Helvetica"/>
                <w:color w:val="231F20"/>
                <w:position w:val="6"/>
                <w:sz w:val="10"/>
              </w:rPr>
              <w:t xml:space="preserve">c </w:t>
            </w:r>
            <w:r w:rsidRPr="00F108F8">
              <w:rPr>
                <w:rFonts w:ascii="Helvetica" w:hAnsi="Helvetica" w:cs="Helvetica"/>
                <w:color w:val="231F20"/>
                <w:sz w:val="16"/>
              </w:rPr>
              <w:t xml:space="preserve">p&lt; 0.01 </w:t>
            </w:r>
            <w:r w:rsidR="002707AB">
              <w:rPr>
                <w:rFonts w:ascii="Helvetica" w:hAnsi="Helvetica" w:cs="Helvetica"/>
                <w:color w:val="231F20"/>
                <w:sz w:val="16"/>
              </w:rPr>
              <w:t>Adalimumab</w:t>
            </w:r>
            <w:r w:rsidRPr="00F108F8">
              <w:rPr>
                <w:rFonts w:ascii="Helvetica" w:hAnsi="Helvetica" w:cs="Helvetica"/>
                <w:color w:val="231F20"/>
                <w:sz w:val="16"/>
              </w:rPr>
              <w:t xml:space="preserve"> vs. placebo</w:t>
            </w:r>
          </w:p>
          <w:p w14:paraId="226FAF2F" w14:textId="1532F45A" w:rsidR="00495BC3" w:rsidRPr="00F108F8" w:rsidRDefault="00F108F8" w:rsidP="00E70710">
            <w:pPr>
              <w:pStyle w:val="TableParagraph"/>
              <w:spacing w:before="0" w:line="166" w:lineRule="exact"/>
              <w:ind w:left="107"/>
              <w:rPr>
                <w:rFonts w:ascii="Helvetica" w:hAnsi="Helvetica" w:cs="Helvetica"/>
                <w:sz w:val="16"/>
              </w:rPr>
            </w:pPr>
            <w:r w:rsidRPr="00F108F8">
              <w:rPr>
                <w:rFonts w:ascii="Helvetica" w:hAnsi="Helvetica" w:cs="Helvetica"/>
                <w:color w:val="231F20"/>
                <w:position w:val="6"/>
                <w:sz w:val="10"/>
              </w:rPr>
              <w:t xml:space="preserve">d </w:t>
            </w:r>
            <w:r w:rsidRPr="00F108F8">
              <w:rPr>
                <w:rFonts w:ascii="Helvetica" w:hAnsi="Helvetica" w:cs="Helvetica"/>
                <w:color w:val="231F20"/>
                <w:sz w:val="16"/>
              </w:rPr>
              <w:t xml:space="preserve">p&lt; 0.05 </w:t>
            </w:r>
            <w:r w:rsidR="002707AB">
              <w:rPr>
                <w:rFonts w:ascii="Helvetica" w:hAnsi="Helvetica" w:cs="Helvetica"/>
                <w:color w:val="231F20"/>
                <w:sz w:val="16"/>
              </w:rPr>
              <w:t>Adalimumab</w:t>
            </w:r>
            <w:r w:rsidRPr="00F108F8">
              <w:rPr>
                <w:rFonts w:ascii="Helvetica" w:hAnsi="Helvetica" w:cs="Helvetica"/>
                <w:color w:val="231F20"/>
                <w:sz w:val="16"/>
              </w:rPr>
              <w:t xml:space="preserve"> vs. methotrexate</w:t>
            </w:r>
          </w:p>
        </w:tc>
      </w:tr>
    </w:tbl>
    <w:p w14:paraId="7361A679" w14:textId="77777777" w:rsidR="00495BC3" w:rsidRPr="00F108F8" w:rsidRDefault="00F108F8" w:rsidP="00E70710">
      <w:pPr>
        <w:pStyle w:val="BodyText"/>
        <w:spacing w:before="100" w:line="374" w:lineRule="auto"/>
        <w:ind w:right="1440"/>
        <w:rPr>
          <w:rFonts w:cs="Helvetica"/>
        </w:rPr>
      </w:pPr>
      <w:r w:rsidRPr="00F108F8">
        <w:rPr>
          <w:rFonts w:cs="Helvetica"/>
          <w:color w:val="231F20"/>
        </w:rPr>
        <w:t>Two</w:t>
      </w:r>
      <w:r w:rsidRPr="00F108F8">
        <w:rPr>
          <w:rFonts w:cs="Helvetica"/>
          <w:color w:val="231F20"/>
          <w:spacing w:val="-7"/>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continuous</w:t>
      </w:r>
      <w:r w:rsidRPr="00F108F8">
        <w:rPr>
          <w:rFonts w:cs="Helvetica"/>
          <w:color w:val="231F20"/>
          <w:spacing w:val="-6"/>
        </w:rPr>
        <w:t xml:space="preserve"> </w:t>
      </w:r>
      <w:r w:rsidRPr="00F108F8">
        <w:rPr>
          <w:rFonts w:cs="Helvetica"/>
          <w:color w:val="231F20"/>
        </w:rPr>
        <w:t>treatment</w:t>
      </w:r>
      <w:r w:rsidRPr="00F108F8">
        <w:rPr>
          <w:rFonts w:cs="Helvetica"/>
          <w:color w:val="231F20"/>
          <w:spacing w:val="-7"/>
        </w:rPr>
        <w:t xml:space="preserve"> </w:t>
      </w:r>
      <w:r w:rsidRPr="00F108F8">
        <w:rPr>
          <w:rFonts w:cs="Helvetica"/>
          <w:color w:val="231F20"/>
        </w:rPr>
        <w:t>populations</w:t>
      </w:r>
      <w:r w:rsidRPr="00F108F8">
        <w:rPr>
          <w:rFonts w:cs="Helvetica"/>
          <w:color w:val="231F20"/>
          <w:spacing w:val="-2"/>
        </w:rPr>
        <w:t xml:space="preserve"> </w:t>
      </w:r>
      <w:r w:rsidRPr="00F108F8">
        <w:rPr>
          <w:rFonts w:cs="Helvetica"/>
          <w:color w:val="231F20"/>
        </w:rPr>
        <w:t>entering</w:t>
      </w:r>
      <w:r w:rsidRPr="00F108F8">
        <w:rPr>
          <w:rFonts w:cs="Helvetica"/>
          <w:color w:val="231F20"/>
          <w:spacing w:val="-6"/>
        </w:rPr>
        <w:t xml:space="preserve"> </w:t>
      </w:r>
      <w:r w:rsidRPr="00F108F8">
        <w:rPr>
          <w:rFonts w:cs="Helvetica"/>
          <w:color w:val="231F20"/>
        </w:rPr>
        <w:t>trial</w:t>
      </w:r>
      <w:r w:rsidRPr="00F108F8">
        <w:rPr>
          <w:rFonts w:cs="Helvetica"/>
          <w:color w:val="231F20"/>
          <w:spacing w:val="-6"/>
        </w:rPr>
        <w:t xml:space="preserve"> </w:t>
      </w:r>
      <w:r w:rsidRPr="00F108F8">
        <w:rPr>
          <w:rFonts w:cs="Helvetica"/>
          <w:color w:val="231F20"/>
        </w:rPr>
        <w:t>M03-658</w:t>
      </w:r>
      <w:r w:rsidRPr="00F108F8">
        <w:rPr>
          <w:rFonts w:cs="Helvetica"/>
          <w:color w:val="231F20"/>
          <w:spacing w:val="-4"/>
        </w:rPr>
        <w:t xml:space="preserve"> </w:t>
      </w:r>
      <w:r w:rsidRPr="00F108F8">
        <w:rPr>
          <w:rFonts w:cs="Helvetica"/>
          <w:color w:val="231F20"/>
        </w:rPr>
        <w:t>were</w:t>
      </w:r>
      <w:r w:rsidRPr="00F108F8">
        <w:rPr>
          <w:rFonts w:cs="Helvetica"/>
          <w:color w:val="231F20"/>
          <w:spacing w:val="-6"/>
        </w:rPr>
        <w:t xml:space="preserve"> </w:t>
      </w:r>
      <w:r w:rsidRPr="00F108F8">
        <w:rPr>
          <w:rFonts w:cs="Helvetica"/>
          <w:color w:val="231F20"/>
        </w:rPr>
        <w:t>those</w:t>
      </w:r>
      <w:r w:rsidRPr="00F108F8">
        <w:rPr>
          <w:rFonts w:cs="Helvetica"/>
          <w:color w:val="231F20"/>
          <w:spacing w:val="-5"/>
        </w:rPr>
        <w:t xml:space="preserve"> </w:t>
      </w:r>
      <w:r w:rsidRPr="00F108F8">
        <w:rPr>
          <w:rFonts w:cs="Helvetica"/>
          <w:color w:val="231F20"/>
        </w:rPr>
        <w:t>from</w:t>
      </w:r>
      <w:r w:rsidRPr="00F108F8">
        <w:rPr>
          <w:rFonts w:cs="Helvetica"/>
          <w:color w:val="231F20"/>
          <w:spacing w:val="-2"/>
        </w:rPr>
        <w:t xml:space="preserve"> </w:t>
      </w:r>
      <w:r w:rsidRPr="00F108F8">
        <w:rPr>
          <w:rFonts w:cs="Helvetica"/>
          <w:color w:val="231F20"/>
        </w:rPr>
        <w:t>Period</w:t>
      </w:r>
      <w:r w:rsidRPr="00F108F8">
        <w:rPr>
          <w:rFonts w:cs="Helvetica"/>
          <w:color w:val="231F20"/>
          <w:spacing w:val="-4"/>
        </w:rPr>
        <w:t xml:space="preserve"> </w:t>
      </w:r>
      <w:r w:rsidRPr="00F108F8">
        <w:rPr>
          <w:rFonts w:cs="Helvetica"/>
          <w:color w:val="231F20"/>
        </w:rPr>
        <w:t>C</w:t>
      </w:r>
      <w:r w:rsidRPr="00F108F8">
        <w:rPr>
          <w:rFonts w:cs="Helvetica"/>
          <w:color w:val="231F20"/>
          <w:spacing w:val="-6"/>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Study I and those from Study</w:t>
      </w:r>
      <w:r w:rsidRPr="00F108F8">
        <w:rPr>
          <w:rFonts w:cs="Helvetica"/>
          <w:color w:val="231F20"/>
          <w:spacing w:val="2"/>
        </w:rPr>
        <w:t xml:space="preserve"> </w:t>
      </w:r>
      <w:r w:rsidRPr="00F108F8">
        <w:rPr>
          <w:rFonts w:cs="Helvetica"/>
          <w:color w:val="231F20"/>
        </w:rPr>
        <w:t>II.</w:t>
      </w:r>
    </w:p>
    <w:p w14:paraId="043C550A" w14:textId="77777777" w:rsidR="00495BC3" w:rsidRPr="00F108F8" w:rsidRDefault="00495BC3" w:rsidP="00E70710">
      <w:pPr>
        <w:pStyle w:val="BodyText"/>
        <w:spacing w:before="8"/>
        <w:ind w:left="0"/>
        <w:rPr>
          <w:rFonts w:cs="Helvetica"/>
          <w:sz w:val="17"/>
        </w:rPr>
      </w:pPr>
    </w:p>
    <w:p w14:paraId="19971576" w14:textId="1BA5D85C" w:rsidR="00495BC3" w:rsidRPr="00F108F8" w:rsidRDefault="00F108F8" w:rsidP="00E70710">
      <w:pPr>
        <w:pStyle w:val="BodyText"/>
        <w:spacing w:line="376" w:lineRule="auto"/>
        <w:ind w:right="1445"/>
        <w:rPr>
          <w:rFonts w:cs="Helvetica"/>
        </w:rPr>
      </w:pPr>
      <w:r w:rsidRPr="00F108F8">
        <w:rPr>
          <w:rFonts w:cs="Helvetica"/>
          <w:color w:val="231F20"/>
        </w:rPr>
        <w:t xml:space="preserve">250 subjects in the </w:t>
      </w:r>
      <w:r w:rsidR="00101BC8">
        <w:rPr>
          <w:rFonts w:cs="Helvetica"/>
          <w:color w:val="231F20"/>
        </w:rPr>
        <w:t>a</w:t>
      </w:r>
      <w:r w:rsidR="002707AB">
        <w:rPr>
          <w:rFonts w:cs="Helvetica"/>
          <w:color w:val="231F20"/>
        </w:rPr>
        <w:t>dalimumab</w:t>
      </w:r>
      <w:r w:rsidRPr="00F108F8">
        <w:rPr>
          <w:rFonts w:cs="Helvetica"/>
          <w:color w:val="231F20"/>
        </w:rPr>
        <w:t xml:space="preserve"> group in Period C of Study I achieved PASI 75 at Weeks 16 and 33 and received</w:t>
      </w:r>
      <w:r w:rsidRPr="00F108F8">
        <w:rPr>
          <w:rFonts w:cs="Helvetica"/>
          <w:color w:val="231F20"/>
          <w:spacing w:val="-5"/>
        </w:rPr>
        <w:t xml:space="preserve"> </w:t>
      </w:r>
      <w:r w:rsidRPr="00F108F8">
        <w:rPr>
          <w:rFonts w:cs="Helvetica"/>
          <w:color w:val="231F20"/>
        </w:rPr>
        <w:t>continuous</w:t>
      </w:r>
      <w:r w:rsidRPr="00F108F8">
        <w:rPr>
          <w:rFonts w:cs="Helvetica"/>
          <w:color w:val="231F20"/>
          <w:spacing w:val="-4"/>
        </w:rPr>
        <w:t xml:space="preserve"> </w:t>
      </w:r>
      <w:r w:rsidR="00101BC8">
        <w:rPr>
          <w:rFonts w:cs="Helvetica"/>
          <w:color w:val="231F20"/>
        </w:rPr>
        <w:t>a</w:t>
      </w:r>
      <w:r w:rsidR="002707AB">
        <w:rPr>
          <w:rFonts w:cs="Helvetica"/>
          <w:color w:val="231F20"/>
        </w:rPr>
        <w:t>dalimumab</w:t>
      </w:r>
      <w:r w:rsidRPr="00F108F8">
        <w:rPr>
          <w:rFonts w:cs="Helvetica"/>
          <w:color w:val="231F20"/>
          <w:spacing w:val="-4"/>
        </w:rPr>
        <w:t xml:space="preserve"> </w:t>
      </w:r>
      <w:r w:rsidRPr="00F108F8">
        <w:rPr>
          <w:rFonts w:cs="Helvetica"/>
          <w:color w:val="231F20"/>
        </w:rPr>
        <w:t>therapy</w:t>
      </w:r>
      <w:r w:rsidRPr="00F108F8">
        <w:rPr>
          <w:rFonts w:cs="Helvetica"/>
          <w:color w:val="231F20"/>
          <w:spacing w:val="-6"/>
        </w:rPr>
        <w:t xml:space="preserve"> </w:t>
      </w:r>
      <w:r w:rsidRPr="00F108F8">
        <w:rPr>
          <w:rFonts w:cs="Helvetica"/>
          <w:color w:val="231F20"/>
        </w:rPr>
        <w:t>at</w:t>
      </w:r>
      <w:r w:rsidRPr="00F108F8">
        <w:rPr>
          <w:rFonts w:cs="Helvetica"/>
          <w:color w:val="231F20"/>
          <w:spacing w:val="-2"/>
        </w:rPr>
        <w:t xml:space="preserve"> </w:t>
      </w:r>
      <w:r w:rsidRPr="00F108F8">
        <w:rPr>
          <w:rFonts w:cs="Helvetica"/>
          <w:color w:val="231F20"/>
        </w:rPr>
        <w:t>40</w:t>
      </w:r>
      <w:r w:rsidRPr="00F108F8">
        <w:rPr>
          <w:rFonts w:cs="Helvetica"/>
          <w:color w:val="231F20"/>
          <w:spacing w:val="-5"/>
        </w:rPr>
        <w:t xml:space="preserve"> </w:t>
      </w:r>
      <w:r w:rsidRPr="00F108F8">
        <w:rPr>
          <w:rFonts w:cs="Helvetica"/>
          <w:color w:val="231F20"/>
        </w:rPr>
        <w:t>mg</w:t>
      </w:r>
      <w:r w:rsidRPr="00F108F8">
        <w:rPr>
          <w:rFonts w:cs="Helvetica"/>
          <w:color w:val="231F20"/>
          <w:spacing w:val="-4"/>
        </w:rPr>
        <w:t xml:space="preserve"> </w:t>
      </w:r>
      <w:r w:rsidRPr="00F108F8">
        <w:rPr>
          <w:rFonts w:cs="Helvetica"/>
          <w:color w:val="231F20"/>
        </w:rPr>
        <w:t>fortnightly</w:t>
      </w:r>
      <w:r w:rsidRPr="00F108F8">
        <w:rPr>
          <w:rFonts w:cs="Helvetica"/>
          <w:color w:val="231F20"/>
          <w:spacing w:val="-7"/>
        </w:rPr>
        <w:t xml:space="preserve"> </w:t>
      </w:r>
      <w:r w:rsidRPr="00F108F8">
        <w:rPr>
          <w:rFonts w:cs="Helvetica"/>
          <w:color w:val="231F20"/>
        </w:rPr>
        <w:t>for</w:t>
      </w:r>
      <w:r w:rsidRPr="00F108F8">
        <w:rPr>
          <w:rFonts w:cs="Helvetica"/>
          <w:color w:val="231F20"/>
          <w:spacing w:val="-4"/>
        </w:rPr>
        <w:t xml:space="preserve"> </w:t>
      </w:r>
      <w:r w:rsidRPr="00F108F8">
        <w:rPr>
          <w:rFonts w:cs="Helvetica"/>
          <w:color w:val="231F20"/>
        </w:rPr>
        <w:t>up</w:t>
      </w:r>
      <w:r w:rsidRPr="00F108F8">
        <w:rPr>
          <w:rFonts w:cs="Helvetica"/>
          <w:color w:val="231F20"/>
          <w:spacing w:val="-3"/>
        </w:rPr>
        <w:t xml:space="preserve"> </w:t>
      </w:r>
      <w:r w:rsidRPr="00F108F8">
        <w:rPr>
          <w:rFonts w:cs="Helvetica"/>
          <w:color w:val="231F20"/>
        </w:rPr>
        <w:t>to</w:t>
      </w:r>
      <w:r w:rsidRPr="00F108F8">
        <w:rPr>
          <w:rFonts w:cs="Helvetica"/>
          <w:color w:val="231F20"/>
          <w:spacing w:val="-4"/>
        </w:rPr>
        <w:t xml:space="preserve"> </w:t>
      </w:r>
      <w:r w:rsidRPr="00F108F8">
        <w:rPr>
          <w:rFonts w:cs="Helvetica"/>
          <w:color w:val="231F20"/>
        </w:rPr>
        <w:t>52</w:t>
      </w:r>
      <w:r w:rsidRPr="00F108F8">
        <w:rPr>
          <w:rFonts w:cs="Helvetica"/>
          <w:color w:val="231F20"/>
          <w:spacing w:val="-3"/>
        </w:rPr>
        <w:t xml:space="preserve"> </w:t>
      </w:r>
      <w:r w:rsidRPr="00F108F8">
        <w:rPr>
          <w:rFonts w:cs="Helvetica"/>
          <w:color w:val="231F20"/>
        </w:rPr>
        <w:t>weeks.</w:t>
      </w:r>
      <w:r w:rsidRPr="00F108F8">
        <w:rPr>
          <w:rFonts w:cs="Helvetica"/>
          <w:color w:val="231F20"/>
          <w:spacing w:val="-4"/>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these,</w:t>
      </w:r>
      <w:r w:rsidRPr="00F108F8">
        <w:rPr>
          <w:rFonts w:cs="Helvetica"/>
          <w:color w:val="231F20"/>
          <w:spacing w:val="-5"/>
        </w:rPr>
        <w:t xml:space="preserve"> </w:t>
      </w:r>
      <w:r w:rsidRPr="00F108F8">
        <w:rPr>
          <w:rFonts w:cs="Helvetica"/>
          <w:color w:val="231F20"/>
        </w:rPr>
        <w:t>233</w:t>
      </w:r>
      <w:r w:rsidRPr="00F108F8">
        <w:rPr>
          <w:rFonts w:cs="Helvetica"/>
          <w:color w:val="231F20"/>
          <w:spacing w:val="-4"/>
        </w:rPr>
        <w:t xml:space="preserve"> </w:t>
      </w:r>
      <w:r w:rsidRPr="00F108F8">
        <w:rPr>
          <w:rFonts w:cs="Helvetica"/>
          <w:color w:val="231F20"/>
        </w:rPr>
        <w:t>entered</w:t>
      </w:r>
      <w:r w:rsidRPr="00F108F8">
        <w:rPr>
          <w:rFonts w:cs="Helvetica"/>
          <w:color w:val="231F20"/>
          <w:spacing w:val="-3"/>
        </w:rPr>
        <w:t xml:space="preserve"> </w:t>
      </w:r>
      <w:r w:rsidRPr="00F108F8">
        <w:rPr>
          <w:rFonts w:cs="Helvetica"/>
          <w:color w:val="231F20"/>
        </w:rPr>
        <w:t>the extension trial M03-658 and the proportion of patients with PGA of “clear or minimal” response was 70.0%</w:t>
      </w:r>
      <w:r w:rsidRPr="00F108F8">
        <w:rPr>
          <w:rFonts w:cs="Helvetica"/>
          <w:color w:val="231F20"/>
          <w:spacing w:val="-11"/>
        </w:rPr>
        <w:t xml:space="preserve"> </w:t>
      </w:r>
      <w:r w:rsidRPr="00F108F8">
        <w:rPr>
          <w:rFonts w:cs="Helvetica"/>
          <w:color w:val="231F20"/>
        </w:rPr>
        <w:t>at</w:t>
      </w:r>
      <w:r w:rsidRPr="00F108F8">
        <w:rPr>
          <w:rFonts w:cs="Helvetica"/>
          <w:color w:val="231F20"/>
          <w:spacing w:val="-12"/>
        </w:rPr>
        <w:t xml:space="preserve"> </w:t>
      </w:r>
      <w:r w:rsidRPr="00F108F8">
        <w:rPr>
          <w:rFonts w:cs="Helvetica"/>
          <w:color w:val="231F20"/>
        </w:rPr>
        <w:t>entry</w:t>
      </w:r>
      <w:r w:rsidRPr="00F108F8">
        <w:rPr>
          <w:rFonts w:cs="Helvetica"/>
          <w:color w:val="231F20"/>
          <w:spacing w:val="-16"/>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extension</w:t>
      </w:r>
      <w:r w:rsidRPr="00F108F8">
        <w:rPr>
          <w:rFonts w:cs="Helvetica"/>
          <w:color w:val="231F20"/>
          <w:spacing w:val="-12"/>
        </w:rPr>
        <w:t xml:space="preserve"> </w:t>
      </w:r>
      <w:r w:rsidRPr="00F108F8">
        <w:rPr>
          <w:rFonts w:cs="Helvetica"/>
          <w:color w:val="231F20"/>
        </w:rPr>
        <w:t>trial</w:t>
      </w:r>
      <w:r w:rsidRPr="00F108F8">
        <w:rPr>
          <w:rFonts w:cs="Helvetica"/>
          <w:color w:val="231F20"/>
          <w:spacing w:val="-14"/>
        </w:rPr>
        <w:t xml:space="preserve"> </w:t>
      </w:r>
      <w:r w:rsidRPr="00F108F8">
        <w:rPr>
          <w:rFonts w:cs="Helvetica"/>
          <w:color w:val="231F20"/>
        </w:rPr>
        <w:t>(52</w:t>
      </w:r>
      <w:r w:rsidRPr="00F108F8">
        <w:rPr>
          <w:rFonts w:cs="Helvetica"/>
          <w:color w:val="231F20"/>
          <w:spacing w:val="-10"/>
        </w:rPr>
        <w:t xml:space="preserve"> </w:t>
      </w:r>
      <w:r w:rsidRPr="00F108F8">
        <w:rPr>
          <w:rFonts w:cs="Helvetica"/>
          <w:color w:val="231F20"/>
        </w:rPr>
        <w:t>weeks</w:t>
      </w:r>
      <w:r w:rsidRPr="00F108F8">
        <w:rPr>
          <w:rFonts w:cs="Helvetica"/>
          <w:color w:val="231F20"/>
          <w:spacing w:val="-12"/>
        </w:rPr>
        <w:t xml:space="preserve"> </w:t>
      </w:r>
      <w:r w:rsidR="00101BC8">
        <w:rPr>
          <w:rFonts w:cs="Helvetica"/>
          <w:color w:val="231F20"/>
        </w:rPr>
        <w:t>a</w:t>
      </w:r>
      <w:r w:rsidR="002707AB">
        <w:rPr>
          <w:rFonts w:cs="Helvetica"/>
          <w:color w:val="231F20"/>
        </w:rPr>
        <w:t>dalimumab</w:t>
      </w:r>
      <w:r w:rsidRPr="00F108F8">
        <w:rPr>
          <w:rFonts w:cs="Helvetica"/>
          <w:color w:val="231F20"/>
          <w:spacing w:val="-12"/>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73.4%</w:t>
      </w:r>
      <w:r w:rsidRPr="00F108F8">
        <w:rPr>
          <w:rFonts w:cs="Helvetica"/>
          <w:color w:val="231F20"/>
          <w:spacing w:val="-10"/>
        </w:rPr>
        <w:t xml:space="preserve"> </w:t>
      </w:r>
      <w:r w:rsidRPr="00F108F8">
        <w:rPr>
          <w:rFonts w:cs="Helvetica"/>
          <w:color w:val="231F20"/>
        </w:rPr>
        <w:t>after</w:t>
      </w:r>
      <w:r w:rsidRPr="00F108F8">
        <w:rPr>
          <w:rFonts w:cs="Helvetica"/>
          <w:color w:val="231F20"/>
          <w:spacing w:val="-12"/>
        </w:rPr>
        <w:t xml:space="preserve"> </w:t>
      </w:r>
      <w:r w:rsidRPr="00F108F8">
        <w:rPr>
          <w:rFonts w:cs="Helvetica"/>
          <w:color w:val="231F20"/>
        </w:rPr>
        <w:t>76</w:t>
      </w:r>
      <w:r w:rsidRPr="00F108F8">
        <w:rPr>
          <w:rFonts w:cs="Helvetica"/>
          <w:color w:val="231F20"/>
          <w:spacing w:val="-10"/>
        </w:rPr>
        <w:t xml:space="preserve"> </w:t>
      </w:r>
      <w:r w:rsidRPr="00F108F8">
        <w:rPr>
          <w:rFonts w:cs="Helvetica"/>
          <w:color w:val="231F20"/>
        </w:rPr>
        <w:t>weeks</w:t>
      </w:r>
      <w:r w:rsidRPr="00F108F8">
        <w:rPr>
          <w:rFonts w:cs="Helvetica"/>
          <w:color w:val="231F20"/>
          <w:spacing w:val="-12"/>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and 59.0% after 160 weeks treatment. The corresponding percentages for PASI 75 were 83.7% at entry, 86.5% after 76 weeks treatment, and 74.7% after 160 weeks</w:t>
      </w:r>
      <w:r w:rsidRPr="00F108F8">
        <w:rPr>
          <w:rFonts w:cs="Helvetica"/>
          <w:color w:val="231F20"/>
          <w:spacing w:val="-9"/>
        </w:rPr>
        <w:t xml:space="preserve"> </w:t>
      </w:r>
      <w:r w:rsidRPr="00F108F8">
        <w:rPr>
          <w:rFonts w:cs="Helvetica"/>
          <w:color w:val="231F20"/>
        </w:rPr>
        <w:t>treatment.</w:t>
      </w:r>
    </w:p>
    <w:p w14:paraId="541F0584" w14:textId="77777777" w:rsidR="00495BC3" w:rsidRPr="00F108F8" w:rsidRDefault="00495BC3" w:rsidP="00E70710">
      <w:pPr>
        <w:spacing w:line="376" w:lineRule="auto"/>
        <w:rPr>
          <w:rFonts w:ascii="Helvetica" w:hAnsi="Helvetica" w:cs="Helvetica"/>
        </w:rPr>
        <w:sectPr w:rsidR="00495BC3" w:rsidRPr="00F108F8">
          <w:pgSz w:w="11910" w:h="16840"/>
          <w:pgMar w:top="1440" w:right="0" w:bottom="1640" w:left="1000" w:header="0" w:footer="1443" w:gutter="0"/>
          <w:cols w:space="720"/>
        </w:sectPr>
      </w:pPr>
    </w:p>
    <w:p w14:paraId="452374E4" w14:textId="35874B06" w:rsidR="00495BC3" w:rsidRPr="00F108F8" w:rsidRDefault="00F108F8" w:rsidP="00E70710">
      <w:pPr>
        <w:pStyle w:val="BodyText"/>
        <w:spacing w:before="63" w:line="374" w:lineRule="auto"/>
        <w:ind w:right="1447"/>
        <w:rPr>
          <w:rFonts w:cs="Helvetica"/>
        </w:rPr>
      </w:pPr>
      <w:r w:rsidRPr="00F108F8">
        <w:rPr>
          <w:rFonts w:cs="Helvetica"/>
          <w:color w:val="231F20"/>
        </w:rPr>
        <w:lastRenderedPageBreak/>
        <w:t xml:space="preserve">108 subjects in the </w:t>
      </w:r>
      <w:r w:rsidR="00101BC8">
        <w:rPr>
          <w:rFonts w:cs="Helvetica"/>
          <w:color w:val="231F20"/>
        </w:rPr>
        <w:t>a</w:t>
      </w:r>
      <w:r w:rsidR="002707AB">
        <w:rPr>
          <w:rFonts w:cs="Helvetica"/>
          <w:color w:val="231F20"/>
        </w:rPr>
        <w:t>dalimumab</w:t>
      </w:r>
      <w:r w:rsidRPr="00F108F8">
        <w:rPr>
          <w:rFonts w:cs="Helvetica"/>
          <w:color w:val="231F20"/>
        </w:rPr>
        <w:t xml:space="preserve"> group of Study II received continuous </w:t>
      </w:r>
      <w:r w:rsidR="00101BC8">
        <w:rPr>
          <w:rFonts w:cs="Helvetica"/>
          <w:color w:val="231F20"/>
        </w:rPr>
        <w:t>a</w:t>
      </w:r>
      <w:r w:rsidR="002707AB">
        <w:rPr>
          <w:rFonts w:cs="Helvetica"/>
          <w:color w:val="231F20"/>
        </w:rPr>
        <w:t>dalimumab</w:t>
      </w:r>
      <w:r w:rsidRPr="00F108F8">
        <w:rPr>
          <w:rFonts w:cs="Helvetica"/>
          <w:color w:val="231F20"/>
        </w:rPr>
        <w:t xml:space="preserve"> therapy at 40 mg fortnightly for 16 weeks. Of these, 94 entered the extension trial M03-658, and the proportion of these patients with PGA of “clear or minimal” response was 68.1% at entry to the extension trial (16 weeks </w:t>
      </w:r>
      <w:r w:rsidR="00101BC8">
        <w:rPr>
          <w:rFonts w:cs="Helvetica"/>
          <w:color w:val="231F20"/>
        </w:rPr>
        <w:t>a</w:t>
      </w:r>
      <w:r w:rsidR="002707AB">
        <w:rPr>
          <w:rFonts w:cs="Helvetica"/>
          <w:color w:val="231F20"/>
        </w:rPr>
        <w:t>dalimumab</w:t>
      </w:r>
      <w:r w:rsidRPr="00F108F8">
        <w:rPr>
          <w:rFonts w:cs="Helvetica"/>
          <w:color w:val="231F20"/>
        </w:rPr>
        <w:t xml:space="preserve"> treatment) and 46.2% after 124 weeks treatment. The corresponding percentages for PASI 75 were 74.5% at entry and 58.1% after 124 weeks treatment.</w:t>
      </w:r>
    </w:p>
    <w:p w14:paraId="7C4823CB" w14:textId="77777777" w:rsidR="00495BC3" w:rsidRPr="00F108F8" w:rsidRDefault="00495BC3" w:rsidP="00E70710">
      <w:pPr>
        <w:pStyle w:val="BodyText"/>
        <w:spacing w:before="9"/>
        <w:ind w:left="0"/>
        <w:rPr>
          <w:rFonts w:cs="Helvetica"/>
          <w:sz w:val="17"/>
        </w:rPr>
      </w:pPr>
    </w:p>
    <w:p w14:paraId="76922232" w14:textId="655B14C5" w:rsidR="00495BC3" w:rsidRPr="00F108F8" w:rsidRDefault="00F108F8" w:rsidP="00E70710">
      <w:pPr>
        <w:pStyle w:val="BodyText"/>
        <w:spacing w:line="374" w:lineRule="auto"/>
        <w:ind w:right="1440"/>
        <w:rPr>
          <w:rFonts w:cs="Helvetica"/>
        </w:rPr>
      </w:pPr>
      <w:r w:rsidRPr="00F108F8">
        <w:rPr>
          <w:rFonts w:cs="Helvetica"/>
          <w:color w:val="231F20"/>
        </w:rPr>
        <w:t xml:space="preserve">There was a withdrawal and retreatment evaluation in the extension trial (M03-658) after subjects had received at least 2 years of treatment with </w:t>
      </w:r>
      <w:r w:rsidR="00101BC8">
        <w:rPr>
          <w:rFonts w:cs="Helvetica"/>
          <w:color w:val="231F20"/>
        </w:rPr>
        <w:t>a</w:t>
      </w:r>
      <w:r w:rsidR="002707AB">
        <w:rPr>
          <w:rFonts w:cs="Helvetica"/>
          <w:color w:val="231F20"/>
        </w:rPr>
        <w:t>dalimumab</w:t>
      </w:r>
      <w:r w:rsidRPr="00F108F8">
        <w:rPr>
          <w:rFonts w:cs="Helvetica"/>
          <w:color w:val="231F20"/>
        </w:rPr>
        <w:t xml:space="preserve">. A pre-specified evaluable population of stable responders to </w:t>
      </w:r>
      <w:r w:rsidR="00101BC8">
        <w:rPr>
          <w:rFonts w:cs="Helvetica"/>
          <w:color w:val="231F20"/>
        </w:rPr>
        <w:t>a</w:t>
      </w:r>
      <w:r w:rsidR="002707AB">
        <w:rPr>
          <w:rFonts w:cs="Helvetica"/>
          <w:color w:val="231F20"/>
        </w:rPr>
        <w:t>dalimumab</w:t>
      </w:r>
      <w:r w:rsidRPr="00F108F8">
        <w:rPr>
          <w:rFonts w:cs="Helvetica"/>
          <w:color w:val="231F20"/>
        </w:rPr>
        <w:t xml:space="preserve"> was assessed after withdrawal of </w:t>
      </w:r>
      <w:r w:rsidR="00101BC8">
        <w:rPr>
          <w:rFonts w:cs="Helvetica"/>
          <w:color w:val="231F20"/>
        </w:rPr>
        <w:t>a</w:t>
      </w:r>
      <w:r w:rsidR="002707AB">
        <w:rPr>
          <w:rFonts w:cs="Helvetica"/>
          <w:color w:val="231F20"/>
        </w:rPr>
        <w:t>dalimumab</w:t>
      </w:r>
      <w:r w:rsidRPr="00F108F8">
        <w:rPr>
          <w:rFonts w:cs="Helvetica"/>
          <w:color w:val="231F20"/>
        </w:rPr>
        <w:t xml:space="preserve">. This population consisted of subjects with stable psoriasis defined as PGA clear or minimal at the last 2 visits at least 12 weeks apart and receiving </w:t>
      </w:r>
      <w:r w:rsidR="00101BC8">
        <w:rPr>
          <w:rFonts w:cs="Helvetica"/>
          <w:color w:val="231F20"/>
        </w:rPr>
        <w:t>a</w:t>
      </w:r>
      <w:r w:rsidR="002707AB">
        <w:rPr>
          <w:rFonts w:cs="Helvetica"/>
          <w:color w:val="231F20"/>
        </w:rPr>
        <w:t>dalimumab</w:t>
      </w:r>
      <w:r w:rsidRPr="00F108F8">
        <w:rPr>
          <w:rFonts w:cs="Helvetica"/>
          <w:color w:val="231F20"/>
        </w:rPr>
        <w:t xml:space="preserve"> 40 mg fortnightly during the last 12 weeks. If subjects relapsed (PGA became moderate or worse) during the withdrawal period, </w:t>
      </w:r>
      <w:r w:rsidR="00101BC8">
        <w:rPr>
          <w:rFonts w:cs="Helvetica"/>
          <w:color w:val="231F20"/>
        </w:rPr>
        <w:t>a</w:t>
      </w:r>
      <w:r w:rsidR="002707AB">
        <w:rPr>
          <w:rFonts w:cs="Helvetica"/>
          <w:color w:val="231F20"/>
        </w:rPr>
        <w:t>dalimumab</w:t>
      </w:r>
      <w:r w:rsidRPr="00F108F8">
        <w:rPr>
          <w:rFonts w:cs="Helvetica"/>
          <w:color w:val="231F20"/>
        </w:rPr>
        <w:t xml:space="preserve"> was recommenced at an initial dose of 80 mg and then, from the following week, at 40 mg fortnightly. After 178 subjects had relapsed and recommenced </w:t>
      </w:r>
      <w:r w:rsidR="00101BC8">
        <w:rPr>
          <w:rFonts w:cs="Helvetica"/>
          <w:color w:val="231F20"/>
        </w:rPr>
        <w:t>a</w:t>
      </w:r>
      <w:r w:rsidR="002707AB">
        <w:rPr>
          <w:rFonts w:cs="Helvetica"/>
          <w:color w:val="231F20"/>
        </w:rPr>
        <w:t>dalimumab</w:t>
      </w:r>
      <w:r w:rsidRPr="00F108F8">
        <w:rPr>
          <w:rFonts w:cs="Helvetica"/>
          <w:color w:val="231F20"/>
        </w:rPr>
        <w:t xml:space="preserve">, the remaining subjects who had not relapsed were also eligible for retreatment with </w:t>
      </w:r>
      <w:r w:rsidR="00101BC8">
        <w:rPr>
          <w:rFonts w:cs="Helvetica"/>
          <w:color w:val="231F20"/>
        </w:rPr>
        <w:t>a</w:t>
      </w:r>
      <w:r w:rsidR="002707AB">
        <w:rPr>
          <w:rFonts w:cs="Helvetica"/>
          <w:color w:val="231F20"/>
        </w:rPr>
        <w:t>dalimumab</w:t>
      </w:r>
      <w:r w:rsidRPr="00F108F8">
        <w:rPr>
          <w:rFonts w:cs="Helvetica"/>
          <w:color w:val="231F20"/>
        </w:rPr>
        <w:t>.</w:t>
      </w:r>
    </w:p>
    <w:p w14:paraId="5F36D751" w14:textId="77777777" w:rsidR="00495BC3" w:rsidRPr="00F108F8" w:rsidRDefault="00495BC3" w:rsidP="00E70710">
      <w:pPr>
        <w:pStyle w:val="BodyText"/>
        <w:spacing w:before="4"/>
        <w:ind w:left="0"/>
        <w:rPr>
          <w:rFonts w:cs="Helvetica"/>
          <w:sz w:val="18"/>
        </w:rPr>
      </w:pPr>
    </w:p>
    <w:p w14:paraId="55EF21B4" w14:textId="7017D055" w:rsidR="00495BC3" w:rsidRPr="00F108F8" w:rsidRDefault="00F108F8" w:rsidP="00E70710">
      <w:pPr>
        <w:pStyle w:val="BodyText"/>
        <w:spacing w:before="1" w:line="374" w:lineRule="auto"/>
        <w:ind w:right="1439"/>
        <w:rPr>
          <w:rFonts w:cs="Helvetica"/>
        </w:rPr>
      </w:pPr>
      <w:r w:rsidRPr="00F108F8">
        <w:rPr>
          <w:rFonts w:cs="Helvetica"/>
          <w:color w:val="231F20"/>
        </w:rPr>
        <w:t xml:space="preserve">Of 347 stable responders withdrawn from </w:t>
      </w:r>
      <w:r w:rsidR="00101BC8">
        <w:rPr>
          <w:rFonts w:cs="Helvetica"/>
          <w:color w:val="231F20"/>
        </w:rPr>
        <w:t>a</w:t>
      </w:r>
      <w:r w:rsidR="002707AB">
        <w:rPr>
          <w:rFonts w:cs="Helvetica"/>
          <w:color w:val="231F20"/>
        </w:rPr>
        <w:t>dalimumab</w:t>
      </w:r>
      <w:r w:rsidRPr="00F108F8">
        <w:rPr>
          <w:rFonts w:cs="Helvetica"/>
          <w:color w:val="231F20"/>
        </w:rPr>
        <w:t xml:space="preserve">, 339 had at least one post-baseline evaluation. Approximately half (55.5%) of these subjects relapsed. The median time to relapse was approximately 5 months. None of the subjects experienced rebound of disease (PASI </w:t>
      </w:r>
      <w:r w:rsidR="00A2106B">
        <w:rPr>
          <w:rFonts w:cs="Helvetica"/>
          <w:color w:val="231F20"/>
        </w:rPr>
        <w:sym w:font="Symbol" w:char="F0B3"/>
      </w:r>
      <w:r w:rsidRPr="00F108F8">
        <w:rPr>
          <w:rFonts w:cs="Helvetica"/>
          <w:color w:val="231F20"/>
        </w:rPr>
        <w:t xml:space="preserve"> 125% or new generalised erythrodermic or pustular psoriasis within 3 months of withdrawal of </w:t>
      </w:r>
      <w:r w:rsidR="00101BC8">
        <w:rPr>
          <w:rFonts w:cs="Helvetica"/>
          <w:color w:val="231F20"/>
        </w:rPr>
        <w:t>a</w:t>
      </w:r>
      <w:r w:rsidR="002707AB">
        <w:rPr>
          <w:rFonts w:cs="Helvetica"/>
          <w:color w:val="231F20"/>
        </w:rPr>
        <w:t>dalimumab</w:t>
      </w:r>
      <w:r w:rsidRPr="00F108F8">
        <w:rPr>
          <w:rFonts w:cs="Helvetica"/>
          <w:color w:val="231F20"/>
        </w:rPr>
        <w:t xml:space="preserve">). The number of retreated subjects was 285, of whom 178 had relapsed during the withdrawal period. At week 16 of retreatment, PGA “clear or minimal” increased from 0% to 69.1% in relapsed subjects and from 59.8% to 88.8% in non-relapsed subjects. Therefore, after withdrawal of </w:t>
      </w:r>
      <w:r w:rsidR="00101BC8">
        <w:rPr>
          <w:rFonts w:cs="Helvetica"/>
          <w:color w:val="231F20"/>
        </w:rPr>
        <w:t>a</w:t>
      </w:r>
      <w:r w:rsidR="002707AB">
        <w:rPr>
          <w:rFonts w:cs="Helvetica"/>
          <w:color w:val="231F20"/>
        </w:rPr>
        <w:t>dalimumab</w:t>
      </w:r>
      <w:r w:rsidRPr="00F108F8">
        <w:rPr>
          <w:rFonts w:cs="Helvetica"/>
          <w:color w:val="231F20"/>
        </w:rPr>
        <w:t xml:space="preserve"> and relapse, most subjects responded to retreatment within 16 weeks.</w:t>
      </w:r>
    </w:p>
    <w:p w14:paraId="51ECEA14" w14:textId="77777777" w:rsidR="00495BC3" w:rsidRPr="00F108F8" w:rsidRDefault="00495BC3" w:rsidP="00E70710">
      <w:pPr>
        <w:pStyle w:val="BodyText"/>
        <w:ind w:left="0"/>
        <w:rPr>
          <w:rFonts w:cs="Helvetica"/>
          <w:sz w:val="18"/>
        </w:rPr>
      </w:pPr>
    </w:p>
    <w:p w14:paraId="08DCEC7E" w14:textId="77777777" w:rsidR="00495BC3" w:rsidRPr="00F108F8" w:rsidRDefault="00F108F8" w:rsidP="00E70710">
      <w:pPr>
        <w:pStyle w:val="BodyText"/>
        <w:spacing w:line="374" w:lineRule="auto"/>
        <w:ind w:right="1439"/>
        <w:rPr>
          <w:rFonts w:cs="Helvetica"/>
        </w:rPr>
      </w:pPr>
      <w:r w:rsidRPr="00F108F8">
        <w:rPr>
          <w:rFonts w:cs="Helvetica"/>
          <w:color w:val="231F20"/>
        </w:rPr>
        <w:t>In the open-label extension trial (M03-658), patients who dose escalated from 40 mg fortnightly to 40 mg every week due to a PASI response below 50%, 26.4% (92/349) and 37.8% (132/349) of patients achieved PASI 75 response at Week 12 and 24, respectively.</w:t>
      </w:r>
    </w:p>
    <w:p w14:paraId="1E694E7B" w14:textId="77777777" w:rsidR="00495BC3" w:rsidRPr="00F108F8" w:rsidRDefault="00495BC3" w:rsidP="00E70710">
      <w:pPr>
        <w:pStyle w:val="BodyText"/>
        <w:spacing w:before="7"/>
        <w:ind w:left="0"/>
        <w:rPr>
          <w:rFonts w:cs="Helvetica"/>
          <w:sz w:val="17"/>
        </w:rPr>
      </w:pPr>
    </w:p>
    <w:p w14:paraId="48F47AB5" w14:textId="6F64D6B9" w:rsidR="00495BC3" w:rsidRPr="00F108F8" w:rsidRDefault="00F108F8" w:rsidP="00E70710">
      <w:pPr>
        <w:pStyle w:val="BodyText"/>
        <w:spacing w:line="376" w:lineRule="auto"/>
        <w:ind w:right="1439"/>
        <w:rPr>
          <w:rFonts w:cs="Helvetica"/>
        </w:rPr>
      </w:pPr>
      <w:r w:rsidRPr="00F108F8">
        <w:rPr>
          <w:rFonts w:cs="Helvetica"/>
          <w:color w:val="231F20"/>
        </w:rPr>
        <w:t xml:space="preserve">An additional Ps Study (M10-405) compared the efficacy and safety of </w:t>
      </w:r>
      <w:r w:rsidR="00101BC8">
        <w:rPr>
          <w:rFonts w:cs="Helvetica"/>
          <w:color w:val="231F20"/>
        </w:rPr>
        <w:t>a</w:t>
      </w:r>
      <w:r w:rsidR="002707AB">
        <w:rPr>
          <w:rFonts w:cs="Helvetica"/>
          <w:color w:val="231F20"/>
        </w:rPr>
        <w:t>dalimumab</w:t>
      </w:r>
      <w:r w:rsidRPr="00F108F8">
        <w:rPr>
          <w:rFonts w:cs="Helvetica"/>
          <w:color w:val="231F20"/>
        </w:rPr>
        <w:t xml:space="preserve"> versus placebo in 72 patients with moderate to severe chronic plaque psoriasis and hand and/or foot psoriasis. Patients received an initial dose of 80 mg of </w:t>
      </w:r>
      <w:r w:rsidR="00101BC8">
        <w:rPr>
          <w:rFonts w:cs="Helvetica"/>
          <w:color w:val="231F20"/>
        </w:rPr>
        <w:t>a</w:t>
      </w:r>
      <w:r w:rsidR="002707AB">
        <w:rPr>
          <w:rFonts w:cs="Helvetica"/>
          <w:color w:val="231F20"/>
        </w:rPr>
        <w:t>dalimumab</w:t>
      </w:r>
      <w:r w:rsidRPr="00F108F8">
        <w:rPr>
          <w:rFonts w:cs="Helvetica"/>
          <w:color w:val="231F20"/>
        </w:rPr>
        <w:t xml:space="preserve">, followed by 40 mg fortnightly (starting one week after the initial dose), or placebo for 16 weeks. At Week 16, a statistically significantly greater proportion of patients who received </w:t>
      </w:r>
      <w:r w:rsidR="00101BC8">
        <w:rPr>
          <w:rFonts w:cs="Helvetica"/>
          <w:color w:val="231F20"/>
        </w:rPr>
        <w:t>a</w:t>
      </w:r>
      <w:r w:rsidR="002707AB">
        <w:rPr>
          <w:rFonts w:cs="Helvetica"/>
          <w:color w:val="231F20"/>
        </w:rPr>
        <w:t>dalimumab</w:t>
      </w:r>
      <w:r w:rsidRPr="00F108F8">
        <w:rPr>
          <w:rFonts w:cs="Helvetica"/>
          <w:color w:val="231F20"/>
        </w:rPr>
        <w:t xml:space="preserve"> achieved a PGA score of “clear” or “almost clear” for the hands and/or feet compared to patients who received placebo (30.6% versus 4.3%, respectively [P = 0.014]).</w:t>
      </w:r>
    </w:p>
    <w:p w14:paraId="26C1434C" w14:textId="4D3EFFE7" w:rsidR="00495BC3" w:rsidRPr="00F108F8" w:rsidRDefault="00F108F8" w:rsidP="00E70710">
      <w:pPr>
        <w:pStyle w:val="BodyText"/>
        <w:spacing w:before="63" w:line="376" w:lineRule="auto"/>
        <w:ind w:right="1451"/>
        <w:rPr>
          <w:rFonts w:cs="Helvetica"/>
        </w:rPr>
      </w:pPr>
      <w:r w:rsidRPr="00F108F8">
        <w:rPr>
          <w:rFonts w:cs="Helvetica"/>
          <w:color w:val="231F20"/>
        </w:rPr>
        <w:t xml:space="preserve">Psoriasis Study IV (M13-674) compared efficacy and safety of </w:t>
      </w:r>
      <w:r w:rsidR="00101BC8">
        <w:rPr>
          <w:rFonts w:cs="Helvetica"/>
          <w:color w:val="231F20"/>
        </w:rPr>
        <w:t>a</w:t>
      </w:r>
      <w:r w:rsidR="002707AB">
        <w:rPr>
          <w:rFonts w:cs="Helvetica"/>
          <w:color w:val="231F20"/>
        </w:rPr>
        <w:t>dalimumab</w:t>
      </w:r>
      <w:r w:rsidRPr="00F108F8">
        <w:rPr>
          <w:rFonts w:cs="Helvetica"/>
          <w:color w:val="231F20"/>
        </w:rPr>
        <w:t xml:space="preserve"> versus placebo in 217 adult patients with moderate to severe nail psoriasis. Patients received an initial dose of 80 mg </w:t>
      </w:r>
      <w:r w:rsidR="00101BC8">
        <w:rPr>
          <w:rFonts w:cs="Helvetica"/>
          <w:color w:val="231F20"/>
        </w:rPr>
        <w:t>a</w:t>
      </w:r>
      <w:r w:rsidR="002707AB">
        <w:rPr>
          <w:rFonts w:cs="Helvetica"/>
          <w:color w:val="231F20"/>
        </w:rPr>
        <w:t>dalimumab</w:t>
      </w:r>
      <w:r w:rsidR="00FF6CEE">
        <w:rPr>
          <w:rFonts w:cs="Helvetica"/>
          <w:color w:val="231F20"/>
        </w:rPr>
        <w:t xml:space="preserve"> </w:t>
      </w:r>
      <w:r w:rsidRPr="00F108F8">
        <w:rPr>
          <w:rFonts w:cs="Helvetica"/>
          <w:color w:val="231F20"/>
        </w:rPr>
        <w:t>followed</w:t>
      </w:r>
      <w:r w:rsidRPr="00F108F8">
        <w:rPr>
          <w:rFonts w:cs="Helvetica"/>
          <w:color w:val="231F20"/>
          <w:spacing w:val="-5"/>
        </w:rPr>
        <w:t xml:space="preserve"> </w:t>
      </w:r>
      <w:r w:rsidRPr="00F108F8">
        <w:rPr>
          <w:rFonts w:cs="Helvetica"/>
          <w:color w:val="231F20"/>
        </w:rPr>
        <w:t>by</w:t>
      </w:r>
      <w:r w:rsidRPr="00F108F8">
        <w:rPr>
          <w:rFonts w:cs="Helvetica"/>
          <w:color w:val="231F20"/>
          <w:spacing w:val="-7"/>
        </w:rPr>
        <w:t xml:space="preserve"> </w:t>
      </w:r>
      <w:r w:rsidRPr="00F108F8">
        <w:rPr>
          <w:rFonts w:cs="Helvetica"/>
          <w:color w:val="231F20"/>
        </w:rPr>
        <w:t>40</w:t>
      </w:r>
      <w:r w:rsidRPr="00F108F8">
        <w:rPr>
          <w:rFonts w:cs="Helvetica"/>
          <w:color w:val="231F20"/>
          <w:spacing w:val="-7"/>
        </w:rPr>
        <w:t xml:space="preserve"> </w:t>
      </w:r>
      <w:r w:rsidRPr="00F108F8">
        <w:rPr>
          <w:rFonts w:cs="Helvetica"/>
          <w:color w:val="231F20"/>
        </w:rPr>
        <w:t>mg</w:t>
      </w:r>
      <w:r w:rsidRPr="00F108F8">
        <w:rPr>
          <w:rFonts w:cs="Helvetica"/>
          <w:color w:val="231F20"/>
          <w:spacing w:val="-7"/>
        </w:rPr>
        <w:t xml:space="preserve"> </w:t>
      </w:r>
      <w:r w:rsidRPr="00F108F8">
        <w:rPr>
          <w:rFonts w:cs="Helvetica"/>
          <w:color w:val="231F20"/>
        </w:rPr>
        <w:t>fortnightly</w:t>
      </w:r>
      <w:r w:rsidRPr="00F108F8">
        <w:rPr>
          <w:rFonts w:cs="Helvetica"/>
          <w:color w:val="231F20"/>
          <w:spacing w:val="-7"/>
        </w:rPr>
        <w:t xml:space="preserve"> </w:t>
      </w:r>
      <w:r w:rsidRPr="00F108F8">
        <w:rPr>
          <w:rFonts w:cs="Helvetica"/>
          <w:color w:val="231F20"/>
        </w:rPr>
        <w:t>(starting</w:t>
      </w:r>
      <w:r w:rsidRPr="00F108F8">
        <w:rPr>
          <w:rFonts w:cs="Helvetica"/>
          <w:color w:val="231F20"/>
          <w:spacing w:val="-5"/>
        </w:rPr>
        <w:t xml:space="preserve"> </w:t>
      </w:r>
      <w:r w:rsidRPr="00F108F8">
        <w:rPr>
          <w:rFonts w:cs="Helvetica"/>
          <w:color w:val="231F20"/>
        </w:rPr>
        <w:t>one</w:t>
      </w:r>
      <w:r w:rsidRPr="00F108F8">
        <w:rPr>
          <w:rFonts w:cs="Helvetica"/>
          <w:color w:val="231F20"/>
          <w:spacing w:val="-3"/>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after</w:t>
      </w:r>
      <w:r w:rsidRPr="00F108F8">
        <w:rPr>
          <w:rFonts w:cs="Helvetica"/>
          <w:color w:val="231F20"/>
          <w:spacing w:val="-6"/>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initial</w:t>
      </w:r>
      <w:r w:rsidRPr="00F108F8">
        <w:rPr>
          <w:rFonts w:cs="Helvetica"/>
          <w:color w:val="231F20"/>
          <w:spacing w:val="-6"/>
        </w:rPr>
        <w:t xml:space="preserve"> </w:t>
      </w:r>
      <w:r w:rsidRPr="00F108F8">
        <w:rPr>
          <w:rFonts w:cs="Helvetica"/>
          <w:color w:val="231F20"/>
        </w:rPr>
        <w:t>dose)</w:t>
      </w:r>
      <w:r w:rsidRPr="00F108F8">
        <w:rPr>
          <w:rFonts w:cs="Helvetica"/>
          <w:color w:val="231F20"/>
          <w:spacing w:val="-3"/>
        </w:rPr>
        <w:t xml:space="preserve"> </w:t>
      </w:r>
      <w:r w:rsidRPr="00F108F8">
        <w:rPr>
          <w:rFonts w:cs="Helvetica"/>
          <w:color w:val="231F20"/>
        </w:rPr>
        <w:t>or</w:t>
      </w:r>
      <w:r w:rsidRPr="00F108F8">
        <w:rPr>
          <w:rFonts w:cs="Helvetica"/>
          <w:color w:val="231F20"/>
          <w:spacing w:val="-3"/>
        </w:rPr>
        <w:t xml:space="preserve"> </w:t>
      </w:r>
      <w:r w:rsidRPr="00F108F8">
        <w:rPr>
          <w:rFonts w:cs="Helvetica"/>
          <w:color w:val="231F20"/>
        </w:rPr>
        <w:t>placebo</w:t>
      </w:r>
      <w:r w:rsidRPr="00F108F8">
        <w:rPr>
          <w:rFonts w:cs="Helvetica"/>
          <w:color w:val="231F20"/>
          <w:spacing w:val="-5"/>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26</w:t>
      </w:r>
      <w:r w:rsidRPr="00F108F8">
        <w:rPr>
          <w:rFonts w:cs="Helvetica"/>
          <w:color w:val="231F20"/>
          <w:spacing w:val="-2"/>
        </w:rPr>
        <w:t xml:space="preserve"> </w:t>
      </w:r>
      <w:r w:rsidRPr="00F108F8">
        <w:rPr>
          <w:rFonts w:cs="Helvetica"/>
          <w:color w:val="231F20"/>
        </w:rPr>
        <w:lastRenderedPageBreak/>
        <w:t>weeks</w:t>
      </w:r>
      <w:r w:rsidRPr="00F108F8">
        <w:rPr>
          <w:rFonts w:cs="Helvetica"/>
          <w:color w:val="231F20"/>
          <w:spacing w:val="-5"/>
        </w:rPr>
        <w:t xml:space="preserve"> </w:t>
      </w:r>
      <w:r w:rsidRPr="00F108F8">
        <w:rPr>
          <w:rFonts w:cs="Helvetica"/>
          <w:color w:val="231F20"/>
        </w:rPr>
        <w:t xml:space="preserve">followed by open-label </w:t>
      </w:r>
      <w:r w:rsidR="00101BC8">
        <w:rPr>
          <w:rFonts w:cs="Helvetica"/>
          <w:color w:val="231F20"/>
        </w:rPr>
        <w:t>a</w:t>
      </w:r>
      <w:r w:rsidR="002707AB">
        <w:rPr>
          <w:rFonts w:cs="Helvetica"/>
          <w:color w:val="231F20"/>
        </w:rPr>
        <w:t>dalimumab</w:t>
      </w:r>
      <w:r w:rsidRPr="00F108F8">
        <w:rPr>
          <w:rFonts w:cs="Helvetica"/>
          <w:color w:val="231F20"/>
        </w:rPr>
        <w:t xml:space="preserve"> treatment for an additional 26</w:t>
      </w:r>
      <w:r w:rsidRPr="00F108F8">
        <w:rPr>
          <w:rFonts w:cs="Helvetica"/>
          <w:color w:val="231F20"/>
          <w:spacing w:val="-7"/>
        </w:rPr>
        <w:t xml:space="preserve"> </w:t>
      </w:r>
      <w:r w:rsidRPr="00F108F8">
        <w:rPr>
          <w:rFonts w:cs="Helvetica"/>
          <w:color w:val="231F20"/>
        </w:rPr>
        <w:t>weeks.</w:t>
      </w:r>
    </w:p>
    <w:p w14:paraId="5F3F81B7" w14:textId="2AC0D43C" w:rsidR="00495BC3" w:rsidRPr="00F108F8" w:rsidRDefault="00F108F8" w:rsidP="00E70710">
      <w:pPr>
        <w:pStyle w:val="BodyText"/>
        <w:spacing w:before="197" w:line="374" w:lineRule="auto"/>
        <w:ind w:right="1441"/>
        <w:rPr>
          <w:rFonts w:cs="Helvetica"/>
        </w:rPr>
      </w:pPr>
      <w:r w:rsidRPr="00F108F8">
        <w:rPr>
          <w:rFonts w:cs="Helvetica"/>
          <w:color w:val="231F20"/>
        </w:rPr>
        <w:t>This study evaluated the proportion of subjects who achieved at least a 75% improvement from baseline</w:t>
      </w:r>
      <w:r w:rsidRPr="00F108F8">
        <w:rPr>
          <w:rFonts w:cs="Helvetica"/>
          <w:color w:val="231F20"/>
          <w:spacing w:val="-4"/>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Modified</w:t>
      </w:r>
      <w:r w:rsidRPr="00F108F8">
        <w:rPr>
          <w:rFonts w:cs="Helvetica"/>
          <w:color w:val="231F20"/>
          <w:spacing w:val="-5"/>
        </w:rPr>
        <w:t xml:space="preserve"> </w:t>
      </w:r>
      <w:r w:rsidRPr="00F108F8">
        <w:rPr>
          <w:rFonts w:cs="Helvetica"/>
          <w:color w:val="231F20"/>
        </w:rPr>
        <w:t>Nail</w:t>
      </w:r>
      <w:r w:rsidRPr="00F108F8">
        <w:rPr>
          <w:rFonts w:cs="Helvetica"/>
          <w:color w:val="231F20"/>
          <w:spacing w:val="-5"/>
        </w:rPr>
        <w:t xml:space="preserve"> </w:t>
      </w:r>
      <w:r w:rsidRPr="00F108F8">
        <w:rPr>
          <w:rFonts w:cs="Helvetica"/>
          <w:color w:val="231F20"/>
        </w:rPr>
        <w:t>Psoriasis</w:t>
      </w:r>
      <w:r w:rsidRPr="00F108F8">
        <w:rPr>
          <w:rFonts w:cs="Helvetica"/>
          <w:color w:val="231F20"/>
          <w:spacing w:val="-5"/>
        </w:rPr>
        <w:t xml:space="preserve"> </w:t>
      </w:r>
      <w:r w:rsidRPr="00F108F8">
        <w:rPr>
          <w:rFonts w:cs="Helvetica"/>
          <w:color w:val="231F20"/>
        </w:rPr>
        <w:t>Severity</w:t>
      </w:r>
      <w:r w:rsidRPr="00F108F8">
        <w:rPr>
          <w:rFonts w:cs="Helvetica"/>
          <w:color w:val="231F20"/>
          <w:spacing w:val="-7"/>
        </w:rPr>
        <w:t xml:space="preserve"> </w:t>
      </w:r>
      <w:r w:rsidRPr="00F108F8">
        <w:rPr>
          <w:rFonts w:cs="Helvetica"/>
          <w:color w:val="231F20"/>
        </w:rPr>
        <w:t>Index</w:t>
      </w:r>
      <w:r w:rsidRPr="00F108F8">
        <w:rPr>
          <w:rFonts w:cs="Helvetica"/>
          <w:color w:val="231F20"/>
          <w:spacing w:val="-5"/>
        </w:rPr>
        <w:t xml:space="preserve"> </w:t>
      </w:r>
      <w:r w:rsidRPr="00F108F8">
        <w:rPr>
          <w:rFonts w:cs="Helvetica"/>
          <w:color w:val="231F20"/>
        </w:rPr>
        <w:t>(mNAPSI</w:t>
      </w:r>
      <w:r w:rsidRPr="00F108F8">
        <w:rPr>
          <w:rFonts w:cs="Helvetica"/>
          <w:color w:val="231F20"/>
          <w:spacing w:val="-5"/>
        </w:rPr>
        <w:t xml:space="preserve"> </w:t>
      </w:r>
      <w:r w:rsidRPr="00F108F8">
        <w:rPr>
          <w:rFonts w:cs="Helvetica"/>
          <w:color w:val="231F20"/>
        </w:rPr>
        <w:t>75)</w:t>
      </w:r>
      <w:r w:rsidRPr="00F108F8">
        <w:rPr>
          <w:rFonts w:cs="Helvetica"/>
          <w:color w:val="231F20"/>
          <w:spacing w:val="-2"/>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the</w:t>
      </w:r>
      <w:r w:rsidRPr="00F108F8">
        <w:rPr>
          <w:rFonts w:cs="Helvetica"/>
          <w:color w:val="231F20"/>
          <w:spacing w:val="-4"/>
        </w:rPr>
        <w:t xml:space="preserve"> </w:t>
      </w:r>
      <w:r w:rsidRPr="00F108F8">
        <w:rPr>
          <w:rFonts w:cs="Helvetica"/>
          <w:color w:val="231F20"/>
        </w:rPr>
        <w:t>proportion</w:t>
      </w:r>
      <w:r w:rsidRPr="00F108F8">
        <w:rPr>
          <w:rFonts w:cs="Helvetica"/>
          <w:color w:val="231F20"/>
          <w:spacing w:val="-4"/>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subjects</w:t>
      </w:r>
      <w:r w:rsidRPr="00F108F8">
        <w:rPr>
          <w:rFonts w:cs="Helvetica"/>
          <w:color w:val="231F20"/>
          <w:spacing w:val="-5"/>
        </w:rPr>
        <w:t xml:space="preserve"> </w:t>
      </w:r>
      <w:r w:rsidRPr="00F108F8">
        <w:rPr>
          <w:rFonts w:cs="Helvetica"/>
          <w:color w:val="231F20"/>
        </w:rPr>
        <w:t>who achieved “clear” or “minimal” assessment with at least a 2-grade improvement on the PGA-F scale at week</w:t>
      </w:r>
      <w:r w:rsidRPr="00F108F8">
        <w:rPr>
          <w:rFonts w:cs="Helvetica"/>
          <w:color w:val="231F20"/>
          <w:spacing w:val="-4"/>
        </w:rPr>
        <w:t xml:space="preserve"> </w:t>
      </w:r>
      <w:r w:rsidRPr="00F108F8">
        <w:rPr>
          <w:rFonts w:cs="Helvetica"/>
          <w:color w:val="231F20"/>
        </w:rPr>
        <w:t>26</w:t>
      </w:r>
      <w:r w:rsidRPr="00F108F8">
        <w:rPr>
          <w:rFonts w:cs="Helvetica"/>
          <w:color w:val="231F20"/>
          <w:spacing w:val="-5"/>
        </w:rPr>
        <w:t xml:space="preserve"> </w:t>
      </w:r>
      <w:r w:rsidRPr="00F108F8">
        <w:rPr>
          <w:rFonts w:cs="Helvetica"/>
          <w:color w:val="231F20"/>
        </w:rPr>
        <w:t>(see</w:t>
      </w:r>
      <w:r w:rsidRPr="00F108F8">
        <w:rPr>
          <w:rFonts w:cs="Helvetica"/>
          <w:color w:val="231F20"/>
          <w:spacing w:val="-5"/>
        </w:rPr>
        <w:t xml:space="preserve"> </w:t>
      </w:r>
      <w:r w:rsidRPr="00F108F8">
        <w:rPr>
          <w:rFonts w:cs="Helvetica"/>
          <w:color w:val="231F20"/>
        </w:rPr>
        <w:t>Table</w:t>
      </w:r>
      <w:r w:rsidRPr="00F108F8">
        <w:rPr>
          <w:rFonts w:cs="Helvetica"/>
          <w:color w:val="231F20"/>
          <w:spacing w:val="-4"/>
        </w:rPr>
        <w:t xml:space="preserve"> </w:t>
      </w:r>
      <w:r w:rsidRPr="00F108F8">
        <w:rPr>
          <w:rFonts w:cs="Helvetica"/>
          <w:color w:val="231F20"/>
        </w:rPr>
        <w:t>2</w:t>
      </w:r>
      <w:r w:rsidR="00FF6CEE">
        <w:rPr>
          <w:rFonts w:cs="Helvetica"/>
          <w:color w:val="231F20"/>
        </w:rPr>
        <w:t>6</w:t>
      </w:r>
      <w:r w:rsidRPr="00F108F8">
        <w:rPr>
          <w:rFonts w:cs="Helvetica"/>
          <w:color w:val="231F20"/>
        </w:rPr>
        <w:t>).</w:t>
      </w:r>
      <w:r w:rsidRPr="00F108F8">
        <w:rPr>
          <w:rFonts w:cs="Helvetica"/>
          <w:color w:val="231F20"/>
          <w:spacing w:val="-4"/>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mNAPSI</w:t>
      </w:r>
      <w:r w:rsidRPr="00F108F8">
        <w:rPr>
          <w:rFonts w:cs="Helvetica"/>
          <w:color w:val="231F20"/>
          <w:spacing w:val="-3"/>
        </w:rPr>
        <w:t xml:space="preserve"> </w:t>
      </w:r>
      <w:r w:rsidRPr="00F108F8">
        <w:rPr>
          <w:rFonts w:cs="Helvetica"/>
          <w:color w:val="231F20"/>
        </w:rPr>
        <w:t>is</w:t>
      </w:r>
      <w:r w:rsidRPr="00F108F8">
        <w:rPr>
          <w:rFonts w:cs="Helvetica"/>
          <w:color w:val="231F20"/>
          <w:spacing w:val="-5"/>
        </w:rPr>
        <w:t xml:space="preserve"> </w:t>
      </w:r>
      <w:r w:rsidRPr="00F108F8">
        <w:rPr>
          <w:rFonts w:cs="Helvetica"/>
          <w:color w:val="231F20"/>
        </w:rPr>
        <w:t>a</w:t>
      </w:r>
      <w:r w:rsidRPr="00F108F8">
        <w:rPr>
          <w:rFonts w:cs="Helvetica"/>
          <w:color w:val="231F20"/>
          <w:spacing w:val="-2"/>
        </w:rPr>
        <w:t xml:space="preserve"> </w:t>
      </w:r>
      <w:r w:rsidRPr="00F108F8">
        <w:rPr>
          <w:rFonts w:cs="Helvetica"/>
          <w:color w:val="231F20"/>
        </w:rPr>
        <w:t>numeric</w:t>
      </w:r>
      <w:r w:rsidRPr="00F108F8">
        <w:rPr>
          <w:rFonts w:cs="Helvetica"/>
          <w:color w:val="231F20"/>
          <w:spacing w:val="-6"/>
        </w:rPr>
        <w:t xml:space="preserve"> </w:t>
      </w:r>
      <w:r w:rsidRPr="00F108F8">
        <w:rPr>
          <w:rFonts w:cs="Helvetica"/>
          <w:color w:val="231F20"/>
        </w:rPr>
        <w:t>index</w:t>
      </w:r>
      <w:r w:rsidRPr="00F108F8">
        <w:rPr>
          <w:rFonts w:cs="Helvetica"/>
          <w:color w:val="231F20"/>
          <w:spacing w:val="-6"/>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evaluation</w:t>
      </w:r>
      <w:r w:rsidRPr="00F108F8">
        <w:rPr>
          <w:rFonts w:cs="Helvetica"/>
          <w:color w:val="231F20"/>
          <w:spacing w:val="-5"/>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nail</w:t>
      </w:r>
      <w:r w:rsidRPr="00F108F8">
        <w:rPr>
          <w:rFonts w:cs="Helvetica"/>
          <w:color w:val="231F20"/>
          <w:spacing w:val="-4"/>
        </w:rPr>
        <w:t xml:space="preserve"> </w:t>
      </w:r>
      <w:r w:rsidRPr="00F108F8">
        <w:rPr>
          <w:rFonts w:cs="Helvetica"/>
          <w:color w:val="231F20"/>
        </w:rPr>
        <w:t>psoriasis.</w:t>
      </w:r>
      <w:r w:rsidRPr="00F108F8">
        <w:rPr>
          <w:rFonts w:cs="Helvetica"/>
          <w:color w:val="231F20"/>
          <w:spacing w:val="-4"/>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index assessed each nail abnormality for each of a subject’s fingernails. Pitting, onycholysis and oil-drop dyschromia</w:t>
      </w:r>
      <w:r w:rsidRPr="00F108F8">
        <w:rPr>
          <w:rFonts w:cs="Helvetica"/>
          <w:color w:val="231F20"/>
          <w:spacing w:val="-8"/>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crumbling</w:t>
      </w:r>
      <w:r w:rsidRPr="00F108F8">
        <w:rPr>
          <w:rFonts w:cs="Helvetica"/>
          <w:color w:val="231F20"/>
          <w:spacing w:val="-4"/>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each</w:t>
      </w:r>
      <w:r w:rsidRPr="00F108F8">
        <w:rPr>
          <w:rFonts w:cs="Helvetica"/>
          <w:color w:val="231F20"/>
          <w:spacing w:val="-7"/>
        </w:rPr>
        <w:t xml:space="preserve"> </w:t>
      </w:r>
      <w:r w:rsidRPr="00F108F8">
        <w:rPr>
          <w:rFonts w:cs="Helvetica"/>
          <w:color w:val="231F20"/>
        </w:rPr>
        <w:t>fingernail</w:t>
      </w:r>
      <w:r w:rsidRPr="00F108F8">
        <w:rPr>
          <w:rFonts w:cs="Helvetica"/>
          <w:color w:val="231F20"/>
          <w:spacing w:val="-5"/>
        </w:rPr>
        <w:t xml:space="preserve"> </w:t>
      </w:r>
      <w:r w:rsidRPr="00F108F8">
        <w:rPr>
          <w:rFonts w:cs="Helvetica"/>
          <w:color w:val="231F20"/>
        </w:rPr>
        <w:t>were</w:t>
      </w:r>
      <w:r w:rsidRPr="00F108F8">
        <w:rPr>
          <w:rFonts w:cs="Helvetica"/>
          <w:color w:val="231F20"/>
          <w:spacing w:val="-5"/>
        </w:rPr>
        <w:t xml:space="preserve"> </w:t>
      </w:r>
      <w:r w:rsidRPr="00F108F8">
        <w:rPr>
          <w:rFonts w:cs="Helvetica"/>
          <w:color w:val="231F20"/>
        </w:rPr>
        <w:t>graded</w:t>
      </w:r>
      <w:r w:rsidRPr="00F108F8">
        <w:rPr>
          <w:rFonts w:cs="Helvetica"/>
          <w:color w:val="231F20"/>
          <w:spacing w:val="-5"/>
        </w:rPr>
        <w:t xml:space="preserve"> </w:t>
      </w:r>
      <w:r w:rsidRPr="00F108F8">
        <w:rPr>
          <w:rFonts w:cs="Helvetica"/>
          <w:color w:val="231F20"/>
        </w:rPr>
        <w:t>on</w:t>
      </w:r>
      <w:r w:rsidRPr="00F108F8">
        <w:rPr>
          <w:rFonts w:cs="Helvetica"/>
          <w:color w:val="231F20"/>
          <w:spacing w:val="-5"/>
        </w:rPr>
        <w:t xml:space="preserve"> </w:t>
      </w:r>
      <w:r w:rsidRPr="00F108F8">
        <w:rPr>
          <w:rFonts w:cs="Helvetica"/>
          <w:color w:val="231F20"/>
        </w:rPr>
        <w:t>a</w:t>
      </w:r>
      <w:r w:rsidRPr="00F108F8">
        <w:rPr>
          <w:rFonts w:cs="Helvetica"/>
          <w:color w:val="231F20"/>
          <w:spacing w:val="-6"/>
        </w:rPr>
        <w:t xml:space="preserve"> </w:t>
      </w:r>
      <w:r w:rsidRPr="00F108F8">
        <w:rPr>
          <w:rFonts w:cs="Helvetica"/>
          <w:color w:val="231F20"/>
        </w:rPr>
        <w:t>scale</w:t>
      </w:r>
      <w:r w:rsidRPr="00F108F8">
        <w:rPr>
          <w:rFonts w:cs="Helvetica"/>
          <w:color w:val="231F20"/>
          <w:spacing w:val="-5"/>
        </w:rPr>
        <w:t xml:space="preserve"> </w:t>
      </w:r>
      <w:r w:rsidRPr="00F108F8">
        <w:rPr>
          <w:rFonts w:cs="Helvetica"/>
          <w:color w:val="231F20"/>
        </w:rPr>
        <w:t>from</w:t>
      </w:r>
      <w:r w:rsidRPr="00F108F8">
        <w:rPr>
          <w:rFonts w:cs="Helvetica"/>
          <w:color w:val="231F20"/>
          <w:spacing w:val="-2"/>
        </w:rPr>
        <w:t xml:space="preserve"> </w:t>
      </w:r>
      <w:r w:rsidRPr="00F108F8">
        <w:rPr>
          <w:rFonts w:cs="Helvetica"/>
          <w:color w:val="231F20"/>
        </w:rPr>
        <w:t>0</w:t>
      </w:r>
      <w:r w:rsidRPr="00F108F8">
        <w:rPr>
          <w:rFonts w:cs="Helvetica"/>
          <w:color w:val="231F20"/>
          <w:spacing w:val="-8"/>
        </w:rPr>
        <w:t xml:space="preserve"> </w:t>
      </w:r>
      <w:r w:rsidRPr="00F108F8">
        <w:rPr>
          <w:rFonts w:cs="Helvetica"/>
          <w:color w:val="231F20"/>
        </w:rPr>
        <w:t>to</w:t>
      </w:r>
      <w:r w:rsidRPr="00F108F8">
        <w:rPr>
          <w:rFonts w:cs="Helvetica"/>
          <w:color w:val="231F20"/>
          <w:spacing w:val="-7"/>
        </w:rPr>
        <w:t xml:space="preserve"> </w:t>
      </w:r>
      <w:r w:rsidRPr="00F108F8">
        <w:rPr>
          <w:rFonts w:cs="Helvetica"/>
          <w:color w:val="231F20"/>
        </w:rPr>
        <w:t>3.</w:t>
      </w:r>
      <w:r w:rsidRPr="00F108F8">
        <w:rPr>
          <w:rFonts w:cs="Helvetica"/>
          <w:color w:val="231F20"/>
          <w:spacing w:val="-4"/>
        </w:rPr>
        <w:t xml:space="preserve"> </w:t>
      </w:r>
      <w:r w:rsidRPr="00F108F8">
        <w:rPr>
          <w:rFonts w:cs="Helvetica"/>
          <w:color w:val="231F20"/>
        </w:rPr>
        <w:t>Leukonychia,</w:t>
      </w:r>
      <w:r w:rsidRPr="00F108F8">
        <w:rPr>
          <w:rFonts w:cs="Helvetica"/>
          <w:color w:val="231F20"/>
          <w:spacing w:val="4"/>
        </w:rPr>
        <w:t xml:space="preserve"> </w:t>
      </w:r>
      <w:r w:rsidRPr="00F108F8">
        <w:rPr>
          <w:rFonts w:cs="Helvetica"/>
          <w:color w:val="231F20"/>
        </w:rPr>
        <w:t>splinter hemmorrhages,</w:t>
      </w:r>
      <w:r w:rsidRPr="00F108F8">
        <w:rPr>
          <w:rFonts w:cs="Helvetica"/>
          <w:color w:val="231F20"/>
          <w:spacing w:val="-11"/>
        </w:rPr>
        <w:t xml:space="preserve"> </w:t>
      </w:r>
      <w:r w:rsidRPr="00F108F8">
        <w:rPr>
          <w:rFonts w:cs="Helvetica"/>
          <w:color w:val="231F20"/>
        </w:rPr>
        <w:t>hyperkeratosis</w:t>
      </w:r>
      <w:r w:rsidRPr="00F108F8">
        <w:rPr>
          <w:rFonts w:cs="Helvetica"/>
          <w:color w:val="231F20"/>
          <w:spacing w:val="-9"/>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red</w:t>
      </w:r>
      <w:r w:rsidRPr="00F108F8">
        <w:rPr>
          <w:rFonts w:cs="Helvetica"/>
          <w:color w:val="231F20"/>
          <w:spacing w:val="-8"/>
        </w:rPr>
        <w:t xml:space="preserve"> </w:t>
      </w:r>
      <w:r w:rsidRPr="00F108F8">
        <w:rPr>
          <w:rFonts w:cs="Helvetica"/>
          <w:color w:val="231F20"/>
        </w:rPr>
        <w:t>spots</w:t>
      </w:r>
      <w:r w:rsidRPr="00F108F8">
        <w:rPr>
          <w:rFonts w:cs="Helvetica"/>
          <w:color w:val="231F20"/>
          <w:spacing w:val="-8"/>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lunula</w:t>
      </w:r>
      <w:r w:rsidRPr="00F108F8">
        <w:rPr>
          <w:rFonts w:cs="Helvetica"/>
          <w:color w:val="231F20"/>
          <w:spacing w:val="-8"/>
        </w:rPr>
        <w:t xml:space="preserve"> </w:t>
      </w:r>
      <w:r w:rsidRPr="00F108F8">
        <w:rPr>
          <w:rFonts w:cs="Helvetica"/>
          <w:color w:val="231F20"/>
        </w:rPr>
        <w:t>were</w:t>
      </w:r>
      <w:r w:rsidRPr="00F108F8">
        <w:rPr>
          <w:rFonts w:cs="Helvetica"/>
          <w:color w:val="231F20"/>
          <w:spacing w:val="-8"/>
        </w:rPr>
        <w:t xml:space="preserve"> </w:t>
      </w:r>
      <w:r w:rsidRPr="00F108F8">
        <w:rPr>
          <w:rFonts w:cs="Helvetica"/>
          <w:color w:val="231F20"/>
        </w:rPr>
        <w:t>graded</w:t>
      </w:r>
      <w:r w:rsidRPr="00F108F8">
        <w:rPr>
          <w:rFonts w:cs="Helvetica"/>
          <w:color w:val="231F20"/>
          <w:spacing w:val="-8"/>
        </w:rPr>
        <w:t xml:space="preserve"> </w:t>
      </w:r>
      <w:r w:rsidRPr="00F108F8">
        <w:rPr>
          <w:rFonts w:cs="Helvetica"/>
          <w:color w:val="231F20"/>
        </w:rPr>
        <w:t>as</w:t>
      </w:r>
      <w:r w:rsidRPr="00F108F8">
        <w:rPr>
          <w:rFonts w:cs="Helvetica"/>
          <w:color w:val="231F20"/>
          <w:spacing w:val="-10"/>
        </w:rPr>
        <w:t xml:space="preserve"> </w:t>
      </w:r>
      <w:r w:rsidRPr="00F108F8">
        <w:rPr>
          <w:rFonts w:cs="Helvetica"/>
          <w:color w:val="231F20"/>
        </w:rPr>
        <w:t>either</w:t>
      </w:r>
      <w:r w:rsidRPr="00F108F8">
        <w:rPr>
          <w:rFonts w:cs="Helvetica"/>
          <w:color w:val="231F20"/>
          <w:spacing w:val="-7"/>
        </w:rPr>
        <w:t xml:space="preserve"> </w:t>
      </w:r>
      <w:r w:rsidRPr="00F108F8">
        <w:rPr>
          <w:rFonts w:cs="Helvetica"/>
          <w:color w:val="231F20"/>
        </w:rPr>
        <w:t>present</w:t>
      </w:r>
      <w:r w:rsidRPr="00F108F8">
        <w:rPr>
          <w:rFonts w:cs="Helvetica"/>
          <w:color w:val="231F20"/>
          <w:spacing w:val="-10"/>
        </w:rPr>
        <w:t xml:space="preserve"> </w:t>
      </w:r>
      <w:r w:rsidRPr="00F108F8">
        <w:rPr>
          <w:rFonts w:cs="Helvetica"/>
          <w:color w:val="231F20"/>
        </w:rPr>
        <w:t>(scored</w:t>
      </w:r>
      <w:r w:rsidRPr="00F108F8">
        <w:rPr>
          <w:rFonts w:cs="Helvetica"/>
          <w:color w:val="231F20"/>
          <w:spacing w:val="-8"/>
        </w:rPr>
        <w:t xml:space="preserve"> </w:t>
      </w:r>
      <w:r w:rsidRPr="00F108F8">
        <w:rPr>
          <w:rFonts w:cs="Helvetica"/>
          <w:color w:val="231F20"/>
        </w:rPr>
        <w:t>as</w:t>
      </w:r>
      <w:r w:rsidRPr="00F108F8">
        <w:rPr>
          <w:rFonts w:cs="Helvetica"/>
          <w:color w:val="231F20"/>
          <w:spacing w:val="-10"/>
        </w:rPr>
        <w:t xml:space="preserve"> </w:t>
      </w:r>
      <w:r w:rsidRPr="00F108F8">
        <w:rPr>
          <w:rFonts w:cs="Helvetica"/>
          <w:color w:val="231F20"/>
        </w:rPr>
        <w:t>1) or</w:t>
      </w:r>
      <w:r w:rsidRPr="00F108F8">
        <w:rPr>
          <w:rFonts w:cs="Helvetica"/>
          <w:color w:val="231F20"/>
          <w:spacing w:val="-7"/>
        </w:rPr>
        <w:t xml:space="preserve"> </w:t>
      </w:r>
      <w:r w:rsidRPr="00F108F8">
        <w:rPr>
          <w:rFonts w:cs="Helvetica"/>
          <w:color w:val="231F20"/>
        </w:rPr>
        <w:t>absent</w:t>
      </w:r>
      <w:r w:rsidRPr="00F108F8">
        <w:rPr>
          <w:rFonts w:cs="Helvetica"/>
          <w:color w:val="231F20"/>
          <w:spacing w:val="-5"/>
        </w:rPr>
        <w:t xml:space="preserve"> </w:t>
      </w:r>
      <w:r w:rsidRPr="00F108F8">
        <w:rPr>
          <w:rFonts w:cs="Helvetica"/>
          <w:color w:val="231F20"/>
        </w:rPr>
        <w:t>(scored</w:t>
      </w:r>
      <w:r w:rsidRPr="00F108F8">
        <w:rPr>
          <w:rFonts w:cs="Helvetica"/>
          <w:color w:val="231F20"/>
          <w:spacing w:val="-6"/>
        </w:rPr>
        <w:t xml:space="preserve"> </w:t>
      </w:r>
      <w:r w:rsidRPr="00F108F8">
        <w:rPr>
          <w:rFonts w:cs="Helvetica"/>
          <w:color w:val="231F20"/>
        </w:rPr>
        <w:t>as</w:t>
      </w:r>
      <w:r w:rsidRPr="00F108F8">
        <w:rPr>
          <w:rFonts w:cs="Helvetica"/>
          <w:color w:val="231F20"/>
          <w:spacing w:val="-7"/>
        </w:rPr>
        <w:t xml:space="preserve"> </w:t>
      </w:r>
      <w:r w:rsidRPr="00F108F8">
        <w:rPr>
          <w:rFonts w:cs="Helvetica"/>
          <w:color w:val="231F20"/>
        </w:rPr>
        <w:t>0)</w:t>
      </w:r>
      <w:r w:rsidRPr="00F108F8">
        <w:rPr>
          <w:rFonts w:cs="Helvetica"/>
          <w:color w:val="231F20"/>
          <w:spacing w:val="-7"/>
        </w:rPr>
        <w:t xml:space="preserve"> </w:t>
      </w:r>
      <w:r w:rsidRPr="00F108F8">
        <w:rPr>
          <w:rFonts w:cs="Helvetica"/>
          <w:color w:val="231F20"/>
        </w:rPr>
        <w:t>for</w:t>
      </w:r>
      <w:r w:rsidRPr="00F108F8">
        <w:rPr>
          <w:rFonts w:cs="Helvetica"/>
          <w:color w:val="231F20"/>
          <w:spacing w:val="-6"/>
        </w:rPr>
        <w:t xml:space="preserve"> </w:t>
      </w:r>
      <w:r w:rsidRPr="00F108F8">
        <w:rPr>
          <w:rFonts w:cs="Helvetica"/>
          <w:color w:val="231F20"/>
        </w:rPr>
        <w:t>each</w:t>
      </w:r>
      <w:r w:rsidRPr="00F108F8">
        <w:rPr>
          <w:rFonts w:cs="Helvetica"/>
          <w:color w:val="231F20"/>
          <w:spacing w:val="-7"/>
        </w:rPr>
        <w:t xml:space="preserve"> </w:t>
      </w:r>
      <w:r w:rsidRPr="00F108F8">
        <w:rPr>
          <w:rFonts w:cs="Helvetica"/>
          <w:color w:val="231F20"/>
        </w:rPr>
        <w:t>fingernail.</w:t>
      </w:r>
      <w:r w:rsidRPr="00F108F8">
        <w:rPr>
          <w:rFonts w:cs="Helvetica"/>
          <w:color w:val="231F20"/>
          <w:spacing w:val="-5"/>
        </w:rPr>
        <w:t xml:space="preserve"> </w:t>
      </w:r>
      <w:r w:rsidRPr="00F108F8">
        <w:rPr>
          <w:rFonts w:cs="Helvetica"/>
          <w:color w:val="231F20"/>
        </w:rPr>
        <w:t>The</w:t>
      </w:r>
      <w:r w:rsidRPr="00F108F8">
        <w:rPr>
          <w:rFonts w:cs="Helvetica"/>
          <w:color w:val="231F20"/>
          <w:spacing w:val="-6"/>
        </w:rPr>
        <w:t xml:space="preserve"> </w:t>
      </w:r>
      <w:r w:rsidRPr="00F108F8">
        <w:rPr>
          <w:rFonts w:cs="Helvetica"/>
          <w:color w:val="231F20"/>
        </w:rPr>
        <w:t>mean</w:t>
      </w:r>
      <w:r w:rsidRPr="00F108F8">
        <w:rPr>
          <w:rFonts w:cs="Helvetica"/>
          <w:color w:val="231F20"/>
          <w:spacing w:val="-8"/>
        </w:rPr>
        <w:t xml:space="preserve"> </w:t>
      </w:r>
      <w:r w:rsidRPr="00F108F8">
        <w:rPr>
          <w:rFonts w:cs="Helvetica"/>
          <w:color w:val="231F20"/>
        </w:rPr>
        <w:t>(±SD)</w:t>
      </w:r>
      <w:r w:rsidRPr="00F108F8">
        <w:rPr>
          <w:rFonts w:cs="Helvetica"/>
          <w:color w:val="231F20"/>
          <w:spacing w:val="-5"/>
        </w:rPr>
        <w:t xml:space="preserve"> </w:t>
      </w:r>
      <w:r w:rsidRPr="00F108F8">
        <w:rPr>
          <w:rFonts w:cs="Helvetica"/>
          <w:color w:val="231F20"/>
        </w:rPr>
        <w:t>severity</w:t>
      </w:r>
      <w:r w:rsidRPr="00F108F8">
        <w:rPr>
          <w:rFonts w:cs="Helvetica"/>
          <w:color w:val="231F20"/>
          <w:spacing w:val="-8"/>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mNAPSI</w:t>
      </w:r>
      <w:r w:rsidRPr="00F108F8">
        <w:rPr>
          <w:rFonts w:cs="Helvetica"/>
          <w:color w:val="231F20"/>
          <w:spacing w:val="-7"/>
        </w:rPr>
        <w:t xml:space="preserve"> </w:t>
      </w:r>
      <w:r w:rsidRPr="00F108F8">
        <w:rPr>
          <w:rFonts w:cs="Helvetica"/>
          <w:color w:val="231F20"/>
        </w:rPr>
        <w:t>at</w:t>
      </w:r>
      <w:r w:rsidRPr="00F108F8">
        <w:rPr>
          <w:rFonts w:cs="Helvetica"/>
          <w:color w:val="231F20"/>
          <w:spacing w:val="-6"/>
        </w:rPr>
        <w:t xml:space="preserve"> </w:t>
      </w:r>
      <w:r w:rsidRPr="00F108F8">
        <w:rPr>
          <w:rFonts w:cs="Helvetica"/>
          <w:color w:val="231F20"/>
        </w:rPr>
        <w:t>baseline</w:t>
      </w:r>
      <w:r w:rsidRPr="00F108F8">
        <w:rPr>
          <w:rFonts w:cs="Helvetica"/>
          <w:color w:val="231F20"/>
          <w:spacing w:val="-5"/>
        </w:rPr>
        <w:t xml:space="preserve"> </w:t>
      </w:r>
      <w:r w:rsidRPr="00F108F8">
        <w:rPr>
          <w:rFonts w:cs="Helvetica"/>
          <w:color w:val="231F20"/>
        </w:rPr>
        <w:t>was</w:t>
      </w:r>
      <w:r w:rsidRPr="00F108F8">
        <w:rPr>
          <w:rFonts w:cs="Helvetica"/>
          <w:color w:val="231F20"/>
          <w:spacing w:val="-6"/>
        </w:rPr>
        <w:t xml:space="preserve"> </w:t>
      </w:r>
      <w:r w:rsidRPr="00F108F8">
        <w:rPr>
          <w:rFonts w:cs="Helvetica"/>
          <w:color w:val="231F20"/>
        </w:rPr>
        <w:t>58.11</w:t>
      </w:r>
    </w:p>
    <w:p w14:paraId="226031C8" w14:textId="04EC1E35" w:rsidR="00495BC3" w:rsidRPr="00F108F8" w:rsidRDefault="00F108F8" w:rsidP="00E70710">
      <w:pPr>
        <w:pStyle w:val="BodyText"/>
        <w:spacing w:before="8"/>
        <w:rPr>
          <w:rFonts w:cs="Helvetica"/>
        </w:rPr>
      </w:pPr>
      <w:r w:rsidRPr="00F108F8">
        <w:rPr>
          <w:rFonts w:cs="Helvetica"/>
          <w:color w:val="231F20"/>
        </w:rPr>
        <w:t xml:space="preserve">± 21.550 and 57.59 ± 20.159 in the placebo and </w:t>
      </w:r>
      <w:r w:rsidR="00101BC8">
        <w:rPr>
          <w:rFonts w:cs="Helvetica"/>
          <w:color w:val="231F20"/>
        </w:rPr>
        <w:t>a</w:t>
      </w:r>
      <w:r w:rsidR="002707AB">
        <w:rPr>
          <w:rFonts w:cs="Helvetica"/>
          <w:color w:val="231F20"/>
        </w:rPr>
        <w:t>dalimumab</w:t>
      </w:r>
      <w:r w:rsidRPr="00F108F8">
        <w:rPr>
          <w:rFonts w:cs="Helvetica"/>
          <w:color w:val="231F20"/>
        </w:rPr>
        <w:t xml:space="preserve"> treatment group, respectively.</w:t>
      </w:r>
    </w:p>
    <w:p w14:paraId="5F629980" w14:textId="77777777" w:rsidR="00495BC3" w:rsidRPr="00F108F8" w:rsidRDefault="00495BC3" w:rsidP="00E70710">
      <w:pPr>
        <w:pStyle w:val="BodyText"/>
        <w:spacing w:before="2"/>
        <w:ind w:left="0"/>
        <w:rPr>
          <w:rFonts w:cs="Helvetica"/>
        </w:rPr>
      </w:pPr>
    </w:p>
    <w:tbl>
      <w:tblPr>
        <w:tblW w:w="0" w:type="auto"/>
        <w:tblInd w:w="45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79"/>
        <w:gridCol w:w="2042"/>
        <w:gridCol w:w="2193"/>
      </w:tblGrid>
      <w:tr w:rsidR="00495BC3" w:rsidRPr="00F108F8" w14:paraId="0EC47357" w14:textId="77777777">
        <w:trPr>
          <w:trHeight w:val="738"/>
        </w:trPr>
        <w:tc>
          <w:tcPr>
            <w:tcW w:w="9014" w:type="dxa"/>
            <w:gridSpan w:val="3"/>
            <w:tcBorders>
              <w:bottom w:val="single" w:sz="12" w:space="0" w:color="FFFFFF"/>
            </w:tcBorders>
          </w:tcPr>
          <w:p w14:paraId="64A7A727" w14:textId="2B56379A" w:rsidR="00495BC3" w:rsidRPr="00F108F8" w:rsidRDefault="00F108F8" w:rsidP="00E70710">
            <w:pPr>
              <w:pStyle w:val="TableParagraph"/>
              <w:spacing w:before="14" w:line="360" w:lineRule="exact"/>
              <w:ind w:left="2591" w:right="2475" w:firstLine="566"/>
              <w:rPr>
                <w:rFonts w:ascii="Helvetica" w:hAnsi="Helvetica" w:cs="Helvetica"/>
                <w:b/>
                <w:sz w:val="18"/>
              </w:rPr>
            </w:pPr>
            <w:r w:rsidRPr="00F108F8">
              <w:rPr>
                <w:rFonts w:ascii="Helvetica" w:hAnsi="Helvetica" w:cs="Helvetica"/>
                <w:b/>
                <w:color w:val="231F20"/>
                <w:sz w:val="18"/>
              </w:rPr>
              <w:t>Table 2</w:t>
            </w:r>
            <w:r w:rsidR="00FF6CEE">
              <w:rPr>
                <w:rFonts w:ascii="Helvetica" w:hAnsi="Helvetica" w:cs="Helvetica"/>
                <w:b/>
                <w:color w:val="231F20"/>
                <w:sz w:val="18"/>
              </w:rPr>
              <w:t>6</w:t>
            </w:r>
            <w:r w:rsidRPr="00F108F8">
              <w:rPr>
                <w:rFonts w:ascii="Helvetica" w:hAnsi="Helvetica" w:cs="Helvetica"/>
                <w:b/>
                <w:color w:val="231F20"/>
                <w:sz w:val="18"/>
              </w:rPr>
              <w:t>: Ps Study IV (M13-674) Efficacy Results at 26 Weeks in ranked order</w:t>
            </w:r>
          </w:p>
        </w:tc>
      </w:tr>
      <w:tr w:rsidR="00495BC3" w:rsidRPr="00F108F8" w14:paraId="388ABF4B" w14:textId="77777777">
        <w:trPr>
          <w:trHeight w:val="740"/>
        </w:trPr>
        <w:tc>
          <w:tcPr>
            <w:tcW w:w="4779" w:type="dxa"/>
            <w:tcBorders>
              <w:left w:val="single" w:sz="6" w:space="0" w:color="231F20"/>
              <w:bottom w:val="single" w:sz="6" w:space="0" w:color="231F20"/>
              <w:right w:val="single" w:sz="6" w:space="0" w:color="231F20"/>
            </w:tcBorders>
          </w:tcPr>
          <w:p w14:paraId="218980DD" w14:textId="77777777" w:rsidR="00495BC3" w:rsidRPr="00101BC8" w:rsidRDefault="00495BC3" w:rsidP="00E70710">
            <w:pPr>
              <w:rPr>
                <w:rFonts w:ascii="Helvetica" w:hAnsi="Helvetica" w:cs="Helvetica"/>
                <w:b/>
                <w:sz w:val="18"/>
              </w:rPr>
            </w:pPr>
          </w:p>
        </w:tc>
        <w:tc>
          <w:tcPr>
            <w:tcW w:w="2042" w:type="dxa"/>
            <w:tcBorders>
              <w:top w:val="single" w:sz="12" w:space="0" w:color="FFFFFF"/>
              <w:left w:val="single" w:sz="6" w:space="0" w:color="231F20"/>
              <w:bottom w:val="single" w:sz="6" w:space="0" w:color="231F20"/>
              <w:right w:val="single" w:sz="6" w:space="0" w:color="231F20"/>
            </w:tcBorders>
          </w:tcPr>
          <w:p w14:paraId="332150DD" w14:textId="77777777" w:rsidR="00495BC3" w:rsidRPr="00101BC8" w:rsidRDefault="00F108F8" w:rsidP="00E70710">
            <w:pPr>
              <w:rPr>
                <w:rFonts w:ascii="Helvetica" w:hAnsi="Helvetica" w:cs="Helvetica"/>
                <w:b/>
                <w:sz w:val="18"/>
              </w:rPr>
            </w:pPr>
            <w:r w:rsidRPr="00101BC8">
              <w:rPr>
                <w:rFonts w:ascii="Helvetica" w:hAnsi="Helvetica" w:cs="Helvetica"/>
                <w:b/>
                <w:sz w:val="18"/>
              </w:rPr>
              <w:t>Placebo N = 108</w:t>
            </w:r>
          </w:p>
        </w:tc>
        <w:tc>
          <w:tcPr>
            <w:tcW w:w="2193" w:type="dxa"/>
            <w:tcBorders>
              <w:top w:val="single" w:sz="12" w:space="0" w:color="FFFFFF"/>
              <w:left w:val="single" w:sz="6" w:space="0" w:color="231F20"/>
              <w:bottom w:val="single" w:sz="6" w:space="0" w:color="231F20"/>
              <w:right w:val="single" w:sz="6" w:space="0" w:color="231F20"/>
            </w:tcBorders>
          </w:tcPr>
          <w:p w14:paraId="2027F911" w14:textId="714F9032" w:rsidR="00495BC3" w:rsidRPr="00101BC8" w:rsidRDefault="002707AB" w:rsidP="00E70710">
            <w:pPr>
              <w:rPr>
                <w:rFonts w:ascii="Helvetica" w:hAnsi="Helvetica" w:cs="Helvetica"/>
                <w:b/>
                <w:sz w:val="18"/>
              </w:rPr>
            </w:pPr>
            <w:r w:rsidRPr="00101BC8">
              <w:rPr>
                <w:rFonts w:ascii="Helvetica" w:hAnsi="Helvetica" w:cs="Helvetica"/>
                <w:b/>
                <w:sz w:val="18"/>
              </w:rPr>
              <w:t>Adalimumab</w:t>
            </w:r>
            <w:r w:rsidR="00F108F8" w:rsidRPr="00101BC8">
              <w:rPr>
                <w:rFonts w:ascii="Helvetica" w:hAnsi="Helvetica" w:cs="Helvetica"/>
                <w:b/>
                <w:sz w:val="18"/>
              </w:rPr>
              <w:t xml:space="preserve"> 40 mg fortnightly N = 109</w:t>
            </w:r>
          </w:p>
        </w:tc>
      </w:tr>
      <w:tr w:rsidR="00495BC3" w:rsidRPr="00F108F8" w14:paraId="55D8726F" w14:textId="77777777">
        <w:trPr>
          <w:trHeight w:val="390"/>
        </w:trPr>
        <w:tc>
          <w:tcPr>
            <w:tcW w:w="4779" w:type="dxa"/>
            <w:tcBorders>
              <w:top w:val="single" w:sz="6" w:space="0" w:color="231F20"/>
              <w:left w:val="single" w:sz="6" w:space="0" w:color="231F20"/>
              <w:bottom w:val="single" w:sz="6" w:space="0" w:color="231F20"/>
              <w:right w:val="single" w:sz="6" w:space="0" w:color="231F20"/>
            </w:tcBorders>
          </w:tcPr>
          <w:p w14:paraId="3DD969FA" w14:textId="179ECCA4" w:rsidR="00495BC3" w:rsidRPr="00F108F8" w:rsidRDefault="00A2106B" w:rsidP="00E70710">
            <w:pPr>
              <w:pStyle w:val="TableParagraph"/>
              <w:spacing w:before="135"/>
              <w:ind w:left="14"/>
              <w:rPr>
                <w:rFonts w:ascii="Helvetica" w:hAnsi="Helvetica" w:cs="Helvetica"/>
                <w:sz w:val="18"/>
              </w:rPr>
            </w:pPr>
            <w:r>
              <w:rPr>
                <w:rFonts w:cs="Helvetica"/>
                <w:color w:val="231F20"/>
              </w:rPr>
              <w:sym w:font="Symbol" w:char="F0B3"/>
            </w:r>
            <w:r w:rsidR="00F108F8" w:rsidRPr="00F108F8">
              <w:rPr>
                <w:rFonts w:ascii="Helvetica" w:hAnsi="Helvetica" w:cs="Helvetica"/>
                <w:color w:val="231F20"/>
                <w:sz w:val="18"/>
              </w:rPr>
              <w:t xml:space="preserve"> mNAPSI 75 (%)</w:t>
            </w:r>
          </w:p>
        </w:tc>
        <w:tc>
          <w:tcPr>
            <w:tcW w:w="2042" w:type="dxa"/>
            <w:tcBorders>
              <w:top w:val="single" w:sz="6" w:space="0" w:color="231F20"/>
              <w:left w:val="single" w:sz="6" w:space="0" w:color="231F20"/>
              <w:bottom w:val="single" w:sz="6" w:space="0" w:color="231F20"/>
              <w:right w:val="single" w:sz="6" w:space="0" w:color="231F20"/>
            </w:tcBorders>
          </w:tcPr>
          <w:p w14:paraId="58C36B78" w14:textId="77777777" w:rsidR="00495BC3" w:rsidRPr="00F108F8" w:rsidRDefault="00F108F8" w:rsidP="00E70710">
            <w:pPr>
              <w:pStyle w:val="TableParagraph"/>
              <w:spacing w:before="135"/>
              <w:ind w:left="793" w:right="780"/>
              <w:rPr>
                <w:rFonts w:ascii="Helvetica" w:hAnsi="Helvetica" w:cs="Helvetica"/>
                <w:sz w:val="18"/>
              </w:rPr>
            </w:pPr>
            <w:r w:rsidRPr="00F108F8">
              <w:rPr>
                <w:rFonts w:ascii="Helvetica" w:hAnsi="Helvetica" w:cs="Helvetica"/>
                <w:color w:val="231F20"/>
                <w:sz w:val="18"/>
              </w:rPr>
              <w:t>3.4</w:t>
            </w:r>
          </w:p>
        </w:tc>
        <w:tc>
          <w:tcPr>
            <w:tcW w:w="2193" w:type="dxa"/>
            <w:tcBorders>
              <w:top w:val="single" w:sz="6" w:space="0" w:color="231F20"/>
              <w:left w:val="single" w:sz="6" w:space="0" w:color="231F20"/>
              <w:bottom w:val="single" w:sz="6" w:space="0" w:color="231F20"/>
              <w:right w:val="single" w:sz="6" w:space="0" w:color="231F20"/>
            </w:tcBorders>
          </w:tcPr>
          <w:p w14:paraId="5BFEB7A7" w14:textId="77777777" w:rsidR="00495BC3" w:rsidRPr="00F108F8" w:rsidRDefault="00F108F8" w:rsidP="00E70710">
            <w:pPr>
              <w:pStyle w:val="TableParagraph"/>
              <w:spacing w:before="131"/>
              <w:ind w:left="834" w:right="823"/>
              <w:rPr>
                <w:rFonts w:ascii="Helvetica" w:hAnsi="Helvetica" w:cs="Helvetica"/>
                <w:sz w:val="12"/>
              </w:rPr>
            </w:pPr>
            <w:r w:rsidRPr="00F108F8">
              <w:rPr>
                <w:rFonts w:ascii="Helvetica" w:hAnsi="Helvetica" w:cs="Helvetica"/>
                <w:color w:val="231F20"/>
                <w:sz w:val="18"/>
              </w:rPr>
              <w:t>46.6</w:t>
            </w:r>
            <w:r w:rsidRPr="00F108F8">
              <w:rPr>
                <w:rFonts w:ascii="Helvetica" w:hAnsi="Helvetica" w:cs="Helvetica"/>
                <w:color w:val="231F20"/>
                <w:position w:val="6"/>
                <w:sz w:val="12"/>
              </w:rPr>
              <w:t>a</w:t>
            </w:r>
          </w:p>
        </w:tc>
      </w:tr>
      <w:tr w:rsidR="00495BC3" w:rsidRPr="00F108F8" w14:paraId="104CA09E" w14:textId="77777777">
        <w:trPr>
          <w:trHeight w:val="390"/>
        </w:trPr>
        <w:tc>
          <w:tcPr>
            <w:tcW w:w="4779" w:type="dxa"/>
            <w:tcBorders>
              <w:top w:val="single" w:sz="6" w:space="0" w:color="231F20"/>
              <w:left w:val="single" w:sz="6" w:space="0" w:color="231F20"/>
              <w:bottom w:val="single" w:sz="6" w:space="0" w:color="231F20"/>
              <w:right w:val="single" w:sz="6" w:space="0" w:color="231F20"/>
            </w:tcBorders>
          </w:tcPr>
          <w:p w14:paraId="6BAAF453" w14:textId="77777777" w:rsidR="00495BC3" w:rsidRPr="00F108F8" w:rsidRDefault="00F108F8" w:rsidP="00E70710">
            <w:pPr>
              <w:pStyle w:val="TableParagraph"/>
              <w:spacing w:before="133"/>
              <w:ind w:left="14"/>
              <w:rPr>
                <w:rFonts w:ascii="Helvetica" w:hAnsi="Helvetica" w:cs="Helvetica"/>
                <w:sz w:val="18"/>
              </w:rPr>
            </w:pPr>
            <w:r w:rsidRPr="00F108F8">
              <w:rPr>
                <w:rFonts w:ascii="Helvetica" w:hAnsi="Helvetica" w:cs="Helvetica"/>
                <w:color w:val="231F20"/>
                <w:sz w:val="18"/>
              </w:rPr>
              <w:t>Percent Change in Total Fingernail NAPSI (%)</w:t>
            </w:r>
          </w:p>
        </w:tc>
        <w:tc>
          <w:tcPr>
            <w:tcW w:w="2042" w:type="dxa"/>
            <w:tcBorders>
              <w:top w:val="single" w:sz="6" w:space="0" w:color="231F20"/>
              <w:left w:val="single" w:sz="6" w:space="0" w:color="231F20"/>
              <w:bottom w:val="single" w:sz="6" w:space="0" w:color="231F20"/>
              <w:right w:val="single" w:sz="6" w:space="0" w:color="231F20"/>
            </w:tcBorders>
          </w:tcPr>
          <w:p w14:paraId="186BF27D" w14:textId="77777777" w:rsidR="00495BC3" w:rsidRPr="00F108F8" w:rsidRDefault="00F108F8" w:rsidP="00E70710">
            <w:pPr>
              <w:pStyle w:val="TableParagraph"/>
              <w:spacing w:before="133"/>
              <w:ind w:left="795" w:right="780"/>
              <w:rPr>
                <w:rFonts w:ascii="Helvetica" w:hAnsi="Helvetica" w:cs="Helvetica"/>
                <w:sz w:val="18"/>
              </w:rPr>
            </w:pPr>
            <w:r w:rsidRPr="00F108F8">
              <w:rPr>
                <w:rFonts w:ascii="Helvetica" w:hAnsi="Helvetica" w:cs="Helvetica"/>
                <w:color w:val="231F20"/>
                <w:sz w:val="18"/>
              </w:rPr>
              <w:t>-11.5</w:t>
            </w:r>
          </w:p>
        </w:tc>
        <w:tc>
          <w:tcPr>
            <w:tcW w:w="2193" w:type="dxa"/>
            <w:tcBorders>
              <w:top w:val="single" w:sz="6" w:space="0" w:color="231F20"/>
              <w:left w:val="single" w:sz="6" w:space="0" w:color="231F20"/>
              <w:bottom w:val="single" w:sz="6" w:space="0" w:color="231F20"/>
              <w:right w:val="single" w:sz="6" w:space="0" w:color="231F20"/>
            </w:tcBorders>
          </w:tcPr>
          <w:p w14:paraId="00427344" w14:textId="77777777" w:rsidR="00495BC3" w:rsidRPr="00F108F8" w:rsidRDefault="00F108F8" w:rsidP="00E70710">
            <w:pPr>
              <w:pStyle w:val="TableParagraph"/>
              <w:spacing w:before="129"/>
              <w:ind w:left="837" w:right="823"/>
              <w:rPr>
                <w:rFonts w:ascii="Helvetica" w:hAnsi="Helvetica" w:cs="Helvetica"/>
                <w:sz w:val="12"/>
              </w:rPr>
            </w:pPr>
            <w:r w:rsidRPr="00F108F8">
              <w:rPr>
                <w:rFonts w:ascii="Helvetica" w:hAnsi="Helvetica" w:cs="Helvetica"/>
                <w:color w:val="231F20"/>
                <w:sz w:val="18"/>
              </w:rPr>
              <w:t>-56.2</w:t>
            </w:r>
            <w:r w:rsidRPr="00F108F8">
              <w:rPr>
                <w:rFonts w:ascii="Helvetica" w:hAnsi="Helvetica" w:cs="Helvetica"/>
                <w:color w:val="231F20"/>
                <w:position w:val="6"/>
                <w:sz w:val="12"/>
              </w:rPr>
              <w:t>a</w:t>
            </w:r>
          </w:p>
        </w:tc>
      </w:tr>
      <w:tr w:rsidR="00495BC3" w:rsidRPr="00F108F8" w14:paraId="07337ABB" w14:textId="77777777">
        <w:trPr>
          <w:trHeight w:val="388"/>
        </w:trPr>
        <w:tc>
          <w:tcPr>
            <w:tcW w:w="4779" w:type="dxa"/>
            <w:tcBorders>
              <w:top w:val="single" w:sz="6" w:space="0" w:color="231F20"/>
              <w:left w:val="single" w:sz="6" w:space="0" w:color="231F20"/>
              <w:bottom w:val="single" w:sz="6" w:space="0" w:color="231F20"/>
              <w:right w:val="single" w:sz="6" w:space="0" w:color="231F20"/>
            </w:tcBorders>
          </w:tcPr>
          <w:p w14:paraId="66BA879E" w14:textId="77777777" w:rsidR="00495BC3" w:rsidRPr="00F108F8" w:rsidRDefault="00F108F8" w:rsidP="00E70710">
            <w:pPr>
              <w:pStyle w:val="TableParagraph"/>
              <w:spacing w:before="133"/>
              <w:ind w:left="14"/>
              <w:rPr>
                <w:rFonts w:ascii="Helvetica" w:hAnsi="Helvetica" w:cs="Helvetica"/>
                <w:sz w:val="18"/>
              </w:rPr>
            </w:pPr>
            <w:r w:rsidRPr="00F108F8">
              <w:rPr>
                <w:rFonts w:ascii="Helvetica" w:hAnsi="Helvetica" w:cs="Helvetica"/>
                <w:color w:val="231F20"/>
                <w:sz w:val="18"/>
              </w:rPr>
              <w:t>mNAPSI = 0 (%)</w:t>
            </w:r>
          </w:p>
        </w:tc>
        <w:tc>
          <w:tcPr>
            <w:tcW w:w="2042" w:type="dxa"/>
            <w:tcBorders>
              <w:top w:val="single" w:sz="6" w:space="0" w:color="231F20"/>
              <w:left w:val="single" w:sz="6" w:space="0" w:color="231F20"/>
              <w:bottom w:val="single" w:sz="6" w:space="0" w:color="231F20"/>
              <w:right w:val="single" w:sz="6" w:space="0" w:color="231F20"/>
            </w:tcBorders>
          </w:tcPr>
          <w:p w14:paraId="1CF1A5C7" w14:textId="77777777" w:rsidR="00495BC3" w:rsidRPr="00F108F8" w:rsidRDefault="00F108F8" w:rsidP="00E70710">
            <w:pPr>
              <w:pStyle w:val="TableParagraph"/>
              <w:spacing w:before="133"/>
              <w:ind w:left="11"/>
              <w:rPr>
                <w:rFonts w:ascii="Helvetica" w:hAnsi="Helvetica" w:cs="Helvetica"/>
                <w:sz w:val="18"/>
              </w:rPr>
            </w:pPr>
            <w:r w:rsidRPr="00F108F8">
              <w:rPr>
                <w:rFonts w:ascii="Helvetica" w:hAnsi="Helvetica" w:cs="Helvetica"/>
                <w:color w:val="231F20"/>
                <w:sz w:val="18"/>
              </w:rPr>
              <w:t>0</w:t>
            </w:r>
          </w:p>
        </w:tc>
        <w:tc>
          <w:tcPr>
            <w:tcW w:w="2193" w:type="dxa"/>
            <w:tcBorders>
              <w:top w:val="single" w:sz="6" w:space="0" w:color="231F20"/>
              <w:left w:val="single" w:sz="6" w:space="0" w:color="231F20"/>
              <w:bottom w:val="single" w:sz="6" w:space="0" w:color="231F20"/>
              <w:right w:val="single" w:sz="6" w:space="0" w:color="231F20"/>
            </w:tcBorders>
          </w:tcPr>
          <w:p w14:paraId="7D718620" w14:textId="77777777" w:rsidR="00495BC3" w:rsidRPr="00F108F8" w:rsidRDefault="00F108F8" w:rsidP="00E70710">
            <w:pPr>
              <w:pStyle w:val="TableParagraph"/>
              <w:spacing w:before="129"/>
              <w:ind w:left="834" w:right="823"/>
              <w:rPr>
                <w:rFonts w:ascii="Helvetica" w:hAnsi="Helvetica" w:cs="Helvetica"/>
                <w:sz w:val="12"/>
              </w:rPr>
            </w:pPr>
            <w:r w:rsidRPr="00F108F8">
              <w:rPr>
                <w:rFonts w:ascii="Helvetica" w:hAnsi="Helvetica" w:cs="Helvetica"/>
                <w:color w:val="231F20"/>
                <w:sz w:val="18"/>
              </w:rPr>
              <w:t>6.6</w:t>
            </w:r>
            <w:r w:rsidRPr="00F108F8">
              <w:rPr>
                <w:rFonts w:ascii="Helvetica" w:hAnsi="Helvetica" w:cs="Helvetica"/>
                <w:color w:val="231F20"/>
                <w:position w:val="6"/>
                <w:sz w:val="12"/>
              </w:rPr>
              <w:t>b</w:t>
            </w:r>
          </w:p>
        </w:tc>
      </w:tr>
      <w:tr w:rsidR="00495BC3" w:rsidRPr="00F108F8" w14:paraId="0EB57969" w14:textId="77777777">
        <w:trPr>
          <w:trHeight w:val="390"/>
        </w:trPr>
        <w:tc>
          <w:tcPr>
            <w:tcW w:w="4779" w:type="dxa"/>
            <w:tcBorders>
              <w:top w:val="single" w:sz="6" w:space="0" w:color="231F20"/>
              <w:left w:val="single" w:sz="6" w:space="0" w:color="231F20"/>
              <w:bottom w:val="single" w:sz="6" w:space="0" w:color="231F20"/>
              <w:right w:val="single" w:sz="6" w:space="0" w:color="231F20"/>
            </w:tcBorders>
          </w:tcPr>
          <w:p w14:paraId="5CF80A36" w14:textId="77777777" w:rsidR="00495BC3" w:rsidRPr="00F108F8" w:rsidRDefault="00F108F8" w:rsidP="00E70710">
            <w:pPr>
              <w:pStyle w:val="TableParagraph"/>
              <w:spacing w:before="135"/>
              <w:ind w:left="14"/>
              <w:rPr>
                <w:rFonts w:ascii="Helvetica" w:hAnsi="Helvetica" w:cs="Helvetica"/>
                <w:sz w:val="18"/>
              </w:rPr>
            </w:pPr>
            <w:r w:rsidRPr="00F108F8">
              <w:rPr>
                <w:rFonts w:ascii="Helvetica" w:hAnsi="Helvetica" w:cs="Helvetica"/>
                <w:color w:val="231F20"/>
                <w:sz w:val="18"/>
              </w:rPr>
              <w:t>Change in Nail Pain Numeric Rating Scale</w:t>
            </w:r>
          </w:p>
        </w:tc>
        <w:tc>
          <w:tcPr>
            <w:tcW w:w="2042" w:type="dxa"/>
            <w:tcBorders>
              <w:top w:val="single" w:sz="6" w:space="0" w:color="231F20"/>
              <w:left w:val="single" w:sz="6" w:space="0" w:color="231F20"/>
              <w:bottom w:val="single" w:sz="6" w:space="0" w:color="231F20"/>
              <w:right w:val="single" w:sz="6" w:space="0" w:color="231F20"/>
            </w:tcBorders>
          </w:tcPr>
          <w:p w14:paraId="32AC8EE3" w14:textId="77777777" w:rsidR="00495BC3" w:rsidRPr="00F108F8" w:rsidRDefault="00F108F8" w:rsidP="00E70710">
            <w:pPr>
              <w:pStyle w:val="TableParagraph"/>
              <w:spacing w:before="135"/>
              <w:ind w:left="795" w:right="780"/>
              <w:rPr>
                <w:rFonts w:ascii="Helvetica" w:hAnsi="Helvetica" w:cs="Helvetica"/>
                <w:sz w:val="18"/>
              </w:rPr>
            </w:pPr>
            <w:r w:rsidRPr="00F108F8">
              <w:rPr>
                <w:rFonts w:ascii="Helvetica" w:hAnsi="Helvetica" w:cs="Helvetica"/>
                <w:color w:val="231F20"/>
                <w:sz w:val="18"/>
              </w:rPr>
              <w:t>-1.1</w:t>
            </w:r>
          </w:p>
        </w:tc>
        <w:tc>
          <w:tcPr>
            <w:tcW w:w="2193" w:type="dxa"/>
            <w:tcBorders>
              <w:top w:val="single" w:sz="6" w:space="0" w:color="231F20"/>
              <w:left w:val="single" w:sz="6" w:space="0" w:color="231F20"/>
              <w:bottom w:val="single" w:sz="6" w:space="0" w:color="231F20"/>
              <w:right w:val="single" w:sz="6" w:space="0" w:color="231F20"/>
            </w:tcBorders>
          </w:tcPr>
          <w:p w14:paraId="20F26911" w14:textId="77777777" w:rsidR="00495BC3" w:rsidRPr="00F108F8" w:rsidRDefault="00F108F8" w:rsidP="00E70710">
            <w:pPr>
              <w:pStyle w:val="TableParagraph"/>
              <w:spacing w:before="131"/>
              <w:ind w:left="837" w:right="823"/>
              <w:rPr>
                <w:rFonts w:ascii="Helvetica" w:hAnsi="Helvetica" w:cs="Helvetica"/>
                <w:sz w:val="12"/>
              </w:rPr>
            </w:pPr>
            <w:r w:rsidRPr="00F108F8">
              <w:rPr>
                <w:rFonts w:ascii="Helvetica" w:hAnsi="Helvetica" w:cs="Helvetica"/>
                <w:color w:val="231F20"/>
                <w:sz w:val="18"/>
              </w:rPr>
              <w:t>-3.7</w:t>
            </w:r>
            <w:r w:rsidRPr="00F108F8">
              <w:rPr>
                <w:rFonts w:ascii="Helvetica" w:hAnsi="Helvetica" w:cs="Helvetica"/>
                <w:color w:val="231F20"/>
                <w:position w:val="6"/>
                <w:sz w:val="12"/>
              </w:rPr>
              <w:t>a</w:t>
            </w:r>
          </w:p>
        </w:tc>
      </w:tr>
      <w:tr w:rsidR="00495BC3" w:rsidRPr="00F108F8" w14:paraId="5A53B553" w14:textId="77777777">
        <w:trPr>
          <w:trHeight w:val="750"/>
        </w:trPr>
        <w:tc>
          <w:tcPr>
            <w:tcW w:w="4779" w:type="dxa"/>
            <w:tcBorders>
              <w:top w:val="single" w:sz="6" w:space="0" w:color="231F20"/>
              <w:left w:val="single" w:sz="6" w:space="0" w:color="231F20"/>
              <w:bottom w:val="single" w:sz="6" w:space="0" w:color="231F20"/>
              <w:right w:val="single" w:sz="6" w:space="0" w:color="231F20"/>
            </w:tcBorders>
          </w:tcPr>
          <w:p w14:paraId="62FF6884" w14:textId="77777777" w:rsidR="00495BC3" w:rsidRPr="00F108F8" w:rsidRDefault="00F108F8" w:rsidP="00E70710">
            <w:pPr>
              <w:pStyle w:val="TableParagraph"/>
              <w:spacing w:before="16" w:line="360" w:lineRule="exact"/>
              <w:ind w:left="14"/>
              <w:rPr>
                <w:rFonts w:ascii="Helvetica" w:hAnsi="Helvetica" w:cs="Helvetica"/>
                <w:sz w:val="18"/>
              </w:rPr>
            </w:pPr>
            <w:r w:rsidRPr="00F108F8">
              <w:rPr>
                <w:rFonts w:ascii="Helvetica" w:hAnsi="Helvetica" w:cs="Helvetica"/>
                <w:color w:val="231F20"/>
                <w:sz w:val="18"/>
              </w:rPr>
              <w:t>Change in Nail Psoriasis Physical Functioning Severity score</w:t>
            </w:r>
          </w:p>
        </w:tc>
        <w:tc>
          <w:tcPr>
            <w:tcW w:w="2042" w:type="dxa"/>
            <w:tcBorders>
              <w:top w:val="single" w:sz="6" w:space="0" w:color="231F20"/>
              <w:left w:val="single" w:sz="6" w:space="0" w:color="231F20"/>
              <w:bottom w:val="single" w:sz="6" w:space="0" w:color="231F20"/>
              <w:right w:val="single" w:sz="6" w:space="0" w:color="231F20"/>
            </w:tcBorders>
          </w:tcPr>
          <w:p w14:paraId="7B5972B5" w14:textId="77777777" w:rsidR="00495BC3" w:rsidRPr="00F108F8" w:rsidRDefault="00F108F8" w:rsidP="00E70710">
            <w:pPr>
              <w:pStyle w:val="TableParagraph"/>
              <w:spacing w:before="135"/>
              <w:ind w:left="795" w:right="780"/>
              <w:rPr>
                <w:rFonts w:ascii="Helvetica" w:hAnsi="Helvetica" w:cs="Helvetica"/>
                <w:sz w:val="18"/>
              </w:rPr>
            </w:pPr>
            <w:r w:rsidRPr="00F108F8">
              <w:rPr>
                <w:rFonts w:ascii="Helvetica" w:hAnsi="Helvetica" w:cs="Helvetica"/>
                <w:color w:val="231F20"/>
                <w:sz w:val="18"/>
              </w:rPr>
              <w:t>-0.8</w:t>
            </w:r>
          </w:p>
        </w:tc>
        <w:tc>
          <w:tcPr>
            <w:tcW w:w="2193" w:type="dxa"/>
            <w:tcBorders>
              <w:top w:val="single" w:sz="6" w:space="0" w:color="231F20"/>
              <w:left w:val="single" w:sz="6" w:space="0" w:color="231F20"/>
              <w:bottom w:val="single" w:sz="6" w:space="0" w:color="231F20"/>
              <w:right w:val="single" w:sz="6" w:space="0" w:color="231F20"/>
            </w:tcBorders>
          </w:tcPr>
          <w:p w14:paraId="31927308" w14:textId="77777777" w:rsidR="00495BC3" w:rsidRPr="00F108F8" w:rsidRDefault="00F108F8" w:rsidP="00E70710">
            <w:pPr>
              <w:pStyle w:val="TableParagraph"/>
              <w:spacing w:before="131"/>
              <w:ind w:left="837" w:right="823"/>
              <w:rPr>
                <w:rFonts w:ascii="Helvetica" w:hAnsi="Helvetica" w:cs="Helvetica"/>
                <w:sz w:val="12"/>
              </w:rPr>
            </w:pPr>
            <w:r w:rsidRPr="00F108F8">
              <w:rPr>
                <w:rFonts w:ascii="Helvetica" w:hAnsi="Helvetica" w:cs="Helvetica"/>
                <w:color w:val="231F20"/>
                <w:sz w:val="18"/>
              </w:rPr>
              <w:t>-3.7</w:t>
            </w:r>
            <w:r w:rsidRPr="00F108F8">
              <w:rPr>
                <w:rFonts w:ascii="Helvetica" w:hAnsi="Helvetica" w:cs="Helvetica"/>
                <w:color w:val="231F20"/>
                <w:position w:val="6"/>
                <w:sz w:val="12"/>
              </w:rPr>
              <w:t>a</w:t>
            </w:r>
          </w:p>
        </w:tc>
      </w:tr>
      <w:tr w:rsidR="00495BC3" w:rsidRPr="00F108F8" w14:paraId="554076F8" w14:textId="77777777">
        <w:trPr>
          <w:trHeight w:val="390"/>
        </w:trPr>
        <w:tc>
          <w:tcPr>
            <w:tcW w:w="4779" w:type="dxa"/>
            <w:tcBorders>
              <w:top w:val="single" w:sz="6" w:space="0" w:color="231F20"/>
              <w:left w:val="single" w:sz="6" w:space="0" w:color="231F20"/>
              <w:bottom w:val="single" w:sz="6" w:space="0" w:color="231F20"/>
              <w:right w:val="single" w:sz="6" w:space="0" w:color="231F20"/>
            </w:tcBorders>
          </w:tcPr>
          <w:p w14:paraId="58600C90" w14:textId="69ACF35F" w:rsidR="00495BC3" w:rsidRPr="00F108F8" w:rsidRDefault="00F108F8" w:rsidP="00E70710">
            <w:pPr>
              <w:pStyle w:val="TableParagraph"/>
              <w:spacing w:before="133"/>
              <w:ind w:left="14"/>
              <w:rPr>
                <w:rFonts w:ascii="Helvetica" w:hAnsi="Helvetica" w:cs="Helvetica"/>
                <w:sz w:val="18"/>
              </w:rPr>
            </w:pPr>
            <w:r w:rsidRPr="00F108F8">
              <w:rPr>
                <w:rFonts w:ascii="Helvetica" w:hAnsi="Helvetica" w:cs="Helvetica"/>
                <w:color w:val="231F20"/>
                <w:sz w:val="18"/>
              </w:rPr>
              <w:t xml:space="preserve">PGA-F clear/minimal and </w:t>
            </w:r>
            <w:r w:rsidR="00A2106B">
              <w:rPr>
                <w:rFonts w:cs="Helvetica"/>
                <w:color w:val="231F20"/>
              </w:rPr>
              <w:sym w:font="Symbol" w:char="F0B3"/>
            </w:r>
            <w:r w:rsidRPr="00F108F8">
              <w:rPr>
                <w:rFonts w:ascii="Helvetica" w:hAnsi="Helvetica" w:cs="Helvetica"/>
                <w:color w:val="231F20"/>
                <w:sz w:val="18"/>
              </w:rPr>
              <w:t>2-grade improvement (%)</w:t>
            </w:r>
          </w:p>
        </w:tc>
        <w:tc>
          <w:tcPr>
            <w:tcW w:w="2042" w:type="dxa"/>
            <w:tcBorders>
              <w:top w:val="single" w:sz="6" w:space="0" w:color="231F20"/>
              <w:left w:val="single" w:sz="6" w:space="0" w:color="231F20"/>
              <w:bottom w:val="single" w:sz="6" w:space="0" w:color="231F20"/>
              <w:right w:val="single" w:sz="6" w:space="0" w:color="231F20"/>
            </w:tcBorders>
          </w:tcPr>
          <w:p w14:paraId="77CEE13A" w14:textId="77777777" w:rsidR="00495BC3" w:rsidRPr="00F108F8" w:rsidRDefault="00F108F8" w:rsidP="00E70710">
            <w:pPr>
              <w:pStyle w:val="TableParagraph"/>
              <w:spacing w:before="133"/>
              <w:ind w:left="793" w:right="780"/>
              <w:rPr>
                <w:rFonts w:ascii="Helvetica" w:hAnsi="Helvetica" w:cs="Helvetica"/>
                <w:sz w:val="18"/>
              </w:rPr>
            </w:pPr>
            <w:r w:rsidRPr="00F108F8">
              <w:rPr>
                <w:rFonts w:ascii="Helvetica" w:hAnsi="Helvetica" w:cs="Helvetica"/>
                <w:color w:val="231F20"/>
                <w:sz w:val="18"/>
              </w:rPr>
              <w:t>6.9</w:t>
            </w:r>
          </w:p>
        </w:tc>
        <w:tc>
          <w:tcPr>
            <w:tcW w:w="2193" w:type="dxa"/>
            <w:tcBorders>
              <w:top w:val="single" w:sz="6" w:space="0" w:color="231F20"/>
              <w:left w:val="single" w:sz="6" w:space="0" w:color="231F20"/>
              <w:bottom w:val="single" w:sz="6" w:space="0" w:color="231F20"/>
              <w:right w:val="single" w:sz="6" w:space="0" w:color="231F20"/>
            </w:tcBorders>
          </w:tcPr>
          <w:p w14:paraId="56A36402" w14:textId="77777777" w:rsidR="00495BC3" w:rsidRPr="00F108F8" w:rsidRDefault="00F108F8" w:rsidP="00E70710">
            <w:pPr>
              <w:pStyle w:val="TableParagraph"/>
              <w:spacing w:before="129"/>
              <w:ind w:left="834" w:right="823"/>
              <w:rPr>
                <w:rFonts w:ascii="Helvetica" w:hAnsi="Helvetica" w:cs="Helvetica"/>
                <w:sz w:val="12"/>
              </w:rPr>
            </w:pPr>
            <w:r w:rsidRPr="00F108F8">
              <w:rPr>
                <w:rFonts w:ascii="Helvetica" w:hAnsi="Helvetica" w:cs="Helvetica"/>
                <w:color w:val="231F20"/>
                <w:sz w:val="18"/>
              </w:rPr>
              <w:t>48.9</w:t>
            </w:r>
            <w:r w:rsidRPr="00F108F8">
              <w:rPr>
                <w:rFonts w:ascii="Helvetica" w:hAnsi="Helvetica" w:cs="Helvetica"/>
                <w:color w:val="231F20"/>
                <w:position w:val="6"/>
                <w:sz w:val="12"/>
              </w:rPr>
              <w:t>a</w:t>
            </w:r>
          </w:p>
        </w:tc>
      </w:tr>
      <w:tr w:rsidR="00495BC3" w:rsidRPr="00F108F8" w14:paraId="30715DBC" w14:textId="77777777">
        <w:trPr>
          <w:trHeight w:val="747"/>
        </w:trPr>
        <w:tc>
          <w:tcPr>
            <w:tcW w:w="4779" w:type="dxa"/>
            <w:tcBorders>
              <w:top w:val="single" w:sz="6" w:space="0" w:color="231F20"/>
              <w:left w:val="single" w:sz="6" w:space="0" w:color="231F20"/>
              <w:bottom w:val="single" w:sz="6" w:space="0" w:color="231F20"/>
              <w:right w:val="single" w:sz="6" w:space="0" w:color="231F20"/>
            </w:tcBorders>
          </w:tcPr>
          <w:p w14:paraId="2520E48F" w14:textId="77777777" w:rsidR="00495BC3" w:rsidRPr="00F108F8" w:rsidRDefault="00495BC3" w:rsidP="00E70710">
            <w:pPr>
              <w:pStyle w:val="TableParagraph"/>
              <w:spacing w:before="2"/>
              <w:rPr>
                <w:rFonts w:ascii="Helvetica" w:hAnsi="Helvetica" w:cs="Helvetica"/>
                <w:sz w:val="27"/>
              </w:rPr>
            </w:pPr>
          </w:p>
          <w:p w14:paraId="79ECFAF7" w14:textId="77777777" w:rsidR="00495BC3" w:rsidRPr="00F108F8" w:rsidRDefault="00F108F8" w:rsidP="00E70710">
            <w:pPr>
              <w:pStyle w:val="TableParagraph"/>
              <w:spacing w:before="0"/>
              <w:ind w:left="14"/>
              <w:rPr>
                <w:rFonts w:ascii="Helvetica" w:hAnsi="Helvetica" w:cs="Helvetica"/>
                <w:sz w:val="18"/>
              </w:rPr>
            </w:pPr>
            <w:r w:rsidRPr="00F108F8">
              <w:rPr>
                <w:rFonts w:ascii="Helvetica" w:hAnsi="Helvetica" w:cs="Helvetica"/>
                <w:color w:val="231F20"/>
                <w:sz w:val="18"/>
              </w:rPr>
              <w:t>B-SNIPI 50 Scalp (%)</w:t>
            </w:r>
          </w:p>
        </w:tc>
        <w:tc>
          <w:tcPr>
            <w:tcW w:w="2042" w:type="dxa"/>
            <w:tcBorders>
              <w:top w:val="single" w:sz="6" w:space="0" w:color="231F20"/>
              <w:left w:val="single" w:sz="6" w:space="0" w:color="231F20"/>
              <w:bottom w:val="single" w:sz="6" w:space="0" w:color="231F20"/>
              <w:right w:val="single" w:sz="6" w:space="0" w:color="231F20"/>
            </w:tcBorders>
          </w:tcPr>
          <w:p w14:paraId="1364DEB4" w14:textId="77777777" w:rsidR="00495BC3" w:rsidRPr="00F108F8" w:rsidRDefault="00F108F8" w:rsidP="00E70710">
            <w:pPr>
              <w:pStyle w:val="TableParagraph"/>
              <w:spacing w:before="14" w:line="360" w:lineRule="exact"/>
              <w:ind w:left="795" w:right="777"/>
              <w:rPr>
                <w:rFonts w:ascii="Helvetica" w:hAnsi="Helvetica" w:cs="Helvetica"/>
                <w:sz w:val="18"/>
              </w:rPr>
            </w:pPr>
            <w:r w:rsidRPr="00F108F8">
              <w:rPr>
                <w:rFonts w:ascii="Helvetica" w:hAnsi="Helvetica" w:cs="Helvetica"/>
                <w:color w:val="231F20"/>
                <w:sz w:val="18"/>
              </w:rPr>
              <w:t>N=12 0.4</w:t>
            </w:r>
          </w:p>
        </w:tc>
        <w:tc>
          <w:tcPr>
            <w:tcW w:w="2193" w:type="dxa"/>
            <w:tcBorders>
              <w:top w:val="single" w:sz="6" w:space="0" w:color="231F20"/>
              <w:left w:val="single" w:sz="6" w:space="0" w:color="231F20"/>
              <w:bottom w:val="single" w:sz="6" w:space="0" w:color="231F20"/>
              <w:right w:val="single" w:sz="6" w:space="0" w:color="231F20"/>
            </w:tcBorders>
          </w:tcPr>
          <w:p w14:paraId="1FC0545E" w14:textId="77777777" w:rsidR="00495BC3" w:rsidRPr="00F108F8" w:rsidRDefault="00F108F8" w:rsidP="00E70710">
            <w:pPr>
              <w:pStyle w:val="TableParagraph"/>
              <w:spacing w:before="14" w:line="360" w:lineRule="exact"/>
              <w:ind w:left="837" w:right="821"/>
              <w:rPr>
                <w:rFonts w:ascii="Helvetica" w:hAnsi="Helvetica" w:cs="Helvetica"/>
                <w:sz w:val="12"/>
              </w:rPr>
            </w:pPr>
            <w:r w:rsidRPr="00F108F8">
              <w:rPr>
                <w:rFonts w:ascii="Helvetica" w:hAnsi="Helvetica" w:cs="Helvetica"/>
                <w:color w:val="231F20"/>
                <w:sz w:val="18"/>
              </w:rPr>
              <w:t>N=18 58.3</w:t>
            </w:r>
            <w:r w:rsidRPr="00F108F8">
              <w:rPr>
                <w:rFonts w:ascii="Helvetica" w:hAnsi="Helvetica" w:cs="Helvetica"/>
                <w:color w:val="231F20"/>
                <w:position w:val="6"/>
                <w:sz w:val="12"/>
              </w:rPr>
              <w:t>b</w:t>
            </w:r>
          </w:p>
        </w:tc>
      </w:tr>
      <w:tr w:rsidR="00495BC3" w:rsidRPr="00F108F8" w14:paraId="1BE48304" w14:textId="77777777">
        <w:trPr>
          <w:trHeight w:val="1469"/>
        </w:trPr>
        <w:tc>
          <w:tcPr>
            <w:tcW w:w="9014" w:type="dxa"/>
            <w:gridSpan w:val="3"/>
            <w:tcBorders>
              <w:top w:val="single" w:sz="6" w:space="0" w:color="231F20"/>
              <w:left w:val="single" w:sz="6" w:space="0" w:color="231F20"/>
              <w:bottom w:val="single" w:sz="6" w:space="0" w:color="231F20"/>
              <w:right w:val="single" w:sz="6" w:space="0" w:color="231F20"/>
            </w:tcBorders>
          </w:tcPr>
          <w:p w14:paraId="0825C8FF" w14:textId="145BD02B" w:rsidR="00495BC3" w:rsidRPr="00F108F8" w:rsidRDefault="00F108F8" w:rsidP="00E70710">
            <w:pPr>
              <w:pStyle w:val="TableParagraph"/>
              <w:spacing w:before="150"/>
              <w:ind w:left="14"/>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 xml:space="preserve">p&lt;0.001, </w:t>
            </w:r>
            <w:r w:rsidR="002707AB">
              <w:rPr>
                <w:rFonts w:ascii="Helvetica" w:hAnsi="Helvetica" w:cs="Helvetica"/>
                <w:color w:val="231F20"/>
                <w:sz w:val="16"/>
              </w:rPr>
              <w:t>Adalimumab</w:t>
            </w:r>
            <w:r w:rsidRPr="00F108F8">
              <w:rPr>
                <w:rFonts w:ascii="Helvetica" w:hAnsi="Helvetica" w:cs="Helvetica"/>
                <w:color w:val="231F20"/>
                <w:sz w:val="16"/>
              </w:rPr>
              <w:t xml:space="preserve"> </w:t>
            </w:r>
            <w:r w:rsidRPr="00F108F8">
              <w:rPr>
                <w:rFonts w:ascii="Helvetica" w:hAnsi="Helvetica" w:cs="Helvetica"/>
                <w:i/>
                <w:color w:val="231F20"/>
                <w:sz w:val="16"/>
              </w:rPr>
              <w:t xml:space="preserve">vs. </w:t>
            </w:r>
            <w:r w:rsidRPr="00F108F8">
              <w:rPr>
                <w:rFonts w:ascii="Helvetica" w:hAnsi="Helvetica" w:cs="Helvetica"/>
                <w:color w:val="231F20"/>
                <w:sz w:val="16"/>
              </w:rPr>
              <w:t>placebo</w:t>
            </w:r>
          </w:p>
          <w:p w14:paraId="2C9C8DFE" w14:textId="77777777" w:rsidR="00495BC3" w:rsidRPr="00F108F8" w:rsidRDefault="00495BC3" w:rsidP="00E70710">
            <w:pPr>
              <w:pStyle w:val="TableParagraph"/>
              <w:spacing w:before="0"/>
              <w:rPr>
                <w:rFonts w:ascii="Helvetica" w:hAnsi="Helvetica" w:cs="Helvetica"/>
                <w:sz w:val="15"/>
              </w:rPr>
            </w:pPr>
          </w:p>
          <w:p w14:paraId="0D001B53" w14:textId="214DBACB" w:rsidR="00495BC3" w:rsidRPr="00F108F8" w:rsidRDefault="00F108F8" w:rsidP="00E70710">
            <w:pPr>
              <w:pStyle w:val="TableParagraph"/>
              <w:spacing w:before="0"/>
              <w:ind w:left="14"/>
              <w:rPr>
                <w:rFonts w:ascii="Helvetica" w:hAnsi="Helvetica" w:cs="Helvetica"/>
                <w:sz w:val="16"/>
              </w:rPr>
            </w:pPr>
            <w:r w:rsidRPr="00F108F8">
              <w:rPr>
                <w:rFonts w:ascii="Helvetica" w:hAnsi="Helvetica" w:cs="Helvetica"/>
                <w:color w:val="231F20"/>
                <w:position w:val="6"/>
                <w:sz w:val="10"/>
              </w:rPr>
              <w:t xml:space="preserve">b </w:t>
            </w:r>
            <w:r w:rsidRPr="00F108F8">
              <w:rPr>
                <w:rFonts w:ascii="Helvetica" w:hAnsi="Helvetica" w:cs="Helvetica"/>
                <w:color w:val="231F20"/>
                <w:sz w:val="16"/>
              </w:rPr>
              <w:t xml:space="preserve">p&lt;0.05, </w:t>
            </w:r>
            <w:r w:rsidR="002707AB">
              <w:rPr>
                <w:rFonts w:ascii="Helvetica" w:hAnsi="Helvetica" w:cs="Helvetica"/>
                <w:color w:val="231F20"/>
                <w:sz w:val="16"/>
              </w:rPr>
              <w:t>Adalimumab</w:t>
            </w:r>
            <w:r w:rsidRPr="00F108F8">
              <w:rPr>
                <w:rFonts w:ascii="Helvetica" w:hAnsi="Helvetica" w:cs="Helvetica"/>
                <w:color w:val="231F20"/>
                <w:sz w:val="16"/>
              </w:rPr>
              <w:t xml:space="preserve"> </w:t>
            </w:r>
            <w:r w:rsidRPr="00F108F8">
              <w:rPr>
                <w:rFonts w:ascii="Helvetica" w:hAnsi="Helvetica" w:cs="Helvetica"/>
                <w:i/>
                <w:color w:val="231F20"/>
                <w:sz w:val="16"/>
              </w:rPr>
              <w:t xml:space="preserve">vs. </w:t>
            </w:r>
            <w:r w:rsidRPr="00F108F8">
              <w:rPr>
                <w:rFonts w:ascii="Helvetica" w:hAnsi="Helvetica" w:cs="Helvetica"/>
                <w:color w:val="231F20"/>
                <w:sz w:val="16"/>
              </w:rPr>
              <w:t>placebo</w:t>
            </w:r>
          </w:p>
          <w:p w14:paraId="5824EEA8" w14:textId="77777777" w:rsidR="00495BC3" w:rsidRPr="00F108F8" w:rsidRDefault="00F108F8" w:rsidP="00E70710">
            <w:pPr>
              <w:pStyle w:val="TableParagraph"/>
              <w:spacing w:before="0" w:line="360" w:lineRule="atLeast"/>
              <w:ind w:left="14" w:right="562"/>
              <w:rPr>
                <w:rFonts w:ascii="Helvetica" w:hAnsi="Helvetica" w:cs="Helvetica"/>
                <w:sz w:val="16"/>
              </w:rPr>
            </w:pPr>
            <w:r w:rsidRPr="00F108F8">
              <w:rPr>
                <w:rFonts w:ascii="Helvetica" w:hAnsi="Helvetica" w:cs="Helvetica"/>
                <w:color w:val="231F20"/>
                <w:sz w:val="16"/>
              </w:rPr>
              <w:t>B-SNIPI 50: At least a 50% reduction in scalp component of Brigham Scalp Nail Inverse Palmo-Plantar Psoriasis index (B-SNIPI) among subjects with Baseline scalp score of 6 or greater).</w:t>
            </w:r>
          </w:p>
        </w:tc>
      </w:tr>
    </w:tbl>
    <w:p w14:paraId="2882FE15" w14:textId="77777777" w:rsidR="00495BC3" w:rsidRPr="00F108F8" w:rsidRDefault="00495BC3" w:rsidP="00E70710">
      <w:pPr>
        <w:pStyle w:val="BodyText"/>
        <w:ind w:left="0"/>
        <w:rPr>
          <w:rFonts w:cs="Helvetica"/>
          <w:sz w:val="22"/>
        </w:rPr>
      </w:pPr>
    </w:p>
    <w:p w14:paraId="51709495" w14:textId="3E03C7ED" w:rsidR="00495BC3" w:rsidRPr="00F108F8" w:rsidRDefault="00F108F8" w:rsidP="00E70710">
      <w:pPr>
        <w:pStyle w:val="BodyText"/>
        <w:spacing w:before="156" w:line="374" w:lineRule="auto"/>
        <w:ind w:right="1451"/>
        <w:rPr>
          <w:rFonts w:cs="Helvetica"/>
        </w:rPr>
      </w:pPr>
      <w:r w:rsidRPr="00F108F8">
        <w:rPr>
          <w:rFonts w:cs="Helvetica"/>
          <w:color w:val="231F20"/>
        </w:rPr>
        <w:t xml:space="preserve">Of those who continued to receive </w:t>
      </w:r>
      <w:r w:rsidR="00B73744">
        <w:rPr>
          <w:rFonts w:cs="Helvetica"/>
          <w:color w:val="231F20"/>
        </w:rPr>
        <w:t>a</w:t>
      </w:r>
      <w:r w:rsidR="002707AB">
        <w:rPr>
          <w:rFonts w:cs="Helvetica"/>
          <w:color w:val="231F20"/>
        </w:rPr>
        <w:t>dalimumab</w:t>
      </w:r>
      <w:r w:rsidRPr="00F108F8">
        <w:rPr>
          <w:rFonts w:cs="Helvetica"/>
          <w:color w:val="231F20"/>
        </w:rPr>
        <w:t xml:space="preserve"> treatment until Week 52, 65.0% achieved mNAPSI 75 response and 61.3% achieved PGA-F response.</w:t>
      </w:r>
    </w:p>
    <w:p w14:paraId="6700F603" w14:textId="77777777" w:rsidR="00495BC3" w:rsidRPr="00F108F8" w:rsidRDefault="00495BC3" w:rsidP="00E70710">
      <w:pPr>
        <w:pStyle w:val="BodyText"/>
        <w:spacing w:before="5"/>
        <w:ind w:left="0"/>
        <w:rPr>
          <w:rFonts w:cs="Helvetica"/>
          <w:sz w:val="17"/>
        </w:rPr>
      </w:pPr>
    </w:p>
    <w:p w14:paraId="2AEAC1C9" w14:textId="3219A232" w:rsidR="00495BC3" w:rsidRPr="00F108F8" w:rsidRDefault="00F108F8" w:rsidP="00E70710">
      <w:pPr>
        <w:pStyle w:val="BodyText"/>
        <w:spacing w:before="1" w:line="374" w:lineRule="auto"/>
        <w:ind w:right="1452"/>
        <w:rPr>
          <w:rFonts w:cs="Helvetica"/>
        </w:rPr>
      </w:pPr>
      <w:r w:rsidRPr="00F108F8">
        <w:rPr>
          <w:rFonts w:cs="Helvetica"/>
          <w:color w:val="231F20"/>
        </w:rPr>
        <w:t xml:space="preserve">The percent improvement in NAPSI was also statistically significantly greater in </w:t>
      </w:r>
      <w:r w:rsidR="00B73744">
        <w:rPr>
          <w:rFonts w:cs="Helvetica"/>
          <w:color w:val="231F20"/>
        </w:rPr>
        <w:t>a</w:t>
      </w:r>
      <w:r w:rsidR="002707AB">
        <w:rPr>
          <w:rFonts w:cs="Helvetica"/>
          <w:color w:val="231F20"/>
        </w:rPr>
        <w:t>dalimumab</w:t>
      </w:r>
      <w:r w:rsidRPr="00F108F8">
        <w:rPr>
          <w:rFonts w:cs="Helvetica"/>
          <w:color w:val="231F20"/>
        </w:rPr>
        <w:t xml:space="preserve"> patients compared with placebo at Week 16 (44.2% vs 7.8%).</w:t>
      </w:r>
    </w:p>
    <w:p w14:paraId="4EC849B9" w14:textId="77777777" w:rsidR="009F425E" w:rsidRDefault="009F425E" w:rsidP="00E70710">
      <w:pPr>
        <w:pStyle w:val="BodyText"/>
        <w:rPr>
          <w:b/>
          <w:u w:val="single" w:color="231F20"/>
        </w:rPr>
      </w:pPr>
    </w:p>
    <w:p w14:paraId="57BCA064" w14:textId="77777777" w:rsidR="00495BC3" w:rsidRPr="00A03070" w:rsidRDefault="00F108F8" w:rsidP="00E70710">
      <w:pPr>
        <w:pStyle w:val="BodyText"/>
        <w:rPr>
          <w:b/>
          <w:u w:val="single"/>
        </w:rPr>
      </w:pPr>
      <w:r w:rsidRPr="00A03070">
        <w:rPr>
          <w:b/>
          <w:u w:val="single" w:color="231F20"/>
        </w:rPr>
        <w:t>Quality of Life</w:t>
      </w:r>
    </w:p>
    <w:p w14:paraId="7A621017" w14:textId="14022728" w:rsidR="00495BC3" w:rsidRPr="00F108F8" w:rsidRDefault="00F108F8" w:rsidP="00E70710">
      <w:pPr>
        <w:pStyle w:val="BodyText"/>
        <w:spacing w:before="126" w:line="374" w:lineRule="auto"/>
        <w:ind w:right="1442"/>
        <w:rPr>
          <w:rFonts w:cs="Helvetica"/>
        </w:rPr>
      </w:pPr>
      <w:r w:rsidRPr="00F108F8">
        <w:rPr>
          <w:rFonts w:cs="Helvetica"/>
          <w:color w:val="231F20"/>
        </w:rPr>
        <w:t>Patient</w:t>
      </w:r>
      <w:r w:rsidRPr="00F108F8">
        <w:rPr>
          <w:rFonts w:cs="Helvetica"/>
          <w:color w:val="231F20"/>
          <w:spacing w:val="-6"/>
        </w:rPr>
        <w:t xml:space="preserve"> </w:t>
      </w:r>
      <w:r w:rsidRPr="00F108F8">
        <w:rPr>
          <w:rFonts w:cs="Helvetica"/>
          <w:color w:val="231F20"/>
        </w:rPr>
        <w:t>Reported</w:t>
      </w:r>
      <w:r w:rsidRPr="00F108F8">
        <w:rPr>
          <w:rFonts w:cs="Helvetica"/>
          <w:color w:val="231F20"/>
          <w:spacing w:val="-8"/>
        </w:rPr>
        <w:t xml:space="preserve"> </w:t>
      </w:r>
      <w:r w:rsidRPr="00F108F8">
        <w:rPr>
          <w:rFonts w:cs="Helvetica"/>
          <w:color w:val="231F20"/>
        </w:rPr>
        <w:t>Outcomes</w:t>
      </w:r>
      <w:r w:rsidRPr="00F108F8">
        <w:rPr>
          <w:rFonts w:cs="Helvetica"/>
          <w:color w:val="231F20"/>
          <w:spacing w:val="-7"/>
        </w:rPr>
        <w:t xml:space="preserve"> </w:t>
      </w:r>
      <w:r w:rsidRPr="00F108F8">
        <w:rPr>
          <w:rFonts w:cs="Helvetica"/>
          <w:color w:val="231F20"/>
        </w:rPr>
        <w:t>(PRO)</w:t>
      </w:r>
      <w:r w:rsidRPr="00F108F8">
        <w:rPr>
          <w:rFonts w:cs="Helvetica"/>
          <w:color w:val="231F20"/>
          <w:spacing w:val="-5"/>
        </w:rPr>
        <w:t xml:space="preserve"> </w:t>
      </w:r>
      <w:r w:rsidRPr="00F108F8">
        <w:rPr>
          <w:rFonts w:cs="Helvetica"/>
          <w:color w:val="231F20"/>
        </w:rPr>
        <w:t>were</w:t>
      </w:r>
      <w:r w:rsidRPr="00F108F8">
        <w:rPr>
          <w:rFonts w:cs="Helvetica"/>
          <w:color w:val="231F20"/>
          <w:spacing w:val="-6"/>
        </w:rPr>
        <w:t xml:space="preserve"> </w:t>
      </w:r>
      <w:r w:rsidRPr="00F108F8">
        <w:rPr>
          <w:rFonts w:cs="Helvetica"/>
          <w:color w:val="231F20"/>
        </w:rPr>
        <w:t>evaluated</w:t>
      </w:r>
      <w:r w:rsidRPr="00F108F8">
        <w:rPr>
          <w:rFonts w:cs="Helvetica"/>
          <w:color w:val="231F20"/>
          <w:spacing w:val="-7"/>
        </w:rPr>
        <w:t xml:space="preserve"> </w:t>
      </w:r>
      <w:r w:rsidRPr="00F108F8">
        <w:rPr>
          <w:rFonts w:cs="Helvetica"/>
          <w:color w:val="231F20"/>
        </w:rPr>
        <w:t>by</w:t>
      </w:r>
      <w:r w:rsidRPr="00F108F8">
        <w:rPr>
          <w:rFonts w:cs="Helvetica"/>
          <w:color w:val="231F20"/>
          <w:spacing w:val="-8"/>
        </w:rPr>
        <w:t xml:space="preserve"> </w:t>
      </w:r>
      <w:r w:rsidRPr="00F108F8">
        <w:rPr>
          <w:rFonts w:cs="Helvetica"/>
          <w:color w:val="231F20"/>
        </w:rPr>
        <w:t>several</w:t>
      </w:r>
      <w:r w:rsidRPr="00F108F8">
        <w:rPr>
          <w:rFonts w:cs="Helvetica"/>
          <w:color w:val="231F20"/>
          <w:spacing w:val="-8"/>
        </w:rPr>
        <w:t xml:space="preserve"> </w:t>
      </w:r>
      <w:r w:rsidRPr="00F108F8">
        <w:rPr>
          <w:rFonts w:cs="Helvetica"/>
          <w:color w:val="231F20"/>
        </w:rPr>
        <w:t>measures.</w:t>
      </w:r>
      <w:r w:rsidRPr="00F108F8">
        <w:rPr>
          <w:rFonts w:cs="Helvetica"/>
          <w:color w:val="231F20"/>
          <w:spacing w:val="-8"/>
        </w:rPr>
        <w:t xml:space="preserve"> </w:t>
      </w:r>
      <w:r w:rsidRPr="00F108F8">
        <w:rPr>
          <w:rFonts w:cs="Helvetica"/>
          <w:color w:val="231F20"/>
        </w:rPr>
        <w:t>Quality</w:t>
      </w:r>
      <w:r w:rsidRPr="00F108F8">
        <w:rPr>
          <w:rFonts w:cs="Helvetica"/>
          <w:color w:val="231F20"/>
          <w:spacing w:val="-8"/>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Life</w:t>
      </w:r>
      <w:r w:rsidRPr="00F108F8">
        <w:rPr>
          <w:rFonts w:cs="Helvetica"/>
          <w:color w:val="231F20"/>
          <w:spacing w:val="-6"/>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 xml:space="preserve">assessed </w:t>
      </w:r>
      <w:r w:rsidRPr="00F108F8">
        <w:rPr>
          <w:rFonts w:cs="Helvetica"/>
          <w:color w:val="231F20"/>
        </w:rPr>
        <w:lastRenderedPageBreak/>
        <w:t xml:space="preserve">using the disease-specific Dermatology Life Quality Index (DLQI) in Ps Study I and Ps Study II. In Ps Study I, patients receiving </w:t>
      </w:r>
      <w:r w:rsidR="00B73744">
        <w:rPr>
          <w:rFonts w:cs="Helvetica"/>
          <w:color w:val="231F20"/>
        </w:rPr>
        <w:t>a</w:t>
      </w:r>
      <w:r w:rsidR="002707AB">
        <w:rPr>
          <w:rFonts w:cs="Helvetica"/>
          <w:color w:val="231F20"/>
        </w:rPr>
        <w:t>dalimumab</w:t>
      </w:r>
      <w:r w:rsidRPr="00F108F8">
        <w:rPr>
          <w:rFonts w:cs="Helvetica"/>
          <w:color w:val="231F20"/>
        </w:rPr>
        <w:t xml:space="preserve"> demonstrated clinically meaningful improvement in the DLQI total score,</w:t>
      </w:r>
      <w:r w:rsidRPr="00F108F8">
        <w:rPr>
          <w:rFonts w:cs="Helvetica"/>
          <w:color w:val="231F20"/>
          <w:spacing w:val="-11"/>
        </w:rPr>
        <w:t xml:space="preserve"> </w:t>
      </w:r>
      <w:r w:rsidRPr="00F108F8">
        <w:rPr>
          <w:rFonts w:cs="Helvetica"/>
          <w:color w:val="231F20"/>
        </w:rPr>
        <w:t>disease</w:t>
      </w:r>
      <w:r w:rsidRPr="00F108F8">
        <w:rPr>
          <w:rFonts w:cs="Helvetica"/>
          <w:color w:val="231F20"/>
          <w:spacing w:val="-11"/>
        </w:rPr>
        <w:t xml:space="preserve"> </w:t>
      </w:r>
      <w:r w:rsidRPr="00F108F8">
        <w:rPr>
          <w:rFonts w:cs="Helvetica"/>
          <w:color w:val="231F20"/>
        </w:rPr>
        <w:t>severity,</w:t>
      </w:r>
      <w:r w:rsidRPr="00F108F8">
        <w:rPr>
          <w:rFonts w:cs="Helvetica"/>
          <w:color w:val="231F20"/>
          <w:spacing w:val="-10"/>
        </w:rPr>
        <w:t xml:space="preserve"> </w:t>
      </w:r>
      <w:r w:rsidRPr="00F108F8">
        <w:rPr>
          <w:rFonts w:cs="Helvetica"/>
          <w:color w:val="231F20"/>
        </w:rPr>
        <w:t>pain,</w:t>
      </w:r>
      <w:r w:rsidRPr="00F108F8">
        <w:rPr>
          <w:rFonts w:cs="Helvetica"/>
          <w:color w:val="231F20"/>
          <w:spacing w:val="-11"/>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pruritus</w:t>
      </w:r>
      <w:r w:rsidRPr="00F108F8">
        <w:rPr>
          <w:rFonts w:cs="Helvetica"/>
          <w:color w:val="231F20"/>
          <w:spacing w:val="-11"/>
        </w:rPr>
        <w:t xml:space="preserve"> </w:t>
      </w:r>
      <w:r w:rsidRPr="00F108F8">
        <w:rPr>
          <w:rFonts w:cs="Helvetica"/>
          <w:color w:val="231F20"/>
        </w:rPr>
        <w:t>compared</w:t>
      </w:r>
      <w:r w:rsidRPr="00F108F8">
        <w:rPr>
          <w:rFonts w:cs="Helvetica"/>
          <w:color w:val="231F20"/>
          <w:spacing w:val="-9"/>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placebo</w:t>
      </w:r>
      <w:r w:rsidRPr="00F108F8">
        <w:rPr>
          <w:rFonts w:cs="Helvetica"/>
          <w:color w:val="231F20"/>
          <w:spacing w:val="-11"/>
        </w:rPr>
        <w:t xml:space="preserve"> </w:t>
      </w:r>
      <w:r w:rsidRPr="00F108F8">
        <w:rPr>
          <w:rFonts w:cs="Helvetica"/>
          <w:color w:val="231F20"/>
        </w:rPr>
        <w:t>group</w:t>
      </w:r>
      <w:r w:rsidRPr="00F108F8">
        <w:rPr>
          <w:rFonts w:cs="Helvetica"/>
          <w:color w:val="231F20"/>
          <w:spacing w:val="-10"/>
        </w:rPr>
        <w:t xml:space="preserve"> </w:t>
      </w:r>
      <w:r w:rsidRPr="00F108F8">
        <w:rPr>
          <w:rFonts w:cs="Helvetica"/>
          <w:color w:val="231F20"/>
        </w:rPr>
        <w:t>at</w:t>
      </w:r>
      <w:r w:rsidRPr="00F108F8">
        <w:rPr>
          <w:rFonts w:cs="Helvetica"/>
          <w:color w:val="231F20"/>
          <w:spacing w:val="-9"/>
        </w:rPr>
        <w:t xml:space="preserve"> </w:t>
      </w:r>
      <w:r w:rsidRPr="00F108F8">
        <w:rPr>
          <w:rFonts w:cs="Helvetica"/>
          <w:color w:val="231F20"/>
        </w:rPr>
        <w:t>both</w:t>
      </w:r>
      <w:r w:rsidRPr="00F108F8">
        <w:rPr>
          <w:rFonts w:cs="Helvetica"/>
          <w:color w:val="231F20"/>
          <w:spacing w:val="-9"/>
        </w:rPr>
        <w:t xml:space="preserve"> </w:t>
      </w:r>
      <w:r w:rsidRPr="00F108F8">
        <w:rPr>
          <w:rFonts w:cs="Helvetica"/>
          <w:color w:val="231F20"/>
        </w:rPr>
        <w:t>Weeks</w:t>
      </w:r>
      <w:r w:rsidRPr="00F108F8">
        <w:rPr>
          <w:rFonts w:cs="Helvetica"/>
          <w:color w:val="231F20"/>
          <w:spacing w:val="-10"/>
        </w:rPr>
        <w:t xml:space="preserve"> </w:t>
      </w:r>
      <w:r w:rsidRPr="00F108F8">
        <w:rPr>
          <w:rFonts w:cs="Helvetica"/>
          <w:color w:val="231F20"/>
        </w:rPr>
        <w:t>4</w:t>
      </w:r>
      <w:r w:rsidRPr="00F108F8">
        <w:rPr>
          <w:rFonts w:cs="Helvetica"/>
          <w:color w:val="231F20"/>
          <w:spacing w:val="-11"/>
        </w:rPr>
        <w:t xml:space="preserve"> </w:t>
      </w:r>
      <w:r w:rsidRPr="00F108F8">
        <w:rPr>
          <w:rFonts w:cs="Helvetica"/>
          <w:color w:val="231F20"/>
        </w:rPr>
        <w:t>and</w:t>
      </w:r>
      <w:r w:rsidRPr="00F108F8">
        <w:rPr>
          <w:rFonts w:cs="Helvetica"/>
          <w:color w:val="231F20"/>
          <w:spacing w:val="-9"/>
        </w:rPr>
        <w:t xml:space="preserve"> </w:t>
      </w:r>
      <w:r w:rsidRPr="00F108F8">
        <w:rPr>
          <w:rFonts w:cs="Helvetica"/>
          <w:color w:val="231F20"/>
        </w:rPr>
        <w:t>16.</w:t>
      </w:r>
      <w:r w:rsidRPr="00F108F8">
        <w:rPr>
          <w:rFonts w:cs="Helvetica"/>
          <w:color w:val="231F20"/>
          <w:spacing w:val="-9"/>
        </w:rPr>
        <w:t xml:space="preserve"> </w:t>
      </w:r>
      <w:r w:rsidRPr="00F108F8">
        <w:rPr>
          <w:rFonts w:cs="Helvetica"/>
          <w:color w:val="231F20"/>
        </w:rPr>
        <w:t xml:space="preserve">The DLQI result was maintained at Week 52. In Ps Study II, patients receiving </w:t>
      </w:r>
      <w:r w:rsidR="00B73744">
        <w:rPr>
          <w:rFonts w:cs="Helvetica"/>
          <w:color w:val="231F20"/>
        </w:rPr>
        <w:t>a</w:t>
      </w:r>
      <w:r w:rsidR="002707AB">
        <w:rPr>
          <w:rFonts w:cs="Helvetica"/>
          <w:color w:val="231F20"/>
        </w:rPr>
        <w:t>dalimumab</w:t>
      </w:r>
      <w:r w:rsidRPr="00F108F8">
        <w:rPr>
          <w:rFonts w:cs="Helvetica"/>
          <w:color w:val="231F20"/>
        </w:rPr>
        <w:t xml:space="preserve"> demonstrated clinically meaningful improvement in the DLQI total score, disease severity, and pruritus compared to the placebo and methotrexate groups at Week 16, and clinically meaningful improvement in pain compared to the placebo group at Week</w:t>
      </w:r>
      <w:r w:rsidRPr="00F108F8">
        <w:rPr>
          <w:rFonts w:cs="Helvetica"/>
          <w:color w:val="231F20"/>
          <w:spacing w:val="2"/>
        </w:rPr>
        <w:t xml:space="preserve"> </w:t>
      </w:r>
      <w:r w:rsidRPr="00F108F8">
        <w:rPr>
          <w:rFonts w:cs="Helvetica"/>
          <w:color w:val="231F20"/>
        </w:rPr>
        <w:t>16.</w:t>
      </w:r>
    </w:p>
    <w:p w14:paraId="1F10348C" w14:textId="77777777" w:rsidR="00495BC3" w:rsidRPr="00F108F8" w:rsidRDefault="00495BC3" w:rsidP="00E70710">
      <w:pPr>
        <w:pStyle w:val="BodyText"/>
        <w:ind w:left="0"/>
        <w:rPr>
          <w:rFonts w:cs="Helvetica"/>
          <w:sz w:val="18"/>
        </w:rPr>
      </w:pPr>
    </w:p>
    <w:p w14:paraId="4BBCB1CE" w14:textId="31A4D60A" w:rsidR="00495BC3" w:rsidRPr="00F108F8" w:rsidRDefault="00F108F8" w:rsidP="00E70710">
      <w:pPr>
        <w:pStyle w:val="BodyText"/>
        <w:spacing w:before="1" w:line="376" w:lineRule="auto"/>
        <w:ind w:right="1444"/>
        <w:rPr>
          <w:rFonts w:cs="Helvetica"/>
        </w:rPr>
      </w:pPr>
      <w:r w:rsidRPr="00F108F8">
        <w:rPr>
          <w:rFonts w:cs="Helvetica"/>
          <w:color w:val="231F20"/>
        </w:rPr>
        <w:t xml:space="preserve">The Short Form Health Survey (SF-36) was used to assess general health-related quality of life in Ps Study I. The </w:t>
      </w:r>
      <w:r w:rsidR="00B73744">
        <w:rPr>
          <w:rFonts w:cs="Helvetica"/>
          <w:color w:val="231F20"/>
        </w:rPr>
        <w:t>a</w:t>
      </w:r>
      <w:r w:rsidR="002707AB">
        <w:rPr>
          <w:rFonts w:cs="Helvetica"/>
          <w:color w:val="231F20"/>
        </w:rPr>
        <w:t>dalimumab</w:t>
      </w:r>
      <w:r w:rsidRPr="00F108F8">
        <w:rPr>
          <w:rFonts w:cs="Helvetica"/>
          <w:color w:val="231F20"/>
        </w:rPr>
        <w:t>-treated patients had significantly greater improvement in the SF-36 Physical Component Summary (PCS) and Mental Component Summary (MCS) scores.</w:t>
      </w:r>
    </w:p>
    <w:p w14:paraId="20FE0899" w14:textId="77777777" w:rsidR="00495BC3" w:rsidRPr="00F108F8" w:rsidRDefault="00495BC3" w:rsidP="00E70710">
      <w:pPr>
        <w:pStyle w:val="BodyText"/>
        <w:spacing w:before="2"/>
        <w:ind w:left="0"/>
        <w:rPr>
          <w:rFonts w:cs="Helvetica"/>
          <w:sz w:val="17"/>
        </w:rPr>
      </w:pPr>
    </w:p>
    <w:p w14:paraId="4C9CAA7A" w14:textId="665A159C" w:rsidR="00495BC3" w:rsidRPr="00F108F8" w:rsidRDefault="00F108F8" w:rsidP="00E70710">
      <w:pPr>
        <w:pStyle w:val="BodyText"/>
        <w:spacing w:line="374" w:lineRule="auto"/>
        <w:ind w:right="1449"/>
        <w:rPr>
          <w:rFonts w:cs="Helvetica"/>
        </w:rPr>
      </w:pPr>
      <w:r w:rsidRPr="00F108F8">
        <w:rPr>
          <w:rFonts w:cs="Helvetica"/>
          <w:color w:val="231F20"/>
        </w:rPr>
        <w:t>In</w:t>
      </w:r>
      <w:r w:rsidRPr="00F108F8">
        <w:rPr>
          <w:rFonts w:cs="Helvetica"/>
          <w:color w:val="231F20"/>
          <w:spacing w:val="-5"/>
        </w:rPr>
        <w:t xml:space="preserve"> </w:t>
      </w:r>
      <w:r w:rsidRPr="00F108F8">
        <w:rPr>
          <w:rFonts w:cs="Helvetica"/>
          <w:color w:val="231F20"/>
        </w:rPr>
        <w:t>Ps</w:t>
      </w:r>
      <w:r w:rsidRPr="00F108F8">
        <w:rPr>
          <w:rFonts w:cs="Helvetica"/>
          <w:color w:val="231F20"/>
          <w:spacing w:val="-5"/>
        </w:rPr>
        <w:t xml:space="preserve"> </w:t>
      </w:r>
      <w:r w:rsidRPr="00F108F8">
        <w:rPr>
          <w:rFonts w:cs="Helvetica"/>
          <w:color w:val="231F20"/>
        </w:rPr>
        <w:t>Study</w:t>
      </w:r>
      <w:r w:rsidRPr="00F108F8">
        <w:rPr>
          <w:rFonts w:cs="Helvetica"/>
          <w:color w:val="231F20"/>
          <w:spacing w:val="-10"/>
        </w:rPr>
        <w:t xml:space="preserve"> </w:t>
      </w:r>
      <w:r w:rsidRPr="00F108F8">
        <w:rPr>
          <w:rFonts w:cs="Helvetica"/>
          <w:color w:val="231F20"/>
        </w:rPr>
        <w:t>IV,</w:t>
      </w:r>
      <w:r w:rsidRPr="00F108F8">
        <w:rPr>
          <w:rFonts w:cs="Helvetica"/>
          <w:color w:val="231F20"/>
          <w:spacing w:val="-4"/>
        </w:rPr>
        <w:t xml:space="preserve"> </w:t>
      </w:r>
      <w:r w:rsidRPr="00F108F8">
        <w:rPr>
          <w:rFonts w:cs="Helvetica"/>
          <w:color w:val="231F20"/>
        </w:rPr>
        <w:t>patients</w:t>
      </w:r>
      <w:r w:rsidRPr="00F108F8">
        <w:rPr>
          <w:rFonts w:cs="Helvetica"/>
          <w:color w:val="231F20"/>
          <w:spacing w:val="-6"/>
        </w:rPr>
        <w:t xml:space="preserve"> </w:t>
      </w:r>
      <w:r w:rsidRPr="00F108F8">
        <w:rPr>
          <w:rFonts w:cs="Helvetica"/>
          <w:color w:val="231F20"/>
        </w:rPr>
        <w:t>receiving</w:t>
      </w:r>
      <w:r w:rsidR="00B73744">
        <w:rPr>
          <w:rFonts w:cs="Helvetica"/>
          <w:color w:val="231F20"/>
          <w:spacing w:val="-7"/>
        </w:rPr>
        <w:t xml:space="preserve"> </w:t>
      </w:r>
      <w:r w:rsidR="00B73744">
        <w:rPr>
          <w:rFonts w:cs="Helvetica"/>
          <w:color w:val="231F20"/>
        </w:rPr>
        <w:t>a</w:t>
      </w:r>
      <w:r w:rsidR="002707AB">
        <w:rPr>
          <w:rFonts w:cs="Helvetica"/>
          <w:color w:val="231F20"/>
        </w:rPr>
        <w:t>dalimumab</w:t>
      </w:r>
      <w:r w:rsidRPr="00F108F8">
        <w:rPr>
          <w:rFonts w:cs="Helvetica"/>
          <w:color w:val="231F20"/>
          <w:spacing w:val="-3"/>
        </w:rPr>
        <w:t xml:space="preserve"> </w:t>
      </w:r>
      <w:r w:rsidRPr="00F108F8">
        <w:rPr>
          <w:rFonts w:cs="Helvetica"/>
          <w:color w:val="231F20"/>
        </w:rPr>
        <w:t>showed</w:t>
      </w:r>
      <w:r w:rsidRPr="00F108F8">
        <w:rPr>
          <w:rFonts w:cs="Helvetica"/>
          <w:color w:val="231F20"/>
          <w:spacing w:val="-5"/>
        </w:rPr>
        <w:t xml:space="preserve"> </w:t>
      </w:r>
      <w:r w:rsidRPr="00F108F8">
        <w:rPr>
          <w:rFonts w:cs="Helvetica"/>
          <w:color w:val="231F20"/>
        </w:rPr>
        <w:t>clinically</w:t>
      </w:r>
      <w:r w:rsidRPr="00F108F8">
        <w:rPr>
          <w:rFonts w:cs="Helvetica"/>
          <w:color w:val="231F20"/>
          <w:spacing w:val="-10"/>
        </w:rPr>
        <w:t xml:space="preserve"> </w:t>
      </w:r>
      <w:r w:rsidRPr="00F108F8">
        <w:rPr>
          <w:rFonts w:cs="Helvetica"/>
          <w:color w:val="231F20"/>
        </w:rPr>
        <w:t>meaningful</w:t>
      </w:r>
      <w:r w:rsidRPr="00F108F8">
        <w:rPr>
          <w:rFonts w:cs="Helvetica"/>
          <w:color w:val="231F20"/>
          <w:spacing w:val="-5"/>
        </w:rPr>
        <w:t xml:space="preserve"> </w:t>
      </w:r>
      <w:r w:rsidRPr="00F108F8">
        <w:rPr>
          <w:rFonts w:cs="Helvetica"/>
          <w:color w:val="231F20"/>
        </w:rPr>
        <w:t>improvements</w:t>
      </w:r>
      <w:r w:rsidRPr="00F108F8">
        <w:rPr>
          <w:rFonts w:cs="Helvetica"/>
          <w:color w:val="231F20"/>
          <w:spacing w:val="-7"/>
        </w:rPr>
        <w:t xml:space="preserve"> </w:t>
      </w:r>
      <w:r w:rsidRPr="00F108F8">
        <w:rPr>
          <w:rFonts w:cs="Helvetica"/>
          <w:color w:val="231F20"/>
        </w:rPr>
        <w:t>at</w:t>
      </w:r>
      <w:r w:rsidRPr="00F108F8">
        <w:rPr>
          <w:rFonts w:cs="Helvetica"/>
          <w:color w:val="231F20"/>
          <w:spacing w:val="-9"/>
        </w:rPr>
        <w:t xml:space="preserve"> </w:t>
      </w:r>
      <w:r w:rsidRPr="00F108F8">
        <w:rPr>
          <w:rFonts w:cs="Helvetica"/>
          <w:color w:val="231F20"/>
        </w:rPr>
        <w:t>Week</w:t>
      </w:r>
      <w:r w:rsidRPr="00F108F8">
        <w:rPr>
          <w:rFonts w:cs="Helvetica"/>
          <w:color w:val="231F20"/>
          <w:spacing w:val="-3"/>
        </w:rPr>
        <w:t xml:space="preserve"> </w:t>
      </w:r>
      <w:r w:rsidRPr="00F108F8">
        <w:rPr>
          <w:rFonts w:cs="Helvetica"/>
          <w:color w:val="231F20"/>
        </w:rPr>
        <w:t>26</w:t>
      </w:r>
      <w:r w:rsidRPr="00F108F8">
        <w:rPr>
          <w:rFonts w:cs="Helvetica"/>
          <w:color w:val="231F20"/>
          <w:spacing w:val="-6"/>
        </w:rPr>
        <w:t xml:space="preserve"> </w:t>
      </w:r>
      <w:r w:rsidRPr="00F108F8">
        <w:rPr>
          <w:rFonts w:cs="Helvetica"/>
          <w:color w:val="231F20"/>
        </w:rPr>
        <w:t>from baseline compared with placebo in the</w:t>
      </w:r>
      <w:r w:rsidRPr="00F108F8">
        <w:rPr>
          <w:rFonts w:cs="Helvetica"/>
          <w:color w:val="231F20"/>
          <w:spacing w:val="-4"/>
        </w:rPr>
        <w:t xml:space="preserve"> </w:t>
      </w:r>
      <w:r w:rsidRPr="00F108F8">
        <w:rPr>
          <w:rFonts w:cs="Helvetica"/>
          <w:color w:val="231F20"/>
        </w:rPr>
        <w:t>DLQI.</w:t>
      </w:r>
    </w:p>
    <w:p w14:paraId="3144DC71" w14:textId="77777777" w:rsidR="00495BC3" w:rsidRPr="00F108F8" w:rsidRDefault="00495BC3" w:rsidP="00E70710">
      <w:pPr>
        <w:pStyle w:val="BodyText"/>
        <w:spacing w:before="6"/>
        <w:ind w:left="0"/>
        <w:rPr>
          <w:rFonts w:cs="Helvetica"/>
          <w:sz w:val="17"/>
        </w:rPr>
      </w:pPr>
    </w:p>
    <w:p w14:paraId="39C9B7E3" w14:textId="77777777" w:rsidR="00495BC3" w:rsidRPr="00A03070" w:rsidRDefault="00F108F8" w:rsidP="00E70710">
      <w:pPr>
        <w:pStyle w:val="BodyText"/>
        <w:rPr>
          <w:b/>
        </w:rPr>
      </w:pPr>
      <w:r w:rsidRPr="00A03070">
        <w:rPr>
          <w:b/>
        </w:rPr>
        <w:t>Children and Adolescents</w:t>
      </w:r>
    </w:p>
    <w:p w14:paraId="0AA05B55" w14:textId="28FBF9C9" w:rsidR="00495BC3" w:rsidRPr="00F108F8" w:rsidRDefault="00F108F8" w:rsidP="00E70710">
      <w:pPr>
        <w:pStyle w:val="BodyText"/>
        <w:tabs>
          <w:tab w:val="right" w:pos="9463"/>
        </w:tabs>
        <w:spacing w:before="130"/>
        <w:rPr>
          <w:rFonts w:cs="Helvetica"/>
        </w:rPr>
      </w:pPr>
      <w:r w:rsidRPr="00F108F8">
        <w:rPr>
          <w:rFonts w:cs="Helvetica"/>
          <w:color w:val="231F20"/>
        </w:rPr>
        <w:t>The</w:t>
      </w:r>
      <w:r w:rsidRPr="00F108F8">
        <w:rPr>
          <w:rFonts w:cs="Helvetica"/>
          <w:color w:val="231F20"/>
          <w:spacing w:val="-6"/>
        </w:rPr>
        <w:t xml:space="preserve"> </w:t>
      </w:r>
      <w:r w:rsidRPr="00F108F8">
        <w:rPr>
          <w:rFonts w:cs="Helvetica"/>
          <w:color w:val="231F20"/>
        </w:rPr>
        <w:t>efficacy</w:t>
      </w:r>
      <w:r w:rsidRPr="00F108F8">
        <w:rPr>
          <w:rFonts w:cs="Helvetica"/>
          <w:color w:val="231F20"/>
          <w:spacing w:val="-10"/>
        </w:rPr>
        <w:t xml:space="preserve"> </w:t>
      </w:r>
      <w:r w:rsidRPr="00F108F8">
        <w:rPr>
          <w:rFonts w:cs="Helvetica"/>
          <w:color w:val="231F20"/>
        </w:rPr>
        <w:t>of</w:t>
      </w:r>
      <w:r w:rsidRPr="00F108F8">
        <w:rPr>
          <w:rFonts w:cs="Helvetica"/>
          <w:color w:val="231F20"/>
          <w:spacing w:val="-4"/>
        </w:rPr>
        <w:t xml:space="preserve"> </w:t>
      </w:r>
      <w:r w:rsidR="001F452D">
        <w:rPr>
          <w:rFonts w:cs="Helvetica"/>
          <w:color w:val="231F20"/>
        </w:rPr>
        <w:t>a</w:t>
      </w:r>
      <w:r w:rsidR="002707AB">
        <w:rPr>
          <w:rFonts w:cs="Helvetica"/>
          <w:color w:val="231F20"/>
        </w:rPr>
        <w:t>dalimumab</w:t>
      </w:r>
      <w:r w:rsidRPr="00F108F8">
        <w:rPr>
          <w:rFonts w:cs="Helvetica"/>
          <w:color w:val="231F20"/>
          <w:spacing w:val="-5"/>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assessed</w:t>
      </w:r>
      <w:r w:rsidRPr="00F108F8">
        <w:rPr>
          <w:rFonts w:cs="Helvetica"/>
          <w:color w:val="231F20"/>
          <w:spacing w:val="-5"/>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a</w:t>
      </w:r>
      <w:r w:rsidRPr="00F108F8">
        <w:rPr>
          <w:rFonts w:cs="Helvetica"/>
          <w:color w:val="231F20"/>
          <w:spacing w:val="-6"/>
        </w:rPr>
        <w:t xml:space="preserve"> </w:t>
      </w:r>
      <w:r w:rsidRPr="00F108F8">
        <w:rPr>
          <w:rFonts w:cs="Helvetica"/>
          <w:color w:val="231F20"/>
        </w:rPr>
        <w:t>randomised,</w:t>
      </w:r>
      <w:r w:rsidRPr="00F108F8">
        <w:rPr>
          <w:rFonts w:cs="Helvetica"/>
          <w:color w:val="231F20"/>
          <w:spacing w:val="-2"/>
        </w:rPr>
        <w:t xml:space="preserve"> </w:t>
      </w:r>
      <w:r w:rsidRPr="00F108F8">
        <w:rPr>
          <w:rFonts w:cs="Helvetica"/>
          <w:color w:val="231F20"/>
        </w:rPr>
        <w:t>double-blind,</w:t>
      </w:r>
      <w:r w:rsidRPr="00F108F8">
        <w:rPr>
          <w:rFonts w:cs="Helvetica"/>
          <w:color w:val="231F20"/>
          <w:spacing w:val="-5"/>
        </w:rPr>
        <w:t xml:space="preserve"> </w:t>
      </w:r>
      <w:r w:rsidRPr="00F108F8">
        <w:rPr>
          <w:rFonts w:cs="Helvetica"/>
          <w:color w:val="231F20"/>
        </w:rPr>
        <w:t>controlled</w:t>
      </w:r>
      <w:r w:rsidRPr="00F108F8">
        <w:rPr>
          <w:rFonts w:cs="Helvetica"/>
          <w:color w:val="231F20"/>
          <w:spacing w:val="-4"/>
        </w:rPr>
        <w:t xml:space="preserve"> </w:t>
      </w:r>
      <w:r w:rsidRPr="00F108F8">
        <w:rPr>
          <w:rFonts w:cs="Helvetica"/>
          <w:color w:val="231F20"/>
        </w:rPr>
        <w:t>study</w:t>
      </w:r>
      <w:r w:rsidRPr="00F108F8">
        <w:rPr>
          <w:rFonts w:cs="Helvetica"/>
          <w:color w:val="231F20"/>
          <w:spacing w:val="-9"/>
        </w:rPr>
        <w:t xml:space="preserve"> </w:t>
      </w:r>
      <w:r w:rsidRPr="00F108F8">
        <w:rPr>
          <w:rFonts w:cs="Helvetica"/>
          <w:color w:val="231F20"/>
        </w:rPr>
        <w:t>of</w:t>
      </w:r>
      <w:r w:rsidR="001F452D">
        <w:rPr>
          <w:rFonts w:cs="Helvetica"/>
          <w:color w:val="231F20"/>
        </w:rPr>
        <w:t xml:space="preserve"> </w:t>
      </w:r>
      <w:r w:rsidRPr="00F108F8">
        <w:rPr>
          <w:rFonts w:cs="Helvetica"/>
          <w:color w:val="231F20"/>
        </w:rPr>
        <w:t>114</w:t>
      </w:r>
    </w:p>
    <w:p w14:paraId="44DC7384" w14:textId="4C7551C6" w:rsidR="00495BC3" w:rsidRPr="00F108F8" w:rsidRDefault="00F108F8" w:rsidP="00E70710">
      <w:pPr>
        <w:pStyle w:val="BodyText"/>
        <w:spacing w:before="130" w:line="374" w:lineRule="auto"/>
        <w:ind w:right="1447"/>
        <w:rPr>
          <w:rFonts w:cs="Helvetica"/>
        </w:rPr>
      </w:pPr>
      <w:r w:rsidRPr="00F108F8">
        <w:rPr>
          <w:rFonts w:cs="Helvetica"/>
          <w:color w:val="231F20"/>
        </w:rPr>
        <w:t xml:space="preserve">paediatric patients from 4 years of age with severe chronic plaque psoriasis (as defined by a PGA </w:t>
      </w:r>
      <w:r w:rsidR="00A2106B">
        <w:rPr>
          <w:rFonts w:cs="Helvetica"/>
          <w:color w:val="231F20"/>
        </w:rPr>
        <w:sym w:font="Symbol" w:char="F0B3"/>
      </w:r>
      <w:r w:rsidRPr="00F108F8">
        <w:rPr>
          <w:rFonts w:cs="Helvetica"/>
          <w:color w:val="231F20"/>
        </w:rPr>
        <w:t xml:space="preserve"> 4 or</w:t>
      </w:r>
      <w:r w:rsidRPr="00F108F8">
        <w:rPr>
          <w:rFonts w:cs="Helvetica"/>
          <w:color w:val="231F20"/>
          <w:spacing w:val="-7"/>
        </w:rPr>
        <w:t xml:space="preserve"> </w:t>
      </w:r>
      <w:r w:rsidRPr="00F108F8">
        <w:rPr>
          <w:rFonts w:cs="Helvetica"/>
          <w:color w:val="231F20"/>
        </w:rPr>
        <w:t>&gt;</w:t>
      </w:r>
      <w:r w:rsidRPr="00F108F8">
        <w:rPr>
          <w:rFonts w:cs="Helvetica"/>
          <w:color w:val="231F20"/>
          <w:spacing w:val="-7"/>
        </w:rPr>
        <w:t xml:space="preserve"> </w:t>
      </w:r>
      <w:r w:rsidRPr="00F108F8">
        <w:rPr>
          <w:rFonts w:cs="Helvetica"/>
          <w:color w:val="231F20"/>
        </w:rPr>
        <w:t>20%</w:t>
      </w:r>
      <w:r w:rsidRPr="00F108F8">
        <w:rPr>
          <w:rFonts w:cs="Helvetica"/>
          <w:color w:val="231F20"/>
          <w:spacing w:val="-4"/>
        </w:rPr>
        <w:t xml:space="preserve"> </w:t>
      </w:r>
      <w:r w:rsidRPr="00F108F8">
        <w:rPr>
          <w:rFonts w:cs="Helvetica"/>
          <w:color w:val="231F20"/>
        </w:rPr>
        <w:t>BSA</w:t>
      </w:r>
      <w:r w:rsidRPr="00F108F8">
        <w:rPr>
          <w:rFonts w:cs="Helvetica"/>
          <w:color w:val="231F20"/>
          <w:spacing w:val="-6"/>
        </w:rPr>
        <w:t xml:space="preserve"> </w:t>
      </w:r>
      <w:r w:rsidRPr="00F108F8">
        <w:rPr>
          <w:rFonts w:cs="Helvetica"/>
          <w:color w:val="231F20"/>
        </w:rPr>
        <w:t>involvement</w:t>
      </w:r>
      <w:r w:rsidRPr="00F108F8">
        <w:rPr>
          <w:rFonts w:cs="Helvetica"/>
          <w:color w:val="231F20"/>
          <w:spacing w:val="-6"/>
        </w:rPr>
        <w:t xml:space="preserve"> </w:t>
      </w:r>
      <w:r w:rsidRPr="00F108F8">
        <w:rPr>
          <w:rFonts w:cs="Helvetica"/>
          <w:color w:val="231F20"/>
        </w:rPr>
        <w:t>or</w:t>
      </w:r>
      <w:r w:rsidRPr="00F108F8">
        <w:rPr>
          <w:rFonts w:cs="Helvetica"/>
          <w:color w:val="231F20"/>
          <w:spacing w:val="-6"/>
        </w:rPr>
        <w:t xml:space="preserve"> </w:t>
      </w:r>
      <w:r w:rsidRPr="00F108F8">
        <w:rPr>
          <w:rFonts w:cs="Helvetica"/>
          <w:color w:val="231F20"/>
        </w:rPr>
        <w:t>&gt;</w:t>
      </w:r>
      <w:r w:rsidRPr="00F108F8">
        <w:rPr>
          <w:rFonts w:cs="Helvetica"/>
          <w:color w:val="231F20"/>
          <w:spacing w:val="-7"/>
        </w:rPr>
        <w:t xml:space="preserve"> </w:t>
      </w:r>
      <w:r w:rsidRPr="00F108F8">
        <w:rPr>
          <w:rFonts w:cs="Helvetica"/>
          <w:color w:val="231F20"/>
        </w:rPr>
        <w:t>10%</w:t>
      </w:r>
      <w:r w:rsidRPr="00F108F8">
        <w:rPr>
          <w:rFonts w:cs="Helvetica"/>
          <w:color w:val="231F20"/>
          <w:spacing w:val="-5"/>
        </w:rPr>
        <w:t xml:space="preserve"> </w:t>
      </w:r>
      <w:r w:rsidRPr="00F108F8">
        <w:rPr>
          <w:rFonts w:cs="Helvetica"/>
          <w:color w:val="231F20"/>
        </w:rPr>
        <w:t>BSA</w:t>
      </w:r>
      <w:r w:rsidRPr="00F108F8">
        <w:rPr>
          <w:rFonts w:cs="Helvetica"/>
          <w:color w:val="231F20"/>
          <w:spacing w:val="-6"/>
        </w:rPr>
        <w:t xml:space="preserve"> </w:t>
      </w:r>
      <w:r w:rsidRPr="00F108F8">
        <w:rPr>
          <w:rFonts w:cs="Helvetica"/>
          <w:color w:val="231F20"/>
        </w:rPr>
        <w:t>involvement</w:t>
      </w:r>
      <w:r w:rsidRPr="00F108F8">
        <w:rPr>
          <w:rFonts w:cs="Helvetica"/>
          <w:color w:val="231F20"/>
          <w:spacing w:val="-7"/>
        </w:rPr>
        <w:t xml:space="preserve"> </w:t>
      </w:r>
      <w:r w:rsidRPr="00F108F8">
        <w:rPr>
          <w:rFonts w:cs="Helvetica"/>
          <w:color w:val="231F20"/>
        </w:rPr>
        <w:t>with</w:t>
      </w:r>
      <w:r w:rsidRPr="00F108F8">
        <w:rPr>
          <w:rFonts w:cs="Helvetica"/>
          <w:color w:val="231F20"/>
          <w:spacing w:val="-5"/>
        </w:rPr>
        <w:t xml:space="preserve"> </w:t>
      </w:r>
      <w:r w:rsidRPr="00F108F8">
        <w:rPr>
          <w:rFonts w:cs="Helvetica"/>
          <w:color w:val="231F20"/>
        </w:rPr>
        <w:t>very</w:t>
      </w:r>
      <w:r w:rsidRPr="00F108F8">
        <w:rPr>
          <w:rFonts w:cs="Helvetica"/>
          <w:color w:val="231F20"/>
          <w:spacing w:val="-10"/>
        </w:rPr>
        <w:t xml:space="preserve"> </w:t>
      </w:r>
      <w:r w:rsidRPr="00F108F8">
        <w:rPr>
          <w:rFonts w:cs="Helvetica"/>
          <w:color w:val="231F20"/>
        </w:rPr>
        <w:t>thick</w:t>
      </w:r>
      <w:r w:rsidRPr="00F108F8">
        <w:rPr>
          <w:rFonts w:cs="Helvetica"/>
          <w:color w:val="231F20"/>
          <w:spacing w:val="-3"/>
        </w:rPr>
        <w:t xml:space="preserve"> </w:t>
      </w:r>
      <w:r w:rsidRPr="00F108F8">
        <w:rPr>
          <w:rFonts w:cs="Helvetica"/>
          <w:color w:val="231F20"/>
        </w:rPr>
        <w:t>lesions</w:t>
      </w:r>
      <w:r w:rsidRPr="00F108F8">
        <w:rPr>
          <w:rFonts w:cs="Helvetica"/>
          <w:color w:val="231F20"/>
          <w:spacing w:val="-5"/>
        </w:rPr>
        <w:t xml:space="preserve"> </w:t>
      </w:r>
      <w:r w:rsidRPr="00F108F8">
        <w:rPr>
          <w:rFonts w:cs="Helvetica"/>
          <w:color w:val="231F20"/>
        </w:rPr>
        <w:t>or</w:t>
      </w:r>
      <w:r w:rsidRPr="00F108F8">
        <w:rPr>
          <w:rFonts w:cs="Helvetica"/>
          <w:color w:val="231F20"/>
          <w:spacing w:val="-5"/>
        </w:rPr>
        <w:t xml:space="preserve"> </w:t>
      </w:r>
      <w:r w:rsidRPr="00F108F8">
        <w:rPr>
          <w:rFonts w:cs="Helvetica"/>
          <w:color w:val="231F20"/>
        </w:rPr>
        <w:t>PASI</w:t>
      </w:r>
      <w:r w:rsidRPr="00F108F8">
        <w:rPr>
          <w:rFonts w:cs="Helvetica"/>
          <w:color w:val="231F20"/>
          <w:spacing w:val="-7"/>
        </w:rPr>
        <w:t xml:space="preserve"> </w:t>
      </w:r>
      <w:r w:rsidR="00A2106B">
        <w:rPr>
          <w:rFonts w:cs="Helvetica"/>
          <w:color w:val="231F20"/>
        </w:rPr>
        <w:sym w:font="Symbol" w:char="F0B3"/>
      </w:r>
      <w:r w:rsidRPr="00F108F8">
        <w:rPr>
          <w:rFonts w:cs="Helvetica"/>
          <w:color w:val="231F20"/>
          <w:spacing w:val="-6"/>
        </w:rPr>
        <w:t xml:space="preserve"> </w:t>
      </w:r>
      <w:r w:rsidRPr="00F108F8">
        <w:rPr>
          <w:rFonts w:cs="Helvetica"/>
          <w:color w:val="231F20"/>
        </w:rPr>
        <w:t>20</w:t>
      </w:r>
      <w:r w:rsidRPr="00F108F8">
        <w:rPr>
          <w:rFonts w:cs="Helvetica"/>
          <w:color w:val="231F20"/>
          <w:spacing w:val="-7"/>
        </w:rPr>
        <w:t xml:space="preserve"> </w:t>
      </w:r>
      <w:r w:rsidRPr="00F108F8">
        <w:rPr>
          <w:rFonts w:cs="Helvetica"/>
          <w:color w:val="231F20"/>
        </w:rPr>
        <w:t>or</w:t>
      </w:r>
      <w:r w:rsidRPr="00F108F8">
        <w:rPr>
          <w:rFonts w:cs="Helvetica"/>
          <w:color w:val="231F20"/>
          <w:spacing w:val="-6"/>
        </w:rPr>
        <w:t xml:space="preserve"> </w:t>
      </w:r>
      <w:r w:rsidR="00A2106B">
        <w:rPr>
          <w:rFonts w:cs="Helvetica"/>
          <w:color w:val="231F20"/>
        </w:rPr>
        <w:sym w:font="Symbol" w:char="F0B3"/>
      </w:r>
      <w:r w:rsidRPr="00F108F8">
        <w:rPr>
          <w:rFonts w:cs="Helvetica"/>
          <w:color w:val="231F20"/>
          <w:spacing w:val="-5"/>
        </w:rPr>
        <w:t xml:space="preserve"> </w:t>
      </w:r>
      <w:r w:rsidRPr="00F108F8">
        <w:rPr>
          <w:rFonts w:cs="Helvetica"/>
          <w:color w:val="231F20"/>
        </w:rPr>
        <w:t>10</w:t>
      </w:r>
      <w:r w:rsidRPr="00F108F8">
        <w:rPr>
          <w:rFonts w:cs="Helvetica"/>
          <w:color w:val="231F20"/>
          <w:spacing w:val="-4"/>
        </w:rPr>
        <w:t xml:space="preserve"> </w:t>
      </w:r>
      <w:r w:rsidRPr="00F108F8">
        <w:rPr>
          <w:rFonts w:cs="Helvetica"/>
          <w:color w:val="231F20"/>
        </w:rPr>
        <w:t>with clinically relevant facial, genital, or hand/ foot involvement) who were inadequately controlled with topical therapy and heliotherapy or</w:t>
      </w:r>
      <w:r w:rsidRPr="00F108F8">
        <w:rPr>
          <w:rFonts w:cs="Helvetica"/>
          <w:color w:val="231F20"/>
          <w:spacing w:val="-7"/>
        </w:rPr>
        <w:t xml:space="preserve"> </w:t>
      </w:r>
      <w:r w:rsidRPr="00F108F8">
        <w:rPr>
          <w:rFonts w:cs="Helvetica"/>
          <w:color w:val="231F20"/>
        </w:rPr>
        <w:t>phototherapy.</w:t>
      </w:r>
    </w:p>
    <w:p w14:paraId="58486C2A" w14:textId="77777777" w:rsidR="00495BC3" w:rsidRPr="00F108F8" w:rsidRDefault="00495BC3" w:rsidP="00E70710">
      <w:pPr>
        <w:pStyle w:val="BodyText"/>
        <w:spacing w:before="8"/>
        <w:ind w:left="0"/>
        <w:rPr>
          <w:rFonts w:cs="Helvetica"/>
          <w:sz w:val="17"/>
        </w:rPr>
      </w:pPr>
    </w:p>
    <w:p w14:paraId="24E25058" w14:textId="517FB98E" w:rsidR="00495BC3" w:rsidRPr="00F108F8" w:rsidRDefault="00F108F8" w:rsidP="00E70710">
      <w:pPr>
        <w:pStyle w:val="BodyText"/>
        <w:spacing w:line="374" w:lineRule="auto"/>
        <w:ind w:right="1446"/>
        <w:rPr>
          <w:rFonts w:cs="Helvetica"/>
        </w:rPr>
      </w:pPr>
      <w:r w:rsidRPr="00F108F8">
        <w:rPr>
          <w:rFonts w:cs="Helvetica"/>
          <w:color w:val="231F20"/>
        </w:rPr>
        <w:t xml:space="preserve">Patients received </w:t>
      </w:r>
      <w:r w:rsidR="001F452D">
        <w:rPr>
          <w:rFonts w:cs="Helvetica"/>
          <w:color w:val="231F20"/>
        </w:rPr>
        <w:t>a</w:t>
      </w:r>
      <w:r w:rsidR="002707AB">
        <w:rPr>
          <w:rFonts w:cs="Helvetica"/>
          <w:color w:val="231F20"/>
        </w:rPr>
        <w:t>dalimumab</w:t>
      </w:r>
      <w:r w:rsidRPr="00F108F8">
        <w:rPr>
          <w:rFonts w:cs="Helvetica"/>
          <w:color w:val="231F20"/>
        </w:rPr>
        <w:t xml:space="preserve"> 0.8 mg/kg fortnightly (up to 40 mg), 0.4 mg/kg fortnightly (up to 20 mg), or methotrexate 0.1 – 0.4 mg/kg weekly (up to 25 mg). At week 16, more patients randomised to </w:t>
      </w:r>
      <w:r w:rsidR="001F452D">
        <w:rPr>
          <w:rFonts w:cs="Helvetica"/>
          <w:color w:val="231F20"/>
        </w:rPr>
        <w:t>a</w:t>
      </w:r>
      <w:r w:rsidR="002707AB">
        <w:rPr>
          <w:rFonts w:cs="Helvetica"/>
          <w:color w:val="231F20"/>
        </w:rPr>
        <w:t>dalimumab</w:t>
      </w:r>
      <w:r w:rsidR="001F452D">
        <w:rPr>
          <w:rFonts w:cs="Helvetica"/>
          <w:color w:val="231F20"/>
        </w:rPr>
        <w:t xml:space="preserve"> </w:t>
      </w:r>
      <w:r w:rsidRPr="00F108F8">
        <w:rPr>
          <w:rFonts w:cs="Helvetica"/>
          <w:color w:val="231F20"/>
        </w:rPr>
        <w:t>0.8 mg/kg had positive efficacy responses (e.g., PASI 75) than those randomised to MTX.</w:t>
      </w:r>
    </w:p>
    <w:p w14:paraId="1930F8D8" w14:textId="4D8EB663" w:rsidR="00495BC3" w:rsidRDefault="00495BC3" w:rsidP="00E70710">
      <w:pPr>
        <w:rPr>
          <w:rFonts w:ascii="Helvetica" w:hAnsi="Helvetica" w:cs="Helvetica"/>
        </w:rPr>
      </w:pPr>
    </w:p>
    <w:tbl>
      <w:tblPr>
        <w:tblW w:w="0" w:type="auto"/>
        <w:tblInd w:w="93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404"/>
        <w:gridCol w:w="1581"/>
        <w:gridCol w:w="3052"/>
      </w:tblGrid>
      <w:tr w:rsidR="00495BC3" w:rsidRPr="00F108F8" w14:paraId="17BA7F57" w14:textId="77777777">
        <w:trPr>
          <w:trHeight w:val="390"/>
        </w:trPr>
        <w:tc>
          <w:tcPr>
            <w:tcW w:w="8037" w:type="dxa"/>
            <w:gridSpan w:val="3"/>
            <w:tcBorders>
              <w:bottom w:val="single" w:sz="6" w:space="0" w:color="231F20"/>
            </w:tcBorders>
          </w:tcPr>
          <w:p w14:paraId="7EBF9B6C" w14:textId="685E5C35" w:rsidR="00495BC3" w:rsidRPr="00F108F8" w:rsidRDefault="00F108F8" w:rsidP="00E70710">
            <w:pPr>
              <w:pStyle w:val="TableParagraph"/>
              <w:spacing w:before="135"/>
              <w:ind w:left="1141"/>
              <w:rPr>
                <w:rFonts w:ascii="Helvetica" w:hAnsi="Helvetica" w:cs="Helvetica"/>
                <w:b/>
                <w:sz w:val="18"/>
              </w:rPr>
            </w:pPr>
            <w:r w:rsidRPr="00F108F8">
              <w:rPr>
                <w:rFonts w:ascii="Helvetica" w:hAnsi="Helvetica" w:cs="Helvetica"/>
                <w:b/>
                <w:color w:val="231F20"/>
                <w:sz w:val="18"/>
              </w:rPr>
              <w:t>Table 2</w:t>
            </w:r>
            <w:r w:rsidR="003625DA">
              <w:rPr>
                <w:rFonts w:ascii="Helvetica" w:hAnsi="Helvetica" w:cs="Helvetica"/>
                <w:b/>
                <w:color w:val="231F20"/>
                <w:sz w:val="18"/>
              </w:rPr>
              <w:t>7</w:t>
            </w:r>
            <w:r w:rsidRPr="00F108F8">
              <w:rPr>
                <w:rFonts w:ascii="Helvetica" w:hAnsi="Helvetica" w:cs="Helvetica"/>
                <w:b/>
                <w:color w:val="231F20"/>
                <w:sz w:val="18"/>
              </w:rPr>
              <w:t>: Paediatric Plaque Psoriasis Efficacy Results at 16 Weeks</w:t>
            </w:r>
          </w:p>
        </w:tc>
      </w:tr>
      <w:tr w:rsidR="00495BC3" w:rsidRPr="00F108F8" w14:paraId="614B00C4" w14:textId="77777777">
        <w:trPr>
          <w:trHeight w:val="949"/>
        </w:trPr>
        <w:tc>
          <w:tcPr>
            <w:tcW w:w="3404" w:type="dxa"/>
            <w:tcBorders>
              <w:top w:val="single" w:sz="6" w:space="0" w:color="231F20"/>
              <w:bottom w:val="single" w:sz="6" w:space="0" w:color="231F20"/>
              <w:right w:val="single" w:sz="6" w:space="0" w:color="231F20"/>
            </w:tcBorders>
          </w:tcPr>
          <w:p w14:paraId="68B3DEE1" w14:textId="77777777" w:rsidR="00495BC3" w:rsidRPr="001F452D" w:rsidRDefault="00495BC3" w:rsidP="00E70710">
            <w:pPr>
              <w:rPr>
                <w:rFonts w:ascii="Helvetica" w:hAnsi="Helvetica" w:cs="Helvetica"/>
                <w:b/>
                <w:sz w:val="18"/>
              </w:rPr>
            </w:pPr>
          </w:p>
        </w:tc>
        <w:tc>
          <w:tcPr>
            <w:tcW w:w="1581" w:type="dxa"/>
            <w:tcBorders>
              <w:top w:val="single" w:sz="6" w:space="0" w:color="231F20"/>
              <w:left w:val="single" w:sz="6" w:space="0" w:color="231F20"/>
              <w:bottom w:val="single" w:sz="6" w:space="0" w:color="231F20"/>
              <w:right w:val="single" w:sz="6" w:space="0" w:color="231F20"/>
            </w:tcBorders>
          </w:tcPr>
          <w:p w14:paraId="08471ABA" w14:textId="77777777" w:rsidR="00334658" w:rsidRDefault="00F108F8" w:rsidP="00E70710">
            <w:pPr>
              <w:rPr>
                <w:rFonts w:ascii="Helvetica" w:hAnsi="Helvetica" w:cs="Helvetica"/>
                <w:b/>
                <w:sz w:val="18"/>
              </w:rPr>
            </w:pPr>
            <w:r w:rsidRPr="001F452D">
              <w:rPr>
                <w:rFonts w:ascii="Helvetica" w:hAnsi="Helvetica" w:cs="Helvetica"/>
                <w:b/>
                <w:sz w:val="18"/>
              </w:rPr>
              <w:t>MTX</w:t>
            </w:r>
            <w:r w:rsidRPr="00180285">
              <w:rPr>
                <w:rFonts w:ascii="Helvetica" w:hAnsi="Helvetica" w:cs="Helvetica"/>
                <w:b/>
                <w:sz w:val="18"/>
                <w:vertAlign w:val="superscript"/>
              </w:rPr>
              <w:t>a</w:t>
            </w:r>
            <w:r w:rsidRPr="001F452D">
              <w:rPr>
                <w:rFonts w:ascii="Helvetica" w:hAnsi="Helvetica" w:cs="Helvetica"/>
                <w:b/>
                <w:sz w:val="18"/>
              </w:rPr>
              <w:t xml:space="preserve"> </w:t>
            </w:r>
          </w:p>
          <w:p w14:paraId="577A595E" w14:textId="46E63334" w:rsidR="00495BC3" w:rsidRPr="001F452D" w:rsidRDefault="00F108F8" w:rsidP="00E70710">
            <w:pPr>
              <w:rPr>
                <w:rFonts w:ascii="Helvetica" w:hAnsi="Helvetica" w:cs="Helvetica"/>
                <w:b/>
                <w:sz w:val="18"/>
              </w:rPr>
            </w:pPr>
            <w:r w:rsidRPr="001F452D">
              <w:rPr>
                <w:rFonts w:ascii="Helvetica" w:hAnsi="Helvetica" w:cs="Helvetica"/>
                <w:b/>
                <w:sz w:val="18"/>
              </w:rPr>
              <w:t>N = 37</w:t>
            </w:r>
          </w:p>
        </w:tc>
        <w:tc>
          <w:tcPr>
            <w:tcW w:w="3052" w:type="dxa"/>
            <w:tcBorders>
              <w:top w:val="single" w:sz="6" w:space="0" w:color="231F20"/>
              <w:left w:val="single" w:sz="6" w:space="0" w:color="231F20"/>
              <w:bottom w:val="single" w:sz="6" w:space="0" w:color="231F20"/>
            </w:tcBorders>
          </w:tcPr>
          <w:p w14:paraId="0BC3601D" w14:textId="2BFE6F14" w:rsidR="00495BC3" w:rsidRPr="001F452D" w:rsidRDefault="002707AB" w:rsidP="00E70710">
            <w:pPr>
              <w:rPr>
                <w:rFonts w:ascii="Helvetica" w:hAnsi="Helvetica" w:cs="Helvetica"/>
                <w:b/>
                <w:sz w:val="18"/>
              </w:rPr>
            </w:pPr>
            <w:r w:rsidRPr="001F452D">
              <w:rPr>
                <w:rFonts w:ascii="Helvetica" w:hAnsi="Helvetica" w:cs="Helvetica"/>
                <w:b/>
                <w:sz w:val="18"/>
              </w:rPr>
              <w:t>Adalimumab</w:t>
            </w:r>
            <w:r w:rsidR="00F108F8" w:rsidRPr="001F452D">
              <w:rPr>
                <w:rFonts w:ascii="Helvetica" w:hAnsi="Helvetica" w:cs="Helvetica"/>
                <w:b/>
                <w:sz w:val="18"/>
              </w:rPr>
              <w:t xml:space="preserve"> 0.8 mg/kg fortnightly N = 38</w:t>
            </w:r>
          </w:p>
        </w:tc>
      </w:tr>
      <w:tr w:rsidR="00495BC3" w:rsidRPr="00F108F8" w14:paraId="295D3B5D" w14:textId="77777777">
        <w:trPr>
          <w:trHeight w:val="589"/>
        </w:trPr>
        <w:tc>
          <w:tcPr>
            <w:tcW w:w="3404" w:type="dxa"/>
            <w:tcBorders>
              <w:top w:val="single" w:sz="6" w:space="0" w:color="231F20"/>
              <w:bottom w:val="single" w:sz="6" w:space="0" w:color="231F20"/>
              <w:right w:val="single" w:sz="6" w:space="0" w:color="231F20"/>
            </w:tcBorders>
          </w:tcPr>
          <w:p w14:paraId="15693CF1" w14:textId="77777777" w:rsidR="00495BC3" w:rsidRPr="00F108F8" w:rsidRDefault="00F108F8" w:rsidP="00E70710">
            <w:pPr>
              <w:pStyle w:val="TableParagraph"/>
              <w:spacing w:before="131"/>
              <w:ind w:left="194"/>
              <w:rPr>
                <w:rFonts w:ascii="Helvetica" w:hAnsi="Helvetica" w:cs="Helvetica"/>
                <w:b/>
                <w:sz w:val="12"/>
              </w:rPr>
            </w:pPr>
            <w:r w:rsidRPr="00F108F8">
              <w:rPr>
                <w:rFonts w:ascii="Helvetica" w:hAnsi="Helvetica" w:cs="Helvetica"/>
                <w:b/>
                <w:color w:val="231F20"/>
                <w:sz w:val="18"/>
              </w:rPr>
              <w:t>PASI 75</w:t>
            </w:r>
            <w:r w:rsidRPr="00F108F8">
              <w:rPr>
                <w:rFonts w:ascii="Helvetica" w:hAnsi="Helvetica" w:cs="Helvetica"/>
                <w:b/>
                <w:color w:val="231F20"/>
                <w:position w:val="6"/>
                <w:sz w:val="12"/>
              </w:rPr>
              <w:t>b</w:t>
            </w:r>
          </w:p>
        </w:tc>
        <w:tc>
          <w:tcPr>
            <w:tcW w:w="1581" w:type="dxa"/>
            <w:tcBorders>
              <w:top w:val="single" w:sz="6" w:space="0" w:color="231F20"/>
              <w:left w:val="single" w:sz="6" w:space="0" w:color="231F20"/>
              <w:bottom w:val="single" w:sz="6" w:space="0" w:color="231F20"/>
              <w:right w:val="single" w:sz="6" w:space="0" w:color="231F20"/>
            </w:tcBorders>
          </w:tcPr>
          <w:p w14:paraId="0153A5F2" w14:textId="77777777" w:rsidR="00495BC3" w:rsidRPr="00F108F8" w:rsidRDefault="00F108F8" w:rsidP="00E70710">
            <w:pPr>
              <w:pStyle w:val="TableParagraph"/>
              <w:spacing w:before="135"/>
              <w:ind w:left="328" w:right="317"/>
              <w:rPr>
                <w:rFonts w:ascii="Helvetica" w:hAnsi="Helvetica" w:cs="Helvetica"/>
                <w:sz w:val="18"/>
              </w:rPr>
            </w:pPr>
            <w:r w:rsidRPr="00F108F8">
              <w:rPr>
                <w:rFonts w:ascii="Helvetica" w:hAnsi="Helvetica" w:cs="Helvetica"/>
                <w:color w:val="231F20"/>
                <w:sz w:val="18"/>
              </w:rPr>
              <w:t>12 (32.4%)</w:t>
            </w:r>
          </w:p>
        </w:tc>
        <w:tc>
          <w:tcPr>
            <w:tcW w:w="3052" w:type="dxa"/>
            <w:tcBorders>
              <w:top w:val="single" w:sz="6" w:space="0" w:color="231F20"/>
              <w:left w:val="single" w:sz="6" w:space="0" w:color="231F20"/>
              <w:bottom w:val="single" w:sz="6" w:space="0" w:color="231F20"/>
            </w:tcBorders>
          </w:tcPr>
          <w:p w14:paraId="0111F7D4" w14:textId="77777777" w:rsidR="00495BC3" w:rsidRPr="00F108F8" w:rsidRDefault="00F108F8" w:rsidP="00E70710">
            <w:pPr>
              <w:pStyle w:val="TableParagraph"/>
              <w:spacing w:before="135"/>
              <w:ind w:left="1062" w:right="1056"/>
              <w:rPr>
                <w:rFonts w:ascii="Helvetica" w:hAnsi="Helvetica" w:cs="Helvetica"/>
                <w:sz w:val="18"/>
              </w:rPr>
            </w:pPr>
            <w:r w:rsidRPr="00F108F8">
              <w:rPr>
                <w:rFonts w:ascii="Helvetica" w:hAnsi="Helvetica" w:cs="Helvetica"/>
                <w:color w:val="231F20"/>
                <w:sz w:val="18"/>
              </w:rPr>
              <w:t>22 (57.9%)</w:t>
            </w:r>
          </w:p>
        </w:tc>
      </w:tr>
      <w:tr w:rsidR="00495BC3" w:rsidRPr="00F108F8" w14:paraId="17B0CACF" w14:textId="77777777">
        <w:trPr>
          <w:trHeight w:val="589"/>
        </w:trPr>
        <w:tc>
          <w:tcPr>
            <w:tcW w:w="3404" w:type="dxa"/>
            <w:tcBorders>
              <w:top w:val="single" w:sz="6" w:space="0" w:color="231F20"/>
              <w:bottom w:val="single" w:sz="6" w:space="0" w:color="231F20"/>
              <w:right w:val="single" w:sz="6" w:space="0" w:color="231F20"/>
            </w:tcBorders>
          </w:tcPr>
          <w:p w14:paraId="78BB185D" w14:textId="77777777" w:rsidR="00495BC3" w:rsidRPr="00F108F8" w:rsidRDefault="00F108F8" w:rsidP="00E70710">
            <w:pPr>
              <w:pStyle w:val="TableParagraph"/>
              <w:spacing w:before="131"/>
              <w:ind w:left="194"/>
              <w:rPr>
                <w:rFonts w:ascii="Helvetica" w:hAnsi="Helvetica" w:cs="Helvetica"/>
                <w:b/>
                <w:sz w:val="12"/>
              </w:rPr>
            </w:pPr>
            <w:r w:rsidRPr="00F108F8">
              <w:rPr>
                <w:rFonts w:ascii="Helvetica" w:hAnsi="Helvetica" w:cs="Helvetica"/>
                <w:b/>
                <w:color w:val="231F20"/>
                <w:sz w:val="18"/>
              </w:rPr>
              <w:t>PGA: Clear/minimal</w:t>
            </w:r>
            <w:r w:rsidRPr="00F108F8">
              <w:rPr>
                <w:rFonts w:ascii="Helvetica" w:hAnsi="Helvetica" w:cs="Helvetica"/>
                <w:b/>
                <w:color w:val="231F20"/>
                <w:position w:val="6"/>
                <w:sz w:val="12"/>
              </w:rPr>
              <w:t>c</w:t>
            </w:r>
          </w:p>
        </w:tc>
        <w:tc>
          <w:tcPr>
            <w:tcW w:w="1581" w:type="dxa"/>
            <w:tcBorders>
              <w:top w:val="single" w:sz="6" w:space="0" w:color="231F20"/>
              <w:left w:val="single" w:sz="6" w:space="0" w:color="231F20"/>
              <w:bottom w:val="single" w:sz="6" w:space="0" w:color="231F20"/>
              <w:right w:val="single" w:sz="6" w:space="0" w:color="231F20"/>
            </w:tcBorders>
          </w:tcPr>
          <w:p w14:paraId="3CA29478" w14:textId="77777777" w:rsidR="00495BC3" w:rsidRPr="00F108F8" w:rsidRDefault="00F108F8" w:rsidP="00E70710">
            <w:pPr>
              <w:pStyle w:val="TableParagraph"/>
              <w:spacing w:before="135"/>
              <w:ind w:left="328" w:right="317"/>
              <w:rPr>
                <w:rFonts w:ascii="Helvetica" w:hAnsi="Helvetica" w:cs="Helvetica"/>
                <w:sz w:val="18"/>
              </w:rPr>
            </w:pPr>
            <w:r w:rsidRPr="00F108F8">
              <w:rPr>
                <w:rFonts w:ascii="Helvetica" w:hAnsi="Helvetica" w:cs="Helvetica"/>
                <w:color w:val="231F20"/>
                <w:sz w:val="18"/>
              </w:rPr>
              <w:t>15 (40.5%)</w:t>
            </w:r>
          </w:p>
        </w:tc>
        <w:tc>
          <w:tcPr>
            <w:tcW w:w="3052" w:type="dxa"/>
            <w:tcBorders>
              <w:top w:val="single" w:sz="6" w:space="0" w:color="231F20"/>
              <w:left w:val="single" w:sz="6" w:space="0" w:color="231F20"/>
              <w:bottom w:val="single" w:sz="6" w:space="0" w:color="231F20"/>
            </w:tcBorders>
          </w:tcPr>
          <w:p w14:paraId="44269862" w14:textId="77777777" w:rsidR="00495BC3" w:rsidRPr="00F108F8" w:rsidRDefault="00F108F8" w:rsidP="00E70710">
            <w:pPr>
              <w:pStyle w:val="TableParagraph"/>
              <w:spacing w:before="135"/>
              <w:ind w:left="1062" w:right="1056"/>
              <w:rPr>
                <w:rFonts w:ascii="Helvetica" w:hAnsi="Helvetica" w:cs="Helvetica"/>
                <w:sz w:val="18"/>
              </w:rPr>
            </w:pPr>
            <w:r w:rsidRPr="00F108F8">
              <w:rPr>
                <w:rFonts w:ascii="Helvetica" w:hAnsi="Helvetica" w:cs="Helvetica"/>
                <w:color w:val="231F20"/>
                <w:sz w:val="18"/>
              </w:rPr>
              <w:t>23 (60.5%)</w:t>
            </w:r>
          </w:p>
        </w:tc>
      </w:tr>
      <w:tr w:rsidR="00495BC3" w:rsidRPr="00F108F8" w14:paraId="7C5785B3" w14:textId="77777777">
        <w:trPr>
          <w:trHeight w:val="877"/>
        </w:trPr>
        <w:tc>
          <w:tcPr>
            <w:tcW w:w="8037" w:type="dxa"/>
            <w:gridSpan w:val="3"/>
            <w:tcBorders>
              <w:top w:val="single" w:sz="6" w:space="0" w:color="231F20"/>
            </w:tcBorders>
          </w:tcPr>
          <w:p w14:paraId="74612D8E" w14:textId="77777777" w:rsidR="00495BC3" w:rsidRPr="00F108F8" w:rsidRDefault="00495BC3" w:rsidP="00E70710">
            <w:pPr>
              <w:pStyle w:val="TableParagraph"/>
              <w:spacing w:before="6"/>
              <w:rPr>
                <w:rFonts w:ascii="Helvetica" w:hAnsi="Helvetica" w:cs="Helvetica"/>
                <w:sz w:val="19"/>
              </w:rPr>
            </w:pPr>
          </w:p>
          <w:p w14:paraId="4F1D8FEE" w14:textId="77777777" w:rsidR="00495BC3" w:rsidRPr="00F108F8" w:rsidRDefault="00F108F8" w:rsidP="00E70710">
            <w:pPr>
              <w:pStyle w:val="TableParagraph"/>
              <w:spacing w:before="0"/>
              <w:ind w:left="14"/>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MTX = methotrexate</w:t>
            </w:r>
          </w:p>
          <w:p w14:paraId="3C27744E" w14:textId="5AF81AB8" w:rsidR="00495BC3" w:rsidRPr="00F108F8" w:rsidRDefault="00F108F8" w:rsidP="00E70710">
            <w:pPr>
              <w:pStyle w:val="TableParagraph"/>
              <w:spacing w:before="24"/>
              <w:ind w:left="14"/>
              <w:rPr>
                <w:rFonts w:ascii="Helvetica" w:hAnsi="Helvetica" w:cs="Helvetica"/>
                <w:sz w:val="16"/>
              </w:rPr>
            </w:pPr>
            <w:r w:rsidRPr="00F108F8">
              <w:rPr>
                <w:rFonts w:ascii="Helvetica" w:hAnsi="Helvetica" w:cs="Helvetica"/>
                <w:color w:val="231F20"/>
                <w:position w:val="6"/>
                <w:sz w:val="10"/>
              </w:rPr>
              <w:t xml:space="preserve">b  </w:t>
            </w:r>
            <w:r w:rsidRPr="00F108F8">
              <w:rPr>
                <w:rFonts w:ascii="Helvetica" w:hAnsi="Helvetica" w:cs="Helvetica"/>
                <w:color w:val="231F20"/>
                <w:sz w:val="16"/>
              </w:rPr>
              <w:t xml:space="preserve">p=0.027, </w:t>
            </w:r>
            <w:r w:rsidR="002707AB">
              <w:rPr>
                <w:rFonts w:ascii="Helvetica" w:hAnsi="Helvetica" w:cs="Helvetica"/>
                <w:color w:val="231F20"/>
                <w:sz w:val="16"/>
              </w:rPr>
              <w:t>Adalimumab</w:t>
            </w:r>
            <w:r w:rsidRPr="00F108F8">
              <w:rPr>
                <w:rFonts w:ascii="Helvetica" w:hAnsi="Helvetica" w:cs="Helvetica"/>
                <w:color w:val="231F20"/>
                <w:sz w:val="16"/>
              </w:rPr>
              <w:t xml:space="preserve"> 0.8 mg/kg versus</w:t>
            </w:r>
            <w:r w:rsidRPr="00F108F8">
              <w:rPr>
                <w:rFonts w:ascii="Helvetica" w:hAnsi="Helvetica" w:cs="Helvetica"/>
                <w:color w:val="231F20"/>
                <w:spacing w:val="-27"/>
                <w:sz w:val="16"/>
              </w:rPr>
              <w:t xml:space="preserve"> </w:t>
            </w:r>
            <w:r w:rsidRPr="00F108F8">
              <w:rPr>
                <w:rFonts w:ascii="Helvetica" w:hAnsi="Helvetica" w:cs="Helvetica"/>
                <w:color w:val="231F20"/>
                <w:sz w:val="16"/>
              </w:rPr>
              <w:t>MTX</w:t>
            </w:r>
          </w:p>
          <w:p w14:paraId="50A59BD1" w14:textId="7B25F77B" w:rsidR="00495BC3" w:rsidRPr="00F108F8" w:rsidRDefault="00F108F8" w:rsidP="00E70710">
            <w:pPr>
              <w:pStyle w:val="TableParagraph"/>
              <w:spacing w:before="23"/>
              <w:ind w:left="14"/>
              <w:rPr>
                <w:rFonts w:ascii="Helvetica" w:hAnsi="Helvetica" w:cs="Helvetica"/>
                <w:sz w:val="16"/>
              </w:rPr>
            </w:pPr>
            <w:r w:rsidRPr="00F108F8">
              <w:rPr>
                <w:rFonts w:ascii="Helvetica" w:hAnsi="Helvetica" w:cs="Helvetica"/>
                <w:color w:val="231F20"/>
                <w:position w:val="6"/>
                <w:sz w:val="10"/>
              </w:rPr>
              <w:t xml:space="preserve">c  </w:t>
            </w:r>
            <w:r w:rsidRPr="00F108F8">
              <w:rPr>
                <w:rFonts w:ascii="Helvetica" w:hAnsi="Helvetica" w:cs="Helvetica"/>
                <w:color w:val="231F20"/>
                <w:sz w:val="16"/>
              </w:rPr>
              <w:t xml:space="preserve">p=0.083, </w:t>
            </w:r>
            <w:r w:rsidR="002707AB">
              <w:rPr>
                <w:rFonts w:ascii="Helvetica" w:hAnsi="Helvetica" w:cs="Helvetica"/>
                <w:color w:val="231F20"/>
                <w:sz w:val="16"/>
              </w:rPr>
              <w:t>Adalimumab</w:t>
            </w:r>
            <w:r w:rsidRPr="00F108F8">
              <w:rPr>
                <w:rFonts w:ascii="Helvetica" w:hAnsi="Helvetica" w:cs="Helvetica"/>
                <w:color w:val="231F20"/>
                <w:sz w:val="16"/>
              </w:rPr>
              <w:t xml:space="preserve"> 0.8 mg/kg versus</w:t>
            </w:r>
            <w:r w:rsidRPr="00F108F8">
              <w:rPr>
                <w:rFonts w:ascii="Helvetica" w:hAnsi="Helvetica" w:cs="Helvetica"/>
                <w:color w:val="231F20"/>
                <w:spacing w:val="-25"/>
                <w:sz w:val="16"/>
              </w:rPr>
              <w:t xml:space="preserve"> </w:t>
            </w:r>
            <w:r w:rsidRPr="00F108F8">
              <w:rPr>
                <w:rFonts w:ascii="Helvetica" w:hAnsi="Helvetica" w:cs="Helvetica"/>
                <w:color w:val="231F20"/>
                <w:sz w:val="16"/>
              </w:rPr>
              <w:t>MTX</w:t>
            </w:r>
          </w:p>
        </w:tc>
      </w:tr>
    </w:tbl>
    <w:p w14:paraId="44B12FFE" w14:textId="77777777" w:rsidR="00495BC3" w:rsidRPr="00F108F8" w:rsidRDefault="00495BC3" w:rsidP="00E70710">
      <w:pPr>
        <w:pStyle w:val="BodyText"/>
        <w:ind w:left="0"/>
        <w:rPr>
          <w:rFonts w:cs="Helvetica"/>
        </w:rPr>
      </w:pPr>
    </w:p>
    <w:p w14:paraId="5CDD7F08" w14:textId="75910D3C" w:rsidR="00495BC3" w:rsidRPr="00F108F8" w:rsidRDefault="00F108F8" w:rsidP="00E70710">
      <w:pPr>
        <w:pStyle w:val="BodyText"/>
        <w:tabs>
          <w:tab w:val="left" w:pos="9179"/>
        </w:tabs>
        <w:spacing w:before="93" w:line="374" w:lineRule="auto"/>
        <w:ind w:right="1434"/>
        <w:rPr>
          <w:rFonts w:cs="Helvetica"/>
        </w:rPr>
      </w:pPr>
      <w:r w:rsidRPr="00F108F8">
        <w:rPr>
          <w:rFonts w:cs="Helvetica"/>
          <w:color w:val="231F20"/>
        </w:rPr>
        <w:t>Patients</w:t>
      </w:r>
      <w:r w:rsidRPr="00F108F8">
        <w:rPr>
          <w:rFonts w:cs="Helvetica"/>
          <w:color w:val="231F20"/>
          <w:spacing w:val="-8"/>
        </w:rPr>
        <w:t xml:space="preserve"> </w:t>
      </w:r>
      <w:r w:rsidRPr="00F108F8">
        <w:rPr>
          <w:rFonts w:cs="Helvetica"/>
          <w:color w:val="231F20"/>
        </w:rPr>
        <w:t>who</w:t>
      </w:r>
      <w:r w:rsidRPr="00F108F8">
        <w:rPr>
          <w:rFonts w:cs="Helvetica"/>
          <w:color w:val="231F20"/>
          <w:spacing w:val="-11"/>
        </w:rPr>
        <w:t xml:space="preserve"> </w:t>
      </w:r>
      <w:r w:rsidRPr="00F108F8">
        <w:rPr>
          <w:rFonts w:cs="Helvetica"/>
          <w:color w:val="231F20"/>
        </w:rPr>
        <w:t>achieved</w:t>
      </w:r>
      <w:r w:rsidRPr="00F108F8">
        <w:rPr>
          <w:rFonts w:cs="Helvetica"/>
          <w:color w:val="231F20"/>
          <w:spacing w:val="-12"/>
        </w:rPr>
        <w:t xml:space="preserve"> </w:t>
      </w:r>
      <w:r w:rsidRPr="00F108F8">
        <w:rPr>
          <w:rFonts w:cs="Helvetica"/>
          <w:color w:val="231F20"/>
        </w:rPr>
        <w:t>PASI</w:t>
      </w:r>
      <w:r w:rsidRPr="00F108F8">
        <w:rPr>
          <w:rFonts w:cs="Helvetica"/>
          <w:color w:val="231F20"/>
          <w:spacing w:val="-12"/>
        </w:rPr>
        <w:t xml:space="preserve"> </w:t>
      </w:r>
      <w:r w:rsidRPr="00F108F8">
        <w:rPr>
          <w:rFonts w:cs="Helvetica"/>
          <w:color w:val="231F20"/>
        </w:rPr>
        <w:t>75</w:t>
      </w:r>
      <w:r w:rsidRPr="00F108F8">
        <w:rPr>
          <w:rFonts w:cs="Helvetica"/>
          <w:color w:val="231F20"/>
          <w:spacing w:val="-12"/>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PGA</w:t>
      </w:r>
      <w:r w:rsidRPr="00F108F8">
        <w:rPr>
          <w:rFonts w:cs="Helvetica"/>
          <w:color w:val="231F20"/>
          <w:spacing w:val="-13"/>
        </w:rPr>
        <w:t xml:space="preserve"> </w:t>
      </w:r>
      <w:r w:rsidRPr="00F108F8">
        <w:rPr>
          <w:rFonts w:cs="Helvetica"/>
          <w:color w:val="231F20"/>
        </w:rPr>
        <w:t>clear</w:t>
      </w:r>
      <w:r w:rsidRPr="00F108F8">
        <w:rPr>
          <w:rFonts w:cs="Helvetica"/>
          <w:color w:val="231F20"/>
          <w:spacing w:val="-10"/>
        </w:rPr>
        <w:t xml:space="preserve"> </w:t>
      </w:r>
      <w:r w:rsidRPr="00F108F8">
        <w:rPr>
          <w:rFonts w:cs="Helvetica"/>
          <w:color w:val="231F20"/>
        </w:rPr>
        <w:t>or</w:t>
      </w:r>
      <w:r w:rsidRPr="00F108F8">
        <w:rPr>
          <w:rFonts w:cs="Helvetica"/>
          <w:color w:val="231F20"/>
          <w:spacing w:val="-12"/>
        </w:rPr>
        <w:t xml:space="preserve"> </w:t>
      </w:r>
      <w:r w:rsidRPr="00F108F8">
        <w:rPr>
          <w:rFonts w:cs="Helvetica"/>
          <w:color w:val="231F20"/>
        </w:rPr>
        <w:t>minimal</w:t>
      </w:r>
      <w:r w:rsidRPr="00F108F8">
        <w:rPr>
          <w:rFonts w:cs="Helvetica"/>
          <w:color w:val="231F20"/>
          <w:spacing w:val="-14"/>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withdrawn</w:t>
      </w:r>
      <w:r w:rsidRPr="00F108F8">
        <w:rPr>
          <w:rFonts w:cs="Helvetica"/>
          <w:color w:val="231F20"/>
          <w:spacing w:val="-12"/>
        </w:rPr>
        <w:t xml:space="preserve"> </w:t>
      </w:r>
      <w:r w:rsidRPr="00F108F8">
        <w:rPr>
          <w:rFonts w:cs="Helvetica"/>
          <w:color w:val="231F20"/>
        </w:rPr>
        <w:t>from</w:t>
      </w:r>
      <w:r w:rsidRPr="00F108F8">
        <w:rPr>
          <w:rFonts w:cs="Helvetica"/>
          <w:color w:val="231F20"/>
          <w:spacing w:val="-9"/>
        </w:rPr>
        <w:t xml:space="preserve"> </w:t>
      </w:r>
      <w:r w:rsidRPr="00F108F8">
        <w:rPr>
          <w:rFonts w:cs="Helvetica"/>
          <w:color w:val="231F20"/>
        </w:rPr>
        <w:t>treatment</w:t>
      </w:r>
      <w:r w:rsidRPr="00F108F8">
        <w:rPr>
          <w:rFonts w:cs="Helvetica"/>
          <w:color w:val="231F20"/>
          <w:spacing w:val="-12"/>
        </w:rPr>
        <w:t xml:space="preserve"> </w:t>
      </w:r>
      <w:r w:rsidRPr="00F108F8">
        <w:rPr>
          <w:rFonts w:cs="Helvetica"/>
          <w:color w:val="231F20"/>
        </w:rPr>
        <w:t>for</w:t>
      </w:r>
      <w:r w:rsidRPr="00F108F8">
        <w:rPr>
          <w:rFonts w:cs="Helvetica"/>
          <w:color w:val="231F20"/>
          <w:spacing w:val="-12"/>
        </w:rPr>
        <w:t xml:space="preserve"> </w:t>
      </w:r>
      <w:r w:rsidRPr="00F108F8">
        <w:rPr>
          <w:rFonts w:cs="Helvetica"/>
          <w:color w:val="231F20"/>
        </w:rPr>
        <w:t>up</w:t>
      </w:r>
      <w:r w:rsidRPr="00F108F8">
        <w:rPr>
          <w:rFonts w:cs="Helvetica"/>
          <w:color w:val="231F20"/>
          <w:spacing w:val="-14"/>
        </w:rPr>
        <w:t xml:space="preserve"> </w:t>
      </w:r>
      <w:r w:rsidRPr="00F108F8">
        <w:rPr>
          <w:rFonts w:cs="Helvetica"/>
          <w:color w:val="231F20"/>
        </w:rPr>
        <w:t>to</w:t>
      </w:r>
      <w:r w:rsidRPr="00F108F8">
        <w:rPr>
          <w:rFonts w:cs="Helvetica"/>
          <w:color w:val="231F20"/>
          <w:spacing w:val="6"/>
        </w:rPr>
        <w:t xml:space="preserve"> </w:t>
      </w:r>
      <w:r w:rsidRPr="00F108F8">
        <w:rPr>
          <w:rFonts w:cs="Helvetica"/>
          <w:color w:val="231F20"/>
        </w:rPr>
        <w:t xml:space="preserve">36 weeks and monitored for loss of disease control (loss of PGA response). Patients were then re- </w:t>
      </w:r>
      <w:r w:rsidRPr="00F108F8">
        <w:rPr>
          <w:rFonts w:cs="Helvetica"/>
          <w:color w:val="231F20"/>
        </w:rPr>
        <w:lastRenderedPageBreak/>
        <w:t>treated with adalimumab 0.8 mg/kg fortnightly for an additional 16 weeks. Among patients who were responders to the initial 16 weeks of treatment but who relapsed upon withdrawal and were retreated, PASI</w:t>
      </w:r>
      <w:r w:rsidRPr="00F108F8">
        <w:rPr>
          <w:rFonts w:cs="Helvetica"/>
          <w:color w:val="231F20"/>
          <w:spacing w:val="-5"/>
        </w:rPr>
        <w:t xml:space="preserve"> </w:t>
      </w:r>
      <w:r w:rsidRPr="00F108F8">
        <w:rPr>
          <w:rFonts w:cs="Helvetica"/>
          <w:color w:val="231F20"/>
        </w:rPr>
        <w:t>75</w:t>
      </w:r>
      <w:r w:rsidRPr="00F108F8">
        <w:rPr>
          <w:rFonts w:cs="Helvetica"/>
          <w:color w:val="231F20"/>
          <w:spacing w:val="-4"/>
        </w:rPr>
        <w:t xml:space="preserve"> </w:t>
      </w:r>
      <w:r w:rsidRPr="00F108F8">
        <w:rPr>
          <w:rFonts w:cs="Helvetica"/>
          <w:color w:val="231F20"/>
        </w:rPr>
        <w:t>response</w:t>
      </w:r>
      <w:r w:rsidRPr="00F108F8">
        <w:rPr>
          <w:rFonts w:cs="Helvetica"/>
          <w:color w:val="231F20"/>
          <w:spacing w:val="-5"/>
        </w:rPr>
        <w:t xml:space="preserve"> </w:t>
      </w:r>
      <w:r w:rsidRPr="00F108F8">
        <w:rPr>
          <w:rFonts w:cs="Helvetica"/>
          <w:color w:val="231F20"/>
        </w:rPr>
        <w:t>of</w:t>
      </w:r>
      <w:r w:rsidRPr="00F108F8">
        <w:rPr>
          <w:rFonts w:cs="Helvetica"/>
          <w:color w:val="231F20"/>
          <w:spacing w:val="-3"/>
        </w:rPr>
        <w:t xml:space="preserve"> </w:t>
      </w:r>
      <w:r w:rsidRPr="00F108F8">
        <w:rPr>
          <w:rFonts w:cs="Helvetica"/>
          <w:color w:val="231F20"/>
        </w:rPr>
        <w:t>78.9%</w:t>
      </w:r>
      <w:r w:rsidRPr="00F108F8">
        <w:rPr>
          <w:rFonts w:cs="Helvetica"/>
          <w:color w:val="231F20"/>
          <w:spacing w:val="-2"/>
        </w:rPr>
        <w:t xml:space="preserve"> </w:t>
      </w:r>
      <w:r w:rsidRPr="00F108F8">
        <w:rPr>
          <w:rFonts w:cs="Helvetica"/>
          <w:color w:val="231F20"/>
        </w:rPr>
        <w:t>(15</w:t>
      </w:r>
      <w:r w:rsidRPr="00F108F8">
        <w:rPr>
          <w:rFonts w:cs="Helvetica"/>
          <w:color w:val="231F20"/>
          <w:spacing w:val="-5"/>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19</w:t>
      </w:r>
      <w:r w:rsidRPr="00F108F8">
        <w:rPr>
          <w:rFonts w:cs="Helvetica"/>
          <w:color w:val="231F20"/>
          <w:spacing w:val="-5"/>
        </w:rPr>
        <w:t xml:space="preserve"> </w:t>
      </w:r>
      <w:r w:rsidRPr="00F108F8">
        <w:rPr>
          <w:rFonts w:cs="Helvetica"/>
          <w:color w:val="231F20"/>
        </w:rPr>
        <w:t>subjects)</w:t>
      </w:r>
      <w:r w:rsidRPr="00F108F8">
        <w:rPr>
          <w:rFonts w:cs="Helvetica"/>
          <w:color w:val="231F20"/>
          <w:spacing w:val="-4"/>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PGA</w:t>
      </w:r>
      <w:r w:rsidRPr="00F108F8">
        <w:rPr>
          <w:rFonts w:cs="Helvetica"/>
          <w:color w:val="231F20"/>
          <w:spacing w:val="-4"/>
        </w:rPr>
        <w:t xml:space="preserve"> </w:t>
      </w:r>
      <w:r w:rsidRPr="00F108F8">
        <w:rPr>
          <w:rFonts w:cs="Helvetica"/>
          <w:color w:val="231F20"/>
        </w:rPr>
        <w:t>clear</w:t>
      </w:r>
      <w:r w:rsidRPr="00F108F8">
        <w:rPr>
          <w:rFonts w:cs="Helvetica"/>
          <w:color w:val="231F20"/>
          <w:spacing w:val="-5"/>
        </w:rPr>
        <w:t xml:space="preserve"> </w:t>
      </w:r>
      <w:r w:rsidRPr="00F108F8">
        <w:rPr>
          <w:rFonts w:cs="Helvetica"/>
          <w:color w:val="231F20"/>
        </w:rPr>
        <w:t>or</w:t>
      </w:r>
      <w:r w:rsidRPr="00F108F8">
        <w:rPr>
          <w:rFonts w:cs="Helvetica"/>
          <w:color w:val="231F20"/>
          <w:spacing w:val="-4"/>
        </w:rPr>
        <w:t xml:space="preserve"> </w:t>
      </w:r>
      <w:r w:rsidRPr="00F108F8">
        <w:rPr>
          <w:rFonts w:cs="Helvetica"/>
          <w:color w:val="231F20"/>
        </w:rPr>
        <w:t>minimal</w:t>
      </w:r>
      <w:r w:rsidRPr="00F108F8">
        <w:rPr>
          <w:rFonts w:cs="Helvetica"/>
          <w:color w:val="231F20"/>
          <w:spacing w:val="-6"/>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52.6%</w:t>
      </w:r>
      <w:r w:rsidR="00FC6A13">
        <w:rPr>
          <w:rFonts w:cs="Helvetica"/>
          <w:color w:val="231F20"/>
        </w:rPr>
        <w:t xml:space="preserve"> </w:t>
      </w:r>
      <w:r w:rsidRPr="00F108F8">
        <w:rPr>
          <w:rFonts w:cs="Helvetica"/>
          <w:color w:val="231F20"/>
          <w:spacing w:val="-6"/>
        </w:rPr>
        <w:t xml:space="preserve">(10 </w:t>
      </w:r>
      <w:r w:rsidRPr="00F108F8">
        <w:rPr>
          <w:rFonts w:cs="Helvetica"/>
          <w:color w:val="231F20"/>
        </w:rPr>
        <w:t>of 19 subjects) was</w:t>
      </w:r>
      <w:r w:rsidRPr="00F108F8">
        <w:rPr>
          <w:rFonts w:cs="Helvetica"/>
          <w:color w:val="231F20"/>
          <w:spacing w:val="-3"/>
        </w:rPr>
        <w:t xml:space="preserve"> </w:t>
      </w:r>
      <w:r w:rsidRPr="00F108F8">
        <w:rPr>
          <w:rFonts w:cs="Helvetica"/>
          <w:color w:val="231F20"/>
        </w:rPr>
        <w:t>observed.</w:t>
      </w:r>
    </w:p>
    <w:p w14:paraId="385F3896" w14:textId="77777777" w:rsidR="00495BC3" w:rsidRPr="00F108F8" w:rsidRDefault="00495BC3" w:rsidP="00E70710">
      <w:pPr>
        <w:pStyle w:val="BodyText"/>
        <w:spacing w:before="10"/>
        <w:ind w:left="0"/>
        <w:rPr>
          <w:rFonts w:cs="Helvetica"/>
          <w:sz w:val="17"/>
        </w:rPr>
      </w:pPr>
    </w:p>
    <w:p w14:paraId="380AB4CD" w14:textId="77777777" w:rsidR="00495BC3" w:rsidRPr="00F108F8" w:rsidRDefault="00F108F8" w:rsidP="00E70710">
      <w:pPr>
        <w:pStyle w:val="BodyText"/>
        <w:spacing w:line="374" w:lineRule="auto"/>
        <w:ind w:right="1443"/>
        <w:rPr>
          <w:rFonts w:cs="Helvetica"/>
        </w:rPr>
      </w:pPr>
      <w:r w:rsidRPr="00F108F8">
        <w:rPr>
          <w:rFonts w:cs="Helvetica"/>
          <w:color w:val="231F20"/>
        </w:rPr>
        <w:t>In the open label period of the study, PASI 75 and PGA clear or minimal responses were maintained for up to an additional 52 weeks with no new safety findings. A total of 91 subjects received only adalimumab</w:t>
      </w:r>
      <w:r w:rsidRPr="00F108F8">
        <w:rPr>
          <w:rFonts w:cs="Helvetica"/>
          <w:color w:val="231F20"/>
          <w:spacing w:val="-10"/>
        </w:rPr>
        <w:t xml:space="preserve"> </w:t>
      </w:r>
      <w:r w:rsidRPr="00F108F8">
        <w:rPr>
          <w:rFonts w:cs="Helvetica"/>
          <w:color w:val="231F20"/>
        </w:rPr>
        <w:t>0.8mg/kg</w:t>
      </w:r>
      <w:r w:rsidRPr="00F108F8">
        <w:rPr>
          <w:rFonts w:cs="Helvetica"/>
          <w:color w:val="231F20"/>
          <w:spacing w:val="-9"/>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period</w:t>
      </w:r>
      <w:r w:rsidRPr="00F108F8">
        <w:rPr>
          <w:rFonts w:cs="Helvetica"/>
          <w:color w:val="231F20"/>
          <w:spacing w:val="-7"/>
        </w:rPr>
        <w:t xml:space="preserve"> </w:t>
      </w:r>
      <w:r w:rsidRPr="00F108F8">
        <w:rPr>
          <w:rFonts w:cs="Helvetica"/>
          <w:color w:val="231F20"/>
        </w:rPr>
        <w:t>D,</w:t>
      </w:r>
      <w:r w:rsidRPr="00F108F8">
        <w:rPr>
          <w:rFonts w:cs="Helvetica"/>
          <w:color w:val="231F20"/>
          <w:spacing w:val="-8"/>
        </w:rPr>
        <w:t xml:space="preserve"> </w:t>
      </w:r>
      <w:r w:rsidRPr="00F108F8">
        <w:rPr>
          <w:rFonts w:cs="Helvetica"/>
          <w:color w:val="231F20"/>
        </w:rPr>
        <w:t>the</w:t>
      </w:r>
      <w:r w:rsidRPr="00F108F8">
        <w:rPr>
          <w:rFonts w:cs="Helvetica"/>
          <w:color w:val="231F20"/>
          <w:spacing w:val="-8"/>
        </w:rPr>
        <w:t xml:space="preserve"> </w:t>
      </w:r>
      <w:r w:rsidRPr="00F108F8">
        <w:rPr>
          <w:rFonts w:cs="Helvetica"/>
          <w:color w:val="231F20"/>
        </w:rPr>
        <w:t>mean</w:t>
      </w:r>
      <w:r w:rsidRPr="00F108F8">
        <w:rPr>
          <w:rFonts w:cs="Helvetica"/>
          <w:color w:val="231F20"/>
          <w:spacing w:val="-9"/>
        </w:rPr>
        <w:t xml:space="preserve"> </w:t>
      </w:r>
      <w:r w:rsidRPr="00F108F8">
        <w:rPr>
          <w:rFonts w:cs="Helvetica"/>
          <w:color w:val="231F20"/>
        </w:rPr>
        <w:t>duration</w:t>
      </w:r>
      <w:r w:rsidRPr="00F108F8">
        <w:rPr>
          <w:rFonts w:cs="Helvetica"/>
          <w:color w:val="231F20"/>
          <w:spacing w:val="-7"/>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treatment</w:t>
      </w:r>
      <w:r w:rsidRPr="00F108F8">
        <w:rPr>
          <w:rFonts w:cs="Helvetica"/>
          <w:color w:val="231F20"/>
          <w:spacing w:val="-10"/>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adalimumab</w:t>
      </w:r>
      <w:r w:rsidRPr="00F108F8">
        <w:rPr>
          <w:rFonts w:cs="Helvetica"/>
          <w:color w:val="231F20"/>
          <w:spacing w:val="-10"/>
        </w:rPr>
        <w:t xml:space="preserve"> </w:t>
      </w:r>
      <w:r w:rsidRPr="00F108F8">
        <w:rPr>
          <w:rFonts w:cs="Helvetica"/>
          <w:color w:val="231F20"/>
        </w:rPr>
        <w:t>0.8mg/kg</w:t>
      </w:r>
      <w:r w:rsidRPr="00F108F8">
        <w:rPr>
          <w:rFonts w:cs="Helvetica"/>
          <w:color w:val="231F20"/>
          <w:spacing w:val="-9"/>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period D</w:t>
      </w:r>
      <w:r w:rsidRPr="00F108F8">
        <w:rPr>
          <w:rFonts w:cs="Helvetica"/>
          <w:color w:val="231F20"/>
          <w:spacing w:val="-5"/>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315.0</w:t>
      </w:r>
      <w:r w:rsidRPr="00F108F8">
        <w:rPr>
          <w:rFonts w:cs="Helvetica"/>
          <w:color w:val="231F20"/>
          <w:spacing w:val="-6"/>
        </w:rPr>
        <w:t xml:space="preserve"> </w:t>
      </w:r>
      <w:r w:rsidRPr="00F108F8">
        <w:rPr>
          <w:rFonts w:cs="Helvetica"/>
          <w:color w:val="231F20"/>
        </w:rPr>
        <w:t>days</w:t>
      </w:r>
      <w:r w:rsidRPr="00F108F8">
        <w:rPr>
          <w:rFonts w:cs="Helvetica"/>
          <w:color w:val="231F20"/>
          <w:spacing w:val="-5"/>
        </w:rPr>
        <w:t xml:space="preserve"> </w:t>
      </w:r>
      <w:r w:rsidRPr="00F108F8">
        <w:rPr>
          <w:rFonts w:cs="Helvetica"/>
          <w:color w:val="231F20"/>
        </w:rPr>
        <w:t>(range</w:t>
      </w:r>
      <w:r w:rsidRPr="00F108F8">
        <w:rPr>
          <w:rFonts w:cs="Helvetica"/>
          <w:color w:val="231F20"/>
          <w:spacing w:val="-4"/>
        </w:rPr>
        <w:t xml:space="preserve"> </w:t>
      </w:r>
      <w:r w:rsidRPr="00F108F8">
        <w:rPr>
          <w:rFonts w:cs="Helvetica"/>
          <w:color w:val="231F20"/>
        </w:rPr>
        <w:t>42</w:t>
      </w:r>
      <w:r w:rsidRPr="00F108F8">
        <w:rPr>
          <w:rFonts w:cs="Helvetica"/>
          <w:color w:val="231F20"/>
          <w:spacing w:val="-6"/>
        </w:rPr>
        <w:t xml:space="preserve"> </w:t>
      </w:r>
      <w:r w:rsidRPr="00F108F8">
        <w:rPr>
          <w:rFonts w:cs="Helvetica"/>
          <w:color w:val="231F20"/>
        </w:rPr>
        <w:t>to</w:t>
      </w:r>
      <w:r w:rsidRPr="00F108F8">
        <w:rPr>
          <w:rFonts w:cs="Helvetica"/>
          <w:color w:val="231F20"/>
          <w:spacing w:val="-4"/>
        </w:rPr>
        <w:t xml:space="preserve"> </w:t>
      </w:r>
      <w:r w:rsidRPr="00F108F8">
        <w:rPr>
          <w:rFonts w:cs="Helvetica"/>
          <w:color w:val="231F20"/>
        </w:rPr>
        <w:t>380</w:t>
      </w:r>
      <w:r w:rsidRPr="00F108F8">
        <w:rPr>
          <w:rFonts w:cs="Helvetica"/>
          <w:color w:val="231F20"/>
          <w:spacing w:val="-6"/>
        </w:rPr>
        <w:t xml:space="preserve"> </w:t>
      </w:r>
      <w:r w:rsidRPr="00F108F8">
        <w:rPr>
          <w:rFonts w:cs="Helvetica"/>
          <w:color w:val="231F20"/>
        </w:rPr>
        <w:t>days).</w:t>
      </w:r>
      <w:r w:rsidRPr="00F108F8">
        <w:rPr>
          <w:rFonts w:cs="Helvetica"/>
          <w:color w:val="231F20"/>
          <w:spacing w:val="-2"/>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91</w:t>
      </w:r>
      <w:r w:rsidRPr="00F108F8">
        <w:rPr>
          <w:rFonts w:cs="Helvetica"/>
          <w:color w:val="231F20"/>
          <w:spacing w:val="-5"/>
        </w:rPr>
        <w:t xml:space="preserve"> </w:t>
      </w:r>
      <w:r w:rsidRPr="00F108F8">
        <w:rPr>
          <w:rFonts w:cs="Helvetica"/>
          <w:color w:val="231F20"/>
        </w:rPr>
        <w:t>subjects</w:t>
      </w:r>
      <w:r w:rsidRPr="00F108F8">
        <w:rPr>
          <w:rFonts w:cs="Helvetica"/>
          <w:color w:val="231F20"/>
          <w:spacing w:val="-6"/>
        </w:rPr>
        <w:t xml:space="preserve"> </w:t>
      </w:r>
      <w:r w:rsidRPr="00F108F8">
        <w:rPr>
          <w:rFonts w:cs="Helvetica"/>
          <w:color w:val="231F20"/>
        </w:rPr>
        <w:t>who</w:t>
      </w:r>
      <w:r w:rsidRPr="00F108F8">
        <w:rPr>
          <w:rFonts w:cs="Helvetica"/>
          <w:color w:val="231F20"/>
          <w:spacing w:val="-5"/>
        </w:rPr>
        <w:t xml:space="preserve"> </w:t>
      </w:r>
      <w:r w:rsidRPr="00F108F8">
        <w:rPr>
          <w:rFonts w:cs="Helvetica"/>
          <w:color w:val="231F20"/>
        </w:rPr>
        <w:t>only</w:t>
      </w:r>
      <w:r w:rsidRPr="00F108F8">
        <w:rPr>
          <w:rFonts w:cs="Helvetica"/>
          <w:color w:val="231F20"/>
          <w:spacing w:val="-10"/>
        </w:rPr>
        <w:t xml:space="preserve"> </w:t>
      </w:r>
      <w:r w:rsidRPr="00F108F8">
        <w:rPr>
          <w:rFonts w:cs="Helvetica"/>
          <w:color w:val="231F20"/>
        </w:rPr>
        <w:t>received</w:t>
      </w:r>
      <w:r w:rsidRPr="00F108F8">
        <w:rPr>
          <w:rFonts w:cs="Helvetica"/>
          <w:color w:val="231F20"/>
          <w:spacing w:val="-5"/>
        </w:rPr>
        <w:t xml:space="preserve"> </w:t>
      </w:r>
      <w:r w:rsidRPr="00F108F8">
        <w:rPr>
          <w:rFonts w:cs="Helvetica"/>
          <w:color w:val="231F20"/>
        </w:rPr>
        <w:t>adalimumab</w:t>
      </w:r>
      <w:r w:rsidRPr="00F108F8">
        <w:rPr>
          <w:rFonts w:cs="Helvetica"/>
          <w:color w:val="231F20"/>
          <w:spacing w:val="-6"/>
        </w:rPr>
        <w:t xml:space="preserve"> </w:t>
      </w:r>
      <w:r w:rsidRPr="00F108F8">
        <w:rPr>
          <w:rFonts w:cs="Helvetica"/>
          <w:color w:val="231F20"/>
        </w:rPr>
        <w:t xml:space="preserve">0.8mg/kg in period D, the PASI 75 response rate and PGA clear/minimal response rate at week 52 </w:t>
      </w:r>
      <w:r w:rsidRPr="00F108F8">
        <w:rPr>
          <w:rFonts w:cs="Helvetica"/>
          <w:color w:val="231F20"/>
          <w:spacing w:val="2"/>
        </w:rPr>
        <w:t xml:space="preserve">were </w:t>
      </w:r>
      <w:r w:rsidRPr="00F108F8">
        <w:rPr>
          <w:rFonts w:cs="Helvetica"/>
          <w:color w:val="231F20"/>
        </w:rPr>
        <w:t>69.2% and 59.3%,</w:t>
      </w:r>
      <w:r w:rsidRPr="00F108F8">
        <w:rPr>
          <w:rFonts w:cs="Helvetica"/>
          <w:color w:val="231F20"/>
          <w:spacing w:val="-1"/>
        </w:rPr>
        <w:t xml:space="preserve"> </w:t>
      </w:r>
      <w:r w:rsidRPr="00F108F8">
        <w:rPr>
          <w:rFonts w:cs="Helvetica"/>
          <w:color w:val="231F20"/>
        </w:rPr>
        <w:t>respectively.</w:t>
      </w:r>
    </w:p>
    <w:p w14:paraId="0DC6DBF1" w14:textId="77777777" w:rsidR="00495BC3" w:rsidRPr="00F108F8" w:rsidRDefault="00495BC3" w:rsidP="00E70710">
      <w:pPr>
        <w:pStyle w:val="BodyText"/>
        <w:spacing w:before="3"/>
        <w:ind w:left="0"/>
        <w:rPr>
          <w:rFonts w:cs="Helvetica"/>
          <w:sz w:val="30"/>
        </w:rPr>
      </w:pPr>
    </w:p>
    <w:p w14:paraId="20F05A42" w14:textId="77777777" w:rsidR="00495BC3" w:rsidRPr="00D204CD" w:rsidRDefault="00F108F8" w:rsidP="00E70710">
      <w:pPr>
        <w:pStyle w:val="Heading5"/>
      </w:pPr>
      <w:r w:rsidRPr="00D204CD">
        <w:t>CLINICAL TRIALS FOR HIDRADENITIS SUPPURATIVA</w:t>
      </w:r>
    </w:p>
    <w:p w14:paraId="3FC3682C" w14:textId="77777777" w:rsidR="00495BC3" w:rsidRPr="00F108F8" w:rsidRDefault="00F108F8" w:rsidP="00E70710">
      <w:pPr>
        <w:pStyle w:val="Heading6"/>
        <w:spacing w:before="125"/>
        <w:rPr>
          <w:rFonts w:ascii="Helvetica" w:hAnsi="Helvetica" w:cs="Helvetica"/>
        </w:rPr>
      </w:pPr>
      <w:r w:rsidRPr="00F108F8">
        <w:rPr>
          <w:rFonts w:ascii="Helvetica" w:hAnsi="Helvetica" w:cs="Helvetica"/>
          <w:color w:val="231F20"/>
        </w:rPr>
        <w:t>Adults</w:t>
      </w:r>
    </w:p>
    <w:p w14:paraId="468043CA" w14:textId="77777777" w:rsidR="00495BC3" w:rsidRPr="00F108F8" w:rsidRDefault="00495BC3" w:rsidP="00E70710">
      <w:pPr>
        <w:pStyle w:val="BodyText"/>
        <w:spacing w:before="10"/>
        <w:ind w:left="0"/>
        <w:rPr>
          <w:rFonts w:cs="Helvetica"/>
          <w:b/>
          <w:sz w:val="28"/>
        </w:rPr>
      </w:pPr>
    </w:p>
    <w:p w14:paraId="41B57420" w14:textId="7A942670" w:rsidR="00495BC3" w:rsidRPr="00F108F8" w:rsidRDefault="00F108F8" w:rsidP="00E70710">
      <w:pPr>
        <w:pStyle w:val="BodyText"/>
        <w:spacing w:line="376" w:lineRule="auto"/>
        <w:ind w:right="1443"/>
        <w:rPr>
          <w:rFonts w:cs="Helvetica"/>
        </w:rPr>
      </w:pPr>
      <w:r w:rsidRPr="00F108F8">
        <w:rPr>
          <w:rFonts w:cs="Helvetica"/>
          <w:color w:val="231F20"/>
        </w:rPr>
        <w:t xml:space="preserve">The safety and efficacy of </w:t>
      </w:r>
      <w:r w:rsidR="00180285">
        <w:rPr>
          <w:rFonts w:cs="Helvetica"/>
          <w:color w:val="231F20"/>
        </w:rPr>
        <w:t>a</w:t>
      </w:r>
      <w:r w:rsidR="002707AB">
        <w:rPr>
          <w:rFonts w:cs="Helvetica"/>
          <w:color w:val="231F20"/>
        </w:rPr>
        <w:t>dalimumab</w:t>
      </w:r>
      <w:r w:rsidRPr="00F108F8">
        <w:rPr>
          <w:rFonts w:cs="Helvetica"/>
          <w:color w:val="231F20"/>
        </w:rPr>
        <w:t xml:space="preserve"> were assessed in randomised, double-blind, placebo-controlled studies and an open-label extension study in adult patients with moderate to severe hidradenitis suppurativa (HS) who were intolerant, had a contraindication or an inadequate response to at least a 3-month trial of systemic antibiotic therapy. The patients in Studies HS-I and HS-II had Hurley Stage II or III disease with at least 3 abscesses or inflammatory nodules.</w:t>
      </w:r>
    </w:p>
    <w:p w14:paraId="7AA3ADAE" w14:textId="2093812A" w:rsidR="00C51493" w:rsidRDefault="00F108F8" w:rsidP="00E70710">
      <w:pPr>
        <w:pStyle w:val="BodyText"/>
        <w:spacing w:before="63" w:line="374" w:lineRule="auto"/>
        <w:ind w:right="1439"/>
        <w:rPr>
          <w:rFonts w:cs="Helvetica"/>
          <w:color w:val="231F20"/>
        </w:rPr>
      </w:pPr>
      <w:r w:rsidRPr="00F108F8">
        <w:rPr>
          <w:rFonts w:cs="Helvetica"/>
          <w:color w:val="231F20"/>
        </w:rPr>
        <w:t xml:space="preserve">Study HS-I (M11-313) evaluated 307 patients with 2 treatment periods. In Period A, patients received placebo or </w:t>
      </w:r>
      <w:r w:rsidR="00180285">
        <w:rPr>
          <w:rFonts w:cs="Helvetica"/>
          <w:color w:val="231F20"/>
        </w:rPr>
        <w:t>a</w:t>
      </w:r>
      <w:r w:rsidR="002707AB">
        <w:rPr>
          <w:rFonts w:cs="Helvetica"/>
          <w:color w:val="231F20"/>
        </w:rPr>
        <w:t>dalimumab</w:t>
      </w:r>
      <w:r w:rsidRPr="00F108F8">
        <w:rPr>
          <w:rFonts w:cs="Helvetica"/>
          <w:color w:val="231F20"/>
        </w:rPr>
        <w:t xml:space="preserve"> at an initial dose of 160 mg at Week 0, 80 mg at Week 2, and 40 mg every week</w:t>
      </w:r>
      <w:r w:rsidR="003625DA">
        <w:rPr>
          <w:rFonts w:cs="Helvetica"/>
          <w:color w:val="231F20"/>
        </w:rPr>
        <w:t xml:space="preserve"> </w:t>
      </w:r>
      <w:r w:rsidRPr="00F108F8">
        <w:rPr>
          <w:rFonts w:cs="Helvetica"/>
          <w:color w:val="231F20"/>
        </w:rPr>
        <w:t xml:space="preserve">starting at Week 4 to Week 11. Concomitant antibiotic use was not allowed during the study. </w:t>
      </w:r>
    </w:p>
    <w:p w14:paraId="23B74D0A" w14:textId="4A20921B" w:rsidR="00495BC3" w:rsidRPr="00F108F8" w:rsidRDefault="00F108F8" w:rsidP="00E70710">
      <w:pPr>
        <w:pStyle w:val="BodyText"/>
        <w:spacing w:before="63" w:line="374" w:lineRule="auto"/>
        <w:ind w:right="1439"/>
        <w:rPr>
          <w:rFonts w:cs="Helvetica"/>
        </w:rPr>
      </w:pPr>
      <w:r w:rsidRPr="00F108F8">
        <w:rPr>
          <w:rFonts w:cs="Helvetica"/>
          <w:color w:val="231F20"/>
        </w:rPr>
        <w:t xml:space="preserve">After 12 weeks of therapy, patients who had received </w:t>
      </w:r>
      <w:r w:rsidR="00180285">
        <w:rPr>
          <w:rFonts w:cs="Helvetica"/>
          <w:color w:val="231F20"/>
        </w:rPr>
        <w:t>adalimumab</w:t>
      </w:r>
      <w:r w:rsidRPr="00F108F8">
        <w:rPr>
          <w:rFonts w:cs="Helvetica"/>
          <w:color w:val="231F20"/>
        </w:rPr>
        <w:t xml:space="preserve"> in Period A were re-randomised in Period B to 1 of 3 treatment groups (</w:t>
      </w:r>
      <w:r w:rsidR="00180285">
        <w:rPr>
          <w:rFonts w:cs="Helvetica"/>
          <w:color w:val="231F20"/>
        </w:rPr>
        <w:t>adalimumab</w:t>
      </w:r>
      <w:r w:rsidRPr="00F108F8">
        <w:rPr>
          <w:rFonts w:cs="Helvetica"/>
          <w:color w:val="231F20"/>
        </w:rPr>
        <w:t xml:space="preserve"> 40 mg every week, </w:t>
      </w:r>
      <w:r w:rsidR="00180285">
        <w:rPr>
          <w:rFonts w:cs="Helvetica"/>
          <w:color w:val="231F20"/>
        </w:rPr>
        <w:t>adalimumab</w:t>
      </w:r>
      <w:r w:rsidRPr="00F108F8">
        <w:rPr>
          <w:rFonts w:cs="Helvetica"/>
          <w:color w:val="231F20"/>
        </w:rPr>
        <w:t xml:space="preserve"> 40 mg fortnightly, or placebo from Week 12 to Week 35). Patients who had been randomised to placebo in Period A were assigned to receive </w:t>
      </w:r>
      <w:r w:rsidR="00180285">
        <w:rPr>
          <w:rFonts w:cs="Helvetica"/>
          <w:color w:val="231F20"/>
        </w:rPr>
        <w:t>adalimumab</w:t>
      </w:r>
      <w:r w:rsidRPr="00F108F8">
        <w:rPr>
          <w:rFonts w:cs="Helvetica"/>
          <w:color w:val="231F20"/>
        </w:rPr>
        <w:t xml:space="preserve"> 40 mg every week in Period B.</w:t>
      </w:r>
    </w:p>
    <w:p w14:paraId="4A1333E7" w14:textId="77777777" w:rsidR="00495BC3" w:rsidRPr="00F108F8" w:rsidRDefault="00495BC3" w:rsidP="00E70710">
      <w:pPr>
        <w:pStyle w:val="BodyText"/>
        <w:spacing w:before="9"/>
        <w:ind w:left="0"/>
        <w:rPr>
          <w:rFonts w:cs="Helvetica"/>
          <w:sz w:val="17"/>
        </w:rPr>
      </w:pPr>
    </w:p>
    <w:p w14:paraId="5DBAF264" w14:textId="3BE53CBD" w:rsidR="00495BC3" w:rsidRPr="00F108F8" w:rsidRDefault="00F108F8" w:rsidP="00E70710">
      <w:pPr>
        <w:pStyle w:val="BodyText"/>
        <w:spacing w:line="374" w:lineRule="auto"/>
        <w:ind w:right="1439"/>
        <w:rPr>
          <w:rFonts w:cs="Helvetica"/>
        </w:rPr>
      </w:pPr>
      <w:r w:rsidRPr="00F108F8">
        <w:rPr>
          <w:rFonts w:cs="Helvetica"/>
          <w:color w:val="231F20"/>
        </w:rPr>
        <w:t>Study HS-II (M11-810) evaluated 326 patients with 2 treatment periods. In Period A, patients received placebo</w:t>
      </w:r>
      <w:r w:rsidRPr="00F108F8">
        <w:rPr>
          <w:rFonts w:cs="Helvetica"/>
          <w:color w:val="231F20"/>
          <w:spacing w:val="-3"/>
        </w:rPr>
        <w:t xml:space="preserve"> </w:t>
      </w:r>
      <w:r w:rsidRPr="00F108F8">
        <w:rPr>
          <w:rFonts w:cs="Helvetica"/>
          <w:color w:val="231F20"/>
        </w:rPr>
        <w:t>or</w:t>
      </w:r>
      <w:r w:rsidRPr="00F108F8">
        <w:rPr>
          <w:rFonts w:cs="Helvetica"/>
          <w:color w:val="231F20"/>
          <w:spacing w:val="-4"/>
        </w:rPr>
        <w:t xml:space="preserve"> </w:t>
      </w:r>
      <w:r w:rsidR="00180285">
        <w:rPr>
          <w:rFonts w:cs="Helvetica"/>
          <w:color w:val="231F20"/>
        </w:rPr>
        <w:t>adalimumab</w:t>
      </w:r>
      <w:r w:rsidRPr="00F108F8">
        <w:rPr>
          <w:rFonts w:cs="Helvetica"/>
          <w:color w:val="231F20"/>
          <w:spacing w:val="-5"/>
        </w:rPr>
        <w:t xml:space="preserve"> </w:t>
      </w:r>
      <w:r w:rsidRPr="00F108F8">
        <w:rPr>
          <w:rFonts w:cs="Helvetica"/>
          <w:color w:val="231F20"/>
        </w:rPr>
        <w:t>at</w:t>
      </w:r>
      <w:r w:rsidRPr="00F108F8">
        <w:rPr>
          <w:rFonts w:cs="Helvetica"/>
          <w:color w:val="231F20"/>
          <w:spacing w:val="-3"/>
        </w:rPr>
        <w:t xml:space="preserve"> </w:t>
      </w:r>
      <w:r w:rsidRPr="00F108F8">
        <w:rPr>
          <w:rFonts w:cs="Helvetica"/>
          <w:color w:val="231F20"/>
        </w:rPr>
        <w:t>an</w:t>
      </w:r>
      <w:r w:rsidRPr="00F108F8">
        <w:rPr>
          <w:rFonts w:cs="Helvetica"/>
          <w:color w:val="231F20"/>
          <w:spacing w:val="-2"/>
        </w:rPr>
        <w:t xml:space="preserve"> </w:t>
      </w:r>
      <w:r w:rsidRPr="00F108F8">
        <w:rPr>
          <w:rFonts w:cs="Helvetica"/>
          <w:color w:val="231F20"/>
        </w:rPr>
        <w:t>initial</w:t>
      </w:r>
      <w:r w:rsidRPr="00F108F8">
        <w:rPr>
          <w:rFonts w:cs="Helvetica"/>
          <w:color w:val="231F20"/>
          <w:spacing w:val="-5"/>
        </w:rPr>
        <w:t xml:space="preserve"> </w:t>
      </w:r>
      <w:r w:rsidRPr="00F108F8">
        <w:rPr>
          <w:rFonts w:cs="Helvetica"/>
          <w:color w:val="231F20"/>
        </w:rPr>
        <w:t>dose</w:t>
      </w:r>
      <w:r w:rsidRPr="00F108F8">
        <w:rPr>
          <w:rFonts w:cs="Helvetica"/>
          <w:color w:val="231F20"/>
          <w:spacing w:val="-3"/>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160</w:t>
      </w:r>
      <w:r w:rsidRPr="00F108F8">
        <w:rPr>
          <w:rFonts w:cs="Helvetica"/>
          <w:color w:val="231F20"/>
          <w:spacing w:val="-4"/>
        </w:rPr>
        <w:t xml:space="preserve"> </w:t>
      </w:r>
      <w:r w:rsidRPr="00F108F8">
        <w:rPr>
          <w:rFonts w:cs="Helvetica"/>
          <w:color w:val="231F20"/>
        </w:rPr>
        <w:t>mg</w:t>
      </w:r>
      <w:r w:rsidRPr="00F108F8">
        <w:rPr>
          <w:rFonts w:cs="Helvetica"/>
          <w:color w:val="231F20"/>
          <w:spacing w:val="-5"/>
        </w:rPr>
        <w:t xml:space="preserve"> </w:t>
      </w:r>
      <w:r w:rsidRPr="00F108F8">
        <w:rPr>
          <w:rFonts w:cs="Helvetica"/>
          <w:color w:val="231F20"/>
        </w:rPr>
        <w:t>at</w:t>
      </w:r>
      <w:r w:rsidRPr="00F108F8">
        <w:rPr>
          <w:rFonts w:cs="Helvetica"/>
          <w:color w:val="231F20"/>
          <w:spacing w:val="-5"/>
        </w:rPr>
        <w:t xml:space="preserve"> </w:t>
      </w:r>
      <w:r w:rsidRPr="00F108F8">
        <w:rPr>
          <w:rFonts w:cs="Helvetica"/>
          <w:color w:val="231F20"/>
        </w:rPr>
        <w:t>Week</w:t>
      </w:r>
      <w:r w:rsidRPr="00F108F8">
        <w:rPr>
          <w:rFonts w:cs="Helvetica"/>
          <w:color w:val="231F20"/>
          <w:spacing w:val="-4"/>
        </w:rPr>
        <w:t xml:space="preserve"> </w:t>
      </w:r>
      <w:r w:rsidRPr="00F108F8">
        <w:rPr>
          <w:rFonts w:cs="Helvetica"/>
          <w:color w:val="231F20"/>
        </w:rPr>
        <w:t>0</w:t>
      </w:r>
      <w:r w:rsidRPr="00F108F8">
        <w:rPr>
          <w:rFonts w:cs="Helvetica"/>
          <w:color w:val="231F20"/>
          <w:spacing w:val="-3"/>
        </w:rPr>
        <w:t xml:space="preserve"> </w:t>
      </w:r>
      <w:r w:rsidRPr="00F108F8">
        <w:rPr>
          <w:rFonts w:cs="Helvetica"/>
          <w:color w:val="231F20"/>
        </w:rPr>
        <w:t>and</w:t>
      </w:r>
      <w:r w:rsidRPr="00F108F8">
        <w:rPr>
          <w:rFonts w:cs="Helvetica"/>
          <w:color w:val="231F20"/>
          <w:spacing w:val="-3"/>
        </w:rPr>
        <w:t xml:space="preserve"> </w:t>
      </w:r>
      <w:r w:rsidRPr="00F108F8">
        <w:rPr>
          <w:rFonts w:cs="Helvetica"/>
          <w:color w:val="231F20"/>
        </w:rPr>
        <w:t>80</w:t>
      </w:r>
      <w:r w:rsidRPr="00F108F8">
        <w:rPr>
          <w:rFonts w:cs="Helvetica"/>
          <w:color w:val="231F20"/>
          <w:spacing w:val="-5"/>
        </w:rPr>
        <w:t xml:space="preserve"> </w:t>
      </w:r>
      <w:r w:rsidRPr="00F108F8">
        <w:rPr>
          <w:rFonts w:cs="Helvetica"/>
          <w:color w:val="231F20"/>
        </w:rPr>
        <w:t>mg</w:t>
      </w:r>
      <w:r w:rsidRPr="00F108F8">
        <w:rPr>
          <w:rFonts w:cs="Helvetica"/>
          <w:color w:val="231F20"/>
          <w:spacing w:val="-6"/>
        </w:rPr>
        <w:t xml:space="preserve"> </w:t>
      </w:r>
      <w:r w:rsidRPr="00F108F8">
        <w:rPr>
          <w:rFonts w:cs="Helvetica"/>
          <w:color w:val="231F20"/>
        </w:rPr>
        <w:t>at</w:t>
      </w:r>
      <w:r w:rsidRPr="00F108F8">
        <w:rPr>
          <w:rFonts w:cs="Helvetica"/>
          <w:color w:val="231F20"/>
          <w:spacing w:val="-7"/>
        </w:rPr>
        <w:t xml:space="preserve"> </w:t>
      </w:r>
      <w:r w:rsidRPr="00F108F8">
        <w:rPr>
          <w:rFonts w:cs="Helvetica"/>
          <w:color w:val="231F20"/>
        </w:rPr>
        <w:t>Week</w:t>
      </w:r>
      <w:r w:rsidRPr="00F108F8">
        <w:rPr>
          <w:rFonts w:cs="Helvetica"/>
          <w:color w:val="231F20"/>
          <w:spacing w:val="-1"/>
        </w:rPr>
        <w:t xml:space="preserve"> </w:t>
      </w:r>
      <w:r w:rsidRPr="00F108F8">
        <w:rPr>
          <w:rFonts w:cs="Helvetica"/>
          <w:color w:val="231F20"/>
        </w:rPr>
        <w:t>2</w:t>
      </w:r>
      <w:r w:rsidRPr="00F108F8">
        <w:rPr>
          <w:rFonts w:cs="Helvetica"/>
          <w:color w:val="231F20"/>
          <w:spacing w:val="-6"/>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40</w:t>
      </w:r>
      <w:r w:rsidRPr="00F108F8">
        <w:rPr>
          <w:rFonts w:cs="Helvetica"/>
          <w:color w:val="231F20"/>
          <w:spacing w:val="-5"/>
        </w:rPr>
        <w:t xml:space="preserve"> </w:t>
      </w:r>
      <w:r w:rsidRPr="00F108F8">
        <w:rPr>
          <w:rFonts w:cs="Helvetica"/>
          <w:color w:val="231F20"/>
        </w:rPr>
        <w:t>mg</w:t>
      </w:r>
      <w:r w:rsidRPr="00F108F8">
        <w:rPr>
          <w:rFonts w:cs="Helvetica"/>
          <w:color w:val="231F20"/>
          <w:spacing w:val="-5"/>
        </w:rPr>
        <w:t xml:space="preserve"> </w:t>
      </w:r>
      <w:r w:rsidRPr="00F108F8">
        <w:rPr>
          <w:rFonts w:cs="Helvetica"/>
          <w:color w:val="231F20"/>
        </w:rPr>
        <w:t>every</w:t>
      </w:r>
      <w:r w:rsidRPr="00F108F8">
        <w:rPr>
          <w:rFonts w:cs="Helvetica"/>
          <w:color w:val="231F20"/>
          <w:spacing w:val="-6"/>
        </w:rPr>
        <w:t xml:space="preserve"> </w:t>
      </w:r>
      <w:r w:rsidRPr="00F108F8">
        <w:rPr>
          <w:rFonts w:cs="Helvetica"/>
          <w:color w:val="231F20"/>
        </w:rPr>
        <w:t>week starting at Week 4 to Week 11. 19.3% of patients had continued baseline oral antibiotic therapy during the</w:t>
      </w:r>
      <w:r w:rsidRPr="00F108F8">
        <w:rPr>
          <w:rFonts w:cs="Helvetica"/>
          <w:color w:val="231F20"/>
          <w:spacing w:val="-15"/>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After</w:t>
      </w:r>
      <w:r w:rsidRPr="00F108F8">
        <w:rPr>
          <w:rFonts w:cs="Helvetica"/>
          <w:color w:val="231F20"/>
          <w:spacing w:val="-15"/>
        </w:rPr>
        <w:t xml:space="preserve"> </w:t>
      </w:r>
      <w:r w:rsidRPr="00F108F8">
        <w:rPr>
          <w:rFonts w:cs="Helvetica"/>
          <w:color w:val="231F20"/>
        </w:rPr>
        <w:t>12</w:t>
      </w:r>
      <w:r w:rsidRPr="00F108F8">
        <w:rPr>
          <w:rFonts w:cs="Helvetica"/>
          <w:color w:val="231F20"/>
          <w:spacing w:val="-12"/>
        </w:rPr>
        <w:t xml:space="preserve"> </w:t>
      </w:r>
      <w:r w:rsidRPr="00F108F8">
        <w:rPr>
          <w:rFonts w:cs="Helvetica"/>
          <w:color w:val="231F20"/>
        </w:rPr>
        <w:t>weeks</w:t>
      </w:r>
      <w:r w:rsidRPr="00F108F8">
        <w:rPr>
          <w:rFonts w:cs="Helvetica"/>
          <w:color w:val="231F20"/>
          <w:spacing w:val="-14"/>
        </w:rPr>
        <w:t xml:space="preserve"> </w:t>
      </w:r>
      <w:r w:rsidRPr="00F108F8">
        <w:rPr>
          <w:rFonts w:cs="Helvetica"/>
          <w:color w:val="231F20"/>
        </w:rPr>
        <w:t>of</w:t>
      </w:r>
      <w:r w:rsidRPr="00F108F8">
        <w:rPr>
          <w:rFonts w:cs="Helvetica"/>
          <w:color w:val="231F20"/>
          <w:spacing w:val="-15"/>
        </w:rPr>
        <w:t xml:space="preserve"> </w:t>
      </w:r>
      <w:r w:rsidRPr="00F108F8">
        <w:rPr>
          <w:rFonts w:cs="Helvetica"/>
          <w:color w:val="231F20"/>
        </w:rPr>
        <w:t>therapy,</w:t>
      </w:r>
      <w:r w:rsidRPr="00F108F8">
        <w:rPr>
          <w:rFonts w:cs="Helvetica"/>
          <w:color w:val="231F20"/>
          <w:spacing w:val="-14"/>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who</w:t>
      </w:r>
      <w:r w:rsidRPr="00F108F8">
        <w:rPr>
          <w:rFonts w:cs="Helvetica"/>
          <w:color w:val="231F20"/>
          <w:spacing w:val="-13"/>
        </w:rPr>
        <w:t xml:space="preserve"> </w:t>
      </w:r>
      <w:r w:rsidRPr="00F108F8">
        <w:rPr>
          <w:rFonts w:cs="Helvetica"/>
          <w:color w:val="231F20"/>
        </w:rPr>
        <w:t>had</w:t>
      </w:r>
      <w:r w:rsidRPr="00F108F8">
        <w:rPr>
          <w:rFonts w:cs="Helvetica"/>
          <w:color w:val="231F20"/>
          <w:spacing w:val="-15"/>
        </w:rPr>
        <w:t xml:space="preserve"> </w:t>
      </w:r>
      <w:r w:rsidRPr="00F108F8">
        <w:rPr>
          <w:rFonts w:cs="Helvetica"/>
          <w:color w:val="231F20"/>
        </w:rPr>
        <w:t>received</w:t>
      </w:r>
      <w:r w:rsidRPr="00F108F8">
        <w:rPr>
          <w:rFonts w:cs="Helvetica"/>
          <w:color w:val="231F20"/>
          <w:spacing w:val="-15"/>
        </w:rPr>
        <w:t xml:space="preserve"> </w:t>
      </w:r>
      <w:r w:rsidR="00180285">
        <w:rPr>
          <w:rFonts w:cs="Helvetica"/>
          <w:color w:val="231F20"/>
        </w:rPr>
        <w:t>adalimumab</w:t>
      </w:r>
      <w:r w:rsidRPr="00F108F8">
        <w:rPr>
          <w:rFonts w:cs="Helvetica"/>
          <w:color w:val="231F20"/>
          <w:spacing w:val="-15"/>
        </w:rPr>
        <w:t xml:space="preserve"> </w:t>
      </w:r>
      <w:r w:rsidRPr="00F108F8">
        <w:rPr>
          <w:rFonts w:cs="Helvetica"/>
          <w:color w:val="231F20"/>
        </w:rPr>
        <w:t>in</w:t>
      </w:r>
      <w:r w:rsidRPr="00F108F8">
        <w:rPr>
          <w:rFonts w:cs="Helvetica"/>
          <w:color w:val="231F20"/>
          <w:spacing w:val="-15"/>
        </w:rPr>
        <w:t xml:space="preserve"> </w:t>
      </w:r>
      <w:r w:rsidRPr="00F108F8">
        <w:rPr>
          <w:rFonts w:cs="Helvetica"/>
          <w:color w:val="231F20"/>
        </w:rPr>
        <w:t>Period</w:t>
      </w:r>
      <w:r w:rsidRPr="00F108F8">
        <w:rPr>
          <w:rFonts w:cs="Helvetica"/>
          <w:color w:val="231F20"/>
          <w:spacing w:val="-15"/>
        </w:rPr>
        <w:t xml:space="preserve"> </w:t>
      </w:r>
      <w:r w:rsidRPr="00F108F8">
        <w:rPr>
          <w:rFonts w:cs="Helvetica"/>
          <w:color w:val="231F20"/>
        </w:rPr>
        <w:t>A</w:t>
      </w:r>
      <w:r w:rsidRPr="00F108F8">
        <w:rPr>
          <w:rFonts w:cs="Helvetica"/>
          <w:color w:val="231F20"/>
          <w:spacing w:val="-12"/>
        </w:rPr>
        <w:t xml:space="preserve"> </w:t>
      </w:r>
      <w:r w:rsidRPr="00F108F8">
        <w:rPr>
          <w:rFonts w:cs="Helvetica"/>
          <w:color w:val="231F20"/>
        </w:rPr>
        <w:t>were</w:t>
      </w:r>
      <w:r w:rsidRPr="00F108F8">
        <w:rPr>
          <w:rFonts w:cs="Helvetica"/>
          <w:color w:val="231F20"/>
          <w:spacing w:val="-15"/>
        </w:rPr>
        <w:t xml:space="preserve"> </w:t>
      </w:r>
      <w:r w:rsidRPr="00F108F8">
        <w:rPr>
          <w:rFonts w:cs="Helvetica"/>
          <w:color w:val="231F20"/>
        </w:rPr>
        <w:t>re-randomised in</w:t>
      </w:r>
      <w:r w:rsidRPr="00F108F8">
        <w:rPr>
          <w:rFonts w:cs="Helvetica"/>
          <w:color w:val="231F20"/>
          <w:spacing w:val="-7"/>
        </w:rPr>
        <w:t xml:space="preserve"> </w:t>
      </w:r>
      <w:r w:rsidRPr="00F108F8">
        <w:rPr>
          <w:rFonts w:cs="Helvetica"/>
          <w:color w:val="231F20"/>
        </w:rPr>
        <w:t>Period</w:t>
      </w:r>
      <w:r w:rsidRPr="00F108F8">
        <w:rPr>
          <w:rFonts w:cs="Helvetica"/>
          <w:color w:val="231F20"/>
          <w:spacing w:val="-7"/>
        </w:rPr>
        <w:t xml:space="preserve"> </w:t>
      </w:r>
      <w:r w:rsidRPr="00F108F8">
        <w:rPr>
          <w:rFonts w:cs="Helvetica"/>
          <w:color w:val="231F20"/>
        </w:rPr>
        <w:t>B</w:t>
      </w:r>
      <w:r w:rsidRPr="00F108F8">
        <w:rPr>
          <w:rFonts w:cs="Helvetica"/>
          <w:color w:val="231F20"/>
          <w:spacing w:val="-6"/>
        </w:rPr>
        <w:t xml:space="preserve"> </w:t>
      </w:r>
      <w:r w:rsidRPr="00F108F8">
        <w:rPr>
          <w:rFonts w:cs="Helvetica"/>
          <w:color w:val="231F20"/>
        </w:rPr>
        <w:t>to</w:t>
      </w:r>
      <w:r w:rsidRPr="00F108F8">
        <w:rPr>
          <w:rFonts w:cs="Helvetica"/>
          <w:color w:val="231F20"/>
          <w:spacing w:val="-7"/>
        </w:rPr>
        <w:t xml:space="preserve"> </w:t>
      </w:r>
      <w:r w:rsidRPr="00F108F8">
        <w:rPr>
          <w:rFonts w:cs="Helvetica"/>
          <w:color w:val="231F20"/>
        </w:rPr>
        <w:t>1</w:t>
      </w:r>
      <w:r w:rsidRPr="00F108F8">
        <w:rPr>
          <w:rFonts w:cs="Helvetica"/>
          <w:color w:val="231F20"/>
          <w:spacing w:val="-6"/>
        </w:rPr>
        <w:t xml:space="preserve"> </w:t>
      </w:r>
      <w:r w:rsidRPr="00F108F8">
        <w:rPr>
          <w:rFonts w:cs="Helvetica"/>
          <w:color w:val="231F20"/>
        </w:rPr>
        <w:t>of</w:t>
      </w:r>
      <w:r w:rsidRPr="00F108F8">
        <w:rPr>
          <w:rFonts w:cs="Helvetica"/>
          <w:color w:val="231F20"/>
          <w:spacing w:val="-7"/>
        </w:rPr>
        <w:t xml:space="preserve"> </w:t>
      </w:r>
      <w:r w:rsidRPr="00F108F8">
        <w:rPr>
          <w:rFonts w:cs="Helvetica"/>
          <w:color w:val="231F20"/>
        </w:rPr>
        <w:t>3</w:t>
      </w:r>
      <w:r w:rsidRPr="00F108F8">
        <w:rPr>
          <w:rFonts w:cs="Helvetica"/>
          <w:color w:val="231F20"/>
          <w:spacing w:val="-9"/>
        </w:rPr>
        <w:t xml:space="preserve"> </w:t>
      </w:r>
      <w:r w:rsidRPr="00F108F8">
        <w:rPr>
          <w:rFonts w:cs="Helvetica"/>
          <w:color w:val="231F20"/>
        </w:rPr>
        <w:t>treatment</w:t>
      </w:r>
      <w:r w:rsidRPr="00F108F8">
        <w:rPr>
          <w:rFonts w:cs="Helvetica"/>
          <w:color w:val="231F20"/>
          <w:spacing w:val="-6"/>
        </w:rPr>
        <w:t xml:space="preserve"> </w:t>
      </w:r>
      <w:r w:rsidRPr="00F108F8">
        <w:rPr>
          <w:rFonts w:cs="Helvetica"/>
          <w:color w:val="231F20"/>
        </w:rPr>
        <w:t>groups</w:t>
      </w:r>
      <w:r w:rsidRPr="00F108F8">
        <w:rPr>
          <w:rFonts w:cs="Helvetica"/>
          <w:color w:val="231F20"/>
          <w:spacing w:val="-6"/>
        </w:rPr>
        <w:t xml:space="preserve"> </w:t>
      </w:r>
      <w:r w:rsidRPr="00F108F8">
        <w:rPr>
          <w:rFonts w:cs="Helvetica"/>
          <w:color w:val="231F20"/>
        </w:rPr>
        <w:t>(</w:t>
      </w:r>
      <w:r w:rsidR="00180285">
        <w:rPr>
          <w:rFonts w:cs="Helvetica"/>
          <w:color w:val="231F20"/>
        </w:rPr>
        <w:t>adalimumab</w:t>
      </w:r>
      <w:r w:rsidRPr="00F108F8">
        <w:rPr>
          <w:rFonts w:cs="Helvetica"/>
          <w:color w:val="231F20"/>
          <w:spacing w:val="-8"/>
        </w:rPr>
        <w:t xml:space="preserve"> </w:t>
      </w:r>
      <w:r w:rsidRPr="00F108F8">
        <w:rPr>
          <w:rFonts w:cs="Helvetica"/>
          <w:color w:val="231F20"/>
        </w:rPr>
        <w:t>40</w:t>
      </w:r>
      <w:r w:rsidRPr="00F108F8">
        <w:rPr>
          <w:rFonts w:cs="Helvetica"/>
          <w:color w:val="231F20"/>
          <w:spacing w:val="-9"/>
        </w:rPr>
        <w:t xml:space="preserve"> </w:t>
      </w:r>
      <w:r w:rsidRPr="00F108F8">
        <w:rPr>
          <w:rFonts w:cs="Helvetica"/>
          <w:color w:val="231F20"/>
        </w:rPr>
        <w:t>mg</w:t>
      </w:r>
      <w:r w:rsidRPr="00F108F8">
        <w:rPr>
          <w:rFonts w:cs="Helvetica"/>
          <w:color w:val="231F20"/>
          <w:spacing w:val="-6"/>
        </w:rPr>
        <w:t xml:space="preserve"> </w:t>
      </w:r>
      <w:r w:rsidRPr="00F108F8">
        <w:rPr>
          <w:rFonts w:cs="Helvetica"/>
          <w:color w:val="231F20"/>
        </w:rPr>
        <w:t>every</w:t>
      </w:r>
      <w:r w:rsidRPr="00F108F8">
        <w:rPr>
          <w:rFonts w:cs="Helvetica"/>
          <w:color w:val="231F20"/>
          <w:spacing w:val="-10"/>
        </w:rPr>
        <w:t xml:space="preserve"> </w:t>
      </w:r>
      <w:r w:rsidRPr="00F108F8">
        <w:rPr>
          <w:rFonts w:cs="Helvetica"/>
          <w:color w:val="231F20"/>
        </w:rPr>
        <w:t>week,</w:t>
      </w:r>
      <w:r w:rsidRPr="00F108F8">
        <w:rPr>
          <w:rFonts w:cs="Helvetica"/>
          <w:color w:val="231F20"/>
          <w:spacing w:val="-8"/>
        </w:rPr>
        <w:t xml:space="preserve"> </w:t>
      </w:r>
      <w:r w:rsidR="00180285">
        <w:rPr>
          <w:rFonts w:cs="Helvetica"/>
          <w:color w:val="231F20"/>
        </w:rPr>
        <w:t>adalimumab</w:t>
      </w:r>
      <w:r w:rsidRPr="00F108F8">
        <w:rPr>
          <w:rFonts w:cs="Helvetica"/>
          <w:color w:val="231F20"/>
          <w:spacing w:val="-9"/>
        </w:rPr>
        <w:t xml:space="preserve"> </w:t>
      </w:r>
      <w:r w:rsidRPr="00F108F8">
        <w:rPr>
          <w:rFonts w:cs="Helvetica"/>
          <w:color w:val="231F20"/>
        </w:rPr>
        <w:t>40</w:t>
      </w:r>
      <w:r w:rsidRPr="00F108F8">
        <w:rPr>
          <w:rFonts w:cs="Helvetica"/>
          <w:color w:val="231F20"/>
          <w:spacing w:val="-6"/>
        </w:rPr>
        <w:t xml:space="preserve"> </w:t>
      </w:r>
      <w:r w:rsidRPr="00F108F8">
        <w:rPr>
          <w:rFonts w:cs="Helvetica"/>
          <w:color w:val="231F20"/>
        </w:rPr>
        <w:t>mg</w:t>
      </w:r>
      <w:r w:rsidRPr="00F108F8">
        <w:rPr>
          <w:rFonts w:cs="Helvetica"/>
          <w:color w:val="231F20"/>
          <w:spacing w:val="-9"/>
        </w:rPr>
        <w:t xml:space="preserve"> </w:t>
      </w:r>
      <w:r w:rsidRPr="00F108F8">
        <w:rPr>
          <w:rFonts w:cs="Helvetica"/>
          <w:color w:val="231F20"/>
        </w:rPr>
        <w:t>fortnightly,</w:t>
      </w:r>
      <w:r w:rsidRPr="00F108F8">
        <w:rPr>
          <w:rFonts w:cs="Helvetica"/>
          <w:color w:val="231F20"/>
          <w:spacing w:val="-7"/>
        </w:rPr>
        <w:t xml:space="preserve"> </w:t>
      </w:r>
      <w:r w:rsidRPr="00F108F8">
        <w:rPr>
          <w:rFonts w:cs="Helvetica"/>
          <w:color w:val="231F20"/>
        </w:rPr>
        <w:t>or</w:t>
      </w:r>
      <w:r w:rsidRPr="00F108F8">
        <w:rPr>
          <w:rFonts w:cs="Helvetica"/>
          <w:color w:val="231F20"/>
          <w:spacing w:val="-5"/>
        </w:rPr>
        <w:t xml:space="preserve"> </w:t>
      </w:r>
      <w:r w:rsidRPr="00F108F8">
        <w:rPr>
          <w:rFonts w:cs="Helvetica"/>
          <w:color w:val="231F20"/>
        </w:rPr>
        <w:t>placebo from Week 12 to Week 35). Patients who had been randomised to placebo in Period A were assigned to receive placebo in Period B.</w:t>
      </w:r>
    </w:p>
    <w:p w14:paraId="67F1DF7C" w14:textId="77777777" w:rsidR="00495BC3" w:rsidRPr="00F108F8" w:rsidRDefault="00495BC3" w:rsidP="00E70710">
      <w:pPr>
        <w:pStyle w:val="BodyText"/>
        <w:spacing w:before="2"/>
        <w:ind w:left="0"/>
        <w:rPr>
          <w:rFonts w:cs="Helvetica"/>
          <w:sz w:val="18"/>
        </w:rPr>
      </w:pPr>
    </w:p>
    <w:p w14:paraId="45178D3C" w14:textId="6457E8EA" w:rsidR="00495BC3" w:rsidRPr="00F108F8" w:rsidRDefault="00F108F8" w:rsidP="00E70710">
      <w:pPr>
        <w:pStyle w:val="BodyText"/>
        <w:spacing w:before="1" w:line="374" w:lineRule="auto"/>
        <w:ind w:right="1440"/>
        <w:rPr>
          <w:rFonts w:cs="Helvetica"/>
        </w:rPr>
      </w:pPr>
      <w:r w:rsidRPr="00F108F8">
        <w:rPr>
          <w:rFonts w:cs="Helvetica"/>
          <w:color w:val="231F20"/>
        </w:rPr>
        <w:t>Patients</w:t>
      </w:r>
      <w:r w:rsidRPr="00F108F8">
        <w:rPr>
          <w:rFonts w:cs="Helvetica"/>
          <w:color w:val="231F20"/>
          <w:spacing w:val="-11"/>
        </w:rPr>
        <w:t xml:space="preserve"> </w:t>
      </w:r>
      <w:r w:rsidRPr="00F108F8">
        <w:rPr>
          <w:rFonts w:cs="Helvetica"/>
          <w:color w:val="231F20"/>
        </w:rPr>
        <w:t>participating</w:t>
      </w:r>
      <w:r w:rsidRPr="00F108F8">
        <w:rPr>
          <w:rFonts w:cs="Helvetica"/>
          <w:color w:val="231F20"/>
          <w:spacing w:val="-10"/>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Studies</w:t>
      </w:r>
      <w:r w:rsidRPr="00F108F8">
        <w:rPr>
          <w:rFonts w:cs="Helvetica"/>
          <w:color w:val="231F20"/>
          <w:spacing w:val="-13"/>
        </w:rPr>
        <w:t xml:space="preserve"> </w:t>
      </w:r>
      <w:r w:rsidRPr="00F108F8">
        <w:rPr>
          <w:rFonts w:cs="Helvetica"/>
          <w:color w:val="231F20"/>
        </w:rPr>
        <w:t>HS-I</w:t>
      </w:r>
      <w:r w:rsidRPr="00F108F8">
        <w:rPr>
          <w:rFonts w:cs="Helvetica"/>
          <w:color w:val="231F20"/>
          <w:spacing w:val="-10"/>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HS-II</w:t>
      </w:r>
      <w:r w:rsidRPr="00F108F8">
        <w:rPr>
          <w:rFonts w:cs="Helvetica"/>
          <w:color w:val="231F20"/>
          <w:spacing w:val="-9"/>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eligible</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enrol</w:t>
      </w:r>
      <w:r w:rsidRPr="00F108F8">
        <w:rPr>
          <w:rFonts w:cs="Helvetica"/>
          <w:color w:val="231F20"/>
          <w:spacing w:val="-12"/>
        </w:rPr>
        <w:t xml:space="preserve"> </w:t>
      </w:r>
      <w:r w:rsidRPr="00F108F8">
        <w:rPr>
          <w:rFonts w:cs="Helvetica"/>
          <w:color w:val="231F20"/>
        </w:rPr>
        <w:t>into</w:t>
      </w:r>
      <w:r w:rsidRPr="00F108F8">
        <w:rPr>
          <w:rFonts w:cs="Helvetica"/>
          <w:color w:val="231F20"/>
          <w:spacing w:val="-10"/>
        </w:rPr>
        <w:t xml:space="preserve"> </w:t>
      </w:r>
      <w:r w:rsidRPr="00F108F8">
        <w:rPr>
          <w:rFonts w:cs="Helvetica"/>
          <w:color w:val="231F20"/>
        </w:rPr>
        <w:t>an</w:t>
      </w:r>
      <w:r w:rsidRPr="00F108F8">
        <w:rPr>
          <w:rFonts w:cs="Helvetica"/>
          <w:color w:val="231F20"/>
          <w:spacing w:val="-11"/>
        </w:rPr>
        <w:t xml:space="preserve"> </w:t>
      </w:r>
      <w:r w:rsidRPr="00F108F8">
        <w:rPr>
          <w:rFonts w:cs="Helvetica"/>
          <w:color w:val="231F20"/>
        </w:rPr>
        <w:t>open-label</w:t>
      </w:r>
      <w:r w:rsidRPr="00F108F8">
        <w:rPr>
          <w:rFonts w:cs="Helvetica"/>
          <w:color w:val="231F20"/>
          <w:spacing w:val="-13"/>
        </w:rPr>
        <w:t xml:space="preserve"> </w:t>
      </w:r>
      <w:r w:rsidRPr="00F108F8">
        <w:rPr>
          <w:rFonts w:cs="Helvetica"/>
          <w:color w:val="231F20"/>
        </w:rPr>
        <w:t>extension</w:t>
      </w:r>
      <w:r w:rsidRPr="00F108F8">
        <w:rPr>
          <w:rFonts w:cs="Helvetica"/>
          <w:color w:val="231F20"/>
          <w:spacing w:val="-12"/>
        </w:rPr>
        <w:t xml:space="preserve"> </w:t>
      </w:r>
      <w:r w:rsidRPr="00F108F8">
        <w:rPr>
          <w:rFonts w:cs="Helvetica"/>
          <w:color w:val="231F20"/>
        </w:rPr>
        <w:t xml:space="preserve">study in which </w:t>
      </w:r>
      <w:r w:rsidR="00180285">
        <w:rPr>
          <w:rFonts w:cs="Helvetica"/>
          <w:color w:val="231F20"/>
        </w:rPr>
        <w:t>adalimumab</w:t>
      </w:r>
      <w:r w:rsidRPr="00F108F8">
        <w:rPr>
          <w:rFonts w:cs="Helvetica"/>
          <w:color w:val="231F20"/>
        </w:rPr>
        <w:t xml:space="preserve"> 40 mg was administered every week. Mean exposure in all adalimumab population was 762 days (standard deviation: 397 days). Throughout all 3 studies patients used </w:t>
      </w:r>
      <w:r w:rsidRPr="00F108F8">
        <w:rPr>
          <w:rFonts w:cs="Helvetica"/>
          <w:color w:val="231F20"/>
        </w:rPr>
        <w:lastRenderedPageBreak/>
        <w:t>topical antiseptic wash</w:t>
      </w:r>
      <w:r w:rsidRPr="00F108F8">
        <w:rPr>
          <w:rFonts w:cs="Helvetica"/>
          <w:color w:val="231F20"/>
          <w:spacing w:val="-2"/>
        </w:rPr>
        <w:t xml:space="preserve"> </w:t>
      </w:r>
      <w:r w:rsidRPr="00F108F8">
        <w:rPr>
          <w:rFonts w:cs="Helvetica"/>
          <w:color w:val="231F20"/>
        </w:rPr>
        <w:t>daily.</w:t>
      </w:r>
    </w:p>
    <w:p w14:paraId="339213EF" w14:textId="77777777" w:rsidR="00495BC3" w:rsidRPr="00F108F8" w:rsidRDefault="00F108F8" w:rsidP="00E70710">
      <w:pPr>
        <w:spacing w:before="184"/>
        <w:ind w:left="439"/>
        <w:rPr>
          <w:rFonts w:ascii="Helvetica" w:hAnsi="Helvetica" w:cs="Helvetica"/>
          <w:b/>
        </w:rPr>
      </w:pPr>
      <w:r w:rsidRPr="00F108F8">
        <w:rPr>
          <w:rFonts w:ascii="Helvetica" w:hAnsi="Helvetica" w:cs="Helvetica"/>
          <w:b/>
          <w:color w:val="231F20"/>
        </w:rPr>
        <w:t>Clinical Response</w:t>
      </w:r>
    </w:p>
    <w:p w14:paraId="06138933" w14:textId="77777777" w:rsidR="00495BC3" w:rsidRPr="00F108F8" w:rsidRDefault="00F108F8" w:rsidP="00E70710">
      <w:pPr>
        <w:pStyle w:val="BodyText"/>
        <w:spacing w:before="126" w:line="374" w:lineRule="auto"/>
        <w:ind w:right="1443"/>
        <w:rPr>
          <w:rFonts w:cs="Helvetica"/>
        </w:rPr>
      </w:pPr>
      <w:r w:rsidRPr="00F108F8">
        <w:rPr>
          <w:rFonts w:cs="Helvetica"/>
          <w:color w:val="231F20"/>
        </w:rPr>
        <w:t>Reduction</w:t>
      </w:r>
      <w:r w:rsidRPr="00F108F8">
        <w:rPr>
          <w:rFonts w:cs="Helvetica"/>
          <w:color w:val="231F20"/>
          <w:spacing w:val="-7"/>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inflammatory</w:t>
      </w:r>
      <w:r w:rsidRPr="00F108F8">
        <w:rPr>
          <w:rFonts w:cs="Helvetica"/>
          <w:color w:val="231F20"/>
          <w:spacing w:val="-10"/>
        </w:rPr>
        <w:t xml:space="preserve"> </w:t>
      </w:r>
      <w:r w:rsidRPr="00F108F8">
        <w:rPr>
          <w:rFonts w:cs="Helvetica"/>
          <w:color w:val="231F20"/>
        </w:rPr>
        <w:t>lesions</w:t>
      </w:r>
      <w:r w:rsidRPr="00F108F8">
        <w:rPr>
          <w:rFonts w:cs="Helvetica"/>
          <w:color w:val="231F20"/>
          <w:spacing w:val="-5"/>
        </w:rPr>
        <w:t xml:space="preserve"> </w:t>
      </w:r>
      <w:r w:rsidRPr="00F108F8">
        <w:rPr>
          <w:rFonts w:cs="Helvetica"/>
          <w:color w:val="231F20"/>
        </w:rPr>
        <w:t>and</w:t>
      </w:r>
      <w:r w:rsidRPr="00F108F8">
        <w:rPr>
          <w:rFonts w:cs="Helvetica"/>
          <w:color w:val="231F20"/>
          <w:spacing w:val="-6"/>
        </w:rPr>
        <w:t xml:space="preserve"> </w:t>
      </w:r>
      <w:r w:rsidRPr="00F108F8">
        <w:rPr>
          <w:rFonts w:cs="Helvetica"/>
          <w:color w:val="231F20"/>
        </w:rPr>
        <w:t>prevention</w:t>
      </w:r>
      <w:r w:rsidRPr="00F108F8">
        <w:rPr>
          <w:rFonts w:cs="Helvetica"/>
          <w:color w:val="231F20"/>
          <w:spacing w:val="-6"/>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worsening</w:t>
      </w:r>
      <w:r w:rsidRPr="00F108F8">
        <w:rPr>
          <w:rFonts w:cs="Helvetica"/>
          <w:color w:val="231F20"/>
          <w:spacing w:val="-6"/>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abscesses</w:t>
      </w:r>
      <w:r w:rsidRPr="00F108F8">
        <w:rPr>
          <w:rFonts w:cs="Helvetica"/>
          <w:color w:val="231F20"/>
          <w:spacing w:val="-6"/>
        </w:rPr>
        <w:t xml:space="preserve"> </w:t>
      </w:r>
      <w:r w:rsidRPr="00F108F8">
        <w:rPr>
          <w:rFonts w:cs="Helvetica"/>
          <w:color w:val="231F20"/>
        </w:rPr>
        <w:t>and</w:t>
      </w:r>
      <w:r w:rsidRPr="00F108F8">
        <w:rPr>
          <w:rFonts w:cs="Helvetica"/>
          <w:color w:val="231F20"/>
          <w:spacing w:val="-7"/>
        </w:rPr>
        <w:t xml:space="preserve"> </w:t>
      </w:r>
      <w:r w:rsidRPr="00F108F8">
        <w:rPr>
          <w:rFonts w:cs="Helvetica"/>
          <w:color w:val="231F20"/>
        </w:rPr>
        <w:t>draining</w:t>
      </w:r>
      <w:r w:rsidRPr="00F108F8">
        <w:rPr>
          <w:rFonts w:cs="Helvetica"/>
          <w:color w:val="231F20"/>
          <w:spacing w:val="-6"/>
        </w:rPr>
        <w:t xml:space="preserve"> </w:t>
      </w:r>
      <w:r w:rsidRPr="00F108F8">
        <w:rPr>
          <w:rFonts w:cs="Helvetica"/>
          <w:color w:val="231F20"/>
        </w:rPr>
        <w:t>fistulas</w:t>
      </w:r>
      <w:r w:rsidRPr="00F108F8">
        <w:rPr>
          <w:rFonts w:cs="Helvetica"/>
          <w:color w:val="231F20"/>
          <w:spacing w:val="-4"/>
        </w:rPr>
        <w:t xml:space="preserve"> </w:t>
      </w:r>
      <w:r w:rsidRPr="00F108F8">
        <w:rPr>
          <w:rFonts w:cs="Helvetica"/>
          <w:color w:val="231F20"/>
        </w:rPr>
        <w:t>was assessed using Hidradenitis Suppurativa Clinical Response (HiSCR; at least a 50% reduction in total abscess</w:t>
      </w:r>
      <w:r w:rsidRPr="00F108F8">
        <w:rPr>
          <w:rFonts w:cs="Helvetica"/>
          <w:color w:val="231F20"/>
          <w:spacing w:val="-5"/>
        </w:rPr>
        <w:t xml:space="preserve"> </w:t>
      </w:r>
      <w:r w:rsidRPr="00F108F8">
        <w:rPr>
          <w:rFonts w:cs="Helvetica"/>
          <w:color w:val="231F20"/>
        </w:rPr>
        <w:t>and</w:t>
      </w:r>
      <w:r w:rsidRPr="00F108F8">
        <w:rPr>
          <w:rFonts w:cs="Helvetica"/>
          <w:color w:val="231F20"/>
          <w:spacing w:val="-3"/>
        </w:rPr>
        <w:t xml:space="preserve"> </w:t>
      </w:r>
      <w:r w:rsidRPr="00F108F8">
        <w:rPr>
          <w:rFonts w:cs="Helvetica"/>
          <w:color w:val="231F20"/>
        </w:rPr>
        <w:t>inflammatory</w:t>
      </w:r>
      <w:r w:rsidRPr="00F108F8">
        <w:rPr>
          <w:rFonts w:cs="Helvetica"/>
          <w:color w:val="231F20"/>
          <w:spacing w:val="-9"/>
        </w:rPr>
        <w:t xml:space="preserve"> </w:t>
      </w:r>
      <w:r w:rsidRPr="00F108F8">
        <w:rPr>
          <w:rFonts w:cs="Helvetica"/>
          <w:color w:val="231F20"/>
        </w:rPr>
        <w:t>nodule</w:t>
      </w:r>
      <w:r w:rsidRPr="00F108F8">
        <w:rPr>
          <w:rFonts w:cs="Helvetica"/>
          <w:color w:val="231F20"/>
          <w:spacing w:val="-5"/>
        </w:rPr>
        <w:t xml:space="preserve"> </w:t>
      </w:r>
      <w:r w:rsidRPr="00F108F8">
        <w:rPr>
          <w:rFonts w:cs="Helvetica"/>
          <w:color w:val="231F20"/>
        </w:rPr>
        <w:t>count</w:t>
      </w:r>
      <w:r w:rsidRPr="00F108F8">
        <w:rPr>
          <w:rFonts w:cs="Helvetica"/>
          <w:color w:val="231F20"/>
          <w:spacing w:val="-3"/>
        </w:rPr>
        <w:t xml:space="preserve"> </w:t>
      </w:r>
      <w:r w:rsidRPr="00F108F8">
        <w:rPr>
          <w:rFonts w:cs="Helvetica"/>
          <w:color w:val="231F20"/>
        </w:rPr>
        <w:t>with</w:t>
      </w:r>
      <w:r w:rsidRPr="00F108F8">
        <w:rPr>
          <w:rFonts w:cs="Helvetica"/>
          <w:color w:val="231F20"/>
          <w:spacing w:val="-6"/>
        </w:rPr>
        <w:t xml:space="preserve"> </w:t>
      </w:r>
      <w:r w:rsidRPr="00F108F8">
        <w:rPr>
          <w:rFonts w:cs="Helvetica"/>
          <w:color w:val="231F20"/>
        </w:rPr>
        <w:t>no</w:t>
      </w:r>
      <w:r w:rsidRPr="00F108F8">
        <w:rPr>
          <w:rFonts w:cs="Helvetica"/>
          <w:color w:val="231F20"/>
          <w:spacing w:val="-3"/>
        </w:rPr>
        <w:t xml:space="preserve"> </w:t>
      </w:r>
      <w:r w:rsidRPr="00F108F8">
        <w:rPr>
          <w:rFonts w:cs="Helvetica"/>
          <w:color w:val="231F20"/>
        </w:rPr>
        <w:t>increase</w:t>
      </w:r>
      <w:r w:rsidRPr="00F108F8">
        <w:rPr>
          <w:rFonts w:cs="Helvetica"/>
          <w:color w:val="231F20"/>
          <w:spacing w:val="-5"/>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abscess</w:t>
      </w:r>
      <w:r w:rsidRPr="00F108F8">
        <w:rPr>
          <w:rFonts w:cs="Helvetica"/>
          <w:color w:val="231F20"/>
          <w:spacing w:val="-4"/>
        </w:rPr>
        <w:t xml:space="preserve"> </w:t>
      </w:r>
      <w:r w:rsidRPr="00F108F8">
        <w:rPr>
          <w:rFonts w:cs="Helvetica"/>
          <w:color w:val="231F20"/>
        </w:rPr>
        <w:t>count</w:t>
      </w:r>
      <w:r w:rsidRPr="00F108F8">
        <w:rPr>
          <w:rFonts w:cs="Helvetica"/>
          <w:color w:val="231F20"/>
          <w:spacing w:val="-6"/>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no</w:t>
      </w:r>
      <w:r w:rsidRPr="00F108F8">
        <w:rPr>
          <w:rFonts w:cs="Helvetica"/>
          <w:color w:val="231F20"/>
          <w:spacing w:val="-3"/>
        </w:rPr>
        <w:t xml:space="preserve"> </w:t>
      </w:r>
      <w:r w:rsidRPr="00F108F8">
        <w:rPr>
          <w:rFonts w:cs="Helvetica"/>
          <w:color w:val="231F20"/>
        </w:rPr>
        <w:t>increase</w:t>
      </w:r>
      <w:r w:rsidRPr="00F108F8">
        <w:rPr>
          <w:rFonts w:cs="Helvetica"/>
          <w:color w:val="231F20"/>
          <w:spacing w:val="-3"/>
        </w:rPr>
        <w:t xml:space="preserve"> </w:t>
      </w:r>
      <w:r w:rsidRPr="00F108F8">
        <w:rPr>
          <w:rFonts w:cs="Helvetica"/>
          <w:color w:val="231F20"/>
        </w:rPr>
        <w:t>in</w:t>
      </w:r>
      <w:r w:rsidRPr="00F108F8">
        <w:rPr>
          <w:rFonts w:cs="Helvetica"/>
          <w:color w:val="231F20"/>
          <w:spacing w:val="-4"/>
        </w:rPr>
        <w:t xml:space="preserve"> </w:t>
      </w:r>
      <w:r w:rsidRPr="00F108F8">
        <w:rPr>
          <w:rFonts w:cs="Helvetica"/>
          <w:color w:val="231F20"/>
        </w:rPr>
        <w:t xml:space="preserve">draining fistula count relative to Baseline). Reduction in HS-related skin pain was assessed using a Numeric Rating Scale in patients who entered the study with an initial baseline score of 3 </w:t>
      </w:r>
      <w:r w:rsidRPr="00F108F8">
        <w:rPr>
          <w:rFonts w:cs="Helvetica"/>
          <w:color w:val="231F20"/>
          <w:spacing w:val="3"/>
        </w:rPr>
        <w:t xml:space="preserve">or </w:t>
      </w:r>
      <w:r w:rsidRPr="00F108F8">
        <w:rPr>
          <w:rFonts w:cs="Helvetica"/>
          <w:color w:val="231F20"/>
        </w:rPr>
        <w:t>greater on an 11 point</w:t>
      </w:r>
      <w:r w:rsidRPr="00F108F8">
        <w:rPr>
          <w:rFonts w:cs="Helvetica"/>
          <w:color w:val="231F20"/>
          <w:spacing w:val="-2"/>
        </w:rPr>
        <w:t xml:space="preserve"> </w:t>
      </w:r>
      <w:r w:rsidRPr="00F108F8">
        <w:rPr>
          <w:rFonts w:cs="Helvetica"/>
          <w:color w:val="231F20"/>
        </w:rPr>
        <w:t>scale.</w:t>
      </w:r>
    </w:p>
    <w:p w14:paraId="3683270B" w14:textId="77777777" w:rsidR="00495BC3" w:rsidRPr="00F108F8" w:rsidRDefault="00495BC3" w:rsidP="00E70710">
      <w:pPr>
        <w:pStyle w:val="BodyText"/>
        <w:spacing w:before="10"/>
        <w:ind w:left="0"/>
        <w:rPr>
          <w:rFonts w:cs="Helvetica"/>
          <w:sz w:val="17"/>
        </w:rPr>
      </w:pPr>
    </w:p>
    <w:p w14:paraId="607DAFB4" w14:textId="5FA7201D" w:rsidR="00495BC3" w:rsidRDefault="00F108F8" w:rsidP="00E70710">
      <w:pPr>
        <w:pStyle w:val="BodyText"/>
        <w:spacing w:line="374" w:lineRule="auto"/>
        <w:ind w:right="1442"/>
        <w:rPr>
          <w:rFonts w:cs="Helvetica"/>
          <w:color w:val="231F20"/>
        </w:rPr>
      </w:pPr>
      <w:r w:rsidRPr="00F108F8">
        <w:rPr>
          <w:rFonts w:cs="Helvetica"/>
          <w:color w:val="231F20"/>
        </w:rPr>
        <w:t xml:space="preserve">At Week 12, a significantly higher proportion of patients treated with </w:t>
      </w:r>
      <w:r w:rsidR="00180285">
        <w:rPr>
          <w:rFonts w:cs="Helvetica"/>
          <w:color w:val="231F20"/>
        </w:rPr>
        <w:t>a</w:t>
      </w:r>
      <w:r w:rsidR="002707AB">
        <w:rPr>
          <w:rFonts w:cs="Helvetica"/>
          <w:color w:val="231F20"/>
        </w:rPr>
        <w:t>dalimumab</w:t>
      </w:r>
      <w:r w:rsidRPr="00F108F8">
        <w:rPr>
          <w:rFonts w:cs="Helvetica"/>
          <w:color w:val="231F20"/>
        </w:rPr>
        <w:t xml:space="preserve"> versus placebo achieved HiSCR. At Week 12, a significantly higher proportion of patients in Study HS II experienced a clinically relevant decrease in HS-related skin pain (see Table 29). Patients treated with </w:t>
      </w:r>
      <w:r w:rsidR="00180285">
        <w:rPr>
          <w:rFonts w:cs="Helvetica"/>
          <w:color w:val="231F20"/>
        </w:rPr>
        <w:t>adalimumab</w:t>
      </w:r>
      <w:r w:rsidRPr="00F108F8">
        <w:rPr>
          <w:rFonts w:cs="Helvetica"/>
          <w:color w:val="231F20"/>
        </w:rPr>
        <w:t xml:space="preserve"> had reduced risk of disease flare during the initial 12 weeks of treatment.</w:t>
      </w:r>
    </w:p>
    <w:tbl>
      <w:tblPr>
        <w:tblW w:w="0" w:type="auto"/>
        <w:tblInd w:w="3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76"/>
        <w:gridCol w:w="6214"/>
      </w:tblGrid>
      <w:tr w:rsidR="00495BC3" w:rsidRPr="00F108F8" w14:paraId="12DB1EF6" w14:textId="77777777">
        <w:trPr>
          <w:trHeight w:val="359"/>
        </w:trPr>
        <w:tc>
          <w:tcPr>
            <w:tcW w:w="9290" w:type="dxa"/>
            <w:gridSpan w:val="2"/>
          </w:tcPr>
          <w:p w14:paraId="032A8FCB" w14:textId="719D9F62" w:rsidR="00495BC3" w:rsidRPr="00F108F8" w:rsidRDefault="00F108F8" w:rsidP="00E70710">
            <w:pPr>
              <w:pStyle w:val="TableParagraph"/>
              <w:spacing w:before="100"/>
              <w:ind w:left="1882"/>
              <w:rPr>
                <w:rFonts w:ascii="Helvetica" w:hAnsi="Helvetica" w:cs="Helvetica"/>
                <w:b/>
                <w:sz w:val="20"/>
              </w:rPr>
            </w:pPr>
            <w:r w:rsidRPr="00F108F8">
              <w:rPr>
                <w:rFonts w:ascii="Helvetica" w:hAnsi="Helvetica" w:cs="Helvetica"/>
                <w:b/>
                <w:color w:val="231F20"/>
                <w:sz w:val="20"/>
              </w:rPr>
              <w:t>Table 2</w:t>
            </w:r>
            <w:r w:rsidR="00DE2DC9">
              <w:rPr>
                <w:rFonts w:ascii="Helvetica" w:hAnsi="Helvetica" w:cs="Helvetica"/>
                <w:b/>
                <w:color w:val="231F20"/>
                <w:sz w:val="20"/>
              </w:rPr>
              <w:t>8</w:t>
            </w:r>
            <w:r w:rsidRPr="00F108F8">
              <w:rPr>
                <w:rFonts w:ascii="Helvetica" w:hAnsi="Helvetica" w:cs="Helvetica"/>
                <w:b/>
                <w:color w:val="231F20"/>
                <w:sz w:val="20"/>
              </w:rPr>
              <w:t>: Efficacy Results at 12 Weeks, HS Studies I and II</w:t>
            </w:r>
          </w:p>
        </w:tc>
      </w:tr>
      <w:tr w:rsidR="00495BC3" w:rsidRPr="00F108F8" w14:paraId="1AE5A0C2" w14:textId="77777777">
        <w:trPr>
          <w:trHeight w:val="359"/>
        </w:trPr>
        <w:tc>
          <w:tcPr>
            <w:tcW w:w="3076" w:type="dxa"/>
            <w:vMerge w:val="restart"/>
            <w:tcBorders>
              <w:right w:val="nil"/>
            </w:tcBorders>
          </w:tcPr>
          <w:p w14:paraId="7B3F9064" w14:textId="77777777" w:rsidR="00495BC3" w:rsidRPr="00F108F8" w:rsidRDefault="00495BC3" w:rsidP="00E70710">
            <w:pPr>
              <w:pStyle w:val="TableParagraph"/>
              <w:spacing w:before="0"/>
              <w:rPr>
                <w:rFonts w:ascii="Helvetica" w:hAnsi="Helvetica" w:cs="Helvetica"/>
              </w:rPr>
            </w:pPr>
          </w:p>
          <w:p w14:paraId="5093590B" w14:textId="77777777" w:rsidR="00495BC3" w:rsidRPr="00F108F8" w:rsidRDefault="00495BC3" w:rsidP="00E70710">
            <w:pPr>
              <w:pStyle w:val="TableParagraph"/>
              <w:spacing w:before="0"/>
              <w:rPr>
                <w:rFonts w:ascii="Helvetica" w:hAnsi="Helvetica" w:cs="Helvetica"/>
              </w:rPr>
            </w:pPr>
          </w:p>
          <w:p w14:paraId="3FCBD9A2" w14:textId="77777777" w:rsidR="00495BC3" w:rsidRPr="00F108F8" w:rsidRDefault="00495BC3" w:rsidP="00E70710">
            <w:pPr>
              <w:pStyle w:val="TableParagraph"/>
              <w:spacing w:before="4"/>
              <w:rPr>
                <w:rFonts w:ascii="Helvetica" w:hAnsi="Helvetica" w:cs="Helvetica"/>
                <w:sz w:val="28"/>
              </w:rPr>
            </w:pPr>
          </w:p>
          <w:p w14:paraId="0A68DF24" w14:textId="77777777" w:rsidR="00495BC3" w:rsidRPr="00F108F8" w:rsidRDefault="00F108F8" w:rsidP="00E70710">
            <w:pPr>
              <w:pStyle w:val="TableParagraph"/>
              <w:spacing w:before="0"/>
              <w:ind w:left="114"/>
              <w:rPr>
                <w:rFonts w:ascii="Helvetica" w:hAnsi="Helvetica" w:cs="Helvetica"/>
                <w:b/>
                <w:sz w:val="20"/>
              </w:rPr>
            </w:pPr>
            <w:r w:rsidRPr="00F108F8">
              <w:rPr>
                <w:rFonts w:ascii="Helvetica" w:hAnsi="Helvetica" w:cs="Helvetica"/>
                <w:b/>
                <w:color w:val="231F20"/>
                <w:sz w:val="20"/>
              </w:rPr>
              <w:t>Endpoint</w:t>
            </w:r>
          </w:p>
        </w:tc>
        <w:tc>
          <w:tcPr>
            <w:tcW w:w="6214" w:type="dxa"/>
            <w:tcBorders>
              <w:left w:val="nil"/>
            </w:tcBorders>
          </w:tcPr>
          <w:p w14:paraId="74451FE6" w14:textId="77777777" w:rsidR="00495BC3" w:rsidRPr="00F108F8" w:rsidRDefault="00F108F8" w:rsidP="00E70710">
            <w:pPr>
              <w:pStyle w:val="TableParagraph"/>
              <w:tabs>
                <w:tab w:val="left" w:pos="4034"/>
              </w:tabs>
              <w:spacing w:before="100"/>
              <w:ind w:left="956"/>
              <w:rPr>
                <w:rFonts w:ascii="Helvetica" w:hAnsi="Helvetica" w:cs="Helvetica"/>
                <w:b/>
                <w:sz w:val="20"/>
              </w:rPr>
            </w:pPr>
            <w:r w:rsidRPr="00F108F8">
              <w:rPr>
                <w:rFonts w:ascii="Helvetica" w:hAnsi="Helvetica" w:cs="Helvetica"/>
                <w:b/>
                <w:color w:val="231F20"/>
                <w:sz w:val="20"/>
              </w:rPr>
              <w:t>HS</w:t>
            </w:r>
            <w:r w:rsidRPr="00F108F8">
              <w:rPr>
                <w:rFonts w:ascii="Helvetica" w:hAnsi="Helvetica" w:cs="Helvetica"/>
                <w:b/>
                <w:color w:val="231F20"/>
                <w:spacing w:val="-1"/>
                <w:sz w:val="20"/>
              </w:rPr>
              <w:t xml:space="preserve"> </w:t>
            </w:r>
            <w:r w:rsidRPr="00F108F8">
              <w:rPr>
                <w:rFonts w:ascii="Helvetica" w:hAnsi="Helvetica" w:cs="Helvetica"/>
                <w:b/>
                <w:color w:val="231F20"/>
                <w:sz w:val="20"/>
              </w:rPr>
              <w:t>Study</w:t>
            </w:r>
            <w:r w:rsidRPr="00F108F8">
              <w:rPr>
                <w:rFonts w:ascii="Helvetica" w:hAnsi="Helvetica" w:cs="Helvetica"/>
                <w:b/>
                <w:color w:val="231F20"/>
                <w:spacing w:val="-2"/>
                <w:sz w:val="20"/>
              </w:rPr>
              <w:t xml:space="preserve"> </w:t>
            </w:r>
            <w:r w:rsidRPr="00F108F8">
              <w:rPr>
                <w:rFonts w:ascii="Helvetica" w:hAnsi="Helvetica" w:cs="Helvetica"/>
                <w:b/>
                <w:color w:val="231F20"/>
                <w:sz w:val="20"/>
              </w:rPr>
              <w:t>I</w:t>
            </w:r>
            <w:r w:rsidRPr="00F108F8">
              <w:rPr>
                <w:rFonts w:ascii="Helvetica" w:hAnsi="Helvetica" w:cs="Helvetica"/>
                <w:b/>
                <w:color w:val="231F20"/>
                <w:sz w:val="20"/>
              </w:rPr>
              <w:tab/>
              <w:t>HS Study II</w:t>
            </w:r>
          </w:p>
        </w:tc>
      </w:tr>
      <w:tr w:rsidR="00495BC3" w:rsidRPr="00F108F8" w14:paraId="6406BB2D" w14:textId="77777777">
        <w:trPr>
          <w:trHeight w:val="721"/>
        </w:trPr>
        <w:tc>
          <w:tcPr>
            <w:tcW w:w="3076" w:type="dxa"/>
            <w:vMerge/>
            <w:tcBorders>
              <w:top w:val="nil"/>
              <w:right w:val="nil"/>
            </w:tcBorders>
          </w:tcPr>
          <w:p w14:paraId="76550306" w14:textId="77777777" w:rsidR="00495BC3" w:rsidRPr="00F108F8" w:rsidRDefault="00495BC3" w:rsidP="00E70710">
            <w:pPr>
              <w:rPr>
                <w:rFonts w:ascii="Helvetica" w:hAnsi="Helvetica" w:cs="Helvetica"/>
                <w:sz w:val="2"/>
                <w:szCs w:val="2"/>
              </w:rPr>
            </w:pPr>
          </w:p>
        </w:tc>
        <w:tc>
          <w:tcPr>
            <w:tcW w:w="6214" w:type="dxa"/>
            <w:tcBorders>
              <w:left w:val="nil"/>
            </w:tcBorders>
          </w:tcPr>
          <w:p w14:paraId="1C62EE28" w14:textId="5E72B272" w:rsidR="00180285" w:rsidRDefault="002707AB" w:rsidP="00E70710">
            <w:pPr>
              <w:rPr>
                <w:rFonts w:ascii="Helvetica" w:hAnsi="Helvetica" w:cs="Helvetica"/>
                <w:b/>
              </w:rPr>
            </w:pPr>
            <w:r w:rsidRPr="00180285">
              <w:rPr>
                <w:rFonts w:ascii="Helvetica" w:hAnsi="Helvetica" w:cs="Helvetica"/>
                <w:b/>
              </w:rPr>
              <w:t>Adalimumab</w:t>
            </w:r>
            <w:r w:rsidR="00F108F8" w:rsidRPr="00180285">
              <w:rPr>
                <w:rFonts w:ascii="Helvetica" w:hAnsi="Helvetica" w:cs="Helvetica"/>
                <w:b/>
              </w:rPr>
              <w:t xml:space="preserve"> 40 mg</w:t>
            </w:r>
            <w:r w:rsidR="00F108F8" w:rsidRPr="00180285">
              <w:rPr>
                <w:rFonts w:ascii="Helvetica" w:hAnsi="Helvetica" w:cs="Helvetica"/>
                <w:b/>
              </w:rPr>
              <w:tab/>
            </w:r>
            <w:r w:rsidR="00F108F8" w:rsidRPr="00180285">
              <w:rPr>
                <w:rFonts w:ascii="Helvetica" w:hAnsi="Helvetica" w:cs="Helvetica"/>
                <w:b/>
              </w:rPr>
              <w:tab/>
            </w:r>
            <w:r w:rsidRPr="00180285">
              <w:rPr>
                <w:rFonts w:ascii="Helvetica" w:hAnsi="Helvetica" w:cs="Helvetica"/>
                <w:b/>
              </w:rPr>
              <w:t>Adalimumab</w:t>
            </w:r>
            <w:r w:rsidR="00F108F8" w:rsidRPr="00180285">
              <w:rPr>
                <w:rFonts w:ascii="Helvetica" w:hAnsi="Helvetica" w:cs="Helvetica"/>
                <w:b/>
              </w:rPr>
              <w:t xml:space="preserve"> 40 mg </w:t>
            </w:r>
          </w:p>
          <w:p w14:paraId="3661E123" w14:textId="63C1C9AD" w:rsidR="00495BC3" w:rsidRPr="00180285" w:rsidRDefault="00F108F8" w:rsidP="00E70710">
            <w:pPr>
              <w:rPr>
                <w:rFonts w:ascii="Helvetica" w:hAnsi="Helvetica" w:cs="Helvetica"/>
                <w:b/>
              </w:rPr>
            </w:pPr>
            <w:r w:rsidRPr="00180285">
              <w:rPr>
                <w:rFonts w:ascii="Helvetica" w:hAnsi="Helvetica" w:cs="Helvetica"/>
                <w:b/>
              </w:rPr>
              <w:t>Placebo</w:t>
            </w:r>
            <w:r w:rsidRPr="00180285">
              <w:rPr>
                <w:rFonts w:ascii="Helvetica" w:hAnsi="Helvetica" w:cs="Helvetica"/>
                <w:b/>
              </w:rPr>
              <w:tab/>
              <w:t>Weekly</w:t>
            </w:r>
            <w:r w:rsidRPr="00180285">
              <w:rPr>
                <w:rFonts w:ascii="Helvetica" w:hAnsi="Helvetica" w:cs="Helvetica"/>
                <w:b/>
              </w:rPr>
              <w:tab/>
              <w:t>Placebo</w:t>
            </w:r>
            <w:r w:rsidRPr="00180285">
              <w:rPr>
                <w:rFonts w:ascii="Helvetica" w:hAnsi="Helvetica" w:cs="Helvetica"/>
                <w:b/>
              </w:rPr>
              <w:tab/>
            </w:r>
            <w:r w:rsidRPr="00180285">
              <w:rPr>
                <w:rFonts w:ascii="Helvetica" w:hAnsi="Helvetica" w:cs="Helvetica"/>
                <w:b/>
              </w:rPr>
              <w:tab/>
              <w:t>Weekly</w:t>
            </w:r>
          </w:p>
        </w:tc>
      </w:tr>
      <w:tr w:rsidR="00495BC3" w:rsidRPr="00F108F8" w14:paraId="12B25C4B" w14:textId="77777777">
        <w:trPr>
          <w:trHeight w:val="1438"/>
        </w:trPr>
        <w:tc>
          <w:tcPr>
            <w:tcW w:w="9290" w:type="dxa"/>
            <w:gridSpan w:val="2"/>
          </w:tcPr>
          <w:p w14:paraId="7147A7C7" w14:textId="77777777" w:rsidR="00495BC3" w:rsidRPr="00F108F8" w:rsidRDefault="00F108F8" w:rsidP="00E70710">
            <w:pPr>
              <w:pStyle w:val="TableParagraph"/>
              <w:tabs>
                <w:tab w:val="left" w:pos="3260"/>
                <w:tab w:val="left" w:pos="3396"/>
                <w:tab w:val="left" w:pos="4658"/>
                <w:tab w:val="left" w:pos="4848"/>
                <w:tab w:val="left" w:pos="6151"/>
                <w:tab w:val="left" w:pos="6343"/>
                <w:tab w:val="left" w:pos="7703"/>
                <w:tab w:val="left" w:pos="7998"/>
              </w:tabs>
              <w:spacing w:before="99" w:line="374" w:lineRule="auto"/>
              <w:ind w:left="114" w:right="391"/>
              <w:rPr>
                <w:rFonts w:ascii="Helvetica" w:hAnsi="Helvetica" w:cs="Helvetica"/>
                <w:sz w:val="13"/>
              </w:rPr>
            </w:pPr>
            <w:r w:rsidRPr="00F108F8">
              <w:rPr>
                <w:rFonts w:ascii="Helvetica" w:hAnsi="Helvetica" w:cs="Helvetica"/>
                <w:color w:val="231F20"/>
                <w:sz w:val="20"/>
              </w:rPr>
              <w:t>Hidradenitis</w:t>
            </w:r>
            <w:r w:rsidRPr="00F108F8">
              <w:rPr>
                <w:rFonts w:ascii="Helvetica" w:hAnsi="Helvetica" w:cs="Helvetica"/>
                <w:color w:val="231F20"/>
                <w:spacing w:val="-6"/>
                <w:sz w:val="20"/>
              </w:rPr>
              <w:t xml:space="preserve"> </w:t>
            </w:r>
            <w:r w:rsidRPr="00F108F8">
              <w:rPr>
                <w:rFonts w:ascii="Helvetica" w:hAnsi="Helvetica" w:cs="Helvetica"/>
                <w:color w:val="231F20"/>
                <w:sz w:val="20"/>
              </w:rPr>
              <w:t>Suppurativa</w:t>
            </w:r>
            <w:r w:rsidRPr="00F108F8">
              <w:rPr>
                <w:rFonts w:ascii="Helvetica" w:hAnsi="Helvetica" w:cs="Helvetica"/>
                <w:color w:val="231F20"/>
                <w:sz w:val="20"/>
              </w:rPr>
              <w:tab/>
            </w:r>
            <w:r w:rsidRPr="00F108F8">
              <w:rPr>
                <w:rFonts w:ascii="Helvetica" w:hAnsi="Helvetica" w:cs="Helvetica"/>
                <w:color w:val="231F20"/>
                <w:sz w:val="20"/>
              </w:rPr>
              <w:tab/>
              <w:t>N</w:t>
            </w:r>
            <w:r w:rsidRPr="00F108F8">
              <w:rPr>
                <w:rFonts w:ascii="Helvetica" w:hAnsi="Helvetica" w:cs="Helvetica"/>
                <w:color w:val="231F20"/>
                <w:spacing w:val="-2"/>
                <w:sz w:val="20"/>
              </w:rPr>
              <w:t xml:space="preserve"> </w:t>
            </w:r>
            <w:r w:rsidRPr="00F108F8">
              <w:rPr>
                <w:rFonts w:ascii="Helvetica" w:hAnsi="Helvetica" w:cs="Helvetica"/>
                <w:color w:val="231F20"/>
                <w:sz w:val="20"/>
              </w:rPr>
              <w:t>=</w:t>
            </w:r>
            <w:r w:rsidRPr="00F108F8">
              <w:rPr>
                <w:rFonts w:ascii="Helvetica" w:hAnsi="Helvetica" w:cs="Helvetica"/>
                <w:color w:val="231F20"/>
                <w:spacing w:val="-1"/>
                <w:sz w:val="20"/>
              </w:rPr>
              <w:t xml:space="preserve"> </w:t>
            </w:r>
            <w:r w:rsidRPr="00F108F8">
              <w:rPr>
                <w:rFonts w:ascii="Helvetica" w:hAnsi="Helvetica" w:cs="Helvetica"/>
                <w:color w:val="231F20"/>
                <w:sz w:val="20"/>
              </w:rPr>
              <w:t>154</w:t>
            </w:r>
            <w:r w:rsidRPr="00F108F8">
              <w:rPr>
                <w:rFonts w:ascii="Helvetica" w:hAnsi="Helvetica" w:cs="Helvetica"/>
                <w:color w:val="231F20"/>
                <w:sz w:val="20"/>
              </w:rPr>
              <w:tab/>
            </w:r>
            <w:r w:rsidRPr="00F108F8">
              <w:rPr>
                <w:rFonts w:ascii="Helvetica" w:hAnsi="Helvetica" w:cs="Helvetica"/>
                <w:color w:val="231F20"/>
                <w:sz w:val="20"/>
              </w:rPr>
              <w:tab/>
              <w:t>N</w:t>
            </w:r>
            <w:r w:rsidRPr="00F108F8">
              <w:rPr>
                <w:rFonts w:ascii="Helvetica" w:hAnsi="Helvetica" w:cs="Helvetica"/>
                <w:color w:val="231F20"/>
                <w:spacing w:val="-2"/>
                <w:sz w:val="20"/>
              </w:rPr>
              <w:t xml:space="preserve"> </w:t>
            </w:r>
            <w:r w:rsidRPr="00F108F8">
              <w:rPr>
                <w:rFonts w:ascii="Helvetica" w:hAnsi="Helvetica" w:cs="Helvetica"/>
                <w:color w:val="231F20"/>
                <w:sz w:val="20"/>
              </w:rPr>
              <w:t>=</w:t>
            </w:r>
            <w:r w:rsidRPr="00F108F8">
              <w:rPr>
                <w:rFonts w:ascii="Helvetica" w:hAnsi="Helvetica" w:cs="Helvetica"/>
                <w:color w:val="231F20"/>
                <w:spacing w:val="-1"/>
                <w:sz w:val="20"/>
              </w:rPr>
              <w:t xml:space="preserve"> </w:t>
            </w:r>
            <w:r w:rsidRPr="00F108F8">
              <w:rPr>
                <w:rFonts w:ascii="Helvetica" w:hAnsi="Helvetica" w:cs="Helvetica"/>
                <w:color w:val="231F20"/>
                <w:sz w:val="20"/>
              </w:rPr>
              <w:t>153</w:t>
            </w:r>
            <w:r w:rsidRPr="00F108F8">
              <w:rPr>
                <w:rFonts w:ascii="Helvetica" w:hAnsi="Helvetica" w:cs="Helvetica"/>
                <w:color w:val="231F20"/>
                <w:sz w:val="20"/>
              </w:rPr>
              <w:tab/>
            </w:r>
            <w:r w:rsidRPr="00F108F8">
              <w:rPr>
                <w:rFonts w:ascii="Helvetica" w:hAnsi="Helvetica" w:cs="Helvetica"/>
                <w:color w:val="231F20"/>
                <w:sz w:val="20"/>
              </w:rPr>
              <w:tab/>
              <w:t>N=163</w:t>
            </w:r>
            <w:r w:rsidRPr="00F108F8">
              <w:rPr>
                <w:rFonts w:ascii="Helvetica" w:hAnsi="Helvetica" w:cs="Helvetica"/>
                <w:color w:val="231F20"/>
                <w:sz w:val="20"/>
              </w:rPr>
              <w:tab/>
            </w:r>
            <w:r w:rsidRPr="00F108F8">
              <w:rPr>
                <w:rFonts w:ascii="Helvetica" w:hAnsi="Helvetica" w:cs="Helvetica"/>
                <w:color w:val="231F20"/>
                <w:sz w:val="20"/>
              </w:rPr>
              <w:tab/>
              <w:t>N=163 Clinical</w:t>
            </w:r>
            <w:r w:rsidRPr="00F108F8">
              <w:rPr>
                <w:rFonts w:ascii="Helvetica" w:hAnsi="Helvetica" w:cs="Helvetica"/>
                <w:color w:val="231F20"/>
                <w:spacing w:val="-6"/>
                <w:sz w:val="20"/>
              </w:rPr>
              <w:t xml:space="preserve"> </w:t>
            </w:r>
            <w:r w:rsidRPr="00F108F8">
              <w:rPr>
                <w:rFonts w:ascii="Helvetica" w:hAnsi="Helvetica" w:cs="Helvetica"/>
                <w:color w:val="231F20"/>
                <w:sz w:val="20"/>
              </w:rPr>
              <w:t>Response</w:t>
            </w:r>
            <w:r w:rsidRPr="00F108F8">
              <w:rPr>
                <w:rFonts w:ascii="Helvetica" w:hAnsi="Helvetica" w:cs="Helvetica"/>
                <w:color w:val="231F20"/>
                <w:spacing w:val="-4"/>
                <w:sz w:val="20"/>
              </w:rPr>
              <w:t xml:space="preserve"> </w:t>
            </w:r>
            <w:r w:rsidRPr="00F108F8">
              <w:rPr>
                <w:rFonts w:ascii="Helvetica" w:hAnsi="Helvetica" w:cs="Helvetica"/>
                <w:color w:val="231F20"/>
                <w:sz w:val="20"/>
              </w:rPr>
              <w:t>(HiSCR)</w:t>
            </w:r>
            <w:r w:rsidRPr="00F108F8">
              <w:rPr>
                <w:rFonts w:ascii="Helvetica" w:hAnsi="Helvetica" w:cs="Helvetica"/>
                <w:color w:val="231F20"/>
                <w:position w:val="6"/>
                <w:sz w:val="13"/>
              </w:rPr>
              <w:t>a</w:t>
            </w:r>
            <w:r w:rsidRPr="00F108F8">
              <w:rPr>
                <w:rFonts w:ascii="Helvetica" w:hAnsi="Helvetica" w:cs="Helvetica"/>
                <w:color w:val="231F20"/>
                <w:position w:val="6"/>
                <w:sz w:val="13"/>
              </w:rPr>
              <w:tab/>
            </w:r>
            <w:r w:rsidRPr="00F108F8">
              <w:rPr>
                <w:rFonts w:ascii="Helvetica" w:hAnsi="Helvetica" w:cs="Helvetica"/>
                <w:color w:val="231F20"/>
                <w:sz w:val="20"/>
              </w:rPr>
              <w:t>40</w:t>
            </w:r>
            <w:r w:rsidRPr="00F108F8">
              <w:rPr>
                <w:rFonts w:ascii="Helvetica" w:hAnsi="Helvetica" w:cs="Helvetica"/>
                <w:color w:val="231F20"/>
                <w:spacing w:val="-4"/>
                <w:sz w:val="20"/>
              </w:rPr>
              <w:t xml:space="preserve"> </w:t>
            </w:r>
            <w:r w:rsidRPr="00F108F8">
              <w:rPr>
                <w:rFonts w:ascii="Helvetica" w:hAnsi="Helvetica" w:cs="Helvetica"/>
                <w:color w:val="231F20"/>
                <w:sz w:val="20"/>
              </w:rPr>
              <w:t>(26.0%)</w:t>
            </w:r>
            <w:r w:rsidRPr="00F108F8">
              <w:rPr>
                <w:rFonts w:ascii="Helvetica" w:hAnsi="Helvetica" w:cs="Helvetica"/>
                <w:color w:val="231F20"/>
                <w:sz w:val="20"/>
              </w:rPr>
              <w:tab/>
              <w:t>64</w:t>
            </w:r>
            <w:r w:rsidRPr="00F108F8">
              <w:rPr>
                <w:rFonts w:ascii="Helvetica" w:hAnsi="Helvetica" w:cs="Helvetica"/>
                <w:color w:val="231F20"/>
                <w:spacing w:val="-3"/>
                <w:sz w:val="20"/>
              </w:rPr>
              <w:t xml:space="preserve"> </w:t>
            </w:r>
            <w:r w:rsidRPr="00F108F8">
              <w:rPr>
                <w:rFonts w:ascii="Helvetica" w:hAnsi="Helvetica" w:cs="Helvetica"/>
                <w:color w:val="231F20"/>
                <w:sz w:val="20"/>
              </w:rPr>
              <w:t>(41.8%)</w:t>
            </w:r>
            <w:r w:rsidRPr="00F108F8">
              <w:rPr>
                <w:rFonts w:ascii="Helvetica" w:hAnsi="Helvetica" w:cs="Helvetica"/>
                <w:color w:val="231F20"/>
                <w:spacing w:val="-1"/>
                <w:sz w:val="20"/>
              </w:rPr>
              <w:t xml:space="preserve"> </w:t>
            </w:r>
            <w:r w:rsidRPr="00F108F8">
              <w:rPr>
                <w:rFonts w:ascii="Helvetica" w:hAnsi="Helvetica" w:cs="Helvetica"/>
                <w:color w:val="231F20"/>
                <w:position w:val="6"/>
                <w:sz w:val="13"/>
              </w:rPr>
              <w:t>*</w:t>
            </w:r>
            <w:r w:rsidRPr="00F108F8">
              <w:rPr>
                <w:rFonts w:ascii="Helvetica" w:hAnsi="Helvetica" w:cs="Helvetica"/>
                <w:color w:val="231F20"/>
                <w:position w:val="6"/>
                <w:sz w:val="13"/>
              </w:rPr>
              <w:tab/>
            </w:r>
            <w:r w:rsidRPr="00F108F8">
              <w:rPr>
                <w:rFonts w:ascii="Helvetica" w:hAnsi="Helvetica" w:cs="Helvetica"/>
                <w:color w:val="231F20"/>
                <w:sz w:val="20"/>
              </w:rPr>
              <w:t>45</w:t>
            </w:r>
            <w:r w:rsidRPr="00F108F8">
              <w:rPr>
                <w:rFonts w:ascii="Helvetica" w:hAnsi="Helvetica" w:cs="Helvetica"/>
                <w:color w:val="231F20"/>
                <w:spacing w:val="-3"/>
                <w:sz w:val="20"/>
              </w:rPr>
              <w:t xml:space="preserve"> </w:t>
            </w:r>
            <w:r w:rsidRPr="00F108F8">
              <w:rPr>
                <w:rFonts w:ascii="Helvetica" w:hAnsi="Helvetica" w:cs="Helvetica"/>
                <w:color w:val="231F20"/>
                <w:sz w:val="20"/>
              </w:rPr>
              <w:t>(27.6%)</w:t>
            </w:r>
            <w:r w:rsidRPr="00F108F8">
              <w:rPr>
                <w:rFonts w:ascii="Helvetica" w:hAnsi="Helvetica" w:cs="Helvetica"/>
                <w:color w:val="231F20"/>
                <w:sz w:val="20"/>
              </w:rPr>
              <w:tab/>
              <w:t>96 (58.9%)</w:t>
            </w:r>
            <w:r w:rsidRPr="00F108F8">
              <w:rPr>
                <w:rFonts w:ascii="Helvetica" w:hAnsi="Helvetica" w:cs="Helvetica"/>
                <w:color w:val="231F20"/>
                <w:spacing w:val="-11"/>
                <w:sz w:val="20"/>
              </w:rPr>
              <w:t xml:space="preserve"> </w:t>
            </w:r>
            <w:r w:rsidRPr="00F108F8">
              <w:rPr>
                <w:rFonts w:ascii="Helvetica" w:hAnsi="Helvetica" w:cs="Helvetica"/>
                <w:color w:val="231F20"/>
                <w:position w:val="6"/>
                <w:sz w:val="13"/>
              </w:rPr>
              <w:t>***</w:t>
            </w:r>
          </w:p>
          <w:p w14:paraId="64FC75DA" w14:textId="77777777" w:rsidR="00495BC3" w:rsidRPr="00F108F8" w:rsidRDefault="00F108F8" w:rsidP="00E70710">
            <w:pPr>
              <w:pStyle w:val="TableParagraph"/>
              <w:tabs>
                <w:tab w:val="left" w:pos="4159"/>
                <w:tab w:val="left" w:pos="5654"/>
                <w:tab w:val="left" w:pos="7310"/>
              </w:tabs>
              <w:spacing w:before="2" w:line="205" w:lineRule="exact"/>
              <w:ind w:left="2708"/>
              <w:rPr>
                <w:rFonts w:ascii="Helvetica" w:hAnsi="Helvetica" w:cs="Helvetica"/>
                <w:sz w:val="20"/>
              </w:rPr>
            </w:pPr>
            <w:r w:rsidRPr="00F108F8">
              <w:rPr>
                <w:rFonts w:ascii="Helvetica" w:hAnsi="Helvetica" w:cs="Helvetica"/>
                <w:color w:val="231F20"/>
                <w:sz w:val="20"/>
              </w:rPr>
              <w:t>N</w:t>
            </w:r>
            <w:r w:rsidRPr="00F108F8">
              <w:rPr>
                <w:rFonts w:ascii="Helvetica" w:hAnsi="Helvetica" w:cs="Helvetica"/>
                <w:color w:val="231F20"/>
                <w:spacing w:val="-3"/>
                <w:sz w:val="20"/>
              </w:rPr>
              <w:t xml:space="preserve"> </w:t>
            </w:r>
            <w:r w:rsidRPr="00F108F8">
              <w:rPr>
                <w:rFonts w:ascii="Helvetica" w:hAnsi="Helvetica" w:cs="Helvetica"/>
                <w:color w:val="231F20"/>
                <w:sz w:val="20"/>
              </w:rPr>
              <w:t>=</w:t>
            </w:r>
            <w:r w:rsidRPr="00F108F8">
              <w:rPr>
                <w:rFonts w:ascii="Helvetica" w:hAnsi="Helvetica" w:cs="Helvetica"/>
                <w:color w:val="231F20"/>
                <w:spacing w:val="-1"/>
                <w:sz w:val="20"/>
              </w:rPr>
              <w:t xml:space="preserve"> </w:t>
            </w:r>
            <w:r w:rsidRPr="00F108F8">
              <w:rPr>
                <w:rFonts w:ascii="Helvetica" w:hAnsi="Helvetica" w:cs="Helvetica"/>
                <w:color w:val="231F20"/>
                <w:sz w:val="20"/>
              </w:rPr>
              <w:t>109</w:t>
            </w:r>
            <w:r w:rsidRPr="00F108F8">
              <w:rPr>
                <w:rFonts w:ascii="Helvetica" w:hAnsi="Helvetica" w:cs="Helvetica"/>
                <w:color w:val="231F20"/>
                <w:sz w:val="20"/>
              </w:rPr>
              <w:tab/>
              <w:t>N</w:t>
            </w:r>
            <w:r w:rsidRPr="00F108F8">
              <w:rPr>
                <w:rFonts w:ascii="Helvetica" w:hAnsi="Helvetica" w:cs="Helvetica"/>
                <w:color w:val="231F20"/>
                <w:spacing w:val="-2"/>
                <w:sz w:val="20"/>
              </w:rPr>
              <w:t xml:space="preserve"> </w:t>
            </w:r>
            <w:r w:rsidRPr="00F108F8">
              <w:rPr>
                <w:rFonts w:ascii="Helvetica" w:hAnsi="Helvetica" w:cs="Helvetica"/>
                <w:color w:val="231F20"/>
                <w:sz w:val="20"/>
              </w:rPr>
              <w:t>=</w:t>
            </w:r>
            <w:r w:rsidRPr="00F108F8">
              <w:rPr>
                <w:rFonts w:ascii="Helvetica" w:hAnsi="Helvetica" w:cs="Helvetica"/>
                <w:color w:val="231F20"/>
                <w:spacing w:val="-1"/>
                <w:sz w:val="20"/>
              </w:rPr>
              <w:t xml:space="preserve"> </w:t>
            </w:r>
            <w:r w:rsidRPr="00F108F8">
              <w:rPr>
                <w:rFonts w:ascii="Helvetica" w:hAnsi="Helvetica" w:cs="Helvetica"/>
                <w:color w:val="231F20"/>
                <w:sz w:val="20"/>
              </w:rPr>
              <w:t>122</w:t>
            </w:r>
            <w:r w:rsidRPr="00F108F8">
              <w:rPr>
                <w:rFonts w:ascii="Helvetica" w:hAnsi="Helvetica" w:cs="Helvetica"/>
                <w:color w:val="231F20"/>
                <w:sz w:val="20"/>
              </w:rPr>
              <w:tab/>
              <w:t>N=111</w:t>
            </w:r>
            <w:r w:rsidRPr="00F108F8">
              <w:rPr>
                <w:rFonts w:ascii="Helvetica" w:hAnsi="Helvetica" w:cs="Helvetica"/>
                <w:color w:val="231F20"/>
                <w:sz w:val="20"/>
              </w:rPr>
              <w:tab/>
              <w:t>N=105</w:t>
            </w:r>
          </w:p>
          <w:p w14:paraId="44421013" w14:textId="006BCF2E" w:rsidR="00495BC3" w:rsidRPr="00F108F8" w:rsidRDefault="00A2106B" w:rsidP="00E70710">
            <w:pPr>
              <w:pStyle w:val="TableParagraph"/>
              <w:spacing w:before="0" w:line="180" w:lineRule="exact"/>
              <w:ind w:left="114"/>
              <w:rPr>
                <w:rFonts w:ascii="Helvetica" w:hAnsi="Helvetica" w:cs="Helvetica"/>
                <w:sz w:val="13"/>
              </w:rPr>
            </w:pPr>
            <w:r>
              <w:rPr>
                <w:rFonts w:cs="Helvetica"/>
                <w:color w:val="231F20"/>
              </w:rPr>
              <w:sym w:font="Symbol" w:char="F0B3"/>
            </w:r>
            <w:r w:rsidR="00F108F8" w:rsidRPr="00F108F8">
              <w:rPr>
                <w:rFonts w:ascii="Helvetica" w:hAnsi="Helvetica" w:cs="Helvetica"/>
                <w:color w:val="231F20"/>
                <w:sz w:val="20"/>
              </w:rPr>
              <w:t xml:space="preserve">30% Reduction in Skin Pain </w:t>
            </w:r>
            <w:r w:rsidR="00F108F8" w:rsidRPr="00F108F8">
              <w:rPr>
                <w:rFonts w:ascii="Helvetica" w:hAnsi="Helvetica" w:cs="Helvetica"/>
                <w:color w:val="231F20"/>
                <w:position w:val="6"/>
                <w:sz w:val="13"/>
              </w:rPr>
              <w:t>b</w:t>
            </w:r>
          </w:p>
          <w:p w14:paraId="356F879D" w14:textId="77777777" w:rsidR="00495BC3" w:rsidRPr="00F108F8" w:rsidRDefault="00F108F8" w:rsidP="00E70710">
            <w:pPr>
              <w:pStyle w:val="TableParagraph"/>
              <w:tabs>
                <w:tab w:val="left" w:pos="4317"/>
                <w:tab w:val="left" w:pos="5757"/>
                <w:tab w:val="left" w:pos="7310"/>
              </w:tabs>
              <w:spacing w:before="0" w:line="205" w:lineRule="exact"/>
              <w:ind w:left="2866"/>
              <w:rPr>
                <w:rFonts w:ascii="Helvetica" w:hAnsi="Helvetica" w:cs="Helvetica"/>
                <w:sz w:val="13"/>
              </w:rPr>
            </w:pPr>
            <w:r w:rsidRPr="00F108F8">
              <w:rPr>
                <w:rFonts w:ascii="Helvetica" w:hAnsi="Helvetica" w:cs="Helvetica"/>
                <w:color w:val="231F20"/>
                <w:sz w:val="20"/>
              </w:rPr>
              <w:t>27</w:t>
            </w:r>
            <w:r w:rsidRPr="00F108F8">
              <w:rPr>
                <w:rFonts w:ascii="Helvetica" w:hAnsi="Helvetica" w:cs="Helvetica"/>
                <w:color w:val="231F20"/>
                <w:spacing w:val="-4"/>
                <w:sz w:val="20"/>
              </w:rPr>
              <w:t xml:space="preserve"> </w:t>
            </w:r>
            <w:r w:rsidRPr="00F108F8">
              <w:rPr>
                <w:rFonts w:ascii="Helvetica" w:hAnsi="Helvetica" w:cs="Helvetica"/>
                <w:color w:val="231F20"/>
                <w:sz w:val="20"/>
              </w:rPr>
              <w:t>(24.8%)</w:t>
            </w:r>
            <w:r w:rsidRPr="00F108F8">
              <w:rPr>
                <w:rFonts w:ascii="Helvetica" w:hAnsi="Helvetica" w:cs="Helvetica"/>
                <w:color w:val="231F20"/>
                <w:sz w:val="20"/>
              </w:rPr>
              <w:tab/>
              <w:t>34</w:t>
            </w:r>
            <w:r w:rsidRPr="00F108F8">
              <w:rPr>
                <w:rFonts w:ascii="Helvetica" w:hAnsi="Helvetica" w:cs="Helvetica"/>
                <w:color w:val="231F20"/>
                <w:spacing w:val="-4"/>
                <w:sz w:val="20"/>
              </w:rPr>
              <w:t xml:space="preserve"> </w:t>
            </w:r>
            <w:r w:rsidRPr="00F108F8">
              <w:rPr>
                <w:rFonts w:ascii="Helvetica" w:hAnsi="Helvetica" w:cs="Helvetica"/>
                <w:color w:val="231F20"/>
                <w:sz w:val="20"/>
              </w:rPr>
              <w:t>(27.9%)</w:t>
            </w:r>
            <w:r w:rsidRPr="00F108F8">
              <w:rPr>
                <w:rFonts w:ascii="Helvetica" w:hAnsi="Helvetica" w:cs="Helvetica"/>
                <w:color w:val="231F20"/>
                <w:sz w:val="20"/>
              </w:rPr>
              <w:tab/>
              <w:t>23</w:t>
            </w:r>
            <w:r w:rsidRPr="00F108F8">
              <w:rPr>
                <w:rFonts w:ascii="Helvetica" w:hAnsi="Helvetica" w:cs="Helvetica"/>
                <w:color w:val="231F20"/>
                <w:spacing w:val="-3"/>
                <w:sz w:val="20"/>
              </w:rPr>
              <w:t xml:space="preserve"> </w:t>
            </w:r>
            <w:r w:rsidRPr="00F108F8">
              <w:rPr>
                <w:rFonts w:ascii="Helvetica" w:hAnsi="Helvetica" w:cs="Helvetica"/>
                <w:color w:val="231F20"/>
                <w:sz w:val="20"/>
              </w:rPr>
              <w:t>(20.7%)</w:t>
            </w:r>
            <w:r w:rsidRPr="00F108F8">
              <w:rPr>
                <w:rFonts w:ascii="Helvetica" w:hAnsi="Helvetica" w:cs="Helvetica"/>
                <w:color w:val="231F20"/>
                <w:sz w:val="20"/>
              </w:rPr>
              <w:tab/>
              <w:t>48 (45.7%)</w:t>
            </w:r>
            <w:r w:rsidRPr="00F108F8">
              <w:rPr>
                <w:rFonts w:ascii="Helvetica" w:hAnsi="Helvetica" w:cs="Helvetica"/>
                <w:color w:val="231F20"/>
                <w:spacing w:val="-3"/>
                <w:sz w:val="20"/>
              </w:rPr>
              <w:t xml:space="preserve"> </w:t>
            </w:r>
            <w:r w:rsidRPr="00F108F8">
              <w:rPr>
                <w:rFonts w:ascii="Helvetica" w:hAnsi="Helvetica" w:cs="Helvetica"/>
                <w:color w:val="231F20"/>
                <w:position w:val="6"/>
                <w:sz w:val="13"/>
              </w:rPr>
              <w:t>***</w:t>
            </w:r>
          </w:p>
        </w:tc>
      </w:tr>
    </w:tbl>
    <w:p w14:paraId="5F8B5CF2" w14:textId="77777777" w:rsidR="00495BC3" w:rsidRPr="00F108F8" w:rsidRDefault="00495BC3" w:rsidP="00E70710">
      <w:pPr>
        <w:pStyle w:val="BodyText"/>
        <w:spacing w:before="4"/>
        <w:ind w:left="0"/>
        <w:rPr>
          <w:rFonts w:cs="Helvetica"/>
          <w:sz w:val="10"/>
        </w:rPr>
      </w:pPr>
    </w:p>
    <w:p w14:paraId="0079967F" w14:textId="7134A6F6" w:rsidR="00495BC3" w:rsidRPr="00F108F8" w:rsidRDefault="00F108F8" w:rsidP="00E70710">
      <w:pPr>
        <w:pStyle w:val="ListParagraph"/>
        <w:numPr>
          <w:ilvl w:val="0"/>
          <w:numId w:val="20"/>
        </w:numPr>
        <w:tabs>
          <w:tab w:val="left" w:pos="548"/>
        </w:tabs>
        <w:spacing w:before="96"/>
        <w:ind w:left="547" w:hanging="108"/>
        <w:rPr>
          <w:rFonts w:ascii="Helvetica" w:hAnsi="Helvetica" w:cs="Helvetica"/>
          <w:sz w:val="16"/>
        </w:rPr>
      </w:pPr>
      <w:r w:rsidRPr="00F108F8">
        <w:rPr>
          <w:rFonts w:ascii="Helvetica" w:hAnsi="Helvetica" w:cs="Helvetica"/>
          <w:i/>
          <w:color w:val="231F20"/>
          <w:sz w:val="16"/>
        </w:rPr>
        <w:t xml:space="preserve">P </w:t>
      </w:r>
      <w:r w:rsidRPr="00F108F8">
        <w:rPr>
          <w:rFonts w:ascii="Helvetica" w:hAnsi="Helvetica" w:cs="Helvetica"/>
          <w:color w:val="231F20"/>
          <w:sz w:val="16"/>
        </w:rPr>
        <w:t>&lt; 0.05, ***</w:t>
      </w:r>
      <w:r w:rsidRPr="00F108F8">
        <w:rPr>
          <w:rFonts w:ascii="Helvetica" w:hAnsi="Helvetica" w:cs="Helvetica"/>
          <w:i/>
          <w:color w:val="231F20"/>
          <w:sz w:val="16"/>
        </w:rPr>
        <w:t xml:space="preserve">P </w:t>
      </w:r>
      <w:r w:rsidRPr="00F108F8">
        <w:rPr>
          <w:rFonts w:ascii="Helvetica" w:hAnsi="Helvetica" w:cs="Helvetica"/>
          <w:color w:val="231F20"/>
          <w:sz w:val="16"/>
        </w:rPr>
        <w:t xml:space="preserve">&lt; 0.001, </w:t>
      </w:r>
      <w:r w:rsidR="002707AB">
        <w:rPr>
          <w:rFonts w:ascii="Helvetica" w:hAnsi="Helvetica" w:cs="Helvetica"/>
          <w:color w:val="231F20"/>
          <w:sz w:val="16"/>
        </w:rPr>
        <w:t>Adalimumab</w:t>
      </w:r>
      <w:r w:rsidRPr="00F108F8">
        <w:rPr>
          <w:rFonts w:ascii="Helvetica" w:hAnsi="Helvetica" w:cs="Helvetica"/>
          <w:color w:val="231F20"/>
          <w:sz w:val="16"/>
        </w:rPr>
        <w:t xml:space="preserve"> versus</w:t>
      </w:r>
      <w:r w:rsidRPr="00F108F8">
        <w:rPr>
          <w:rFonts w:ascii="Helvetica" w:hAnsi="Helvetica" w:cs="Helvetica"/>
          <w:color w:val="231F20"/>
          <w:spacing w:val="-1"/>
          <w:sz w:val="16"/>
        </w:rPr>
        <w:t xml:space="preserve"> </w:t>
      </w:r>
      <w:r w:rsidRPr="00F108F8">
        <w:rPr>
          <w:rFonts w:ascii="Helvetica" w:hAnsi="Helvetica" w:cs="Helvetica"/>
          <w:color w:val="231F20"/>
          <w:sz w:val="16"/>
        </w:rPr>
        <w:t>placebo</w:t>
      </w:r>
    </w:p>
    <w:p w14:paraId="538F2CCD" w14:textId="77777777" w:rsidR="00495BC3" w:rsidRPr="00F108F8" w:rsidRDefault="00F108F8" w:rsidP="00E70710">
      <w:pPr>
        <w:spacing w:before="23"/>
        <w:ind w:left="439"/>
        <w:rPr>
          <w:rFonts w:ascii="Helvetica" w:hAnsi="Helvetica" w:cs="Helvetica"/>
          <w:sz w:val="16"/>
        </w:rPr>
      </w:pPr>
      <w:r w:rsidRPr="00F108F8">
        <w:rPr>
          <w:rFonts w:ascii="Helvetica" w:hAnsi="Helvetica" w:cs="Helvetica"/>
          <w:color w:val="231F20"/>
          <w:position w:val="6"/>
          <w:sz w:val="10"/>
        </w:rPr>
        <w:t xml:space="preserve">a. </w:t>
      </w:r>
      <w:r w:rsidRPr="00F108F8">
        <w:rPr>
          <w:rFonts w:ascii="Helvetica" w:hAnsi="Helvetica" w:cs="Helvetica"/>
          <w:color w:val="231F20"/>
          <w:sz w:val="16"/>
        </w:rPr>
        <w:t>Among all randomised patients.</w:t>
      </w:r>
    </w:p>
    <w:p w14:paraId="36B683D3" w14:textId="3E7F6767" w:rsidR="00495BC3" w:rsidRPr="00F108F8" w:rsidRDefault="00F108F8" w:rsidP="00E70710">
      <w:pPr>
        <w:spacing w:before="24" w:line="276" w:lineRule="auto"/>
        <w:ind w:left="439" w:right="1434" w:hanging="1"/>
        <w:rPr>
          <w:rFonts w:ascii="Helvetica" w:hAnsi="Helvetica" w:cs="Helvetica"/>
          <w:sz w:val="16"/>
        </w:rPr>
      </w:pPr>
      <w:r w:rsidRPr="00F108F8">
        <w:rPr>
          <w:rFonts w:ascii="Helvetica" w:hAnsi="Helvetica" w:cs="Helvetica"/>
          <w:color w:val="231F20"/>
          <w:position w:val="6"/>
          <w:sz w:val="10"/>
        </w:rPr>
        <w:t xml:space="preserve">b. </w:t>
      </w:r>
      <w:r w:rsidRPr="00F108F8">
        <w:rPr>
          <w:rFonts w:ascii="Helvetica" w:hAnsi="Helvetica" w:cs="Helvetica"/>
          <w:color w:val="231F20"/>
          <w:sz w:val="16"/>
        </w:rPr>
        <w:t xml:space="preserve">Among patients with baseline HS-related skin pain assessment </w:t>
      </w:r>
      <w:r w:rsidR="00A2106B">
        <w:rPr>
          <w:rFonts w:cs="Helvetica"/>
          <w:color w:val="231F20"/>
        </w:rPr>
        <w:sym w:font="Symbol" w:char="F0B3"/>
      </w:r>
      <w:r w:rsidRPr="00F108F8">
        <w:rPr>
          <w:rFonts w:ascii="Helvetica" w:hAnsi="Helvetica" w:cs="Helvetica"/>
          <w:color w:val="231F20"/>
          <w:sz w:val="16"/>
        </w:rPr>
        <w:t xml:space="preserve"> 3, based on Numeric Rating Scale 0– 10; 0 = no skin pain, 10 = skin pain as bad as you can imagine.</w:t>
      </w:r>
    </w:p>
    <w:p w14:paraId="12EC024F" w14:textId="77777777" w:rsidR="00495BC3" w:rsidRPr="00F108F8" w:rsidRDefault="00F108F8" w:rsidP="00E70710">
      <w:pPr>
        <w:pStyle w:val="BodyText"/>
        <w:spacing w:before="101" w:line="374" w:lineRule="auto"/>
        <w:ind w:right="1468"/>
        <w:rPr>
          <w:rFonts w:cs="Helvetica"/>
        </w:rPr>
      </w:pPr>
      <w:r w:rsidRPr="00F108F8">
        <w:rPr>
          <w:rFonts w:cs="Helvetica"/>
          <w:color w:val="231F20"/>
        </w:rPr>
        <w:t>There is a statistically significantly higher HiSCR rate at Week 36 in patients who continued to receive weekly adalimumab compared to those who stopped adalimumab at Week 12.</w:t>
      </w:r>
    </w:p>
    <w:p w14:paraId="03213D36" w14:textId="77777777" w:rsidR="00495BC3" w:rsidRPr="00F108F8" w:rsidRDefault="00495BC3" w:rsidP="00E70710">
      <w:pPr>
        <w:pStyle w:val="BodyText"/>
        <w:spacing w:before="5"/>
        <w:ind w:left="0"/>
        <w:rPr>
          <w:rFonts w:cs="Helvetica"/>
          <w:sz w:val="17"/>
        </w:rPr>
      </w:pPr>
    </w:p>
    <w:p w14:paraId="2D35F00C" w14:textId="77777777" w:rsidR="00495BC3" w:rsidRPr="00F108F8" w:rsidRDefault="00F108F8" w:rsidP="00E70710">
      <w:pPr>
        <w:pStyle w:val="BodyText"/>
        <w:spacing w:line="374" w:lineRule="auto"/>
        <w:ind w:right="1650"/>
        <w:rPr>
          <w:rFonts w:cs="Helvetica"/>
        </w:rPr>
      </w:pPr>
      <w:r w:rsidRPr="00F108F8">
        <w:rPr>
          <w:rFonts w:cs="Helvetica"/>
          <w:color w:val="231F20"/>
        </w:rPr>
        <w:t>At</w:t>
      </w:r>
      <w:r w:rsidRPr="00F108F8">
        <w:rPr>
          <w:rFonts w:cs="Helvetica"/>
          <w:color w:val="231F20"/>
          <w:spacing w:val="-8"/>
        </w:rPr>
        <w:t xml:space="preserve"> </w:t>
      </w:r>
      <w:r w:rsidRPr="00F108F8">
        <w:rPr>
          <w:rFonts w:cs="Helvetica"/>
          <w:color w:val="231F20"/>
        </w:rPr>
        <w:t>Week</w:t>
      </w:r>
      <w:r w:rsidRPr="00F108F8">
        <w:rPr>
          <w:rFonts w:cs="Helvetica"/>
          <w:color w:val="231F20"/>
          <w:spacing w:val="-1"/>
        </w:rPr>
        <w:t xml:space="preserve"> </w:t>
      </w:r>
      <w:r w:rsidRPr="00F108F8">
        <w:rPr>
          <w:rFonts w:cs="Helvetica"/>
          <w:color w:val="231F20"/>
        </w:rPr>
        <w:t>36</w:t>
      </w:r>
      <w:r w:rsidRPr="00F108F8">
        <w:rPr>
          <w:rFonts w:cs="Helvetica"/>
          <w:color w:val="231F20"/>
          <w:spacing w:val="-4"/>
        </w:rPr>
        <w:t xml:space="preserve"> </w:t>
      </w:r>
      <w:r w:rsidRPr="00F108F8">
        <w:rPr>
          <w:rFonts w:cs="Helvetica"/>
          <w:color w:val="231F20"/>
        </w:rPr>
        <w:t>HiSCR</w:t>
      </w:r>
      <w:r w:rsidRPr="00F108F8">
        <w:rPr>
          <w:rFonts w:cs="Helvetica"/>
          <w:color w:val="231F20"/>
          <w:spacing w:val="-3"/>
        </w:rPr>
        <w:t xml:space="preserve"> </w:t>
      </w:r>
      <w:r w:rsidRPr="00F108F8">
        <w:rPr>
          <w:rFonts w:cs="Helvetica"/>
          <w:color w:val="231F20"/>
        </w:rPr>
        <w:t>was</w:t>
      </w:r>
      <w:r w:rsidRPr="00F108F8">
        <w:rPr>
          <w:rFonts w:cs="Helvetica"/>
          <w:color w:val="231F20"/>
          <w:spacing w:val="-4"/>
        </w:rPr>
        <w:t xml:space="preserve"> </w:t>
      </w:r>
      <w:r w:rsidRPr="00F108F8">
        <w:rPr>
          <w:rFonts w:cs="Helvetica"/>
          <w:color w:val="231F20"/>
        </w:rPr>
        <w:t>achieved</w:t>
      </w:r>
      <w:r w:rsidRPr="00F108F8">
        <w:rPr>
          <w:rFonts w:cs="Helvetica"/>
          <w:color w:val="231F20"/>
          <w:spacing w:val="-5"/>
        </w:rPr>
        <w:t xml:space="preserve"> </w:t>
      </w:r>
      <w:r w:rsidRPr="00F108F8">
        <w:rPr>
          <w:rFonts w:cs="Helvetica"/>
          <w:color w:val="231F20"/>
        </w:rPr>
        <w:t>by</w:t>
      </w:r>
      <w:r w:rsidRPr="00F108F8">
        <w:rPr>
          <w:rFonts w:cs="Helvetica"/>
          <w:color w:val="231F20"/>
          <w:spacing w:val="-7"/>
        </w:rPr>
        <w:t xml:space="preserve"> </w:t>
      </w:r>
      <w:r w:rsidRPr="00F108F8">
        <w:rPr>
          <w:rFonts w:cs="Helvetica"/>
          <w:color w:val="231F20"/>
        </w:rPr>
        <w:t>43%</w:t>
      </w:r>
      <w:r w:rsidRPr="00F108F8">
        <w:rPr>
          <w:rFonts w:cs="Helvetica"/>
          <w:color w:val="231F20"/>
          <w:spacing w:val="-5"/>
        </w:rPr>
        <w:t xml:space="preserve"> </w:t>
      </w:r>
      <w:r w:rsidRPr="00F108F8">
        <w:rPr>
          <w:rFonts w:cs="Helvetica"/>
          <w:color w:val="231F20"/>
        </w:rPr>
        <w:t>of</w:t>
      </w:r>
      <w:r w:rsidRPr="00F108F8">
        <w:rPr>
          <w:rFonts w:cs="Helvetica"/>
          <w:color w:val="231F20"/>
          <w:spacing w:val="-2"/>
        </w:rPr>
        <w:t xml:space="preserve"> </w:t>
      </w:r>
      <w:r w:rsidRPr="00F108F8">
        <w:rPr>
          <w:rFonts w:cs="Helvetica"/>
          <w:color w:val="231F20"/>
        </w:rPr>
        <w:t>the</w:t>
      </w:r>
      <w:r w:rsidRPr="00F108F8">
        <w:rPr>
          <w:rFonts w:cs="Helvetica"/>
          <w:color w:val="231F20"/>
          <w:spacing w:val="-3"/>
        </w:rPr>
        <w:t xml:space="preserve"> </w:t>
      </w:r>
      <w:r w:rsidRPr="00F108F8">
        <w:rPr>
          <w:rFonts w:cs="Helvetica"/>
          <w:color w:val="231F20"/>
        </w:rPr>
        <w:t>patients</w:t>
      </w:r>
      <w:r w:rsidRPr="00F108F8">
        <w:rPr>
          <w:rFonts w:cs="Helvetica"/>
          <w:color w:val="231F20"/>
          <w:spacing w:val="-4"/>
        </w:rPr>
        <w:t xml:space="preserve"> </w:t>
      </w:r>
      <w:r w:rsidRPr="00F108F8">
        <w:rPr>
          <w:rFonts w:cs="Helvetica"/>
          <w:color w:val="231F20"/>
        </w:rPr>
        <w:t>receiving</w:t>
      </w:r>
      <w:r w:rsidRPr="00F108F8">
        <w:rPr>
          <w:rFonts w:cs="Helvetica"/>
          <w:color w:val="231F20"/>
          <w:spacing w:val="-5"/>
        </w:rPr>
        <w:t xml:space="preserve"> </w:t>
      </w:r>
      <w:r w:rsidRPr="00F108F8">
        <w:rPr>
          <w:rFonts w:cs="Helvetica"/>
          <w:color w:val="231F20"/>
        </w:rPr>
        <w:t>ongoing</w:t>
      </w:r>
      <w:r w:rsidRPr="00F108F8">
        <w:rPr>
          <w:rFonts w:cs="Helvetica"/>
          <w:color w:val="231F20"/>
          <w:spacing w:val="-3"/>
        </w:rPr>
        <w:t xml:space="preserve"> </w:t>
      </w:r>
      <w:r w:rsidRPr="00F108F8">
        <w:rPr>
          <w:rFonts w:cs="Helvetica"/>
          <w:color w:val="231F20"/>
        </w:rPr>
        <w:t>weekly</w:t>
      </w:r>
      <w:r w:rsidRPr="00F108F8">
        <w:rPr>
          <w:rFonts w:cs="Helvetica"/>
          <w:color w:val="231F20"/>
          <w:spacing w:val="-5"/>
        </w:rPr>
        <w:t xml:space="preserve"> </w:t>
      </w:r>
      <w:r w:rsidRPr="00F108F8">
        <w:rPr>
          <w:rFonts w:cs="Helvetica"/>
          <w:color w:val="231F20"/>
        </w:rPr>
        <w:t>adalimumab</w:t>
      </w:r>
      <w:r w:rsidRPr="00F108F8">
        <w:rPr>
          <w:rFonts w:cs="Helvetica"/>
          <w:color w:val="231F20"/>
          <w:spacing w:val="-5"/>
        </w:rPr>
        <w:t xml:space="preserve"> </w:t>
      </w:r>
      <w:r w:rsidRPr="00F108F8">
        <w:rPr>
          <w:rFonts w:cs="Helvetica"/>
          <w:color w:val="231F20"/>
        </w:rPr>
        <w:t>and 28% of the patients who were withdrawn from adalimumab treatment after Week 12 (p&lt;0.05), in the pooled Study HS-I and Study HS-II</w:t>
      </w:r>
      <w:r w:rsidRPr="00F108F8">
        <w:rPr>
          <w:rFonts w:cs="Helvetica"/>
          <w:color w:val="231F20"/>
          <w:spacing w:val="-8"/>
        </w:rPr>
        <w:t xml:space="preserve"> </w:t>
      </w:r>
      <w:r w:rsidRPr="00F108F8">
        <w:rPr>
          <w:rFonts w:cs="Helvetica"/>
          <w:color w:val="231F20"/>
        </w:rPr>
        <w:t>population.</w:t>
      </w:r>
    </w:p>
    <w:p w14:paraId="0946D561" w14:textId="77777777" w:rsidR="00495BC3" w:rsidRPr="00F108F8" w:rsidRDefault="00495BC3" w:rsidP="00E70710">
      <w:pPr>
        <w:pStyle w:val="BodyText"/>
        <w:spacing w:before="7"/>
        <w:ind w:left="0"/>
        <w:rPr>
          <w:rFonts w:cs="Helvetica"/>
          <w:sz w:val="17"/>
        </w:rPr>
      </w:pPr>
    </w:p>
    <w:p w14:paraId="7D74AC9F" w14:textId="77777777" w:rsidR="00495BC3" w:rsidRPr="00F108F8" w:rsidRDefault="00F108F8" w:rsidP="00E70710">
      <w:pPr>
        <w:pStyle w:val="BodyText"/>
        <w:spacing w:line="374" w:lineRule="auto"/>
        <w:ind w:right="1443"/>
        <w:rPr>
          <w:rFonts w:cs="Helvetica"/>
        </w:rPr>
      </w:pPr>
      <w:r w:rsidRPr="00F108F8">
        <w:rPr>
          <w:rFonts w:cs="Helvetica"/>
          <w:color w:val="231F20"/>
        </w:rPr>
        <w:t>Of the 88 patients randomised to adalimumab continuous weekly dosing who were at least partial responders at Week 12 and subsequently entered the open-label extension study, 81 and 53 patients had observed efficacy assessments at Week 48 and Week 96, respectively. The overall HiSCR response rate at Week 12 was maintained through Week 96.</w:t>
      </w:r>
    </w:p>
    <w:p w14:paraId="000F4D6C" w14:textId="77777777" w:rsidR="00495BC3" w:rsidRPr="00F108F8" w:rsidRDefault="00495BC3" w:rsidP="00E70710">
      <w:pPr>
        <w:pStyle w:val="BodyText"/>
        <w:spacing w:before="11"/>
        <w:ind w:left="0"/>
        <w:rPr>
          <w:rFonts w:cs="Helvetica"/>
          <w:sz w:val="17"/>
        </w:rPr>
      </w:pPr>
    </w:p>
    <w:p w14:paraId="6619CCDF" w14:textId="77777777" w:rsidR="00495BC3" w:rsidRPr="00F108F8" w:rsidRDefault="00F108F8" w:rsidP="00E70710">
      <w:pPr>
        <w:pStyle w:val="BodyText"/>
        <w:spacing w:line="374" w:lineRule="auto"/>
        <w:ind w:right="1488"/>
        <w:rPr>
          <w:rFonts w:cs="Helvetica"/>
        </w:rPr>
      </w:pPr>
      <w:r w:rsidRPr="00F108F8">
        <w:rPr>
          <w:rFonts w:cs="Helvetica"/>
          <w:color w:val="231F20"/>
        </w:rPr>
        <w:t xml:space="preserve">Greater improvements at Week 12 from baseline compared to placebo were demonstrated in skin- specific health-related quality of life, as measured by the Dermatology Life Quality Index (DLQI; Study </w:t>
      </w:r>
      <w:r w:rsidRPr="00F108F8">
        <w:rPr>
          <w:rFonts w:cs="Helvetica"/>
          <w:color w:val="231F20"/>
        </w:rPr>
        <w:lastRenderedPageBreak/>
        <w:t>HS-II), and patient global satisfaction with medication treatment as measured by the Treatment Satisfaction Questionnaire - medication (TSQM; Study HS-II).</w:t>
      </w:r>
    </w:p>
    <w:p w14:paraId="06D58067" w14:textId="77777777" w:rsidR="00495BC3" w:rsidRPr="00F108F8" w:rsidRDefault="00495BC3" w:rsidP="00E70710">
      <w:pPr>
        <w:pStyle w:val="BodyText"/>
        <w:spacing w:before="7"/>
        <w:ind w:left="0"/>
        <w:rPr>
          <w:rFonts w:cs="Helvetica"/>
          <w:sz w:val="17"/>
        </w:rPr>
      </w:pPr>
    </w:p>
    <w:p w14:paraId="47AB940F" w14:textId="77777777" w:rsidR="00495BC3" w:rsidRPr="00F108F8" w:rsidRDefault="00F108F8" w:rsidP="00E70710">
      <w:pPr>
        <w:pStyle w:val="Heading6"/>
        <w:spacing w:before="1"/>
        <w:rPr>
          <w:rFonts w:ascii="Helvetica" w:hAnsi="Helvetica" w:cs="Helvetica"/>
        </w:rPr>
      </w:pPr>
      <w:r w:rsidRPr="00F108F8">
        <w:rPr>
          <w:rFonts w:ascii="Helvetica" w:hAnsi="Helvetica" w:cs="Helvetica"/>
          <w:color w:val="231F20"/>
        </w:rPr>
        <w:t>Adolescents</w:t>
      </w:r>
    </w:p>
    <w:p w14:paraId="1C5BD679" w14:textId="77777777" w:rsidR="00495BC3" w:rsidRPr="00F108F8" w:rsidRDefault="00495BC3" w:rsidP="00E70710">
      <w:pPr>
        <w:pStyle w:val="BodyText"/>
        <w:spacing w:before="6"/>
        <w:ind w:left="0"/>
        <w:rPr>
          <w:rFonts w:cs="Helvetica"/>
          <w:b/>
          <w:sz w:val="28"/>
        </w:rPr>
      </w:pPr>
    </w:p>
    <w:p w14:paraId="0A3F9D54" w14:textId="0BF62C9F" w:rsidR="00495BC3" w:rsidRPr="00F108F8" w:rsidRDefault="00F108F8" w:rsidP="00E70710">
      <w:pPr>
        <w:pStyle w:val="BodyText"/>
        <w:spacing w:before="1" w:line="374" w:lineRule="auto"/>
        <w:ind w:right="1442"/>
        <w:rPr>
          <w:rFonts w:cs="Helvetica"/>
        </w:rPr>
      </w:pPr>
      <w:r w:rsidRPr="00F108F8">
        <w:rPr>
          <w:rFonts w:cs="Helvetica"/>
          <w:color w:val="231F20"/>
        </w:rPr>
        <w:t>There</w:t>
      </w:r>
      <w:r w:rsidRPr="00F108F8">
        <w:rPr>
          <w:rFonts w:cs="Helvetica"/>
          <w:color w:val="231F20"/>
          <w:spacing w:val="-8"/>
        </w:rPr>
        <w:t xml:space="preserve"> </w:t>
      </w:r>
      <w:r w:rsidRPr="00F108F8">
        <w:rPr>
          <w:rFonts w:cs="Helvetica"/>
          <w:color w:val="231F20"/>
        </w:rPr>
        <w:t>are</w:t>
      </w:r>
      <w:r w:rsidRPr="00F108F8">
        <w:rPr>
          <w:rFonts w:cs="Helvetica"/>
          <w:color w:val="231F20"/>
          <w:spacing w:val="-7"/>
        </w:rPr>
        <w:t xml:space="preserve"> </w:t>
      </w:r>
      <w:r w:rsidRPr="00F108F8">
        <w:rPr>
          <w:rFonts w:cs="Helvetica"/>
          <w:color w:val="231F20"/>
        </w:rPr>
        <w:t>no</w:t>
      </w:r>
      <w:r w:rsidRPr="00F108F8">
        <w:rPr>
          <w:rFonts w:cs="Helvetica"/>
          <w:color w:val="231F20"/>
          <w:spacing w:val="-8"/>
        </w:rPr>
        <w:t xml:space="preserve"> </w:t>
      </w:r>
      <w:r w:rsidRPr="00F108F8">
        <w:rPr>
          <w:rFonts w:cs="Helvetica"/>
          <w:color w:val="231F20"/>
        </w:rPr>
        <w:t>clinical</w:t>
      </w:r>
      <w:r w:rsidRPr="00F108F8">
        <w:rPr>
          <w:rFonts w:cs="Helvetica"/>
          <w:color w:val="231F20"/>
          <w:spacing w:val="-7"/>
        </w:rPr>
        <w:t xml:space="preserve"> </w:t>
      </w:r>
      <w:r w:rsidRPr="00F108F8">
        <w:rPr>
          <w:rFonts w:cs="Helvetica"/>
          <w:color w:val="231F20"/>
        </w:rPr>
        <w:t>trials</w:t>
      </w:r>
      <w:r w:rsidRPr="00F108F8">
        <w:rPr>
          <w:rFonts w:cs="Helvetica"/>
          <w:color w:val="231F20"/>
          <w:spacing w:val="-4"/>
        </w:rPr>
        <w:t xml:space="preserve"> </w:t>
      </w:r>
      <w:r w:rsidRPr="00F108F8">
        <w:rPr>
          <w:rFonts w:cs="Helvetica"/>
          <w:color w:val="231F20"/>
        </w:rPr>
        <w:t>in</w:t>
      </w:r>
      <w:r w:rsidRPr="00F108F8">
        <w:rPr>
          <w:rFonts w:cs="Helvetica"/>
          <w:color w:val="231F20"/>
          <w:spacing w:val="-8"/>
        </w:rPr>
        <w:t xml:space="preserve"> </w:t>
      </w:r>
      <w:r w:rsidRPr="00F108F8">
        <w:rPr>
          <w:rFonts w:cs="Helvetica"/>
          <w:color w:val="231F20"/>
        </w:rPr>
        <w:t>adolescent</w:t>
      </w:r>
      <w:r w:rsidRPr="00F108F8">
        <w:rPr>
          <w:rFonts w:cs="Helvetica"/>
          <w:color w:val="231F20"/>
          <w:spacing w:val="-4"/>
        </w:rPr>
        <w:t xml:space="preserve"> </w:t>
      </w:r>
      <w:r w:rsidRPr="00F108F8">
        <w:rPr>
          <w:rFonts w:cs="Helvetica"/>
          <w:color w:val="231F20"/>
        </w:rPr>
        <w:t>patients</w:t>
      </w:r>
      <w:r w:rsidRPr="00F108F8">
        <w:rPr>
          <w:rFonts w:cs="Helvetica"/>
          <w:color w:val="231F20"/>
          <w:spacing w:val="-5"/>
        </w:rPr>
        <w:t xml:space="preserve"> </w:t>
      </w:r>
      <w:r w:rsidRPr="00F108F8">
        <w:rPr>
          <w:rFonts w:cs="Helvetica"/>
          <w:color w:val="231F20"/>
        </w:rPr>
        <w:t>with</w:t>
      </w:r>
      <w:r w:rsidRPr="00F108F8">
        <w:rPr>
          <w:rFonts w:cs="Helvetica"/>
          <w:color w:val="231F20"/>
          <w:spacing w:val="-1"/>
        </w:rPr>
        <w:t xml:space="preserve"> </w:t>
      </w:r>
      <w:r w:rsidRPr="00F108F8">
        <w:rPr>
          <w:rFonts w:cs="Helvetica"/>
          <w:color w:val="231F20"/>
        </w:rPr>
        <w:t>hidradenitis</w:t>
      </w:r>
      <w:r w:rsidRPr="00F108F8">
        <w:rPr>
          <w:rFonts w:cs="Helvetica"/>
          <w:color w:val="231F20"/>
          <w:spacing w:val="-4"/>
        </w:rPr>
        <w:t xml:space="preserve"> </w:t>
      </w:r>
      <w:r w:rsidRPr="00F108F8">
        <w:rPr>
          <w:rFonts w:cs="Helvetica"/>
          <w:color w:val="231F20"/>
        </w:rPr>
        <w:t>suppurativa</w:t>
      </w:r>
      <w:r w:rsidRPr="00F108F8">
        <w:rPr>
          <w:rFonts w:cs="Helvetica"/>
          <w:color w:val="231F20"/>
          <w:spacing w:val="-7"/>
        </w:rPr>
        <w:t xml:space="preserve"> </w:t>
      </w:r>
      <w:r w:rsidRPr="00F108F8">
        <w:rPr>
          <w:rFonts w:cs="Helvetica"/>
          <w:color w:val="231F20"/>
        </w:rPr>
        <w:t>(HS).</w:t>
      </w:r>
      <w:r w:rsidRPr="00F108F8">
        <w:rPr>
          <w:rFonts w:cs="Helvetica"/>
          <w:color w:val="231F20"/>
          <w:spacing w:val="-5"/>
        </w:rPr>
        <w:t xml:space="preserve"> </w:t>
      </w:r>
      <w:r w:rsidRPr="00F108F8">
        <w:rPr>
          <w:rFonts w:cs="Helvetica"/>
          <w:color w:val="231F20"/>
        </w:rPr>
        <w:t>Efficacy</w:t>
      </w:r>
      <w:r w:rsidRPr="00F108F8">
        <w:rPr>
          <w:rFonts w:cs="Helvetica"/>
          <w:color w:val="231F20"/>
          <w:spacing w:val="-10"/>
        </w:rPr>
        <w:t xml:space="preserve"> </w:t>
      </w:r>
      <w:r w:rsidRPr="00F108F8">
        <w:rPr>
          <w:rFonts w:cs="Helvetica"/>
          <w:color w:val="231F20"/>
        </w:rPr>
        <w:t>of</w:t>
      </w:r>
      <w:r w:rsidRPr="00F108F8">
        <w:rPr>
          <w:rFonts w:cs="Helvetica"/>
          <w:color w:val="231F20"/>
          <w:spacing w:val="-6"/>
        </w:rPr>
        <w:t xml:space="preserve"> </w:t>
      </w:r>
      <w:r w:rsidR="00180285">
        <w:rPr>
          <w:rFonts w:cs="Helvetica"/>
          <w:color w:val="231F20"/>
        </w:rPr>
        <w:t>a</w:t>
      </w:r>
      <w:r w:rsidR="002707AB">
        <w:rPr>
          <w:rFonts w:cs="Helvetica"/>
          <w:color w:val="231F20"/>
        </w:rPr>
        <w:t>dalimumab</w:t>
      </w:r>
      <w:r w:rsidRPr="00F108F8">
        <w:rPr>
          <w:rFonts w:cs="Helvetica"/>
          <w:color w:val="231F20"/>
        </w:rPr>
        <w:t xml:space="preserve"> for the treatment of adolescent patients from 12 years of age with HS is predicted based on the demonstrated efficacy and exposure-response relationship in adult HS patients and the likelihood that the disease course, pathophysiology, and drug effects are substantially similar to that of adults at the same exposure levels. (see </w:t>
      </w:r>
      <w:r w:rsidRPr="00F108F8">
        <w:rPr>
          <w:rFonts w:cs="Helvetica"/>
          <w:b/>
          <w:color w:val="231F20"/>
        </w:rPr>
        <w:t>5.2 PHARMACOKINETIC</w:t>
      </w:r>
      <w:r w:rsidRPr="00F108F8">
        <w:rPr>
          <w:rFonts w:cs="Helvetica"/>
          <w:b/>
          <w:color w:val="231F20"/>
          <w:spacing w:val="-2"/>
        </w:rPr>
        <w:t xml:space="preserve"> </w:t>
      </w:r>
      <w:r w:rsidRPr="00F108F8">
        <w:rPr>
          <w:rFonts w:cs="Helvetica"/>
          <w:b/>
          <w:color w:val="231F20"/>
        </w:rPr>
        <w:t>PROPERTIES</w:t>
      </w:r>
      <w:r w:rsidRPr="00F108F8">
        <w:rPr>
          <w:rFonts w:cs="Helvetica"/>
          <w:color w:val="231F20"/>
        </w:rPr>
        <w:t>).</w:t>
      </w:r>
    </w:p>
    <w:p w14:paraId="58B7DB98" w14:textId="77777777" w:rsidR="00495BC3" w:rsidRPr="00F108F8" w:rsidRDefault="00F108F8" w:rsidP="00E70710">
      <w:pPr>
        <w:pStyle w:val="Heading5"/>
        <w:spacing w:before="120" w:after="120"/>
        <w:ind w:left="437"/>
      </w:pPr>
      <w:r w:rsidRPr="00F108F8">
        <w:rPr>
          <w:u w:color="231F20"/>
        </w:rPr>
        <w:t>CLINICAL TRIALS FOR UVEITIS</w:t>
      </w:r>
    </w:p>
    <w:p w14:paraId="0ADC6208" w14:textId="5C1236D8" w:rsidR="00495BC3" w:rsidRPr="00F108F8" w:rsidRDefault="00F108F8" w:rsidP="00E70710">
      <w:pPr>
        <w:pStyle w:val="BodyText"/>
        <w:spacing w:before="93" w:line="374" w:lineRule="auto"/>
        <w:ind w:right="1439"/>
        <w:rPr>
          <w:rFonts w:cs="Helvetica"/>
        </w:rPr>
      </w:pPr>
      <w:r w:rsidRPr="00F108F8">
        <w:rPr>
          <w:rFonts w:cs="Helvetica"/>
          <w:color w:val="231F20"/>
        </w:rPr>
        <w:t xml:space="preserve">The safety and efficacy of </w:t>
      </w:r>
      <w:r w:rsidR="000B7FC9">
        <w:rPr>
          <w:rFonts w:cs="Helvetica"/>
          <w:color w:val="231F20"/>
        </w:rPr>
        <w:t>a</w:t>
      </w:r>
      <w:r w:rsidR="002707AB">
        <w:rPr>
          <w:rFonts w:cs="Helvetica"/>
          <w:color w:val="231F20"/>
        </w:rPr>
        <w:t>dalimumab</w:t>
      </w:r>
      <w:r w:rsidRPr="00F108F8">
        <w:rPr>
          <w:rFonts w:cs="Helvetica"/>
          <w:color w:val="231F20"/>
        </w:rPr>
        <w:t xml:space="preserve"> were assessed in adult patients with non-infectious intermediate, posterior, and panuveitis (also known as “non-infectious uveitis affecting the posterior segment”), excluding</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0"/>
        </w:rPr>
        <w:t xml:space="preserve"> </w:t>
      </w:r>
      <w:r w:rsidRPr="00F108F8">
        <w:rPr>
          <w:rFonts w:cs="Helvetica"/>
          <w:color w:val="231F20"/>
        </w:rPr>
        <w:t>with</w:t>
      </w:r>
      <w:r w:rsidRPr="00F108F8">
        <w:rPr>
          <w:rFonts w:cs="Helvetica"/>
          <w:color w:val="231F20"/>
          <w:spacing w:val="-12"/>
        </w:rPr>
        <w:t xml:space="preserve"> </w:t>
      </w:r>
      <w:r w:rsidRPr="00F108F8">
        <w:rPr>
          <w:rFonts w:cs="Helvetica"/>
          <w:color w:val="231F20"/>
        </w:rPr>
        <w:t>isolated</w:t>
      </w:r>
      <w:r w:rsidRPr="00F108F8">
        <w:rPr>
          <w:rFonts w:cs="Helvetica"/>
          <w:color w:val="231F20"/>
          <w:spacing w:val="-10"/>
        </w:rPr>
        <w:t xml:space="preserve"> </w:t>
      </w:r>
      <w:r w:rsidRPr="00F108F8">
        <w:rPr>
          <w:rFonts w:cs="Helvetica"/>
          <w:color w:val="231F20"/>
        </w:rPr>
        <w:t>anterior</w:t>
      </w:r>
      <w:r w:rsidRPr="00F108F8">
        <w:rPr>
          <w:rFonts w:cs="Helvetica"/>
          <w:color w:val="231F20"/>
          <w:spacing w:val="-9"/>
        </w:rPr>
        <w:t xml:space="preserve"> </w:t>
      </w:r>
      <w:r w:rsidRPr="00F108F8">
        <w:rPr>
          <w:rFonts w:cs="Helvetica"/>
          <w:color w:val="231F20"/>
        </w:rPr>
        <w:t>uveitis,</w:t>
      </w:r>
      <w:r w:rsidRPr="00F108F8">
        <w:rPr>
          <w:rFonts w:cs="Helvetica"/>
          <w:color w:val="231F20"/>
          <w:spacing w:val="-12"/>
        </w:rPr>
        <w:t xml:space="preserve"> </w:t>
      </w:r>
      <w:r w:rsidRPr="00F108F8">
        <w:rPr>
          <w:rFonts w:cs="Helvetica"/>
          <w:color w:val="231F20"/>
        </w:rPr>
        <w:t>in</w:t>
      </w:r>
      <w:r w:rsidRPr="00F108F8">
        <w:rPr>
          <w:rFonts w:cs="Helvetica"/>
          <w:color w:val="231F20"/>
          <w:spacing w:val="-12"/>
        </w:rPr>
        <w:t xml:space="preserve"> </w:t>
      </w:r>
      <w:r w:rsidRPr="00F108F8">
        <w:rPr>
          <w:rFonts w:cs="Helvetica"/>
          <w:color w:val="231F20"/>
          <w:spacing w:val="2"/>
        </w:rPr>
        <w:t>two</w:t>
      </w:r>
      <w:r w:rsidRPr="00F108F8">
        <w:rPr>
          <w:rFonts w:cs="Helvetica"/>
          <w:color w:val="231F20"/>
          <w:spacing w:val="-10"/>
        </w:rPr>
        <w:t xml:space="preserve"> </w:t>
      </w:r>
      <w:r w:rsidRPr="00F108F8">
        <w:rPr>
          <w:rFonts w:cs="Helvetica"/>
          <w:color w:val="231F20"/>
        </w:rPr>
        <w:t>randomised,</w:t>
      </w:r>
      <w:r w:rsidRPr="00F108F8">
        <w:rPr>
          <w:rFonts w:cs="Helvetica"/>
          <w:color w:val="231F20"/>
          <w:spacing w:val="-11"/>
        </w:rPr>
        <w:t xml:space="preserve"> </w:t>
      </w:r>
      <w:r w:rsidRPr="00F108F8">
        <w:rPr>
          <w:rFonts w:cs="Helvetica"/>
          <w:color w:val="231F20"/>
        </w:rPr>
        <w:t>double-masked,</w:t>
      </w:r>
      <w:r w:rsidRPr="00F108F8">
        <w:rPr>
          <w:rFonts w:cs="Helvetica"/>
          <w:color w:val="231F20"/>
          <w:spacing w:val="-12"/>
        </w:rPr>
        <w:t xml:space="preserve"> </w:t>
      </w:r>
      <w:r w:rsidRPr="00F108F8">
        <w:rPr>
          <w:rFonts w:cs="Helvetica"/>
          <w:color w:val="231F20"/>
        </w:rPr>
        <w:t>placebo-controlled studies</w:t>
      </w:r>
      <w:r w:rsidRPr="00F108F8">
        <w:rPr>
          <w:rFonts w:cs="Helvetica"/>
          <w:color w:val="231F20"/>
          <w:spacing w:val="-5"/>
        </w:rPr>
        <w:t xml:space="preserve"> </w:t>
      </w:r>
      <w:r w:rsidRPr="00F108F8">
        <w:rPr>
          <w:rFonts w:cs="Helvetica"/>
          <w:color w:val="231F20"/>
        </w:rPr>
        <w:t>(UV</w:t>
      </w:r>
      <w:r w:rsidRPr="00F108F8">
        <w:rPr>
          <w:rFonts w:cs="Helvetica"/>
          <w:color w:val="231F20"/>
          <w:spacing w:val="-6"/>
        </w:rPr>
        <w:t xml:space="preserve"> </w:t>
      </w:r>
      <w:r w:rsidRPr="00F108F8">
        <w:rPr>
          <w:rFonts w:cs="Helvetica"/>
          <w:color w:val="231F20"/>
        </w:rPr>
        <w:t>I</w:t>
      </w:r>
      <w:r w:rsidRPr="00F108F8">
        <w:rPr>
          <w:rFonts w:cs="Helvetica"/>
          <w:color w:val="231F20"/>
          <w:spacing w:val="-5"/>
        </w:rPr>
        <w:t xml:space="preserve"> </w:t>
      </w:r>
      <w:r w:rsidRPr="00F108F8">
        <w:rPr>
          <w:rFonts w:cs="Helvetica"/>
          <w:color w:val="231F20"/>
        </w:rPr>
        <w:t>and</w:t>
      </w:r>
      <w:r w:rsidRPr="00F108F8">
        <w:rPr>
          <w:rFonts w:cs="Helvetica"/>
          <w:color w:val="231F20"/>
          <w:spacing w:val="-6"/>
        </w:rPr>
        <w:t xml:space="preserve"> </w:t>
      </w:r>
      <w:r w:rsidRPr="00F108F8">
        <w:rPr>
          <w:rFonts w:cs="Helvetica"/>
          <w:color w:val="231F20"/>
        </w:rPr>
        <w:t>II).</w:t>
      </w:r>
      <w:r w:rsidRPr="00F108F8">
        <w:rPr>
          <w:rFonts w:cs="Helvetica"/>
          <w:color w:val="231F20"/>
          <w:spacing w:val="-4"/>
        </w:rPr>
        <w:t xml:space="preserve"> </w:t>
      </w:r>
      <w:r w:rsidRPr="00F108F8">
        <w:rPr>
          <w:rFonts w:cs="Helvetica"/>
          <w:color w:val="231F20"/>
        </w:rPr>
        <w:t>Patients</w:t>
      </w:r>
      <w:r w:rsidRPr="00F108F8">
        <w:rPr>
          <w:rFonts w:cs="Helvetica"/>
          <w:color w:val="231F20"/>
          <w:spacing w:val="-7"/>
        </w:rPr>
        <w:t xml:space="preserve"> </w:t>
      </w:r>
      <w:r w:rsidRPr="00F108F8">
        <w:rPr>
          <w:rFonts w:cs="Helvetica"/>
          <w:color w:val="231F20"/>
        </w:rPr>
        <w:t>received</w:t>
      </w:r>
      <w:r w:rsidRPr="00F108F8">
        <w:rPr>
          <w:rFonts w:cs="Helvetica"/>
          <w:color w:val="231F20"/>
          <w:spacing w:val="-6"/>
        </w:rPr>
        <w:t xml:space="preserve"> </w:t>
      </w:r>
      <w:r w:rsidRPr="00F108F8">
        <w:rPr>
          <w:rFonts w:cs="Helvetica"/>
          <w:color w:val="231F20"/>
        </w:rPr>
        <w:t>placebo</w:t>
      </w:r>
      <w:r w:rsidRPr="00F108F8">
        <w:rPr>
          <w:rFonts w:cs="Helvetica"/>
          <w:color w:val="231F20"/>
          <w:spacing w:val="-6"/>
        </w:rPr>
        <w:t xml:space="preserve"> </w:t>
      </w:r>
      <w:r w:rsidRPr="00F108F8">
        <w:rPr>
          <w:rFonts w:cs="Helvetica"/>
          <w:color w:val="231F20"/>
        </w:rPr>
        <w:t>or</w:t>
      </w:r>
      <w:r w:rsidRPr="00F108F8">
        <w:rPr>
          <w:rFonts w:cs="Helvetica"/>
          <w:color w:val="231F20"/>
          <w:spacing w:val="-7"/>
        </w:rPr>
        <w:t xml:space="preserve"> </w:t>
      </w:r>
      <w:r w:rsidR="000B7FC9">
        <w:rPr>
          <w:rFonts w:cs="Helvetica"/>
          <w:color w:val="231F20"/>
        </w:rPr>
        <w:t>a</w:t>
      </w:r>
      <w:r w:rsidR="002707AB">
        <w:rPr>
          <w:rFonts w:cs="Helvetica"/>
          <w:color w:val="231F20"/>
        </w:rPr>
        <w:t>dalimumab</w:t>
      </w:r>
      <w:r w:rsidRPr="00F108F8">
        <w:rPr>
          <w:rFonts w:cs="Helvetica"/>
          <w:color w:val="231F20"/>
          <w:spacing w:val="-8"/>
        </w:rPr>
        <w:t xml:space="preserve"> </w:t>
      </w:r>
      <w:r w:rsidRPr="00F108F8">
        <w:rPr>
          <w:rFonts w:cs="Helvetica"/>
          <w:color w:val="231F20"/>
        </w:rPr>
        <w:t>at</w:t>
      </w:r>
      <w:r w:rsidRPr="00F108F8">
        <w:rPr>
          <w:rFonts w:cs="Helvetica"/>
          <w:color w:val="231F20"/>
          <w:spacing w:val="-5"/>
        </w:rPr>
        <w:t xml:space="preserve"> </w:t>
      </w:r>
      <w:r w:rsidRPr="00F108F8">
        <w:rPr>
          <w:rFonts w:cs="Helvetica"/>
          <w:color w:val="231F20"/>
        </w:rPr>
        <w:t>an</w:t>
      </w:r>
      <w:r w:rsidRPr="00F108F8">
        <w:rPr>
          <w:rFonts w:cs="Helvetica"/>
          <w:color w:val="231F20"/>
          <w:spacing w:val="-6"/>
        </w:rPr>
        <w:t xml:space="preserve"> </w:t>
      </w:r>
      <w:r w:rsidRPr="00F108F8">
        <w:rPr>
          <w:rFonts w:cs="Helvetica"/>
          <w:color w:val="231F20"/>
        </w:rPr>
        <w:t>initial</w:t>
      </w:r>
      <w:r w:rsidRPr="00F108F8">
        <w:rPr>
          <w:rFonts w:cs="Helvetica"/>
          <w:color w:val="231F20"/>
          <w:spacing w:val="-5"/>
        </w:rPr>
        <w:t xml:space="preserve"> </w:t>
      </w:r>
      <w:r w:rsidRPr="00F108F8">
        <w:rPr>
          <w:rFonts w:cs="Helvetica"/>
          <w:color w:val="231F20"/>
        </w:rPr>
        <w:t>dose</w:t>
      </w:r>
      <w:r w:rsidRPr="00F108F8">
        <w:rPr>
          <w:rFonts w:cs="Helvetica"/>
          <w:color w:val="231F20"/>
          <w:spacing w:val="-8"/>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80</w:t>
      </w:r>
      <w:r w:rsidRPr="00F108F8">
        <w:rPr>
          <w:rFonts w:cs="Helvetica"/>
          <w:color w:val="231F20"/>
          <w:spacing w:val="-8"/>
        </w:rPr>
        <w:t xml:space="preserve"> </w:t>
      </w:r>
      <w:r w:rsidRPr="00F108F8">
        <w:rPr>
          <w:rFonts w:cs="Helvetica"/>
          <w:color w:val="231F20"/>
        </w:rPr>
        <w:t>mg</w:t>
      </w:r>
      <w:r w:rsidRPr="00F108F8">
        <w:rPr>
          <w:rFonts w:cs="Helvetica"/>
          <w:color w:val="231F20"/>
          <w:spacing w:val="-7"/>
        </w:rPr>
        <w:t xml:space="preserve"> </w:t>
      </w:r>
      <w:r w:rsidRPr="00F108F8">
        <w:rPr>
          <w:rFonts w:cs="Helvetica"/>
          <w:color w:val="231F20"/>
        </w:rPr>
        <w:t>followed</w:t>
      </w:r>
      <w:r w:rsidRPr="00F108F8">
        <w:rPr>
          <w:rFonts w:cs="Helvetica"/>
          <w:color w:val="231F20"/>
          <w:spacing w:val="-8"/>
        </w:rPr>
        <w:t xml:space="preserve"> </w:t>
      </w:r>
      <w:r w:rsidRPr="00F108F8">
        <w:rPr>
          <w:rFonts w:cs="Helvetica"/>
          <w:color w:val="231F20"/>
        </w:rPr>
        <w:t>by</w:t>
      </w:r>
      <w:r w:rsidRPr="00F108F8">
        <w:rPr>
          <w:rFonts w:cs="Helvetica"/>
          <w:color w:val="231F20"/>
          <w:spacing w:val="-9"/>
        </w:rPr>
        <w:t xml:space="preserve"> </w:t>
      </w:r>
      <w:r w:rsidRPr="00F108F8">
        <w:rPr>
          <w:rFonts w:cs="Helvetica"/>
          <w:color w:val="231F20"/>
        </w:rPr>
        <w:t>40</w:t>
      </w:r>
      <w:r w:rsidRPr="00F108F8">
        <w:rPr>
          <w:rFonts w:cs="Helvetica"/>
          <w:color w:val="231F20"/>
          <w:spacing w:val="-6"/>
        </w:rPr>
        <w:t xml:space="preserve"> </w:t>
      </w:r>
      <w:r w:rsidRPr="00F108F8">
        <w:rPr>
          <w:rFonts w:cs="Helvetica"/>
          <w:color w:val="231F20"/>
        </w:rPr>
        <w:t>mg fortnightly starting one week after the initial dose. Concomitant stable doses of non-biologic immuno- suppressants were permitted. The primary efficacy endpoint in both studies was ´time to treatment failure´. Following initial control of disease, a prolongation in time to treatment failure will result in reduced risk of disease flares, inflammation and vision</w:t>
      </w:r>
      <w:r w:rsidRPr="00F108F8">
        <w:rPr>
          <w:rFonts w:cs="Helvetica"/>
          <w:color w:val="231F20"/>
          <w:spacing w:val="-3"/>
        </w:rPr>
        <w:t xml:space="preserve"> </w:t>
      </w:r>
      <w:r w:rsidRPr="00F108F8">
        <w:rPr>
          <w:rFonts w:cs="Helvetica"/>
          <w:color w:val="231F20"/>
        </w:rPr>
        <w:t>loss.</w:t>
      </w:r>
    </w:p>
    <w:p w14:paraId="43A9766B" w14:textId="77777777" w:rsidR="00495BC3" w:rsidRPr="00F108F8" w:rsidRDefault="00495BC3" w:rsidP="00E70710">
      <w:pPr>
        <w:pStyle w:val="BodyText"/>
        <w:spacing w:before="3"/>
        <w:ind w:left="0"/>
        <w:rPr>
          <w:rFonts w:cs="Helvetica"/>
          <w:sz w:val="18"/>
        </w:rPr>
      </w:pPr>
    </w:p>
    <w:p w14:paraId="5730B279" w14:textId="77777777" w:rsidR="00495BC3" w:rsidRPr="00F108F8" w:rsidRDefault="00F108F8" w:rsidP="00E70710">
      <w:pPr>
        <w:pStyle w:val="BodyText"/>
        <w:spacing w:line="376" w:lineRule="auto"/>
        <w:ind w:right="1444"/>
        <w:rPr>
          <w:rFonts w:cs="Helvetica"/>
        </w:rPr>
      </w:pPr>
      <w:r w:rsidRPr="00F108F8">
        <w:rPr>
          <w:rFonts w:cs="Helvetica"/>
          <w:color w:val="231F20"/>
        </w:rPr>
        <w:t>Treatment failure was defined by a multi-component outcome based on inflammatory chorioretinal and/or</w:t>
      </w:r>
      <w:r w:rsidRPr="00F108F8">
        <w:rPr>
          <w:rFonts w:cs="Helvetica"/>
          <w:color w:val="231F20"/>
          <w:spacing w:val="-18"/>
        </w:rPr>
        <w:t xml:space="preserve"> </w:t>
      </w:r>
      <w:r w:rsidRPr="00F108F8">
        <w:rPr>
          <w:rFonts w:cs="Helvetica"/>
          <w:color w:val="231F20"/>
        </w:rPr>
        <w:t>inflammatory</w:t>
      </w:r>
      <w:r w:rsidRPr="00F108F8">
        <w:rPr>
          <w:rFonts w:cs="Helvetica"/>
          <w:color w:val="231F20"/>
          <w:spacing w:val="-24"/>
        </w:rPr>
        <w:t xml:space="preserve"> </w:t>
      </w:r>
      <w:r w:rsidRPr="00F108F8">
        <w:rPr>
          <w:rFonts w:cs="Helvetica"/>
          <w:color w:val="231F20"/>
        </w:rPr>
        <w:t>retinal</w:t>
      </w:r>
      <w:r w:rsidRPr="00F108F8">
        <w:rPr>
          <w:rFonts w:cs="Helvetica"/>
          <w:color w:val="231F20"/>
          <w:spacing w:val="-16"/>
        </w:rPr>
        <w:t xml:space="preserve"> </w:t>
      </w:r>
      <w:r w:rsidRPr="00F108F8">
        <w:rPr>
          <w:rFonts w:cs="Helvetica"/>
          <w:color w:val="231F20"/>
        </w:rPr>
        <w:t>vascular</w:t>
      </w:r>
      <w:r w:rsidRPr="00F108F8">
        <w:rPr>
          <w:rFonts w:cs="Helvetica"/>
          <w:color w:val="231F20"/>
          <w:spacing w:val="-18"/>
        </w:rPr>
        <w:t xml:space="preserve"> </w:t>
      </w:r>
      <w:r w:rsidRPr="00F108F8">
        <w:rPr>
          <w:rFonts w:cs="Helvetica"/>
          <w:color w:val="231F20"/>
        </w:rPr>
        <w:t>lesions,</w:t>
      </w:r>
      <w:r w:rsidRPr="00F108F8">
        <w:rPr>
          <w:rFonts w:cs="Helvetica"/>
          <w:color w:val="231F20"/>
          <w:spacing w:val="-18"/>
        </w:rPr>
        <w:t xml:space="preserve"> </w:t>
      </w:r>
      <w:r w:rsidRPr="00F108F8">
        <w:rPr>
          <w:rFonts w:cs="Helvetica"/>
          <w:color w:val="231F20"/>
        </w:rPr>
        <w:t>anterior</w:t>
      </w:r>
      <w:r w:rsidRPr="00F108F8">
        <w:rPr>
          <w:rFonts w:cs="Helvetica"/>
          <w:color w:val="231F20"/>
          <w:spacing w:val="-17"/>
        </w:rPr>
        <w:t xml:space="preserve"> </w:t>
      </w:r>
      <w:r w:rsidRPr="00F108F8">
        <w:rPr>
          <w:rFonts w:cs="Helvetica"/>
          <w:color w:val="231F20"/>
        </w:rPr>
        <w:t>chamber</w:t>
      </w:r>
      <w:r w:rsidRPr="00F108F8">
        <w:rPr>
          <w:rFonts w:cs="Helvetica"/>
          <w:color w:val="231F20"/>
          <w:spacing w:val="-18"/>
        </w:rPr>
        <w:t xml:space="preserve"> </w:t>
      </w:r>
      <w:r w:rsidRPr="00F108F8">
        <w:rPr>
          <w:rFonts w:cs="Helvetica"/>
          <w:color w:val="231F20"/>
        </w:rPr>
        <w:t>(AC)</w:t>
      </w:r>
      <w:r w:rsidRPr="00F108F8">
        <w:rPr>
          <w:rFonts w:cs="Helvetica"/>
          <w:color w:val="231F20"/>
          <w:spacing w:val="-18"/>
        </w:rPr>
        <w:t xml:space="preserve"> </w:t>
      </w:r>
      <w:r w:rsidRPr="00F108F8">
        <w:rPr>
          <w:rFonts w:cs="Helvetica"/>
          <w:color w:val="231F20"/>
        </w:rPr>
        <w:t>cell</w:t>
      </w:r>
      <w:r w:rsidRPr="00F108F8">
        <w:rPr>
          <w:rFonts w:cs="Helvetica"/>
          <w:color w:val="231F20"/>
          <w:spacing w:val="-19"/>
        </w:rPr>
        <w:t xml:space="preserve"> </w:t>
      </w:r>
      <w:r w:rsidRPr="00F108F8">
        <w:rPr>
          <w:rFonts w:cs="Helvetica"/>
          <w:color w:val="231F20"/>
        </w:rPr>
        <w:t>grade,</w:t>
      </w:r>
      <w:r w:rsidRPr="00F108F8">
        <w:rPr>
          <w:rFonts w:cs="Helvetica"/>
          <w:color w:val="231F20"/>
          <w:spacing w:val="-16"/>
        </w:rPr>
        <w:t xml:space="preserve"> </w:t>
      </w:r>
      <w:r w:rsidRPr="00F108F8">
        <w:rPr>
          <w:rFonts w:cs="Helvetica"/>
          <w:color w:val="231F20"/>
        </w:rPr>
        <w:t>vitreous</w:t>
      </w:r>
      <w:r w:rsidRPr="00F108F8">
        <w:rPr>
          <w:rFonts w:cs="Helvetica"/>
          <w:color w:val="231F20"/>
          <w:spacing w:val="-17"/>
        </w:rPr>
        <w:t xml:space="preserve"> </w:t>
      </w:r>
      <w:r w:rsidRPr="00F108F8">
        <w:rPr>
          <w:rFonts w:cs="Helvetica"/>
          <w:color w:val="231F20"/>
        </w:rPr>
        <w:t>haze</w:t>
      </w:r>
      <w:r w:rsidRPr="00F108F8">
        <w:rPr>
          <w:rFonts w:cs="Helvetica"/>
          <w:color w:val="231F20"/>
          <w:spacing w:val="-18"/>
        </w:rPr>
        <w:t xml:space="preserve"> </w:t>
      </w:r>
      <w:r w:rsidRPr="00F108F8">
        <w:rPr>
          <w:rFonts w:cs="Helvetica"/>
          <w:color w:val="231F20"/>
        </w:rPr>
        <w:t>(VH)</w:t>
      </w:r>
      <w:r w:rsidRPr="00F108F8">
        <w:rPr>
          <w:rFonts w:cs="Helvetica"/>
          <w:color w:val="231F20"/>
          <w:spacing w:val="-18"/>
        </w:rPr>
        <w:t xml:space="preserve"> </w:t>
      </w:r>
      <w:r w:rsidRPr="00F108F8">
        <w:rPr>
          <w:rFonts w:cs="Helvetica"/>
          <w:color w:val="231F20"/>
        </w:rPr>
        <w:t>grade and best corrected visual acuity</w:t>
      </w:r>
      <w:r w:rsidRPr="00F108F8">
        <w:rPr>
          <w:rFonts w:cs="Helvetica"/>
          <w:color w:val="231F20"/>
          <w:spacing w:val="-7"/>
        </w:rPr>
        <w:t xml:space="preserve"> </w:t>
      </w:r>
      <w:r w:rsidRPr="00F108F8">
        <w:rPr>
          <w:rFonts w:cs="Helvetica"/>
          <w:color w:val="231F20"/>
        </w:rPr>
        <w:t>(BCVA).</w:t>
      </w:r>
    </w:p>
    <w:p w14:paraId="023BB05D" w14:textId="41CEF22E" w:rsidR="00495BC3" w:rsidRPr="00F108F8" w:rsidRDefault="00F108F8" w:rsidP="00E70710">
      <w:pPr>
        <w:pStyle w:val="BodyText"/>
        <w:spacing w:before="196" w:line="374" w:lineRule="auto"/>
        <w:ind w:right="1445"/>
        <w:rPr>
          <w:rFonts w:cs="Helvetica"/>
        </w:rPr>
      </w:pPr>
      <w:r w:rsidRPr="00F108F8">
        <w:rPr>
          <w:rFonts w:cs="Helvetica"/>
          <w:color w:val="231F20"/>
        </w:rPr>
        <w:t>Study UV I evaluated 217 patients with active uveitis despite treatment with corticosteroids (oral prednisone at a dose of 10 to 60 mg/day). A majority of the 217 patients were female and Caucasian with</w:t>
      </w:r>
      <w:r w:rsidRPr="00F108F8">
        <w:rPr>
          <w:rFonts w:cs="Helvetica"/>
          <w:color w:val="231F20"/>
          <w:spacing w:val="-10"/>
        </w:rPr>
        <w:t xml:space="preserve"> </w:t>
      </w:r>
      <w:r w:rsidRPr="00F108F8">
        <w:rPr>
          <w:rFonts w:cs="Helvetica"/>
          <w:color w:val="231F20"/>
        </w:rPr>
        <w:t>mean</w:t>
      </w:r>
      <w:r w:rsidRPr="00F108F8">
        <w:rPr>
          <w:rFonts w:cs="Helvetica"/>
          <w:color w:val="231F20"/>
          <w:spacing w:val="-9"/>
        </w:rPr>
        <w:t xml:space="preserve"> </w:t>
      </w:r>
      <w:r w:rsidRPr="00F108F8">
        <w:rPr>
          <w:rFonts w:cs="Helvetica"/>
          <w:color w:val="231F20"/>
        </w:rPr>
        <w:t>age</w:t>
      </w:r>
      <w:r w:rsidRPr="00F108F8">
        <w:rPr>
          <w:rFonts w:cs="Helvetica"/>
          <w:color w:val="231F20"/>
          <w:spacing w:val="-9"/>
        </w:rPr>
        <w:t xml:space="preserve"> </w:t>
      </w:r>
      <w:r w:rsidRPr="00F108F8">
        <w:rPr>
          <w:rFonts w:cs="Helvetica"/>
          <w:color w:val="231F20"/>
        </w:rPr>
        <w:t>of</w:t>
      </w:r>
      <w:r w:rsidRPr="00F108F8">
        <w:rPr>
          <w:rFonts w:cs="Helvetica"/>
          <w:color w:val="231F20"/>
          <w:spacing w:val="-8"/>
        </w:rPr>
        <w:t xml:space="preserve"> </w:t>
      </w:r>
      <w:r w:rsidRPr="00F108F8">
        <w:rPr>
          <w:rFonts w:cs="Helvetica"/>
          <w:color w:val="231F20"/>
        </w:rPr>
        <w:t>42.7</w:t>
      </w:r>
      <w:r w:rsidRPr="00F108F8">
        <w:rPr>
          <w:rFonts w:cs="Helvetica"/>
          <w:color w:val="231F20"/>
          <w:spacing w:val="-5"/>
        </w:rPr>
        <w:t xml:space="preserve"> </w:t>
      </w:r>
      <w:r w:rsidRPr="00F108F8">
        <w:rPr>
          <w:rFonts w:cs="Helvetica"/>
          <w:color w:val="231F20"/>
        </w:rPr>
        <w:t>years.</w:t>
      </w:r>
      <w:r w:rsidRPr="00F108F8">
        <w:rPr>
          <w:rFonts w:cs="Helvetica"/>
          <w:color w:val="231F20"/>
          <w:spacing w:val="-9"/>
        </w:rPr>
        <w:t xml:space="preserve"> </w:t>
      </w:r>
      <w:r w:rsidRPr="00F108F8">
        <w:rPr>
          <w:rFonts w:cs="Helvetica"/>
          <w:color w:val="231F20"/>
        </w:rPr>
        <w:t>There</w:t>
      </w:r>
      <w:r w:rsidRPr="00F108F8">
        <w:rPr>
          <w:rFonts w:cs="Helvetica"/>
          <w:color w:val="231F20"/>
          <w:spacing w:val="-9"/>
        </w:rPr>
        <w:t xml:space="preserve"> </w:t>
      </w:r>
      <w:r w:rsidRPr="00F108F8">
        <w:rPr>
          <w:rFonts w:cs="Helvetica"/>
          <w:color w:val="231F20"/>
        </w:rPr>
        <w:t>was</w:t>
      </w:r>
      <w:r w:rsidRPr="00F108F8">
        <w:rPr>
          <w:rFonts w:cs="Helvetica"/>
          <w:color w:val="231F20"/>
          <w:spacing w:val="-9"/>
        </w:rPr>
        <w:t xml:space="preserve"> </w:t>
      </w:r>
      <w:r w:rsidRPr="00F108F8">
        <w:rPr>
          <w:rFonts w:cs="Helvetica"/>
          <w:color w:val="231F20"/>
        </w:rPr>
        <w:t>no</w:t>
      </w:r>
      <w:r w:rsidRPr="00F108F8">
        <w:rPr>
          <w:rFonts w:cs="Helvetica"/>
          <w:color w:val="231F20"/>
          <w:spacing w:val="-9"/>
        </w:rPr>
        <w:t xml:space="preserve"> </w:t>
      </w:r>
      <w:r w:rsidRPr="00F108F8">
        <w:rPr>
          <w:rFonts w:cs="Helvetica"/>
          <w:color w:val="231F20"/>
        </w:rPr>
        <w:t>statistically</w:t>
      </w:r>
      <w:r w:rsidRPr="00F108F8">
        <w:rPr>
          <w:rFonts w:cs="Helvetica"/>
          <w:color w:val="231F20"/>
          <w:spacing w:val="-10"/>
        </w:rPr>
        <w:t xml:space="preserve"> </w:t>
      </w:r>
      <w:r w:rsidRPr="00F108F8">
        <w:rPr>
          <w:rFonts w:cs="Helvetica"/>
          <w:color w:val="231F20"/>
        </w:rPr>
        <w:t>significant</w:t>
      </w:r>
      <w:r w:rsidRPr="00F108F8">
        <w:rPr>
          <w:rFonts w:cs="Helvetica"/>
          <w:color w:val="231F20"/>
          <w:spacing w:val="-9"/>
        </w:rPr>
        <w:t xml:space="preserve"> </w:t>
      </w:r>
      <w:r w:rsidRPr="00F108F8">
        <w:rPr>
          <w:rFonts w:cs="Helvetica"/>
          <w:color w:val="231F20"/>
        </w:rPr>
        <w:t>demographic</w:t>
      </w:r>
      <w:r w:rsidRPr="00F108F8">
        <w:rPr>
          <w:rFonts w:cs="Helvetica"/>
          <w:color w:val="231F20"/>
          <w:spacing w:val="-9"/>
        </w:rPr>
        <w:t xml:space="preserve"> </w:t>
      </w:r>
      <w:r w:rsidRPr="00F108F8">
        <w:rPr>
          <w:rFonts w:cs="Helvetica"/>
          <w:color w:val="231F20"/>
        </w:rPr>
        <w:t>difference</w:t>
      </w:r>
      <w:r w:rsidRPr="00F108F8">
        <w:rPr>
          <w:rFonts w:cs="Helvetica"/>
          <w:color w:val="231F20"/>
          <w:spacing w:val="-9"/>
        </w:rPr>
        <w:t xml:space="preserve"> </w:t>
      </w:r>
      <w:r w:rsidRPr="00F108F8">
        <w:rPr>
          <w:rFonts w:cs="Helvetica"/>
          <w:color w:val="231F20"/>
        </w:rPr>
        <w:t>between</w:t>
      </w:r>
      <w:r w:rsidRPr="00F108F8">
        <w:rPr>
          <w:rFonts w:cs="Helvetica"/>
          <w:color w:val="231F20"/>
          <w:spacing w:val="-9"/>
        </w:rPr>
        <w:t xml:space="preserve"> </w:t>
      </w:r>
      <w:r w:rsidRPr="00F108F8">
        <w:rPr>
          <w:rFonts w:cs="Helvetica"/>
          <w:color w:val="231F20"/>
        </w:rPr>
        <w:t xml:space="preserve">the placebo and </w:t>
      </w:r>
      <w:r w:rsidR="000B7FC9">
        <w:rPr>
          <w:rFonts w:cs="Helvetica"/>
          <w:color w:val="231F20"/>
        </w:rPr>
        <w:t>a</w:t>
      </w:r>
      <w:r w:rsidR="002707AB">
        <w:rPr>
          <w:rFonts w:cs="Helvetica"/>
          <w:color w:val="231F20"/>
        </w:rPr>
        <w:t>dalimumab</w:t>
      </w:r>
      <w:r w:rsidRPr="00F108F8">
        <w:rPr>
          <w:rFonts w:cs="Helvetica"/>
          <w:color w:val="231F20"/>
        </w:rPr>
        <w:t xml:space="preserve"> groups. All patients received a standardised dose of prednisone 60 mg/day at study entry followed by a mandatory taper schedule, with complete corticosteroid discontinuation by Week</w:t>
      </w:r>
      <w:r w:rsidRPr="00F108F8">
        <w:rPr>
          <w:rFonts w:cs="Helvetica"/>
          <w:color w:val="231F20"/>
          <w:spacing w:val="2"/>
        </w:rPr>
        <w:t xml:space="preserve"> </w:t>
      </w:r>
      <w:r w:rsidRPr="00F108F8">
        <w:rPr>
          <w:rFonts w:cs="Helvetica"/>
          <w:color w:val="231F20"/>
        </w:rPr>
        <w:t>15.</w:t>
      </w:r>
    </w:p>
    <w:p w14:paraId="46E9A28C" w14:textId="77777777" w:rsidR="00495BC3" w:rsidRPr="00F108F8" w:rsidRDefault="00495BC3" w:rsidP="00E70710">
      <w:pPr>
        <w:pStyle w:val="BodyText"/>
        <w:spacing w:before="10"/>
        <w:ind w:left="0"/>
        <w:rPr>
          <w:rFonts w:cs="Helvetica"/>
          <w:sz w:val="17"/>
        </w:rPr>
      </w:pPr>
    </w:p>
    <w:p w14:paraId="0C0DA8A3" w14:textId="3B2DB643" w:rsidR="00495BC3" w:rsidRDefault="00F108F8" w:rsidP="00E70710">
      <w:pPr>
        <w:pStyle w:val="BodyText"/>
        <w:spacing w:line="374" w:lineRule="auto"/>
        <w:ind w:right="1445"/>
        <w:rPr>
          <w:rFonts w:cs="Helvetica"/>
          <w:color w:val="231F20"/>
        </w:rPr>
      </w:pPr>
      <w:r w:rsidRPr="00F108F8">
        <w:rPr>
          <w:rFonts w:cs="Helvetica"/>
          <w:color w:val="231F20"/>
        </w:rPr>
        <w:t>Study UV II evaluated 226 patients with inactive uveitis requiring chronic corticosteroid treatment (oral prednisone 10 to 35 mg/day) at baseline to control their disease. A majority of the 226 patients were female</w:t>
      </w:r>
      <w:r w:rsidRPr="00F108F8">
        <w:rPr>
          <w:rFonts w:cs="Helvetica"/>
          <w:color w:val="231F20"/>
          <w:spacing w:val="-8"/>
        </w:rPr>
        <w:t xml:space="preserve"> </w:t>
      </w:r>
      <w:r w:rsidRPr="00F108F8">
        <w:rPr>
          <w:rFonts w:cs="Helvetica"/>
          <w:color w:val="231F20"/>
        </w:rPr>
        <w:t>and</w:t>
      </w:r>
      <w:r w:rsidRPr="00F108F8">
        <w:rPr>
          <w:rFonts w:cs="Helvetica"/>
          <w:color w:val="231F20"/>
          <w:spacing w:val="-5"/>
        </w:rPr>
        <w:t xml:space="preserve"> </w:t>
      </w:r>
      <w:r w:rsidRPr="00F108F8">
        <w:rPr>
          <w:rFonts w:cs="Helvetica"/>
          <w:color w:val="231F20"/>
        </w:rPr>
        <w:t>Caucasian</w:t>
      </w:r>
      <w:r w:rsidRPr="00F108F8">
        <w:rPr>
          <w:rFonts w:cs="Helvetica"/>
          <w:color w:val="231F20"/>
          <w:spacing w:val="-5"/>
        </w:rPr>
        <w:t xml:space="preserve"> </w:t>
      </w:r>
      <w:r w:rsidRPr="00F108F8">
        <w:rPr>
          <w:rFonts w:cs="Helvetica"/>
          <w:color w:val="231F20"/>
        </w:rPr>
        <w:t>with</w:t>
      </w:r>
      <w:r w:rsidRPr="00F108F8">
        <w:rPr>
          <w:rFonts w:cs="Helvetica"/>
          <w:color w:val="231F20"/>
          <w:spacing w:val="-4"/>
        </w:rPr>
        <w:t xml:space="preserve"> </w:t>
      </w:r>
      <w:r w:rsidRPr="00F108F8">
        <w:rPr>
          <w:rFonts w:cs="Helvetica"/>
          <w:color w:val="231F20"/>
        </w:rPr>
        <w:t>mean</w:t>
      </w:r>
      <w:r w:rsidRPr="00F108F8">
        <w:rPr>
          <w:rFonts w:cs="Helvetica"/>
          <w:color w:val="231F20"/>
          <w:spacing w:val="-8"/>
        </w:rPr>
        <w:t xml:space="preserve"> </w:t>
      </w:r>
      <w:r w:rsidRPr="00F108F8">
        <w:rPr>
          <w:rFonts w:cs="Helvetica"/>
          <w:color w:val="231F20"/>
        </w:rPr>
        <w:t>age</w:t>
      </w:r>
      <w:r w:rsidRPr="00F108F8">
        <w:rPr>
          <w:rFonts w:cs="Helvetica"/>
          <w:color w:val="231F20"/>
          <w:spacing w:val="-8"/>
        </w:rPr>
        <w:t xml:space="preserve"> </w:t>
      </w:r>
      <w:r w:rsidRPr="00F108F8">
        <w:rPr>
          <w:rFonts w:cs="Helvetica"/>
          <w:color w:val="231F20"/>
        </w:rPr>
        <w:t>of</w:t>
      </w:r>
      <w:r w:rsidRPr="00F108F8">
        <w:rPr>
          <w:rFonts w:cs="Helvetica"/>
          <w:color w:val="231F20"/>
          <w:spacing w:val="-5"/>
        </w:rPr>
        <w:t xml:space="preserve"> </w:t>
      </w:r>
      <w:r w:rsidRPr="00F108F8">
        <w:rPr>
          <w:rFonts w:cs="Helvetica"/>
          <w:color w:val="231F20"/>
        </w:rPr>
        <w:t>42.5</w:t>
      </w:r>
      <w:r w:rsidRPr="00F108F8">
        <w:rPr>
          <w:rFonts w:cs="Helvetica"/>
          <w:color w:val="231F20"/>
          <w:spacing w:val="-5"/>
        </w:rPr>
        <w:t xml:space="preserve"> </w:t>
      </w:r>
      <w:r w:rsidRPr="00F108F8">
        <w:rPr>
          <w:rFonts w:cs="Helvetica"/>
          <w:color w:val="231F20"/>
        </w:rPr>
        <w:t>years.</w:t>
      </w:r>
      <w:r w:rsidRPr="00F108F8">
        <w:rPr>
          <w:rFonts w:cs="Helvetica"/>
          <w:color w:val="231F20"/>
          <w:spacing w:val="-7"/>
        </w:rPr>
        <w:t xml:space="preserve"> </w:t>
      </w:r>
      <w:r w:rsidRPr="00F108F8">
        <w:rPr>
          <w:rFonts w:cs="Helvetica"/>
          <w:color w:val="231F20"/>
        </w:rPr>
        <w:t>There</w:t>
      </w:r>
      <w:r w:rsidRPr="00F108F8">
        <w:rPr>
          <w:rFonts w:cs="Helvetica"/>
          <w:color w:val="231F20"/>
          <w:spacing w:val="-1"/>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no</w:t>
      </w:r>
      <w:r w:rsidRPr="00F108F8">
        <w:rPr>
          <w:rFonts w:cs="Helvetica"/>
          <w:color w:val="231F20"/>
          <w:spacing w:val="-7"/>
        </w:rPr>
        <w:t xml:space="preserve"> </w:t>
      </w:r>
      <w:r w:rsidRPr="00F108F8">
        <w:rPr>
          <w:rFonts w:cs="Helvetica"/>
          <w:color w:val="231F20"/>
        </w:rPr>
        <w:t>statistically</w:t>
      </w:r>
      <w:r w:rsidRPr="00F108F8">
        <w:rPr>
          <w:rFonts w:cs="Helvetica"/>
          <w:color w:val="231F20"/>
          <w:spacing w:val="-10"/>
        </w:rPr>
        <w:t xml:space="preserve"> </w:t>
      </w:r>
      <w:r w:rsidRPr="00F108F8">
        <w:rPr>
          <w:rFonts w:cs="Helvetica"/>
          <w:color w:val="231F20"/>
        </w:rPr>
        <w:t>significant</w:t>
      </w:r>
      <w:r w:rsidRPr="00F108F8">
        <w:rPr>
          <w:rFonts w:cs="Helvetica"/>
          <w:color w:val="231F20"/>
          <w:spacing w:val="-7"/>
        </w:rPr>
        <w:t xml:space="preserve"> </w:t>
      </w:r>
      <w:r w:rsidRPr="00F108F8">
        <w:rPr>
          <w:rFonts w:cs="Helvetica"/>
          <w:color w:val="231F20"/>
        </w:rPr>
        <w:t xml:space="preserve">demographic difference between the placebo and </w:t>
      </w:r>
      <w:r w:rsidR="000B7FC9">
        <w:rPr>
          <w:rFonts w:cs="Helvetica"/>
          <w:color w:val="231F20"/>
        </w:rPr>
        <w:t>a</w:t>
      </w:r>
      <w:r w:rsidR="002707AB">
        <w:rPr>
          <w:rFonts w:cs="Helvetica"/>
          <w:color w:val="231F20"/>
        </w:rPr>
        <w:t>dalimumab</w:t>
      </w:r>
      <w:r w:rsidRPr="00F108F8">
        <w:rPr>
          <w:rFonts w:cs="Helvetica"/>
          <w:color w:val="231F20"/>
        </w:rPr>
        <w:t xml:space="preserve"> groups. Patients subsequently underwent a mandatory taper schedule, with complete corticosteroid discontinuation by Week</w:t>
      </w:r>
      <w:r w:rsidRPr="00F108F8">
        <w:rPr>
          <w:rFonts w:cs="Helvetica"/>
          <w:color w:val="231F20"/>
          <w:spacing w:val="-12"/>
        </w:rPr>
        <w:t xml:space="preserve"> </w:t>
      </w:r>
      <w:r w:rsidRPr="00F108F8">
        <w:rPr>
          <w:rFonts w:cs="Helvetica"/>
          <w:color w:val="231F20"/>
        </w:rPr>
        <w:t>19.</w:t>
      </w:r>
    </w:p>
    <w:p w14:paraId="030B1C2E" w14:textId="77777777" w:rsidR="00495BC3" w:rsidRPr="006E679A" w:rsidRDefault="00F108F8" w:rsidP="00E70710">
      <w:pPr>
        <w:pStyle w:val="BodyText"/>
        <w:spacing w:before="120"/>
        <w:ind w:left="437"/>
        <w:rPr>
          <w:u w:val="single"/>
        </w:rPr>
      </w:pPr>
      <w:r w:rsidRPr="006E679A">
        <w:rPr>
          <w:u w:val="single" w:color="231F20"/>
        </w:rPr>
        <w:t>Clinical Results</w:t>
      </w:r>
    </w:p>
    <w:p w14:paraId="53A0DB07" w14:textId="0D840377" w:rsidR="00FC6A13" w:rsidRDefault="00F108F8" w:rsidP="00E70710">
      <w:pPr>
        <w:pStyle w:val="BodyText"/>
        <w:spacing w:line="360" w:lineRule="auto"/>
        <w:ind w:left="437" w:right="1440"/>
      </w:pPr>
      <w:r w:rsidRPr="00F108F8">
        <w:t xml:space="preserve">Results from both studies demonstrated statistically significant reduction of the risk of treatment failure in patients treated with </w:t>
      </w:r>
      <w:r w:rsidR="000B7FC9">
        <w:t>a</w:t>
      </w:r>
      <w:r w:rsidR="002707AB">
        <w:t>dalimumab</w:t>
      </w:r>
      <w:r w:rsidRPr="00F108F8">
        <w:t xml:space="preserve"> versus patients receiving placebo (See Table </w:t>
      </w:r>
      <w:r w:rsidR="00C51493">
        <w:t>29</w:t>
      </w:r>
      <w:r w:rsidRPr="00F108F8">
        <w:t>). Both studies demonstrated</w:t>
      </w:r>
      <w:r w:rsidRPr="00F108F8">
        <w:rPr>
          <w:spacing w:val="-10"/>
        </w:rPr>
        <w:t xml:space="preserve"> </w:t>
      </w:r>
      <w:r w:rsidRPr="00F108F8">
        <w:t>an</w:t>
      </w:r>
      <w:r w:rsidRPr="00F108F8">
        <w:rPr>
          <w:spacing w:val="-10"/>
        </w:rPr>
        <w:t xml:space="preserve"> </w:t>
      </w:r>
      <w:r w:rsidRPr="00F108F8">
        <w:t>early</w:t>
      </w:r>
      <w:r w:rsidRPr="00F108F8">
        <w:rPr>
          <w:spacing w:val="-12"/>
        </w:rPr>
        <w:t xml:space="preserve"> </w:t>
      </w:r>
      <w:r w:rsidRPr="00F108F8">
        <w:t>and</w:t>
      </w:r>
      <w:r w:rsidRPr="00F108F8">
        <w:rPr>
          <w:spacing w:val="-7"/>
        </w:rPr>
        <w:t xml:space="preserve"> </w:t>
      </w:r>
      <w:r w:rsidRPr="00F108F8">
        <w:t>sustained</w:t>
      </w:r>
      <w:r w:rsidRPr="00F108F8">
        <w:rPr>
          <w:spacing w:val="-9"/>
        </w:rPr>
        <w:t xml:space="preserve"> </w:t>
      </w:r>
      <w:r w:rsidRPr="00F108F8">
        <w:t>effect</w:t>
      </w:r>
      <w:r w:rsidRPr="00F108F8">
        <w:rPr>
          <w:spacing w:val="-11"/>
        </w:rPr>
        <w:t xml:space="preserve"> </w:t>
      </w:r>
      <w:r w:rsidRPr="00F108F8">
        <w:t>of</w:t>
      </w:r>
      <w:r w:rsidRPr="00F108F8">
        <w:rPr>
          <w:spacing w:val="-10"/>
        </w:rPr>
        <w:t xml:space="preserve"> </w:t>
      </w:r>
      <w:r w:rsidR="000B7FC9">
        <w:t>a</w:t>
      </w:r>
      <w:r w:rsidR="002707AB">
        <w:t>dalimumab</w:t>
      </w:r>
      <w:r w:rsidRPr="00F108F8">
        <w:rPr>
          <w:spacing w:val="-6"/>
        </w:rPr>
        <w:t xml:space="preserve"> </w:t>
      </w:r>
      <w:r w:rsidRPr="00F108F8">
        <w:t>on</w:t>
      </w:r>
      <w:r w:rsidRPr="00F108F8">
        <w:rPr>
          <w:spacing w:val="-9"/>
        </w:rPr>
        <w:t xml:space="preserve"> </w:t>
      </w:r>
      <w:r w:rsidRPr="00F108F8">
        <w:t>the</w:t>
      </w:r>
      <w:r w:rsidRPr="00F108F8">
        <w:rPr>
          <w:spacing w:val="-11"/>
        </w:rPr>
        <w:t xml:space="preserve"> </w:t>
      </w:r>
      <w:r w:rsidRPr="00F108F8">
        <w:t>treatment</w:t>
      </w:r>
      <w:r w:rsidRPr="00F108F8">
        <w:rPr>
          <w:spacing w:val="-11"/>
        </w:rPr>
        <w:t xml:space="preserve"> </w:t>
      </w:r>
      <w:r w:rsidRPr="00F108F8">
        <w:t>failure</w:t>
      </w:r>
      <w:r w:rsidRPr="00F108F8">
        <w:rPr>
          <w:spacing w:val="-11"/>
        </w:rPr>
        <w:t xml:space="preserve"> </w:t>
      </w:r>
      <w:r w:rsidRPr="00F108F8">
        <w:t>rate</w:t>
      </w:r>
      <w:r w:rsidRPr="00F108F8">
        <w:rPr>
          <w:spacing w:val="-9"/>
        </w:rPr>
        <w:t xml:space="preserve"> </w:t>
      </w:r>
      <w:r w:rsidRPr="00F108F8">
        <w:t>versus</w:t>
      </w:r>
      <w:r w:rsidRPr="00F108F8">
        <w:rPr>
          <w:spacing w:val="-11"/>
        </w:rPr>
        <w:t xml:space="preserve"> </w:t>
      </w:r>
      <w:r w:rsidRPr="00F108F8">
        <w:t>placebo</w:t>
      </w:r>
      <w:r w:rsidR="00FC6A13">
        <w:t xml:space="preserve"> </w:t>
      </w:r>
      <w:r w:rsidRPr="00F108F8">
        <w:lastRenderedPageBreak/>
        <w:t>(see Figure 6).</w:t>
      </w:r>
    </w:p>
    <w:tbl>
      <w:tblPr>
        <w:tblW w:w="0" w:type="auto"/>
        <w:tblInd w:w="44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589"/>
        <w:gridCol w:w="1009"/>
        <w:gridCol w:w="400"/>
      </w:tblGrid>
      <w:tr w:rsidR="00495BC3" w:rsidRPr="00F108F8" w14:paraId="62E9A5FC" w14:textId="77777777" w:rsidTr="0F8E9ADC">
        <w:trPr>
          <w:trHeight w:val="359"/>
        </w:trPr>
        <w:tc>
          <w:tcPr>
            <w:tcW w:w="8998" w:type="dxa"/>
            <w:gridSpan w:val="3"/>
            <w:tcBorders>
              <w:bottom w:val="single" w:sz="4" w:space="0" w:color="000000" w:themeColor="text1"/>
            </w:tcBorders>
          </w:tcPr>
          <w:p w14:paraId="4C4A1433" w14:textId="19BDAA9A" w:rsidR="00495BC3" w:rsidRPr="00F108F8" w:rsidRDefault="00F108F8" w:rsidP="00E70710">
            <w:pPr>
              <w:pStyle w:val="TableParagraph"/>
              <w:spacing w:before="100"/>
              <w:ind w:left="1630"/>
              <w:rPr>
                <w:rFonts w:ascii="Helvetica" w:hAnsi="Helvetica" w:cs="Helvetica"/>
                <w:b/>
                <w:sz w:val="20"/>
              </w:rPr>
            </w:pPr>
            <w:r w:rsidRPr="00F108F8">
              <w:rPr>
                <w:rFonts w:ascii="Helvetica" w:hAnsi="Helvetica" w:cs="Helvetica"/>
                <w:b/>
                <w:color w:val="231F20"/>
                <w:sz w:val="20"/>
              </w:rPr>
              <w:t xml:space="preserve">Table </w:t>
            </w:r>
            <w:r w:rsidR="00C51493">
              <w:rPr>
                <w:rFonts w:ascii="Helvetica" w:hAnsi="Helvetica" w:cs="Helvetica"/>
                <w:b/>
                <w:color w:val="231F20"/>
                <w:sz w:val="20"/>
              </w:rPr>
              <w:t>29</w:t>
            </w:r>
            <w:r w:rsidRPr="00F108F8">
              <w:rPr>
                <w:rFonts w:ascii="Helvetica" w:hAnsi="Helvetica" w:cs="Helvetica"/>
                <w:b/>
                <w:color w:val="231F20"/>
                <w:sz w:val="20"/>
              </w:rPr>
              <w:t>: Time to Treatment Failure in Studies UV I and UV II</w:t>
            </w:r>
          </w:p>
          <w:p w14:paraId="50F5B7E0" w14:textId="77777777" w:rsidR="00495BC3" w:rsidRPr="00F108F8" w:rsidRDefault="00495BC3" w:rsidP="00E70710">
            <w:pPr>
              <w:pStyle w:val="TableParagraph"/>
              <w:spacing w:before="6"/>
              <w:rPr>
                <w:rFonts w:ascii="Helvetica" w:hAnsi="Helvetica" w:cs="Helvetica"/>
                <w:sz w:val="2"/>
              </w:rPr>
            </w:pPr>
          </w:p>
          <w:p w14:paraId="7D9BF3EC" w14:textId="77777777" w:rsidR="00495BC3" w:rsidRPr="00F108F8" w:rsidRDefault="00F108F8" w:rsidP="00E70710">
            <w:pPr>
              <w:pStyle w:val="TableParagraph"/>
              <w:spacing w:before="0" w:line="20" w:lineRule="exact"/>
              <w:ind w:left="-5" w:right="-72"/>
              <w:rPr>
                <w:rFonts w:ascii="Helvetica" w:hAnsi="Helvetica" w:cs="Helvetica"/>
                <w:sz w:val="2"/>
              </w:rPr>
            </w:pPr>
            <w:r>
              <w:rPr>
                <w:noProof/>
                <w:lang w:val="en-AU" w:eastAsia="en-AU"/>
              </w:rPr>
              <w:drawing>
                <wp:inline distT="0" distB="0" distL="0" distR="0" wp14:anchorId="686C0EE3" wp14:editId="257CD863">
                  <wp:extent cx="5722288" cy="6096"/>
                  <wp:effectExtent l="0" t="0" r="0" b="0"/>
                  <wp:docPr id="44501522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pic:nvPicPr>
                        <pic:blipFill>
                          <a:blip r:embed="rId44">
                            <a:extLst>
                              <a:ext uri="{28A0092B-C50C-407E-A947-70E740481C1C}">
                                <a14:useLocalDpi xmlns:a14="http://schemas.microsoft.com/office/drawing/2010/main" val="0"/>
                              </a:ext>
                            </a:extLst>
                          </a:blip>
                          <a:stretch>
                            <a:fillRect/>
                          </a:stretch>
                        </pic:blipFill>
                        <pic:spPr>
                          <a:xfrm>
                            <a:off x="0" y="0"/>
                            <a:ext cx="5722288" cy="6096"/>
                          </a:xfrm>
                          <a:prstGeom prst="rect">
                            <a:avLst/>
                          </a:prstGeom>
                        </pic:spPr>
                      </pic:pic>
                    </a:graphicData>
                  </a:graphic>
                </wp:inline>
              </w:drawing>
            </w:r>
          </w:p>
        </w:tc>
      </w:tr>
      <w:tr w:rsidR="00495BC3" w:rsidRPr="00F108F8" w14:paraId="1EDFE8C1" w14:textId="77777777" w:rsidTr="0F8E9ADC">
        <w:trPr>
          <w:trHeight w:val="1419"/>
        </w:trPr>
        <w:tc>
          <w:tcPr>
            <w:tcW w:w="7589" w:type="dxa"/>
            <w:tcBorders>
              <w:top w:val="single" w:sz="4" w:space="0" w:color="000000" w:themeColor="text1"/>
              <w:bottom w:val="single" w:sz="4" w:space="0" w:color="000000" w:themeColor="text1"/>
              <w:right w:val="nil"/>
            </w:tcBorders>
          </w:tcPr>
          <w:p w14:paraId="38919B20" w14:textId="77777777" w:rsidR="00495BC3" w:rsidRPr="00F108F8" w:rsidRDefault="00F108F8" w:rsidP="00E70710">
            <w:pPr>
              <w:pStyle w:val="TableParagraph"/>
              <w:tabs>
                <w:tab w:val="left" w:pos="2499"/>
                <w:tab w:val="left" w:pos="3149"/>
                <w:tab w:val="left" w:pos="3221"/>
                <w:tab w:val="left" w:pos="4337"/>
                <w:tab w:val="left" w:pos="5707"/>
                <w:tab w:val="left" w:pos="6650"/>
              </w:tabs>
              <w:spacing w:before="76" w:line="372" w:lineRule="auto"/>
              <w:ind w:left="824" w:right="250" w:hanging="108"/>
              <w:rPr>
                <w:rFonts w:ascii="Helvetica" w:hAnsi="Helvetica" w:cs="Helvetica"/>
                <w:b/>
                <w:sz w:val="13"/>
              </w:rPr>
            </w:pPr>
            <w:r w:rsidRPr="00F108F8">
              <w:rPr>
                <w:rFonts w:ascii="Helvetica" w:hAnsi="Helvetica" w:cs="Helvetica"/>
                <w:b/>
                <w:color w:val="231F20"/>
                <w:sz w:val="20"/>
              </w:rPr>
              <w:t>Analysis</w:t>
            </w:r>
            <w:r w:rsidRPr="00F108F8">
              <w:rPr>
                <w:rFonts w:ascii="Helvetica" w:hAnsi="Helvetica" w:cs="Helvetica"/>
                <w:b/>
                <w:color w:val="231F20"/>
                <w:sz w:val="20"/>
              </w:rPr>
              <w:tab/>
              <w:t>N</w:t>
            </w:r>
            <w:r w:rsidRPr="00F108F8">
              <w:rPr>
                <w:rFonts w:ascii="Helvetica" w:hAnsi="Helvetica" w:cs="Helvetica"/>
                <w:b/>
                <w:color w:val="231F20"/>
                <w:sz w:val="20"/>
              </w:rPr>
              <w:tab/>
              <w:t>Failure</w:t>
            </w:r>
            <w:r w:rsidRPr="00F108F8">
              <w:rPr>
                <w:rFonts w:ascii="Helvetica" w:hAnsi="Helvetica" w:cs="Helvetica"/>
                <w:b/>
                <w:color w:val="231F20"/>
                <w:sz w:val="20"/>
              </w:rPr>
              <w:tab/>
              <w:t>Median</w:t>
            </w:r>
            <w:r w:rsidRPr="00F108F8">
              <w:rPr>
                <w:rFonts w:ascii="Helvetica" w:hAnsi="Helvetica" w:cs="Helvetica"/>
                <w:b/>
                <w:color w:val="231F20"/>
                <w:sz w:val="20"/>
              </w:rPr>
              <w:tab/>
              <w:t>HR</w:t>
            </w:r>
            <w:r w:rsidRPr="00F108F8">
              <w:rPr>
                <w:rFonts w:ascii="Helvetica" w:hAnsi="Helvetica" w:cs="Helvetica"/>
                <w:b/>
                <w:color w:val="231F20"/>
                <w:position w:val="7"/>
                <w:sz w:val="13"/>
              </w:rPr>
              <w:t>a</w:t>
            </w:r>
            <w:r w:rsidRPr="00F108F8">
              <w:rPr>
                <w:rFonts w:ascii="Helvetica" w:hAnsi="Helvetica" w:cs="Helvetica"/>
                <w:b/>
                <w:color w:val="231F20"/>
                <w:position w:val="7"/>
                <w:sz w:val="13"/>
              </w:rPr>
              <w:tab/>
            </w:r>
            <w:r w:rsidRPr="00F108F8">
              <w:rPr>
                <w:rFonts w:ascii="Helvetica" w:hAnsi="Helvetica" w:cs="Helvetica"/>
                <w:b/>
                <w:color w:val="231F20"/>
                <w:sz w:val="20"/>
              </w:rPr>
              <w:t>CI 95% Treatment</w:t>
            </w:r>
            <w:r w:rsidRPr="00F108F8">
              <w:rPr>
                <w:rFonts w:ascii="Helvetica" w:hAnsi="Helvetica" w:cs="Helvetica"/>
                <w:b/>
                <w:color w:val="231F20"/>
                <w:sz w:val="20"/>
              </w:rPr>
              <w:tab/>
            </w:r>
            <w:r w:rsidRPr="00F108F8">
              <w:rPr>
                <w:rFonts w:ascii="Helvetica" w:hAnsi="Helvetica" w:cs="Helvetica"/>
                <w:b/>
                <w:color w:val="231F20"/>
                <w:sz w:val="20"/>
              </w:rPr>
              <w:tab/>
            </w:r>
            <w:r w:rsidRPr="00F108F8">
              <w:rPr>
                <w:rFonts w:ascii="Helvetica" w:hAnsi="Helvetica" w:cs="Helvetica"/>
                <w:b/>
                <w:color w:val="231F20"/>
                <w:sz w:val="20"/>
              </w:rPr>
              <w:tab/>
              <w:t>N</w:t>
            </w:r>
            <w:r w:rsidRPr="00F108F8">
              <w:rPr>
                <w:rFonts w:ascii="Helvetica" w:hAnsi="Helvetica" w:cs="Helvetica"/>
                <w:b/>
                <w:color w:val="231F20"/>
                <w:spacing w:val="-2"/>
                <w:sz w:val="20"/>
              </w:rPr>
              <w:t xml:space="preserve"> </w:t>
            </w:r>
            <w:r w:rsidRPr="00F108F8">
              <w:rPr>
                <w:rFonts w:ascii="Helvetica" w:hAnsi="Helvetica" w:cs="Helvetica"/>
                <w:b/>
                <w:color w:val="231F20"/>
                <w:sz w:val="20"/>
              </w:rPr>
              <w:t>(%)</w:t>
            </w:r>
            <w:r w:rsidRPr="00F108F8">
              <w:rPr>
                <w:rFonts w:ascii="Helvetica" w:hAnsi="Helvetica" w:cs="Helvetica"/>
                <w:b/>
                <w:color w:val="231F20"/>
                <w:sz w:val="20"/>
              </w:rPr>
              <w:tab/>
              <w:t>Time</w:t>
            </w:r>
            <w:r w:rsidRPr="00F108F8">
              <w:rPr>
                <w:rFonts w:ascii="Helvetica" w:hAnsi="Helvetica" w:cs="Helvetica"/>
                <w:b/>
                <w:color w:val="231F20"/>
                <w:spacing w:val="-1"/>
                <w:sz w:val="20"/>
              </w:rPr>
              <w:t xml:space="preserve"> </w:t>
            </w:r>
            <w:r w:rsidRPr="00F108F8">
              <w:rPr>
                <w:rFonts w:ascii="Helvetica" w:hAnsi="Helvetica" w:cs="Helvetica"/>
                <w:b/>
                <w:color w:val="231F20"/>
                <w:sz w:val="20"/>
              </w:rPr>
              <w:t>to</w:t>
            </w:r>
            <w:r w:rsidRPr="00F108F8">
              <w:rPr>
                <w:rFonts w:ascii="Helvetica" w:hAnsi="Helvetica" w:cs="Helvetica"/>
                <w:b/>
                <w:color w:val="231F20"/>
                <w:sz w:val="20"/>
              </w:rPr>
              <w:tab/>
            </w:r>
            <w:r w:rsidRPr="00F108F8">
              <w:rPr>
                <w:rFonts w:ascii="Helvetica" w:hAnsi="Helvetica" w:cs="Helvetica"/>
                <w:b/>
                <w:color w:val="231F20"/>
                <w:sz w:val="20"/>
              </w:rPr>
              <w:tab/>
              <w:t xml:space="preserve">for </w:t>
            </w:r>
            <w:r w:rsidRPr="00F108F8">
              <w:rPr>
                <w:rFonts w:ascii="Helvetica" w:hAnsi="Helvetica" w:cs="Helvetica"/>
                <w:b/>
                <w:color w:val="231F20"/>
                <w:spacing w:val="-8"/>
                <w:sz w:val="20"/>
              </w:rPr>
              <w:t>HR</w:t>
            </w:r>
            <w:r w:rsidRPr="00F108F8">
              <w:rPr>
                <w:rFonts w:ascii="Helvetica" w:hAnsi="Helvetica" w:cs="Helvetica"/>
                <w:b/>
                <w:color w:val="231F20"/>
                <w:spacing w:val="-8"/>
                <w:position w:val="7"/>
                <w:sz w:val="13"/>
              </w:rPr>
              <w:t>a</w:t>
            </w:r>
          </w:p>
          <w:p w14:paraId="44F8E7A7" w14:textId="77777777" w:rsidR="00495BC3" w:rsidRPr="00F108F8" w:rsidRDefault="00F108F8" w:rsidP="00E70710">
            <w:pPr>
              <w:pStyle w:val="TableParagraph"/>
              <w:spacing w:before="3"/>
              <w:ind w:left="4243" w:right="2443"/>
              <w:rPr>
                <w:rFonts w:ascii="Helvetica" w:hAnsi="Helvetica" w:cs="Helvetica"/>
                <w:b/>
                <w:sz w:val="20"/>
              </w:rPr>
            </w:pPr>
            <w:r w:rsidRPr="00F108F8">
              <w:rPr>
                <w:rFonts w:ascii="Helvetica" w:hAnsi="Helvetica" w:cs="Helvetica"/>
                <w:b/>
                <w:color w:val="231F20"/>
                <w:sz w:val="20"/>
              </w:rPr>
              <w:t>Failure</w:t>
            </w:r>
          </w:p>
          <w:p w14:paraId="1BDBC105" w14:textId="77777777" w:rsidR="00495BC3" w:rsidRPr="00F108F8" w:rsidRDefault="00F108F8" w:rsidP="00E70710">
            <w:pPr>
              <w:pStyle w:val="TableParagraph"/>
              <w:spacing w:before="129"/>
              <w:ind w:left="4244" w:right="2443"/>
              <w:rPr>
                <w:rFonts w:ascii="Helvetica" w:hAnsi="Helvetica" w:cs="Helvetica"/>
                <w:b/>
                <w:sz w:val="20"/>
              </w:rPr>
            </w:pPr>
            <w:r w:rsidRPr="00F108F8">
              <w:rPr>
                <w:rFonts w:ascii="Helvetica" w:hAnsi="Helvetica" w:cs="Helvetica"/>
                <w:b/>
                <w:color w:val="231F20"/>
                <w:sz w:val="20"/>
              </w:rPr>
              <w:t>(months)</w:t>
            </w:r>
          </w:p>
        </w:tc>
        <w:tc>
          <w:tcPr>
            <w:tcW w:w="1009" w:type="dxa"/>
            <w:tcBorders>
              <w:top w:val="single" w:sz="4" w:space="0" w:color="000000" w:themeColor="text1"/>
              <w:left w:val="nil"/>
              <w:bottom w:val="single" w:sz="4" w:space="0" w:color="000000" w:themeColor="text1"/>
              <w:right w:val="nil"/>
            </w:tcBorders>
          </w:tcPr>
          <w:p w14:paraId="58889E01" w14:textId="77777777" w:rsidR="00495BC3" w:rsidRPr="00F108F8" w:rsidRDefault="00F108F8" w:rsidP="00E70710">
            <w:pPr>
              <w:pStyle w:val="TableParagraph"/>
              <w:spacing w:before="81"/>
              <w:ind w:left="261"/>
              <w:rPr>
                <w:rFonts w:ascii="Helvetica" w:hAnsi="Helvetica" w:cs="Helvetica"/>
                <w:b/>
                <w:sz w:val="20"/>
              </w:rPr>
            </w:pPr>
            <w:r w:rsidRPr="00F108F8">
              <w:rPr>
                <w:rFonts w:ascii="Helvetica" w:hAnsi="Helvetica" w:cs="Helvetica"/>
                <w:b/>
                <w:i/>
                <w:color w:val="231F20"/>
                <w:sz w:val="20"/>
              </w:rPr>
              <w:t xml:space="preserve">P </w:t>
            </w:r>
            <w:r w:rsidRPr="00F108F8">
              <w:rPr>
                <w:rFonts w:ascii="Helvetica" w:hAnsi="Helvetica" w:cs="Helvetica"/>
                <w:b/>
                <w:color w:val="231F20"/>
                <w:sz w:val="20"/>
              </w:rPr>
              <w:t>Value</w:t>
            </w:r>
          </w:p>
        </w:tc>
        <w:tc>
          <w:tcPr>
            <w:tcW w:w="400" w:type="dxa"/>
            <w:tcBorders>
              <w:top w:val="single" w:sz="4" w:space="0" w:color="000000" w:themeColor="text1"/>
              <w:left w:val="nil"/>
              <w:bottom w:val="single" w:sz="4" w:space="0" w:color="000000" w:themeColor="text1"/>
            </w:tcBorders>
          </w:tcPr>
          <w:p w14:paraId="0C226741" w14:textId="77777777" w:rsidR="00495BC3" w:rsidRPr="00F108F8" w:rsidRDefault="00F108F8" w:rsidP="00E70710">
            <w:pPr>
              <w:pStyle w:val="TableParagraph"/>
              <w:spacing w:before="86"/>
              <w:ind w:left="8"/>
              <w:rPr>
                <w:rFonts w:ascii="Helvetica" w:hAnsi="Helvetica" w:cs="Helvetica"/>
                <w:sz w:val="13"/>
              </w:rPr>
            </w:pPr>
            <w:r w:rsidRPr="00F108F8">
              <w:rPr>
                <w:rFonts w:ascii="Helvetica" w:hAnsi="Helvetica" w:cs="Helvetica"/>
                <w:color w:val="231F20"/>
                <w:w w:val="99"/>
                <w:sz w:val="13"/>
              </w:rPr>
              <w:t>b</w:t>
            </w:r>
          </w:p>
        </w:tc>
      </w:tr>
      <w:tr w:rsidR="00495BC3" w:rsidRPr="00F108F8" w14:paraId="64ABB99B" w14:textId="77777777" w:rsidTr="0F8E9ADC">
        <w:trPr>
          <w:trHeight w:val="1801"/>
        </w:trPr>
        <w:tc>
          <w:tcPr>
            <w:tcW w:w="7589" w:type="dxa"/>
            <w:tcBorders>
              <w:top w:val="single" w:sz="4" w:space="0" w:color="000000" w:themeColor="text1"/>
              <w:bottom w:val="single" w:sz="4" w:space="0" w:color="000000" w:themeColor="text1"/>
              <w:right w:val="nil"/>
            </w:tcBorders>
          </w:tcPr>
          <w:p w14:paraId="0EF0FA2D" w14:textId="77777777" w:rsidR="00495BC3" w:rsidRPr="00F108F8" w:rsidRDefault="00F108F8" w:rsidP="00E70710">
            <w:pPr>
              <w:pStyle w:val="TableParagraph"/>
              <w:spacing w:before="102"/>
              <w:ind w:right="332"/>
              <w:rPr>
                <w:rFonts w:ascii="Helvetica" w:hAnsi="Helvetica" w:cs="Helvetica"/>
                <w:b/>
                <w:sz w:val="20"/>
              </w:rPr>
            </w:pPr>
            <w:r w:rsidRPr="00F108F8">
              <w:rPr>
                <w:rFonts w:ascii="Helvetica" w:hAnsi="Helvetica" w:cs="Helvetica"/>
                <w:b/>
                <w:color w:val="231F20"/>
                <w:sz w:val="20"/>
              </w:rPr>
              <w:t>Time to Treatment Failure At or After Week 6 in Study UV I</w:t>
            </w:r>
          </w:p>
          <w:p w14:paraId="4DBA3D74" w14:textId="77777777" w:rsidR="00495BC3" w:rsidRPr="00F108F8" w:rsidRDefault="00F108F8" w:rsidP="00E70710">
            <w:pPr>
              <w:pStyle w:val="TableParagraph"/>
              <w:spacing w:before="130"/>
              <w:ind w:left="150"/>
              <w:rPr>
                <w:rFonts w:ascii="Helvetica" w:hAnsi="Helvetica" w:cs="Helvetica"/>
                <w:sz w:val="20"/>
              </w:rPr>
            </w:pPr>
            <w:r w:rsidRPr="00F108F8">
              <w:rPr>
                <w:rFonts w:ascii="Helvetica" w:hAnsi="Helvetica" w:cs="Helvetica"/>
                <w:color w:val="231F20"/>
                <w:sz w:val="20"/>
              </w:rPr>
              <w:t>Primary analysis (ITT)</w:t>
            </w:r>
          </w:p>
          <w:p w14:paraId="7CD47250" w14:textId="77777777" w:rsidR="00495BC3" w:rsidRPr="00F108F8" w:rsidRDefault="00F108F8" w:rsidP="00E70710">
            <w:pPr>
              <w:pStyle w:val="TableParagraph"/>
              <w:tabs>
                <w:tab w:val="left" w:pos="2403"/>
                <w:tab w:val="left" w:pos="3075"/>
                <w:tab w:val="left" w:pos="4553"/>
                <w:tab w:val="left" w:pos="5820"/>
                <w:tab w:val="left" w:pos="6923"/>
              </w:tabs>
              <w:spacing w:before="130"/>
              <w:ind w:left="947"/>
              <w:rPr>
                <w:rFonts w:ascii="Helvetica" w:hAnsi="Helvetica" w:cs="Helvetica"/>
                <w:sz w:val="20"/>
              </w:rPr>
            </w:pPr>
            <w:r w:rsidRPr="00F108F8">
              <w:rPr>
                <w:rFonts w:ascii="Helvetica" w:hAnsi="Helvetica" w:cs="Helvetica"/>
                <w:color w:val="231F20"/>
                <w:sz w:val="20"/>
              </w:rPr>
              <w:t>Placebo</w:t>
            </w:r>
            <w:r w:rsidRPr="00F108F8">
              <w:rPr>
                <w:rFonts w:ascii="Helvetica" w:hAnsi="Helvetica" w:cs="Helvetica"/>
                <w:color w:val="231F20"/>
                <w:sz w:val="20"/>
              </w:rPr>
              <w:tab/>
              <w:t>107</w:t>
            </w:r>
            <w:r w:rsidRPr="00F108F8">
              <w:rPr>
                <w:rFonts w:ascii="Helvetica" w:hAnsi="Helvetica" w:cs="Helvetica"/>
                <w:color w:val="231F20"/>
                <w:sz w:val="20"/>
              </w:rPr>
              <w:tab/>
              <w:t>84</w:t>
            </w:r>
            <w:r w:rsidRPr="00F108F8">
              <w:rPr>
                <w:rFonts w:ascii="Helvetica" w:hAnsi="Helvetica" w:cs="Helvetica"/>
                <w:color w:val="231F20"/>
                <w:spacing w:val="-4"/>
                <w:sz w:val="20"/>
              </w:rPr>
              <w:t xml:space="preserve"> </w:t>
            </w:r>
            <w:r w:rsidRPr="00F108F8">
              <w:rPr>
                <w:rFonts w:ascii="Helvetica" w:hAnsi="Helvetica" w:cs="Helvetica"/>
                <w:color w:val="231F20"/>
                <w:sz w:val="20"/>
              </w:rPr>
              <w:t>(78.5)</w:t>
            </w:r>
            <w:r w:rsidRPr="00F108F8">
              <w:rPr>
                <w:rFonts w:ascii="Helvetica" w:hAnsi="Helvetica" w:cs="Helvetica"/>
                <w:color w:val="231F20"/>
                <w:sz w:val="20"/>
              </w:rPr>
              <w:tab/>
              <w:t>3.0</w:t>
            </w:r>
            <w:r w:rsidRPr="00F108F8">
              <w:rPr>
                <w:rFonts w:ascii="Helvetica" w:hAnsi="Helvetica" w:cs="Helvetica"/>
                <w:color w:val="231F20"/>
                <w:sz w:val="20"/>
              </w:rPr>
              <w:tab/>
              <w:t>--</w:t>
            </w:r>
            <w:r w:rsidRPr="00F108F8">
              <w:rPr>
                <w:rFonts w:ascii="Helvetica" w:hAnsi="Helvetica" w:cs="Helvetica"/>
                <w:color w:val="231F20"/>
                <w:sz w:val="20"/>
              </w:rPr>
              <w:tab/>
              <w:t>--</w:t>
            </w:r>
          </w:p>
          <w:p w14:paraId="7D326BD5" w14:textId="75516A47" w:rsidR="00495BC3" w:rsidRPr="00F108F8" w:rsidRDefault="002707AB" w:rsidP="00E70710">
            <w:pPr>
              <w:pStyle w:val="TableParagraph"/>
              <w:tabs>
                <w:tab w:val="left" w:pos="1418"/>
                <w:tab w:val="left" w:pos="2089"/>
                <w:tab w:val="left" w:pos="3567"/>
                <w:tab w:val="left" w:pos="4707"/>
                <w:tab w:val="left" w:pos="5784"/>
              </w:tabs>
              <w:spacing w:before="130"/>
              <w:ind w:right="370"/>
              <w:rPr>
                <w:rFonts w:ascii="Helvetica" w:hAnsi="Helvetica" w:cs="Helvetica"/>
                <w:sz w:val="20"/>
              </w:rPr>
            </w:pPr>
            <w:r>
              <w:rPr>
                <w:rFonts w:ascii="Helvetica" w:hAnsi="Helvetica" w:cs="Helvetica"/>
                <w:color w:val="231F20"/>
                <w:sz w:val="20"/>
              </w:rPr>
              <w:t>Adalimumab</w:t>
            </w:r>
            <w:r w:rsidR="00F108F8" w:rsidRPr="00F108F8">
              <w:rPr>
                <w:rFonts w:ascii="Helvetica" w:hAnsi="Helvetica" w:cs="Helvetica"/>
                <w:color w:val="231F20"/>
                <w:sz w:val="20"/>
              </w:rPr>
              <w:tab/>
              <w:t>110</w:t>
            </w:r>
            <w:r w:rsidR="00F108F8" w:rsidRPr="00F108F8">
              <w:rPr>
                <w:rFonts w:ascii="Helvetica" w:hAnsi="Helvetica" w:cs="Helvetica"/>
                <w:color w:val="231F20"/>
                <w:sz w:val="20"/>
              </w:rPr>
              <w:tab/>
              <w:t>60</w:t>
            </w:r>
            <w:r w:rsidR="00F108F8" w:rsidRPr="00F108F8">
              <w:rPr>
                <w:rFonts w:ascii="Helvetica" w:hAnsi="Helvetica" w:cs="Helvetica"/>
                <w:color w:val="231F20"/>
                <w:spacing w:val="-4"/>
                <w:sz w:val="20"/>
              </w:rPr>
              <w:t xml:space="preserve"> </w:t>
            </w:r>
            <w:r w:rsidR="00F108F8" w:rsidRPr="00F108F8">
              <w:rPr>
                <w:rFonts w:ascii="Helvetica" w:hAnsi="Helvetica" w:cs="Helvetica"/>
                <w:color w:val="231F20"/>
                <w:sz w:val="20"/>
              </w:rPr>
              <w:t>(54.5)</w:t>
            </w:r>
            <w:r w:rsidR="00F108F8" w:rsidRPr="00F108F8">
              <w:rPr>
                <w:rFonts w:ascii="Helvetica" w:hAnsi="Helvetica" w:cs="Helvetica"/>
                <w:color w:val="231F20"/>
                <w:sz w:val="20"/>
              </w:rPr>
              <w:tab/>
              <w:t>5.6</w:t>
            </w:r>
            <w:r w:rsidR="00F108F8" w:rsidRPr="00F108F8">
              <w:rPr>
                <w:rFonts w:ascii="Helvetica" w:hAnsi="Helvetica" w:cs="Helvetica"/>
                <w:color w:val="231F20"/>
                <w:sz w:val="20"/>
              </w:rPr>
              <w:tab/>
              <w:t>0.50</w:t>
            </w:r>
            <w:r w:rsidR="00F108F8" w:rsidRPr="00F108F8">
              <w:rPr>
                <w:rFonts w:ascii="Helvetica" w:hAnsi="Helvetica" w:cs="Helvetica"/>
                <w:color w:val="231F20"/>
                <w:sz w:val="20"/>
              </w:rPr>
              <w:tab/>
            </w:r>
            <w:r w:rsidR="00F108F8" w:rsidRPr="00F108F8">
              <w:rPr>
                <w:rFonts w:ascii="Helvetica" w:hAnsi="Helvetica" w:cs="Helvetica"/>
                <w:color w:val="231F20"/>
                <w:spacing w:val="-2"/>
                <w:sz w:val="20"/>
              </w:rPr>
              <w:t>0.36,</w:t>
            </w:r>
          </w:p>
          <w:p w14:paraId="125FC57D" w14:textId="77777777" w:rsidR="00495BC3" w:rsidRPr="00F108F8" w:rsidRDefault="00F108F8" w:rsidP="00E70710">
            <w:pPr>
              <w:pStyle w:val="TableParagraph"/>
              <w:spacing w:before="129"/>
              <w:ind w:right="397"/>
              <w:rPr>
                <w:rFonts w:ascii="Helvetica" w:hAnsi="Helvetica" w:cs="Helvetica"/>
                <w:sz w:val="20"/>
              </w:rPr>
            </w:pPr>
            <w:r w:rsidRPr="00F108F8">
              <w:rPr>
                <w:rFonts w:ascii="Helvetica" w:hAnsi="Helvetica" w:cs="Helvetica"/>
                <w:color w:val="231F20"/>
                <w:spacing w:val="-2"/>
                <w:sz w:val="20"/>
              </w:rPr>
              <w:t>0.70</w:t>
            </w:r>
          </w:p>
        </w:tc>
        <w:tc>
          <w:tcPr>
            <w:tcW w:w="1409" w:type="dxa"/>
            <w:gridSpan w:val="2"/>
            <w:tcBorders>
              <w:top w:val="single" w:sz="4" w:space="0" w:color="000000" w:themeColor="text1"/>
              <w:left w:val="nil"/>
              <w:bottom w:val="single" w:sz="4" w:space="0" w:color="000000" w:themeColor="text1"/>
            </w:tcBorders>
          </w:tcPr>
          <w:p w14:paraId="7F2810AB" w14:textId="77777777" w:rsidR="00495BC3" w:rsidRPr="00F108F8" w:rsidRDefault="00495BC3" w:rsidP="00E70710">
            <w:pPr>
              <w:pStyle w:val="TableParagraph"/>
              <w:spacing w:before="0"/>
              <w:rPr>
                <w:rFonts w:ascii="Helvetica" w:hAnsi="Helvetica" w:cs="Helvetica"/>
              </w:rPr>
            </w:pPr>
          </w:p>
          <w:p w14:paraId="3F145C2B" w14:textId="77777777" w:rsidR="00495BC3" w:rsidRPr="00F108F8" w:rsidRDefault="00495BC3" w:rsidP="00E70710">
            <w:pPr>
              <w:pStyle w:val="TableParagraph"/>
              <w:spacing w:before="0"/>
              <w:rPr>
                <w:rFonts w:ascii="Helvetica" w:hAnsi="Helvetica" w:cs="Helvetica"/>
              </w:rPr>
            </w:pPr>
          </w:p>
          <w:p w14:paraId="0B20B4C4" w14:textId="77777777" w:rsidR="00495BC3" w:rsidRPr="00F108F8" w:rsidRDefault="00495BC3" w:rsidP="00E70710">
            <w:pPr>
              <w:pStyle w:val="TableParagraph"/>
              <w:spacing w:before="5"/>
              <w:rPr>
                <w:rFonts w:ascii="Helvetica" w:hAnsi="Helvetica" w:cs="Helvetica"/>
                <w:sz w:val="27"/>
              </w:rPr>
            </w:pPr>
          </w:p>
          <w:p w14:paraId="00C38033" w14:textId="77777777" w:rsidR="00495BC3" w:rsidRPr="00F108F8" w:rsidRDefault="00F108F8" w:rsidP="00E70710">
            <w:pPr>
              <w:pStyle w:val="TableParagraph"/>
              <w:spacing w:before="0"/>
              <w:ind w:left="320" w:right="369"/>
              <w:rPr>
                <w:rFonts w:ascii="Helvetica" w:hAnsi="Helvetica" w:cs="Helvetica"/>
                <w:sz w:val="20"/>
              </w:rPr>
            </w:pPr>
            <w:r w:rsidRPr="00F108F8">
              <w:rPr>
                <w:rFonts w:ascii="Helvetica" w:hAnsi="Helvetica" w:cs="Helvetica"/>
                <w:color w:val="231F20"/>
                <w:sz w:val="20"/>
              </w:rPr>
              <w:t>--</w:t>
            </w:r>
          </w:p>
          <w:p w14:paraId="6719D275" w14:textId="77777777" w:rsidR="00495BC3" w:rsidRPr="00F108F8" w:rsidRDefault="00F108F8" w:rsidP="00E70710">
            <w:pPr>
              <w:pStyle w:val="TableParagraph"/>
              <w:spacing w:before="130"/>
              <w:ind w:left="320" w:right="371"/>
              <w:rPr>
                <w:rFonts w:ascii="Helvetica" w:hAnsi="Helvetica" w:cs="Helvetica"/>
                <w:sz w:val="20"/>
              </w:rPr>
            </w:pPr>
            <w:r w:rsidRPr="00F108F8">
              <w:rPr>
                <w:rFonts w:ascii="Helvetica" w:hAnsi="Helvetica" w:cs="Helvetica"/>
                <w:color w:val="231F20"/>
                <w:sz w:val="20"/>
              </w:rPr>
              <w:t>&lt; 0.001</w:t>
            </w:r>
          </w:p>
        </w:tc>
      </w:tr>
      <w:tr w:rsidR="00495BC3" w:rsidRPr="00F108F8" w14:paraId="60C241C1" w14:textId="77777777" w:rsidTr="0F8E9ADC">
        <w:trPr>
          <w:trHeight w:val="1799"/>
        </w:trPr>
        <w:tc>
          <w:tcPr>
            <w:tcW w:w="7589" w:type="dxa"/>
            <w:tcBorders>
              <w:top w:val="single" w:sz="4" w:space="0" w:color="000000" w:themeColor="text1"/>
              <w:right w:val="nil"/>
            </w:tcBorders>
          </w:tcPr>
          <w:p w14:paraId="2AFC5237" w14:textId="77777777" w:rsidR="00495BC3" w:rsidRPr="00F108F8" w:rsidRDefault="00F108F8" w:rsidP="00E70710">
            <w:pPr>
              <w:pStyle w:val="TableParagraph"/>
              <w:spacing w:before="100"/>
              <w:ind w:right="305"/>
              <w:rPr>
                <w:rFonts w:ascii="Helvetica" w:hAnsi="Helvetica" w:cs="Helvetica"/>
                <w:b/>
                <w:sz w:val="20"/>
              </w:rPr>
            </w:pPr>
            <w:r w:rsidRPr="00F108F8">
              <w:rPr>
                <w:rFonts w:ascii="Helvetica" w:hAnsi="Helvetica" w:cs="Helvetica"/>
                <w:b/>
                <w:color w:val="231F20"/>
                <w:sz w:val="20"/>
              </w:rPr>
              <w:t>Time to Treatment Failure At or After Week 2 in Study UV II</w:t>
            </w:r>
          </w:p>
          <w:p w14:paraId="2CEAD8D4" w14:textId="77777777" w:rsidR="00495BC3" w:rsidRPr="00F108F8" w:rsidRDefault="00F108F8" w:rsidP="00E70710">
            <w:pPr>
              <w:pStyle w:val="TableParagraph"/>
              <w:spacing w:before="130"/>
              <w:ind w:left="150"/>
              <w:rPr>
                <w:rFonts w:ascii="Helvetica" w:hAnsi="Helvetica" w:cs="Helvetica"/>
                <w:sz w:val="20"/>
              </w:rPr>
            </w:pPr>
            <w:r w:rsidRPr="00F108F8">
              <w:rPr>
                <w:rFonts w:ascii="Helvetica" w:hAnsi="Helvetica" w:cs="Helvetica"/>
                <w:color w:val="231F20"/>
                <w:sz w:val="20"/>
              </w:rPr>
              <w:t>Primary analysis (ITT)</w:t>
            </w:r>
          </w:p>
          <w:p w14:paraId="488D167B" w14:textId="77777777" w:rsidR="00495BC3" w:rsidRPr="00F108F8" w:rsidRDefault="00F108F8" w:rsidP="00E70710">
            <w:pPr>
              <w:pStyle w:val="TableParagraph"/>
              <w:tabs>
                <w:tab w:val="left" w:pos="2403"/>
                <w:tab w:val="left" w:pos="3075"/>
                <w:tab w:val="left" w:pos="4553"/>
                <w:tab w:val="left" w:pos="5820"/>
                <w:tab w:val="left" w:pos="6923"/>
              </w:tabs>
              <w:spacing w:before="130"/>
              <w:ind w:left="947"/>
              <w:rPr>
                <w:rFonts w:ascii="Helvetica" w:hAnsi="Helvetica" w:cs="Helvetica"/>
                <w:sz w:val="20"/>
              </w:rPr>
            </w:pPr>
            <w:r w:rsidRPr="00F108F8">
              <w:rPr>
                <w:rFonts w:ascii="Helvetica" w:hAnsi="Helvetica" w:cs="Helvetica"/>
                <w:color w:val="231F20"/>
                <w:sz w:val="20"/>
              </w:rPr>
              <w:t>Placebo</w:t>
            </w:r>
            <w:r w:rsidRPr="00F108F8">
              <w:rPr>
                <w:rFonts w:ascii="Helvetica" w:hAnsi="Helvetica" w:cs="Helvetica"/>
                <w:color w:val="231F20"/>
                <w:sz w:val="20"/>
              </w:rPr>
              <w:tab/>
              <w:t>111</w:t>
            </w:r>
            <w:r w:rsidRPr="00F108F8">
              <w:rPr>
                <w:rFonts w:ascii="Helvetica" w:hAnsi="Helvetica" w:cs="Helvetica"/>
                <w:color w:val="231F20"/>
                <w:sz w:val="20"/>
              </w:rPr>
              <w:tab/>
              <w:t>61</w:t>
            </w:r>
            <w:r w:rsidRPr="00F108F8">
              <w:rPr>
                <w:rFonts w:ascii="Helvetica" w:hAnsi="Helvetica" w:cs="Helvetica"/>
                <w:color w:val="231F20"/>
                <w:spacing w:val="-4"/>
                <w:sz w:val="20"/>
              </w:rPr>
              <w:t xml:space="preserve"> </w:t>
            </w:r>
            <w:r w:rsidRPr="00F108F8">
              <w:rPr>
                <w:rFonts w:ascii="Helvetica" w:hAnsi="Helvetica" w:cs="Helvetica"/>
                <w:color w:val="231F20"/>
                <w:sz w:val="20"/>
              </w:rPr>
              <w:t>(55.0)</w:t>
            </w:r>
            <w:r w:rsidRPr="00F108F8">
              <w:rPr>
                <w:rFonts w:ascii="Helvetica" w:hAnsi="Helvetica" w:cs="Helvetica"/>
                <w:color w:val="231F20"/>
                <w:sz w:val="20"/>
              </w:rPr>
              <w:tab/>
              <w:t>8.3</w:t>
            </w:r>
            <w:r w:rsidRPr="00F108F8">
              <w:rPr>
                <w:rFonts w:ascii="Helvetica" w:hAnsi="Helvetica" w:cs="Helvetica"/>
                <w:color w:val="231F20"/>
                <w:sz w:val="20"/>
              </w:rPr>
              <w:tab/>
              <w:t>--</w:t>
            </w:r>
            <w:r w:rsidRPr="00F108F8">
              <w:rPr>
                <w:rFonts w:ascii="Helvetica" w:hAnsi="Helvetica" w:cs="Helvetica"/>
                <w:color w:val="231F20"/>
                <w:sz w:val="20"/>
              </w:rPr>
              <w:tab/>
              <w:t>--</w:t>
            </w:r>
          </w:p>
          <w:p w14:paraId="67A441E0" w14:textId="4F6720E6" w:rsidR="00495BC3" w:rsidRPr="00F108F8" w:rsidRDefault="002707AB" w:rsidP="00E70710">
            <w:pPr>
              <w:pStyle w:val="TableParagraph"/>
              <w:tabs>
                <w:tab w:val="left" w:pos="1418"/>
                <w:tab w:val="left" w:pos="2089"/>
                <w:tab w:val="left" w:pos="3536"/>
                <w:tab w:val="left" w:pos="4707"/>
                <w:tab w:val="left" w:pos="5784"/>
              </w:tabs>
              <w:spacing w:before="130"/>
              <w:ind w:right="370"/>
              <w:rPr>
                <w:rFonts w:ascii="Helvetica" w:hAnsi="Helvetica" w:cs="Helvetica"/>
                <w:sz w:val="20"/>
              </w:rPr>
            </w:pPr>
            <w:r>
              <w:rPr>
                <w:rFonts w:ascii="Helvetica" w:hAnsi="Helvetica" w:cs="Helvetica"/>
                <w:color w:val="231F20"/>
                <w:sz w:val="20"/>
              </w:rPr>
              <w:t>Adalimumab</w:t>
            </w:r>
            <w:r w:rsidR="00F108F8" w:rsidRPr="00F108F8">
              <w:rPr>
                <w:rFonts w:ascii="Helvetica" w:hAnsi="Helvetica" w:cs="Helvetica"/>
                <w:color w:val="231F20"/>
                <w:sz w:val="20"/>
              </w:rPr>
              <w:tab/>
              <w:t>115</w:t>
            </w:r>
            <w:r w:rsidR="00F108F8" w:rsidRPr="00F108F8">
              <w:rPr>
                <w:rFonts w:ascii="Helvetica" w:hAnsi="Helvetica" w:cs="Helvetica"/>
                <w:color w:val="231F20"/>
                <w:sz w:val="20"/>
              </w:rPr>
              <w:tab/>
              <w:t>45</w:t>
            </w:r>
            <w:r w:rsidR="00F108F8" w:rsidRPr="00F108F8">
              <w:rPr>
                <w:rFonts w:ascii="Helvetica" w:hAnsi="Helvetica" w:cs="Helvetica"/>
                <w:color w:val="231F20"/>
                <w:spacing w:val="-4"/>
                <w:sz w:val="20"/>
              </w:rPr>
              <w:t xml:space="preserve"> </w:t>
            </w:r>
            <w:r w:rsidR="00F108F8" w:rsidRPr="00F108F8">
              <w:rPr>
                <w:rFonts w:ascii="Helvetica" w:hAnsi="Helvetica" w:cs="Helvetica"/>
                <w:color w:val="231F20"/>
                <w:sz w:val="20"/>
              </w:rPr>
              <w:t>(39.1)</w:t>
            </w:r>
            <w:r w:rsidR="00F108F8" w:rsidRPr="00F108F8">
              <w:rPr>
                <w:rFonts w:ascii="Helvetica" w:hAnsi="Helvetica" w:cs="Helvetica"/>
                <w:color w:val="231F20"/>
                <w:sz w:val="20"/>
              </w:rPr>
              <w:tab/>
              <w:t>NE</w:t>
            </w:r>
            <w:r w:rsidR="00F108F8" w:rsidRPr="00F108F8">
              <w:rPr>
                <w:rFonts w:ascii="Helvetica" w:hAnsi="Helvetica" w:cs="Helvetica"/>
                <w:color w:val="231F20"/>
                <w:position w:val="6"/>
                <w:sz w:val="13"/>
              </w:rPr>
              <w:t>c</w:t>
            </w:r>
            <w:r w:rsidR="00F108F8" w:rsidRPr="00F108F8">
              <w:rPr>
                <w:rFonts w:ascii="Helvetica" w:hAnsi="Helvetica" w:cs="Helvetica"/>
                <w:color w:val="231F20"/>
                <w:position w:val="6"/>
                <w:sz w:val="13"/>
              </w:rPr>
              <w:tab/>
            </w:r>
            <w:r w:rsidR="00F108F8" w:rsidRPr="00F108F8">
              <w:rPr>
                <w:rFonts w:ascii="Helvetica" w:hAnsi="Helvetica" w:cs="Helvetica"/>
                <w:color w:val="231F20"/>
                <w:sz w:val="20"/>
              </w:rPr>
              <w:t>0.57</w:t>
            </w:r>
            <w:r w:rsidR="00F108F8" w:rsidRPr="00F108F8">
              <w:rPr>
                <w:rFonts w:ascii="Helvetica" w:hAnsi="Helvetica" w:cs="Helvetica"/>
                <w:color w:val="231F20"/>
                <w:sz w:val="20"/>
              </w:rPr>
              <w:tab/>
            </w:r>
            <w:r w:rsidR="00F108F8" w:rsidRPr="00F108F8">
              <w:rPr>
                <w:rFonts w:ascii="Helvetica" w:hAnsi="Helvetica" w:cs="Helvetica"/>
                <w:color w:val="231F20"/>
                <w:spacing w:val="-2"/>
                <w:sz w:val="20"/>
              </w:rPr>
              <w:t>0.39,</w:t>
            </w:r>
          </w:p>
          <w:p w14:paraId="23801C5F" w14:textId="77777777" w:rsidR="00495BC3" w:rsidRPr="00F108F8" w:rsidRDefault="00F108F8" w:rsidP="00E70710">
            <w:pPr>
              <w:pStyle w:val="TableParagraph"/>
              <w:spacing w:before="130"/>
              <w:ind w:right="399"/>
              <w:rPr>
                <w:rFonts w:ascii="Helvetica" w:hAnsi="Helvetica" w:cs="Helvetica"/>
                <w:sz w:val="20"/>
              </w:rPr>
            </w:pPr>
            <w:r w:rsidRPr="00F108F8">
              <w:rPr>
                <w:rFonts w:ascii="Helvetica" w:hAnsi="Helvetica" w:cs="Helvetica"/>
                <w:color w:val="231F20"/>
                <w:spacing w:val="-2"/>
                <w:sz w:val="20"/>
              </w:rPr>
              <w:t>0.84</w:t>
            </w:r>
          </w:p>
        </w:tc>
        <w:tc>
          <w:tcPr>
            <w:tcW w:w="1409" w:type="dxa"/>
            <w:gridSpan w:val="2"/>
            <w:tcBorders>
              <w:top w:val="single" w:sz="4" w:space="0" w:color="000000" w:themeColor="text1"/>
              <w:left w:val="nil"/>
            </w:tcBorders>
          </w:tcPr>
          <w:p w14:paraId="04CD34DE" w14:textId="77777777" w:rsidR="00495BC3" w:rsidRPr="00F108F8" w:rsidRDefault="00495BC3" w:rsidP="00E70710">
            <w:pPr>
              <w:pStyle w:val="TableParagraph"/>
              <w:spacing w:before="0"/>
              <w:rPr>
                <w:rFonts w:ascii="Helvetica" w:hAnsi="Helvetica" w:cs="Helvetica"/>
              </w:rPr>
            </w:pPr>
          </w:p>
          <w:p w14:paraId="4F71DFA5" w14:textId="77777777" w:rsidR="00495BC3" w:rsidRPr="00F108F8" w:rsidRDefault="00495BC3" w:rsidP="00E70710">
            <w:pPr>
              <w:pStyle w:val="TableParagraph"/>
              <w:spacing w:before="0"/>
              <w:rPr>
                <w:rFonts w:ascii="Helvetica" w:hAnsi="Helvetica" w:cs="Helvetica"/>
              </w:rPr>
            </w:pPr>
          </w:p>
          <w:p w14:paraId="5E9DA338" w14:textId="77777777" w:rsidR="00495BC3" w:rsidRPr="00F108F8" w:rsidRDefault="00495BC3" w:rsidP="00E70710">
            <w:pPr>
              <w:pStyle w:val="TableParagraph"/>
              <w:spacing w:before="3"/>
              <w:rPr>
                <w:rFonts w:ascii="Helvetica" w:hAnsi="Helvetica" w:cs="Helvetica"/>
                <w:sz w:val="27"/>
              </w:rPr>
            </w:pPr>
          </w:p>
          <w:p w14:paraId="608B72DC" w14:textId="77777777" w:rsidR="00495BC3" w:rsidRPr="00F108F8" w:rsidRDefault="00F108F8" w:rsidP="00E70710">
            <w:pPr>
              <w:pStyle w:val="TableParagraph"/>
              <w:spacing w:before="1" w:line="374" w:lineRule="auto"/>
              <w:ind w:left="426" w:right="207" w:firstLine="182"/>
              <w:rPr>
                <w:rFonts w:ascii="Helvetica" w:hAnsi="Helvetica" w:cs="Helvetica"/>
                <w:sz w:val="20"/>
              </w:rPr>
            </w:pPr>
            <w:r w:rsidRPr="00F108F8">
              <w:rPr>
                <w:rFonts w:ascii="Helvetica" w:hAnsi="Helvetica" w:cs="Helvetica"/>
                <w:color w:val="231F20"/>
                <w:sz w:val="20"/>
              </w:rPr>
              <w:t xml:space="preserve">-- </w:t>
            </w:r>
            <w:r w:rsidRPr="00F108F8">
              <w:rPr>
                <w:rFonts w:ascii="Helvetica" w:hAnsi="Helvetica" w:cs="Helvetica"/>
                <w:color w:val="231F20"/>
                <w:w w:val="95"/>
                <w:sz w:val="20"/>
              </w:rPr>
              <w:t>0.004</w:t>
            </w:r>
          </w:p>
        </w:tc>
      </w:tr>
    </w:tbl>
    <w:p w14:paraId="17616F2B" w14:textId="77777777" w:rsidR="00495BC3" w:rsidRPr="00F108F8" w:rsidRDefault="00F108F8" w:rsidP="00E70710">
      <w:pPr>
        <w:pStyle w:val="BodyText"/>
        <w:spacing w:before="8"/>
        <w:ind w:left="0"/>
        <w:rPr>
          <w:rFonts w:cs="Helvetica"/>
          <w:sz w:val="27"/>
        </w:rPr>
      </w:pPr>
      <w:r w:rsidRPr="00F108F8">
        <w:rPr>
          <w:rFonts w:cs="Helvetica"/>
          <w:noProof/>
          <w:lang w:val="en-AU" w:eastAsia="en-AU"/>
        </w:rPr>
        <w:drawing>
          <wp:anchor distT="0" distB="0" distL="0" distR="0" simplePos="0" relativeHeight="251661312" behindDoc="1" locked="0" layoutInCell="1" allowOverlap="1" wp14:anchorId="280EC5AE" wp14:editId="59C25CC8">
            <wp:simplePos x="0" y="0"/>
            <wp:positionH relativeFrom="page">
              <wp:posOffset>914247</wp:posOffset>
            </wp:positionH>
            <wp:positionV relativeFrom="page">
              <wp:posOffset>3221152</wp:posOffset>
            </wp:positionV>
            <wp:extent cx="5719429" cy="6096"/>
            <wp:effectExtent l="0" t="0" r="0" b="0"/>
            <wp:wrapNone/>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png"/>
                    <pic:cNvPicPr/>
                  </pic:nvPicPr>
                  <pic:blipFill>
                    <a:blip r:embed="rId45" cstate="print"/>
                    <a:stretch>
                      <a:fillRect/>
                    </a:stretch>
                  </pic:blipFill>
                  <pic:spPr>
                    <a:xfrm>
                      <a:off x="0" y="0"/>
                      <a:ext cx="5719429" cy="6096"/>
                    </a:xfrm>
                    <a:prstGeom prst="rect">
                      <a:avLst/>
                    </a:prstGeom>
                  </pic:spPr>
                </pic:pic>
              </a:graphicData>
            </a:graphic>
          </wp:anchor>
        </w:drawing>
      </w:r>
    </w:p>
    <w:p w14:paraId="0FF2873C" w14:textId="77777777" w:rsidR="00495BC3" w:rsidRPr="00F108F8" w:rsidRDefault="00F108F8" w:rsidP="00E70710">
      <w:pPr>
        <w:spacing w:before="95" w:line="276" w:lineRule="auto"/>
        <w:ind w:left="439" w:right="1434"/>
        <w:rPr>
          <w:rFonts w:ascii="Helvetica" w:hAnsi="Helvetica" w:cs="Helvetica"/>
          <w:sz w:val="16"/>
        </w:rPr>
      </w:pPr>
      <w:r w:rsidRPr="00F108F8">
        <w:rPr>
          <w:rFonts w:ascii="Helvetica" w:hAnsi="Helvetica" w:cs="Helvetica"/>
          <w:color w:val="231F20"/>
          <w:sz w:val="16"/>
        </w:rPr>
        <w:t>Note: Treatment failure at or after Week 6 (Study UV I), or at or after Week 2 (Study UV II), was counted as event. Drop outs due to reasons other than treatment failure were censored at the time of dropping out.</w:t>
      </w:r>
    </w:p>
    <w:p w14:paraId="663ACEA1" w14:textId="77777777" w:rsidR="00495BC3" w:rsidRPr="00F108F8" w:rsidRDefault="00495BC3" w:rsidP="00E70710">
      <w:pPr>
        <w:pStyle w:val="BodyText"/>
        <w:spacing w:before="5"/>
        <w:ind w:left="0"/>
        <w:rPr>
          <w:rFonts w:cs="Helvetica"/>
          <w:sz w:val="17"/>
        </w:rPr>
      </w:pPr>
    </w:p>
    <w:p w14:paraId="7915DB6A" w14:textId="4266022E" w:rsidR="00495BC3" w:rsidRPr="00F108F8" w:rsidRDefault="00F108F8" w:rsidP="00E70710">
      <w:pPr>
        <w:pStyle w:val="ListParagraph"/>
        <w:numPr>
          <w:ilvl w:val="0"/>
          <w:numId w:val="5"/>
        </w:numPr>
        <w:tabs>
          <w:tab w:val="left" w:pos="799"/>
          <w:tab w:val="left" w:pos="800"/>
        </w:tabs>
        <w:spacing w:line="183" w:lineRule="exact"/>
        <w:rPr>
          <w:rFonts w:ascii="Helvetica" w:hAnsi="Helvetica" w:cs="Helvetica"/>
          <w:sz w:val="16"/>
        </w:rPr>
      </w:pPr>
      <w:r w:rsidRPr="00F108F8">
        <w:rPr>
          <w:rFonts w:ascii="Helvetica" w:hAnsi="Helvetica" w:cs="Helvetica"/>
          <w:color w:val="231F20"/>
          <w:sz w:val="16"/>
        </w:rPr>
        <w:t xml:space="preserve">HR of </w:t>
      </w:r>
      <w:r w:rsidR="002707AB">
        <w:rPr>
          <w:rFonts w:ascii="Helvetica" w:hAnsi="Helvetica" w:cs="Helvetica"/>
          <w:color w:val="231F20"/>
          <w:sz w:val="16"/>
        </w:rPr>
        <w:t>Adalimumab</w:t>
      </w:r>
      <w:r w:rsidRPr="00F108F8">
        <w:rPr>
          <w:rFonts w:ascii="Helvetica" w:hAnsi="Helvetica" w:cs="Helvetica"/>
          <w:color w:val="231F20"/>
          <w:sz w:val="16"/>
        </w:rPr>
        <w:t xml:space="preserve"> vs placebo from proportional hazards regression with treatment as</w:t>
      </w:r>
      <w:r w:rsidRPr="00F108F8">
        <w:rPr>
          <w:rFonts w:ascii="Helvetica" w:hAnsi="Helvetica" w:cs="Helvetica"/>
          <w:color w:val="231F20"/>
          <w:spacing w:val="-6"/>
          <w:sz w:val="16"/>
        </w:rPr>
        <w:t xml:space="preserve"> </w:t>
      </w:r>
      <w:r w:rsidRPr="00F108F8">
        <w:rPr>
          <w:rFonts w:ascii="Helvetica" w:hAnsi="Helvetica" w:cs="Helvetica"/>
          <w:color w:val="231F20"/>
          <w:sz w:val="16"/>
        </w:rPr>
        <w:t>factor.</w:t>
      </w:r>
    </w:p>
    <w:p w14:paraId="568F650C" w14:textId="77777777" w:rsidR="00495BC3" w:rsidRPr="00F108F8" w:rsidRDefault="00F108F8" w:rsidP="00E70710">
      <w:pPr>
        <w:pStyle w:val="ListParagraph"/>
        <w:numPr>
          <w:ilvl w:val="0"/>
          <w:numId w:val="5"/>
        </w:numPr>
        <w:tabs>
          <w:tab w:val="left" w:pos="799"/>
          <w:tab w:val="left" w:pos="800"/>
        </w:tabs>
        <w:spacing w:line="183" w:lineRule="exact"/>
        <w:rPr>
          <w:rFonts w:ascii="Helvetica" w:hAnsi="Helvetica" w:cs="Helvetica"/>
          <w:sz w:val="16"/>
        </w:rPr>
      </w:pPr>
      <w:r w:rsidRPr="00F108F8">
        <w:rPr>
          <w:rFonts w:ascii="Helvetica" w:hAnsi="Helvetica" w:cs="Helvetica"/>
          <w:color w:val="231F20"/>
          <w:sz w:val="16"/>
        </w:rPr>
        <w:t xml:space="preserve">2-sided </w:t>
      </w:r>
      <w:r w:rsidRPr="00F108F8">
        <w:rPr>
          <w:rFonts w:ascii="Helvetica" w:hAnsi="Helvetica" w:cs="Helvetica"/>
          <w:i/>
          <w:color w:val="231F20"/>
          <w:sz w:val="16"/>
        </w:rPr>
        <w:t xml:space="preserve">P </w:t>
      </w:r>
      <w:r w:rsidRPr="00F108F8">
        <w:rPr>
          <w:rFonts w:ascii="Helvetica" w:hAnsi="Helvetica" w:cs="Helvetica"/>
          <w:color w:val="231F20"/>
          <w:sz w:val="16"/>
        </w:rPr>
        <w:t>value from log rank</w:t>
      </w:r>
      <w:r w:rsidRPr="00F108F8">
        <w:rPr>
          <w:rFonts w:ascii="Helvetica" w:hAnsi="Helvetica" w:cs="Helvetica"/>
          <w:color w:val="231F20"/>
          <w:spacing w:val="-4"/>
          <w:sz w:val="16"/>
        </w:rPr>
        <w:t xml:space="preserve"> </w:t>
      </w:r>
      <w:r w:rsidRPr="00F108F8">
        <w:rPr>
          <w:rFonts w:ascii="Helvetica" w:hAnsi="Helvetica" w:cs="Helvetica"/>
          <w:color w:val="231F20"/>
          <w:sz w:val="16"/>
        </w:rPr>
        <w:t>test.</w:t>
      </w:r>
    </w:p>
    <w:p w14:paraId="56245ACB" w14:textId="77777777" w:rsidR="00495BC3" w:rsidRPr="00F108F8" w:rsidRDefault="00F108F8" w:rsidP="00E70710">
      <w:pPr>
        <w:pStyle w:val="ListParagraph"/>
        <w:numPr>
          <w:ilvl w:val="0"/>
          <w:numId w:val="5"/>
        </w:numPr>
        <w:tabs>
          <w:tab w:val="left" w:pos="799"/>
          <w:tab w:val="left" w:pos="800"/>
        </w:tabs>
        <w:spacing w:before="1"/>
        <w:rPr>
          <w:rFonts w:ascii="Helvetica" w:hAnsi="Helvetica" w:cs="Helvetica"/>
          <w:sz w:val="16"/>
        </w:rPr>
      </w:pPr>
      <w:r w:rsidRPr="00F108F8">
        <w:rPr>
          <w:rFonts w:ascii="Helvetica" w:hAnsi="Helvetica" w:cs="Helvetica"/>
          <w:color w:val="231F20"/>
          <w:sz w:val="16"/>
        </w:rPr>
        <w:t>NE = not estimable. Fewer than half of at-risk subjects had an</w:t>
      </w:r>
      <w:r w:rsidRPr="00F108F8">
        <w:rPr>
          <w:rFonts w:ascii="Helvetica" w:hAnsi="Helvetica" w:cs="Helvetica"/>
          <w:color w:val="231F20"/>
          <w:spacing w:val="-3"/>
          <w:sz w:val="16"/>
        </w:rPr>
        <w:t xml:space="preserve"> </w:t>
      </w:r>
      <w:r w:rsidRPr="00F108F8">
        <w:rPr>
          <w:rFonts w:ascii="Helvetica" w:hAnsi="Helvetica" w:cs="Helvetica"/>
          <w:color w:val="231F20"/>
          <w:sz w:val="16"/>
        </w:rPr>
        <w:t>event.</w:t>
      </w:r>
    </w:p>
    <w:p w14:paraId="4BBC0AFE" w14:textId="77777777" w:rsidR="00495BC3" w:rsidRPr="00F108F8" w:rsidRDefault="00495BC3" w:rsidP="00E70710">
      <w:pPr>
        <w:rPr>
          <w:rFonts w:ascii="Helvetica" w:hAnsi="Helvetica" w:cs="Helvetica"/>
          <w:sz w:val="16"/>
        </w:rPr>
        <w:sectPr w:rsidR="00495BC3" w:rsidRPr="00F108F8">
          <w:pgSz w:w="11910" w:h="16840"/>
          <w:pgMar w:top="1440" w:right="0" w:bottom="1640" w:left="1000" w:header="0" w:footer="1443" w:gutter="0"/>
          <w:cols w:space="720"/>
        </w:sectPr>
      </w:pPr>
    </w:p>
    <w:p w14:paraId="07FE85AC" w14:textId="77777777" w:rsidR="00495BC3" w:rsidRPr="006E679A" w:rsidRDefault="00F108F8" w:rsidP="00E70710">
      <w:pPr>
        <w:pStyle w:val="BodyText"/>
        <w:rPr>
          <w:b/>
        </w:rPr>
      </w:pPr>
      <w:r w:rsidRPr="006E679A">
        <w:rPr>
          <w:b/>
        </w:rPr>
        <w:lastRenderedPageBreak/>
        <w:t>Figure 6: Kaplan-Meier Curves Summarizing Time to Treatment Failure on-or-after Week 6</w:t>
      </w:r>
    </w:p>
    <w:p w14:paraId="191D660D" w14:textId="77777777" w:rsidR="00495BC3" w:rsidRPr="00F108F8" w:rsidRDefault="00F108F8" w:rsidP="00E70710">
      <w:pPr>
        <w:ind w:right="286"/>
        <w:rPr>
          <w:rFonts w:ascii="Helvetica" w:hAnsi="Helvetica" w:cs="Helvetica"/>
          <w:b/>
          <w:sz w:val="20"/>
        </w:rPr>
      </w:pPr>
      <w:r w:rsidRPr="00F108F8">
        <w:rPr>
          <w:rFonts w:ascii="Helvetica" w:hAnsi="Helvetica" w:cs="Helvetica"/>
          <w:b/>
          <w:color w:val="231F20"/>
          <w:sz w:val="20"/>
        </w:rPr>
        <w:t>(Study UV I)</w:t>
      </w:r>
    </w:p>
    <w:p w14:paraId="17E0AEBB" w14:textId="77777777" w:rsidR="00495BC3" w:rsidRPr="00F108F8" w:rsidRDefault="00F108F8" w:rsidP="00E70710">
      <w:pPr>
        <w:pStyle w:val="BodyText"/>
        <w:spacing w:before="1"/>
        <w:ind w:left="0"/>
        <w:rPr>
          <w:rFonts w:cs="Helvetica"/>
          <w:b/>
          <w:sz w:val="19"/>
        </w:rPr>
      </w:pPr>
      <w:r w:rsidRPr="00F108F8">
        <w:rPr>
          <w:rFonts w:cs="Helvetica"/>
          <w:noProof/>
          <w:lang w:val="en-AU" w:eastAsia="en-AU"/>
        </w:rPr>
        <w:drawing>
          <wp:anchor distT="0" distB="0" distL="0" distR="0" simplePos="0" relativeHeight="251655168" behindDoc="0" locked="0" layoutInCell="1" allowOverlap="1" wp14:anchorId="106E43D2" wp14:editId="712C76A0">
            <wp:simplePos x="0" y="0"/>
            <wp:positionH relativeFrom="page">
              <wp:posOffset>944410</wp:posOffset>
            </wp:positionH>
            <wp:positionV relativeFrom="paragraph">
              <wp:posOffset>164685</wp:posOffset>
            </wp:positionV>
            <wp:extent cx="5935212" cy="2606040"/>
            <wp:effectExtent l="0" t="0" r="0" b="0"/>
            <wp:wrapTopAndBottom/>
            <wp:docPr id="2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jpeg"/>
                    <pic:cNvPicPr/>
                  </pic:nvPicPr>
                  <pic:blipFill>
                    <a:blip r:embed="rId46" cstate="print"/>
                    <a:stretch>
                      <a:fillRect/>
                    </a:stretch>
                  </pic:blipFill>
                  <pic:spPr>
                    <a:xfrm>
                      <a:off x="0" y="0"/>
                      <a:ext cx="5935212" cy="2606040"/>
                    </a:xfrm>
                    <a:prstGeom prst="rect">
                      <a:avLst/>
                    </a:prstGeom>
                  </pic:spPr>
                </pic:pic>
              </a:graphicData>
            </a:graphic>
          </wp:anchor>
        </w:drawing>
      </w:r>
    </w:p>
    <w:p w14:paraId="79447DE5" w14:textId="77777777" w:rsidR="00495BC3" w:rsidRPr="00F108F8" w:rsidRDefault="00495BC3" w:rsidP="00E70710">
      <w:pPr>
        <w:pStyle w:val="BodyText"/>
        <w:ind w:left="0"/>
        <w:rPr>
          <w:rFonts w:cs="Helvetica"/>
          <w:b/>
          <w:sz w:val="22"/>
        </w:rPr>
      </w:pPr>
    </w:p>
    <w:p w14:paraId="539EB9CB" w14:textId="77777777" w:rsidR="00495BC3" w:rsidRPr="00F108F8" w:rsidRDefault="00F108F8" w:rsidP="00E70710">
      <w:pPr>
        <w:spacing w:before="162"/>
        <w:ind w:left="694"/>
        <w:rPr>
          <w:rFonts w:ascii="Helvetica" w:hAnsi="Helvetica" w:cs="Helvetica"/>
          <w:b/>
          <w:sz w:val="20"/>
        </w:rPr>
      </w:pPr>
      <w:r w:rsidRPr="00F108F8">
        <w:rPr>
          <w:rFonts w:ascii="Helvetica" w:hAnsi="Helvetica" w:cs="Helvetica"/>
          <w:b/>
          <w:color w:val="231F20"/>
          <w:sz w:val="20"/>
        </w:rPr>
        <w:t>Figure 7: Kaplan-Meier Curves Summarizing Time to Treatment Failure on-or-after Week 2</w:t>
      </w:r>
    </w:p>
    <w:p w14:paraId="0B4A877A" w14:textId="77777777" w:rsidR="00495BC3" w:rsidRPr="00F108F8" w:rsidRDefault="00495BC3" w:rsidP="00E70710">
      <w:pPr>
        <w:pStyle w:val="BodyText"/>
        <w:spacing w:before="5"/>
        <w:ind w:left="0"/>
        <w:rPr>
          <w:rFonts w:cs="Helvetica"/>
          <w:b/>
        </w:rPr>
      </w:pPr>
    </w:p>
    <w:p w14:paraId="453C07EC" w14:textId="77777777" w:rsidR="00495BC3" w:rsidRPr="00F108F8" w:rsidRDefault="00F108F8" w:rsidP="00E70710">
      <w:pPr>
        <w:ind w:right="297"/>
        <w:rPr>
          <w:rFonts w:ascii="Helvetica" w:hAnsi="Helvetica" w:cs="Helvetica"/>
          <w:b/>
          <w:sz w:val="20"/>
        </w:rPr>
      </w:pPr>
      <w:r w:rsidRPr="00F108F8">
        <w:rPr>
          <w:rFonts w:ascii="Helvetica" w:hAnsi="Helvetica" w:cs="Helvetica"/>
          <w:b/>
          <w:color w:val="231F20"/>
          <w:sz w:val="20"/>
        </w:rPr>
        <w:t>(Study UV II)</w:t>
      </w:r>
    </w:p>
    <w:p w14:paraId="2B08AFD8" w14:textId="77777777" w:rsidR="00495BC3" w:rsidRPr="00F108F8" w:rsidRDefault="00495BC3" w:rsidP="00E70710">
      <w:pPr>
        <w:pStyle w:val="BodyText"/>
        <w:ind w:left="0"/>
        <w:rPr>
          <w:rFonts w:cs="Helvetica"/>
          <w:b/>
        </w:rPr>
      </w:pPr>
    </w:p>
    <w:p w14:paraId="0FFE8DC8" w14:textId="5D025293" w:rsidR="00495BC3" w:rsidRPr="00F108F8" w:rsidRDefault="00F108F8" w:rsidP="000953A7">
      <w:pPr>
        <w:pStyle w:val="BodyText"/>
        <w:spacing w:before="3"/>
        <w:ind w:left="0"/>
        <w:rPr>
          <w:rFonts w:cs="Helvetica"/>
          <w:b/>
          <w:sz w:val="31"/>
        </w:rPr>
      </w:pPr>
      <w:r w:rsidRPr="00F108F8">
        <w:rPr>
          <w:rFonts w:cs="Helvetica"/>
          <w:noProof/>
          <w:lang w:val="en-AU" w:eastAsia="en-AU"/>
        </w:rPr>
        <w:drawing>
          <wp:anchor distT="0" distB="0" distL="0" distR="0" simplePos="0" relativeHeight="251657216" behindDoc="0" locked="0" layoutInCell="1" allowOverlap="1" wp14:anchorId="51CFBFD3" wp14:editId="29FEEA7B">
            <wp:simplePos x="0" y="0"/>
            <wp:positionH relativeFrom="page">
              <wp:posOffset>1363929</wp:posOffset>
            </wp:positionH>
            <wp:positionV relativeFrom="paragraph">
              <wp:posOffset>151409</wp:posOffset>
            </wp:positionV>
            <wp:extent cx="5463096" cy="2438400"/>
            <wp:effectExtent l="0" t="0" r="0" b="0"/>
            <wp:wrapTopAndBottom/>
            <wp:docPr id="2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3.jpeg"/>
                    <pic:cNvPicPr/>
                  </pic:nvPicPr>
                  <pic:blipFill>
                    <a:blip r:embed="rId47" cstate="print"/>
                    <a:stretch>
                      <a:fillRect/>
                    </a:stretch>
                  </pic:blipFill>
                  <pic:spPr>
                    <a:xfrm>
                      <a:off x="0" y="0"/>
                      <a:ext cx="5463096" cy="2438400"/>
                    </a:xfrm>
                    <a:prstGeom prst="rect">
                      <a:avLst/>
                    </a:prstGeom>
                  </pic:spPr>
                </pic:pic>
              </a:graphicData>
            </a:graphic>
          </wp:anchor>
        </w:drawing>
      </w:r>
    </w:p>
    <w:p w14:paraId="3391FB9D" w14:textId="5E6E6465" w:rsidR="00495BC3" w:rsidRPr="00F108F8" w:rsidRDefault="00F108F8" w:rsidP="00E70710">
      <w:pPr>
        <w:pStyle w:val="BodyText"/>
        <w:spacing w:before="1" w:line="376" w:lineRule="auto"/>
        <w:ind w:right="1725"/>
        <w:rPr>
          <w:rFonts w:cs="Helvetica"/>
        </w:rPr>
      </w:pPr>
      <w:r w:rsidRPr="00F108F8">
        <w:rPr>
          <w:rFonts w:cs="Helvetica"/>
          <w:color w:val="231F20"/>
        </w:rPr>
        <w:t xml:space="preserve">In both studies, all components of the primary endpoint contributed cumulatively to the overall difference between </w:t>
      </w:r>
      <w:r w:rsidR="000B7FC9">
        <w:rPr>
          <w:rFonts w:cs="Helvetica"/>
          <w:color w:val="231F20"/>
        </w:rPr>
        <w:t>a</w:t>
      </w:r>
      <w:r w:rsidR="002707AB">
        <w:rPr>
          <w:rFonts w:cs="Helvetica"/>
          <w:color w:val="231F20"/>
        </w:rPr>
        <w:t>dalimumab</w:t>
      </w:r>
      <w:r w:rsidRPr="00F108F8">
        <w:rPr>
          <w:rFonts w:cs="Helvetica"/>
          <w:color w:val="231F20"/>
        </w:rPr>
        <w:t xml:space="preserve"> and placebo groups (Table </w:t>
      </w:r>
      <w:r w:rsidR="00C51493">
        <w:rPr>
          <w:rFonts w:cs="Helvetica"/>
          <w:color w:val="231F20"/>
        </w:rPr>
        <w:t>29</w:t>
      </w:r>
      <w:r w:rsidRPr="00F108F8">
        <w:rPr>
          <w:rFonts w:cs="Helvetica"/>
          <w:color w:val="231F20"/>
        </w:rPr>
        <w:t>).</w:t>
      </w:r>
    </w:p>
    <w:p w14:paraId="026E743B" w14:textId="77777777" w:rsidR="00495BC3" w:rsidRPr="00F108F8" w:rsidRDefault="00495BC3" w:rsidP="00E70710">
      <w:pPr>
        <w:spacing w:line="376" w:lineRule="auto"/>
        <w:rPr>
          <w:rFonts w:ascii="Helvetica" w:hAnsi="Helvetica" w:cs="Helvetica"/>
        </w:rPr>
        <w:sectPr w:rsidR="00495BC3" w:rsidRPr="00F108F8">
          <w:pgSz w:w="11910" w:h="16840"/>
          <w:pgMar w:top="1360" w:right="0" w:bottom="1640" w:left="1000" w:header="0" w:footer="1443" w:gutter="0"/>
          <w:cols w:space="720"/>
        </w:sectPr>
      </w:pPr>
    </w:p>
    <w:tbl>
      <w:tblPr>
        <w:tblW w:w="0" w:type="auto"/>
        <w:tblInd w:w="449" w:type="dxa"/>
        <w:tblLayout w:type="fixed"/>
        <w:tblCellMar>
          <w:left w:w="0" w:type="dxa"/>
          <w:right w:w="0" w:type="dxa"/>
        </w:tblCellMar>
        <w:tblLook w:val="01E0" w:firstRow="1" w:lastRow="1" w:firstColumn="1" w:lastColumn="1" w:noHBand="0" w:noVBand="0"/>
      </w:tblPr>
      <w:tblGrid>
        <w:gridCol w:w="3917"/>
        <w:gridCol w:w="712"/>
        <w:gridCol w:w="1308"/>
        <w:gridCol w:w="866"/>
        <w:gridCol w:w="613"/>
        <w:gridCol w:w="1291"/>
        <w:gridCol w:w="866"/>
      </w:tblGrid>
      <w:tr w:rsidR="00495BC3" w:rsidRPr="00F108F8" w14:paraId="237D4219" w14:textId="77777777">
        <w:trPr>
          <w:trHeight w:val="561"/>
        </w:trPr>
        <w:tc>
          <w:tcPr>
            <w:tcW w:w="9573" w:type="dxa"/>
            <w:gridSpan w:val="7"/>
            <w:tcBorders>
              <w:top w:val="single" w:sz="4" w:space="0" w:color="231F20"/>
              <w:left w:val="single" w:sz="4" w:space="0" w:color="231F20"/>
              <w:bottom w:val="single" w:sz="4" w:space="0" w:color="231F20"/>
              <w:right w:val="single" w:sz="4" w:space="0" w:color="231F20"/>
            </w:tcBorders>
          </w:tcPr>
          <w:p w14:paraId="626DA5C4" w14:textId="0543E8E4" w:rsidR="00495BC3" w:rsidRPr="00F108F8" w:rsidRDefault="00F108F8" w:rsidP="00E70710">
            <w:pPr>
              <w:pStyle w:val="TableParagraph"/>
              <w:spacing w:before="100"/>
              <w:ind w:left="1748"/>
              <w:rPr>
                <w:rFonts w:ascii="Helvetica" w:hAnsi="Helvetica" w:cs="Helvetica"/>
                <w:b/>
                <w:sz w:val="20"/>
              </w:rPr>
            </w:pPr>
            <w:r w:rsidRPr="00F108F8">
              <w:rPr>
                <w:rFonts w:ascii="Helvetica" w:hAnsi="Helvetica" w:cs="Helvetica"/>
                <w:b/>
                <w:color w:val="231F20"/>
                <w:sz w:val="20"/>
              </w:rPr>
              <w:lastRenderedPageBreak/>
              <w:t>Table 3</w:t>
            </w:r>
            <w:r w:rsidR="00C51493">
              <w:rPr>
                <w:rFonts w:ascii="Helvetica" w:hAnsi="Helvetica" w:cs="Helvetica"/>
                <w:b/>
                <w:color w:val="231F20"/>
                <w:sz w:val="20"/>
              </w:rPr>
              <w:t>0</w:t>
            </w:r>
            <w:r w:rsidRPr="00F108F8">
              <w:rPr>
                <w:rFonts w:ascii="Helvetica" w:hAnsi="Helvetica" w:cs="Helvetica"/>
                <w:b/>
                <w:color w:val="231F20"/>
                <w:sz w:val="20"/>
              </w:rPr>
              <w:t>: Treatment Failure Components in Study UV I and UV II</w:t>
            </w:r>
          </w:p>
        </w:tc>
      </w:tr>
      <w:tr w:rsidR="00495BC3" w:rsidRPr="00F108F8" w14:paraId="5CAA3356" w14:textId="77777777">
        <w:trPr>
          <w:trHeight w:val="558"/>
        </w:trPr>
        <w:tc>
          <w:tcPr>
            <w:tcW w:w="6803" w:type="dxa"/>
            <w:gridSpan w:val="4"/>
            <w:tcBorders>
              <w:top w:val="single" w:sz="4" w:space="0" w:color="231F20"/>
              <w:left w:val="single" w:sz="4" w:space="0" w:color="231F20"/>
              <w:bottom w:val="single" w:sz="4" w:space="0" w:color="231F20"/>
              <w:right w:val="single" w:sz="4" w:space="0" w:color="231F20"/>
            </w:tcBorders>
          </w:tcPr>
          <w:p w14:paraId="175D8729" w14:textId="77777777" w:rsidR="00495BC3" w:rsidRPr="00F108F8" w:rsidRDefault="00F108F8" w:rsidP="00E70710">
            <w:pPr>
              <w:pStyle w:val="TableParagraph"/>
              <w:spacing w:before="100"/>
              <w:ind w:right="1226"/>
              <w:rPr>
                <w:rFonts w:ascii="Helvetica" w:hAnsi="Helvetica" w:cs="Helvetica"/>
                <w:sz w:val="20"/>
              </w:rPr>
            </w:pPr>
            <w:r w:rsidRPr="00F108F8">
              <w:rPr>
                <w:rFonts w:ascii="Helvetica" w:hAnsi="Helvetica" w:cs="Helvetica"/>
                <w:color w:val="231F20"/>
                <w:sz w:val="20"/>
              </w:rPr>
              <w:t>UV I</w:t>
            </w:r>
          </w:p>
        </w:tc>
        <w:tc>
          <w:tcPr>
            <w:tcW w:w="2770" w:type="dxa"/>
            <w:gridSpan w:val="3"/>
            <w:tcBorders>
              <w:top w:val="single" w:sz="4" w:space="0" w:color="231F20"/>
              <w:left w:val="single" w:sz="4" w:space="0" w:color="231F20"/>
              <w:bottom w:val="single" w:sz="4" w:space="0" w:color="231F20"/>
              <w:right w:val="single" w:sz="4" w:space="0" w:color="231F20"/>
            </w:tcBorders>
          </w:tcPr>
          <w:p w14:paraId="7A16EDB5" w14:textId="77777777" w:rsidR="00495BC3" w:rsidRPr="00F108F8" w:rsidRDefault="00F108F8" w:rsidP="00E70710">
            <w:pPr>
              <w:pStyle w:val="TableParagraph"/>
              <w:spacing w:before="100"/>
              <w:ind w:left="1141" w:right="1134"/>
              <w:rPr>
                <w:rFonts w:ascii="Helvetica" w:hAnsi="Helvetica" w:cs="Helvetica"/>
                <w:sz w:val="20"/>
              </w:rPr>
            </w:pPr>
            <w:r w:rsidRPr="00F108F8">
              <w:rPr>
                <w:rFonts w:ascii="Helvetica" w:hAnsi="Helvetica" w:cs="Helvetica"/>
                <w:color w:val="231F20"/>
                <w:sz w:val="20"/>
              </w:rPr>
              <w:t>UV II</w:t>
            </w:r>
          </w:p>
        </w:tc>
      </w:tr>
      <w:tr w:rsidR="00495BC3" w:rsidRPr="00F108F8" w14:paraId="2A1CFBAC" w14:textId="77777777">
        <w:trPr>
          <w:trHeight w:val="398"/>
        </w:trPr>
        <w:tc>
          <w:tcPr>
            <w:tcW w:w="3917" w:type="dxa"/>
            <w:tcBorders>
              <w:top w:val="single" w:sz="4" w:space="0" w:color="231F20"/>
              <w:left w:val="single" w:sz="4" w:space="0" w:color="231F20"/>
            </w:tcBorders>
          </w:tcPr>
          <w:p w14:paraId="08804A61" w14:textId="77777777" w:rsidR="00495BC3" w:rsidRPr="00F108F8" w:rsidRDefault="00F108F8" w:rsidP="00E70710">
            <w:pPr>
              <w:pStyle w:val="TableParagraph"/>
              <w:spacing w:before="100"/>
              <w:ind w:left="107"/>
              <w:rPr>
                <w:rFonts w:ascii="Helvetica" w:hAnsi="Helvetica" w:cs="Helvetica"/>
                <w:sz w:val="20"/>
              </w:rPr>
            </w:pPr>
            <w:r w:rsidRPr="00F108F8">
              <w:rPr>
                <w:rFonts w:ascii="Helvetica" w:hAnsi="Helvetica" w:cs="Helvetica"/>
                <w:color w:val="231F20"/>
                <w:sz w:val="20"/>
              </w:rPr>
              <w:t>Component of Time-to-Treatment Failure</w:t>
            </w:r>
          </w:p>
        </w:tc>
        <w:tc>
          <w:tcPr>
            <w:tcW w:w="712" w:type="dxa"/>
            <w:tcBorders>
              <w:top w:val="single" w:sz="4" w:space="0" w:color="231F20"/>
            </w:tcBorders>
          </w:tcPr>
          <w:p w14:paraId="3CB22070" w14:textId="77777777" w:rsidR="00495BC3" w:rsidRPr="00F108F8" w:rsidRDefault="00F108F8" w:rsidP="00E70710">
            <w:pPr>
              <w:pStyle w:val="TableParagraph"/>
              <w:spacing w:before="100"/>
              <w:ind w:left="161" w:right="119"/>
              <w:rPr>
                <w:rFonts w:ascii="Helvetica" w:hAnsi="Helvetica" w:cs="Helvetica"/>
                <w:sz w:val="13"/>
              </w:rPr>
            </w:pPr>
            <w:r w:rsidRPr="00F108F8">
              <w:rPr>
                <w:rFonts w:ascii="Helvetica" w:hAnsi="Helvetica" w:cs="Helvetica"/>
                <w:color w:val="231F20"/>
                <w:sz w:val="20"/>
              </w:rPr>
              <w:t>HR</w:t>
            </w:r>
            <w:r w:rsidRPr="00F108F8">
              <w:rPr>
                <w:rFonts w:ascii="Helvetica" w:hAnsi="Helvetica" w:cs="Helvetica"/>
                <w:color w:val="231F20"/>
                <w:position w:val="6"/>
                <w:sz w:val="13"/>
              </w:rPr>
              <w:t>a</w:t>
            </w:r>
          </w:p>
        </w:tc>
        <w:tc>
          <w:tcPr>
            <w:tcW w:w="1308" w:type="dxa"/>
            <w:tcBorders>
              <w:top w:val="single" w:sz="4" w:space="0" w:color="231F20"/>
            </w:tcBorders>
          </w:tcPr>
          <w:p w14:paraId="1893412E" w14:textId="77777777" w:rsidR="00495BC3" w:rsidRPr="00F108F8" w:rsidRDefault="00F108F8" w:rsidP="00E70710">
            <w:pPr>
              <w:pStyle w:val="TableParagraph"/>
              <w:spacing w:before="100"/>
              <w:ind w:left="130" w:right="102"/>
              <w:rPr>
                <w:rFonts w:ascii="Helvetica" w:hAnsi="Helvetica" w:cs="Helvetica"/>
                <w:sz w:val="20"/>
              </w:rPr>
            </w:pPr>
            <w:r w:rsidRPr="00F108F8">
              <w:rPr>
                <w:rFonts w:ascii="Helvetica" w:hAnsi="Helvetica" w:cs="Helvetica"/>
                <w:color w:val="231F20"/>
                <w:sz w:val="20"/>
              </w:rPr>
              <w:t>CI 95%</w:t>
            </w:r>
          </w:p>
        </w:tc>
        <w:tc>
          <w:tcPr>
            <w:tcW w:w="866" w:type="dxa"/>
            <w:tcBorders>
              <w:top w:val="single" w:sz="4" w:space="0" w:color="231F20"/>
              <w:right w:val="single" w:sz="4" w:space="0" w:color="231F20"/>
            </w:tcBorders>
          </w:tcPr>
          <w:p w14:paraId="6438490A" w14:textId="77777777" w:rsidR="00495BC3" w:rsidRPr="00F108F8" w:rsidRDefault="00F108F8" w:rsidP="00E70710">
            <w:pPr>
              <w:pStyle w:val="TableParagraph"/>
              <w:spacing w:before="100"/>
              <w:ind w:left="28"/>
              <w:rPr>
                <w:rFonts w:ascii="Helvetica" w:hAnsi="Helvetica" w:cs="Helvetica"/>
                <w:i/>
                <w:sz w:val="20"/>
              </w:rPr>
            </w:pPr>
            <w:r w:rsidRPr="00F108F8">
              <w:rPr>
                <w:rFonts w:ascii="Helvetica" w:hAnsi="Helvetica" w:cs="Helvetica"/>
                <w:i/>
                <w:color w:val="231F20"/>
                <w:w w:val="99"/>
                <w:sz w:val="20"/>
              </w:rPr>
              <w:t>p</w:t>
            </w:r>
          </w:p>
        </w:tc>
        <w:tc>
          <w:tcPr>
            <w:tcW w:w="613" w:type="dxa"/>
            <w:tcBorders>
              <w:top w:val="single" w:sz="4" w:space="0" w:color="231F20"/>
              <w:left w:val="single" w:sz="4" w:space="0" w:color="231F20"/>
            </w:tcBorders>
          </w:tcPr>
          <w:p w14:paraId="5E5701D6" w14:textId="77777777" w:rsidR="00495BC3" w:rsidRPr="00F108F8" w:rsidRDefault="00F108F8" w:rsidP="00E70710">
            <w:pPr>
              <w:pStyle w:val="TableParagraph"/>
              <w:spacing w:before="100"/>
              <w:ind w:right="125"/>
              <w:rPr>
                <w:rFonts w:ascii="Helvetica" w:hAnsi="Helvetica" w:cs="Helvetica"/>
                <w:sz w:val="13"/>
              </w:rPr>
            </w:pPr>
            <w:r w:rsidRPr="00F108F8">
              <w:rPr>
                <w:rFonts w:ascii="Helvetica" w:hAnsi="Helvetica" w:cs="Helvetica"/>
                <w:color w:val="231F20"/>
                <w:sz w:val="20"/>
              </w:rPr>
              <w:t>HR</w:t>
            </w:r>
            <w:r w:rsidRPr="00F108F8">
              <w:rPr>
                <w:rFonts w:ascii="Helvetica" w:hAnsi="Helvetica" w:cs="Helvetica"/>
                <w:color w:val="231F20"/>
                <w:position w:val="6"/>
                <w:sz w:val="13"/>
              </w:rPr>
              <w:t>a</w:t>
            </w:r>
          </w:p>
        </w:tc>
        <w:tc>
          <w:tcPr>
            <w:tcW w:w="1291" w:type="dxa"/>
            <w:tcBorders>
              <w:top w:val="single" w:sz="4" w:space="0" w:color="231F20"/>
            </w:tcBorders>
          </w:tcPr>
          <w:p w14:paraId="4AEE5C96" w14:textId="77777777" w:rsidR="00495BC3" w:rsidRPr="00F108F8" w:rsidRDefault="00F108F8" w:rsidP="00E70710">
            <w:pPr>
              <w:pStyle w:val="TableParagraph"/>
              <w:spacing w:before="100"/>
              <w:ind w:left="106" w:right="109"/>
              <w:rPr>
                <w:rFonts w:ascii="Helvetica" w:hAnsi="Helvetica" w:cs="Helvetica"/>
                <w:sz w:val="20"/>
              </w:rPr>
            </w:pPr>
            <w:r w:rsidRPr="00F108F8">
              <w:rPr>
                <w:rFonts w:ascii="Helvetica" w:hAnsi="Helvetica" w:cs="Helvetica"/>
                <w:color w:val="231F20"/>
                <w:sz w:val="20"/>
              </w:rPr>
              <w:t>CI 95%</w:t>
            </w:r>
          </w:p>
        </w:tc>
        <w:tc>
          <w:tcPr>
            <w:tcW w:w="866" w:type="dxa"/>
            <w:tcBorders>
              <w:top w:val="single" w:sz="4" w:space="0" w:color="231F20"/>
              <w:right w:val="single" w:sz="4" w:space="0" w:color="231F20"/>
            </w:tcBorders>
          </w:tcPr>
          <w:p w14:paraId="3562CB46" w14:textId="77777777" w:rsidR="00495BC3" w:rsidRPr="00F108F8" w:rsidRDefault="00F108F8" w:rsidP="00E70710">
            <w:pPr>
              <w:pStyle w:val="TableParagraph"/>
              <w:spacing w:before="100"/>
              <w:ind w:left="12"/>
              <w:rPr>
                <w:rFonts w:ascii="Helvetica" w:hAnsi="Helvetica" w:cs="Helvetica"/>
                <w:i/>
                <w:sz w:val="20"/>
              </w:rPr>
            </w:pPr>
            <w:r w:rsidRPr="00F108F8">
              <w:rPr>
                <w:rFonts w:ascii="Helvetica" w:hAnsi="Helvetica" w:cs="Helvetica"/>
                <w:i/>
                <w:color w:val="231F20"/>
                <w:w w:val="99"/>
                <w:sz w:val="20"/>
              </w:rPr>
              <w:t>p</w:t>
            </w:r>
          </w:p>
        </w:tc>
      </w:tr>
      <w:tr w:rsidR="00495BC3" w:rsidRPr="00F108F8" w14:paraId="4BEE0AD4" w14:textId="77777777">
        <w:trPr>
          <w:trHeight w:val="460"/>
        </w:trPr>
        <w:tc>
          <w:tcPr>
            <w:tcW w:w="3917" w:type="dxa"/>
            <w:tcBorders>
              <w:left w:val="single" w:sz="4" w:space="0" w:color="231F20"/>
            </w:tcBorders>
          </w:tcPr>
          <w:p w14:paraId="34EFB4A6" w14:textId="77777777" w:rsidR="00495BC3" w:rsidRPr="00F108F8" w:rsidRDefault="00495BC3" w:rsidP="00E70710">
            <w:pPr>
              <w:pStyle w:val="TableParagraph"/>
              <w:spacing w:before="0"/>
              <w:rPr>
                <w:rFonts w:ascii="Helvetica" w:hAnsi="Helvetica" w:cs="Helvetica"/>
                <w:sz w:val="18"/>
              </w:rPr>
            </w:pPr>
          </w:p>
        </w:tc>
        <w:tc>
          <w:tcPr>
            <w:tcW w:w="712" w:type="dxa"/>
          </w:tcPr>
          <w:p w14:paraId="6AF222DD" w14:textId="77777777" w:rsidR="00495BC3" w:rsidRPr="00F108F8" w:rsidRDefault="00495BC3" w:rsidP="00E70710">
            <w:pPr>
              <w:pStyle w:val="TableParagraph"/>
              <w:spacing w:before="0"/>
              <w:rPr>
                <w:rFonts w:ascii="Helvetica" w:hAnsi="Helvetica" w:cs="Helvetica"/>
                <w:sz w:val="18"/>
              </w:rPr>
            </w:pPr>
          </w:p>
        </w:tc>
        <w:tc>
          <w:tcPr>
            <w:tcW w:w="1308" w:type="dxa"/>
          </w:tcPr>
          <w:p w14:paraId="66305AF7" w14:textId="77777777" w:rsidR="00495BC3" w:rsidRPr="00F108F8" w:rsidRDefault="00495BC3" w:rsidP="00E70710">
            <w:pPr>
              <w:pStyle w:val="TableParagraph"/>
              <w:spacing w:before="0"/>
              <w:rPr>
                <w:rFonts w:ascii="Helvetica" w:hAnsi="Helvetica" w:cs="Helvetica"/>
                <w:sz w:val="18"/>
              </w:rPr>
            </w:pPr>
          </w:p>
        </w:tc>
        <w:tc>
          <w:tcPr>
            <w:tcW w:w="866" w:type="dxa"/>
            <w:tcBorders>
              <w:right w:val="single" w:sz="4" w:space="0" w:color="231F20"/>
            </w:tcBorders>
          </w:tcPr>
          <w:p w14:paraId="681E981C" w14:textId="77777777" w:rsidR="00495BC3" w:rsidRPr="00F108F8" w:rsidRDefault="00F108F8" w:rsidP="00E70710">
            <w:pPr>
              <w:pStyle w:val="TableParagraph"/>
              <w:spacing w:before="61"/>
              <w:ind w:left="112" w:right="89"/>
              <w:rPr>
                <w:rFonts w:ascii="Helvetica" w:hAnsi="Helvetica" w:cs="Helvetica"/>
                <w:sz w:val="13"/>
              </w:rPr>
            </w:pPr>
            <w:r w:rsidRPr="00F108F8">
              <w:rPr>
                <w:rFonts w:ascii="Helvetica" w:hAnsi="Helvetica" w:cs="Helvetica"/>
                <w:i/>
                <w:color w:val="231F20"/>
                <w:sz w:val="20"/>
              </w:rPr>
              <w:t>Value</w:t>
            </w:r>
            <w:r w:rsidRPr="00F108F8">
              <w:rPr>
                <w:rFonts w:ascii="Helvetica" w:hAnsi="Helvetica" w:cs="Helvetica"/>
                <w:color w:val="231F20"/>
                <w:position w:val="6"/>
                <w:sz w:val="13"/>
              </w:rPr>
              <w:t>b</w:t>
            </w:r>
          </w:p>
        </w:tc>
        <w:tc>
          <w:tcPr>
            <w:tcW w:w="613" w:type="dxa"/>
            <w:tcBorders>
              <w:left w:val="single" w:sz="4" w:space="0" w:color="231F20"/>
            </w:tcBorders>
          </w:tcPr>
          <w:p w14:paraId="78BE56F7" w14:textId="77777777" w:rsidR="00495BC3" w:rsidRPr="00F108F8" w:rsidRDefault="00495BC3" w:rsidP="00E70710">
            <w:pPr>
              <w:pStyle w:val="TableParagraph"/>
              <w:spacing w:before="0"/>
              <w:rPr>
                <w:rFonts w:ascii="Helvetica" w:hAnsi="Helvetica" w:cs="Helvetica"/>
                <w:sz w:val="18"/>
              </w:rPr>
            </w:pPr>
          </w:p>
        </w:tc>
        <w:tc>
          <w:tcPr>
            <w:tcW w:w="1291" w:type="dxa"/>
          </w:tcPr>
          <w:p w14:paraId="391B380B" w14:textId="77777777" w:rsidR="00495BC3" w:rsidRPr="00F108F8" w:rsidRDefault="00495BC3" w:rsidP="00E70710">
            <w:pPr>
              <w:pStyle w:val="TableParagraph"/>
              <w:spacing w:before="0"/>
              <w:rPr>
                <w:rFonts w:ascii="Helvetica" w:hAnsi="Helvetica" w:cs="Helvetica"/>
                <w:sz w:val="18"/>
              </w:rPr>
            </w:pPr>
          </w:p>
        </w:tc>
        <w:tc>
          <w:tcPr>
            <w:tcW w:w="866" w:type="dxa"/>
            <w:tcBorders>
              <w:right w:val="single" w:sz="4" w:space="0" w:color="231F20"/>
            </w:tcBorders>
          </w:tcPr>
          <w:p w14:paraId="6441D0A4" w14:textId="77777777" w:rsidR="00495BC3" w:rsidRPr="00F108F8" w:rsidRDefault="00F108F8" w:rsidP="00E70710">
            <w:pPr>
              <w:pStyle w:val="TableParagraph"/>
              <w:spacing w:before="61"/>
              <w:ind w:left="101" w:right="90"/>
              <w:rPr>
                <w:rFonts w:ascii="Helvetica" w:hAnsi="Helvetica" w:cs="Helvetica"/>
                <w:sz w:val="13"/>
              </w:rPr>
            </w:pPr>
            <w:r w:rsidRPr="00F108F8">
              <w:rPr>
                <w:rFonts w:ascii="Helvetica" w:hAnsi="Helvetica" w:cs="Helvetica"/>
                <w:i/>
                <w:color w:val="231F20"/>
                <w:sz w:val="20"/>
              </w:rPr>
              <w:t>Value</w:t>
            </w:r>
            <w:r w:rsidRPr="00F108F8">
              <w:rPr>
                <w:rFonts w:ascii="Helvetica" w:hAnsi="Helvetica" w:cs="Helvetica"/>
                <w:color w:val="231F20"/>
                <w:position w:val="6"/>
                <w:sz w:val="13"/>
              </w:rPr>
              <w:t>b</w:t>
            </w:r>
          </w:p>
        </w:tc>
      </w:tr>
      <w:tr w:rsidR="00495BC3" w:rsidRPr="00F108F8" w14:paraId="0CE78BDD" w14:textId="77777777">
        <w:trPr>
          <w:trHeight w:val="560"/>
        </w:trPr>
        <w:tc>
          <w:tcPr>
            <w:tcW w:w="3917" w:type="dxa"/>
            <w:tcBorders>
              <w:left w:val="single" w:sz="4" w:space="0" w:color="231F20"/>
            </w:tcBorders>
          </w:tcPr>
          <w:p w14:paraId="06224C66" w14:textId="77777777" w:rsidR="00495BC3" w:rsidRPr="00F108F8" w:rsidRDefault="00F108F8" w:rsidP="00E70710">
            <w:pPr>
              <w:pStyle w:val="TableParagraph"/>
              <w:spacing w:before="162"/>
              <w:ind w:left="107"/>
              <w:rPr>
                <w:rFonts w:ascii="Helvetica" w:hAnsi="Helvetica" w:cs="Helvetica"/>
                <w:sz w:val="20"/>
              </w:rPr>
            </w:pPr>
            <w:r w:rsidRPr="00F108F8">
              <w:rPr>
                <w:rFonts w:ascii="Helvetica" w:hAnsi="Helvetica" w:cs="Helvetica"/>
                <w:color w:val="231F20"/>
                <w:sz w:val="20"/>
              </w:rPr>
              <w:t>New Active Inflammatory Lesions</w:t>
            </w:r>
          </w:p>
        </w:tc>
        <w:tc>
          <w:tcPr>
            <w:tcW w:w="712" w:type="dxa"/>
          </w:tcPr>
          <w:p w14:paraId="6CD98F50" w14:textId="77777777" w:rsidR="00495BC3" w:rsidRPr="00F108F8" w:rsidRDefault="00F108F8" w:rsidP="00E70710">
            <w:pPr>
              <w:pStyle w:val="TableParagraph"/>
              <w:spacing w:before="162"/>
              <w:ind w:left="161" w:right="121"/>
              <w:rPr>
                <w:rFonts w:ascii="Helvetica" w:hAnsi="Helvetica" w:cs="Helvetica"/>
                <w:sz w:val="20"/>
              </w:rPr>
            </w:pPr>
            <w:r w:rsidRPr="00F108F8">
              <w:rPr>
                <w:rFonts w:ascii="Helvetica" w:hAnsi="Helvetica" w:cs="Helvetica"/>
                <w:color w:val="231F20"/>
                <w:sz w:val="20"/>
              </w:rPr>
              <w:t>0.38</w:t>
            </w:r>
          </w:p>
        </w:tc>
        <w:tc>
          <w:tcPr>
            <w:tcW w:w="1308" w:type="dxa"/>
          </w:tcPr>
          <w:p w14:paraId="715BDAFC" w14:textId="77777777" w:rsidR="00495BC3" w:rsidRPr="00F108F8" w:rsidRDefault="00F108F8" w:rsidP="00E70710">
            <w:pPr>
              <w:pStyle w:val="TableParagraph"/>
              <w:spacing w:before="162"/>
              <w:ind w:left="130" w:right="103"/>
              <w:rPr>
                <w:rFonts w:ascii="Helvetica" w:hAnsi="Helvetica" w:cs="Helvetica"/>
                <w:sz w:val="20"/>
              </w:rPr>
            </w:pPr>
            <w:r w:rsidRPr="00F108F8">
              <w:rPr>
                <w:rFonts w:ascii="Helvetica" w:hAnsi="Helvetica" w:cs="Helvetica"/>
                <w:color w:val="231F20"/>
                <w:sz w:val="20"/>
              </w:rPr>
              <w:t>(0.21- 0.69)</w:t>
            </w:r>
          </w:p>
        </w:tc>
        <w:tc>
          <w:tcPr>
            <w:tcW w:w="866" w:type="dxa"/>
            <w:tcBorders>
              <w:right w:val="single" w:sz="4" w:space="0" w:color="231F20"/>
            </w:tcBorders>
          </w:tcPr>
          <w:p w14:paraId="6BECD72D" w14:textId="77777777" w:rsidR="00495BC3" w:rsidRPr="00F108F8" w:rsidRDefault="00F108F8" w:rsidP="00E70710">
            <w:pPr>
              <w:pStyle w:val="TableParagraph"/>
              <w:spacing w:before="162"/>
              <w:ind w:left="112" w:right="89"/>
              <w:rPr>
                <w:rFonts w:ascii="Helvetica" w:hAnsi="Helvetica" w:cs="Helvetica"/>
                <w:i/>
                <w:sz w:val="20"/>
              </w:rPr>
            </w:pPr>
            <w:r w:rsidRPr="00F108F8">
              <w:rPr>
                <w:rFonts w:ascii="Helvetica" w:hAnsi="Helvetica" w:cs="Helvetica"/>
                <w:i/>
                <w:color w:val="231F20"/>
                <w:sz w:val="20"/>
              </w:rPr>
              <w:t>0.001</w:t>
            </w:r>
          </w:p>
        </w:tc>
        <w:tc>
          <w:tcPr>
            <w:tcW w:w="613" w:type="dxa"/>
            <w:tcBorders>
              <w:left w:val="single" w:sz="4" w:space="0" w:color="231F20"/>
            </w:tcBorders>
          </w:tcPr>
          <w:p w14:paraId="7807CD42" w14:textId="77777777" w:rsidR="00495BC3" w:rsidRPr="00F108F8" w:rsidRDefault="00F108F8" w:rsidP="00E70710">
            <w:pPr>
              <w:pStyle w:val="TableParagraph"/>
              <w:spacing w:before="162"/>
              <w:ind w:right="113"/>
              <w:rPr>
                <w:rFonts w:ascii="Helvetica" w:hAnsi="Helvetica" w:cs="Helvetica"/>
                <w:sz w:val="20"/>
              </w:rPr>
            </w:pPr>
            <w:r w:rsidRPr="00F108F8">
              <w:rPr>
                <w:rFonts w:ascii="Helvetica" w:hAnsi="Helvetica" w:cs="Helvetica"/>
                <w:color w:val="231F20"/>
                <w:w w:val="95"/>
                <w:sz w:val="20"/>
              </w:rPr>
              <w:t>0.55</w:t>
            </w:r>
          </w:p>
        </w:tc>
        <w:tc>
          <w:tcPr>
            <w:tcW w:w="1291" w:type="dxa"/>
          </w:tcPr>
          <w:p w14:paraId="5E5A5D2D" w14:textId="77777777" w:rsidR="00495BC3" w:rsidRPr="00F108F8" w:rsidRDefault="00F108F8" w:rsidP="00E70710">
            <w:pPr>
              <w:pStyle w:val="TableParagraph"/>
              <w:spacing w:before="162"/>
              <w:ind w:left="106" w:right="107"/>
              <w:rPr>
                <w:rFonts w:ascii="Helvetica" w:hAnsi="Helvetica" w:cs="Helvetica"/>
                <w:sz w:val="20"/>
              </w:rPr>
            </w:pPr>
            <w:r w:rsidRPr="00F108F8">
              <w:rPr>
                <w:rFonts w:ascii="Helvetica" w:hAnsi="Helvetica" w:cs="Helvetica"/>
                <w:color w:val="231F20"/>
                <w:sz w:val="20"/>
              </w:rPr>
              <w:t>(0.26-1.15)</w:t>
            </w:r>
          </w:p>
        </w:tc>
        <w:tc>
          <w:tcPr>
            <w:tcW w:w="866" w:type="dxa"/>
            <w:tcBorders>
              <w:right w:val="single" w:sz="4" w:space="0" w:color="231F20"/>
            </w:tcBorders>
          </w:tcPr>
          <w:p w14:paraId="4BB57F75" w14:textId="77777777" w:rsidR="00495BC3" w:rsidRPr="00F108F8" w:rsidRDefault="00F108F8" w:rsidP="00E70710">
            <w:pPr>
              <w:pStyle w:val="TableParagraph"/>
              <w:spacing w:before="162"/>
              <w:ind w:left="101" w:right="90"/>
              <w:rPr>
                <w:rFonts w:ascii="Helvetica" w:hAnsi="Helvetica" w:cs="Helvetica"/>
                <w:i/>
                <w:sz w:val="20"/>
              </w:rPr>
            </w:pPr>
            <w:r w:rsidRPr="00F108F8">
              <w:rPr>
                <w:rFonts w:ascii="Helvetica" w:hAnsi="Helvetica" w:cs="Helvetica"/>
                <w:i/>
                <w:color w:val="231F20"/>
                <w:sz w:val="20"/>
              </w:rPr>
              <w:t>0.105</w:t>
            </w:r>
          </w:p>
        </w:tc>
      </w:tr>
      <w:tr w:rsidR="00495BC3" w:rsidRPr="00F108F8" w14:paraId="2F51F92E" w14:textId="77777777">
        <w:trPr>
          <w:trHeight w:val="558"/>
        </w:trPr>
        <w:tc>
          <w:tcPr>
            <w:tcW w:w="3917" w:type="dxa"/>
            <w:tcBorders>
              <w:left w:val="single" w:sz="4" w:space="0" w:color="231F20"/>
            </w:tcBorders>
          </w:tcPr>
          <w:p w14:paraId="29ED6764" w14:textId="77777777" w:rsidR="00495BC3" w:rsidRPr="00F108F8" w:rsidRDefault="00F108F8" w:rsidP="00E70710">
            <w:pPr>
              <w:pStyle w:val="TableParagraph"/>
              <w:spacing w:before="161"/>
              <w:ind w:left="107"/>
              <w:rPr>
                <w:rFonts w:ascii="Helvetica" w:hAnsi="Helvetica" w:cs="Helvetica"/>
                <w:sz w:val="20"/>
              </w:rPr>
            </w:pPr>
            <w:r w:rsidRPr="00F108F8">
              <w:rPr>
                <w:rFonts w:ascii="Helvetica" w:hAnsi="Helvetica" w:cs="Helvetica"/>
                <w:color w:val="231F20"/>
                <w:sz w:val="20"/>
              </w:rPr>
              <w:t>Anterior Chamber Cells Grade</w:t>
            </w:r>
          </w:p>
        </w:tc>
        <w:tc>
          <w:tcPr>
            <w:tcW w:w="712" w:type="dxa"/>
          </w:tcPr>
          <w:p w14:paraId="13A43375" w14:textId="77777777" w:rsidR="00495BC3" w:rsidRPr="00F108F8" w:rsidRDefault="00F108F8" w:rsidP="00E70710">
            <w:pPr>
              <w:pStyle w:val="TableParagraph"/>
              <w:spacing w:before="161"/>
              <w:ind w:left="161" w:right="121"/>
              <w:rPr>
                <w:rFonts w:ascii="Helvetica" w:hAnsi="Helvetica" w:cs="Helvetica"/>
                <w:sz w:val="20"/>
              </w:rPr>
            </w:pPr>
            <w:r w:rsidRPr="00F108F8">
              <w:rPr>
                <w:rFonts w:ascii="Helvetica" w:hAnsi="Helvetica" w:cs="Helvetica"/>
                <w:color w:val="231F20"/>
                <w:sz w:val="20"/>
              </w:rPr>
              <w:t>0.51</w:t>
            </w:r>
          </w:p>
        </w:tc>
        <w:tc>
          <w:tcPr>
            <w:tcW w:w="1308" w:type="dxa"/>
          </w:tcPr>
          <w:p w14:paraId="1D56D7F6" w14:textId="77777777" w:rsidR="00495BC3" w:rsidRPr="00F108F8" w:rsidRDefault="00F108F8" w:rsidP="00E70710">
            <w:pPr>
              <w:pStyle w:val="TableParagraph"/>
              <w:spacing w:before="161"/>
              <w:ind w:left="130" w:right="103"/>
              <w:rPr>
                <w:rFonts w:ascii="Helvetica" w:hAnsi="Helvetica" w:cs="Helvetica"/>
                <w:sz w:val="20"/>
              </w:rPr>
            </w:pPr>
            <w:r w:rsidRPr="00F108F8">
              <w:rPr>
                <w:rFonts w:ascii="Helvetica" w:hAnsi="Helvetica" w:cs="Helvetica"/>
                <w:color w:val="231F20"/>
                <w:sz w:val="20"/>
              </w:rPr>
              <w:t>(0.30- 0.86)</w:t>
            </w:r>
          </w:p>
        </w:tc>
        <w:tc>
          <w:tcPr>
            <w:tcW w:w="866" w:type="dxa"/>
            <w:tcBorders>
              <w:right w:val="single" w:sz="4" w:space="0" w:color="231F20"/>
            </w:tcBorders>
          </w:tcPr>
          <w:p w14:paraId="27A7C4A5" w14:textId="77777777" w:rsidR="00495BC3" w:rsidRPr="00F108F8" w:rsidRDefault="00F108F8" w:rsidP="00E70710">
            <w:pPr>
              <w:pStyle w:val="TableParagraph"/>
              <w:spacing w:before="161"/>
              <w:ind w:left="112" w:right="87"/>
              <w:rPr>
                <w:rFonts w:ascii="Helvetica" w:hAnsi="Helvetica" w:cs="Helvetica"/>
                <w:i/>
                <w:sz w:val="20"/>
              </w:rPr>
            </w:pPr>
            <w:r w:rsidRPr="00F108F8">
              <w:rPr>
                <w:rFonts w:ascii="Helvetica" w:hAnsi="Helvetica" w:cs="Helvetica"/>
                <w:i/>
                <w:color w:val="231F20"/>
                <w:sz w:val="20"/>
              </w:rPr>
              <w:t>0.01</w:t>
            </w:r>
          </w:p>
        </w:tc>
        <w:tc>
          <w:tcPr>
            <w:tcW w:w="613" w:type="dxa"/>
            <w:tcBorders>
              <w:left w:val="single" w:sz="4" w:space="0" w:color="231F20"/>
            </w:tcBorders>
          </w:tcPr>
          <w:p w14:paraId="6A2FC455" w14:textId="77777777" w:rsidR="00495BC3" w:rsidRPr="00F108F8" w:rsidRDefault="00F108F8" w:rsidP="00E70710">
            <w:pPr>
              <w:pStyle w:val="TableParagraph"/>
              <w:spacing w:before="161"/>
              <w:ind w:right="168"/>
              <w:rPr>
                <w:rFonts w:ascii="Helvetica" w:hAnsi="Helvetica" w:cs="Helvetica"/>
                <w:sz w:val="20"/>
              </w:rPr>
            </w:pPr>
            <w:r w:rsidRPr="00F108F8">
              <w:rPr>
                <w:rFonts w:ascii="Helvetica" w:hAnsi="Helvetica" w:cs="Helvetica"/>
                <w:color w:val="231F20"/>
                <w:w w:val="95"/>
                <w:sz w:val="20"/>
              </w:rPr>
              <w:t>0.7</w:t>
            </w:r>
          </w:p>
        </w:tc>
        <w:tc>
          <w:tcPr>
            <w:tcW w:w="1291" w:type="dxa"/>
          </w:tcPr>
          <w:p w14:paraId="458BDB47" w14:textId="77777777" w:rsidR="00495BC3" w:rsidRPr="00F108F8" w:rsidRDefault="00F108F8" w:rsidP="00E70710">
            <w:pPr>
              <w:pStyle w:val="TableParagraph"/>
              <w:spacing w:before="161"/>
              <w:ind w:left="106" w:right="110"/>
              <w:rPr>
                <w:rFonts w:ascii="Helvetica" w:hAnsi="Helvetica" w:cs="Helvetica"/>
                <w:sz w:val="20"/>
              </w:rPr>
            </w:pPr>
            <w:r w:rsidRPr="00F108F8">
              <w:rPr>
                <w:rFonts w:ascii="Helvetica" w:hAnsi="Helvetica" w:cs="Helvetica"/>
                <w:color w:val="231F20"/>
                <w:sz w:val="20"/>
              </w:rPr>
              <w:t>(0.42- 1.18)</w:t>
            </w:r>
          </w:p>
        </w:tc>
        <w:tc>
          <w:tcPr>
            <w:tcW w:w="866" w:type="dxa"/>
            <w:tcBorders>
              <w:right w:val="single" w:sz="4" w:space="0" w:color="231F20"/>
            </w:tcBorders>
          </w:tcPr>
          <w:p w14:paraId="216809F0" w14:textId="77777777" w:rsidR="00495BC3" w:rsidRPr="00F108F8" w:rsidRDefault="00F108F8" w:rsidP="00E70710">
            <w:pPr>
              <w:pStyle w:val="TableParagraph"/>
              <w:spacing w:before="161"/>
              <w:ind w:left="98" w:right="90"/>
              <w:rPr>
                <w:rFonts w:ascii="Helvetica" w:hAnsi="Helvetica" w:cs="Helvetica"/>
                <w:i/>
                <w:sz w:val="20"/>
              </w:rPr>
            </w:pPr>
            <w:r w:rsidRPr="00F108F8">
              <w:rPr>
                <w:rFonts w:ascii="Helvetica" w:hAnsi="Helvetica" w:cs="Helvetica"/>
                <w:i/>
                <w:color w:val="231F20"/>
                <w:sz w:val="20"/>
              </w:rPr>
              <w:t>0.18</w:t>
            </w:r>
          </w:p>
        </w:tc>
      </w:tr>
      <w:tr w:rsidR="00495BC3" w:rsidRPr="00F108F8" w14:paraId="50F9EEA9" w14:textId="77777777">
        <w:trPr>
          <w:trHeight w:val="560"/>
        </w:trPr>
        <w:tc>
          <w:tcPr>
            <w:tcW w:w="3917" w:type="dxa"/>
            <w:tcBorders>
              <w:left w:val="single" w:sz="4" w:space="0" w:color="231F20"/>
            </w:tcBorders>
          </w:tcPr>
          <w:p w14:paraId="76D12E01" w14:textId="77777777" w:rsidR="00495BC3" w:rsidRPr="00F108F8" w:rsidRDefault="00F108F8" w:rsidP="00E70710">
            <w:pPr>
              <w:pStyle w:val="TableParagraph"/>
              <w:spacing w:before="161"/>
              <w:ind w:left="107"/>
              <w:rPr>
                <w:rFonts w:ascii="Helvetica" w:hAnsi="Helvetica" w:cs="Helvetica"/>
                <w:sz w:val="20"/>
              </w:rPr>
            </w:pPr>
            <w:r w:rsidRPr="00F108F8">
              <w:rPr>
                <w:rFonts w:ascii="Helvetica" w:hAnsi="Helvetica" w:cs="Helvetica"/>
                <w:color w:val="231F20"/>
                <w:sz w:val="20"/>
              </w:rPr>
              <w:t>Vitreous Haze Grade</w:t>
            </w:r>
          </w:p>
        </w:tc>
        <w:tc>
          <w:tcPr>
            <w:tcW w:w="712" w:type="dxa"/>
          </w:tcPr>
          <w:p w14:paraId="51DEC377" w14:textId="77777777" w:rsidR="00495BC3" w:rsidRPr="00F108F8" w:rsidRDefault="00F108F8" w:rsidP="00E70710">
            <w:pPr>
              <w:pStyle w:val="TableParagraph"/>
              <w:spacing w:before="161"/>
              <w:ind w:left="161" w:right="121"/>
              <w:rPr>
                <w:rFonts w:ascii="Helvetica" w:hAnsi="Helvetica" w:cs="Helvetica"/>
                <w:sz w:val="20"/>
              </w:rPr>
            </w:pPr>
            <w:r w:rsidRPr="00F108F8">
              <w:rPr>
                <w:rFonts w:ascii="Helvetica" w:hAnsi="Helvetica" w:cs="Helvetica"/>
                <w:color w:val="231F20"/>
                <w:sz w:val="20"/>
              </w:rPr>
              <w:t>0.32</w:t>
            </w:r>
          </w:p>
        </w:tc>
        <w:tc>
          <w:tcPr>
            <w:tcW w:w="1308" w:type="dxa"/>
          </w:tcPr>
          <w:p w14:paraId="69FD83AB" w14:textId="77777777" w:rsidR="00495BC3" w:rsidRPr="00F108F8" w:rsidRDefault="00F108F8" w:rsidP="00E70710">
            <w:pPr>
              <w:pStyle w:val="TableParagraph"/>
              <w:spacing w:before="161"/>
              <w:ind w:left="130" w:right="103"/>
              <w:rPr>
                <w:rFonts w:ascii="Helvetica" w:hAnsi="Helvetica" w:cs="Helvetica"/>
                <w:sz w:val="20"/>
              </w:rPr>
            </w:pPr>
            <w:r w:rsidRPr="00F108F8">
              <w:rPr>
                <w:rFonts w:ascii="Helvetica" w:hAnsi="Helvetica" w:cs="Helvetica"/>
                <w:color w:val="231F20"/>
                <w:sz w:val="20"/>
              </w:rPr>
              <w:t>(0.18- 0.58)</w:t>
            </w:r>
          </w:p>
        </w:tc>
        <w:tc>
          <w:tcPr>
            <w:tcW w:w="866" w:type="dxa"/>
            <w:tcBorders>
              <w:right w:val="single" w:sz="4" w:space="0" w:color="231F20"/>
            </w:tcBorders>
          </w:tcPr>
          <w:p w14:paraId="3DB1365A" w14:textId="77777777" w:rsidR="00495BC3" w:rsidRPr="00F108F8" w:rsidRDefault="00F108F8" w:rsidP="00E70710">
            <w:pPr>
              <w:pStyle w:val="TableParagraph"/>
              <w:spacing w:before="161"/>
              <w:ind w:left="112" w:right="90"/>
              <w:rPr>
                <w:rFonts w:ascii="Helvetica" w:hAnsi="Helvetica" w:cs="Helvetica"/>
                <w:i/>
                <w:sz w:val="20"/>
              </w:rPr>
            </w:pPr>
            <w:r w:rsidRPr="00F108F8">
              <w:rPr>
                <w:rFonts w:ascii="Helvetica" w:hAnsi="Helvetica" w:cs="Helvetica"/>
                <w:i/>
                <w:color w:val="231F20"/>
                <w:sz w:val="20"/>
              </w:rPr>
              <w:t>&lt;0.001</w:t>
            </w:r>
          </w:p>
        </w:tc>
        <w:tc>
          <w:tcPr>
            <w:tcW w:w="613" w:type="dxa"/>
            <w:tcBorders>
              <w:left w:val="single" w:sz="4" w:space="0" w:color="231F20"/>
            </w:tcBorders>
          </w:tcPr>
          <w:p w14:paraId="527EDE81" w14:textId="77777777" w:rsidR="00495BC3" w:rsidRPr="00F108F8" w:rsidRDefault="00F108F8" w:rsidP="00E70710">
            <w:pPr>
              <w:pStyle w:val="TableParagraph"/>
              <w:spacing w:before="161"/>
              <w:ind w:right="113"/>
              <w:rPr>
                <w:rFonts w:ascii="Helvetica" w:hAnsi="Helvetica" w:cs="Helvetica"/>
                <w:sz w:val="20"/>
              </w:rPr>
            </w:pPr>
            <w:r w:rsidRPr="00F108F8">
              <w:rPr>
                <w:rFonts w:ascii="Helvetica" w:hAnsi="Helvetica" w:cs="Helvetica"/>
                <w:color w:val="231F20"/>
                <w:w w:val="95"/>
                <w:sz w:val="20"/>
              </w:rPr>
              <w:t>0.79</w:t>
            </w:r>
          </w:p>
        </w:tc>
        <w:tc>
          <w:tcPr>
            <w:tcW w:w="1291" w:type="dxa"/>
          </w:tcPr>
          <w:p w14:paraId="682AE376" w14:textId="77777777" w:rsidR="00495BC3" w:rsidRPr="00F108F8" w:rsidRDefault="00F108F8" w:rsidP="00E70710">
            <w:pPr>
              <w:pStyle w:val="TableParagraph"/>
              <w:spacing w:before="161"/>
              <w:ind w:left="106" w:right="110"/>
              <w:rPr>
                <w:rFonts w:ascii="Helvetica" w:hAnsi="Helvetica" w:cs="Helvetica"/>
                <w:sz w:val="20"/>
              </w:rPr>
            </w:pPr>
            <w:r w:rsidRPr="00F108F8">
              <w:rPr>
                <w:rFonts w:ascii="Helvetica" w:hAnsi="Helvetica" w:cs="Helvetica"/>
                <w:color w:val="231F20"/>
                <w:sz w:val="20"/>
              </w:rPr>
              <w:t>(0.34- 1.81)</w:t>
            </w:r>
          </w:p>
        </w:tc>
        <w:tc>
          <w:tcPr>
            <w:tcW w:w="866" w:type="dxa"/>
            <w:tcBorders>
              <w:right w:val="single" w:sz="4" w:space="0" w:color="231F20"/>
            </w:tcBorders>
          </w:tcPr>
          <w:p w14:paraId="50651596" w14:textId="77777777" w:rsidR="00495BC3" w:rsidRPr="00F108F8" w:rsidRDefault="00F108F8" w:rsidP="00E70710">
            <w:pPr>
              <w:pStyle w:val="TableParagraph"/>
              <w:spacing w:before="161"/>
              <w:ind w:left="101" w:right="90"/>
              <w:rPr>
                <w:rFonts w:ascii="Helvetica" w:hAnsi="Helvetica" w:cs="Helvetica"/>
                <w:i/>
                <w:sz w:val="20"/>
              </w:rPr>
            </w:pPr>
            <w:r w:rsidRPr="00F108F8">
              <w:rPr>
                <w:rFonts w:ascii="Helvetica" w:hAnsi="Helvetica" w:cs="Helvetica"/>
                <w:i/>
                <w:color w:val="231F20"/>
                <w:sz w:val="20"/>
              </w:rPr>
              <w:t>0.569</w:t>
            </w:r>
          </w:p>
        </w:tc>
      </w:tr>
      <w:tr w:rsidR="00495BC3" w:rsidRPr="00F108F8" w14:paraId="5F7EE2DF" w14:textId="77777777">
        <w:trPr>
          <w:trHeight w:val="460"/>
        </w:trPr>
        <w:tc>
          <w:tcPr>
            <w:tcW w:w="3917" w:type="dxa"/>
            <w:tcBorders>
              <w:left w:val="single" w:sz="4" w:space="0" w:color="231F20"/>
            </w:tcBorders>
          </w:tcPr>
          <w:p w14:paraId="1F45BB10" w14:textId="77777777" w:rsidR="00495BC3" w:rsidRPr="00F108F8" w:rsidRDefault="00F108F8" w:rsidP="00E70710">
            <w:pPr>
              <w:pStyle w:val="TableParagraph"/>
              <w:spacing w:before="162"/>
              <w:ind w:left="107"/>
              <w:rPr>
                <w:rFonts w:ascii="Helvetica" w:hAnsi="Helvetica" w:cs="Helvetica"/>
                <w:sz w:val="20"/>
              </w:rPr>
            </w:pPr>
            <w:r w:rsidRPr="00F108F8">
              <w:rPr>
                <w:rFonts w:ascii="Helvetica" w:hAnsi="Helvetica" w:cs="Helvetica"/>
                <w:color w:val="231F20"/>
                <w:sz w:val="20"/>
              </w:rPr>
              <w:t>Deterioration of Best Corrected Visual</w:t>
            </w:r>
          </w:p>
        </w:tc>
        <w:tc>
          <w:tcPr>
            <w:tcW w:w="712" w:type="dxa"/>
          </w:tcPr>
          <w:p w14:paraId="51261D58" w14:textId="77777777" w:rsidR="00495BC3" w:rsidRPr="00F108F8" w:rsidRDefault="00F108F8" w:rsidP="00E70710">
            <w:pPr>
              <w:pStyle w:val="TableParagraph"/>
              <w:spacing w:before="162"/>
              <w:ind w:left="161" w:right="121"/>
              <w:rPr>
                <w:rFonts w:ascii="Helvetica" w:hAnsi="Helvetica" w:cs="Helvetica"/>
                <w:sz w:val="20"/>
              </w:rPr>
            </w:pPr>
            <w:r w:rsidRPr="00F108F8">
              <w:rPr>
                <w:rFonts w:ascii="Helvetica" w:hAnsi="Helvetica" w:cs="Helvetica"/>
                <w:color w:val="231F20"/>
                <w:sz w:val="20"/>
              </w:rPr>
              <w:t>0.56</w:t>
            </w:r>
          </w:p>
        </w:tc>
        <w:tc>
          <w:tcPr>
            <w:tcW w:w="1308" w:type="dxa"/>
          </w:tcPr>
          <w:p w14:paraId="3E408C37" w14:textId="77777777" w:rsidR="00495BC3" w:rsidRPr="00F108F8" w:rsidRDefault="00F108F8" w:rsidP="00E70710">
            <w:pPr>
              <w:pStyle w:val="TableParagraph"/>
              <w:spacing w:before="162"/>
              <w:ind w:left="130" w:right="103"/>
              <w:rPr>
                <w:rFonts w:ascii="Helvetica" w:hAnsi="Helvetica" w:cs="Helvetica"/>
                <w:sz w:val="20"/>
              </w:rPr>
            </w:pPr>
            <w:r w:rsidRPr="00F108F8">
              <w:rPr>
                <w:rFonts w:ascii="Helvetica" w:hAnsi="Helvetica" w:cs="Helvetica"/>
                <w:color w:val="231F20"/>
                <w:sz w:val="20"/>
              </w:rPr>
              <w:t>(0.32- 0.98)</w:t>
            </w:r>
          </w:p>
        </w:tc>
        <w:tc>
          <w:tcPr>
            <w:tcW w:w="866" w:type="dxa"/>
            <w:tcBorders>
              <w:right w:val="single" w:sz="4" w:space="0" w:color="231F20"/>
            </w:tcBorders>
          </w:tcPr>
          <w:p w14:paraId="4D4FEC40" w14:textId="77777777" w:rsidR="00495BC3" w:rsidRPr="00F108F8" w:rsidRDefault="00F108F8" w:rsidP="00E70710">
            <w:pPr>
              <w:pStyle w:val="TableParagraph"/>
              <w:spacing w:before="162"/>
              <w:ind w:left="112" w:right="87"/>
              <w:rPr>
                <w:rFonts w:ascii="Helvetica" w:hAnsi="Helvetica" w:cs="Helvetica"/>
                <w:i/>
                <w:sz w:val="20"/>
              </w:rPr>
            </w:pPr>
            <w:r w:rsidRPr="00F108F8">
              <w:rPr>
                <w:rFonts w:ascii="Helvetica" w:hAnsi="Helvetica" w:cs="Helvetica"/>
                <w:i/>
                <w:color w:val="231F20"/>
                <w:sz w:val="20"/>
              </w:rPr>
              <w:t>0.04</w:t>
            </w:r>
          </w:p>
        </w:tc>
        <w:tc>
          <w:tcPr>
            <w:tcW w:w="613" w:type="dxa"/>
            <w:tcBorders>
              <w:left w:val="single" w:sz="4" w:space="0" w:color="231F20"/>
            </w:tcBorders>
          </w:tcPr>
          <w:p w14:paraId="0E273E07" w14:textId="77777777" w:rsidR="00495BC3" w:rsidRPr="00F108F8" w:rsidRDefault="00F108F8" w:rsidP="00E70710">
            <w:pPr>
              <w:pStyle w:val="TableParagraph"/>
              <w:spacing w:before="162"/>
              <w:ind w:right="113"/>
              <w:rPr>
                <w:rFonts w:ascii="Helvetica" w:hAnsi="Helvetica" w:cs="Helvetica"/>
                <w:sz w:val="20"/>
              </w:rPr>
            </w:pPr>
            <w:r w:rsidRPr="00F108F8">
              <w:rPr>
                <w:rFonts w:ascii="Helvetica" w:hAnsi="Helvetica" w:cs="Helvetica"/>
                <w:color w:val="231F20"/>
                <w:w w:val="95"/>
                <w:sz w:val="20"/>
              </w:rPr>
              <w:t>0.33</w:t>
            </w:r>
          </w:p>
        </w:tc>
        <w:tc>
          <w:tcPr>
            <w:tcW w:w="1291" w:type="dxa"/>
          </w:tcPr>
          <w:p w14:paraId="12833FCE" w14:textId="77777777" w:rsidR="00495BC3" w:rsidRPr="00F108F8" w:rsidRDefault="00F108F8" w:rsidP="00E70710">
            <w:pPr>
              <w:pStyle w:val="TableParagraph"/>
              <w:spacing w:before="162"/>
              <w:ind w:left="106" w:right="110"/>
              <w:rPr>
                <w:rFonts w:ascii="Helvetica" w:hAnsi="Helvetica" w:cs="Helvetica"/>
                <w:sz w:val="20"/>
              </w:rPr>
            </w:pPr>
            <w:r w:rsidRPr="00F108F8">
              <w:rPr>
                <w:rFonts w:ascii="Helvetica" w:hAnsi="Helvetica" w:cs="Helvetica"/>
                <w:color w:val="231F20"/>
                <w:sz w:val="20"/>
              </w:rPr>
              <w:t>(0.16- 0.70)</w:t>
            </w:r>
          </w:p>
        </w:tc>
        <w:tc>
          <w:tcPr>
            <w:tcW w:w="866" w:type="dxa"/>
            <w:tcBorders>
              <w:right w:val="single" w:sz="4" w:space="0" w:color="231F20"/>
            </w:tcBorders>
          </w:tcPr>
          <w:p w14:paraId="50336A39" w14:textId="77777777" w:rsidR="00495BC3" w:rsidRPr="00F108F8" w:rsidRDefault="00F108F8" w:rsidP="00E70710">
            <w:pPr>
              <w:pStyle w:val="TableParagraph"/>
              <w:spacing w:before="162"/>
              <w:ind w:left="101" w:right="90"/>
              <w:rPr>
                <w:rFonts w:ascii="Helvetica" w:hAnsi="Helvetica" w:cs="Helvetica"/>
                <w:i/>
                <w:sz w:val="20"/>
              </w:rPr>
            </w:pPr>
            <w:r w:rsidRPr="00F108F8">
              <w:rPr>
                <w:rFonts w:ascii="Helvetica" w:hAnsi="Helvetica" w:cs="Helvetica"/>
                <w:i/>
                <w:color w:val="231F20"/>
                <w:sz w:val="20"/>
              </w:rPr>
              <w:t>0.002</w:t>
            </w:r>
          </w:p>
        </w:tc>
      </w:tr>
      <w:tr w:rsidR="00495BC3" w:rsidRPr="00F108F8" w14:paraId="0043E662" w14:textId="77777777">
        <w:trPr>
          <w:trHeight w:val="520"/>
        </w:trPr>
        <w:tc>
          <w:tcPr>
            <w:tcW w:w="3917" w:type="dxa"/>
            <w:tcBorders>
              <w:left w:val="single" w:sz="4" w:space="0" w:color="231F20"/>
              <w:bottom w:val="single" w:sz="4" w:space="0" w:color="231F20"/>
            </w:tcBorders>
          </w:tcPr>
          <w:p w14:paraId="21D280DF" w14:textId="77777777" w:rsidR="00495BC3" w:rsidRPr="00F108F8" w:rsidRDefault="00F108F8" w:rsidP="00E70710">
            <w:pPr>
              <w:pStyle w:val="TableParagraph"/>
              <w:spacing w:before="61"/>
              <w:ind w:left="107"/>
              <w:rPr>
                <w:rFonts w:ascii="Helvetica" w:hAnsi="Helvetica" w:cs="Helvetica"/>
                <w:sz w:val="20"/>
              </w:rPr>
            </w:pPr>
            <w:r w:rsidRPr="00F108F8">
              <w:rPr>
                <w:rFonts w:ascii="Helvetica" w:hAnsi="Helvetica" w:cs="Helvetica"/>
                <w:color w:val="231F20"/>
                <w:sz w:val="20"/>
              </w:rPr>
              <w:t>Acuity</w:t>
            </w:r>
          </w:p>
        </w:tc>
        <w:tc>
          <w:tcPr>
            <w:tcW w:w="712" w:type="dxa"/>
            <w:tcBorders>
              <w:bottom w:val="single" w:sz="4" w:space="0" w:color="231F20"/>
            </w:tcBorders>
          </w:tcPr>
          <w:p w14:paraId="23A6A828" w14:textId="77777777" w:rsidR="00495BC3" w:rsidRPr="00F108F8" w:rsidRDefault="00495BC3" w:rsidP="00E70710">
            <w:pPr>
              <w:pStyle w:val="TableParagraph"/>
              <w:spacing w:before="0"/>
              <w:rPr>
                <w:rFonts w:ascii="Helvetica" w:hAnsi="Helvetica" w:cs="Helvetica"/>
                <w:sz w:val="18"/>
              </w:rPr>
            </w:pPr>
          </w:p>
        </w:tc>
        <w:tc>
          <w:tcPr>
            <w:tcW w:w="1308" w:type="dxa"/>
            <w:tcBorders>
              <w:bottom w:val="single" w:sz="4" w:space="0" w:color="231F20"/>
            </w:tcBorders>
          </w:tcPr>
          <w:p w14:paraId="4B8DC266" w14:textId="77777777" w:rsidR="00495BC3" w:rsidRPr="00F108F8" w:rsidRDefault="00495BC3" w:rsidP="00E70710">
            <w:pPr>
              <w:pStyle w:val="TableParagraph"/>
              <w:spacing w:before="0"/>
              <w:rPr>
                <w:rFonts w:ascii="Helvetica" w:hAnsi="Helvetica" w:cs="Helvetica"/>
                <w:sz w:val="18"/>
              </w:rPr>
            </w:pPr>
          </w:p>
        </w:tc>
        <w:tc>
          <w:tcPr>
            <w:tcW w:w="866" w:type="dxa"/>
            <w:tcBorders>
              <w:bottom w:val="single" w:sz="4" w:space="0" w:color="231F20"/>
              <w:right w:val="single" w:sz="4" w:space="0" w:color="231F20"/>
            </w:tcBorders>
          </w:tcPr>
          <w:p w14:paraId="1867A1EB" w14:textId="77777777" w:rsidR="00495BC3" w:rsidRPr="00F108F8" w:rsidRDefault="00495BC3" w:rsidP="00E70710">
            <w:pPr>
              <w:pStyle w:val="TableParagraph"/>
              <w:spacing w:before="0"/>
              <w:rPr>
                <w:rFonts w:ascii="Helvetica" w:hAnsi="Helvetica" w:cs="Helvetica"/>
                <w:sz w:val="18"/>
              </w:rPr>
            </w:pPr>
          </w:p>
        </w:tc>
        <w:tc>
          <w:tcPr>
            <w:tcW w:w="613" w:type="dxa"/>
            <w:tcBorders>
              <w:left w:val="single" w:sz="4" w:space="0" w:color="231F20"/>
              <w:bottom w:val="single" w:sz="4" w:space="0" w:color="231F20"/>
            </w:tcBorders>
          </w:tcPr>
          <w:p w14:paraId="5ABB6632" w14:textId="77777777" w:rsidR="00495BC3" w:rsidRPr="00F108F8" w:rsidRDefault="00495BC3" w:rsidP="00E70710">
            <w:pPr>
              <w:pStyle w:val="TableParagraph"/>
              <w:spacing w:before="0"/>
              <w:rPr>
                <w:rFonts w:ascii="Helvetica" w:hAnsi="Helvetica" w:cs="Helvetica"/>
                <w:sz w:val="18"/>
              </w:rPr>
            </w:pPr>
          </w:p>
        </w:tc>
        <w:tc>
          <w:tcPr>
            <w:tcW w:w="1291" w:type="dxa"/>
            <w:tcBorders>
              <w:bottom w:val="single" w:sz="4" w:space="0" w:color="231F20"/>
            </w:tcBorders>
          </w:tcPr>
          <w:p w14:paraId="624C8459" w14:textId="77777777" w:rsidR="00495BC3" w:rsidRPr="00F108F8" w:rsidRDefault="00495BC3" w:rsidP="00E70710">
            <w:pPr>
              <w:pStyle w:val="TableParagraph"/>
              <w:spacing w:before="0"/>
              <w:rPr>
                <w:rFonts w:ascii="Helvetica" w:hAnsi="Helvetica" w:cs="Helvetica"/>
                <w:sz w:val="18"/>
              </w:rPr>
            </w:pPr>
          </w:p>
        </w:tc>
        <w:tc>
          <w:tcPr>
            <w:tcW w:w="866" w:type="dxa"/>
            <w:tcBorders>
              <w:bottom w:val="single" w:sz="4" w:space="0" w:color="231F20"/>
              <w:right w:val="single" w:sz="4" w:space="0" w:color="231F20"/>
            </w:tcBorders>
          </w:tcPr>
          <w:p w14:paraId="2C7E31A9" w14:textId="77777777" w:rsidR="00495BC3" w:rsidRPr="00F108F8" w:rsidRDefault="00495BC3" w:rsidP="00E70710">
            <w:pPr>
              <w:pStyle w:val="TableParagraph"/>
              <w:spacing w:before="0"/>
              <w:rPr>
                <w:rFonts w:ascii="Helvetica" w:hAnsi="Helvetica" w:cs="Helvetica"/>
                <w:sz w:val="18"/>
              </w:rPr>
            </w:pPr>
          </w:p>
        </w:tc>
      </w:tr>
    </w:tbl>
    <w:p w14:paraId="47E9E3BD" w14:textId="77777777" w:rsidR="00495BC3" w:rsidRPr="00F108F8" w:rsidRDefault="00F108F8" w:rsidP="00E70710">
      <w:pPr>
        <w:spacing w:before="4" w:line="276" w:lineRule="auto"/>
        <w:ind w:left="439" w:right="1434"/>
        <w:rPr>
          <w:rFonts w:ascii="Helvetica" w:hAnsi="Helvetica" w:cs="Helvetica"/>
          <w:sz w:val="16"/>
        </w:rPr>
      </w:pPr>
      <w:r w:rsidRPr="00F108F8">
        <w:rPr>
          <w:rFonts w:ascii="Helvetica" w:hAnsi="Helvetica" w:cs="Helvetica"/>
          <w:color w:val="231F20"/>
          <w:sz w:val="16"/>
        </w:rPr>
        <w:t>Note: Treatment failure at or after Week 6 (Study UV I), or at or after Week 2 (Study UV II), was counted as event. Drop outs due to reasons other than treatment failure were censored at the time of dropping out.</w:t>
      </w:r>
    </w:p>
    <w:p w14:paraId="72D2B4F5" w14:textId="77777777" w:rsidR="00495BC3" w:rsidRPr="00F108F8" w:rsidRDefault="00495BC3" w:rsidP="00E70710">
      <w:pPr>
        <w:pStyle w:val="BodyText"/>
        <w:spacing w:before="2"/>
        <w:ind w:left="0"/>
        <w:rPr>
          <w:rFonts w:cs="Helvetica"/>
          <w:sz w:val="17"/>
        </w:rPr>
      </w:pPr>
    </w:p>
    <w:p w14:paraId="1875076E" w14:textId="4C0E4DAF" w:rsidR="00495BC3" w:rsidRPr="00F108F8" w:rsidRDefault="00F108F8" w:rsidP="00E70710">
      <w:pPr>
        <w:pStyle w:val="ListParagraph"/>
        <w:numPr>
          <w:ilvl w:val="1"/>
          <w:numId w:val="5"/>
        </w:numPr>
        <w:tabs>
          <w:tab w:val="left" w:pos="980"/>
        </w:tabs>
        <w:rPr>
          <w:rFonts w:ascii="Helvetica" w:hAnsi="Helvetica" w:cs="Helvetica"/>
          <w:sz w:val="16"/>
        </w:rPr>
      </w:pPr>
      <w:r w:rsidRPr="00F108F8">
        <w:rPr>
          <w:rFonts w:ascii="Helvetica" w:hAnsi="Helvetica" w:cs="Helvetica"/>
          <w:color w:val="231F20"/>
          <w:sz w:val="16"/>
        </w:rPr>
        <w:t xml:space="preserve">HR of </w:t>
      </w:r>
      <w:r w:rsidR="002707AB">
        <w:rPr>
          <w:rFonts w:ascii="Helvetica" w:hAnsi="Helvetica" w:cs="Helvetica"/>
          <w:color w:val="231F20"/>
          <w:sz w:val="16"/>
        </w:rPr>
        <w:t>Adalimumab</w:t>
      </w:r>
      <w:r w:rsidRPr="00F108F8">
        <w:rPr>
          <w:rFonts w:ascii="Helvetica" w:hAnsi="Helvetica" w:cs="Helvetica"/>
          <w:color w:val="231F20"/>
          <w:sz w:val="16"/>
        </w:rPr>
        <w:t xml:space="preserve"> vs placebo from proportional hazards regression with treatment as</w:t>
      </w:r>
      <w:r w:rsidRPr="00F108F8">
        <w:rPr>
          <w:rFonts w:ascii="Helvetica" w:hAnsi="Helvetica" w:cs="Helvetica"/>
          <w:color w:val="231F20"/>
          <w:spacing w:val="-4"/>
          <w:sz w:val="16"/>
        </w:rPr>
        <w:t xml:space="preserve"> </w:t>
      </w:r>
      <w:r w:rsidRPr="00F108F8">
        <w:rPr>
          <w:rFonts w:ascii="Helvetica" w:hAnsi="Helvetica" w:cs="Helvetica"/>
          <w:color w:val="231F20"/>
          <w:sz w:val="16"/>
        </w:rPr>
        <w:t>factor.</w:t>
      </w:r>
    </w:p>
    <w:p w14:paraId="5CAAB424" w14:textId="77777777" w:rsidR="00495BC3" w:rsidRPr="00F108F8" w:rsidRDefault="00F108F8" w:rsidP="00E70710">
      <w:pPr>
        <w:pStyle w:val="ListParagraph"/>
        <w:numPr>
          <w:ilvl w:val="1"/>
          <w:numId w:val="5"/>
        </w:numPr>
        <w:tabs>
          <w:tab w:val="left" w:pos="980"/>
        </w:tabs>
        <w:spacing w:before="1"/>
        <w:rPr>
          <w:rFonts w:ascii="Helvetica" w:hAnsi="Helvetica" w:cs="Helvetica"/>
          <w:sz w:val="16"/>
        </w:rPr>
      </w:pPr>
      <w:r w:rsidRPr="00F108F8">
        <w:rPr>
          <w:rFonts w:ascii="Helvetica" w:hAnsi="Helvetica" w:cs="Helvetica"/>
          <w:color w:val="231F20"/>
          <w:sz w:val="16"/>
        </w:rPr>
        <w:t xml:space="preserve">2-sided </w:t>
      </w:r>
      <w:r w:rsidRPr="00F108F8">
        <w:rPr>
          <w:rFonts w:ascii="Helvetica" w:hAnsi="Helvetica" w:cs="Helvetica"/>
          <w:i/>
          <w:color w:val="231F20"/>
          <w:sz w:val="16"/>
        </w:rPr>
        <w:t xml:space="preserve">P </w:t>
      </w:r>
      <w:r w:rsidRPr="00F108F8">
        <w:rPr>
          <w:rFonts w:ascii="Helvetica" w:hAnsi="Helvetica" w:cs="Helvetica"/>
          <w:color w:val="231F20"/>
          <w:sz w:val="16"/>
        </w:rPr>
        <w:t>value from log rank</w:t>
      </w:r>
      <w:r w:rsidRPr="00F108F8">
        <w:rPr>
          <w:rFonts w:ascii="Helvetica" w:hAnsi="Helvetica" w:cs="Helvetica"/>
          <w:color w:val="231F20"/>
          <w:spacing w:val="-4"/>
          <w:sz w:val="16"/>
        </w:rPr>
        <w:t xml:space="preserve"> </w:t>
      </w:r>
      <w:r w:rsidRPr="00F108F8">
        <w:rPr>
          <w:rFonts w:ascii="Helvetica" w:hAnsi="Helvetica" w:cs="Helvetica"/>
          <w:color w:val="231F20"/>
          <w:sz w:val="16"/>
        </w:rPr>
        <w:t>test.</w:t>
      </w:r>
    </w:p>
    <w:p w14:paraId="1BCDB73A" w14:textId="77777777" w:rsidR="00495BC3" w:rsidRPr="00F108F8" w:rsidRDefault="00495BC3" w:rsidP="00E70710">
      <w:pPr>
        <w:pStyle w:val="BodyText"/>
        <w:ind w:left="0"/>
        <w:rPr>
          <w:rFonts w:cs="Helvetica"/>
          <w:sz w:val="18"/>
        </w:rPr>
      </w:pPr>
    </w:p>
    <w:p w14:paraId="3DFADFFF" w14:textId="5BC707FE" w:rsidR="00495BC3" w:rsidRPr="00F108F8" w:rsidRDefault="00F108F8" w:rsidP="00E70710">
      <w:pPr>
        <w:pStyle w:val="BodyText"/>
        <w:spacing w:before="121" w:line="374" w:lineRule="auto"/>
        <w:ind w:right="1434"/>
        <w:rPr>
          <w:rFonts w:cs="Helvetica"/>
        </w:rPr>
      </w:pPr>
      <w:r w:rsidRPr="00F108F8">
        <w:rPr>
          <w:rFonts w:cs="Helvetica"/>
          <w:color w:val="231F20"/>
        </w:rPr>
        <w:t xml:space="preserve">Additionally, in Study UV I, statistically significant differences in favour of </w:t>
      </w:r>
      <w:r w:rsidR="000B7FC9">
        <w:rPr>
          <w:rFonts w:cs="Helvetica"/>
          <w:color w:val="231F20"/>
        </w:rPr>
        <w:t>a</w:t>
      </w:r>
      <w:r w:rsidR="002707AB">
        <w:rPr>
          <w:rFonts w:cs="Helvetica"/>
          <w:color w:val="231F20"/>
        </w:rPr>
        <w:t>dalimumab</w:t>
      </w:r>
      <w:r w:rsidRPr="00F108F8">
        <w:rPr>
          <w:rFonts w:cs="Helvetica"/>
          <w:color w:val="231F20"/>
        </w:rPr>
        <w:t xml:space="preserve"> versus placebo were observed for the secondary endpoints changes in AC cell grade, vitreous haze grade, and log MAR BCVA (mean change from best state prior to Week 6 to the final visit; </w:t>
      </w:r>
      <w:r w:rsidRPr="00F108F8">
        <w:rPr>
          <w:rFonts w:cs="Helvetica"/>
          <w:i/>
          <w:color w:val="231F20"/>
        </w:rPr>
        <w:t xml:space="preserve">P </w:t>
      </w:r>
      <w:r w:rsidRPr="00F108F8">
        <w:rPr>
          <w:rFonts w:cs="Helvetica"/>
          <w:color w:val="231F20"/>
        </w:rPr>
        <w:t>Values: 0.011, &lt;0.001 and 0.003, respectively).</w:t>
      </w:r>
    </w:p>
    <w:p w14:paraId="5C700EC1" w14:textId="77777777" w:rsidR="00495BC3" w:rsidRPr="00F108F8" w:rsidRDefault="00495BC3" w:rsidP="00E70710">
      <w:pPr>
        <w:pStyle w:val="BodyText"/>
        <w:spacing w:before="7"/>
        <w:ind w:left="0"/>
        <w:rPr>
          <w:rFonts w:cs="Helvetica"/>
          <w:sz w:val="17"/>
        </w:rPr>
      </w:pPr>
    </w:p>
    <w:p w14:paraId="51F2E924" w14:textId="77777777" w:rsidR="00495BC3" w:rsidRPr="00F108F8" w:rsidRDefault="00F108F8" w:rsidP="00E70710">
      <w:pPr>
        <w:pStyle w:val="BodyText"/>
        <w:spacing w:before="1" w:after="120" w:line="374" w:lineRule="auto"/>
        <w:ind w:left="437" w:right="1503"/>
        <w:rPr>
          <w:rFonts w:cs="Helvetica"/>
        </w:rPr>
      </w:pPr>
      <w:r w:rsidRPr="00F108F8">
        <w:rPr>
          <w:rFonts w:cs="Helvetica"/>
          <w:color w:val="231F20"/>
        </w:rPr>
        <w:t>In the long-term extension of studies UV I and UV II, 276 of 371 eligible patients reached 78 weeks of open-label adalimumab treatment. Of these, 222 (80.4%) were quiescence (no active inflammatory lesions, AC cell grade ≤ 0.5+, VH grade ≤ 0.5+) with a concomitant steroid dose ≤ 7.5 mg per day, and 184 (66.7%) were in steroid-free quiescence. BCVA was either improved or maintained (&lt; 5 letters deterioration) in 88.4% of the eyes at week 78.</w:t>
      </w:r>
    </w:p>
    <w:p w14:paraId="6EE6DA8C" w14:textId="77777777" w:rsidR="00495BC3" w:rsidRPr="006E679A" w:rsidRDefault="00F108F8" w:rsidP="00E70710">
      <w:pPr>
        <w:pStyle w:val="BodyText"/>
        <w:rPr>
          <w:u w:val="single"/>
        </w:rPr>
      </w:pPr>
      <w:r w:rsidRPr="006E679A">
        <w:rPr>
          <w:u w:val="single" w:color="231F20"/>
        </w:rPr>
        <w:t>Quality of Life</w:t>
      </w:r>
    </w:p>
    <w:p w14:paraId="295B3036" w14:textId="7D8A77CE" w:rsidR="00495BC3" w:rsidRPr="00F108F8" w:rsidRDefault="00F108F8" w:rsidP="00E70710">
      <w:pPr>
        <w:pStyle w:val="BodyText"/>
        <w:spacing w:before="125" w:line="374" w:lineRule="auto"/>
        <w:ind w:right="1443"/>
        <w:rPr>
          <w:rFonts w:cs="Helvetica"/>
        </w:rPr>
      </w:pPr>
      <w:r w:rsidRPr="00F108F8">
        <w:rPr>
          <w:rFonts w:cs="Helvetica"/>
          <w:color w:val="231F20"/>
        </w:rPr>
        <w:t xml:space="preserve">In Study UV 1, treatment with </w:t>
      </w:r>
      <w:r w:rsidR="000B7FC9">
        <w:rPr>
          <w:rFonts w:cs="Helvetica"/>
          <w:color w:val="231F20"/>
        </w:rPr>
        <w:t>a</w:t>
      </w:r>
      <w:r w:rsidR="002707AB">
        <w:rPr>
          <w:rFonts w:cs="Helvetica"/>
          <w:color w:val="231F20"/>
        </w:rPr>
        <w:t>dalimumab</w:t>
      </w:r>
      <w:r w:rsidRPr="00F108F8">
        <w:rPr>
          <w:rFonts w:cs="Helvetica"/>
          <w:color w:val="231F20"/>
        </w:rPr>
        <w:t xml:space="preserve"> resulted in maintenance of vision-related functioning and health- related quality of life, as measured by the National Eye Institute Visual Functioning Questionnaire - 25 (NEI VFQ-25).</w:t>
      </w:r>
    </w:p>
    <w:p w14:paraId="492F4765" w14:textId="77777777" w:rsidR="009F425E" w:rsidRDefault="009F425E" w:rsidP="00E70710">
      <w:pPr>
        <w:pStyle w:val="Heading5"/>
        <w:ind w:right="1418"/>
      </w:pPr>
    </w:p>
    <w:p w14:paraId="4E355E35" w14:textId="549EA10D" w:rsidR="003B3F61" w:rsidRPr="00385DA2" w:rsidRDefault="003B3F61" w:rsidP="00E70710">
      <w:pPr>
        <w:pStyle w:val="Heading5"/>
        <w:ind w:right="1418"/>
      </w:pPr>
      <w:r w:rsidRPr="00385DA2">
        <w:t xml:space="preserve">CLINICAL TRIAL FOR COMPARABILITY OF IDACIO WITH HUMIRA® </w:t>
      </w:r>
    </w:p>
    <w:p w14:paraId="3CB23479" w14:textId="77777777" w:rsidR="001324B4" w:rsidRPr="00A03070" w:rsidRDefault="001324B4" w:rsidP="00E70710">
      <w:pPr>
        <w:pStyle w:val="BodyText"/>
        <w:spacing w:line="360" w:lineRule="auto"/>
        <w:ind w:left="437" w:right="1418"/>
        <w:rPr>
          <w:rFonts w:eastAsia="Arial,Times New Roman,Calibri"/>
          <w:u w:val="single"/>
        </w:rPr>
      </w:pPr>
      <w:r w:rsidRPr="00A03070">
        <w:rPr>
          <w:u w:val="single"/>
        </w:rPr>
        <w:t>Plaque psoriasis</w:t>
      </w:r>
    </w:p>
    <w:p w14:paraId="1B93D1A3" w14:textId="09A93B93" w:rsidR="001324B4" w:rsidRPr="00A03070" w:rsidRDefault="001324B4" w:rsidP="00E70710">
      <w:pPr>
        <w:pStyle w:val="BodyText"/>
        <w:spacing w:line="360" w:lineRule="auto"/>
        <w:ind w:left="437" w:right="1418"/>
        <w:rPr>
          <w:rFonts w:eastAsia="Times New Roman,Calibri"/>
          <w:color w:val="000000" w:themeColor="text1"/>
        </w:rPr>
      </w:pPr>
      <w:r w:rsidRPr="00A03070">
        <w:t xml:space="preserve">The safety, efficacy and immunogenicity of Idacio was assessed in a randomized, double-blind equivalence study in 443 adult patients with moderate to severe chronic plaque psoriasis (Auriel-Pso) who were candidates for systemic therapy or phototherapy. </w:t>
      </w:r>
    </w:p>
    <w:p w14:paraId="10DE1F3A" w14:textId="42272340" w:rsidR="001324B4" w:rsidRPr="00A03070" w:rsidRDefault="001324B4" w:rsidP="00E70710">
      <w:pPr>
        <w:pStyle w:val="BodyText"/>
        <w:spacing w:line="360" w:lineRule="auto"/>
        <w:ind w:left="437" w:right="1418"/>
        <w:rPr>
          <w:rFonts w:eastAsia="Arial,Times New Roman,Calibri"/>
        </w:rPr>
      </w:pPr>
      <w:r w:rsidRPr="00A03070">
        <w:t xml:space="preserve">The primary objective was the demonstration of therapeutic equivalence between Idacio and </w:t>
      </w:r>
      <w:r w:rsidR="008D7F1F" w:rsidRPr="00385DA2">
        <w:t>Humira</w:t>
      </w:r>
      <w:r w:rsidRPr="00A03070">
        <w:t xml:space="preserve">, in terms of the proportion of subjects achieving a PASI score reduction of </w:t>
      </w:r>
      <w:r w:rsidR="00A2106B">
        <w:rPr>
          <w:rFonts w:cs="Helvetica"/>
          <w:color w:val="231F20"/>
        </w:rPr>
        <w:sym w:font="Symbol" w:char="F0B3"/>
      </w:r>
      <w:r w:rsidRPr="00A03070">
        <w:t xml:space="preserve"> 75% from baseline (PASI </w:t>
      </w:r>
      <w:r w:rsidRPr="00A03070">
        <w:lastRenderedPageBreak/>
        <w:t>75)</w:t>
      </w:r>
      <w:r w:rsidRPr="00A03070">
        <w:rPr>
          <w:rFonts w:eastAsia="Arial,Times New Roman,Calibri"/>
        </w:rPr>
        <w:t xml:space="preserve"> </w:t>
      </w:r>
      <w:r w:rsidRPr="00A03070">
        <w:t xml:space="preserve">at Week 16. </w:t>
      </w:r>
    </w:p>
    <w:p w14:paraId="3460B2B6" w14:textId="6D8D6062" w:rsidR="001324B4" w:rsidRPr="00A03070" w:rsidRDefault="001324B4" w:rsidP="00E70710">
      <w:pPr>
        <w:pStyle w:val="BodyText"/>
        <w:spacing w:line="360" w:lineRule="auto"/>
        <w:ind w:left="437" w:right="1418"/>
      </w:pPr>
      <w:r w:rsidRPr="00A03070">
        <w:t xml:space="preserve">Study Auriel-Pso evaluated 443 patients with chronic Ps with </w:t>
      </w:r>
      <w:r w:rsidR="00A2106B">
        <w:rPr>
          <w:rFonts w:cs="Helvetica"/>
          <w:color w:val="231F20"/>
        </w:rPr>
        <w:sym w:font="Symbol" w:char="F0B3"/>
      </w:r>
      <w:r w:rsidRPr="00A03070">
        <w:t xml:space="preserve">10% body surface area (BSA) involvement, Physician’s Global Assessment (PGA) of at least moderate disease severity, and Psoriasis Area and Severity Index (PASI) </w:t>
      </w:r>
      <w:r w:rsidR="00A2106B">
        <w:rPr>
          <w:rFonts w:cs="Helvetica"/>
          <w:color w:val="231F20"/>
        </w:rPr>
        <w:sym w:font="Symbol" w:char="F0B3"/>
      </w:r>
      <w:r w:rsidRPr="00A03070">
        <w:t>12.  Patients received Idacio or reference product at an initial dose of 80 mg at Week 0 followed by a dose of 40 mg every other week starting at Week 1. After 16 weeks of therapy, patients who achieved at least a PASI 50 response at Week 16, defined as a PASI score improvement of at least 50% relative to baseline, entered extended treatment period and continued receiving 40 mg reference product every other week for an additional 37 weeks.</w:t>
      </w:r>
    </w:p>
    <w:p w14:paraId="37852787" w14:textId="77777777" w:rsidR="00016B01" w:rsidRPr="00A03070" w:rsidRDefault="00016B01" w:rsidP="00E70710">
      <w:pPr>
        <w:pStyle w:val="BodyText"/>
        <w:spacing w:line="360" w:lineRule="auto"/>
        <w:ind w:left="437" w:right="1418"/>
        <w:rPr>
          <w:rFonts w:eastAsia="Times New Roman,Calibri"/>
          <w:color w:val="000000" w:themeColor="text1"/>
        </w:rPr>
      </w:pPr>
    </w:p>
    <w:p w14:paraId="29A3B36C" w14:textId="77777777" w:rsidR="00016B01" w:rsidRPr="00A03070" w:rsidRDefault="00016B01" w:rsidP="00E70710">
      <w:pPr>
        <w:pStyle w:val="BodyText"/>
        <w:ind w:right="1418"/>
        <w:rPr>
          <w:rFonts w:eastAsia="Arial,Times New Roman,Calibri"/>
          <w:b/>
          <w:bCs/>
        </w:rPr>
      </w:pPr>
      <w:r w:rsidRPr="00A03070">
        <w:rPr>
          <w:b/>
          <w:bCs/>
        </w:rPr>
        <w:t>Efficacy Results after 16 Weeks of treatment in Auriel-Pso (primary endpoint)</w:t>
      </w:r>
    </w:p>
    <w:tbl>
      <w:tblPr>
        <w:tblStyle w:val="TableGrid0"/>
        <w:tblpPr w:leftFromText="141" w:rightFromText="141" w:vertAnchor="text" w:horzAnchor="page" w:tblpX="1651" w:tblpY="214"/>
        <w:tblW w:w="3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2594"/>
        <w:gridCol w:w="2602"/>
      </w:tblGrid>
      <w:tr w:rsidR="00CA487F" w:rsidRPr="00385DA2" w14:paraId="17F748DF" w14:textId="77777777" w:rsidTr="377CA426">
        <w:trPr>
          <w:trHeight w:val="405"/>
        </w:trPr>
        <w:tc>
          <w:tcPr>
            <w:tcW w:w="1969" w:type="pct"/>
            <w:tcBorders>
              <w:top w:val="single" w:sz="4" w:space="0" w:color="auto"/>
              <w:bottom w:val="single" w:sz="4" w:space="0" w:color="auto"/>
            </w:tcBorders>
          </w:tcPr>
          <w:p w14:paraId="5B71B752" w14:textId="77777777" w:rsidR="00CA487F" w:rsidRPr="006D14EF" w:rsidRDefault="00CA487F" w:rsidP="00E70710">
            <w:pPr>
              <w:keepNext/>
              <w:keepLines/>
              <w:autoSpaceDE w:val="0"/>
              <w:autoSpaceDN w:val="0"/>
              <w:adjustRightInd w:val="0"/>
              <w:spacing w:before="80" w:after="80"/>
              <w:ind w:right="1418"/>
              <w:jc w:val="left"/>
              <w:rPr>
                <w:rFonts w:hAnsiTheme="minorHAnsi"/>
                <w:b/>
                <w:lang w:val="en-US" w:eastAsia="en-US"/>
              </w:rPr>
            </w:pPr>
          </w:p>
        </w:tc>
        <w:tc>
          <w:tcPr>
            <w:tcW w:w="1515" w:type="pct"/>
            <w:tcBorders>
              <w:top w:val="single" w:sz="4" w:space="0" w:color="auto"/>
              <w:bottom w:val="single" w:sz="4" w:space="0" w:color="auto"/>
            </w:tcBorders>
          </w:tcPr>
          <w:p w14:paraId="3492A932" w14:textId="77777777" w:rsidR="00CA487F" w:rsidRPr="006D14EF" w:rsidRDefault="00CA487F" w:rsidP="00E70710">
            <w:pPr>
              <w:keepNext/>
              <w:keepLines/>
              <w:autoSpaceDE w:val="0"/>
              <w:autoSpaceDN w:val="0"/>
              <w:adjustRightInd w:val="0"/>
              <w:spacing w:before="80" w:after="80"/>
              <w:ind w:right="1418"/>
              <w:jc w:val="left"/>
              <w:rPr>
                <w:rFonts w:asciiTheme="minorHAnsi" w:eastAsiaTheme="minorEastAsia" w:hAnsiTheme="minorHAnsi" w:cstheme="minorBidi"/>
                <w:b/>
                <w:bCs/>
                <w:lang w:eastAsia="en-US"/>
              </w:rPr>
            </w:pPr>
            <w:r w:rsidRPr="006D14EF">
              <w:rPr>
                <w:rFonts w:hAnsiTheme="minorHAnsi" w:cstheme="minorBidi"/>
                <w:b/>
                <w:bCs/>
              </w:rPr>
              <w:t>Idacio</w:t>
            </w:r>
          </w:p>
        </w:tc>
        <w:tc>
          <w:tcPr>
            <w:tcW w:w="1516" w:type="pct"/>
            <w:tcBorders>
              <w:top w:val="single" w:sz="4" w:space="0" w:color="auto"/>
              <w:bottom w:val="single" w:sz="4" w:space="0" w:color="auto"/>
            </w:tcBorders>
          </w:tcPr>
          <w:p w14:paraId="7971A5EC" w14:textId="77777777" w:rsidR="00CA487F" w:rsidRPr="006D14EF" w:rsidRDefault="00CA487F" w:rsidP="00E70710">
            <w:pPr>
              <w:keepNext/>
              <w:keepLines/>
              <w:autoSpaceDE w:val="0"/>
              <w:autoSpaceDN w:val="0"/>
              <w:adjustRightInd w:val="0"/>
              <w:spacing w:before="80" w:after="80"/>
              <w:ind w:right="1418"/>
              <w:jc w:val="left"/>
              <w:rPr>
                <w:rFonts w:asciiTheme="minorHAnsi" w:eastAsiaTheme="minorEastAsia" w:hAnsiTheme="minorHAnsi" w:cstheme="minorBidi"/>
                <w:b/>
                <w:bCs/>
                <w:lang w:eastAsia="en-US"/>
              </w:rPr>
            </w:pPr>
            <w:r w:rsidRPr="006D14EF">
              <w:rPr>
                <w:rFonts w:hAnsiTheme="minorHAnsi" w:cstheme="minorBidi"/>
                <w:b/>
                <w:bCs/>
              </w:rPr>
              <w:t>Reference product</w:t>
            </w:r>
          </w:p>
        </w:tc>
      </w:tr>
      <w:tr w:rsidR="00CA487F" w:rsidRPr="00385DA2" w14:paraId="75B2CC39" w14:textId="77777777" w:rsidTr="377CA426">
        <w:trPr>
          <w:trHeight w:val="208"/>
        </w:trPr>
        <w:tc>
          <w:tcPr>
            <w:tcW w:w="1969" w:type="pct"/>
            <w:tcBorders>
              <w:top w:val="single" w:sz="4" w:space="0" w:color="auto"/>
              <w:bottom w:val="single" w:sz="4" w:space="0" w:color="auto"/>
            </w:tcBorders>
          </w:tcPr>
          <w:p w14:paraId="04B3497D"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b/>
                <w:bCs/>
                <w:lang w:eastAsia="en-US"/>
              </w:rPr>
            </w:pPr>
            <w:r w:rsidRPr="006D14EF">
              <w:rPr>
                <w:rFonts w:hAnsiTheme="minorHAnsi" w:cstheme="minorBidi"/>
                <w:b/>
                <w:bCs/>
              </w:rPr>
              <w:t>ITT set</w:t>
            </w:r>
          </w:p>
        </w:tc>
        <w:tc>
          <w:tcPr>
            <w:tcW w:w="1515" w:type="pct"/>
            <w:tcBorders>
              <w:top w:val="single" w:sz="4" w:space="0" w:color="auto"/>
              <w:bottom w:val="single" w:sz="4" w:space="0" w:color="auto"/>
            </w:tcBorders>
          </w:tcPr>
          <w:p w14:paraId="6D16F5E8"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b/>
                <w:bCs/>
                <w:lang w:eastAsia="en-US"/>
              </w:rPr>
            </w:pPr>
            <w:r w:rsidRPr="006D14EF">
              <w:rPr>
                <w:rFonts w:hAnsiTheme="minorHAnsi" w:cstheme="minorBidi"/>
                <w:b/>
                <w:bCs/>
              </w:rPr>
              <w:t>N=222</w:t>
            </w:r>
          </w:p>
        </w:tc>
        <w:tc>
          <w:tcPr>
            <w:tcW w:w="1516" w:type="pct"/>
            <w:tcBorders>
              <w:top w:val="single" w:sz="4" w:space="0" w:color="auto"/>
              <w:bottom w:val="single" w:sz="4" w:space="0" w:color="auto"/>
            </w:tcBorders>
          </w:tcPr>
          <w:p w14:paraId="24E4B9A6"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b/>
                <w:bCs/>
                <w:lang w:eastAsia="en-US"/>
              </w:rPr>
            </w:pPr>
            <w:r w:rsidRPr="006D14EF">
              <w:rPr>
                <w:rFonts w:hAnsiTheme="minorHAnsi" w:cstheme="minorBidi"/>
                <w:b/>
                <w:bCs/>
              </w:rPr>
              <w:t>N=221</w:t>
            </w:r>
          </w:p>
        </w:tc>
      </w:tr>
      <w:tr w:rsidR="00CA487F" w:rsidRPr="00385DA2" w14:paraId="13F964F5" w14:textId="77777777" w:rsidTr="377CA426">
        <w:trPr>
          <w:trHeight w:val="370"/>
        </w:trPr>
        <w:tc>
          <w:tcPr>
            <w:tcW w:w="1969" w:type="pct"/>
            <w:tcBorders>
              <w:top w:val="single" w:sz="4" w:space="0" w:color="auto"/>
            </w:tcBorders>
          </w:tcPr>
          <w:p w14:paraId="6751AC61"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lang w:val="en-US" w:eastAsia="en-US"/>
              </w:rPr>
            </w:pPr>
            <w:r w:rsidRPr="00A701F5">
              <w:rPr>
                <w:rFonts w:asciiTheme="minorHAnsi" w:eastAsiaTheme="minorEastAsia" w:hAnsiTheme="minorHAnsi" w:cstheme="minorBidi"/>
                <w:lang w:val="en-GB"/>
              </w:rPr>
              <w:t>Subjects with PASI</w:t>
            </w:r>
            <w:r w:rsidRPr="00A701F5">
              <w:rPr>
                <w:rFonts w:hAnsiTheme="minorHAnsi" w:cstheme="minorBidi"/>
                <w:lang w:val="en-GB"/>
              </w:rPr>
              <w:t> </w:t>
            </w:r>
            <w:r w:rsidRPr="00A701F5">
              <w:rPr>
                <w:rFonts w:asciiTheme="minorHAnsi" w:eastAsiaTheme="minorEastAsia" w:hAnsiTheme="minorHAnsi" w:cstheme="minorBidi"/>
                <w:lang w:val="en-GB"/>
              </w:rPr>
              <w:t>75 at Week</w:t>
            </w:r>
            <w:r w:rsidRPr="00A701F5">
              <w:rPr>
                <w:rFonts w:hAnsiTheme="minorHAnsi" w:cstheme="minorBidi"/>
                <w:lang w:val="en-GB"/>
              </w:rPr>
              <w:t> </w:t>
            </w:r>
            <w:r w:rsidRPr="00A701F5">
              <w:rPr>
                <w:rFonts w:asciiTheme="minorHAnsi" w:eastAsiaTheme="minorEastAsia" w:hAnsiTheme="minorHAnsi" w:cstheme="minorBidi"/>
                <w:lang w:val="en-GB"/>
              </w:rPr>
              <w:t>16, n (%)</w:t>
            </w:r>
          </w:p>
        </w:tc>
        <w:tc>
          <w:tcPr>
            <w:tcW w:w="1515" w:type="pct"/>
            <w:tcBorders>
              <w:top w:val="single" w:sz="4" w:space="0" w:color="auto"/>
            </w:tcBorders>
          </w:tcPr>
          <w:p w14:paraId="434EE0E0"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lang w:eastAsia="en-US"/>
              </w:rPr>
            </w:pPr>
            <w:r w:rsidRPr="006D14EF">
              <w:rPr>
                <w:rFonts w:asciiTheme="minorHAnsi" w:eastAsiaTheme="minorEastAsia" w:hAnsiTheme="minorHAnsi" w:cstheme="minorBidi"/>
              </w:rPr>
              <w:t>191 (86.0)</w:t>
            </w:r>
          </w:p>
        </w:tc>
        <w:tc>
          <w:tcPr>
            <w:tcW w:w="1516" w:type="pct"/>
            <w:tcBorders>
              <w:top w:val="single" w:sz="4" w:space="0" w:color="auto"/>
            </w:tcBorders>
          </w:tcPr>
          <w:p w14:paraId="4415D0D5"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lang w:eastAsia="en-US"/>
              </w:rPr>
            </w:pPr>
            <w:r w:rsidRPr="006D14EF">
              <w:rPr>
                <w:rFonts w:asciiTheme="minorHAnsi" w:eastAsiaTheme="minorEastAsia" w:hAnsiTheme="minorHAnsi" w:cstheme="minorBidi"/>
              </w:rPr>
              <w:t>184 (83.3)</w:t>
            </w:r>
          </w:p>
        </w:tc>
      </w:tr>
      <w:tr w:rsidR="00CA487F" w:rsidRPr="00385DA2" w14:paraId="16617047" w14:textId="77777777" w:rsidTr="377CA426">
        <w:trPr>
          <w:trHeight w:val="353"/>
        </w:trPr>
        <w:tc>
          <w:tcPr>
            <w:tcW w:w="1969" w:type="pct"/>
            <w:tcBorders>
              <w:bottom w:val="single" w:sz="4" w:space="0" w:color="auto"/>
            </w:tcBorders>
          </w:tcPr>
          <w:p w14:paraId="61A2BBDB"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lang w:eastAsia="en-US"/>
              </w:rPr>
            </w:pPr>
            <w:r w:rsidRPr="006D14EF">
              <w:rPr>
                <w:rFonts w:hAnsiTheme="minorHAnsi" w:cstheme="minorBidi"/>
              </w:rPr>
              <w:t>95% stratified Newcombe CI (%)</w:t>
            </w:r>
          </w:p>
        </w:tc>
        <w:tc>
          <w:tcPr>
            <w:tcW w:w="3031" w:type="pct"/>
            <w:gridSpan w:val="2"/>
            <w:tcBorders>
              <w:bottom w:val="single" w:sz="4" w:space="0" w:color="auto"/>
            </w:tcBorders>
          </w:tcPr>
          <w:p w14:paraId="3B0DAAE2" w14:textId="77777777" w:rsidR="00CA487F" w:rsidRPr="006D14EF" w:rsidRDefault="00CA487F" w:rsidP="00E70710">
            <w:pPr>
              <w:keepNext/>
              <w:keepLines/>
              <w:autoSpaceDE w:val="0"/>
              <w:autoSpaceDN w:val="0"/>
              <w:adjustRightInd w:val="0"/>
              <w:spacing w:before="40" w:after="40"/>
              <w:ind w:right="1418"/>
              <w:jc w:val="left"/>
              <w:rPr>
                <w:rFonts w:asciiTheme="minorHAnsi" w:eastAsiaTheme="minorEastAsia" w:hAnsiTheme="minorHAnsi" w:cstheme="minorBidi"/>
                <w:lang w:eastAsia="en-US"/>
              </w:rPr>
            </w:pPr>
            <w:r w:rsidRPr="006D14EF">
              <w:rPr>
                <w:rFonts w:hAnsiTheme="minorHAnsi" w:cstheme="minorBidi"/>
              </w:rPr>
              <w:t>-4.00, 9.57</w:t>
            </w:r>
          </w:p>
        </w:tc>
      </w:tr>
      <w:tr w:rsidR="00CA487F" w:rsidRPr="00385DA2" w14:paraId="7DB7DC33" w14:textId="77777777" w:rsidTr="377CA426">
        <w:trPr>
          <w:trHeight w:val="214"/>
        </w:trPr>
        <w:tc>
          <w:tcPr>
            <w:tcW w:w="5000" w:type="pct"/>
            <w:gridSpan w:val="3"/>
            <w:tcBorders>
              <w:top w:val="single" w:sz="4" w:space="0" w:color="auto"/>
            </w:tcBorders>
            <w:vAlign w:val="center"/>
          </w:tcPr>
          <w:p w14:paraId="331D14E8" w14:textId="505AA1FB" w:rsidR="00CA487F" w:rsidRPr="006D14EF" w:rsidRDefault="00891A36" w:rsidP="00E70710">
            <w:pPr>
              <w:keepLines/>
              <w:autoSpaceDE w:val="0"/>
              <w:autoSpaceDN w:val="0"/>
              <w:adjustRightInd w:val="0"/>
              <w:spacing w:before="40" w:after="40"/>
              <w:ind w:right="1418"/>
              <w:jc w:val="left"/>
              <w:rPr>
                <w:rFonts w:asciiTheme="minorHAnsi" w:eastAsiaTheme="minorEastAsia" w:hAnsiTheme="minorHAnsi" w:cstheme="minorBidi"/>
                <w:lang w:val="en-US" w:eastAsia="en-US"/>
              </w:rPr>
            </w:pPr>
            <w:r w:rsidRPr="00A701F5">
              <w:rPr>
                <w:rFonts w:asciiTheme="minorHAnsi" w:eastAsiaTheme="minorEastAsia" w:hAnsiTheme="minorHAnsi" w:cstheme="minorBidi"/>
                <w:lang w:val="en-GB"/>
              </w:rPr>
              <w:t>I</w:t>
            </w:r>
            <w:r w:rsidR="00CA487F" w:rsidRPr="00A701F5">
              <w:rPr>
                <w:rFonts w:asciiTheme="minorHAnsi" w:eastAsiaTheme="minorEastAsia" w:hAnsiTheme="minorHAnsi" w:cstheme="minorBidi"/>
                <w:lang w:val="en-GB"/>
              </w:rPr>
              <w:t xml:space="preserve">TT=Intent-to-Treat; PASI=Psoriasis Area and Severity Index; </w:t>
            </w:r>
          </w:p>
        </w:tc>
      </w:tr>
    </w:tbl>
    <w:p w14:paraId="3DDA1781" w14:textId="6A562627" w:rsidR="001324B4" w:rsidRPr="00A03070" w:rsidRDefault="001324B4" w:rsidP="00E70710">
      <w:pPr>
        <w:pStyle w:val="BodyText"/>
        <w:ind w:right="1418"/>
        <w:rPr>
          <w:rFonts w:eastAsia="Arial,Times New Roman,Calibri"/>
          <w:b/>
          <w:bCs/>
        </w:rPr>
      </w:pPr>
    </w:p>
    <w:p w14:paraId="468E35A7" w14:textId="77777777" w:rsidR="001324B4" w:rsidRPr="00A03070" w:rsidRDefault="001324B4" w:rsidP="00E70710">
      <w:pPr>
        <w:pStyle w:val="BodyText"/>
        <w:ind w:right="1418"/>
        <w:rPr>
          <w:rFonts w:eastAsia="Times New Roman"/>
        </w:rPr>
      </w:pPr>
    </w:p>
    <w:p w14:paraId="3E4BAF7B" w14:textId="77777777" w:rsidR="00FC6A13" w:rsidRDefault="00FC6A13" w:rsidP="00E70710">
      <w:pPr>
        <w:pStyle w:val="BodyText"/>
        <w:spacing w:line="360" w:lineRule="auto"/>
        <w:ind w:left="437" w:right="1418"/>
        <w:rPr>
          <w:rFonts w:eastAsia="Times New Roman"/>
          <w:lang w:val="en-GB"/>
        </w:rPr>
      </w:pPr>
    </w:p>
    <w:p w14:paraId="312FD7D6" w14:textId="77777777" w:rsidR="00FC6A13" w:rsidRDefault="00FC6A13" w:rsidP="00E70710">
      <w:pPr>
        <w:pStyle w:val="BodyText"/>
        <w:spacing w:line="360" w:lineRule="auto"/>
        <w:ind w:left="437" w:right="1418"/>
        <w:rPr>
          <w:rFonts w:eastAsia="Times New Roman"/>
          <w:lang w:val="en-GB"/>
        </w:rPr>
      </w:pPr>
    </w:p>
    <w:p w14:paraId="3A03911F" w14:textId="77777777" w:rsidR="00FC6A13" w:rsidRDefault="00FC6A13" w:rsidP="00E70710">
      <w:pPr>
        <w:pStyle w:val="BodyText"/>
        <w:spacing w:line="360" w:lineRule="auto"/>
        <w:ind w:left="437" w:right="1418"/>
        <w:rPr>
          <w:rFonts w:eastAsia="Times New Roman"/>
          <w:lang w:val="en-GB"/>
        </w:rPr>
      </w:pPr>
    </w:p>
    <w:p w14:paraId="23CF6C1C" w14:textId="77777777" w:rsidR="00FC6A13" w:rsidRDefault="00FC6A13" w:rsidP="00E70710">
      <w:pPr>
        <w:pStyle w:val="BodyText"/>
        <w:spacing w:line="360" w:lineRule="auto"/>
        <w:ind w:left="437" w:right="1418"/>
        <w:rPr>
          <w:rFonts w:eastAsia="Times New Roman"/>
          <w:lang w:val="en-GB"/>
        </w:rPr>
      </w:pPr>
    </w:p>
    <w:p w14:paraId="76E53D39" w14:textId="77777777" w:rsidR="00FC6A13" w:rsidRDefault="00FC6A13" w:rsidP="00E70710">
      <w:pPr>
        <w:pStyle w:val="BodyText"/>
        <w:spacing w:line="360" w:lineRule="auto"/>
        <w:ind w:left="437" w:right="1418"/>
        <w:rPr>
          <w:rFonts w:eastAsia="Times New Roman"/>
          <w:lang w:val="en-GB"/>
        </w:rPr>
      </w:pPr>
    </w:p>
    <w:p w14:paraId="1DA5270C" w14:textId="77777777" w:rsidR="00FC6A13" w:rsidRDefault="00FC6A13" w:rsidP="00E70710">
      <w:pPr>
        <w:pStyle w:val="BodyText"/>
        <w:spacing w:line="360" w:lineRule="auto"/>
        <w:ind w:left="437" w:right="1418"/>
        <w:rPr>
          <w:rFonts w:eastAsia="Times New Roman"/>
          <w:lang w:val="en-GB"/>
        </w:rPr>
      </w:pPr>
    </w:p>
    <w:p w14:paraId="7508C770" w14:textId="77777777" w:rsidR="00FC6A13" w:rsidRDefault="00FC6A13" w:rsidP="00E70710">
      <w:pPr>
        <w:pStyle w:val="BodyText"/>
        <w:spacing w:line="360" w:lineRule="auto"/>
        <w:ind w:left="437" w:right="1418"/>
        <w:rPr>
          <w:rFonts w:eastAsia="Times New Roman"/>
          <w:lang w:val="en-GB"/>
        </w:rPr>
      </w:pPr>
    </w:p>
    <w:p w14:paraId="58AD275A" w14:textId="20F9C5BC" w:rsidR="001324B4" w:rsidRPr="00A701F5" w:rsidRDefault="00131C1D" w:rsidP="00E70710">
      <w:pPr>
        <w:pStyle w:val="BodyText"/>
        <w:spacing w:line="360" w:lineRule="auto"/>
        <w:ind w:left="437" w:right="1418"/>
        <w:rPr>
          <w:b/>
          <w:bCs/>
        </w:rPr>
      </w:pPr>
      <w:r>
        <w:rPr>
          <w:rFonts w:eastAsia="Times New Roman"/>
          <w:lang w:val="en-GB"/>
        </w:rPr>
        <w:t xml:space="preserve">Equivalence results for Idacio were </w:t>
      </w:r>
      <w:r w:rsidR="001324B4" w:rsidRPr="00A03070">
        <w:rPr>
          <w:rFonts w:eastAsia="Times New Roman"/>
          <w:lang w:val="en-GB"/>
        </w:rPr>
        <w:t>further confirmed by similarity of efficacy responses observed up to 1 year in the follow-up of the study.</w:t>
      </w:r>
      <w:r w:rsidR="001324B4" w:rsidRPr="00385DA2">
        <w:t xml:space="preserve"> </w:t>
      </w:r>
    </w:p>
    <w:p w14:paraId="443C03F3" w14:textId="77777777" w:rsidR="003B3F61" w:rsidRPr="00A701F5" w:rsidRDefault="003B3F61" w:rsidP="00E70710">
      <w:pPr>
        <w:pStyle w:val="BodyText"/>
        <w:rPr>
          <w:b/>
          <w:bCs/>
          <w:u w:color="231F20"/>
        </w:rPr>
      </w:pPr>
      <w:bookmarkStart w:id="4" w:name="Table_2_Mean_Concentration_by_Treatment_"/>
      <w:bookmarkStart w:id="5" w:name="_bookmark25"/>
      <w:bookmarkStart w:id="6" w:name="_bookmark26"/>
      <w:bookmarkStart w:id="7" w:name="Figure_5_ADA_and_NAb_Incidence_Anytime_u"/>
      <w:bookmarkStart w:id="8" w:name="_bookmark27"/>
      <w:bookmarkStart w:id="9" w:name="_bookmark28"/>
      <w:bookmarkStart w:id="10" w:name="Figure_6_ADA_and_NAb_Incidence_up_to_Wee"/>
      <w:bookmarkStart w:id="11" w:name="_bookmark29"/>
      <w:bookmarkStart w:id="12" w:name="Figure_7_Mean_Adalimumab_Concentration_v"/>
      <w:bookmarkStart w:id="13" w:name="_bookmark30"/>
      <w:bookmarkStart w:id="14" w:name="_bookmark31"/>
      <w:bookmarkStart w:id="15" w:name="Figure_8_Boxplots_of_Drug_Serum_Concentr"/>
      <w:bookmarkStart w:id="16" w:name="_bookmark32"/>
      <w:bookmarkStart w:id="17" w:name="_bookmark33"/>
      <w:bookmarkEnd w:id="4"/>
      <w:bookmarkEnd w:id="5"/>
      <w:bookmarkEnd w:id="6"/>
      <w:bookmarkEnd w:id="7"/>
      <w:bookmarkEnd w:id="8"/>
      <w:bookmarkEnd w:id="9"/>
      <w:bookmarkEnd w:id="10"/>
      <w:bookmarkEnd w:id="11"/>
      <w:bookmarkEnd w:id="12"/>
      <w:bookmarkEnd w:id="13"/>
      <w:bookmarkEnd w:id="14"/>
      <w:bookmarkEnd w:id="15"/>
      <w:bookmarkEnd w:id="16"/>
      <w:bookmarkEnd w:id="17"/>
    </w:p>
    <w:p w14:paraId="252FFDB8" w14:textId="3DC51EA4" w:rsidR="00495BC3" w:rsidRPr="00F108F8" w:rsidRDefault="00F108F8" w:rsidP="00E70710">
      <w:pPr>
        <w:pStyle w:val="Heading3"/>
        <w:rPr>
          <w:rFonts w:cs="Helvetica"/>
          <w:u w:val="none"/>
        </w:rPr>
      </w:pPr>
      <w:r w:rsidRPr="00F108F8">
        <w:rPr>
          <w:rFonts w:cs="Helvetica"/>
          <w:color w:val="231F20"/>
          <w:u w:val="thick" w:color="231F20"/>
        </w:rPr>
        <w:t>IMMUNOGENICITY</w:t>
      </w:r>
    </w:p>
    <w:p w14:paraId="0D15CEB6" w14:textId="77777777" w:rsidR="00C71C0B" w:rsidRDefault="00F108F8" w:rsidP="00E70710">
      <w:pPr>
        <w:pStyle w:val="BodyText"/>
        <w:spacing w:before="126" w:line="374" w:lineRule="auto"/>
        <w:ind w:right="1439"/>
        <w:rPr>
          <w:rFonts w:cs="Helvetica"/>
          <w:color w:val="231F20"/>
        </w:rPr>
      </w:pPr>
      <w:r w:rsidRPr="00F108F8">
        <w:rPr>
          <w:rFonts w:cs="Helvetica"/>
          <w:color w:val="231F20"/>
        </w:rPr>
        <w:t xml:space="preserve">Patients in rheumatoid arthritis studies I, II, and III were tested at multiple time points for </w:t>
      </w:r>
      <w:r w:rsidRPr="00F108F8">
        <w:rPr>
          <w:rFonts w:cs="Helvetica"/>
          <w:color w:val="231F20"/>
          <w:spacing w:val="2"/>
        </w:rPr>
        <w:t xml:space="preserve">anti- </w:t>
      </w:r>
      <w:r w:rsidRPr="00F108F8">
        <w:rPr>
          <w:rFonts w:cs="Helvetica"/>
          <w:color w:val="231F20"/>
        </w:rPr>
        <w:t xml:space="preserve">adalimumab antibodies during the 6- to 12-month period. Approximately 5.5% (58 of 1062) of adult rheumatoid arthritis patients receiving adalimumab developed low-titre antibodies to adalimumab at least once during treatment, which were neutralising </w:t>
      </w:r>
      <w:r w:rsidRPr="00F108F8">
        <w:rPr>
          <w:rFonts w:cs="Helvetica"/>
          <w:i/>
          <w:color w:val="231F20"/>
        </w:rPr>
        <w:t>in vitro</w:t>
      </w:r>
      <w:r w:rsidRPr="00F108F8">
        <w:rPr>
          <w:rFonts w:cs="Helvetica"/>
          <w:color w:val="231F20"/>
        </w:rPr>
        <w:t>. Patients treated with concomitant MTX had</w:t>
      </w:r>
      <w:r w:rsidRPr="00F108F8">
        <w:rPr>
          <w:rFonts w:cs="Helvetica"/>
          <w:color w:val="231F20"/>
          <w:spacing w:val="-13"/>
        </w:rPr>
        <w:t xml:space="preserve"> </w:t>
      </w:r>
      <w:r w:rsidRPr="00F108F8">
        <w:rPr>
          <w:rFonts w:cs="Helvetica"/>
          <w:color w:val="231F20"/>
        </w:rPr>
        <w:t>a</w:t>
      </w:r>
      <w:r w:rsidRPr="00F108F8">
        <w:rPr>
          <w:rFonts w:cs="Helvetica"/>
          <w:color w:val="231F20"/>
          <w:spacing w:val="-12"/>
        </w:rPr>
        <w:t xml:space="preserve"> </w:t>
      </w:r>
      <w:r w:rsidRPr="00F108F8">
        <w:rPr>
          <w:rFonts w:cs="Helvetica"/>
          <w:color w:val="231F20"/>
        </w:rPr>
        <w:t>lower</w:t>
      </w:r>
      <w:r w:rsidRPr="00F108F8">
        <w:rPr>
          <w:rFonts w:cs="Helvetica"/>
          <w:color w:val="231F20"/>
          <w:spacing w:val="-14"/>
        </w:rPr>
        <w:t xml:space="preserve"> </w:t>
      </w:r>
      <w:r w:rsidRPr="00F108F8">
        <w:rPr>
          <w:rFonts w:cs="Helvetica"/>
          <w:color w:val="231F20"/>
        </w:rPr>
        <w:t>rate</w:t>
      </w:r>
      <w:r w:rsidRPr="00F108F8">
        <w:rPr>
          <w:rFonts w:cs="Helvetica"/>
          <w:color w:val="231F20"/>
          <w:spacing w:val="-14"/>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antibody</w:t>
      </w:r>
      <w:r w:rsidRPr="00F108F8">
        <w:rPr>
          <w:rFonts w:cs="Helvetica"/>
          <w:color w:val="231F20"/>
          <w:spacing w:val="-15"/>
        </w:rPr>
        <w:t xml:space="preserve"> </w:t>
      </w:r>
      <w:r w:rsidRPr="00F108F8">
        <w:rPr>
          <w:rFonts w:cs="Helvetica"/>
          <w:color w:val="231F20"/>
        </w:rPr>
        <w:t>development</w:t>
      </w:r>
      <w:r w:rsidRPr="00F108F8">
        <w:rPr>
          <w:rFonts w:cs="Helvetica"/>
          <w:color w:val="231F20"/>
          <w:spacing w:val="-14"/>
        </w:rPr>
        <w:t xml:space="preserve"> </w:t>
      </w:r>
      <w:r w:rsidRPr="00F108F8">
        <w:rPr>
          <w:rFonts w:cs="Helvetica"/>
          <w:color w:val="231F20"/>
        </w:rPr>
        <w:t>than</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on</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4"/>
        </w:rPr>
        <w:t xml:space="preserve"> </w:t>
      </w:r>
      <w:r w:rsidRPr="00F108F8">
        <w:rPr>
          <w:rFonts w:cs="Helvetica"/>
          <w:color w:val="231F20"/>
        </w:rPr>
        <w:t>monotherapy</w:t>
      </w:r>
      <w:r w:rsidRPr="00F108F8">
        <w:rPr>
          <w:rFonts w:cs="Helvetica"/>
          <w:color w:val="231F20"/>
          <w:spacing w:val="-17"/>
        </w:rPr>
        <w:t xml:space="preserve"> </w:t>
      </w:r>
      <w:r w:rsidRPr="00F108F8">
        <w:rPr>
          <w:rFonts w:cs="Helvetica"/>
          <w:color w:val="231F20"/>
        </w:rPr>
        <w:t>(1%</w:t>
      </w:r>
      <w:r w:rsidRPr="00F108F8">
        <w:rPr>
          <w:rFonts w:cs="Helvetica"/>
          <w:color w:val="231F20"/>
          <w:spacing w:val="-11"/>
        </w:rPr>
        <w:t xml:space="preserve"> </w:t>
      </w:r>
      <w:r w:rsidRPr="00F108F8">
        <w:rPr>
          <w:rFonts w:cs="Helvetica"/>
          <w:color w:val="231F20"/>
        </w:rPr>
        <w:t>versus</w:t>
      </w:r>
      <w:r w:rsidRPr="00F108F8">
        <w:rPr>
          <w:rFonts w:cs="Helvetica"/>
          <w:color w:val="231F20"/>
          <w:spacing w:val="-14"/>
        </w:rPr>
        <w:t xml:space="preserve"> </w:t>
      </w:r>
      <w:r w:rsidRPr="00F108F8">
        <w:rPr>
          <w:rFonts w:cs="Helvetica"/>
          <w:color w:val="231F20"/>
        </w:rPr>
        <w:t>12%). No</w:t>
      </w:r>
      <w:r w:rsidRPr="00F108F8">
        <w:rPr>
          <w:rFonts w:cs="Helvetica"/>
          <w:color w:val="231F20"/>
          <w:spacing w:val="-6"/>
        </w:rPr>
        <w:t xml:space="preserve"> </w:t>
      </w:r>
      <w:r w:rsidRPr="00F108F8">
        <w:rPr>
          <w:rFonts w:cs="Helvetica"/>
          <w:color w:val="231F20"/>
        </w:rPr>
        <w:t>apparent</w:t>
      </w:r>
      <w:r w:rsidRPr="00F108F8">
        <w:rPr>
          <w:rFonts w:cs="Helvetica"/>
          <w:color w:val="231F20"/>
          <w:spacing w:val="-6"/>
        </w:rPr>
        <w:t xml:space="preserve"> </w:t>
      </w:r>
      <w:r w:rsidRPr="00F108F8">
        <w:rPr>
          <w:rFonts w:cs="Helvetica"/>
          <w:color w:val="231F20"/>
        </w:rPr>
        <w:t>correlation</w:t>
      </w:r>
      <w:r w:rsidRPr="00F108F8">
        <w:rPr>
          <w:rFonts w:cs="Helvetica"/>
          <w:color w:val="231F20"/>
          <w:spacing w:val="-6"/>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antibody</w:t>
      </w:r>
      <w:r w:rsidRPr="00F108F8">
        <w:rPr>
          <w:rFonts w:cs="Helvetica"/>
          <w:color w:val="231F20"/>
          <w:spacing w:val="-9"/>
        </w:rPr>
        <w:t xml:space="preserve"> </w:t>
      </w:r>
      <w:r w:rsidRPr="00F108F8">
        <w:rPr>
          <w:rFonts w:cs="Helvetica"/>
          <w:color w:val="231F20"/>
        </w:rPr>
        <w:t>development</w:t>
      </w:r>
      <w:r w:rsidRPr="00F108F8">
        <w:rPr>
          <w:rFonts w:cs="Helvetica"/>
          <w:color w:val="231F20"/>
          <w:spacing w:val="-6"/>
        </w:rPr>
        <w:t xml:space="preserve"> </w:t>
      </w:r>
      <w:r w:rsidRPr="00F108F8">
        <w:rPr>
          <w:rFonts w:cs="Helvetica"/>
          <w:color w:val="231F20"/>
        </w:rPr>
        <w:t>to</w:t>
      </w:r>
      <w:r w:rsidRPr="00F108F8">
        <w:rPr>
          <w:rFonts w:cs="Helvetica"/>
          <w:color w:val="231F20"/>
          <w:spacing w:val="-4"/>
        </w:rPr>
        <w:t xml:space="preserve"> </w:t>
      </w:r>
      <w:r w:rsidRPr="00F108F8">
        <w:rPr>
          <w:rFonts w:cs="Helvetica"/>
          <w:color w:val="231F20"/>
        </w:rPr>
        <w:t>adverse</w:t>
      </w:r>
      <w:r w:rsidRPr="00F108F8">
        <w:rPr>
          <w:rFonts w:cs="Helvetica"/>
          <w:color w:val="231F20"/>
          <w:spacing w:val="-6"/>
        </w:rPr>
        <w:t xml:space="preserve"> </w:t>
      </w:r>
      <w:r w:rsidRPr="00F108F8">
        <w:rPr>
          <w:rFonts w:cs="Helvetica"/>
          <w:color w:val="231F20"/>
        </w:rPr>
        <w:t>events</w:t>
      </w:r>
      <w:r w:rsidRPr="00F108F8">
        <w:rPr>
          <w:rFonts w:cs="Helvetica"/>
          <w:color w:val="231F20"/>
          <w:spacing w:val="-4"/>
        </w:rPr>
        <w:t xml:space="preserve"> </w:t>
      </w:r>
      <w:r w:rsidRPr="00F108F8">
        <w:rPr>
          <w:rFonts w:cs="Helvetica"/>
          <w:color w:val="231F20"/>
        </w:rPr>
        <w:t>was</w:t>
      </w:r>
      <w:r w:rsidRPr="00F108F8">
        <w:rPr>
          <w:rFonts w:cs="Helvetica"/>
          <w:color w:val="231F20"/>
          <w:spacing w:val="-5"/>
        </w:rPr>
        <w:t xml:space="preserve"> </w:t>
      </w:r>
      <w:r w:rsidRPr="00F108F8">
        <w:rPr>
          <w:rFonts w:cs="Helvetica"/>
          <w:color w:val="231F20"/>
        </w:rPr>
        <w:t>observed.</w:t>
      </w:r>
      <w:r w:rsidRPr="00F108F8">
        <w:rPr>
          <w:rFonts w:cs="Helvetica"/>
          <w:color w:val="231F20"/>
          <w:spacing w:val="-8"/>
        </w:rPr>
        <w:t xml:space="preserve"> </w:t>
      </w:r>
      <w:r w:rsidRPr="00F108F8">
        <w:rPr>
          <w:rFonts w:cs="Helvetica"/>
          <w:color w:val="231F20"/>
        </w:rPr>
        <w:t>With</w:t>
      </w:r>
      <w:r w:rsidRPr="00F108F8">
        <w:rPr>
          <w:rFonts w:cs="Helvetica"/>
          <w:color w:val="231F20"/>
          <w:spacing w:val="-9"/>
        </w:rPr>
        <w:t xml:space="preserve"> </w:t>
      </w:r>
      <w:r w:rsidRPr="00F108F8">
        <w:rPr>
          <w:rFonts w:cs="Helvetica"/>
          <w:color w:val="231F20"/>
        </w:rPr>
        <w:t xml:space="preserve">monotherapy, patients receiving fortnightly dosing may develop antibodies more frequently than those receiving </w:t>
      </w:r>
    </w:p>
    <w:p w14:paraId="3D252F52" w14:textId="2834CFD4" w:rsidR="00495BC3" w:rsidRPr="00F108F8" w:rsidRDefault="00F108F8" w:rsidP="00E70710">
      <w:pPr>
        <w:pStyle w:val="BodyText"/>
        <w:spacing w:before="126" w:line="374" w:lineRule="auto"/>
        <w:ind w:right="1439"/>
        <w:rPr>
          <w:rFonts w:cs="Helvetica"/>
        </w:rPr>
      </w:pPr>
      <w:r w:rsidRPr="00F108F8">
        <w:rPr>
          <w:rFonts w:cs="Helvetica"/>
          <w:color w:val="231F20"/>
        </w:rPr>
        <w:t>weekly dosing. In patients receiving the recommended dosage of 40 mg fortnightly as monotherapy, the ACR 20 response was lower among antibody-positive patients than among antibody-negative patients. The long-term immunogenicity of adalimumab is</w:t>
      </w:r>
      <w:r w:rsidRPr="00F108F8">
        <w:rPr>
          <w:rFonts w:cs="Helvetica"/>
          <w:color w:val="231F20"/>
          <w:spacing w:val="-5"/>
        </w:rPr>
        <w:t xml:space="preserve"> </w:t>
      </w:r>
      <w:r w:rsidRPr="00F108F8">
        <w:rPr>
          <w:rFonts w:cs="Helvetica"/>
          <w:color w:val="231F20"/>
        </w:rPr>
        <w:t>unknown.</w:t>
      </w:r>
    </w:p>
    <w:p w14:paraId="56952E76" w14:textId="77777777" w:rsidR="00495BC3" w:rsidRPr="00F108F8" w:rsidRDefault="00495BC3" w:rsidP="00E70710">
      <w:pPr>
        <w:pStyle w:val="BodyText"/>
        <w:spacing w:before="3"/>
        <w:ind w:left="0"/>
        <w:rPr>
          <w:rFonts w:cs="Helvetica"/>
          <w:sz w:val="18"/>
        </w:rPr>
      </w:pPr>
    </w:p>
    <w:p w14:paraId="34243E42" w14:textId="77777777" w:rsidR="00495BC3" w:rsidRPr="00F108F8" w:rsidRDefault="00F108F8" w:rsidP="00E70710">
      <w:pPr>
        <w:pStyle w:val="BodyText"/>
        <w:spacing w:line="374" w:lineRule="auto"/>
        <w:ind w:right="1444"/>
        <w:rPr>
          <w:rFonts w:cs="Helvetica"/>
        </w:rPr>
      </w:pPr>
      <w:r w:rsidRPr="00F108F8">
        <w:rPr>
          <w:rFonts w:cs="Helvetica"/>
          <w:color w:val="231F20"/>
        </w:rPr>
        <w:t>In</w:t>
      </w:r>
      <w:r w:rsidRPr="00F108F8">
        <w:rPr>
          <w:rFonts w:cs="Helvetica"/>
          <w:color w:val="231F20"/>
          <w:spacing w:val="-15"/>
        </w:rPr>
        <w:t xml:space="preserve"> </w:t>
      </w:r>
      <w:r w:rsidRPr="00F108F8">
        <w:rPr>
          <w:rFonts w:cs="Helvetica"/>
          <w:color w:val="231F20"/>
        </w:rPr>
        <w:t>pJIA</w:t>
      </w:r>
      <w:r w:rsidRPr="00F108F8">
        <w:rPr>
          <w:rFonts w:cs="Helvetica"/>
          <w:color w:val="231F20"/>
          <w:spacing w:val="-12"/>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I</w:t>
      </w:r>
      <w:r w:rsidRPr="00F108F8">
        <w:rPr>
          <w:rFonts w:cs="Helvetica"/>
          <w:color w:val="231F20"/>
          <w:spacing w:val="-14"/>
        </w:rPr>
        <w:t xml:space="preserve"> </w:t>
      </w:r>
      <w:r w:rsidRPr="00F108F8">
        <w:rPr>
          <w:rFonts w:cs="Helvetica"/>
          <w:color w:val="231F20"/>
        </w:rPr>
        <w:t>a</w:t>
      </w:r>
      <w:r w:rsidRPr="00F108F8">
        <w:rPr>
          <w:rFonts w:cs="Helvetica"/>
          <w:color w:val="231F20"/>
          <w:spacing w:val="-12"/>
        </w:rPr>
        <w:t xml:space="preserve"> </w:t>
      </w:r>
      <w:r w:rsidRPr="00F108F8">
        <w:rPr>
          <w:rFonts w:cs="Helvetica"/>
          <w:color w:val="231F20"/>
        </w:rPr>
        <w:t>greater</w:t>
      </w:r>
      <w:r w:rsidRPr="00F108F8">
        <w:rPr>
          <w:rFonts w:cs="Helvetica"/>
          <w:color w:val="231F20"/>
          <w:spacing w:val="-11"/>
        </w:rPr>
        <w:t xml:space="preserve"> </w:t>
      </w:r>
      <w:r w:rsidRPr="00F108F8">
        <w:rPr>
          <w:rFonts w:cs="Helvetica"/>
          <w:color w:val="231F20"/>
        </w:rPr>
        <w:t>percentage</w:t>
      </w:r>
      <w:r w:rsidRPr="00F108F8">
        <w:rPr>
          <w:rFonts w:cs="Helvetica"/>
          <w:color w:val="231F20"/>
          <w:spacing w:val="-14"/>
        </w:rPr>
        <w:t xml:space="preserve"> </w:t>
      </w:r>
      <w:r w:rsidRPr="00F108F8">
        <w:rPr>
          <w:rFonts w:cs="Helvetica"/>
          <w:color w:val="231F20"/>
        </w:rPr>
        <w:t>of</w:t>
      </w:r>
      <w:r w:rsidRPr="00F108F8">
        <w:rPr>
          <w:rFonts w:cs="Helvetica"/>
          <w:color w:val="231F20"/>
          <w:spacing w:val="-12"/>
        </w:rPr>
        <w:t xml:space="preserve"> </w:t>
      </w:r>
      <w:r w:rsidRPr="00F108F8">
        <w:rPr>
          <w:rFonts w:cs="Helvetica"/>
          <w:color w:val="231F20"/>
        </w:rPr>
        <w:t>patients</w:t>
      </w:r>
      <w:r w:rsidRPr="00F108F8">
        <w:rPr>
          <w:rFonts w:cs="Helvetica"/>
          <w:color w:val="231F20"/>
          <w:spacing w:val="-14"/>
        </w:rPr>
        <w:t xml:space="preserve"> </w:t>
      </w:r>
      <w:r w:rsidRPr="00F108F8">
        <w:rPr>
          <w:rFonts w:cs="Helvetica"/>
          <w:color w:val="231F20"/>
        </w:rPr>
        <w:t>developed</w:t>
      </w:r>
      <w:r w:rsidRPr="00F108F8">
        <w:rPr>
          <w:rFonts w:cs="Helvetica"/>
          <w:color w:val="231F20"/>
          <w:spacing w:val="-14"/>
        </w:rPr>
        <w:t xml:space="preserve"> </w:t>
      </w:r>
      <w:r w:rsidRPr="00F108F8">
        <w:rPr>
          <w:rFonts w:cs="Helvetica"/>
          <w:color w:val="231F20"/>
        </w:rPr>
        <w:t>antibodies</w:t>
      </w:r>
      <w:r w:rsidRPr="00F108F8">
        <w:rPr>
          <w:rFonts w:cs="Helvetica"/>
          <w:color w:val="231F20"/>
          <w:spacing w:val="-11"/>
        </w:rPr>
        <w:t xml:space="preserve"> </w:t>
      </w:r>
      <w:r w:rsidRPr="00F108F8">
        <w:rPr>
          <w:rFonts w:cs="Helvetica"/>
          <w:color w:val="231F20"/>
        </w:rPr>
        <w:t>to</w:t>
      </w:r>
      <w:r w:rsidRPr="00F108F8">
        <w:rPr>
          <w:rFonts w:cs="Helvetica"/>
          <w:color w:val="231F20"/>
          <w:spacing w:val="-12"/>
        </w:rPr>
        <w:t xml:space="preserve"> </w:t>
      </w:r>
      <w:r w:rsidRPr="00F108F8">
        <w:rPr>
          <w:rFonts w:cs="Helvetica"/>
          <w:color w:val="231F20"/>
        </w:rPr>
        <w:t>adalimumab</w:t>
      </w:r>
      <w:r w:rsidRPr="00F108F8">
        <w:rPr>
          <w:rFonts w:cs="Helvetica"/>
          <w:color w:val="231F20"/>
          <w:spacing w:val="-14"/>
        </w:rPr>
        <w:t xml:space="preserve"> </w:t>
      </w:r>
      <w:r w:rsidRPr="00F108F8">
        <w:rPr>
          <w:rFonts w:cs="Helvetica"/>
          <w:color w:val="231F20"/>
        </w:rPr>
        <w:t>compared</w:t>
      </w:r>
      <w:r w:rsidRPr="00F108F8">
        <w:rPr>
          <w:rFonts w:cs="Helvetica"/>
          <w:color w:val="231F20"/>
          <w:spacing w:val="-14"/>
        </w:rPr>
        <w:t xml:space="preserve"> </w:t>
      </w:r>
      <w:r w:rsidRPr="00F108F8">
        <w:rPr>
          <w:rFonts w:cs="Helvetica"/>
          <w:color w:val="231F20"/>
        </w:rPr>
        <w:t>to</w:t>
      </w:r>
      <w:r w:rsidRPr="00F108F8">
        <w:rPr>
          <w:rFonts w:cs="Helvetica"/>
          <w:color w:val="231F20"/>
          <w:spacing w:val="-12"/>
        </w:rPr>
        <w:t xml:space="preserve"> </w:t>
      </w:r>
      <w:r w:rsidRPr="00F108F8">
        <w:rPr>
          <w:rFonts w:cs="Helvetica"/>
          <w:color w:val="231F20"/>
        </w:rPr>
        <w:t>adult rheumatoid arthritis patients. Antibody formation was lower when adalimumab was given together with methotrexate</w:t>
      </w:r>
      <w:r w:rsidRPr="00F108F8">
        <w:rPr>
          <w:rFonts w:cs="Helvetica"/>
          <w:color w:val="231F20"/>
          <w:spacing w:val="-8"/>
        </w:rPr>
        <w:t xml:space="preserve"> </w:t>
      </w:r>
      <w:r w:rsidRPr="00F108F8">
        <w:rPr>
          <w:rFonts w:cs="Helvetica"/>
          <w:color w:val="231F20"/>
        </w:rPr>
        <w:t>in</w:t>
      </w:r>
      <w:r w:rsidRPr="00F108F8">
        <w:rPr>
          <w:rFonts w:cs="Helvetica"/>
          <w:color w:val="231F20"/>
          <w:spacing w:val="-7"/>
        </w:rPr>
        <w:t xml:space="preserve"> </w:t>
      </w:r>
      <w:r w:rsidRPr="00F108F8">
        <w:rPr>
          <w:rFonts w:cs="Helvetica"/>
          <w:color w:val="231F20"/>
        </w:rPr>
        <w:t>comparison</w:t>
      </w:r>
      <w:r w:rsidRPr="00F108F8">
        <w:rPr>
          <w:rFonts w:cs="Helvetica"/>
          <w:color w:val="231F20"/>
          <w:spacing w:val="-6"/>
        </w:rPr>
        <w:t xml:space="preserve"> </w:t>
      </w:r>
      <w:r w:rsidRPr="00F108F8">
        <w:rPr>
          <w:rFonts w:cs="Helvetica"/>
          <w:color w:val="231F20"/>
        </w:rPr>
        <w:t>with</w:t>
      </w:r>
      <w:r w:rsidRPr="00F108F8">
        <w:rPr>
          <w:rFonts w:cs="Helvetica"/>
          <w:color w:val="231F20"/>
          <w:spacing w:val="-6"/>
        </w:rPr>
        <w:t xml:space="preserve"> </w:t>
      </w:r>
      <w:r w:rsidRPr="00F108F8">
        <w:rPr>
          <w:rFonts w:cs="Helvetica"/>
          <w:color w:val="231F20"/>
        </w:rPr>
        <w:t>use</w:t>
      </w:r>
      <w:r w:rsidRPr="00F108F8">
        <w:rPr>
          <w:rFonts w:cs="Helvetica"/>
          <w:color w:val="231F20"/>
          <w:spacing w:val="-9"/>
        </w:rPr>
        <w:t xml:space="preserve"> </w:t>
      </w:r>
      <w:r w:rsidRPr="00F108F8">
        <w:rPr>
          <w:rFonts w:cs="Helvetica"/>
          <w:color w:val="231F20"/>
        </w:rPr>
        <w:t>as</w:t>
      </w:r>
      <w:r w:rsidRPr="00F108F8">
        <w:rPr>
          <w:rFonts w:cs="Helvetica"/>
          <w:color w:val="231F20"/>
          <w:spacing w:val="-4"/>
        </w:rPr>
        <w:t xml:space="preserve"> </w:t>
      </w:r>
      <w:r w:rsidRPr="00F108F8">
        <w:rPr>
          <w:rFonts w:cs="Helvetica"/>
          <w:color w:val="231F20"/>
        </w:rPr>
        <w:t>monotherapy.</w:t>
      </w:r>
      <w:r w:rsidRPr="00F108F8">
        <w:rPr>
          <w:rFonts w:cs="Helvetica"/>
          <w:color w:val="231F20"/>
          <w:spacing w:val="-6"/>
        </w:rPr>
        <w:t xml:space="preserve"> </w:t>
      </w:r>
      <w:r w:rsidRPr="00F108F8">
        <w:rPr>
          <w:rFonts w:cs="Helvetica"/>
          <w:color w:val="231F20"/>
        </w:rPr>
        <w:t>There</w:t>
      </w:r>
      <w:r w:rsidRPr="00F108F8">
        <w:rPr>
          <w:rFonts w:cs="Helvetica"/>
          <w:color w:val="231F20"/>
          <w:spacing w:val="-5"/>
        </w:rPr>
        <w:t xml:space="preserve"> </w:t>
      </w:r>
      <w:r w:rsidRPr="00F108F8">
        <w:rPr>
          <w:rFonts w:cs="Helvetica"/>
          <w:color w:val="231F20"/>
        </w:rPr>
        <w:t>was</w:t>
      </w:r>
      <w:r w:rsidRPr="00F108F8">
        <w:rPr>
          <w:rFonts w:cs="Helvetica"/>
          <w:color w:val="231F20"/>
          <w:spacing w:val="-8"/>
        </w:rPr>
        <w:t xml:space="preserve"> </w:t>
      </w:r>
      <w:r w:rsidRPr="00F108F8">
        <w:rPr>
          <w:rFonts w:cs="Helvetica"/>
          <w:color w:val="231F20"/>
        </w:rPr>
        <w:t>no</w:t>
      </w:r>
      <w:r w:rsidRPr="00F108F8">
        <w:rPr>
          <w:rFonts w:cs="Helvetica"/>
          <w:color w:val="231F20"/>
          <w:spacing w:val="-6"/>
        </w:rPr>
        <w:t xml:space="preserve"> </w:t>
      </w:r>
      <w:r w:rsidRPr="00F108F8">
        <w:rPr>
          <w:rFonts w:cs="Helvetica"/>
          <w:color w:val="231F20"/>
        </w:rPr>
        <w:t>apparent</w:t>
      </w:r>
      <w:r w:rsidRPr="00F108F8">
        <w:rPr>
          <w:rFonts w:cs="Helvetica"/>
          <w:color w:val="231F20"/>
          <w:spacing w:val="-6"/>
        </w:rPr>
        <w:t xml:space="preserve"> </w:t>
      </w:r>
      <w:r w:rsidRPr="00F108F8">
        <w:rPr>
          <w:rFonts w:cs="Helvetica"/>
          <w:color w:val="231F20"/>
        </w:rPr>
        <w:t>correlation</w:t>
      </w:r>
      <w:r w:rsidRPr="00F108F8">
        <w:rPr>
          <w:rFonts w:cs="Helvetica"/>
          <w:color w:val="231F20"/>
          <w:spacing w:val="-7"/>
        </w:rPr>
        <w:t xml:space="preserve"> </w:t>
      </w:r>
      <w:r w:rsidRPr="00F108F8">
        <w:rPr>
          <w:rFonts w:cs="Helvetica"/>
          <w:color w:val="231F20"/>
        </w:rPr>
        <w:t>between</w:t>
      </w:r>
      <w:r w:rsidRPr="00F108F8">
        <w:rPr>
          <w:rFonts w:cs="Helvetica"/>
          <w:color w:val="231F20"/>
          <w:spacing w:val="-8"/>
        </w:rPr>
        <w:t xml:space="preserve"> </w:t>
      </w:r>
      <w:r w:rsidRPr="00F108F8">
        <w:rPr>
          <w:rFonts w:cs="Helvetica"/>
          <w:color w:val="231F20"/>
        </w:rPr>
        <w:t xml:space="preserve">the presence of antibodies and adverse events. Anti-adalimumab antibodies were identified in 15.8% (27/171) of patients treated with adalimumab. In patients not given concomitant methotrexate, the incidence was 25.6% (22/86), compared to 5.9% (5/85) when adalimumab was used as an add-on to </w:t>
      </w:r>
      <w:r w:rsidRPr="00F108F8">
        <w:rPr>
          <w:rFonts w:cs="Helvetica"/>
          <w:color w:val="231F20"/>
        </w:rPr>
        <w:lastRenderedPageBreak/>
        <w:t>methotrexate.</w:t>
      </w:r>
    </w:p>
    <w:p w14:paraId="6D753833" w14:textId="77777777" w:rsidR="00495BC3" w:rsidRPr="00F108F8" w:rsidRDefault="00F108F8" w:rsidP="00E70710">
      <w:pPr>
        <w:pStyle w:val="BodyText"/>
        <w:spacing w:before="128" w:line="374" w:lineRule="auto"/>
        <w:ind w:right="1448"/>
        <w:rPr>
          <w:rFonts w:cs="Helvetica"/>
        </w:rPr>
      </w:pPr>
      <w:r w:rsidRPr="00F108F8">
        <w:rPr>
          <w:rFonts w:cs="Helvetica"/>
          <w:color w:val="231F20"/>
        </w:rPr>
        <w:t>In</w:t>
      </w:r>
      <w:r w:rsidRPr="00F108F8">
        <w:rPr>
          <w:rFonts w:cs="Helvetica"/>
          <w:color w:val="231F20"/>
          <w:spacing w:val="-12"/>
        </w:rPr>
        <w:t xml:space="preserve"> </w:t>
      </w:r>
      <w:r w:rsidRPr="00F108F8">
        <w:rPr>
          <w:rFonts w:cs="Helvetica"/>
          <w:color w:val="231F20"/>
        </w:rPr>
        <w:t>pJIA</w:t>
      </w:r>
      <w:r w:rsidRPr="00F108F8">
        <w:rPr>
          <w:rFonts w:cs="Helvetica"/>
          <w:color w:val="231F20"/>
          <w:spacing w:val="-12"/>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II</w:t>
      </w:r>
      <w:r w:rsidRPr="00F108F8">
        <w:rPr>
          <w:rFonts w:cs="Helvetica"/>
          <w:color w:val="231F20"/>
          <w:spacing w:val="-10"/>
        </w:rPr>
        <w:t xml:space="preserve"> </w:t>
      </w:r>
      <w:r w:rsidRPr="00F108F8">
        <w:rPr>
          <w:rFonts w:cs="Helvetica"/>
          <w:color w:val="231F20"/>
        </w:rPr>
        <w:t>anti-adalimumab</w:t>
      </w:r>
      <w:r w:rsidRPr="00F108F8">
        <w:rPr>
          <w:rFonts w:cs="Helvetica"/>
          <w:color w:val="231F20"/>
          <w:spacing w:val="-12"/>
        </w:rPr>
        <w:t xml:space="preserve"> </w:t>
      </w:r>
      <w:r w:rsidRPr="00F108F8">
        <w:rPr>
          <w:rFonts w:cs="Helvetica"/>
          <w:color w:val="231F20"/>
        </w:rPr>
        <w:t>antibodies</w:t>
      </w:r>
      <w:r w:rsidRPr="00F108F8">
        <w:rPr>
          <w:rFonts w:cs="Helvetica"/>
          <w:color w:val="231F20"/>
          <w:spacing w:val="-11"/>
        </w:rPr>
        <w:t xml:space="preserve"> </w:t>
      </w:r>
      <w:r w:rsidRPr="00F108F8">
        <w:rPr>
          <w:rFonts w:cs="Helvetica"/>
          <w:color w:val="231F20"/>
        </w:rPr>
        <w:t>were</w:t>
      </w:r>
      <w:r w:rsidRPr="00F108F8">
        <w:rPr>
          <w:rFonts w:cs="Helvetica"/>
          <w:color w:val="231F20"/>
          <w:spacing w:val="-10"/>
        </w:rPr>
        <w:t xml:space="preserve"> </w:t>
      </w:r>
      <w:r w:rsidRPr="00F108F8">
        <w:rPr>
          <w:rFonts w:cs="Helvetica"/>
          <w:color w:val="231F20"/>
        </w:rPr>
        <w:t>identified</w:t>
      </w:r>
      <w:r w:rsidRPr="00F108F8">
        <w:rPr>
          <w:rFonts w:cs="Helvetica"/>
          <w:color w:val="231F20"/>
          <w:spacing w:val="-10"/>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7%</w:t>
      </w:r>
      <w:r w:rsidRPr="00F108F8">
        <w:rPr>
          <w:rFonts w:cs="Helvetica"/>
          <w:color w:val="231F20"/>
          <w:spacing w:val="-12"/>
        </w:rPr>
        <w:t xml:space="preserve"> </w:t>
      </w:r>
      <w:r w:rsidRPr="00F108F8">
        <w:rPr>
          <w:rFonts w:cs="Helvetica"/>
          <w:color w:val="231F20"/>
        </w:rPr>
        <w:t>(1/15)</w:t>
      </w:r>
      <w:r w:rsidRPr="00F108F8">
        <w:rPr>
          <w:rFonts w:cs="Helvetica"/>
          <w:color w:val="231F20"/>
          <w:spacing w:val="-12"/>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one</w:t>
      </w:r>
      <w:r w:rsidRPr="00F108F8">
        <w:rPr>
          <w:rFonts w:cs="Helvetica"/>
          <w:color w:val="231F20"/>
          <w:spacing w:val="-12"/>
        </w:rPr>
        <w:t xml:space="preserve"> </w:t>
      </w:r>
      <w:r w:rsidRPr="00F108F8">
        <w:rPr>
          <w:rFonts w:cs="Helvetica"/>
          <w:color w:val="231F20"/>
        </w:rPr>
        <w:t>patient was receiving concomitant</w:t>
      </w:r>
      <w:r w:rsidRPr="00F108F8">
        <w:rPr>
          <w:rFonts w:cs="Helvetica"/>
          <w:color w:val="231F20"/>
          <w:spacing w:val="-1"/>
        </w:rPr>
        <w:t xml:space="preserve"> </w:t>
      </w:r>
      <w:r w:rsidRPr="00F108F8">
        <w:rPr>
          <w:rFonts w:cs="Helvetica"/>
          <w:color w:val="231F20"/>
        </w:rPr>
        <w:t>methotrexate.</w:t>
      </w:r>
    </w:p>
    <w:p w14:paraId="44F9EEA5" w14:textId="77777777" w:rsidR="00495BC3" w:rsidRPr="00F108F8" w:rsidRDefault="00495BC3" w:rsidP="00E70710">
      <w:pPr>
        <w:pStyle w:val="BodyText"/>
        <w:spacing w:before="8"/>
        <w:ind w:left="0"/>
        <w:rPr>
          <w:rFonts w:cs="Helvetica"/>
          <w:sz w:val="17"/>
        </w:rPr>
      </w:pPr>
    </w:p>
    <w:p w14:paraId="4344FBFE" w14:textId="77777777" w:rsidR="00495BC3" w:rsidRPr="00F108F8" w:rsidRDefault="00F108F8" w:rsidP="00E70710">
      <w:pPr>
        <w:pStyle w:val="BodyText"/>
        <w:spacing w:line="374" w:lineRule="auto"/>
        <w:ind w:right="1440"/>
        <w:rPr>
          <w:rFonts w:cs="Helvetica"/>
        </w:rPr>
      </w:pPr>
      <w:r w:rsidRPr="00F108F8">
        <w:rPr>
          <w:rFonts w:cs="Helvetica"/>
          <w:color w:val="231F20"/>
        </w:rPr>
        <w:t>In patients with enthesitis-related arthritis, anti-adalimumab antibodies were identified in 11% (5/46) of patients treated with adalimumab. In patients not given concomitant methotrexate, the incidence was 14% (3/22), compared to 8% (2/24) when adalimumab was used as an add-on to methotrexate.</w:t>
      </w:r>
    </w:p>
    <w:p w14:paraId="48842720" w14:textId="77777777" w:rsidR="00495BC3" w:rsidRPr="00F108F8" w:rsidRDefault="00495BC3" w:rsidP="00E70710">
      <w:pPr>
        <w:pStyle w:val="BodyText"/>
        <w:spacing w:before="7"/>
        <w:ind w:left="0"/>
        <w:rPr>
          <w:rFonts w:cs="Helvetica"/>
          <w:sz w:val="17"/>
        </w:rPr>
      </w:pPr>
    </w:p>
    <w:p w14:paraId="10DDC707" w14:textId="77777777" w:rsidR="00495BC3" w:rsidRPr="00F108F8" w:rsidRDefault="00F108F8" w:rsidP="00E70710">
      <w:pPr>
        <w:pStyle w:val="BodyText"/>
        <w:rPr>
          <w:rFonts w:cs="Helvetica"/>
        </w:rPr>
      </w:pPr>
      <w:r w:rsidRPr="00F108F8">
        <w:rPr>
          <w:rFonts w:cs="Helvetica"/>
          <w:color w:val="231F20"/>
        </w:rPr>
        <w:t>In paediatric patients with moderately to severely active Crohn’s disease, the rate of antibody</w:t>
      </w:r>
    </w:p>
    <w:p w14:paraId="27290733" w14:textId="77777777" w:rsidR="00495BC3" w:rsidRPr="00F108F8" w:rsidRDefault="00F108F8" w:rsidP="00E70710">
      <w:pPr>
        <w:pStyle w:val="BodyText"/>
        <w:spacing w:before="130"/>
        <w:rPr>
          <w:rFonts w:cs="Helvetica"/>
        </w:rPr>
      </w:pPr>
      <w:r w:rsidRPr="00F108F8">
        <w:rPr>
          <w:rFonts w:cs="Helvetica"/>
          <w:color w:val="231F20"/>
        </w:rPr>
        <w:t>development in patients receiving adalimumab was 3.3%.</w:t>
      </w:r>
    </w:p>
    <w:p w14:paraId="6C05F715" w14:textId="77777777" w:rsidR="00495BC3" w:rsidRPr="00F108F8" w:rsidRDefault="00495BC3" w:rsidP="00E70710">
      <w:pPr>
        <w:pStyle w:val="BodyText"/>
        <w:spacing w:before="6"/>
        <w:ind w:left="0"/>
        <w:rPr>
          <w:rFonts w:cs="Helvetica"/>
          <w:sz w:val="28"/>
        </w:rPr>
      </w:pPr>
    </w:p>
    <w:p w14:paraId="3BE4CC60" w14:textId="3C063382" w:rsidR="00495BC3" w:rsidRDefault="00F108F8" w:rsidP="00E70710">
      <w:pPr>
        <w:pStyle w:val="BodyText"/>
        <w:spacing w:before="1" w:line="376" w:lineRule="auto"/>
        <w:ind w:right="1443"/>
        <w:rPr>
          <w:rFonts w:cs="Helvetica"/>
          <w:color w:val="231F20"/>
        </w:rPr>
      </w:pPr>
      <w:r w:rsidRPr="00F108F8">
        <w:rPr>
          <w:rFonts w:cs="Helvetica"/>
          <w:color w:val="231F20"/>
        </w:rPr>
        <w:t>In patients with ankylosing spondylitis, the rate of development of anti-adalimumab antibodies in adalimumab-treated patients was comparable to patients with rheumatoid arthritis. In patients with psoriatic</w:t>
      </w:r>
      <w:r w:rsidRPr="00F108F8">
        <w:rPr>
          <w:rFonts w:cs="Helvetica"/>
          <w:color w:val="231F20"/>
          <w:spacing w:val="-11"/>
        </w:rPr>
        <w:t xml:space="preserve"> </w:t>
      </w:r>
      <w:r w:rsidRPr="00F108F8">
        <w:rPr>
          <w:rFonts w:cs="Helvetica"/>
          <w:color w:val="231F20"/>
        </w:rPr>
        <w:t>arthritis,</w:t>
      </w:r>
      <w:r w:rsidRPr="00F108F8">
        <w:rPr>
          <w:rFonts w:cs="Helvetica"/>
          <w:color w:val="231F20"/>
          <w:spacing w:val="-10"/>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rate</w:t>
      </w:r>
      <w:r w:rsidRPr="00F108F8">
        <w:rPr>
          <w:rFonts w:cs="Helvetica"/>
          <w:color w:val="231F20"/>
          <w:spacing w:val="-11"/>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antibody</w:t>
      </w:r>
      <w:r w:rsidRPr="00F108F8">
        <w:rPr>
          <w:rFonts w:cs="Helvetica"/>
          <w:color w:val="231F20"/>
          <w:spacing w:val="-11"/>
        </w:rPr>
        <w:t xml:space="preserve"> </w:t>
      </w:r>
      <w:r w:rsidRPr="00F108F8">
        <w:rPr>
          <w:rFonts w:cs="Helvetica"/>
          <w:color w:val="231F20"/>
        </w:rPr>
        <w:t>development</w:t>
      </w:r>
      <w:r w:rsidRPr="00F108F8">
        <w:rPr>
          <w:rFonts w:cs="Helvetica"/>
          <w:color w:val="231F20"/>
          <w:spacing w:val="-11"/>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patients</w:t>
      </w:r>
      <w:r w:rsidRPr="00F108F8">
        <w:rPr>
          <w:rFonts w:cs="Helvetica"/>
          <w:color w:val="231F20"/>
          <w:spacing w:val="-11"/>
        </w:rPr>
        <w:t xml:space="preserve"> </w:t>
      </w:r>
      <w:r w:rsidRPr="00F108F8">
        <w:rPr>
          <w:rFonts w:cs="Helvetica"/>
          <w:color w:val="231F20"/>
        </w:rPr>
        <w:t>receiving</w:t>
      </w:r>
      <w:r w:rsidRPr="00F108F8">
        <w:rPr>
          <w:rFonts w:cs="Helvetica"/>
          <w:color w:val="231F20"/>
          <w:spacing w:val="-8"/>
        </w:rPr>
        <w:t xml:space="preserve"> </w:t>
      </w:r>
      <w:r w:rsidRPr="00F108F8">
        <w:rPr>
          <w:rFonts w:cs="Helvetica"/>
          <w:color w:val="231F20"/>
        </w:rPr>
        <w:t>adalimumab</w:t>
      </w:r>
      <w:r w:rsidRPr="00F108F8">
        <w:rPr>
          <w:rFonts w:cs="Helvetica"/>
          <w:color w:val="231F20"/>
          <w:spacing w:val="-11"/>
        </w:rPr>
        <w:t xml:space="preserve"> </w:t>
      </w:r>
      <w:r w:rsidRPr="00F108F8">
        <w:rPr>
          <w:rFonts w:cs="Helvetica"/>
          <w:color w:val="231F20"/>
        </w:rPr>
        <w:t>monotherapy</w:t>
      </w:r>
      <w:r w:rsidRPr="00F108F8">
        <w:rPr>
          <w:rFonts w:cs="Helvetica"/>
          <w:color w:val="231F20"/>
          <w:spacing w:val="-12"/>
        </w:rPr>
        <w:t xml:space="preserve"> </w:t>
      </w:r>
      <w:r w:rsidRPr="00F108F8">
        <w:rPr>
          <w:rFonts w:cs="Helvetica"/>
          <w:color w:val="231F20"/>
        </w:rPr>
        <w:t>was comparable to patients with rheumatoid arthritis; however, in patients receiving concomitant methotrexate the rate was 7% compared to 1% in rheumatoid arthritis. The immunogenicity rate was 8% for psoriasis patients who were treated with adalimumab</w:t>
      </w:r>
      <w:r w:rsidRPr="00F108F8">
        <w:rPr>
          <w:rFonts w:cs="Helvetica"/>
          <w:color w:val="231F20"/>
          <w:spacing w:val="-9"/>
        </w:rPr>
        <w:t xml:space="preserve"> </w:t>
      </w:r>
      <w:r w:rsidRPr="00F108F8">
        <w:rPr>
          <w:rFonts w:cs="Helvetica"/>
          <w:color w:val="231F20"/>
        </w:rPr>
        <w:t>monotherapy.</w:t>
      </w:r>
    </w:p>
    <w:p w14:paraId="54F2E821" w14:textId="77777777" w:rsidR="00C51493" w:rsidRPr="00F108F8" w:rsidRDefault="00C51493" w:rsidP="00E70710">
      <w:pPr>
        <w:pStyle w:val="BodyText"/>
        <w:spacing w:before="1" w:line="376" w:lineRule="auto"/>
        <w:ind w:right="1443"/>
        <w:rPr>
          <w:rFonts w:cs="Helvetica"/>
        </w:rPr>
      </w:pPr>
    </w:p>
    <w:p w14:paraId="7506542F" w14:textId="7BBE3EE9" w:rsidR="00495BC3" w:rsidRPr="00F108F8" w:rsidRDefault="00F108F8" w:rsidP="00E70710">
      <w:pPr>
        <w:pStyle w:val="BodyText"/>
        <w:spacing w:line="377" w:lineRule="auto"/>
        <w:ind w:left="437" w:right="1446"/>
        <w:rPr>
          <w:rFonts w:cs="Helvetica"/>
        </w:rPr>
      </w:pPr>
      <w:r w:rsidRPr="00F108F8">
        <w:rPr>
          <w:rFonts w:cs="Helvetica"/>
          <w:color w:val="231F20"/>
        </w:rPr>
        <w:t>In</w:t>
      </w:r>
      <w:r w:rsidRPr="00F108F8">
        <w:rPr>
          <w:rFonts w:cs="Helvetica"/>
          <w:color w:val="231F20"/>
          <w:spacing w:val="-13"/>
        </w:rPr>
        <w:t xml:space="preserve"> </w:t>
      </w:r>
      <w:r w:rsidRPr="00F108F8">
        <w:rPr>
          <w:rFonts w:cs="Helvetica"/>
          <w:color w:val="231F20"/>
        </w:rPr>
        <w:t>patients</w:t>
      </w:r>
      <w:r w:rsidRPr="00F108F8">
        <w:rPr>
          <w:rFonts w:cs="Helvetica"/>
          <w:color w:val="231F20"/>
          <w:spacing w:val="-12"/>
        </w:rPr>
        <w:t xml:space="preserve"> </w:t>
      </w:r>
      <w:r w:rsidRPr="00F108F8">
        <w:rPr>
          <w:rFonts w:cs="Helvetica"/>
          <w:color w:val="231F20"/>
        </w:rPr>
        <w:t>with</w:t>
      </w:r>
      <w:r w:rsidRPr="00F108F8">
        <w:rPr>
          <w:rFonts w:cs="Helvetica"/>
          <w:color w:val="231F20"/>
          <w:spacing w:val="-11"/>
        </w:rPr>
        <w:t xml:space="preserve"> </w:t>
      </w:r>
      <w:r w:rsidRPr="00F108F8">
        <w:rPr>
          <w:rFonts w:cs="Helvetica"/>
          <w:color w:val="231F20"/>
        </w:rPr>
        <w:t>Crohn’s</w:t>
      </w:r>
      <w:r w:rsidRPr="00F108F8">
        <w:rPr>
          <w:rFonts w:cs="Helvetica"/>
          <w:color w:val="231F20"/>
          <w:spacing w:val="-12"/>
        </w:rPr>
        <w:t xml:space="preserve"> </w:t>
      </w:r>
      <w:r w:rsidRPr="00F108F8">
        <w:rPr>
          <w:rFonts w:cs="Helvetica"/>
          <w:color w:val="231F20"/>
        </w:rPr>
        <w:t>disease,</w:t>
      </w:r>
      <w:r w:rsidRPr="00F108F8">
        <w:rPr>
          <w:rFonts w:cs="Helvetica"/>
          <w:color w:val="231F20"/>
          <w:spacing w:val="-13"/>
        </w:rPr>
        <w:t xml:space="preserve"> </w:t>
      </w:r>
      <w:r w:rsidRPr="00F108F8">
        <w:rPr>
          <w:rFonts w:cs="Helvetica"/>
          <w:color w:val="231F20"/>
        </w:rPr>
        <w:t>anti-adalimumab</w:t>
      </w:r>
      <w:r w:rsidRPr="00F108F8">
        <w:rPr>
          <w:rFonts w:cs="Helvetica"/>
          <w:color w:val="231F20"/>
          <w:spacing w:val="-13"/>
        </w:rPr>
        <w:t xml:space="preserve"> </w:t>
      </w:r>
      <w:r w:rsidRPr="00F108F8">
        <w:rPr>
          <w:rFonts w:cs="Helvetica"/>
          <w:color w:val="231F20"/>
        </w:rPr>
        <w:t>antibodies</w:t>
      </w:r>
      <w:r w:rsidRPr="00F108F8">
        <w:rPr>
          <w:rFonts w:cs="Helvetica"/>
          <w:color w:val="231F20"/>
          <w:spacing w:val="-11"/>
        </w:rPr>
        <w:t xml:space="preserve"> </w:t>
      </w:r>
      <w:r w:rsidRPr="00F108F8">
        <w:rPr>
          <w:rFonts w:cs="Helvetica"/>
          <w:color w:val="231F20"/>
        </w:rPr>
        <w:t>were</w:t>
      </w:r>
      <w:r w:rsidRPr="00F108F8">
        <w:rPr>
          <w:rFonts w:cs="Helvetica"/>
          <w:color w:val="231F20"/>
          <w:spacing w:val="-12"/>
        </w:rPr>
        <w:t xml:space="preserve"> </w:t>
      </w:r>
      <w:r w:rsidRPr="00F108F8">
        <w:rPr>
          <w:rFonts w:cs="Helvetica"/>
          <w:color w:val="231F20"/>
        </w:rPr>
        <w:t>identified</w:t>
      </w:r>
      <w:r w:rsidRPr="00F108F8">
        <w:rPr>
          <w:rFonts w:cs="Helvetica"/>
          <w:color w:val="231F20"/>
          <w:spacing w:val="-11"/>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2.6%</w:t>
      </w:r>
      <w:r w:rsidRPr="00F108F8">
        <w:rPr>
          <w:rFonts w:cs="Helvetica"/>
          <w:color w:val="231F20"/>
          <w:spacing w:val="-13"/>
        </w:rPr>
        <w:t xml:space="preserve"> </w:t>
      </w:r>
      <w:r w:rsidRPr="00F108F8">
        <w:rPr>
          <w:rFonts w:cs="Helvetica"/>
          <w:color w:val="231F20"/>
        </w:rPr>
        <w:t>(7/269)</w:t>
      </w:r>
      <w:r w:rsidRPr="00F108F8">
        <w:rPr>
          <w:rFonts w:cs="Helvetica"/>
          <w:color w:val="231F20"/>
          <w:spacing w:val="-13"/>
        </w:rPr>
        <w:t xml:space="preserve"> </w:t>
      </w:r>
      <w:r w:rsidRPr="00F108F8">
        <w:rPr>
          <w:rFonts w:cs="Helvetica"/>
          <w:color w:val="231F20"/>
        </w:rPr>
        <w:t>of</w:t>
      </w:r>
      <w:r w:rsidRPr="00F108F8">
        <w:rPr>
          <w:rFonts w:cs="Helvetica"/>
          <w:color w:val="231F20"/>
          <w:spacing w:val="-11"/>
        </w:rPr>
        <w:t xml:space="preserve"> </w:t>
      </w:r>
      <w:r w:rsidRPr="00F108F8">
        <w:rPr>
          <w:rFonts w:cs="Helvetica"/>
          <w:color w:val="231F20"/>
        </w:rPr>
        <w:t>patients treated with</w:t>
      </w:r>
      <w:r w:rsidRPr="00F108F8">
        <w:rPr>
          <w:rFonts w:cs="Helvetica"/>
          <w:color w:val="231F20"/>
          <w:spacing w:val="1"/>
        </w:rPr>
        <w:t xml:space="preserve"> </w:t>
      </w:r>
      <w:r w:rsidRPr="00F108F8">
        <w:rPr>
          <w:rFonts w:cs="Helvetica"/>
          <w:color w:val="231F20"/>
        </w:rPr>
        <w:t>adalimumab.</w:t>
      </w:r>
      <w:r w:rsidR="00C51493">
        <w:rPr>
          <w:rFonts w:cs="Helvetica"/>
          <w:color w:val="231F20"/>
        </w:rPr>
        <w:t xml:space="preserve"> </w:t>
      </w:r>
      <w:r w:rsidR="00C51493">
        <w:rPr>
          <w:rFonts w:cs="Helvetica"/>
        </w:rPr>
        <w:t xml:space="preserve"> </w:t>
      </w:r>
      <w:r w:rsidRPr="00F108F8">
        <w:rPr>
          <w:rFonts w:cs="Helvetica"/>
          <w:color w:val="231F20"/>
        </w:rPr>
        <w:t>In</w:t>
      </w:r>
      <w:r w:rsidRPr="00F108F8">
        <w:rPr>
          <w:rFonts w:cs="Helvetica"/>
          <w:color w:val="231F20"/>
          <w:spacing w:val="-21"/>
        </w:rPr>
        <w:t xml:space="preserve"> </w:t>
      </w:r>
      <w:r w:rsidRPr="00F108F8">
        <w:rPr>
          <w:rFonts w:cs="Helvetica"/>
          <w:color w:val="231F20"/>
        </w:rPr>
        <w:t>patients</w:t>
      </w:r>
      <w:r w:rsidRPr="00F108F8">
        <w:rPr>
          <w:rFonts w:cs="Helvetica"/>
          <w:color w:val="231F20"/>
          <w:spacing w:val="-17"/>
        </w:rPr>
        <w:t xml:space="preserve"> </w:t>
      </w:r>
      <w:r w:rsidRPr="00F108F8">
        <w:rPr>
          <w:rFonts w:cs="Helvetica"/>
          <w:color w:val="231F20"/>
        </w:rPr>
        <w:t>with</w:t>
      </w:r>
      <w:r w:rsidRPr="00F108F8">
        <w:rPr>
          <w:rFonts w:cs="Helvetica"/>
          <w:color w:val="231F20"/>
          <w:spacing w:val="-19"/>
        </w:rPr>
        <w:t xml:space="preserve"> </w:t>
      </w:r>
      <w:r w:rsidRPr="00F108F8">
        <w:rPr>
          <w:rFonts w:cs="Helvetica"/>
          <w:color w:val="231F20"/>
        </w:rPr>
        <w:t>ulcerative</w:t>
      </w:r>
      <w:r w:rsidRPr="00F108F8">
        <w:rPr>
          <w:rFonts w:cs="Helvetica"/>
          <w:color w:val="231F20"/>
          <w:spacing w:val="-20"/>
        </w:rPr>
        <w:t xml:space="preserve"> </w:t>
      </w:r>
      <w:r w:rsidRPr="00F108F8">
        <w:rPr>
          <w:rFonts w:cs="Helvetica"/>
          <w:color w:val="231F20"/>
        </w:rPr>
        <w:t>colitis,</w:t>
      </w:r>
      <w:r w:rsidRPr="00F108F8">
        <w:rPr>
          <w:rFonts w:cs="Helvetica"/>
          <w:color w:val="231F20"/>
          <w:spacing w:val="-18"/>
        </w:rPr>
        <w:t xml:space="preserve"> </w:t>
      </w:r>
      <w:r w:rsidRPr="00F108F8">
        <w:rPr>
          <w:rFonts w:cs="Helvetica"/>
          <w:color w:val="231F20"/>
        </w:rPr>
        <w:t>anti-adalimumab</w:t>
      </w:r>
      <w:r w:rsidRPr="00F108F8">
        <w:rPr>
          <w:rFonts w:cs="Helvetica"/>
          <w:color w:val="231F20"/>
          <w:spacing w:val="-20"/>
        </w:rPr>
        <w:t xml:space="preserve"> </w:t>
      </w:r>
      <w:r w:rsidRPr="00F108F8">
        <w:rPr>
          <w:rFonts w:cs="Helvetica"/>
          <w:color w:val="231F20"/>
        </w:rPr>
        <w:t>antibodies</w:t>
      </w:r>
      <w:r w:rsidRPr="00F108F8">
        <w:rPr>
          <w:rFonts w:cs="Helvetica"/>
          <w:color w:val="231F20"/>
          <w:spacing w:val="-17"/>
        </w:rPr>
        <w:t xml:space="preserve"> </w:t>
      </w:r>
      <w:r w:rsidRPr="00F108F8">
        <w:rPr>
          <w:rFonts w:cs="Helvetica"/>
          <w:color w:val="231F20"/>
        </w:rPr>
        <w:t>were</w:t>
      </w:r>
      <w:r w:rsidRPr="00F108F8">
        <w:rPr>
          <w:rFonts w:cs="Helvetica"/>
          <w:color w:val="231F20"/>
          <w:spacing w:val="-18"/>
        </w:rPr>
        <w:t xml:space="preserve"> </w:t>
      </w:r>
      <w:r w:rsidRPr="00F108F8">
        <w:rPr>
          <w:rFonts w:cs="Helvetica"/>
          <w:color w:val="231F20"/>
        </w:rPr>
        <w:t>identified</w:t>
      </w:r>
      <w:r w:rsidRPr="00F108F8">
        <w:rPr>
          <w:rFonts w:cs="Helvetica"/>
          <w:color w:val="231F20"/>
          <w:spacing w:val="-18"/>
        </w:rPr>
        <w:t xml:space="preserve"> </w:t>
      </w:r>
      <w:r w:rsidRPr="00F108F8">
        <w:rPr>
          <w:rFonts w:cs="Helvetica"/>
          <w:color w:val="231F20"/>
        </w:rPr>
        <w:t>in</w:t>
      </w:r>
      <w:r w:rsidRPr="00F108F8">
        <w:rPr>
          <w:rFonts w:cs="Helvetica"/>
          <w:color w:val="231F20"/>
          <w:spacing w:val="-20"/>
        </w:rPr>
        <w:t xml:space="preserve"> </w:t>
      </w:r>
      <w:r w:rsidRPr="00F108F8">
        <w:rPr>
          <w:rFonts w:cs="Helvetica"/>
          <w:color w:val="231F20"/>
        </w:rPr>
        <w:t>3.9%</w:t>
      </w:r>
      <w:r w:rsidRPr="00F108F8">
        <w:rPr>
          <w:rFonts w:cs="Helvetica"/>
          <w:color w:val="231F20"/>
          <w:spacing w:val="-19"/>
        </w:rPr>
        <w:t xml:space="preserve"> </w:t>
      </w:r>
      <w:r w:rsidRPr="00F108F8">
        <w:rPr>
          <w:rFonts w:cs="Helvetica"/>
          <w:color w:val="231F20"/>
        </w:rPr>
        <w:t>(19/487)</w:t>
      </w:r>
      <w:r w:rsidRPr="00F108F8">
        <w:rPr>
          <w:rFonts w:cs="Helvetica"/>
          <w:color w:val="231F20"/>
          <w:spacing w:val="-17"/>
        </w:rPr>
        <w:t xml:space="preserve"> </w:t>
      </w:r>
      <w:r w:rsidRPr="00F108F8">
        <w:rPr>
          <w:rFonts w:cs="Helvetica"/>
          <w:color w:val="231F20"/>
        </w:rPr>
        <w:t>of</w:t>
      </w:r>
      <w:r w:rsidRPr="00F108F8">
        <w:rPr>
          <w:rFonts w:cs="Helvetica"/>
          <w:color w:val="231F20"/>
          <w:spacing w:val="-19"/>
        </w:rPr>
        <w:t xml:space="preserve"> </w:t>
      </w:r>
      <w:r w:rsidRPr="00F108F8">
        <w:rPr>
          <w:rFonts w:cs="Helvetica"/>
          <w:color w:val="231F20"/>
        </w:rPr>
        <w:t>patients treated with adalimumab. However, due to the limitation of the assay conditions, antibodies to adalimumab could be detected only when serum adalimumab levels were &lt; 2 micrograms/mL. Among the patients whose serum adalimumab levels were &lt; 2 micrograms/mL (approximately 25% of total patients studied), the immunogenicity rate was</w:t>
      </w:r>
      <w:r w:rsidRPr="00F108F8">
        <w:rPr>
          <w:rFonts w:cs="Helvetica"/>
          <w:color w:val="231F20"/>
          <w:spacing w:val="-10"/>
        </w:rPr>
        <w:t xml:space="preserve"> </w:t>
      </w:r>
      <w:r w:rsidRPr="00F108F8">
        <w:rPr>
          <w:rFonts w:cs="Helvetica"/>
          <w:color w:val="231F20"/>
        </w:rPr>
        <w:t>20.7%.</w:t>
      </w:r>
    </w:p>
    <w:p w14:paraId="0ED88444" w14:textId="77777777" w:rsidR="00495BC3" w:rsidRPr="00F108F8" w:rsidRDefault="00495BC3" w:rsidP="00E70710">
      <w:pPr>
        <w:pStyle w:val="BodyText"/>
        <w:spacing w:before="9"/>
        <w:ind w:left="0"/>
        <w:rPr>
          <w:rFonts w:cs="Helvetica"/>
          <w:sz w:val="17"/>
        </w:rPr>
      </w:pPr>
    </w:p>
    <w:p w14:paraId="2356DB7A" w14:textId="77777777" w:rsidR="00495BC3" w:rsidRPr="00F108F8" w:rsidRDefault="00F108F8" w:rsidP="00E70710">
      <w:pPr>
        <w:pStyle w:val="BodyText"/>
        <w:spacing w:line="374" w:lineRule="auto"/>
        <w:ind w:left="437" w:right="1446"/>
        <w:rPr>
          <w:rFonts w:cs="Helvetica"/>
        </w:rPr>
      </w:pPr>
      <w:r w:rsidRPr="00F108F8">
        <w:rPr>
          <w:rFonts w:cs="Helvetica"/>
          <w:color w:val="231F20"/>
        </w:rPr>
        <w:t>In plaque psoriasis patients on long term adalimumab without concomitant methotrexate who participated in a withdrawal and retreatment study, the rate of anti-adalimumab antibodies after retreatment was similar to the rate observed prior to withdrawal.</w:t>
      </w:r>
    </w:p>
    <w:p w14:paraId="562EA8B1" w14:textId="77777777" w:rsidR="00495BC3" w:rsidRPr="00F108F8" w:rsidRDefault="00495BC3" w:rsidP="00E70710">
      <w:pPr>
        <w:pStyle w:val="BodyText"/>
        <w:spacing w:before="9"/>
        <w:ind w:left="0"/>
        <w:rPr>
          <w:rFonts w:cs="Helvetica"/>
          <w:sz w:val="17"/>
        </w:rPr>
      </w:pPr>
    </w:p>
    <w:p w14:paraId="570A722E" w14:textId="77777777" w:rsidR="00495BC3" w:rsidRPr="00F108F8" w:rsidRDefault="00F108F8" w:rsidP="00E70710">
      <w:pPr>
        <w:pStyle w:val="BodyText"/>
        <w:spacing w:line="376" w:lineRule="auto"/>
        <w:ind w:right="1445"/>
        <w:rPr>
          <w:rFonts w:cs="Helvetica"/>
        </w:rPr>
      </w:pPr>
      <w:r w:rsidRPr="00F108F8">
        <w:rPr>
          <w:rFonts w:cs="Helvetica"/>
          <w:color w:val="231F20"/>
        </w:rPr>
        <w:t>In patients with paediatric psoriasis, anti-adalimumab antibodies were identified in 13% (5/38) of subjects treated with 0.8 mg/kg adalimumab monotherapy. 37 of the 38 subjects completed the initial double blind period (16 weeks) of Study M04-717, and one subject entered the long term follow up period after Week 4.</w:t>
      </w:r>
    </w:p>
    <w:p w14:paraId="46CB2D6C" w14:textId="77777777" w:rsidR="00495BC3" w:rsidRPr="00F108F8" w:rsidRDefault="00F108F8" w:rsidP="00E70710">
      <w:pPr>
        <w:pStyle w:val="BodyText"/>
        <w:spacing w:before="195" w:line="374" w:lineRule="auto"/>
        <w:ind w:right="1443"/>
        <w:rPr>
          <w:rFonts w:cs="Helvetica"/>
        </w:rPr>
      </w:pPr>
      <w:r w:rsidRPr="00F108F8">
        <w:rPr>
          <w:rFonts w:cs="Helvetica"/>
          <w:color w:val="231F20"/>
        </w:rPr>
        <w:t>In patients with moderate to severe hidradenitis suppurativa, anti-adalimumab antibodies were identified in 10/99 subjects (10.1%) treated with adalimumab.</w:t>
      </w:r>
    </w:p>
    <w:p w14:paraId="7B9A527C" w14:textId="77777777" w:rsidR="00495BC3" w:rsidRPr="00F108F8" w:rsidRDefault="00495BC3" w:rsidP="00E70710">
      <w:pPr>
        <w:pStyle w:val="BodyText"/>
        <w:spacing w:before="5"/>
        <w:ind w:left="0"/>
        <w:rPr>
          <w:rFonts w:cs="Helvetica"/>
          <w:sz w:val="17"/>
        </w:rPr>
      </w:pPr>
    </w:p>
    <w:p w14:paraId="6A5B5F79" w14:textId="77777777" w:rsidR="00495BC3" w:rsidRPr="00F108F8" w:rsidRDefault="00F108F8" w:rsidP="00E70710">
      <w:pPr>
        <w:pStyle w:val="BodyText"/>
        <w:spacing w:before="1" w:line="374" w:lineRule="auto"/>
        <w:ind w:right="1444"/>
        <w:rPr>
          <w:rFonts w:cs="Helvetica"/>
        </w:rPr>
      </w:pPr>
      <w:r w:rsidRPr="00F108F8">
        <w:rPr>
          <w:rFonts w:cs="Helvetica"/>
          <w:color w:val="231F20"/>
        </w:rPr>
        <w:t>In patients with non-infectious uveitis, anti-adalimumab antibodies were identified in 4.8% (12/249) of patients treated with adalimumab.</w:t>
      </w:r>
    </w:p>
    <w:p w14:paraId="4E6A8BAF" w14:textId="5AA95172" w:rsidR="00495BC3" w:rsidRDefault="00F108F8" w:rsidP="00E70710">
      <w:pPr>
        <w:pStyle w:val="BodyText"/>
        <w:spacing w:before="122" w:line="376" w:lineRule="auto"/>
        <w:ind w:right="1450"/>
        <w:rPr>
          <w:rFonts w:cs="Helvetica"/>
          <w:color w:val="231F20"/>
        </w:rPr>
      </w:pPr>
      <w:r w:rsidRPr="00F108F8">
        <w:rPr>
          <w:rFonts w:cs="Helvetica"/>
          <w:color w:val="231F20"/>
        </w:rPr>
        <w:t xml:space="preserve">The data reflect the percentage of patients whose test results were considered positive for antibodies </w:t>
      </w:r>
      <w:r w:rsidRPr="00F108F8">
        <w:rPr>
          <w:rFonts w:cs="Helvetica"/>
          <w:color w:val="231F20"/>
        </w:rPr>
        <w:lastRenderedPageBreak/>
        <w:t>to adalimumab in an ELISA assay, and are highly dependent on the sensitivity and specificity of the assay.</w:t>
      </w:r>
      <w:r w:rsidRPr="00F108F8">
        <w:rPr>
          <w:rFonts w:cs="Helvetica"/>
          <w:color w:val="231F20"/>
          <w:spacing w:val="-8"/>
        </w:rPr>
        <w:t xml:space="preserve"> </w:t>
      </w:r>
      <w:r w:rsidRPr="00F108F8">
        <w:rPr>
          <w:rFonts w:cs="Helvetica"/>
          <w:color w:val="231F20"/>
        </w:rPr>
        <w:t>For</w:t>
      </w:r>
      <w:r w:rsidRPr="00F108F8">
        <w:rPr>
          <w:rFonts w:cs="Helvetica"/>
          <w:color w:val="231F20"/>
          <w:spacing w:val="-7"/>
        </w:rPr>
        <w:t xml:space="preserve"> </w:t>
      </w:r>
      <w:r w:rsidRPr="00F108F8">
        <w:rPr>
          <w:rFonts w:cs="Helvetica"/>
          <w:color w:val="231F20"/>
        </w:rPr>
        <w:t>these</w:t>
      </w:r>
      <w:r w:rsidRPr="00F108F8">
        <w:rPr>
          <w:rFonts w:cs="Helvetica"/>
          <w:color w:val="231F20"/>
          <w:spacing w:val="-8"/>
        </w:rPr>
        <w:t xml:space="preserve"> </w:t>
      </w:r>
      <w:r w:rsidRPr="00F108F8">
        <w:rPr>
          <w:rFonts w:cs="Helvetica"/>
          <w:color w:val="231F20"/>
        </w:rPr>
        <w:t>reasons,</w:t>
      </w:r>
      <w:r w:rsidRPr="00F108F8">
        <w:rPr>
          <w:rFonts w:cs="Helvetica"/>
          <w:color w:val="231F20"/>
          <w:spacing w:val="-7"/>
        </w:rPr>
        <w:t xml:space="preserve"> </w:t>
      </w:r>
      <w:r w:rsidRPr="00F108F8">
        <w:rPr>
          <w:rFonts w:cs="Helvetica"/>
          <w:color w:val="231F20"/>
        </w:rPr>
        <w:t>comparison</w:t>
      </w:r>
      <w:r w:rsidRPr="00F108F8">
        <w:rPr>
          <w:rFonts w:cs="Helvetica"/>
          <w:color w:val="231F20"/>
          <w:spacing w:val="-8"/>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incidence</w:t>
      </w:r>
      <w:r w:rsidRPr="00F108F8">
        <w:rPr>
          <w:rFonts w:cs="Helvetica"/>
          <w:color w:val="231F20"/>
          <w:spacing w:val="-5"/>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antibodies</w:t>
      </w:r>
      <w:r w:rsidRPr="00F108F8">
        <w:rPr>
          <w:rFonts w:cs="Helvetica"/>
          <w:color w:val="231F20"/>
          <w:spacing w:val="-6"/>
        </w:rPr>
        <w:t xml:space="preserve"> </w:t>
      </w:r>
      <w:r w:rsidRPr="00F108F8">
        <w:rPr>
          <w:rFonts w:cs="Helvetica"/>
          <w:color w:val="231F20"/>
        </w:rPr>
        <w:t>to</w:t>
      </w:r>
      <w:r w:rsidRPr="00F108F8">
        <w:rPr>
          <w:rFonts w:cs="Helvetica"/>
          <w:color w:val="231F20"/>
          <w:spacing w:val="-5"/>
        </w:rPr>
        <w:t xml:space="preserve"> </w:t>
      </w:r>
      <w:r w:rsidRPr="00F108F8">
        <w:rPr>
          <w:rFonts w:cs="Helvetica"/>
          <w:color w:val="231F20"/>
        </w:rPr>
        <w:t>adalimumab</w:t>
      </w:r>
      <w:r w:rsidRPr="00F108F8">
        <w:rPr>
          <w:rFonts w:cs="Helvetica"/>
          <w:color w:val="231F20"/>
          <w:spacing w:val="-6"/>
        </w:rPr>
        <w:t xml:space="preserve"> </w:t>
      </w:r>
      <w:r w:rsidRPr="00F108F8">
        <w:rPr>
          <w:rFonts w:cs="Helvetica"/>
          <w:color w:val="231F20"/>
        </w:rPr>
        <w:t>with</w:t>
      </w:r>
      <w:r w:rsidRPr="00F108F8">
        <w:rPr>
          <w:rFonts w:cs="Helvetica"/>
          <w:color w:val="231F20"/>
          <w:spacing w:val="-5"/>
        </w:rPr>
        <w:t xml:space="preserve"> </w:t>
      </w:r>
      <w:r w:rsidRPr="00F108F8">
        <w:rPr>
          <w:rFonts w:cs="Helvetica"/>
          <w:color w:val="231F20"/>
        </w:rPr>
        <w:t>the</w:t>
      </w:r>
      <w:r w:rsidRPr="00F108F8">
        <w:rPr>
          <w:rFonts w:cs="Helvetica"/>
          <w:color w:val="231F20"/>
          <w:spacing w:val="-7"/>
        </w:rPr>
        <w:t xml:space="preserve"> </w:t>
      </w:r>
      <w:r w:rsidRPr="00F108F8">
        <w:rPr>
          <w:rFonts w:cs="Helvetica"/>
          <w:color w:val="231F20"/>
        </w:rPr>
        <w:t>incidence of antibodies to other products may be</w:t>
      </w:r>
      <w:r w:rsidRPr="00F108F8">
        <w:rPr>
          <w:rFonts w:cs="Helvetica"/>
          <w:color w:val="231F20"/>
          <w:spacing w:val="-12"/>
        </w:rPr>
        <w:t xml:space="preserve"> </w:t>
      </w:r>
      <w:r w:rsidRPr="00F108F8">
        <w:rPr>
          <w:rFonts w:cs="Helvetica"/>
          <w:color w:val="231F20"/>
        </w:rPr>
        <w:t>misleading.</w:t>
      </w:r>
    </w:p>
    <w:p w14:paraId="199FE9EE" w14:textId="0FE8E6B1" w:rsidR="00016B01" w:rsidRPr="00385DA2" w:rsidRDefault="00E13FA0" w:rsidP="00E70710">
      <w:pPr>
        <w:pStyle w:val="Heading5"/>
        <w:spacing w:before="120" w:line="360" w:lineRule="auto"/>
        <w:ind w:left="437"/>
      </w:pPr>
      <w:r w:rsidRPr="00A03070">
        <w:rPr>
          <w:u w:val="single"/>
        </w:rPr>
        <w:t xml:space="preserve">Comparability of Idacio and </w:t>
      </w:r>
      <w:r w:rsidR="00016B01" w:rsidRPr="00A03070">
        <w:rPr>
          <w:u w:val="single"/>
        </w:rPr>
        <w:t>Humira® Immunogenicity Results:</w:t>
      </w:r>
    </w:p>
    <w:p w14:paraId="66DECCBC" w14:textId="50062976" w:rsidR="00016B01" w:rsidRDefault="00016B01" w:rsidP="00E70710">
      <w:pPr>
        <w:pStyle w:val="BodyText"/>
        <w:spacing w:line="360" w:lineRule="auto"/>
        <w:ind w:left="437" w:right="1474"/>
      </w:pPr>
      <w:r w:rsidRPr="00385DA2">
        <w:t>The immunogenicity comparison of Idacio and</w:t>
      </w:r>
      <w:r w:rsidRPr="00A03070">
        <w:t xml:space="preserve"> Humira®</w:t>
      </w:r>
      <w:r w:rsidRPr="00A03070">
        <w:rPr>
          <w:sz w:val="18"/>
        </w:rPr>
        <w:t xml:space="preserve"> </w:t>
      </w:r>
      <w:r w:rsidRPr="00385DA2">
        <w:t xml:space="preserve">in plaque psoriasis patients showed that the incidences of immunogenicity (ADA and Nab) were similar through the primary analysis at Week 16 and across treatment groups up to Week </w:t>
      </w:r>
      <w:r w:rsidR="00E851AA">
        <w:t>52</w:t>
      </w:r>
      <w:r w:rsidRPr="00385DA2">
        <w:t>. In the Safety Analysis Set, the incidence of ADA at Week 52 was 91.5 % for Idacio and 93.9% for EU Humira®.</w:t>
      </w:r>
    </w:p>
    <w:p w14:paraId="70580E80" w14:textId="21039F7D" w:rsidR="00131C1D" w:rsidRPr="00385DA2" w:rsidRDefault="00131C1D" w:rsidP="00E70710">
      <w:pPr>
        <w:pStyle w:val="BodyText"/>
        <w:spacing w:line="360" w:lineRule="auto"/>
        <w:ind w:left="437" w:right="1474"/>
      </w:pPr>
      <w:r>
        <w:t>Switching from the EU adalimumab reference product to Idacio did not result in clinically meaningful differences</w:t>
      </w:r>
      <w:r w:rsidR="000700D7">
        <w:t xml:space="preserve"> on immunogenicity.</w:t>
      </w:r>
    </w:p>
    <w:p w14:paraId="0C612E94" w14:textId="77777777" w:rsidR="00016B01" w:rsidRPr="00385DA2" w:rsidRDefault="00016B01" w:rsidP="00E70710">
      <w:pPr>
        <w:pStyle w:val="BodyText"/>
        <w:spacing w:before="120" w:line="360" w:lineRule="auto"/>
        <w:ind w:left="437" w:right="1474"/>
      </w:pPr>
      <w:r w:rsidRPr="00385DA2">
        <w:t>Safety Results:</w:t>
      </w:r>
    </w:p>
    <w:p w14:paraId="074494EC" w14:textId="77777777" w:rsidR="00016B01" w:rsidRPr="00385DA2" w:rsidRDefault="00016B01" w:rsidP="00E70710">
      <w:pPr>
        <w:pStyle w:val="BodyText"/>
        <w:spacing w:line="360" w:lineRule="auto"/>
        <w:ind w:left="437" w:right="1474"/>
      </w:pPr>
      <w:r w:rsidRPr="00385DA2">
        <w:t>Frequencies of subjects with TEAEs and ADR were similar between treatment groups. Most TEAE were classified as of mild or moderate severity. SAE were distributed in a balanced manner across treatment groups. The proportion of subjects reporting hypersensitivity reactions, injection site reactions, and serious infections was similar between Idacio and the EU Humira.</w:t>
      </w:r>
    </w:p>
    <w:p w14:paraId="6D11DB34" w14:textId="77777777" w:rsidR="00016B01" w:rsidRPr="00385DA2" w:rsidRDefault="00016B01" w:rsidP="00E70710">
      <w:pPr>
        <w:pStyle w:val="BodyText"/>
        <w:spacing w:line="360" w:lineRule="auto"/>
        <w:ind w:left="437" w:right="1474"/>
      </w:pPr>
      <w:r w:rsidRPr="00385DA2">
        <w:t>When extending the observation period to 66 weeks (Overall Treatment Period) similar findings were observed. The majority of SAE were classified as unrelated to the exposure. SAE were observed in 9.0% of subjects allocated only to Idacio, 6.7% of subjects allocated to only EU Humira, and 5.0% of subjects who have undergone a single treatment transition.</w:t>
      </w:r>
    </w:p>
    <w:p w14:paraId="65DC83BB" w14:textId="142DFA5C" w:rsidR="00016B01" w:rsidRPr="00F108F8" w:rsidRDefault="00016B01" w:rsidP="00E70710">
      <w:pPr>
        <w:pStyle w:val="BodyText"/>
        <w:spacing w:line="360" w:lineRule="auto"/>
        <w:ind w:left="437" w:right="1474"/>
      </w:pPr>
      <w:r w:rsidRPr="00385DA2">
        <w:t>Most TEAE were of mild or moderate intensity, distributing proportionally across treatment groups. ADR distributed proportionally across treatment groups for the clinical studies performed with Idacio didn’t reveal any clinically meaningful differences in efficacy, safety, PK and immunogenicity between Idacio and Humira.</w:t>
      </w:r>
    </w:p>
    <w:p w14:paraId="687D9389" w14:textId="77777777" w:rsidR="00495BC3" w:rsidRPr="00F108F8" w:rsidRDefault="00495BC3" w:rsidP="00E70710">
      <w:pPr>
        <w:pStyle w:val="BodyText"/>
        <w:spacing w:line="360" w:lineRule="auto"/>
        <w:ind w:left="437"/>
        <w:rPr>
          <w:sz w:val="22"/>
        </w:rPr>
      </w:pPr>
    </w:p>
    <w:p w14:paraId="3491DC3E" w14:textId="77777777" w:rsidR="00495BC3" w:rsidRPr="00F108F8" w:rsidRDefault="00F108F8" w:rsidP="00E70710">
      <w:pPr>
        <w:pStyle w:val="Heading2"/>
        <w:ind w:left="439" w:firstLine="0"/>
        <w:rPr>
          <w:rFonts w:cs="Helvetica"/>
        </w:rPr>
      </w:pPr>
      <w:r w:rsidRPr="00F108F8">
        <w:rPr>
          <w:rFonts w:cs="Helvetica"/>
          <w:color w:val="231F20"/>
        </w:rPr>
        <w:t>5.2 Pharmacokinetic properties</w:t>
      </w:r>
    </w:p>
    <w:p w14:paraId="5ABAF876" w14:textId="77777777" w:rsidR="00495BC3" w:rsidRPr="00F108F8" w:rsidRDefault="00495BC3" w:rsidP="00E70710">
      <w:pPr>
        <w:pStyle w:val="BodyText"/>
        <w:ind w:left="0"/>
        <w:rPr>
          <w:rFonts w:cs="Helvetica"/>
          <w:b/>
          <w:sz w:val="21"/>
        </w:rPr>
      </w:pPr>
    </w:p>
    <w:p w14:paraId="51DA9AB6" w14:textId="77777777" w:rsidR="00495BC3" w:rsidRPr="00F108F8" w:rsidRDefault="00F108F8" w:rsidP="00E70710">
      <w:pPr>
        <w:pStyle w:val="Heading4"/>
        <w:rPr>
          <w:rFonts w:cs="Helvetica"/>
          <w:u w:val="none"/>
        </w:rPr>
      </w:pPr>
      <w:r w:rsidRPr="00F108F8">
        <w:rPr>
          <w:rFonts w:cs="Helvetica"/>
          <w:color w:val="231F20"/>
          <w:u w:color="231F20"/>
        </w:rPr>
        <w:t>Absorption</w:t>
      </w:r>
    </w:p>
    <w:p w14:paraId="4A6E1BC6" w14:textId="77777777" w:rsidR="00495BC3" w:rsidRPr="00F108F8" w:rsidRDefault="00F108F8" w:rsidP="00E70710">
      <w:pPr>
        <w:pStyle w:val="BodyText"/>
        <w:spacing w:before="138" w:line="374" w:lineRule="auto"/>
        <w:ind w:right="1441"/>
        <w:rPr>
          <w:rFonts w:cs="Helvetica"/>
        </w:rPr>
      </w:pPr>
      <w:r w:rsidRPr="00F108F8">
        <w:rPr>
          <w:rFonts w:cs="Helvetica"/>
          <w:color w:val="231F20"/>
        </w:rPr>
        <w:t>Following</w:t>
      </w:r>
      <w:r w:rsidRPr="00F108F8">
        <w:rPr>
          <w:rFonts w:cs="Helvetica"/>
          <w:color w:val="231F20"/>
          <w:spacing w:val="-15"/>
        </w:rPr>
        <w:t xml:space="preserve"> </w:t>
      </w:r>
      <w:r w:rsidRPr="00F108F8">
        <w:rPr>
          <w:rFonts w:cs="Helvetica"/>
          <w:color w:val="231F20"/>
        </w:rPr>
        <w:t>a</w:t>
      </w:r>
      <w:r w:rsidRPr="00F108F8">
        <w:rPr>
          <w:rFonts w:cs="Helvetica"/>
          <w:color w:val="231F20"/>
          <w:spacing w:val="-15"/>
        </w:rPr>
        <w:t xml:space="preserve"> </w:t>
      </w:r>
      <w:r w:rsidRPr="00F108F8">
        <w:rPr>
          <w:rFonts w:cs="Helvetica"/>
          <w:color w:val="231F20"/>
        </w:rPr>
        <w:t>single</w:t>
      </w:r>
      <w:r w:rsidRPr="00F108F8">
        <w:rPr>
          <w:rFonts w:cs="Helvetica"/>
          <w:color w:val="231F20"/>
          <w:spacing w:val="-15"/>
        </w:rPr>
        <w:t xml:space="preserve"> </w:t>
      </w:r>
      <w:r w:rsidRPr="00F108F8">
        <w:rPr>
          <w:rFonts w:cs="Helvetica"/>
          <w:color w:val="231F20"/>
        </w:rPr>
        <w:t>40</w:t>
      </w:r>
      <w:r w:rsidRPr="00F108F8">
        <w:rPr>
          <w:rFonts w:cs="Helvetica"/>
          <w:color w:val="231F20"/>
          <w:spacing w:val="-14"/>
        </w:rPr>
        <w:t xml:space="preserve"> </w:t>
      </w:r>
      <w:r w:rsidRPr="00F108F8">
        <w:rPr>
          <w:rFonts w:cs="Helvetica"/>
          <w:color w:val="231F20"/>
        </w:rPr>
        <w:t>mg</w:t>
      </w:r>
      <w:r w:rsidRPr="00F108F8">
        <w:rPr>
          <w:rFonts w:cs="Helvetica"/>
          <w:color w:val="231F20"/>
          <w:spacing w:val="-15"/>
        </w:rPr>
        <w:t xml:space="preserve"> </w:t>
      </w:r>
      <w:r w:rsidRPr="00F108F8">
        <w:rPr>
          <w:rFonts w:cs="Helvetica"/>
          <w:color w:val="231F20"/>
        </w:rPr>
        <w:t>subcutaneous</w:t>
      </w:r>
      <w:r w:rsidRPr="00F108F8">
        <w:rPr>
          <w:rFonts w:cs="Helvetica"/>
          <w:color w:val="231F20"/>
          <w:spacing w:val="-15"/>
        </w:rPr>
        <w:t xml:space="preserve"> </w:t>
      </w:r>
      <w:r w:rsidRPr="00F108F8">
        <w:rPr>
          <w:rFonts w:cs="Helvetica"/>
          <w:color w:val="231F20"/>
        </w:rPr>
        <w:t>(SC)</w:t>
      </w:r>
      <w:r w:rsidRPr="00F108F8">
        <w:rPr>
          <w:rFonts w:cs="Helvetica"/>
          <w:color w:val="231F20"/>
          <w:spacing w:val="-14"/>
        </w:rPr>
        <w:t xml:space="preserve"> </w:t>
      </w:r>
      <w:r w:rsidRPr="00F108F8">
        <w:rPr>
          <w:rFonts w:cs="Helvetica"/>
          <w:color w:val="231F20"/>
        </w:rPr>
        <w:t>administration</w:t>
      </w:r>
      <w:r w:rsidRPr="00F108F8">
        <w:rPr>
          <w:rFonts w:cs="Helvetica"/>
          <w:color w:val="231F20"/>
          <w:spacing w:val="-15"/>
        </w:rPr>
        <w:t xml:space="preserve"> </w:t>
      </w:r>
      <w:r w:rsidRPr="00F108F8">
        <w:rPr>
          <w:rFonts w:cs="Helvetica"/>
          <w:color w:val="231F20"/>
        </w:rPr>
        <w:t>of</w:t>
      </w:r>
      <w:r w:rsidRPr="00F108F8">
        <w:rPr>
          <w:rFonts w:cs="Helvetica"/>
          <w:color w:val="231F20"/>
          <w:spacing w:val="-13"/>
        </w:rPr>
        <w:t xml:space="preserve"> </w:t>
      </w:r>
      <w:r w:rsidRPr="00F108F8">
        <w:rPr>
          <w:rFonts w:cs="Helvetica"/>
          <w:color w:val="231F20"/>
        </w:rPr>
        <w:t>adalimumab</w:t>
      </w:r>
      <w:r w:rsidRPr="00F108F8">
        <w:rPr>
          <w:rFonts w:cs="Helvetica"/>
          <w:color w:val="231F20"/>
          <w:spacing w:val="-15"/>
        </w:rPr>
        <w:t xml:space="preserve"> </w:t>
      </w:r>
      <w:r w:rsidRPr="00F108F8">
        <w:rPr>
          <w:rFonts w:cs="Helvetica"/>
          <w:color w:val="231F20"/>
        </w:rPr>
        <w:t>to</w:t>
      </w:r>
      <w:r w:rsidRPr="00F108F8">
        <w:rPr>
          <w:rFonts w:cs="Helvetica"/>
          <w:color w:val="231F20"/>
          <w:spacing w:val="-14"/>
        </w:rPr>
        <w:t xml:space="preserve"> </w:t>
      </w:r>
      <w:r w:rsidRPr="00F108F8">
        <w:rPr>
          <w:rFonts w:cs="Helvetica"/>
          <w:color w:val="231F20"/>
        </w:rPr>
        <w:t>59</w:t>
      </w:r>
      <w:r w:rsidRPr="00F108F8">
        <w:rPr>
          <w:rFonts w:cs="Helvetica"/>
          <w:color w:val="231F20"/>
          <w:spacing w:val="-15"/>
        </w:rPr>
        <w:t xml:space="preserve"> </w:t>
      </w:r>
      <w:r w:rsidRPr="00F108F8">
        <w:rPr>
          <w:rFonts w:cs="Helvetica"/>
          <w:color w:val="231F20"/>
        </w:rPr>
        <w:t>healthy</w:t>
      </w:r>
      <w:r w:rsidRPr="00F108F8">
        <w:rPr>
          <w:rFonts w:cs="Helvetica"/>
          <w:color w:val="231F20"/>
          <w:spacing w:val="-16"/>
        </w:rPr>
        <w:t xml:space="preserve"> </w:t>
      </w:r>
      <w:r w:rsidRPr="00F108F8">
        <w:rPr>
          <w:rFonts w:cs="Helvetica"/>
          <w:color w:val="231F20"/>
        </w:rPr>
        <w:t>adult</w:t>
      </w:r>
      <w:r w:rsidRPr="00F108F8">
        <w:rPr>
          <w:rFonts w:cs="Helvetica"/>
          <w:color w:val="231F20"/>
          <w:spacing w:val="-15"/>
        </w:rPr>
        <w:t xml:space="preserve"> </w:t>
      </w:r>
      <w:r w:rsidRPr="00F108F8">
        <w:rPr>
          <w:rFonts w:cs="Helvetica"/>
          <w:color w:val="231F20"/>
        </w:rPr>
        <w:t>subjects, absorption of adalimumab was slow, with mean peak serum concentration being reached about five days after administration. The average absolute bioavailability of adalimumab estimated from three studies following a single 40 mg subcutaneous dose was 64%. The pharmacokinetics of adalimumab was linear over the dose range of 0.5 to 10 mg/kg following a single intravenous</w:t>
      </w:r>
      <w:r w:rsidRPr="00F108F8">
        <w:rPr>
          <w:rFonts w:cs="Helvetica"/>
          <w:color w:val="231F20"/>
          <w:spacing w:val="-18"/>
        </w:rPr>
        <w:t xml:space="preserve"> </w:t>
      </w:r>
      <w:r w:rsidRPr="00F108F8">
        <w:rPr>
          <w:rFonts w:cs="Helvetica"/>
          <w:color w:val="231F20"/>
        </w:rPr>
        <w:t>dose.</w:t>
      </w:r>
    </w:p>
    <w:p w14:paraId="7D2C44BB" w14:textId="77777777" w:rsidR="00495BC3" w:rsidRPr="00F108F8" w:rsidRDefault="00F108F8" w:rsidP="00E70710">
      <w:pPr>
        <w:pStyle w:val="Heading4"/>
        <w:spacing w:before="104"/>
        <w:rPr>
          <w:rFonts w:cs="Helvetica"/>
          <w:u w:val="none"/>
        </w:rPr>
      </w:pPr>
      <w:r w:rsidRPr="00F108F8">
        <w:rPr>
          <w:rFonts w:cs="Helvetica"/>
          <w:color w:val="231F20"/>
          <w:u w:color="231F20"/>
        </w:rPr>
        <w:t>Distribution and Elimination</w:t>
      </w:r>
    </w:p>
    <w:p w14:paraId="42D8C00E" w14:textId="2E4AB889" w:rsidR="00495BC3" w:rsidRPr="00F108F8" w:rsidRDefault="00F108F8" w:rsidP="00E70710">
      <w:pPr>
        <w:pStyle w:val="BodyText"/>
        <w:spacing w:before="63" w:line="376" w:lineRule="auto"/>
        <w:ind w:right="1434"/>
        <w:rPr>
          <w:rFonts w:cs="Helvetica"/>
        </w:rPr>
      </w:pPr>
      <w:r w:rsidRPr="00F108F8">
        <w:rPr>
          <w:rFonts w:cs="Helvetica"/>
          <w:color w:val="231F20"/>
        </w:rPr>
        <w:t>The</w:t>
      </w:r>
      <w:r w:rsidRPr="00F108F8">
        <w:rPr>
          <w:rFonts w:cs="Helvetica"/>
          <w:color w:val="231F20"/>
          <w:spacing w:val="-8"/>
        </w:rPr>
        <w:t xml:space="preserve"> </w:t>
      </w:r>
      <w:r w:rsidRPr="00F108F8">
        <w:rPr>
          <w:rFonts w:cs="Helvetica"/>
          <w:color w:val="231F20"/>
        </w:rPr>
        <w:t>single</w:t>
      </w:r>
      <w:r w:rsidRPr="00F108F8">
        <w:rPr>
          <w:rFonts w:cs="Helvetica"/>
          <w:color w:val="231F20"/>
          <w:spacing w:val="-5"/>
        </w:rPr>
        <w:t xml:space="preserve"> </w:t>
      </w:r>
      <w:r w:rsidRPr="00F108F8">
        <w:rPr>
          <w:rFonts w:cs="Helvetica"/>
          <w:color w:val="231F20"/>
        </w:rPr>
        <w:t>dose</w:t>
      </w:r>
      <w:r w:rsidRPr="00F108F8">
        <w:rPr>
          <w:rFonts w:cs="Helvetica"/>
          <w:color w:val="231F20"/>
          <w:spacing w:val="-8"/>
        </w:rPr>
        <w:t xml:space="preserve"> </w:t>
      </w:r>
      <w:r w:rsidRPr="00F108F8">
        <w:rPr>
          <w:rFonts w:cs="Helvetica"/>
          <w:color w:val="231F20"/>
        </w:rPr>
        <w:t>pharmacokinetics</w:t>
      </w:r>
      <w:r w:rsidRPr="00F108F8">
        <w:rPr>
          <w:rFonts w:cs="Helvetica"/>
          <w:color w:val="231F20"/>
          <w:spacing w:val="-5"/>
        </w:rPr>
        <w:t xml:space="preserve"> </w:t>
      </w:r>
      <w:r w:rsidRPr="00F108F8">
        <w:rPr>
          <w:rFonts w:cs="Helvetica"/>
          <w:color w:val="231F20"/>
        </w:rPr>
        <w:t>of</w:t>
      </w:r>
      <w:r w:rsidRPr="00F108F8">
        <w:rPr>
          <w:rFonts w:cs="Helvetica"/>
          <w:color w:val="231F20"/>
          <w:spacing w:val="-6"/>
        </w:rPr>
        <w:t xml:space="preserve"> </w:t>
      </w:r>
      <w:r w:rsidRPr="00F108F8">
        <w:rPr>
          <w:rFonts w:cs="Helvetica"/>
          <w:color w:val="231F20"/>
        </w:rPr>
        <w:t>adalimumab</w:t>
      </w:r>
      <w:r w:rsidRPr="00F108F8">
        <w:rPr>
          <w:rFonts w:cs="Helvetica"/>
          <w:color w:val="231F20"/>
          <w:spacing w:val="-8"/>
        </w:rPr>
        <w:t xml:space="preserve"> </w:t>
      </w:r>
      <w:r w:rsidRPr="00F108F8">
        <w:rPr>
          <w:rFonts w:cs="Helvetica"/>
          <w:color w:val="231F20"/>
        </w:rPr>
        <w:t>in</w:t>
      </w:r>
      <w:r w:rsidRPr="00F108F8">
        <w:rPr>
          <w:rFonts w:cs="Helvetica"/>
          <w:color w:val="231F20"/>
          <w:spacing w:val="-7"/>
        </w:rPr>
        <w:t xml:space="preserve"> </w:t>
      </w:r>
      <w:r w:rsidRPr="00F108F8">
        <w:rPr>
          <w:rFonts w:cs="Helvetica"/>
          <w:color w:val="231F20"/>
        </w:rPr>
        <w:t>rheumatoid</w:t>
      </w:r>
      <w:r w:rsidRPr="00F108F8">
        <w:rPr>
          <w:rFonts w:cs="Helvetica"/>
          <w:color w:val="231F20"/>
          <w:spacing w:val="-7"/>
        </w:rPr>
        <w:t xml:space="preserve"> </w:t>
      </w:r>
      <w:r w:rsidRPr="00F108F8">
        <w:rPr>
          <w:rFonts w:cs="Helvetica"/>
          <w:color w:val="231F20"/>
        </w:rPr>
        <w:t>arthritis</w:t>
      </w:r>
      <w:r w:rsidRPr="00F108F8">
        <w:rPr>
          <w:rFonts w:cs="Helvetica"/>
          <w:color w:val="231F20"/>
          <w:spacing w:val="-7"/>
        </w:rPr>
        <w:t xml:space="preserve"> </w:t>
      </w:r>
      <w:r w:rsidRPr="00F108F8">
        <w:rPr>
          <w:rFonts w:cs="Helvetica"/>
          <w:color w:val="231F20"/>
        </w:rPr>
        <w:t>(RA)</w:t>
      </w:r>
      <w:r w:rsidRPr="00F108F8">
        <w:rPr>
          <w:rFonts w:cs="Helvetica"/>
          <w:color w:val="231F20"/>
          <w:spacing w:val="-9"/>
        </w:rPr>
        <w:t xml:space="preserve"> </w:t>
      </w:r>
      <w:r w:rsidRPr="00F108F8">
        <w:rPr>
          <w:rFonts w:cs="Helvetica"/>
          <w:color w:val="231F20"/>
        </w:rPr>
        <w:t>patients</w:t>
      </w:r>
      <w:r w:rsidRPr="00F108F8">
        <w:rPr>
          <w:rFonts w:cs="Helvetica"/>
          <w:color w:val="231F20"/>
          <w:spacing w:val="-3"/>
        </w:rPr>
        <w:t xml:space="preserve"> </w:t>
      </w:r>
      <w:r w:rsidRPr="00F108F8">
        <w:rPr>
          <w:rFonts w:cs="Helvetica"/>
          <w:color w:val="231F20"/>
        </w:rPr>
        <w:t>was</w:t>
      </w:r>
      <w:r w:rsidRPr="00F108F8">
        <w:rPr>
          <w:rFonts w:cs="Helvetica"/>
          <w:color w:val="231F20"/>
          <w:spacing w:val="-6"/>
        </w:rPr>
        <w:t xml:space="preserve"> </w:t>
      </w:r>
      <w:r w:rsidRPr="00F108F8">
        <w:rPr>
          <w:rFonts w:cs="Helvetica"/>
          <w:color w:val="231F20"/>
        </w:rPr>
        <w:t xml:space="preserve">determined </w:t>
      </w:r>
      <w:r w:rsidRPr="00F108F8">
        <w:rPr>
          <w:rFonts w:cs="Helvetica"/>
          <w:color w:val="231F20"/>
          <w:position w:val="1"/>
        </w:rPr>
        <w:t xml:space="preserve">in several studies with intravenous doses ranging from 0.25 to 10 mg/kg. The distribution volume </w:t>
      </w:r>
      <w:r w:rsidRPr="00F108F8">
        <w:rPr>
          <w:rFonts w:cs="Helvetica"/>
          <w:color w:val="231F20"/>
          <w:spacing w:val="2"/>
          <w:position w:val="1"/>
        </w:rPr>
        <w:t>(V</w:t>
      </w:r>
      <w:r w:rsidRPr="00F108F8">
        <w:rPr>
          <w:rFonts w:cs="Helvetica"/>
          <w:color w:val="231F20"/>
          <w:spacing w:val="2"/>
          <w:sz w:val="13"/>
        </w:rPr>
        <w:t>ss</w:t>
      </w:r>
      <w:r w:rsidRPr="00F108F8">
        <w:rPr>
          <w:rFonts w:cs="Helvetica"/>
          <w:color w:val="231F20"/>
          <w:spacing w:val="2"/>
          <w:position w:val="1"/>
        </w:rPr>
        <w:t xml:space="preserve">) </w:t>
      </w:r>
      <w:r w:rsidRPr="00F108F8">
        <w:rPr>
          <w:rFonts w:cs="Helvetica"/>
          <w:color w:val="231F20"/>
        </w:rPr>
        <w:t>ranged from 4.7 to 6.0 L. Adalimumab is slowly eliminated, with clearances typically under 12 mL/h. The</w:t>
      </w:r>
      <w:r w:rsidRPr="00F108F8">
        <w:rPr>
          <w:rFonts w:cs="Helvetica"/>
          <w:color w:val="231F20"/>
          <w:spacing w:val="7"/>
        </w:rPr>
        <w:t xml:space="preserve"> </w:t>
      </w:r>
      <w:r w:rsidRPr="00F108F8">
        <w:rPr>
          <w:rFonts w:cs="Helvetica"/>
          <w:color w:val="231F20"/>
        </w:rPr>
        <w:t>mean</w:t>
      </w:r>
      <w:r w:rsidRPr="00F108F8">
        <w:rPr>
          <w:rFonts w:cs="Helvetica"/>
          <w:color w:val="231F20"/>
          <w:spacing w:val="10"/>
        </w:rPr>
        <w:t xml:space="preserve"> </w:t>
      </w:r>
      <w:r w:rsidRPr="00F108F8">
        <w:rPr>
          <w:rFonts w:cs="Helvetica"/>
          <w:color w:val="231F20"/>
        </w:rPr>
        <w:t>terminal</w:t>
      </w:r>
      <w:r w:rsidRPr="00F108F8">
        <w:rPr>
          <w:rFonts w:cs="Helvetica"/>
          <w:color w:val="231F20"/>
          <w:spacing w:val="11"/>
        </w:rPr>
        <w:t xml:space="preserve"> </w:t>
      </w:r>
      <w:r w:rsidRPr="00F108F8">
        <w:rPr>
          <w:rFonts w:cs="Helvetica"/>
          <w:color w:val="231F20"/>
        </w:rPr>
        <w:t>phase</w:t>
      </w:r>
      <w:r w:rsidRPr="00F108F8">
        <w:rPr>
          <w:rFonts w:cs="Helvetica"/>
          <w:color w:val="231F20"/>
          <w:spacing w:val="12"/>
        </w:rPr>
        <w:t xml:space="preserve"> </w:t>
      </w:r>
      <w:r w:rsidRPr="00F108F8">
        <w:rPr>
          <w:rFonts w:cs="Helvetica"/>
          <w:color w:val="231F20"/>
        </w:rPr>
        <w:t>half-life</w:t>
      </w:r>
      <w:r w:rsidRPr="00F108F8">
        <w:rPr>
          <w:rFonts w:cs="Helvetica"/>
          <w:color w:val="231F20"/>
          <w:spacing w:val="12"/>
        </w:rPr>
        <w:t xml:space="preserve"> </w:t>
      </w:r>
      <w:r w:rsidRPr="00F108F8">
        <w:rPr>
          <w:rFonts w:cs="Helvetica"/>
          <w:color w:val="231F20"/>
        </w:rPr>
        <w:t>was</w:t>
      </w:r>
      <w:r w:rsidRPr="00F108F8">
        <w:rPr>
          <w:rFonts w:cs="Helvetica"/>
          <w:color w:val="231F20"/>
          <w:spacing w:val="10"/>
        </w:rPr>
        <w:t xml:space="preserve"> </w:t>
      </w:r>
      <w:r w:rsidRPr="00F108F8">
        <w:rPr>
          <w:rFonts w:cs="Helvetica"/>
          <w:color w:val="231F20"/>
        </w:rPr>
        <w:t>approximately</w:t>
      </w:r>
      <w:r w:rsidRPr="00F108F8">
        <w:rPr>
          <w:rFonts w:cs="Helvetica"/>
          <w:color w:val="231F20"/>
          <w:spacing w:val="9"/>
        </w:rPr>
        <w:t xml:space="preserve"> </w:t>
      </w:r>
      <w:r w:rsidRPr="00F108F8">
        <w:rPr>
          <w:rFonts w:cs="Helvetica"/>
          <w:color w:val="231F20"/>
        </w:rPr>
        <w:t>two</w:t>
      </w:r>
      <w:r w:rsidRPr="00F108F8">
        <w:rPr>
          <w:rFonts w:cs="Helvetica"/>
          <w:color w:val="231F20"/>
          <w:spacing w:val="12"/>
        </w:rPr>
        <w:t xml:space="preserve"> </w:t>
      </w:r>
      <w:r w:rsidRPr="00F108F8">
        <w:rPr>
          <w:rFonts w:cs="Helvetica"/>
          <w:color w:val="231F20"/>
        </w:rPr>
        <w:t>weeks,</w:t>
      </w:r>
      <w:r w:rsidRPr="00F108F8">
        <w:rPr>
          <w:rFonts w:cs="Helvetica"/>
          <w:color w:val="231F20"/>
          <w:spacing w:val="10"/>
        </w:rPr>
        <w:t xml:space="preserve"> </w:t>
      </w:r>
      <w:r w:rsidRPr="00F108F8">
        <w:rPr>
          <w:rFonts w:cs="Helvetica"/>
          <w:color w:val="231F20"/>
        </w:rPr>
        <w:t>ranging</w:t>
      </w:r>
      <w:r w:rsidRPr="00F108F8">
        <w:rPr>
          <w:rFonts w:cs="Helvetica"/>
          <w:color w:val="231F20"/>
          <w:spacing w:val="10"/>
        </w:rPr>
        <w:t xml:space="preserve"> </w:t>
      </w:r>
      <w:r w:rsidRPr="00F108F8">
        <w:rPr>
          <w:rFonts w:cs="Helvetica"/>
          <w:color w:val="231F20"/>
        </w:rPr>
        <w:t>from</w:t>
      </w:r>
      <w:r w:rsidRPr="00F108F8">
        <w:rPr>
          <w:rFonts w:cs="Helvetica"/>
          <w:color w:val="231F20"/>
          <w:spacing w:val="12"/>
        </w:rPr>
        <w:t xml:space="preserve"> </w:t>
      </w:r>
      <w:r w:rsidRPr="00F108F8">
        <w:rPr>
          <w:rFonts w:cs="Helvetica"/>
          <w:color w:val="231F20"/>
        </w:rPr>
        <w:t>10</w:t>
      </w:r>
      <w:r w:rsidRPr="00F108F8">
        <w:rPr>
          <w:rFonts w:cs="Helvetica"/>
          <w:color w:val="231F20"/>
          <w:spacing w:val="10"/>
        </w:rPr>
        <w:t xml:space="preserve"> </w:t>
      </w:r>
      <w:r w:rsidRPr="00F108F8">
        <w:rPr>
          <w:rFonts w:cs="Helvetica"/>
          <w:color w:val="231F20"/>
        </w:rPr>
        <w:t>to</w:t>
      </w:r>
      <w:r w:rsidRPr="00F108F8">
        <w:rPr>
          <w:rFonts w:cs="Helvetica"/>
          <w:color w:val="231F20"/>
          <w:spacing w:val="10"/>
        </w:rPr>
        <w:t xml:space="preserve"> </w:t>
      </w:r>
      <w:r w:rsidRPr="00F108F8">
        <w:rPr>
          <w:rFonts w:cs="Helvetica"/>
          <w:color w:val="231F20"/>
        </w:rPr>
        <w:t>20</w:t>
      </w:r>
      <w:r w:rsidRPr="00F108F8">
        <w:rPr>
          <w:rFonts w:cs="Helvetica"/>
          <w:color w:val="231F20"/>
          <w:spacing w:val="10"/>
        </w:rPr>
        <w:t xml:space="preserve"> </w:t>
      </w:r>
      <w:r w:rsidRPr="00F108F8">
        <w:rPr>
          <w:rFonts w:cs="Helvetica"/>
          <w:color w:val="231F20"/>
        </w:rPr>
        <w:t>days</w:t>
      </w:r>
      <w:r w:rsidRPr="00F108F8">
        <w:rPr>
          <w:rFonts w:cs="Helvetica"/>
          <w:color w:val="231F20"/>
          <w:spacing w:val="14"/>
        </w:rPr>
        <w:t xml:space="preserve"> </w:t>
      </w:r>
      <w:r w:rsidRPr="00F108F8">
        <w:rPr>
          <w:rFonts w:cs="Helvetica"/>
          <w:color w:val="231F20"/>
        </w:rPr>
        <w:t>across</w:t>
      </w:r>
      <w:r w:rsidR="00C51493">
        <w:rPr>
          <w:rFonts w:cs="Helvetica"/>
          <w:color w:val="231F20"/>
        </w:rPr>
        <w:t xml:space="preserve"> </w:t>
      </w:r>
      <w:r w:rsidRPr="00F108F8">
        <w:rPr>
          <w:rFonts w:cs="Helvetica"/>
          <w:color w:val="231F20"/>
        </w:rPr>
        <w:t xml:space="preserve">studies. Adalimumab concentrations in the synovial fluid from several RA patients ranged from 31 to </w:t>
      </w:r>
      <w:r w:rsidRPr="00F108F8">
        <w:rPr>
          <w:rFonts w:cs="Helvetica"/>
          <w:color w:val="231F20"/>
        </w:rPr>
        <w:lastRenderedPageBreak/>
        <w:t>96% of those in serum.</w:t>
      </w:r>
    </w:p>
    <w:p w14:paraId="104CBD91" w14:textId="77777777" w:rsidR="00495BC3" w:rsidRPr="00F108F8" w:rsidRDefault="00F108F8" w:rsidP="00E70710">
      <w:pPr>
        <w:pStyle w:val="Heading4"/>
        <w:spacing w:before="97"/>
        <w:rPr>
          <w:rFonts w:cs="Helvetica"/>
          <w:u w:val="none"/>
        </w:rPr>
      </w:pPr>
      <w:r w:rsidRPr="00F108F8">
        <w:rPr>
          <w:rFonts w:cs="Helvetica"/>
          <w:color w:val="231F20"/>
          <w:u w:color="231F20"/>
        </w:rPr>
        <w:t>Specific Populations</w:t>
      </w:r>
    </w:p>
    <w:p w14:paraId="6B112D67" w14:textId="77777777" w:rsidR="00495BC3" w:rsidRPr="00F108F8" w:rsidRDefault="00F108F8" w:rsidP="00E70710">
      <w:pPr>
        <w:pStyle w:val="BodyText"/>
        <w:spacing w:before="140"/>
        <w:rPr>
          <w:rFonts w:cs="Helvetica"/>
        </w:rPr>
      </w:pPr>
      <w:r w:rsidRPr="00F108F8">
        <w:rPr>
          <w:rFonts w:cs="Helvetica"/>
          <w:color w:val="231F20"/>
        </w:rPr>
        <w:t>Pharmacokinetics in special populations were investigated using population pharmacokinetic analyses.</w:t>
      </w:r>
    </w:p>
    <w:p w14:paraId="0D07BE6F" w14:textId="77777777" w:rsidR="00495BC3" w:rsidRPr="00F108F8" w:rsidRDefault="00495BC3" w:rsidP="00E70710">
      <w:pPr>
        <w:pStyle w:val="BodyText"/>
        <w:spacing w:before="9"/>
        <w:ind w:left="0"/>
        <w:rPr>
          <w:rFonts w:cs="Helvetica"/>
          <w:sz w:val="19"/>
        </w:rPr>
      </w:pPr>
    </w:p>
    <w:p w14:paraId="7D215F18" w14:textId="77777777" w:rsidR="00495BC3" w:rsidRPr="00F108F8" w:rsidRDefault="00F108F8" w:rsidP="00E70710">
      <w:pPr>
        <w:pStyle w:val="Heading5"/>
        <w:rPr>
          <w:rFonts w:ascii="Helvetica" w:hAnsi="Helvetica" w:cs="Helvetica"/>
        </w:rPr>
      </w:pPr>
      <w:r w:rsidRPr="00F108F8">
        <w:rPr>
          <w:rFonts w:ascii="Helvetica" w:hAnsi="Helvetica" w:cs="Helvetica"/>
          <w:color w:val="231F20"/>
        </w:rPr>
        <w:t>Race/ethnicity</w:t>
      </w:r>
    </w:p>
    <w:p w14:paraId="044A1375" w14:textId="77777777" w:rsidR="00495BC3" w:rsidRPr="00F108F8" w:rsidRDefault="00495BC3" w:rsidP="00E70710">
      <w:pPr>
        <w:pStyle w:val="BodyText"/>
        <w:spacing w:before="4"/>
        <w:ind w:left="0"/>
        <w:rPr>
          <w:rFonts w:cs="Helvetica"/>
          <w:i/>
          <w:sz w:val="22"/>
        </w:rPr>
      </w:pPr>
    </w:p>
    <w:p w14:paraId="28D92D2C" w14:textId="77777777" w:rsidR="00495BC3" w:rsidRPr="00F108F8" w:rsidRDefault="00F108F8" w:rsidP="00E70710">
      <w:pPr>
        <w:pStyle w:val="BodyText"/>
        <w:spacing w:line="374" w:lineRule="auto"/>
        <w:ind w:right="1434" w:hanging="1"/>
        <w:rPr>
          <w:rFonts w:cs="Helvetica"/>
        </w:rPr>
      </w:pPr>
      <w:r w:rsidRPr="00F108F8">
        <w:rPr>
          <w:rFonts w:cs="Helvetica"/>
          <w:color w:val="231F20"/>
        </w:rPr>
        <w:t>No</w:t>
      </w:r>
      <w:r w:rsidRPr="00F108F8">
        <w:rPr>
          <w:rFonts w:cs="Helvetica"/>
          <w:color w:val="231F20"/>
          <w:spacing w:val="-13"/>
        </w:rPr>
        <w:t xml:space="preserve"> </w:t>
      </w:r>
      <w:r w:rsidRPr="00F108F8">
        <w:rPr>
          <w:rFonts w:cs="Helvetica"/>
          <w:color w:val="231F20"/>
        </w:rPr>
        <w:t>differences</w:t>
      </w:r>
      <w:r w:rsidRPr="00F108F8">
        <w:rPr>
          <w:rFonts w:cs="Helvetica"/>
          <w:color w:val="231F20"/>
          <w:spacing w:val="-12"/>
        </w:rPr>
        <w:t xml:space="preserve"> </w:t>
      </w:r>
      <w:r w:rsidRPr="00F108F8">
        <w:rPr>
          <w:rFonts w:cs="Helvetica"/>
          <w:color w:val="231F20"/>
        </w:rPr>
        <w:t>in</w:t>
      </w:r>
      <w:r w:rsidRPr="00F108F8">
        <w:rPr>
          <w:rFonts w:cs="Helvetica"/>
          <w:color w:val="231F20"/>
          <w:spacing w:val="-13"/>
        </w:rPr>
        <w:t xml:space="preserve"> </w:t>
      </w:r>
      <w:r w:rsidRPr="00F108F8">
        <w:rPr>
          <w:rFonts w:cs="Helvetica"/>
          <w:color w:val="231F20"/>
        </w:rPr>
        <w:t>immunoglobulin</w:t>
      </w:r>
      <w:r w:rsidRPr="00F108F8">
        <w:rPr>
          <w:rFonts w:cs="Helvetica"/>
          <w:color w:val="231F20"/>
          <w:spacing w:val="-12"/>
        </w:rPr>
        <w:t xml:space="preserve"> </w:t>
      </w:r>
      <w:r w:rsidRPr="00F108F8">
        <w:rPr>
          <w:rFonts w:cs="Helvetica"/>
          <w:color w:val="231F20"/>
        </w:rPr>
        <w:t>clearance</w:t>
      </w:r>
      <w:r w:rsidRPr="00F108F8">
        <w:rPr>
          <w:rFonts w:cs="Helvetica"/>
          <w:color w:val="231F20"/>
          <w:spacing w:val="-10"/>
        </w:rPr>
        <w:t xml:space="preserve"> </w:t>
      </w:r>
      <w:r w:rsidRPr="00F108F8">
        <w:rPr>
          <w:rFonts w:cs="Helvetica"/>
          <w:color w:val="231F20"/>
        </w:rPr>
        <w:t>would</w:t>
      </w:r>
      <w:r w:rsidRPr="00F108F8">
        <w:rPr>
          <w:rFonts w:cs="Helvetica"/>
          <w:color w:val="231F20"/>
          <w:spacing w:val="-12"/>
        </w:rPr>
        <w:t xml:space="preserve"> </w:t>
      </w:r>
      <w:r w:rsidRPr="00F108F8">
        <w:rPr>
          <w:rFonts w:cs="Helvetica"/>
          <w:color w:val="231F20"/>
        </w:rPr>
        <w:t>be</w:t>
      </w:r>
      <w:r w:rsidRPr="00F108F8">
        <w:rPr>
          <w:rFonts w:cs="Helvetica"/>
          <w:color w:val="231F20"/>
          <w:spacing w:val="-7"/>
        </w:rPr>
        <w:t xml:space="preserve"> </w:t>
      </w:r>
      <w:r w:rsidRPr="00F108F8">
        <w:rPr>
          <w:rFonts w:cs="Helvetica"/>
          <w:color w:val="231F20"/>
        </w:rPr>
        <w:t>expected</w:t>
      </w:r>
      <w:r w:rsidRPr="00F108F8">
        <w:rPr>
          <w:rFonts w:cs="Helvetica"/>
          <w:color w:val="231F20"/>
          <w:spacing w:val="-11"/>
        </w:rPr>
        <w:t xml:space="preserve"> </w:t>
      </w:r>
      <w:r w:rsidRPr="00F108F8">
        <w:rPr>
          <w:rFonts w:cs="Helvetica"/>
          <w:color w:val="231F20"/>
        </w:rPr>
        <w:t>among</w:t>
      </w:r>
      <w:r w:rsidRPr="00F108F8">
        <w:rPr>
          <w:rFonts w:cs="Helvetica"/>
          <w:color w:val="231F20"/>
          <w:spacing w:val="-12"/>
        </w:rPr>
        <w:t xml:space="preserve"> </w:t>
      </w:r>
      <w:r w:rsidRPr="00F108F8">
        <w:rPr>
          <w:rFonts w:cs="Helvetica"/>
          <w:color w:val="231F20"/>
        </w:rPr>
        <w:t>races.</w:t>
      </w:r>
      <w:r w:rsidRPr="00F108F8">
        <w:rPr>
          <w:rFonts w:cs="Helvetica"/>
          <w:color w:val="231F20"/>
          <w:spacing w:val="-11"/>
        </w:rPr>
        <w:t xml:space="preserve"> </w:t>
      </w:r>
      <w:r w:rsidRPr="00F108F8">
        <w:rPr>
          <w:rFonts w:cs="Helvetica"/>
          <w:color w:val="231F20"/>
        </w:rPr>
        <w:t>From</w:t>
      </w:r>
      <w:r w:rsidRPr="00F108F8">
        <w:rPr>
          <w:rFonts w:cs="Helvetica"/>
          <w:color w:val="231F20"/>
          <w:spacing w:val="-11"/>
        </w:rPr>
        <w:t xml:space="preserve"> </w:t>
      </w:r>
      <w:r w:rsidRPr="00F108F8">
        <w:rPr>
          <w:rFonts w:cs="Helvetica"/>
          <w:color w:val="231F20"/>
        </w:rPr>
        <w:t>limited</w:t>
      </w:r>
      <w:r w:rsidRPr="00F108F8">
        <w:rPr>
          <w:rFonts w:cs="Helvetica"/>
          <w:color w:val="231F20"/>
          <w:spacing w:val="-12"/>
        </w:rPr>
        <w:t xml:space="preserve"> </w:t>
      </w:r>
      <w:r w:rsidRPr="00F108F8">
        <w:rPr>
          <w:rFonts w:cs="Helvetica"/>
          <w:color w:val="231F20"/>
        </w:rPr>
        <w:t>data</w:t>
      </w:r>
      <w:r w:rsidRPr="00F108F8">
        <w:rPr>
          <w:rFonts w:cs="Helvetica"/>
          <w:color w:val="231F20"/>
          <w:spacing w:val="-12"/>
        </w:rPr>
        <w:t xml:space="preserve"> </w:t>
      </w:r>
      <w:r w:rsidRPr="00F108F8">
        <w:rPr>
          <w:rFonts w:cs="Helvetica"/>
          <w:color w:val="231F20"/>
        </w:rPr>
        <w:t>in</w:t>
      </w:r>
      <w:r w:rsidRPr="00F108F8">
        <w:rPr>
          <w:rFonts w:cs="Helvetica"/>
          <w:color w:val="231F20"/>
          <w:spacing w:val="-11"/>
        </w:rPr>
        <w:t xml:space="preserve"> </w:t>
      </w:r>
      <w:r w:rsidRPr="00F108F8">
        <w:rPr>
          <w:rFonts w:cs="Helvetica"/>
          <w:color w:val="231F20"/>
        </w:rPr>
        <w:t>non- Caucasians, no important kinetic differences were observed for</w:t>
      </w:r>
      <w:r w:rsidRPr="00F108F8">
        <w:rPr>
          <w:rFonts w:cs="Helvetica"/>
          <w:color w:val="231F20"/>
          <w:spacing w:val="-10"/>
        </w:rPr>
        <w:t xml:space="preserve"> </w:t>
      </w:r>
      <w:r w:rsidRPr="00F108F8">
        <w:rPr>
          <w:rFonts w:cs="Helvetica"/>
          <w:color w:val="231F20"/>
        </w:rPr>
        <w:t>adalimumab.</w:t>
      </w:r>
    </w:p>
    <w:p w14:paraId="2EA6B745" w14:textId="77777777" w:rsidR="00495BC3" w:rsidRPr="00F108F8" w:rsidRDefault="00F108F8" w:rsidP="00E70710">
      <w:pPr>
        <w:pStyle w:val="Heading5"/>
        <w:spacing w:before="101"/>
        <w:rPr>
          <w:rFonts w:ascii="Helvetica" w:hAnsi="Helvetica" w:cs="Helvetica"/>
        </w:rPr>
      </w:pPr>
      <w:r w:rsidRPr="00F108F8">
        <w:rPr>
          <w:rFonts w:ascii="Helvetica" w:hAnsi="Helvetica" w:cs="Helvetica"/>
          <w:color w:val="231F20"/>
        </w:rPr>
        <w:t>Gender/weight</w:t>
      </w:r>
    </w:p>
    <w:p w14:paraId="4CD19414" w14:textId="77777777" w:rsidR="00495BC3" w:rsidRPr="00F108F8" w:rsidRDefault="00495BC3" w:rsidP="00E70710">
      <w:pPr>
        <w:pStyle w:val="BodyText"/>
        <w:spacing w:before="7"/>
        <w:ind w:left="0"/>
        <w:rPr>
          <w:rFonts w:cs="Helvetica"/>
          <w:i/>
          <w:sz w:val="22"/>
        </w:rPr>
      </w:pPr>
    </w:p>
    <w:p w14:paraId="1F2A9E15" w14:textId="77777777" w:rsidR="00495BC3" w:rsidRPr="00F108F8" w:rsidRDefault="00F108F8" w:rsidP="00E70710">
      <w:pPr>
        <w:pStyle w:val="BodyText"/>
        <w:rPr>
          <w:rFonts w:cs="Helvetica"/>
        </w:rPr>
      </w:pPr>
      <w:r w:rsidRPr="00F108F8">
        <w:rPr>
          <w:rFonts w:cs="Helvetica"/>
          <w:color w:val="231F20"/>
        </w:rPr>
        <w:t>No gender-related pharmacokinetic differences were observed after correction for a patient’s body</w:t>
      </w:r>
    </w:p>
    <w:p w14:paraId="40FF44CD" w14:textId="77777777" w:rsidR="00495BC3" w:rsidRPr="00F108F8" w:rsidRDefault="00F108F8" w:rsidP="00E70710">
      <w:pPr>
        <w:pStyle w:val="BodyText"/>
        <w:spacing w:before="130"/>
        <w:rPr>
          <w:rFonts w:cs="Helvetica"/>
        </w:rPr>
      </w:pPr>
      <w:r w:rsidRPr="00F108F8">
        <w:rPr>
          <w:rFonts w:cs="Helvetica"/>
          <w:color w:val="231F20"/>
        </w:rPr>
        <w:t>weight.</w:t>
      </w:r>
    </w:p>
    <w:p w14:paraId="1BFF36A7" w14:textId="77777777" w:rsidR="00495BC3" w:rsidRPr="00F108F8" w:rsidRDefault="00495BC3" w:rsidP="00E70710">
      <w:pPr>
        <w:pStyle w:val="BodyText"/>
        <w:spacing w:before="10"/>
        <w:ind w:left="0"/>
        <w:rPr>
          <w:rFonts w:cs="Helvetica"/>
          <w:sz w:val="19"/>
        </w:rPr>
      </w:pPr>
    </w:p>
    <w:p w14:paraId="28E077C4" w14:textId="77777777" w:rsidR="00495BC3" w:rsidRPr="00F108F8" w:rsidRDefault="00F108F8" w:rsidP="00E70710">
      <w:pPr>
        <w:pStyle w:val="Heading5"/>
        <w:rPr>
          <w:rFonts w:ascii="Helvetica" w:hAnsi="Helvetica" w:cs="Helvetica"/>
        </w:rPr>
      </w:pPr>
      <w:r w:rsidRPr="00F108F8">
        <w:rPr>
          <w:rFonts w:ascii="Helvetica" w:hAnsi="Helvetica" w:cs="Helvetica"/>
          <w:color w:val="231F20"/>
        </w:rPr>
        <w:t>Paediatric Patients</w:t>
      </w:r>
    </w:p>
    <w:p w14:paraId="465F5E8A" w14:textId="77777777" w:rsidR="00495BC3" w:rsidRPr="00F108F8" w:rsidRDefault="00495BC3" w:rsidP="00E70710">
      <w:pPr>
        <w:pStyle w:val="BodyText"/>
        <w:spacing w:before="4"/>
        <w:ind w:left="0"/>
        <w:rPr>
          <w:rFonts w:cs="Helvetica"/>
          <w:i/>
          <w:sz w:val="22"/>
        </w:rPr>
      </w:pPr>
    </w:p>
    <w:p w14:paraId="53BAA0C9" w14:textId="091F5EE9" w:rsidR="00495BC3" w:rsidRPr="00F108F8" w:rsidRDefault="00F108F8" w:rsidP="00E70710">
      <w:pPr>
        <w:pStyle w:val="BodyText"/>
        <w:spacing w:line="374" w:lineRule="auto"/>
        <w:ind w:right="1441"/>
        <w:rPr>
          <w:rFonts w:cs="Helvetica"/>
        </w:rPr>
      </w:pPr>
      <w:r w:rsidRPr="00F108F8">
        <w:rPr>
          <w:rFonts w:cs="Helvetica"/>
          <w:color w:val="231F20"/>
        </w:rPr>
        <w:t>In</w:t>
      </w:r>
      <w:r w:rsidRPr="00F108F8">
        <w:rPr>
          <w:rFonts w:cs="Helvetica"/>
          <w:color w:val="231F20"/>
          <w:spacing w:val="-11"/>
        </w:rPr>
        <w:t xml:space="preserve"> </w:t>
      </w:r>
      <w:r w:rsidRPr="00F108F8">
        <w:rPr>
          <w:rFonts w:cs="Helvetica"/>
          <w:color w:val="231F20"/>
        </w:rPr>
        <w:t>pJIA</w:t>
      </w:r>
      <w:r w:rsidRPr="00F108F8">
        <w:rPr>
          <w:rFonts w:cs="Helvetica"/>
          <w:color w:val="231F20"/>
          <w:spacing w:val="-9"/>
        </w:rPr>
        <w:t xml:space="preserve"> </w:t>
      </w:r>
      <w:r w:rsidRPr="00F108F8">
        <w:rPr>
          <w:rFonts w:cs="Helvetica"/>
          <w:color w:val="231F20"/>
        </w:rPr>
        <w:t>Study</w:t>
      </w:r>
      <w:r w:rsidRPr="00F108F8">
        <w:rPr>
          <w:rFonts w:cs="Helvetica"/>
          <w:color w:val="231F20"/>
          <w:spacing w:val="-15"/>
        </w:rPr>
        <w:t xml:space="preserve"> </w:t>
      </w:r>
      <w:r w:rsidRPr="00F108F8">
        <w:rPr>
          <w:rFonts w:cs="Helvetica"/>
          <w:color w:val="231F20"/>
        </w:rPr>
        <w:t>I</w:t>
      </w:r>
      <w:r w:rsidRPr="00F108F8">
        <w:rPr>
          <w:rFonts w:cs="Helvetica"/>
          <w:color w:val="231F20"/>
          <w:spacing w:val="-9"/>
        </w:rPr>
        <w:t xml:space="preserve"> </w:t>
      </w:r>
      <w:r w:rsidRPr="00F108F8">
        <w:rPr>
          <w:rFonts w:cs="Helvetica"/>
          <w:color w:val="231F20"/>
        </w:rPr>
        <w:t>for</w:t>
      </w:r>
      <w:r w:rsidRPr="00F108F8">
        <w:rPr>
          <w:rFonts w:cs="Helvetica"/>
          <w:color w:val="231F20"/>
          <w:spacing w:val="-11"/>
        </w:rPr>
        <w:t xml:space="preserve"> </w:t>
      </w:r>
      <w:r w:rsidRPr="00F108F8">
        <w:rPr>
          <w:rFonts w:cs="Helvetica"/>
          <w:color w:val="231F20"/>
        </w:rPr>
        <w:t>patients</w:t>
      </w:r>
      <w:r w:rsidRPr="00F108F8">
        <w:rPr>
          <w:rFonts w:cs="Helvetica"/>
          <w:color w:val="231F20"/>
          <w:spacing w:val="-8"/>
        </w:rPr>
        <w:t xml:space="preserve"> </w:t>
      </w:r>
      <w:r w:rsidRPr="00F108F8">
        <w:rPr>
          <w:rFonts w:cs="Helvetica"/>
          <w:color w:val="231F20"/>
        </w:rPr>
        <w:t>with</w:t>
      </w:r>
      <w:r w:rsidRPr="00F108F8">
        <w:rPr>
          <w:rFonts w:cs="Helvetica"/>
          <w:color w:val="231F20"/>
          <w:spacing w:val="-10"/>
        </w:rPr>
        <w:t xml:space="preserve"> </w:t>
      </w:r>
      <w:r w:rsidRPr="00F108F8">
        <w:rPr>
          <w:rFonts w:cs="Helvetica"/>
          <w:color w:val="231F20"/>
        </w:rPr>
        <w:t>polyarticular</w:t>
      </w:r>
      <w:r w:rsidRPr="00F108F8">
        <w:rPr>
          <w:rFonts w:cs="Helvetica"/>
          <w:color w:val="231F20"/>
          <w:spacing w:val="-9"/>
        </w:rPr>
        <w:t xml:space="preserve"> </w:t>
      </w:r>
      <w:r w:rsidRPr="00F108F8">
        <w:rPr>
          <w:rFonts w:cs="Helvetica"/>
          <w:color w:val="231F20"/>
        </w:rPr>
        <w:t>juvenile</w:t>
      </w:r>
      <w:r w:rsidRPr="00F108F8">
        <w:rPr>
          <w:rFonts w:cs="Helvetica"/>
          <w:color w:val="231F20"/>
          <w:spacing w:val="-9"/>
        </w:rPr>
        <w:t xml:space="preserve"> </w:t>
      </w:r>
      <w:r w:rsidRPr="00F108F8">
        <w:rPr>
          <w:rFonts w:cs="Helvetica"/>
          <w:color w:val="231F20"/>
        </w:rPr>
        <w:t>idiopathic</w:t>
      </w:r>
      <w:r w:rsidRPr="00F108F8">
        <w:rPr>
          <w:rFonts w:cs="Helvetica"/>
          <w:color w:val="231F20"/>
          <w:spacing w:val="-9"/>
        </w:rPr>
        <w:t xml:space="preserve"> </w:t>
      </w:r>
      <w:r w:rsidRPr="00F108F8">
        <w:rPr>
          <w:rFonts w:cs="Helvetica"/>
          <w:color w:val="231F20"/>
        </w:rPr>
        <w:t>arthritis</w:t>
      </w:r>
      <w:r w:rsidRPr="00F108F8">
        <w:rPr>
          <w:rFonts w:cs="Helvetica"/>
          <w:color w:val="231F20"/>
          <w:spacing w:val="-8"/>
        </w:rPr>
        <w:t xml:space="preserve"> </w:t>
      </w:r>
      <w:r w:rsidRPr="00F108F8">
        <w:rPr>
          <w:rFonts w:cs="Helvetica"/>
          <w:color w:val="231F20"/>
        </w:rPr>
        <w:t>(4</w:t>
      </w:r>
      <w:r w:rsidRPr="00F108F8">
        <w:rPr>
          <w:rFonts w:cs="Helvetica"/>
          <w:color w:val="231F20"/>
          <w:spacing w:val="-11"/>
        </w:rPr>
        <w:t xml:space="preserve"> </w:t>
      </w:r>
      <w:r w:rsidRPr="00F108F8">
        <w:rPr>
          <w:rFonts w:cs="Helvetica"/>
          <w:color w:val="231F20"/>
        </w:rPr>
        <w:t>to</w:t>
      </w:r>
      <w:r w:rsidRPr="00F108F8">
        <w:rPr>
          <w:rFonts w:cs="Helvetica"/>
          <w:color w:val="231F20"/>
          <w:spacing w:val="-9"/>
        </w:rPr>
        <w:t xml:space="preserve"> </w:t>
      </w:r>
      <w:r w:rsidRPr="00F108F8">
        <w:rPr>
          <w:rFonts w:cs="Helvetica"/>
          <w:color w:val="231F20"/>
        </w:rPr>
        <w:t>17</w:t>
      </w:r>
      <w:r w:rsidRPr="00F108F8">
        <w:rPr>
          <w:rFonts w:cs="Helvetica"/>
          <w:color w:val="231F20"/>
          <w:spacing w:val="-7"/>
        </w:rPr>
        <w:t xml:space="preserve"> </w:t>
      </w:r>
      <w:r w:rsidRPr="00F108F8">
        <w:rPr>
          <w:rFonts w:cs="Helvetica"/>
          <w:color w:val="231F20"/>
        </w:rPr>
        <w:t>years</w:t>
      </w:r>
      <w:r w:rsidRPr="00F108F8">
        <w:rPr>
          <w:rFonts w:cs="Helvetica"/>
          <w:color w:val="231F20"/>
          <w:spacing w:val="-10"/>
        </w:rPr>
        <w:t xml:space="preserve"> </w:t>
      </w:r>
      <w:r w:rsidRPr="00F108F8">
        <w:rPr>
          <w:rFonts w:cs="Helvetica"/>
          <w:color w:val="231F20"/>
        </w:rPr>
        <w:t>of</w:t>
      </w:r>
      <w:r w:rsidRPr="00F108F8">
        <w:rPr>
          <w:rFonts w:cs="Helvetica"/>
          <w:color w:val="231F20"/>
          <w:spacing w:val="-10"/>
        </w:rPr>
        <w:t xml:space="preserve"> </w:t>
      </w:r>
      <w:r w:rsidRPr="00F108F8">
        <w:rPr>
          <w:rFonts w:cs="Helvetica"/>
          <w:color w:val="231F20"/>
        </w:rPr>
        <w:t>age),</w:t>
      </w:r>
      <w:r w:rsidRPr="00F108F8">
        <w:rPr>
          <w:rFonts w:cs="Helvetica"/>
          <w:color w:val="231F20"/>
          <w:spacing w:val="-9"/>
        </w:rPr>
        <w:t xml:space="preserve"> </w:t>
      </w:r>
      <w:r w:rsidRPr="00F108F8">
        <w:rPr>
          <w:rFonts w:cs="Helvetica"/>
          <w:color w:val="231F20"/>
        </w:rPr>
        <w:t>the</w:t>
      </w:r>
      <w:r w:rsidRPr="00F108F8">
        <w:rPr>
          <w:rFonts w:cs="Helvetica"/>
          <w:color w:val="231F20"/>
          <w:spacing w:val="-11"/>
        </w:rPr>
        <w:t xml:space="preserve"> </w:t>
      </w:r>
      <w:r w:rsidRPr="00F108F8">
        <w:rPr>
          <w:rFonts w:cs="Helvetica"/>
          <w:color w:val="231F20"/>
        </w:rPr>
        <w:t xml:space="preserve">mean steady-state trough serum adalimumab concentrations for patients weighing &lt; 30 kg receiving 20 mg adalimumab subcutaneously fortnightly without concomitant methotrexate or with concomitant methotrexate were 6.8 micrograms/mL and 10.9 micrograms/mL, respectively. The mean steady-state trough serum adalimumab concentrations for patients weighing </w:t>
      </w:r>
      <w:r w:rsidR="00A2106B">
        <w:rPr>
          <w:rFonts w:cs="Helvetica"/>
          <w:color w:val="231F20"/>
        </w:rPr>
        <w:sym w:font="Symbol" w:char="F0B3"/>
      </w:r>
      <w:r w:rsidRPr="00F108F8">
        <w:rPr>
          <w:rFonts w:cs="Helvetica"/>
          <w:color w:val="231F20"/>
        </w:rPr>
        <w:t xml:space="preserve"> 30 kg receiving 40 mg adalimumab subcutaneously fortnightly without concomitant methotrexate, or with concomitant methotrexate,</w:t>
      </w:r>
      <w:r w:rsidRPr="00F108F8">
        <w:rPr>
          <w:rFonts w:cs="Helvetica"/>
          <w:color w:val="231F20"/>
          <w:spacing w:val="1"/>
        </w:rPr>
        <w:t xml:space="preserve"> </w:t>
      </w:r>
      <w:r w:rsidRPr="00F108F8">
        <w:rPr>
          <w:rFonts w:cs="Helvetica"/>
          <w:color w:val="231F20"/>
        </w:rPr>
        <w:t>were</w:t>
      </w:r>
    </w:p>
    <w:p w14:paraId="39B711E4" w14:textId="77777777" w:rsidR="00495BC3" w:rsidRPr="00F108F8" w:rsidRDefault="00F108F8" w:rsidP="00E70710">
      <w:pPr>
        <w:pStyle w:val="BodyText"/>
        <w:spacing w:before="6" w:line="374" w:lineRule="auto"/>
        <w:ind w:right="1439"/>
        <w:rPr>
          <w:rFonts w:cs="Helvetica"/>
        </w:rPr>
      </w:pPr>
      <w:r w:rsidRPr="00F108F8">
        <w:rPr>
          <w:rFonts w:cs="Helvetica"/>
          <w:color w:val="231F20"/>
        </w:rPr>
        <w:t>6.6</w:t>
      </w:r>
      <w:r w:rsidRPr="00F108F8">
        <w:rPr>
          <w:rFonts w:cs="Helvetica"/>
          <w:color w:val="231F20"/>
          <w:spacing w:val="-10"/>
        </w:rPr>
        <w:t xml:space="preserve"> </w:t>
      </w:r>
      <w:r w:rsidRPr="00F108F8">
        <w:rPr>
          <w:rFonts w:cs="Helvetica"/>
          <w:color w:val="231F20"/>
        </w:rPr>
        <w:t>micrograms/mL</w:t>
      </w:r>
      <w:r w:rsidRPr="00F108F8">
        <w:rPr>
          <w:rFonts w:cs="Helvetica"/>
          <w:color w:val="231F20"/>
          <w:spacing w:val="-10"/>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8.1</w:t>
      </w:r>
      <w:r w:rsidRPr="00F108F8">
        <w:rPr>
          <w:rFonts w:cs="Helvetica"/>
          <w:color w:val="231F20"/>
          <w:spacing w:val="-10"/>
        </w:rPr>
        <w:t xml:space="preserve"> </w:t>
      </w:r>
      <w:r w:rsidRPr="00F108F8">
        <w:rPr>
          <w:rFonts w:cs="Helvetica"/>
          <w:color w:val="231F20"/>
        </w:rPr>
        <w:t>micrograms/mL,</w:t>
      </w:r>
      <w:r w:rsidRPr="00F108F8">
        <w:rPr>
          <w:rFonts w:cs="Helvetica"/>
          <w:color w:val="231F20"/>
          <w:spacing w:val="-10"/>
        </w:rPr>
        <w:t xml:space="preserve"> </w:t>
      </w:r>
      <w:r w:rsidRPr="00F108F8">
        <w:rPr>
          <w:rFonts w:cs="Helvetica"/>
          <w:color w:val="231F20"/>
        </w:rPr>
        <w:t>respectively.</w:t>
      </w:r>
      <w:r w:rsidRPr="00F108F8">
        <w:rPr>
          <w:rFonts w:cs="Helvetica"/>
          <w:color w:val="231F20"/>
          <w:spacing w:val="-3"/>
        </w:rPr>
        <w:t xml:space="preserve"> </w:t>
      </w:r>
      <w:r w:rsidRPr="00F108F8">
        <w:rPr>
          <w:rFonts w:cs="Helvetica"/>
          <w:color w:val="231F20"/>
        </w:rPr>
        <w:t>In</w:t>
      </w:r>
      <w:r w:rsidRPr="00F108F8">
        <w:rPr>
          <w:rFonts w:cs="Helvetica"/>
          <w:color w:val="231F20"/>
          <w:spacing w:val="-10"/>
        </w:rPr>
        <w:t xml:space="preserve"> </w:t>
      </w:r>
      <w:r w:rsidRPr="00F108F8">
        <w:rPr>
          <w:rFonts w:cs="Helvetica"/>
          <w:color w:val="231F20"/>
        </w:rPr>
        <w:t>pJIA</w:t>
      </w:r>
      <w:r w:rsidRPr="00F108F8">
        <w:rPr>
          <w:rFonts w:cs="Helvetica"/>
          <w:color w:val="231F20"/>
          <w:spacing w:val="-10"/>
        </w:rPr>
        <w:t xml:space="preserve"> </w:t>
      </w:r>
      <w:r w:rsidRPr="00F108F8">
        <w:rPr>
          <w:rFonts w:cs="Helvetica"/>
          <w:color w:val="231F20"/>
        </w:rPr>
        <w:t>Study</w:t>
      </w:r>
      <w:r w:rsidRPr="00F108F8">
        <w:rPr>
          <w:rFonts w:cs="Helvetica"/>
          <w:color w:val="231F20"/>
          <w:spacing w:val="-12"/>
        </w:rPr>
        <w:t xml:space="preserve"> </w:t>
      </w:r>
      <w:r w:rsidRPr="00F108F8">
        <w:rPr>
          <w:rFonts w:cs="Helvetica"/>
          <w:color w:val="231F20"/>
        </w:rPr>
        <w:t>II</w:t>
      </w:r>
      <w:r w:rsidRPr="00F108F8">
        <w:rPr>
          <w:rFonts w:cs="Helvetica"/>
          <w:color w:val="231F20"/>
          <w:spacing w:val="-10"/>
        </w:rPr>
        <w:t xml:space="preserve"> </w:t>
      </w:r>
      <w:r w:rsidRPr="00F108F8">
        <w:rPr>
          <w:rFonts w:cs="Helvetica"/>
          <w:color w:val="231F20"/>
        </w:rPr>
        <w:t>for</w:t>
      </w:r>
      <w:r w:rsidRPr="00F108F8">
        <w:rPr>
          <w:rFonts w:cs="Helvetica"/>
          <w:color w:val="231F20"/>
          <w:spacing w:val="-10"/>
        </w:rPr>
        <w:t xml:space="preserve"> </w:t>
      </w:r>
      <w:r w:rsidRPr="00F108F8">
        <w:rPr>
          <w:rFonts w:cs="Helvetica"/>
          <w:color w:val="231F20"/>
        </w:rPr>
        <w:t>patients</w:t>
      </w:r>
      <w:r w:rsidRPr="00F108F8">
        <w:rPr>
          <w:rFonts w:cs="Helvetica"/>
          <w:color w:val="231F20"/>
          <w:spacing w:val="-10"/>
        </w:rPr>
        <w:t xml:space="preserve"> </w:t>
      </w:r>
      <w:r w:rsidRPr="00F108F8">
        <w:rPr>
          <w:rFonts w:cs="Helvetica"/>
          <w:color w:val="231F20"/>
        </w:rPr>
        <w:t>with</w:t>
      </w:r>
      <w:r w:rsidRPr="00F108F8">
        <w:rPr>
          <w:rFonts w:cs="Helvetica"/>
          <w:color w:val="231F20"/>
          <w:spacing w:val="-8"/>
        </w:rPr>
        <w:t xml:space="preserve"> </w:t>
      </w:r>
      <w:r w:rsidRPr="00F108F8">
        <w:rPr>
          <w:rFonts w:cs="Helvetica"/>
          <w:color w:val="231F20"/>
        </w:rPr>
        <w:t>polyarticular juvenile idiopathic arthritis who were 2 to &lt; 4 years old, or aged 4 years and above weighing &lt; 15 kg, the mean steady-state trough serum adalimumab concentrations for patients receiving adalimumab subcutaneously fortnightly were 6.0 ± 6.1 micrograms/mL (101% CV) for adalimumab without concomitant</w:t>
      </w:r>
      <w:r w:rsidRPr="00F108F8">
        <w:rPr>
          <w:rFonts w:cs="Helvetica"/>
          <w:color w:val="231F20"/>
          <w:spacing w:val="-6"/>
        </w:rPr>
        <w:t xml:space="preserve"> </w:t>
      </w:r>
      <w:r w:rsidRPr="00F108F8">
        <w:rPr>
          <w:rFonts w:cs="Helvetica"/>
          <w:color w:val="231F20"/>
        </w:rPr>
        <w:t>methotrexate,</w:t>
      </w:r>
      <w:r w:rsidRPr="00F108F8">
        <w:rPr>
          <w:rFonts w:cs="Helvetica"/>
          <w:color w:val="231F20"/>
          <w:spacing w:val="-3"/>
        </w:rPr>
        <w:t xml:space="preserve"> </w:t>
      </w:r>
      <w:r w:rsidRPr="00F108F8">
        <w:rPr>
          <w:rFonts w:cs="Helvetica"/>
          <w:color w:val="231F20"/>
        </w:rPr>
        <w:t>and</w:t>
      </w:r>
      <w:r w:rsidRPr="00F108F8">
        <w:rPr>
          <w:rFonts w:cs="Helvetica"/>
          <w:color w:val="231F20"/>
          <w:spacing w:val="-3"/>
        </w:rPr>
        <w:t xml:space="preserve"> </w:t>
      </w:r>
      <w:r w:rsidRPr="00F108F8">
        <w:rPr>
          <w:rFonts w:cs="Helvetica"/>
          <w:color w:val="231F20"/>
        </w:rPr>
        <w:t>7.9</w:t>
      </w:r>
      <w:r w:rsidRPr="00F108F8">
        <w:rPr>
          <w:rFonts w:cs="Helvetica"/>
          <w:color w:val="231F20"/>
          <w:spacing w:val="-5"/>
        </w:rPr>
        <w:t xml:space="preserve"> </w:t>
      </w:r>
      <w:r w:rsidRPr="00F108F8">
        <w:rPr>
          <w:rFonts w:cs="Helvetica"/>
          <w:color w:val="231F20"/>
        </w:rPr>
        <w:t>±</w:t>
      </w:r>
      <w:r w:rsidRPr="00F108F8">
        <w:rPr>
          <w:rFonts w:cs="Helvetica"/>
          <w:color w:val="231F20"/>
          <w:spacing w:val="-6"/>
        </w:rPr>
        <w:t xml:space="preserve"> </w:t>
      </w:r>
      <w:r w:rsidRPr="00F108F8">
        <w:rPr>
          <w:rFonts w:cs="Helvetica"/>
          <w:color w:val="231F20"/>
        </w:rPr>
        <w:t>5.6</w:t>
      </w:r>
      <w:r w:rsidRPr="00F108F8">
        <w:rPr>
          <w:rFonts w:cs="Helvetica"/>
          <w:color w:val="231F20"/>
          <w:spacing w:val="-5"/>
        </w:rPr>
        <w:t xml:space="preserve"> </w:t>
      </w:r>
      <w:r w:rsidRPr="00F108F8">
        <w:rPr>
          <w:rFonts w:cs="Helvetica"/>
          <w:color w:val="231F20"/>
        </w:rPr>
        <w:t>micrograms/mL</w:t>
      </w:r>
      <w:r w:rsidRPr="00F108F8">
        <w:rPr>
          <w:rFonts w:cs="Helvetica"/>
          <w:color w:val="231F20"/>
          <w:spacing w:val="-5"/>
        </w:rPr>
        <w:t xml:space="preserve"> </w:t>
      </w:r>
      <w:r w:rsidRPr="00F108F8">
        <w:rPr>
          <w:rFonts w:cs="Helvetica"/>
          <w:color w:val="231F20"/>
        </w:rPr>
        <w:t>(71.2%</w:t>
      </w:r>
      <w:r w:rsidRPr="00F108F8">
        <w:rPr>
          <w:rFonts w:cs="Helvetica"/>
          <w:color w:val="231F20"/>
          <w:spacing w:val="-5"/>
        </w:rPr>
        <w:t xml:space="preserve"> </w:t>
      </w:r>
      <w:r w:rsidRPr="00F108F8">
        <w:rPr>
          <w:rFonts w:cs="Helvetica"/>
          <w:color w:val="231F20"/>
        </w:rPr>
        <w:t>CV)</w:t>
      </w:r>
      <w:r w:rsidRPr="00F108F8">
        <w:rPr>
          <w:rFonts w:cs="Helvetica"/>
          <w:color w:val="231F20"/>
          <w:spacing w:val="-3"/>
        </w:rPr>
        <w:t xml:space="preserve"> </w:t>
      </w:r>
      <w:r w:rsidRPr="00F108F8">
        <w:rPr>
          <w:rFonts w:cs="Helvetica"/>
          <w:color w:val="231F20"/>
        </w:rPr>
        <w:t>with</w:t>
      </w:r>
      <w:r w:rsidRPr="00F108F8">
        <w:rPr>
          <w:rFonts w:cs="Helvetica"/>
          <w:color w:val="231F20"/>
          <w:spacing w:val="-5"/>
        </w:rPr>
        <w:t xml:space="preserve"> </w:t>
      </w:r>
      <w:r w:rsidRPr="00F108F8">
        <w:rPr>
          <w:rFonts w:cs="Helvetica"/>
          <w:color w:val="231F20"/>
        </w:rPr>
        <w:t>concomitant</w:t>
      </w:r>
      <w:r w:rsidRPr="00F108F8">
        <w:rPr>
          <w:rFonts w:cs="Helvetica"/>
          <w:color w:val="231F20"/>
          <w:spacing w:val="-5"/>
        </w:rPr>
        <w:t xml:space="preserve"> </w:t>
      </w:r>
      <w:r w:rsidRPr="00F108F8">
        <w:rPr>
          <w:rFonts w:cs="Helvetica"/>
          <w:color w:val="231F20"/>
        </w:rPr>
        <w:t>methotrexate.</w:t>
      </w:r>
    </w:p>
    <w:p w14:paraId="3F362D9F" w14:textId="77777777" w:rsidR="00495BC3" w:rsidRPr="00F108F8" w:rsidRDefault="00495BC3" w:rsidP="00E70710">
      <w:pPr>
        <w:spacing w:line="374" w:lineRule="auto"/>
        <w:rPr>
          <w:rFonts w:ascii="Helvetica" w:hAnsi="Helvetica" w:cs="Helvetica"/>
        </w:rPr>
        <w:sectPr w:rsidR="00495BC3" w:rsidRPr="00F108F8">
          <w:pgSz w:w="11910" w:h="16840"/>
          <w:pgMar w:top="1480" w:right="0" w:bottom="1640" w:left="1000" w:header="0" w:footer="1443" w:gutter="0"/>
          <w:cols w:space="720"/>
        </w:sectPr>
      </w:pPr>
    </w:p>
    <w:tbl>
      <w:tblPr>
        <w:tblW w:w="0" w:type="auto"/>
        <w:tblInd w:w="9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51"/>
        <w:gridCol w:w="1418"/>
        <w:gridCol w:w="1415"/>
        <w:gridCol w:w="1560"/>
      </w:tblGrid>
      <w:tr w:rsidR="00495BC3" w:rsidRPr="00F108F8" w14:paraId="3EE2D009" w14:textId="77777777">
        <w:trPr>
          <w:trHeight w:val="1438"/>
        </w:trPr>
        <w:tc>
          <w:tcPr>
            <w:tcW w:w="8044" w:type="dxa"/>
            <w:gridSpan w:val="4"/>
          </w:tcPr>
          <w:p w14:paraId="16A9675E" w14:textId="4E1BCB2A" w:rsidR="00495BC3" w:rsidRPr="00F108F8" w:rsidRDefault="00F108F8" w:rsidP="00E70710">
            <w:pPr>
              <w:pStyle w:val="TableParagraph"/>
              <w:spacing w:before="100" w:line="374" w:lineRule="auto"/>
              <w:ind w:left="862" w:right="857"/>
              <w:rPr>
                <w:rFonts w:ascii="Helvetica" w:hAnsi="Helvetica" w:cs="Helvetica"/>
                <w:b/>
                <w:sz w:val="20"/>
              </w:rPr>
            </w:pPr>
            <w:r w:rsidRPr="00F108F8">
              <w:rPr>
                <w:rFonts w:ascii="Helvetica" w:hAnsi="Helvetica" w:cs="Helvetica"/>
                <w:b/>
                <w:color w:val="231F20"/>
                <w:sz w:val="20"/>
              </w:rPr>
              <w:lastRenderedPageBreak/>
              <w:t>Table 3</w:t>
            </w:r>
            <w:r w:rsidR="0010642F">
              <w:rPr>
                <w:rFonts w:ascii="Helvetica" w:hAnsi="Helvetica" w:cs="Helvetica"/>
                <w:b/>
                <w:color w:val="231F20"/>
                <w:sz w:val="20"/>
              </w:rPr>
              <w:t>1</w:t>
            </w:r>
            <w:r w:rsidRPr="00F108F8">
              <w:rPr>
                <w:rFonts w:ascii="Helvetica" w:hAnsi="Helvetica" w:cs="Helvetica"/>
                <w:b/>
                <w:color w:val="231F20"/>
                <w:sz w:val="20"/>
              </w:rPr>
              <w:t>: Summary of Serum Adalimumab Trough Concentrations (microgram/mL)</w:t>
            </w:r>
          </w:p>
          <w:p w14:paraId="7BEF499A" w14:textId="77777777" w:rsidR="00495BC3" w:rsidRPr="00F108F8" w:rsidRDefault="00F108F8" w:rsidP="00E70710">
            <w:pPr>
              <w:pStyle w:val="TableParagraph"/>
              <w:spacing w:before="2"/>
              <w:ind w:left="862" w:right="857"/>
              <w:rPr>
                <w:rFonts w:ascii="Helvetica" w:hAnsi="Helvetica" w:cs="Helvetica"/>
                <w:b/>
                <w:sz w:val="20"/>
              </w:rPr>
            </w:pPr>
            <w:r w:rsidRPr="00F108F8">
              <w:rPr>
                <w:rFonts w:ascii="Helvetica" w:hAnsi="Helvetica" w:cs="Helvetica"/>
                <w:b/>
                <w:color w:val="231F20"/>
                <w:sz w:val="20"/>
              </w:rPr>
              <w:t>in Patients with Polyarticular JIA by Week 24 (N = 15)</w:t>
            </w:r>
          </w:p>
          <w:p w14:paraId="25E78B96" w14:textId="77777777" w:rsidR="00495BC3" w:rsidRPr="00F108F8" w:rsidRDefault="00F108F8" w:rsidP="00E70710">
            <w:pPr>
              <w:pStyle w:val="TableParagraph"/>
              <w:spacing w:before="130"/>
              <w:ind w:left="860" w:right="857"/>
              <w:rPr>
                <w:rFonts w:ascii="Helvetica" w:hAnsi="Helvetica" w:cs="Helvetica"/>
                <w:b/>
                <w:sz w:val="20"/>
              </w:rPr>
            </w:pPr>
            <w:r w:rsidRPr="00F108F8">
              <w:rPr>
                <w:rFonts w:ascii="Helvetica" w:hAnsi="Helvetica" w:cs="Helvetica"/>
                <w:b/>
                <w:color w:val="231F20"/>
                <w:sz w:val="20"/>
              </w:rPr>
              <w:t>(pJIA Study II)</w:t>
            </w:r>
          </w:p>
        </w:tc>
      </w:tr>
      <w:tr w:rsidR="00495BC3" w:rsidRPr="00F108F8" w14:paraId="240505DC" w14:textId="77777777">
        <w:trPr>
          <w:trHeight w:val="719"/>
        </w:trPr>
        <w:tc>
          <w:tcPr>
            <w:tcW w:w="3651" w:type="dxa"/>
            <w:vMerge w:val="restart"/>
          </w:tcPr>
          <w:p w14:paraId="1E53BB3E" w14:textId="77777777" w:rsidR="00495BC3" w:rsidRPr="00F108F8" w:rsidRDefault="00F108F8" w:rsidP="00E70710">
            <w:pPr>
              <w:pStyle w:val="TableParagraph"/>
              <w:spacing w:before="100"/>
              <w:ind w:left="959"/>
              <w:rPr>
                <w:rFonts w:ascii="Helvetica" w:hAnsi="Helvetica" w:cs="Helvetica"/>
                <w:b/>
                <w:sz w:val="20"/>
              </w:rPr>
            </w:pPr>
            <w:r w:rsidRPr="00F108F8">
              <w:rPr>
                <w:rFonts w:ascii="Helvetica" w:hAnsi="Helvetica" w:cs="Helvetica"/>
                <w:b/>
                <w:color w:val="231F20"/>
                <w:sz w:val="20"/>
              </w:rPr>
              <w:t>Treatment Groups</w:t>
            </w:r>
          </w:p>
        </w:tc>
        <w:tc>
          <w:tcPr>
            <w:tcW w:w="4393" w:type="dxa"/>
            <w:gridSpan w:val="3"/>
          </w:tcPr>
          <w:p w14:paraId="0D43086D" w14:textId="77777777" w:rsidR="00495BC3" w:rsidRPr="00F108F8" w:rsidRDefault="00F108F8" w:rsidP="00E70710">
            <w:pPr>
              <w:pStyle w:val="TableParagraph"/>
              <w:spacing w:before="100"/>
              <w:ind w:left="1370"/>
              <w:rPr>
                <w:rFonts w:ascii="Helvetica" w:hAnsi="Helvetica" w:cs="Helvetica"/>
                <w:b/>
                <w:sz w:val="20"/>
              </w:rPr>
            </w:pPr>
            <w:r w:rsidRPr="00F108F8">
              <w:rPr>
                <w:rFonts w:ascii="Helvetica" w:hAnsi="Helvetica" w:cs="Helvetica"/>
                <w:b/>
                <w:color w:val="231F20"/>
                <w:sz w:val="20"/>
              </w:rPr>
              <w:t>Mean ± SD</w:t>
            </w:r>
            <w:r w:rsidRPr="00F108F8">
              <w:rPr>
                <w:rFonts w:ascii="Helvetica" w:hAnsi="Helvetica" w:cs="Helvetica"/>
                <w:b/>
                <w:color w:val="231F20"/>
                <w:spacing w:val="-8"/>
                <w:sz w:val="20"/>
              </w:rPr>
              <w:t xml:space="preserve"> </w:t>
            </w:r>
            <w:r w:rsidRPr="00F108F8">
              <w:rPr>
                <w:rFonts w:ascii="Helvetica" w:hAnsi="Helvetica" w:cs="Helvetica"/>
                <w:b/>
                <w:color w:val="231F20"/>
                <w:sz w:val="20"/>
              </w:rPr>
              <w:t>(CV%)</w:t>
            </w:r>
          </w:p>
          <w:p w14:paraId="5FA6FB56" w14:textId="77777777" w:rsidR="00495BC3" w:rsidRPr="00F108F8" w:rsidRDefault="00F108F8" w:rsidP="00E70710">
            <w:pPr>
              <w:pStyle w:val="TableParagraph"/>
              <w:spacing w:before="130"/>
              <w:ind w:left="1389"/>
              <w:rPr>
                <w:rFonts w:ascii="Helvetica" w:hAnsi="Helvetica" w:cs="Helvetica"/>
                <w:b/>
                <w:sz w:val="14"/>
              </w:rPr>
            </w:pPr>
            <w:r w:rsidRPr="00F108F8">
              <w:rPr>
                <w:rFonts w:ascii="Helvetica" w:hAnsi="Helvetica" w:cs="Helvetica"/>
                <w:b/>
                <w:color w:val="231F20"/>
                <w:sz w:val="20"/>
              </w:rPr>
              <w:t>Min – Max,</w:t>
            </w:r>
            <w:r w:rsidRPr="00F108F8">
              <w:rPr>
                <w:rFonts w:ascii="Helvetica" w:hAnsi="Helvetica" w:cs="Helvetica"/>
                <w:b/>
                <w:color w:val="231F20"/>
                <w:spacing w:val="-10"/>
                <w:sz w:val="20"/>
              </w:rPr>
              <w:t xml:space="preserve"> </w:t>
            </w:r>
            <w:r w:rsidRPr="00F108F8">
              <w:rPr>
                <w:rFonts w:ascii="Helvetica" w:hAnsi="Helvetica" w:cs="Helvetica"/>
                <w:b/>
                <w:color w:val="231F20"/>
                <w:sz w:val="20"/>
              </w:rPr>
              <w:t>N</w:t>
            </w:r>
            <w:r w:rsidRPr="00F108F8">
              <w:rPr>
                <w:rFonts w:ascii="Helvetica" w:hAnsi="Helvetica" w:cs="Helvetica"/>
                <w:b/>
                <w:color w:val="231F20"/>
                <w:sz w:val="14"/>
              </w:rPr>
              <w:t>nmiss</w:t>
            </w:r>
          </w:p>
        </w:tc>
      </w:tr>
      <w:tr w:rsidR="00495BC3" w:rsidRPr="00F108F8" w14:paraId="629105D6" w14:textId="77777777">
        <w:trPr>
          <w:trHeight w:val="359"/>
        </w:trPr>
        <w:tc>
          <w:tcPr>
            <w:tcW w:w="3651" w:type="dxa"/>
            <w:vMerge/>
            <w:tcBorders>
              <w:top w:val="nil"/>
            </w:tcBorders>
          </w:tcPr>
          <w:p w14:paraId="6FBE86CF" w14:textId="77777777" w:rsidR="00495BC3" w:rsidRPr="00F108F8" w:rsidRDefault="00495BC3" w:rsidP="00E70710">
            <w:pPr>
              <w:rPr>
                <w:rFonts w:ascii="Helvetica" w:hAnsi="Helvetica" w:cs="Helvetica"/>
                <w:sz w:val="2"/>
                <w:szCs w:val="2"/>
              </w:rPr>
            </w:pPr>
          </w:p>
        </w:tc>
        <w:tc>
          <w:tcPr>
            <w:tcW w:w="4393" w:type="dxa"/>
            <w:gridSpan w:val="3"/>
          </w:tcPr>
          <w:p w14:paraId="7B46B4BF" w14:textId="77777777" w:rsidR="00495BC3" w:rsidRPr="00F108F8" w:rsidRDefault="00F108F8" w:rsidP="00E70710">
            <w:pPr>
              <w:pStyle w:val="TableParagraph"/>
              <w:spacing w:before="100"/>
              <w:ind w:left="1912" w:right="1907"/>
              <w:rPr>
                <w:rFonts w:ascii="Helvetica" w:hAnsi="Helvetica" w:cs="Helvetica"/>
                <w:b/>
                <w:sz w:val="20"/>
              </w:rPr>
            </w:pPr>
            <w:r w:rsidRPr="00F108F8">
              <w:rPr>
                <w:rFonts w:ascii="Helvetica" w:hAnsi="Helvetica" w:cs="Helvetica"/>
                <w:b/>
                <w:color w:val="231F20"/>
                <w:sz w:val="20"/>
              </w:rPr>
              <w:t>Week</w:t>
            </w:r>
          </w:p>
        </w:tc>
      </w:tr>
      <w:tr w:rsidR="00495BC3" w:rsidRPr="00F108F8" w14:paraId="667DDA5C" w14:textId="77777777">
        <w:trPr>
          <w:trHeight w:val="361"/>
        </w:trPr>
        <w:tc>
          <w:tcPr>
            <w:tcW w:w="3651" w:type="dxa"/>
            <w:vMerge/>
            <w:tcBorders>
              <w:top w:val="nil"/>
            </w:tcBorders>
          </w:tcPr>
          <w:p w14:paraId="7099C5B8" w14:textId="77777777" w:rsidR="00495BC3" w:rsidRPr="00F108F8" w:rsidRDefault="00495BC3" w:rsidP="00E70710">
            <w:pPr>
              <w:rPr>
                <w:rFonts w:ascii="Helvetica" w:hAnsi="Helvetica" w:cs="Helvetica"/>
                <w:sz w:val="2"/>
                <w:szCs w:val="2"/>
              </w:rPr>
            </w:pPr>
          </w:p>
        </w:tc>
        <w:tc>
          <w:tcPr>
            <w:tcW w:w="1418" w:type="dxa"/>
          </w:tcPr>
          <w:p w14:paraId="56432206" w14:textId="77777777" w:rsidR="00495BC3" w:rsidRPr="00F108F8" w:rsidRDefault="00F108F8" w:rsidP="00E70710">
            <w:pPr>
              <w:pStyle w:val="TableParagraph"/>
              <w:spacing w:before="102"/>
              <w:ind w:left="8"/>
              <w:rPr>
                <w:rFonts w:ascii="Helvetica" w:hAnsi="Helvetica" w:cs="Helvetica"/>
                <w:b/>
                <w:sz w:val="20"/>
              </w:rPr>
            </w:pPr>
            <w:r w:rsidRPr="00F108F8">
              <w:rPr>
                <w:rFonts w:ascii="Helvetica" w:hAnsi="Helvetica" w:cs="Helvetica"/>
                <w:b/>
                <w:color w:val="231F20"/>
                <w:w w:val="99"/>
                <w:sz w:val="20"/>
              </w:rPr>
              <w:t>0</w:t>
            </w:r>
          </w:p>
        </w:tc>
        <w:tc>
          <w:tcPr>
            <w:tcW w:w="1415" w:type="dxa"/>
          </w:tcPr>
          <w:p w14:paraId="687D1585" w14:textId="77777777" w:rsidR="00495BC3" w:rsidRPr="00F108F8" w:rsidRDefault="00F108F8" w:rsidP="00E70710">
            <w:pPr>
              <w:pStyle w:val="TableParagraph"/>
              <w:spacing w:before="102"/>
              <w:ind w:left="207" w:right="201"/>
              <w:rPr>
                <w:rFonts w:ascii="Helvetica" w:hAnsi="Helvetica" w:cs="Helvetica"/>
                <w:b/>
                <w:sz w:val="20"/>
              </w:rPr>
            </w:pPr>
            <w:r w:rsidRPr="00F108F8">
              <w:rPr>
                <w:rFonts w:ascii="Helvetica" w:hAnsi="Helvetica" w:cs="Helvetica"/>
                <w:b/>
                <w:color w:val="231F20"/>
                <w:sz w:val="20"/>
              </w:rPr>
              <w:t>12</w:t>
            </w:r>
          </w:p>
        </w:tc>
        <w:tc>
          <w:tcPr>
            <w:tcW w:w="1560" w:type="dxa"/>
          </w:tcPr>
          <w:p w14:paraId="21AF8B40" w14:textId="77777777" w:rsidR="00495BC3" w:rsidRPr="00F108F8" w:rsidRDefault="00F108F8" w:rsidP="00E70710">
            <w:pPr>
              <w:pStyle w:val="TableParagraph"/>
              <w:spacing w:before="102"/>
              <w:ind w:left="279" w:right="273"/>
              <w:rPr>
                <w:rFonts w:ascii="Helvetica" w:hAnsi="Helvetica" w:cs="Helvetica"/>
                <w:b/>
                <w:sz w:val="20"/>
              </w:rPr>
            </w:pPr>
            <w:r w:rsidRPr="00F108F8">
              <w:rPr>
                <w:rFonts w:ascii="Helvetica" w:hAnsi="Helvetica" w:cs="Helvetica"/>
                <w:b/>
                <w:color w:val="231F20"/>
                <w:sz w:val="20"/>
              </w:rPr>
              <w:t>24</w:t>
            </w:r>
          </w:p>
        </w:tc>
      </w:tr>
      <w:tr w:rsidR="00495BC3" w:rsidRPr="00F108F8" w14:paraId="2F5BA1D4" w14:textId="77777777">
        <w:trPr>
          <w:trHeight w:val="1079"/>
        </w:trPr>
        <w:tc>
          <w:tcPr>
            <w:tcW w:w="3651" w:type="dxa"/>
          </w:tcPr>
          <w:p w14:paraId="052ED989" w14:textId="77777777" w:rsidR="00495BC3" w:rsidRPr="00F108F8" w:rsidRDefault="00F108F8" w:rsidP="00E70710">
            <w:pPr>
              <w:pStyle w:val="TableParagraph"/>
              <w:spacing w:before="115"/>
              <w:ind w:left="107"/>
              <w:rPr>
                <w:rFonts w:ascii="Helvetica" w:hAnsi="Helvetica" w:cs="Helvetica"/>
                <w:sz w:val="18"/>
              </w:rPr>
            </w:pPr>
            <w:r w:rsidRPr="00F108F8">
              <w:rPr>
                <w:rFonts w:ascii="Helvetica" w:hAnsi="Helvetica" w:cs="Helvetica"/>
                <w:color w:val="231F20"/>
                <w:sz w:val="18"/>
              </w:rPr>
              <w:t>Adalimumab 24 mg/m</w:t>
            </w:r>
            <w:r w:rsidRPr="00F108F8">
              <w:rPr>
                <w:rFonts w:ascii="Helvetica" w:hAnsi="Helvetica" w:cs="Helvetica"/>
                <w:color w:val="231F20"/>
                <w:position w:val="6"/>
                <w:sz w:val="12"/>
              </w:rPr>
              <w:t xml:space="preserve">2 </w:t>
            </w:r>
            <w:r w:rsidRPr="00F108F8">
              <w:rPr>
                <w:rFonts w:ascii="Helvetica" w:hAnsi="Helvetica" w:cs="Helvetica"/>
                <w:color w:val="231F20"/>
                <w:sz w:val="18"/>
              </w:rPr>
              <w:t>BSA fortnightly</w:t>
            </w:r>
          </w:p>
          <w:p w14:paraId="715C15A3" w14:textId="77777777" w:rsidR="00495BC3" w:rsidRPr="00F108F8" w:rsidRDefault="00F108F8" w:rsidP="00E70710">
            <w:pPr>
              <w:pStyle w:val="TableParagraph"/>
              <w:spacing w:before="153"/>
              <w:ind w:left="1031"/>
              <w:rPr>
                <w:rFonts w:ascii="Helvetica" w:hAnsi="Helvetica" w:cs="Helvetica"/>
                <w:sz w:val="18"/>
              </w:rPr>
            </w:pPr>
            <w:r w:rsidRPr="00F108F8">
              <w:rPr>
                <w:rFonts w:ascii="Helvetica" w:hAnsi="Helvetica" w:cs="Helvetica"/>
                <w:color w:val="231F20"/>
                <w:sz w:val="18"/>
              </w:rPr>
              <w:t>(All patients N = 15)</w:t>
            </w:r>
          </w:p>
        </w:tc>
        <w:tc>
          <w:tcPr>
            <w:tcW w:w="1418" w:type="dxa"/>
          </w:tcPr>
          <w:p w14:paraId="74B7093F" w14:textId="77777777" w:rsidR="00495BC3" w:rsidRPr="00F108F8" w:rsidRDefault="00495BC3" w:rsidP="00E70710">
            <w:pPr>
              <w:pStyle w:val="TableParagraph"/>
              <w:spacing w:before="0"/>
              <w:rPr>
                <w:rFonts w:ascii="Helvetica" w:hAnsi="Helvetica" w:cs="Helvetica"/>
                <w:sz w:val="20"/>
              </w:rPr>
            </w:pPr>
          </w:p>
          <w:p w14:paraId="2CEA999E" w14:textId="77777777" w:rsidR="00495BC3" w:rsidRPr="00F108F8" w:rsidRDefault="00495BC3" w:rsidP="00E70710">
            <w:pPr>
              <w:pStyle w:val="TableParagraph"/>
              <w:spacing w:before="7"/>
              <w:rPr>
                <w:rFonts w:ascii="Helvetica" w:hAnsi="Helvetica" w:cs="Helvetica"/>
                <w:sz w:val="21"/>
              </w:rPr>
            </w:pPr>
          </w:p>
          <w:p w14:paraId="3F14133F" w14:textId="77777777" w:rsidR="00495BC3" w:rsidRPr="00F108F8" w:rsidRDefault="00F108F8" w:rsidP="00E70710">
            <w:pPr>
              <w:pStyle w:val="TableParagraph"/>
              <w:spacing w:before="0"/>
              <w:ind w:left="295"/>
              <w:rPr>
                <w:rFonts w:ascii="Helvetica" w:hAnsi="Helvetica" w:cs="Helvetica"/>
                <w:sz w:val="18"/>
              </w:rPr>
            </w:pPr>
            <w:r w:rsidRPr="00F108F8">
              <w:rPr>
                <w:rFonts w:ascii="Helvetica" w:hAnsi="Helvetica" w:cs="Helvetica"/>
                <w:color w:val="231F20"/>
                <w:sz w:val="18"/>
              </w:rPr>
              <w:t>0 ± 0 (0%)</w:t>
            </w:r>
          </w:p>
          <w:p w14:paraId="0033315B" w14:textId="77777777" w:rsidR="00495BC3" w:rsidRPr="00F108F8" w:rsidRDefault="00F108F8" w:rsidP="00E70710">
            <w:pPr>
              <w:pStyle w:val="TableParagraph"/>
              <w:spacing w:before="153"/>
              <w:ind w:left="357"/>
              <w:rPr>
                <w:rFonts w:ascii="Helvetica" w:hAnsi="Helvetica" w:cs="Helvetica"/>
                <w:sz w:val="18"/>
              </w:rPr>
            </w:pPr>
            <w:r w:rsidRPr="00F108F8">
              <w:rPr>
                <w:rFonts w:ascii="Helvetica" w:hAnsi="Helvetica" w:cs="Helvetica"/>
                <w:color w:val="231F20"/>
                <w:sz w:val="18"/>
              </w:rPr>
              <w:t>0 – 0, 14</w:t>
            </w:r>
          </w:p>
        </w:tc>
        <w:tc>
          <w:tcPr>
            <w:tcW w:w="1415" w:type="dxa"/>
          </w:tcPr>
          <w:p w14:paraId="46F91EE4" w14:textId="77777777" w:rsidR="00495BC3" w:rsidRPr="00F108F8" w:rsidRDefault="00F108F8" w:rsidP="00E70710">
            <w:pPr>
              <w:pStyle w:val="TableParagraph"/>
              <w:ind w:left="210" w:right="201"/>
              <w:rPr>
                <w:rFonts w:ascii="Helvetica" w:hAnsi="Helvetica" w:cs="Helvetica"/>
                <w:sz w:val="18"/>
              </w:rPr>
            </w:pPr>
            <w:r w:rsidRPr="00F108F8">
              <w:rPr>
                <w:rFonts w:ascii="Helvetica" w:hAnsi="Helvetica" w:cs="Helvetica"/>
                <w:color w:val="231F20"/>
                <w:sz w:val="18"/>
              </w:rPr>
              <w:t>6.97 ± 5.69</w:t>
            </w:r>
          </w:p>
          <w:p w14:paraId="5E22D876" w14:textId="77777777" w:rsidR="00495BC3" w:rsidRPr="00F108F8" w:rsidRDefault="00F108F8" w:rsidP="00E70710">
            <w:pPr>
              <w:pStyle w:val="TableParagraph"/>
              <w:spacing w:before="153"/>
              <w:ind w:left="211" w:right="201"/>
              <w:rPr>
                <w:rFonts w:ascii="Helvetica" w:hAnsi="Helvetica" w:cs="Helvetica"/>
                <w:sz w:val="18"/>
              </w:rPr>
            </w:pPr>
            <w:r w:rsidRPr="00F108F8">
              <w:rPr>
                <w:rFonts w:ascii="Helvetica" w:hAnsi="Helvetica" w:cs="Helvetica"/>
                <w:color w:val="231F20"/>
                <w:sz w:val="18"/>
              </w:rPr>
              <w:t>(81.6%)</w:t>
            </w:r>
          </w:p>
          <w:p w14:paraId="79D7019A" w14:textId="77777777" w:rsidR="00495BC3" w:rsidRPr="00F108F8" w:rsidRDefault="00F108F8" w:rsidP="00E70710">
            <w:pPr>
              <w:pStyle w:val="TableParagraph"/>
              <w:spacing w:before="153"/>
              <w:ind w:left="213" w:right="201"/>
              <w:rPr>
                <w:rFonts w:ascii="Helvetica" w:hAnsi="Helvetica" w:cs="Helvetica"/>
                <w:sz w:val="18"/>
              </w:rPr>
            </w:pPr>
            <w:r w:rsidRPr="00F108F8">
              <w:rPr>
                <w:rFonts w:ascii="Helvetica" w:hAnsi="Helvetica" w:cs="Helvetica"/>
                <w:color w:val="231F20"/>
                <w:sz w:val="18"/>
              </w:rPr>
              <w:t>0 – 14.9, 15</w:t>
            </w:r>
          </w:p>
        </w:tc>
        <w:tc>
          <w:tcPr>
            <w:tcW w:w="1560" w:type="dxa"/>
          </w:tcPr>
          <w:p w14:paraId="48656FE0" w14:textId="77777777" w:rsidR="00495BC3" w:rsidRPr="00F108F8" w:rsidRDefault="00F108F8" w:rsidP="00E70710">
            <w:pPr>
              <w:pStyle w:val="TableParagraph"/>
              <w:ind w:left="281" w:right="273"/>
              <w:rPr>
                <w:rFonts w:ascii="Helvetica" w:hAnsi="Helvetica" w:cs="Helvetica"/>
                <w:sz w:val="18"/>
              </w:rPr>
            </w:pPr>
            <w:r w:rsidRPr="00F108F8">
              <w:rPr>
                <w:rFonts w:ascii="Helvetica" w:hAnsi="Helvetica" w:cs="Helvetica"/>
                <w:color w:val="231F20"/>
                <w:sz w:val="18"/>
              </w:rPr>
              <w:t>7.78 ± 5.85</w:t>
            </w:r>
          </w:p>
          <w:p w14:paraId="7681B2D2" w14:textId="77777777" w:rsidR="00495BC3" w:rsidRPr="00F108F8" w:rsidRDefault="00F108F8" w:rsidP="00E70710">
            <w:pPr>
              <w:pStyle w:val="TableParagraph"/>
              <w:spacing w:before="153"/>
              <w:ind w:left="284" w:right="273"/>
              <w:rPr>
                <w:rFonts w:ascii="Helvetica" w:hAnsi="Helvetica" w:cs="Helvetica"/>
                <w:sz w:val="18"/>
              </w:rPr>
            </w:pPr>
            <w:r w:rsidRPr="00F108F8">
              <w:rPr>
                <w:rFonts w:ascii="Helvetica" w:hAnsi="Helvetica" w:cs="Helvetica"/>
                <w:color w:val="231F20"/>
                <w:sz w:val="18"/>
              </w:rPr>
              <w:t>(75.2%)</w:t>
            </w:r>
          </w:p>
          <w:p w14:paraId="68B6294F" w14:textId="77777777" w:rsidR="00495BC3" w:rsidRPr="00F108F8" w:rsidRDefault="00F108F8" w:rsidP="00E70710">
            <w:pPr>
              <w:pStyle w:val="TableParagraph"/>
              <w:spacing w:before="153"/>
              <w:ind w:left="285" w:right="273"/>
              <w:rPr>
                <w:rFonts w:ascii="Helvetica" w:hAnsi="Helvetica" w:cs="Helvetica"/>
                <w:sz w:val="18"/>
              </w:rPr>
            </w:pPr>
            <w:r w:rsidRPr="00F108F8">
              <w:rPr>
                <w:rFonts w:ascii="Helvetica" w:hAnsi="Helvetica" w:cs="Helvetica"/>
                <w:color w:val="231F20"/>
                <w:sz w:val="18"/>
              </w:rPr>
              <w:t>0 – 14.7, 15</w:t>
            </w:r>
          </w:p>
        </w:tc>
      </w:tr>
      <w:tr w:rsidR="00495BC3" w:rsidRPr="00F108F8" w14:paraId="5328A7F3" w14:textId="77777777">
        <w:trPr>
          <w:trHeight w:val="1079"/>
        </w:trPr>
        <w:tc>
          <w:tcPr>
            <w:tcW w:w="3651" w:type="dxa"/>
          </w:tcPr>
          <w:p w14:paraId="695C0B98" w14:textId="77777777" w:rsidR="00495BC3" w:rsidRPr="00F108F8" w:rsidRDefault="00F108F8" w:rsidP="00E70710">
            <w:pPr>
              <w:pStyle w:val="TableParagraph"/>
              <w:spacing w:before="115" w:line="417" w:lineRule="auto"/>
              <w:ind w:left="270" w:right="259"/>
              <w:rPr>
                <w:rFonts w:ascii="Helvetica" w:hAnsi="Helvetica" w:cs="Helvetica"/>
                <w:sz w:val="18"/>
              </w:rPr>
            </w:pPr>
            <w:r w:rsidRPr="00F108F8">
              <w:rPr>
                <w:rFonts w:ascii="Helvetica" w:hAnsi="Helvetica" w:cs="Helvetica"/>
                <w:color w:val="231F20"/>
                <w:sz w:val="18"/>
              </w:rPr>
              <w:t>Adalimumab 24 mg/m</w:t>
            </w:r>
            <w:r w:rsidRPr="00F108F8">
              <w:rPr>
                <w:rFonts w:ascii="Helvetica" w:hAnsi="Helvetica" w:cs="Helvetica"/>
                <w:color w:val="231F20"/>
                <w:position w:val="6"/>
                <w:sz w:val="12"/>
              </w:rPr>
              <w:t xml:space="preserve">2 </w:t>
            </w:r>
            <w:r w:rsidRPr="00F108F8">
              <w:rPr>
                <w:rFonts w:ascii="Helvetica" w:hAnsi="Helvetica" w:cs="Helvetica"/>
                <w:color w:val="231F20"/>
                <w:sz w:val="18"/>
              </w:rPr>
              <w:t>BSA fortnightly, with Methotrexate</w:t>
            </w:r>
          </w:p>
          <w:p w14:paraId="0B35AE4C" w14:textId="77777777" w:rsidR="00495BC3" w:rsidRPr="00F108F8" w:rsidRDefault="00F108F8" w:rsidP="00E70710">
            <w:pPr>
              <w:pStyle w:val="TableParagraph"/>
              <w:spacing w:before="0" w:line="206" w:lineRule="exact"/>
              <w:ind w:left="267" w:right="259"/>
              <w:rPr>
                <w:rFonts w:ascii="Helvetica" w:hAnsi="Helvetica" w:cs="Helvetica"/>
                <w:sz w:val="18"/>
              </w:rPr>
            </w:pPr>
            <w:r w:rsidRPr="00F108F8">
              <w:rPr>
                <w:rFonts w:ascii="Helvetica" w:hAnsi="Helvetica" w:cs="Helvetica"/>
                <w:color w:val="231F20"/>
                <w:sz w:val="18"/>
              </w:rPr>
              <w:t>(All patients N = 11)</w:t>
            </w:r>
          </w:p>
        </w:tc>
        <w:tc>
          <w:tcPr>
            <w:tcW w:w="1418" w:type="dxa"/>
          </w:tcPr>
          <w:p w14:paraId="256C588D" w14:textId="77777777" w:rsidR="00495BC3" w:rsidRPr="00F108F8" w:rsidRDefault="00495BC3" w:rsidP="00E70710">
            <w:pPr>
              <w:pStyle w:val="TableParagraph"/>
              <w:spacing w:before="0"/>
              <w:rPr>
                <w:rFonts w:ascii="Helvetica" w:hAnsi="Helvetica" w:cs="Helvetica"/>
                <w:sz w:val="20"/>
              </w:rPr>
            </w:pPr>
          </w:p>
          <w:p w14:paraId="488DE2E1" w14:textId="77777777" w:rsidR="00495BC3" w:rsidRPr="00F108F8" w:rsidRDefault="00495BC3" w:rsidP="00E70710">
            <w:pPr>
              <w:pStyle w:val="TableParagraph"/>
              <w:spacing w:before="7"/>
              <w:rPr>
                <w:rFonts w:ascii="Helvetica" w:hAnsi="Helvetica" w:cs="Helvetica"/>
                <w:sz w:val="21"/>
              </w:rPr>
            </w:pPr>
          </w:p>
          <w:p w14:paraId="06459A6C" w14:textId="77777777" w:rsidR="00495BC3" w:rsidRPr="00F108F8" w:rsidRDefault="00F108F8" w:rsidP="00E70710">
            <w:pPr>
              <w:pStyle w:val="TableParagraph"/>
              <w:spacing w:before="0"/>
              <w:ind w:left="295"/>
              <w:rPr>
                <w:rFonts w:ascii="Helvetica" w:hAnsi="Helvetica" w:cs="Helvetica"/>
                <w:sz w:val="18"/>
              </w:rPr>
            </w:pPr>
            <w:r w:rsidRPr="00F108F8">
              <w:rPr>
                <w:rFonts w:ascii="Helvetica" w:hAnsi="Helvetica" w:cs="Helvetica"/>
                <w:color w:val="231F20"/>
                <w:sz w:val="18"/>
              </w:rPr>
              <w:t>0 ± 0 (0%)</w:t>
            </w:r>
          </w:p>
          <w:p w14:paraId="3741DC0E" w14:textId="77777777" w:rsidR="00495BC3" w:rsidRPr="00F108F8" w:rsidRDefault="00F108F8" w:rsidP="00E70710">
            <w:pPr>
              <w:pStyle w:val="TableParagraph"/>
              <w:spacing w:before="153"/>
              <w:ind w:left="357"/>
              <w:rPr>
                <w:rFonts w:ascii="Helvetica" w:hAnsi="Helvetica" w:cs="Helvetica"/>
                <w:sz w:val="18"/>
              </w:rPr>
            </w:pPr>
            <w:r w:rsidRPr="00F108F8">
              <w:rPr>
                <w:rFonts w:ascii="Helvetica" w:hAnsi="Helvetica" w:cs="Helvetica"/>
                <w:color w:val="231F20"/>
                <w:sz w:val="18"/>
              </w:rPr>
              <w:t>0 – 0, 10</w:t>
            </w:r>
          </w:p>
        </w:tc>
        <w:tc>
          <w:tcPr>
            <w:tcW w:w="1415" w:type="dxa"/>
          </w:tcPr>
          <w:p w14:paraId="74A3CF1D" w14:textId="77777777" w:rsidR="00495BC3" w:rsidRPr="00F108F8" w:rsidRDefault="00F108F8" w:rsidP="00E70710">
            <w:pPr>
              <w:pStyle w:val="TableParagraph"/>
              <w:ind w:left="210" w:right="201"/>
              <w:rPr>
                <w:rFonts w:ascii="Helvetica" w:hAnsi="Helvetica" w:cs="Helvetica"/>
                <w:sz w:val="18"/>
              </w:rPr>
            </w:pPr>
            <w:r w:rsidRPr="00F108F8">
              <w:rPr>
                <w:rFonts w:ascii="Helvetica" w:hAnsi="Helvetica" w:cs="Helvetica"/>
                <w:color w:val="231F20"/>
                <w:sz w:val="18"/>
              </w:rPr>
              <w:t>7.27 ± 5.71</w:t>
            </w:r>
          </w:p>
          <w:p w14:paraId="4B4D770F" w14:textId="77777777" w:rsidR="00495BC3" w:rsidRPr="00F108F8" w:rsidRDefault="00F108F8" w:rsidP="00E70710">
            <w:pPr>
              <w:pStyle w:val="TableParagraph"/>
              <w:spacing w:before="152"/>
              <w:ind w:left="211" w:right="201"/>
              <w:rPr>
                <w:rFonts w:ascii="Helvetica" w:hAnsi="Helvetica" w:cs="Helvetica"/>
                <w:sz w:val="18"/>
              </w:rPr>
            </w:pPr>
            <w:r w:rsidRPr="00F108F8">
              <w:rPr>
                <w:rFonts w:ascii="Helvetica" w:hAnsi="Helvetica" w:cs="Helvetica"/>
                <w:color w:val="231F20"/>
                <w:sz w:val="18"/>
              </w:rPr>
              <w:t>(78.5%)</w:t>
            </w:r>
          </w:p>
          <w:p w14:paraId="75DD4719" w14:textId="77777777" w:rsidR="00495BC3" w:rsidRPr="00F108F8" w:rsidRDefault="00F108F8" w:rsidP="00E70710">
            <w:pPr>
              <w:pStyle w:val="TableParagraph"/>
              <w:spacing w:before="153"/>
              <w:ind w:left="213" w:right="201"/>
              <w:rPr>
                <w:rFonts w:ascii="Helvetica" w:hAnsi="Helvetica" w:cs="Helvetica"/>
                <w:sz w:val="18"/>
              </w:rPr>
            </w:pPr>
            <w:r w:rsidRPr="00F108F8">
              <w:rPr>
                <w:rFonts w:ascii="Helvetica" w:hAnsi="Helvetica" w:cs="Helvetica"/>
                <w:color w:val="231F20"/>
                <w:sz w:val="18"/>
              </w:rPr>
              <w:t>0 – 14.8, 11</w:t>
            </w:r>
          </w:p>
        </w:tc>
        <w:tc>
          <w:tcPr>
            <w:tcW w:w="1560" w:type="dxa"/>
          </w:tcPr>
          <w:p w14:paraId="44FD8351" w14:textId="77777777" w:rsidR="00495BC3" w:rsidRPr="00F108F8" w:rsidRDefault="00F108F8" w:rsidP="00E70710">
            <w:pPr>
              <w:pStyle w:val="TableParagraph"/>
              <w:ind w:left="281" w:right="273"/>
              <w:rPr>
                <w:rFonts w:ascii="Helvetica" w:hAnsi="Helvetica" w:cs="Helvetica"/>
                <w:sz w:val="18"/>
              </w:rPr>
            </w:pPr>
            <w:r w:rsidRPr="00F108F8">
              <w:rPr>
                <w:rFonts w:ascii="Helvetica" w:hAnsi="Helvetica" w:cs="Helvetica"/>
                <w:color w:val="231F20"/>
                <w:sz w:val="18"/>
              </w:rPr>
              <w:t>8.45 ± 5.69</w:t>
            </w:r>
          </w:p>
          <w:p w14:paraId="4CA3905E" w14:textId="77777777" w:rsidR="00495BC3" w:rsidRPr="00F108F8" w:rsidRDefault="00F108F8" w:rsidP="00E70710">
            <w:pPr>
              <w:pStyle w:val="TableParagraph"/>
              <w:spacing w:before="152"/>
              <w:ind w:left="284" w:right="273"/>
              <w:rPr>
                <w:rFonts w:ascii="Helvetica" w:hAnsi="Helvetica" w:cs="Helvetica"/>
                <w:sz w:val="18"/>
              </w:rPr>
            </w:pPr>
            <w:r w:rsidRPr="00F108F8">
              <w:rPr>
                <w:rFonts w:ascii="Helvetica" w:hAnsi="Helvetica" w:cs="Helvetica"/>
                <w:color w:val="231F20"/>
                <w:sz w:val="18"/>
              </w:rPr>
              <w:t>(67.3%)</w:t>
            </w:r>
          </w:p>
          <w:p w14:paraId="39E64D1A" w14:textId="77777777" w:rsidR="00495BC3" w:rsidRPr="00F108F8" w:rsidRDefault="00F108F8" w:rsidP="00E70710">
            <w:pPr>
              <w:pStyle w:val="TableParagraph"/>
              <w:spacing w:before="153"/>
              <w:ind w:left="285" w:right="273"/>
              <w:rPr>
                <w:rFonts w:ascii="Helvetica" w:hAnsi="Helvetica" w:cs="Helvetica"/>
                <w:sz w:val="18"/>
              </w:rPr>
            </w:pPr>
            <w:r w:rsidRPr="00F108F8">
              <w:rPr>
                <w:rFonts w:ascii="Helvetica" w:hAnsi="Helvetica" w:cs="Helvetica"/>
                <w:color w:val="231F20"/>
                <w:sz w:val="18"/>
              </w:rPr>
              <w:t>0 – 14.7, 11</w:t>
            </w:r>
          </w:p>
        </w:tc>
      </w:tr>
      <w:tr w:rsidR="00495BC3" w:rsidRPr="00F108F8" w14:paraId="1BDE317D" w14:textId="77777777">
        <w:trPr>
          <w:trHeight w:val="1079"/>
        </w:trPr>
        <w:tc>
          <w:tcPr>
            <w:tcW w:w="3651" w:type="dxa"/>
          </w:tcPr>
          <w:p w14:paraId="59BFF662" w14:textId="77777777" w:rsidR="00495BC3" w:rsidRPr="00F108F8" w:rsidRDefault="00F108F8" w:rsidP="00E70710">
            <w:pPr>
              <w:pStyle w:val="TableParagraph"/>
              <w:spacing w:before="115" w:line="417" w:lineRule="auto"/>
              <w:ind w:left="270" w:right="259"/>
              <w:rPr>
                <w:rFonts w:ascii="Helvetica" w:hAnsi="Helvetica" w:cs="Helvetica"/>
                <w:sz w:val="18"/>
              </w:rPr>
            </w:pPr>
            <w:r w:rsidRPr="00F108F8">
              <w:rPr>
                <w:rFonts w:ascii="Helvetica" w:hAnsi="Helvetica" w:cs="Helvetica"/>
                <w:color w:val="231F20"/>
                <w:sz w:val="18"/>
              </w:rPr>
              <w:t>Adalimumab 24 mg/m</w:t>
            </w:r>
            <w:r w:rsidRPr="00F108F8">
              <w:rPr>
                <w:rFonts w:ascii="Helvetica" w:hAnsi="Helvetica" w:cs="Helvetica"/>
                <w:color w:val="231F20"/>
                <w:position w:val="6"/>
                <w:sz w:val="12"/>
              </w:rPr>
              <w:t xml:space="preserve">2 </w:t>
            </w:r>
            <w:r w:rsidRPr="00F108F8">
              <w:rPr>
                <w:rFonts w:ascii="Helvetica" w:hAnsi="Helvetica" w:cs="Helvetica"/>
                <w:color w:val="231F20"/>
                <w:sz w:val="18"/>
              </w:rPr>
              <w:t>BSA fortnightly, without Methotrexate</w:t>
            </w:r>
          </w:p>
          <w:p w14:paraId="345BF707" w14:textId="77777777" w:rsidR="00495BC3" w:rsidRPr="00F108F8" w:rsidRDefault="00F108F8" w:rsidP="00E70710">
            <w:pPr>
              <w:pStyle w:val="TableParagraph"/>
              <w:spacing w:before="0" w:line="206" w:lineRule="exact"/>
              <w:ind w:left="267" w:right="259"/>
              <w:rPr>
                <w:rFonts w:ascii="Helvetica" w:hAnsi="Helvetica" w:cs="Helvetica"/>
                <w:sz w:val="18"/>
              </w:rPr>
            </w:pPr>
            <w:r w:rsidRPr="00F108F8">
              <w:rPr>
                <w:rFonts w:ascii="Helvetica" w:hAnsi="Helvetica" w:cs="Helvetica"/>
                <w:color w:val="231F20"/>
                <w:sz w:val="18"/>
              </w:rPr>
              <w:t>(All patients N = 4)</w:t>
            </w:r>
          </w:p>
        </w:tc>
        <w:tc>
          <w:tcPr>
            <w:tcW w:w="1418" w:type="dxa"/>
          </w:tcPr>
          <w:p w14:paraId="472090D3" w14:textId="77777777" w:rsidR="00495BC3" w:rsidRPr="00F108F8" w:rsidRDefault="00495BC3" w:rsidP="00E70710">
            <w:pPr>
              <w:pStyle w:val="TableParagraph"/>
              <w:spacing w:before="0"/>
              <w:rPr>
                <w:rFonts w:ascii="Helvetica" w:hAnsi="Helvetica" w:cs="Helvetica"/>
                <w:sz w:val="20"/>
              </w:rPr>
            </w:pPr>
          </w:p>
          <w:p w14:paraId="4760BADB" w14:textId="77777777" w:rsidR="00495BC3" w:rsidRPr="00F108F8" w:rsidRDefault="00495BC3" w:rsidP="00E70710">
            <w:pPr>
              <w:pStyle w:val="TableParagraph"/>
              <w:spacing w:before="7"/>
              <w:rPr>
                <w:rFonts w:ascii="Helvetica" w:hAnsi="Helvetica" w:cs="Helvetica"/>
                <w:sz w:val="21"/>
              </w:rPr>
            </w:pPr>
          </w:p>
          <w:p w14:paraId="64ED32FB" w14:textId="77777777" w:rsidR="00495BC3" w:rsidRPr="00F108F8" w:rsidRDefault="00F108F8" w:rsidP="00E70710">
            <w:pPr>
              <w:pStyle w:val="TableParagraph"/>
              <w:spacing w:before="0"/>
              <w:ind w:left="275" w:right="263"/>
              <w:rPr>
                <w:rFonts w:ascii="Helvetica" w:hAnsi="Helvetica" w:cs="Helvetica"/>
                <w:sz w:val="18"/>
              </w:rPr>
            </w:pPr>
            <w:r w:rsidRPr="00F108F8">
              <w:rPr>
                <w:rFonts w:ascii="Helvetica" w:hAnsi="Helvetica" w:cs="Helvetica"/>
                <w:color w:val="231F20"/>
                <w:sz w:val="18"/>
              </w:rPr>
              <w:t>0 ± 0 (0%)</w:t>
            </w:r>
          </w:p>
          <w:p w14:paraId="7AC9B5B3" w14:textId="77777777" w:rsidR="00495BC3" w:rsidRPr="00F108F8" w:rsidRDefault="00F108F8" w:rsidP="00E70710">
            <w:pPr>
              <w:pStyle w:val="TableParagraph"/>
              <w:spacing w:before="153"/>
              <w:ind w:left="272" w:right="263"/>
              <w:rPr>
                <w:rFonts w:ascii="Helvetica" w:hAnsi="Helvetica" w:cs="Helvetica"/>
                <w:sz w:val="18"/>
              </w:rPr>
            </w:pPr>
            <w:r w:rsidRPr="00F108F8">
              <w:rPr>
                <w:rFonts w:ascii="Helvetica" w:hAnsi="Helvetica" w:cs="Helvetica"/>
                <w:color w:val="231F20"/>
                <w:sz w:val="18"/>
              </w:rPr>
              <w:t>0 – 0, 4</w:t>
            </w:r>
          </w:p>
        </w:tc>
        <w:tc>
          <w:tcPr>
            <w:tcW w:w="1415" w:type="dxa"/>
          </w:tcPr>
          <w:p w14:paraId="274C9129" w14:textId="77777777" w:rsidR="00495BC3" w:rsidRPr="00F108F8" w:rsidRDefault="00F108F8" w:rsidP="00E70710">
            <w:pPr>
              <w:pStyle w:val="TableParagraph"/>
              <w:ind w:left="257"/>
              <w:rPr>
                <w:rFonts w:ascii="Helvetica" w:hAnsi="Helvetica" w:cs="Helvetica"/>
                <w:sz w:val="18"/>
              </w:rPr>
            </w:pPr>
            <w:r w:rsidRPr="00F108F8">
              <w:rPr>
                <w:rFonts w:ascii="Helvetica" w:hAnsi="Helvetica" w:cs="Helvetica"/>
                <w:color w:val="231F20"/>
                <w:sz w:val="18"/>
              </w:rPr>
              <w:t>6.13 ± 6.41</w:t>
            </w:r>
          </w:p>
          <w:p w14:paraId="3F69928F" w14:textId="77777777" w:rsidR="00495BC3" w:rsidRPr="00F108F8" w:rsidRDefault="00F108F8" w:rsidP="00E70710">
            <w:pPr>
              <w:pStyle w:val="TableParagraph"/>
              <w:spacing w:before="152"/>
              <w:ind w:left="343"/>
              <w:rPr>
                <w:rFonts w:ascii="Helvetica" w:hAnsi="Helvetica" w:cs="Helvetica"/>
                <w:sz w:val="18"/>
              </w:rPr>
            </w:pPr>
            <w:r w:rsidRPr="00F108F8">
              <w:rPr>
                <w:rFonts w:ascii="Helvetica" w:hAnsi="Helvetica" w:cs="Helvetica"/>
                <w:color w:val="231F20"/>
                <w:sz w:val="18"/>
              </w:rPr>
              <w:t>(104.6%)</w:t>
            </w:r>
          </w:p>
          <w:p w14:paraId="5028486C" w14:textId="77777777" w:rsidR="00495BC3" w:rsidRPr="00F108F8" w:rsidRDefault="00F108F8" w:rsidP="00E70710">
            <w:pPr>
              <w:pStyle w:val="TableParagraph"/>
              <w:spacing w:before="153"/>
              <w:ind w:left="283"/>
              <w:rPr>
                <w:rFonts w:ascii="Helvetica" w:hAnsi="Helvetica" w:cs="Helvetica"/>
                <w:sz w:val="18"/>
              </w:rPr>
            </w:pPr>
            <w:r w:rsidRPr="00F108F8">
              <w:rPr>
                <w:rFonts w:ascii="Helvetica" w:hAnsi="Helvetica" w:cs="Helvetica"/>
                <w:color w:val="231F20"/>
                <w:sz w:val="18"/>
              </w:rPr>
              <w:t>0 – 14.9, 4</w:t>
            </w:r>
          </w:p>
        </w:tc>
        <w:tc>
          <w:tcPr>
            <w:tcW w:w="1560" w:type="dxa"/>
          </w:tcPr>
          <w:p w14:paraId="346F3439" w14:textId="77777777" w:rsidR="00495BC3" w:rsidRPr="00F108F8" w:rsidRDefault="00F108F8" w:rsidP="00E70710">
            <w:pPr>
              <w:pStyle w:val="TableParagraph"/>
              <w:ind w:left="329"/>
              <w:rPr>
                <w:rFonts w:ascii="Helvetica" w:hAnsi="Helvetica" w:cs="Helvetica"/>
                <w:sz w:val="18"/>
              </w:rPr>
            </w:pPr>
            <w:r w:rsidRPr="00F108F8">
              <w:rPr>
                <w:rFonts w:ascii="Helvetica" w:hAnsi="Helvetica" w:cs="Helvetica"/>
                <w:color w:val="231F20"/>
                <w:sz w:val="18"/>
              </w:rPr>
              <w:t>5.95 ± 6.74</w:t>
            </w:r>
          </w:p>
          <w:p w14:paraId="29333225" w14:textId="77777777" w:rsidR="00495BC3" w:rsidRPr="00F108F8" w:rsidRDefault="00F108F8" w:rsidP="00E70710">
            <w:pPr>
              <w:pStyle w:val="TableParagraph"/>
              <w:spacing w:before="152"/>
              <w:ind w:left="415"/>
              <w:rPr>
                <w:rFonts w:ascii="Helvetica" w:hAnsi="Helvetica" w:cs="Helvetica"/>
                <w:sz w:val="18"/>
              </w:rPr>
            </w:pPr>
            <w:r w:rsidRPr="00F108F8">
              <w:rPr>
                <w:rFonts w:ascii="Helvetica" w:hAnsi="Helvetica" w:cs="Helvetica"/>
                <w:color w:val="231F20"/>
                <w:sz w:val="18"/>
              </w:rPr>
              <w:t>(113.3%)</w:t>
            </w:r>
          </w:p>
          <w:p w14:paraId="2C177B34" w14:textId="77777777" w:rsidR="00495BC3" w:rsidRPr="00F108F8" w:rsidRDefault="00F108F8" w:rsidP="00E70710">
            <w:pPr>
              <w:pStyle w:val="TableParagraph"/>
              <w:spacing w:before="153"/>
              <w:ind w:left="355"/>
              <w:rPr>
                <w:rFonts w:ascii="Helvetica" w:hAnsi="Helvetica" w:cs="Helvetica"/>
                <w:sz w:val="18"/>
              </w:rPr>
            </w:pPr>
            <w:r w:rsidRPr="00F108F8">
              <w:rPr>
                <w:rFonts w:ascii="Helvetica" w:hAnsi="Helvetica" w:cs="Helvetica"/>
                <w:color w:val="231F20"/>
                <w:sz w:val="18"/>
              </w:rPr>
              <w:t>0 – 12.7, 4</w:t>
            </w:r>
          </w:p>
        </w:tc>
      </w:tr>
    </w:tbl>
    <w:p w14:paraId="361D59B5" w14:textId="77777777" w:rsidR="00495BC3" w:rsidRPr="00F108F8" w:rsidRDefault="00F108F8" w:rsidP="00E70710">
      <w:pPr>
        <w:spacing w:before="1"/>
        <w:ind w:left="1715"/>
        <w:rPr>
          <w:rFonts w:ascii="Helvetica" w:hAnsi="Helvetica" w:cs="Helvetica"/>
          <w:sz w:val="18"/>
        </w:rPr>
      </w:pPr>
      <w:r w:rsidRPr="00F108F8">
        <w:rPr>
          <w:rFonts w:ascii="Helvetica" w:hAnsi="Helvetica" w:cs="Helvetica"/>
          <w:color w:val="231F20"/>
          <w:sz w:val="18"/>
        </w:rPr>
        <w:t>BSA = Body surface area</w:t>
      </w:r>
    </w:p>
    <w:p w14:paraId="1F0751AB" w14:textId="77777777" w:rsidR="00495BC3" w:rsidRPr="00F108F8" w:rsidRDefault="00495BC3" w:rsidP="00E70710">
      <w:pPr>
        <w:pStyle w:val="BodyText"/>
        <w:spacing w:before="2"/>
        <w:ind w:left="0"/>
        <w:rPr>
          <w:rFonts w:cs="Helvetica"/>
        </w:rPr>
      </w:pPr>
    </w:p>
    <w:p w14:paraId="76D4C996" w14:textId="77777777" w:rsidR="00495BC3" w:rsidRPr="00F108F8" w:rsidRDefault="00F108F8" w:rsidP="00E70710">
      <w:pPr>
        <w:ind w:left="1715"/>
        <w:rPr>
          <w:rFonts w:ascii="Helvetica" w:hAnsi="Helvetica" w:cs="Helvetica"/>
          <w:sz w:val="18"/>
        </w:rPr>
      </w:pPr>
      <w:r w:rsidRPr="00F108F8">
        <w:rPr>
          <w:rFonts w:ascii="Helvetica" w:hAnsi="Helvetica" w:cs="Helvetica"/>
          <w:color w:val="231F20"/>
          <w:position w:val="1"/>
          <w:sz w:val="18"/>
        </w:rPr>
        <w:t>N</w:t>
      </w:r>
      <w:r w:rsidRPr="00F108F8">
        <w:rPr>
          <w:rFonts w:ascii="Helvetica" w:hAnsi="Helvetica" w:cs="Helvetica"/>
          <w:color w:val="231F20"/>
          <w:sz w:val="12"/>
        </w:rPr>
        <w:t xml:space="preserve">nmiss </w:t>
      </w:r>
      <w:r w:rsidRPr="00F108F8">
        <w:rPr>
          <w:rFonts w:ascii="Helvetica" w:hAnsi="Helvetica" w:cs="Helvetica"/>
          <w:color w:val="231F20"/>
          <w:position w:val="1"/>
          <w:sz w:val="18"/>
        </w:rPr>
        <w:t>= number of non-missing observations</w:t>
      </w:r>
    </w:p>
    <w:p w14:paraId="5C466FBC" w14:textId="77777777" w:rsidR="00495BC3" w:rsidRPr="00F108F8" w:rsidRDefault="00495BC3" w:rsidP="00E70710">
      <w:pPr>
        <w:pStyle w:val="BodyText"/>
        <w:spacing w:before="7"/>
        <w:ind w:left="0"/>
        <w:rPr>
          <w:rFonts w:cs="Helvetica"/>
          <w:sz w:val="28"/>
        </w:rPr>
      </w:pPr>
    </w:p>
    <w:p w14:paraId="15395D09" w14:textId="713CF3D6" w:rsidR="00495BC3" w:rsidRPr="00F108F8" w:rsidRDefault="00F108F8" w:rsidP="00E70710">
      <w:pPr>
        <w:pStyle w:val="BodyText"/>
        <w:spacing w:line="374" w:lineRule="auto"/>
        <w:ind w:right="1443"/>
        <w:rPr>
          <w:rFonts w:cs="Helvetica"/>
        </w:rPr>
      </w:pPr>
      <w:r w:rsidRPr="00F108F8">
        <w:rPr>
          <w:rFonts w:cs="Helvetica"/>
          <w:color w:val="231F20"/>
        </w:rPr>
        <w:t>Following the administration of 24 mg/m</w:t>
      </w:r>
      <w:r w:rsidRPr="00F108F8">
        <w:rPr>
          <w:rFonts w:cs="Helvetica"/>
          <w:color w:val="231F20"/>
          <w:position w:val="6"/>
          <w:sz w:val="13"/>
        </w:rPr>
        <w:t xml:space="preserve">2 </w:t>
      </w:r>
      <w:r w:rsidRPr="00F108F8">
        <w:rPr>
          <w:rFonts w:cs="Helvetica"/>
          <w:color w:val="231F20"/>
        </w:rPr>
        <w:t>(up to a maximum of 40 mg) subcutaneously fortnightly to patients with enthesitis-related arthritis, the mean trough steady-state (values measured at Week 24) serum</w:t>
      </w:r>
      <w:r w:rsidRPr="00F108F8">
        <w:rPr>
          <w:rFonts w:cs="Helvetica"/>
          <w:color w:val="231F20"/>
          <w:spacing w:val="-7"/>
        </w:rPr>
        <w:t xml:space="preserve"> </w:t>
      </w:r>
      <w:r w:rsidRPr="00F108F8">
        <w:rPr>
          <w:rFonts w:cs="Helvetica"/>
          <w:color w:val="231F20"/>
        </w:rPr>
        <w:t>adalimumab</w:t>
      </w:r>
      <w:r w:rsidRPr="00F108F8">
        <w:rPr>
          <w:rFonts w:cs="Helvetica"/>
          <w:color w:val="231F20"/>
          <w:spacing w:val="-11"/>
        </w:rPr>
        <w:t xml:space="preserve"> </w:t>
      </w:r>
      <w:r w:rsidRPr="00F108F8">
        <w:rPr>
          <w:rFonts w:cs="Helvetica"/>
          <w:color w:val="231F20"/>
        </w:rPr>
        <w:t>concentrations</w:t>
      </w:r>
      <w:r w:rsidRPr="00F108F8">
        <w:rPr>
          <w:rFonts w:cs="Helvetica"/>
          <w:color w:val="231F20"/>
          <w:spacing w:val="-5"/>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8.8</w:t>
      </w:r>
      <w:r w:rsidRPr="00F108F8">
        <w:rPr>
          <w:rFonts w:cs="Helvetica"/>
          <w:color w:val="231F20"/>
          <w:spacing w:val="-11"/>
        </w:rPr>
        <w:t xml:space="preserve"> </w:t>
      </w:r>
      <w:r w:rsidRPr="00F108F8">
        <w:rPr>
          <w:rFonts w:cs="Helvetica"/>
          <w:color w:val="231F20"/>
        </w:rPr>
        <w:t>±</w:t>
      </w:r>
      <w:r w:rsidRPr="00F108F8">
        <w:rPr>
          <w:rFonts w:cs="Helvetica"/>
          <w:color w:val="231F20"/>
          <w:spacing w:val="-8"/>
        </w:rPr>
        <w:t xml:space="preserve"> </w:t>
      </w:r>
      <w:r w:rsidRPr="00F108F8">
        <w:rPr>
          <w:rFonts w:cs="Helvetica"/>
          <w:color w:val="231F20"/>
        </w:rPr>
        <w:t>6.6</w:t>
      </w:r>
      <w:r w:rsidRPr="00F108F8">
        <w:rPr>
          <w:rFonts w:cs="Helvetica"/>
          <w:color w:val="231F20"/>
          <w:spacing w:val="-8"/>
        </w:rPr>
        <w:t xml:space="preserve"> </w:t>
      </w:r>
      <w:r w:rsidRPr="00F108F8">
        <w:rPr>
          <w:rFonts w:cs="Helvetica"/>
          <w:color w:val="231F20"/>
        </w:rPr>
        <w:t>micrograms/mL</w:t>
      </w:r>
      <w:r w:rsidRPr="00F108F8">
        <w:rPr>
          <w:rFonts w:cs="Helvetica"/>
          <w:color w:val="231F20"/>
          <w:spacing w:val="-11"/>
        </w:rPr>
        <w:t xml:space="preserve"> </w:t>
      </w:r>
      <w:r w:rsidRPr="00F108F8">
        <w:rPr>
          <w:rFonts w:cs="Helvetica"/>
          <w:color w:val="231F20"/>
        </w:rPr>
        <w:t>for</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1"/>
        </w:rPr>
        <w:t xml:space="preserve"> </w:t>
      </w:r>
      <w:r w:rsidRPr="00F108F8">
        <w:rPr>
          <w:rFonts w:cs="Helvetica"/>
          <w:color w:val="231F20"/>
        </w:rPr>
        <w:t>without</w:t>
      </w:r>
      <w:r w:rsidRPr="00F108F8">
        <w:rPr>
          <w:rFonts w:cs="Helvetica"/>
          <w:color w:val="231F20"/>
          <w:spacing w:val="-9"/>
        </w:rPr>
        <w:t xml:space="preserve"> </w:t>
      </w:r>
      <w:r w:rsidRPr="00F108F8">
        <w:rPr>
          <w:rFonts w:cs="Helvetica"/>
          <w:color w:val="231F20"/>
        </w:rPr>
        <w:t>concomitant methotrexate and 11.8 ± 4.3 micrograms/mL with concomitant methotrexate. Based on a population pharmacokinetic (PK) modelling approach, simulated steady-state adalimumab serum trough concentrations</w:t>
      </w:r>
      <w:r w:rsidRPr="00F108F8">
        <w:rPr>
          <w:rFonts w:cs="Helvetica"/>
          <w:color w:val="231F20"/>
          <w:spacing w:val="-4"/>
        </w:rPr>
        <w:t xml:space="preserve"> </w:t>
      </w:r>
      <w:r w:rsidRPr="00F108F8">
        <w:rPr>
          <w:rFonts w:cs="Helvetica"/>
          <w:color w:val="231F20"/>
        </w:rPr>
        <w:t>for</w:t>
      </w:r>
      <w:r w:rsidRPr="00F108F8">
        <w:rPr>
          <w:rFonts w:cs="Helvetica"/>
          <w:color w:val="231F20"/>
          <w:spacing w:val="-5"/>
        </w:rPr>
        <w:t xml:space="preserve"> </w:t>
      </w:r>
      <w:r w:rsidRPr="00F108F8">
        <w:rPr>
          <w:rFonts w:cs="Helvetica"/>
          <w:color w:val="231F20"/>
        </w:rPr>
        <w:t>a</w:t>
      </w:r>
      <w:r w:rsidRPr="00F108F8">
        <w:rPr>
          <w:rFonts w:cs="Helvetica"/>
          <w:color w:val="231F20"/>
          <w:spacing w:val="-2"/>
        </w:rPr>
        <w:t xml:space="preserve"> </w:t>
      </w:r>
      <w:r w:rsidRPr="00F108F8">
        <w:rPr>
          <w:rFonts w:cs="Helvetica"/>
          <w:color w:val="231F20"/>
        </w:rPr>
        <w:t>weight-based</w:t>
      </w:r>
      <w:r w:rsidRPr="00F108F8">
        <w:rPr>
          <w:rFonts w:cs="Helvetica"/>
          <w:color w:val="231F20"/>
          <w:spacing w:val="-5"/>
        </w:rPr>
        <w:t xml:space="preserve"> </w:t>
      </w:r>
      <w:r w:rsidRPr="00F108F8">
        <w:rPr>
          <w:rFonts w:cs="Helvetica"/>
          <w:color w:val="231F20"/>
        </w:rPr>
        <w:t>dosing</w:t>
      </w:r>
      <w:r w:rsidRPr="00F108F8">
        <w:rPr>
          <w:rFonts w:cs="Helvetica"/>
          <w:color w:val="231F20"/>
          <w:spacing w:val="-4"/>
        </w:rPr>
        <w:t xml:space="preserve"> </w:t>
      </w:r>
      <w:r w:rsidRPr="00F108F8">
        <w:rPr>
          <w:rFonts w:cs="Helvetica"/>
          <w:color w:val="231F20"/>
        </w:rPr>
        <w:t>regimen</w:t>
      </w:r>
      <w:r w:rsidRPr="00F108F8">
        <w:rPr>
          <w:rFonts w:cs="Helvetica"/>
          <w:color w:val="231F20"/>
          <w:spacing w:val="-5"/>
        </w:rPr>
        <w:t xml:space="preserve"> </w:t>
      </w:r>
      <w:r w:rsidRPr="00F108F8">
        <w:rPr>
          <w:rFonts w:cs="Helvetica"/>
          <w:color w:val="231F20"/>
        </w:rPr>
        <w:t>(20</w:t>
      </w:r>
      <w:r w:rsidRPr="00F108F8">
        <w:rPr>
          <w:rFonts w:cs="Helvetica"/>
          <w:color w:val="231F20"/>
          <w:spacing w:val="-4"/>
        </w:rPr>
        <w:t xml:space="preserve"> </w:t>
      </w:r>
      <w:r w:rsidRPr="00F108F8">
        <w:rPr>
          <w:rFonts w:cs="Helvetica"/>
          <w:color w:val="231F20"/>
        </w:rPr>
        <w:t>mg</w:t>
      </w:r>
      <w:r w:rsidRPr="00F108F8">
        <w:rPr>
          <w:rFonts w:cs="Helvetica"/>
          <w:color w:val="231F20"/>
          <w:spacing w:val="-5"/>
        </w:rPr>
        <w:t xml:space="preserve"> </w:t>
      </w:r>
      <w:r w:rsidRPr="00F108F8">
        <w:rPr>
          <w:rFonts w:cs="Helvetica"/>
          <w:color w:val="231F20"/>
        </w:rPr>
        <w:t>adalimumab</w:t>
      </w:r>
      <w:r w:rsidRPr="00F108F8">
        <w:rPr>
          <w:rFonts w:cs="Helvetica"/>
          <w:color w:val="231F20"/>
          <w:spacing w:val="-4"/>
        </w:rPr>
        <w:t xml:space="preserve"> </w:t>
      </w:r>
      <w:r w:rsidRPr="00F108F8">
        <w:rPr>
          <w:rFonts w:cs="Helvetica"/>
          <w:color w:val="231F20"/>
        </w:rPr>
        <w:t>fortnightly</w:t>
      </w:r>
      <w:r w:rsidRPr="00F108F8">
        <w:rPr>
          <w:rFonts w:cs="Helvetica"/>
          <w:color w:val="231F20"/>
          <w:spacing w:val="-8"/>
        </w:rPr>
        <w:t xml:space="preserve"> </w:t>
      </w:r>
      <w:r w:rsidRPr="00F108F8">
        <w:rPr>
          <w:rFonts w:cs="Helvetica"/>
          <w:color w:val="231F20"/>
        </w:rPr>
        <w:t>for</w:t>
      </w:r>
      <w:r w:rsidRPr="00F108F8">
        <w:rPr>
          <w:rFonts w:cs="Helvetica"/>
          <w:color w:val="231F20"/>
          <w:spacing w:val="-4"/>
        </w:rPr>
        <w:t xml:space="preserve"> </w:t>
      </w:r>
      <w:r w:rsidRPr="00F108F8">
        <w:rPr>
          <w:rFonts w:cs="Helvetica"/>
          <w:color w:val="231F20"/>
        </w:rPr>
        <w:t>body</w:t>
      </w:r>
      <w:r w:rsidRPr="00F108F8">
        <w:rPr>
          <w:rFonts w:cs="Helvetica"/>
          <w:color w:val="231F20"/>
          <w:spacing w:val="-6"/>
        </w:rPr>
        <w:t xml:space="preserve"> </w:t>
      </w:r>
      <w:r w:rsidRPr="00F108F8">
        <w:rPr>
          <w:rFonts w:cs="Helvetica"/>
          <w:color w:val="231F20"/>
        </w:rPr>
        <w:t>weight</w:t>
      </w:r>
      <w:r w:rsidRPr="00F108F8">
        <w:rPr>
          <w:rFonts w:cs="Helvetica"/>
          <w:color w:val="231F20"/>
          <w:spacing w:val="-4"/>
        </w:rPr>
        <w:t xml:space="preserve"> </w:t>
      </w:r>
      <w:r w:rsidRPr="00F108F8">
        <w:rPr>
          <w:rFonts w:cs="Helvetica"/>
          <w:color w:val="231F20"/>
        </w:rPr>
        <w:t>&lt;</w:t>
      </w:r>
      <w:r w:rsidRPr="00F108F8">
        <w:rPr>
          <w:rFonts w:cs="Helvetica"/>
          <w:color w:val="231F20"/>
          <w:spacing w:val="-4"/>
        </w:rPr>
        <w:t xml:space="preserve"> </w:t>
      </w:r>
      <w:r w:rsidRPr="00F108F8">
        <w:rPr>
          <w:rFonts w:cs="Helvetica"/>
          <w:color w:val="231F20"/>
        </w:rPr>
        <w:t>30 kg</w:t>
      </w:r>
      <w:r w:rsidRPr="00F108F8">
        <w:rPr>
          <w:rFonts w:cs="Helvetica"/>
          <w:color w:val="231F20"/>
          <w:spacing w:val="-11"/>
        </w:rPr>
        <w:t xml:space="preserve"> </w:t>
      </w:r>
      <w:r w:rsidRPr="00F108F8">
        <w:rPr>
          <w:rFonts w:cs="Helvetica"/>
          <w:color w:val="231F20"/>
        </w:rPr>
        <w:t>and</w:t>
      </w:r>
      <w:r w:rsidRPr="00F108F8">
        <w:rPr>
          <w:rFonts w:cs="Helvetica"/>
          <w:color w:val="231F20"/>
          <w:spacing w:val="-11"/>
        </w:rPr>
        <w:t xml:space="preserve"> </w:t>
      </w:r>
      <w:r w:rsidRPr="00F108F8">
        <w:rPr>
          <w:rFonts w:cs="Helvetica"/>
          <w:color w:val="231F20"/>
        </w:rPr>
        <w:t>40</w:t>
      </w:r>
      <w:r w:rsidRPr="00F108F8">
        <w:rPr>
          <w:rFonts w:cs="Helvetica"/>
          <w:color w:val="231F20"/>
          <w:spacing w:val="-10"/>
        </w:rPr>
        <w:t xml:space="preserve"> </w:t>
      </w:r>
      <w:r w:rsidRPr="00F108F8">
        <w:rPr>
          <w:rFonts w:cs="Helvetica"/>
          <w:color w:val="231F20"/>
        </w:rPr>
        <w:t>mg</w:t>
      </w:r>
      <w:r w:rsidRPr="00F108F8">
        <w:rPr>
          <w:rFonts w:cs="Helvetica"/>
          <w:color w:val="231F20"/>
          <w:spacing w:val="-11"/>
        </w:rPr>
        <w:t xml:space="preserve"> </w:t>
      </w:r>
      <w:r w:rsidRPr="00F108F8">
        <w:rPr>
          <w:rFonts w:cs="Helvetica"/>
          <w:color w:val="231F20"/>
        </w:rPr>
        <w:t>adalimumab</w:t>
      </w:r>
      <w:r w:rsidRPr="00F108F8">
        <w:rPr>
          <w:rFonts w:cs="Helvetica"/>
          <w:color w:val="231F20"/>
          <w:spacing w:val="-10"/>
        </w:rPr>
        <w:t xml:space="preserve"> </w:t>
      </w:r>
      <w:r w:rsidRPr="00F108F8">
        <w:rPr>
          <w:rFonts w:cs="Helvetica"/>
          <w:color w:val="231F20"/>
        </w:rPr>
        <w:t>fortnightly</w:t>
      </w:r>
      <w:r w:rsidRPr="00F108F8">
        <w:rPr>
          <w:rFonts w:cs="Helvetica"/>
          <w:color w:val="231F20"/>
          <w:spacing w:val="-15"/>
        </w:rPr>
        <w:t xml:space="preserve"> </w:t>
      </w:r>
      <w:r w:rsidRPr="00F108F8">
        <w:rPr>
          <w:rFonts w:cs="Helvetica"/>
          <w:color w:val="231F20"/>
        </w:rPr>
        <w:t>for</w:t>
      </w:r>
      <w:r w:rsidRPr="00F108F8">
        <w:rPr>
          <w:rFonts w:cs="Helvetica"/>
          <w:color w:val="231F20"/>
          <w:spacing w:val="-10"/>
        </w:rPr>
        <w:t xml:space="preserve"> </w:t>
      </w:r>
      <w:r w:rsidRPr="00F108F8">
        <w:rPr>
          <w:rFonts w:cs="Helvetica"/>
          <w:color w:val="231F20"/>
        </w:rPr>
        <w:t>body</w:t>
      </w:r>
      <w:r w:rsidRPr="00F108F8">
        <w:rPr>
          <w:rFonts w:cs="Helvetica"/>
          <w:color w:val="231F20"/>
          <w:spacing w:val="-12"/>
        </w:rPr>
        <w:t xml:space="preserve"> </w:t>
      </w:r>
      <w:r w:rsidRPr="00F108F8">
        <w:rPr>
          <w:rFonts w:cs="Helvetica"/>
          <w:color w:val="231F20"/>
        </w:rPr>
        <w:t>weight</w:t>
      </w:r>
      <w:r w:rsidRPr="00F108F8">
        <w:rPr>
          <w:rFonts w:cs="Helvetica"/>
          <w:color w:val="231F20"/>
          <w:spacing w:val="-10"/>
        </w:rPr>
        <w:t xml:space="preserve"> </w:t>
      </w:r>
      <w:r w:rsidR="00A2106B">
        <w:rPr>
          <w:rFonts w:cs="Helvetica"/>
          <w:color w:val="231F20"/>
        </w:rPr>
        <w:sym w:font="Symbol" w:char="F0B3"/>
      </w:r>
      <w:r w:rsidRPr="00F108F8">
        <w:rPr>
          <w:rFonts w:cs="Helvetica"/>
          <w:color w:val="231F20"/>
          <w:spacing w:val="-8"/>
        </w:rPr>
        <w:t xml:space="preserve"> </w:t>
      </w:r>
      <w:r w:rsidRPr="00F108F8">
        <w:rPr>
          <w:rFonts w:cs="Helvetica"/>
          <w:color w:val="231F20"/>
        </w:rPr>
        <w:t>30</w:t>
      </w:r>
      <w:r w:rsidRPr="00F108F8">
        <w:rPr>
          <w:rFonts w:cs="Helvetica"/>
          <w:color w:val="231F20"/>
          <w:spacing w:val="-11"/>
        </w:rPr>
        <w:t xml:space="preserve"> </w:t>
      </w:r>
      <w:r w:rsidRPr="00F108F8">
        <w:rPr>
          <w:rFonts w:cs="Helvetica"/>
          <w:color w:val="231F20"/>
        </w:rPr>
        <w:t>kg)</w:t>
      </w:r>
      <w:r w:rsidRPr="00F108F8">
        <w:rPr>
          <w:rFonts w:cs="Helvetica"/>
          <w:color w:val="231F20"/>
          <w:spacing w:val="-10"/>
        </w:rPr>
        <w:t xml:space="preserve"> </w:t>
      </w:r>
      <w:r w:rsidRPr="00F108F8">
        <w:rPr>
          <w:rFonts w:cs="Helvetica"/>
          <w:color w:val="231F20"/>
        </w:rPr>
        <w:t>were</w:t>
      </w:r>
      <w:r w:rsidRPr="00F108F8">
        <w:rPr>
          <w:rFonts w:cs="Helvetica"/>
          <w:color w:val="231F20"/>
          <w:spacing w:val="-9"/>
        </w:rPr>
        <w:t xml:space="preserve"> </w:t>
      </w:r>
      <w:r w:rsidRPr="00F108F8">
        <w:rPr>
          <w:rFonts w:cs="Helvetica"/>
          <w:color w:val="231F20"/>
        </w:rPr>
        <w:t>comparable</w:t>
      </w:r>
      <w:r w:rsidRPr="00F108F8">
        <w:rPr>
          <w:rFonts w:cs="Helvetica"/>
          <w:color w:val="231F20"/>
          <w:spacing w:val="-10"/>
        </w:rPr>
        <w:t xml:space="preserve"> </w:t>
      </w:r>
      <w:r w:rsidRPr="00F108F8">
        <w:rPr>
          <w:rFonts w:cs="Helvetica"/>
          <w:color w:val="231F20"/>
        </w:rPr>
        <w:t>to</w:t>
      </w:r>
      <w:r w:rsidRPr="00F108F8">
        <w:rPr>
          <w:rFonts w:cs="Helvetica"/>
          <w:color w:val="231F20"/>
          <w:spacing w:val="-11"/>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simulated</w:t>
      </w:r>
      <w:r w:rsidRPr="00F108F8">
        <w:rPr>
          <w:rFonts w:cs="Helvetica"/>
          <w:color w:val="231F20"/>
          <w:spacing w:val="-11"/>
        </w:rPr>
        <w:t xml:space="preserve"> </w:t>
      </w:r>
      <w:r w:rsidRPr="00F108F8">
        <w:rPr>
          <w:rFonts w:cs="Helvetica"/>
          <w:color w:val="231F20"/>
        </w:rPr>
        <w:t>trough concentrations for the body surface area-based</w:t>
      </w:r>
      <w:r w:rsidRPr="00F108F8">
        <w:rPr>
          <w:rFonts w:cs="Helvetica"/>
          <w:color w:val="231F20"/>
          <w:spacing w:val="-7"/>
        </w:rPr>
        <w:t xml:space="preserve"> </w:t>
      </w:r>
      <w:r w:rsidRPr="00F108F8">
        <w:rPr>
          <w:rFonts w:cs="Helvetica"/>
          <w:color w:val="231F20"/>
        </w:rPr>
        <w:t>regimen.</w:t>
      </w:r>
    </w:p>
    <w:p w14:paraId="54B2DEA9" w14:textId="77777777" w:rsidR="00495BC3" w:rsidRPr="00F108F8" w:rsidRDefault="00495BC3" w:rsidP="00E70710">
      <w:pPr>
        <w:pStyle w:val="BodyText"/>
        <w:spacing w:before="3"/>
        <w:ind w:left="0"/>
        <w:rPr>
          <w:rFonts w:cs="Helvetica"/>
          <w:sz w:val="18"/>
        </w:rPr>
      </w:pPr>
    </w:p>
    <w:p w14:paraId="5D8EE875" w14:textId="6C4095FE" w:rsidR="00495BC3" w:rsidRPr="00F108F8" w:rsidRDefault="00F108F8" w:rsidP="00E70710">
      <w:pPr>
        <w:pStyle w:val="BodyText"/>
        <w:spacing w:line="376" w:lineRule="auto"/>
        <w:ind w:right="1439"/>
        <w:rPr>
          <w:rFonts w:cs="Helvetica"/>
        </w:rPr>
      </w:pPr>
      <w:r w:rsidRPr="00F108F8">
        <w:rPr>
          <w:rFonts w:cs="Helvetica"/>
          <w:color w:val="231F20"/>
        </w:rPr>
        <w:t>In paediatric patients with moderately to severely active Crohn’s disease, the open-label adalimumab induction</w:t>
      </w:r>
      <w:r w:rsidRPr="00F108F8">
        <w:rPr>
          <w:rFonts w:cs="Helvetica"/>
          <w:color w:val="231F20"/>
          <w:spacing w:val="-16"/>
        </w:rPr>
        <w:t xml:space="preserve"> </w:t>
      </w:r>
      <w:r w:rsidRPr="00F108F8">
        <w:rPr>
          <w:rFonts w:cs="Helvetica"/>
          <w:color w:val="231F20"/>
        </w:rPr>
        <w:t>dose</w:t>
      </w:r>
      <w:r w:rsidRPr="00F108F8">
        <w:rPr>
          <w:rFonts w:cs="Helvetica"/>
          <w:color w:val="231F20"/>
          <w:spacing w:val="-14"/>
        </w:rPr>
        <w:t xml:space="preserve"> </w:t>
      </w:r>
      <w:r w:rsidRPr="00F108F8">
        <w:rPr>
          <w:rFonts w:cs="Helvetica"/>
          <w:color w:val="231F20"/>
        </w:rPr>
        <w:t>was</w:t>
      </w:r>
      <w:r w:rsidRPr="00F108F8">
        <w:rPr>
          <w:rFonts w:cs="Helvetica"/>
          <w:color w:val="231F20"/>
          <w:spacing w:val="-16"/>
        </w:rPr>
        <w:t xml:space="preserve"> </w:t>
      </w:r>
      <w:r w:rsidRPr="00F108F8">
        <w:rPr>
          <w:rFonts w:cs="Helvetica"/>
          <w:color w:val="231F20"/>
        </w:rPr>
        <w:t>160/80</w:t>
      </w:r>
      <w:r w:rsidRPr="00F108F8">
        <w:rPr>
          <w:rFonts w:cs="Helvetica"/>
          <w:color w:val="231F20"/>
          <w:spacing w:val="-14"/>
        </w:rPr>
        <w:t xml:space="preserve"> </w:t>
      </w:r>
      <w:r w:rsidRPr="00F108F8">
        <w:rPr>
          <w:rFonts w:cs="Helvetica"/>
          <w:color w:val="231F20"/>
        </w:rPr>
        <w:t>mg</w:t>
      </w:r>
      <w:r w:rsidRPr="00F108F8">
        <w:rPr>
          <w:rFonts w:cs="Helvetica"/>
          <w:color w:val="231F20"/>
          <w:spacing w:val="-15"/>
        </w:rPr>
        <w:t xml:space="preserve"> </w:t>
      </w:r>
      <w:r w:rsidRPr="00F108F8">
        <w:rPr>
          <w:rFonts w:cs="Helvetica"/>
          <w:color w:val="231F20"/>
        </w:rPr>
        <w:t>or</w:t>
      </w:r>
      <w:r w:rsidRPr="00F108F8">
        <w:rPr>
          <w:rFonts w:cs="Helvetica"/>
          <w:color w:val="231F20"/>
          <w:spacing w:val="-16"/>
        </w:rPr>
        <w:t xml:space="preserve"> </w:t>
      </w:r>
      <w:r w:rsidRPr="00F108F8">
        <w:rPr>
          <w:rFonts w:cs="Helvetica"/>
          <w:color w:val="231F20"/>
        </w:rPr>
        <w:t>80/40</w:t>
      </w:r>
      <w:r w:rsidRPr="00F108F8">
        <w:rPr>
          <w:rFonts w:cs="Helvetica"/>
          <w:color w:val="231F20"/>
          <w:spacing w:val="-15"/>
        </w:rPr>
        <w:t xml:space="preserve"> </w:t>
      </w:r>
      <w:r w:rsidRPr="00F108F8">
        <w:rPr>
          <w:rFonts w:cs="Helvetica"/>
          <w:color w:val="231F20"/>
        </w:rPr>
        <w:t>mg</w:t>
      </w:r>
      <w:r w:rsidRPr="00F108F8">
        <w:rPr>
          <w:rFonts w:cs="Helvetica"/>
          <w:color w:val="231F20"/>
          <w:spacing w:val="-16"/>
        </w:rPr>
        <w:t xml:space="preserve"> </w:t>
      </w:r>
      <w:r w:rsidRPr="00F108F8">
        <w:rPr>
          <w:rFonts w:cs="Helvetica"/>
          <w:color w:val="231F20"/>
        </w:rPr>
        <w:t>at</w:t>
      </w:r>
      <w:r w:rsidRPr="00F108F8">
        <w:rPr>
          <w:rFonts w:cs="Helvetica"/>
          <w:color w:val="231F20"/>
          <w:spacing w:val="-18"/>
        </w:rPr>
        <w:t xml:space="preserve"> </w:t>
      </w:r>
      <w:r w:rsidRPr="00F108F8">
        <w:rPr>
          <w:rFonts w:cs="Helvetica"/>
          <w:color w:val="231F20"/>
        </w:rPr>
        <w:t>Weeks</w:t>
      </w:r>
      <w:r w:rsidRPr="00F108F8">
        <w:rPr>
          <w:rFonts w:cs="Helvetica"/>
          <w:color w:val="231F20"/>
          <w:spacing w:val="-13"/>
        </w:rPr>
        <w:t xml:space="preserve"> </w:t>
      </w:r>
      <w:r w:rsidRPr="00F108F8">
        <w:rPr>
          <w:rFonts w:cs="Helvetica"/>
          <w:color w:val="231F20"/>
        </w:rPr>
        <w:t>0</w:t>
      </w:r>
      <w:r w:rsidRPr="00F108F8">
        <w:rPr>
          <w:rFonts w:cs="Helvetica"/>
          <w:color w:val="231F20"/>
          <w:spacing w:val="-16"/>
        </w:rPr>
        <w:t xml:space="preserve"> </w:t>
      </w:r>
      <w:r w:rsidRPr="00F108F8">
        <w:rPr>
          <w:rFonts w:cs="Helvetica"/>
          <w:color w:val="231F20"/>
        </w:rPr>
        <w:t>and</w:t>
      </w:r>
      <w:r w:rsidRPr="00F108F8">
        <w:rPr>
          <w:rFonts w:cs="Helvetica"/>
          <w:color w:val="231F20"/>
          <w:spacing w:val="-14"/>
        </w:rPr>
        <w:t xml:space="preserve"> </w:t>
      </w:r>
      <w:r w:rsidRPr="00F108F8">
        <w:rPr>
          <w:rFonts w:cs="Helvetica"/>
          <w:color w:val="231F20"/>
        </w:rPr>
        <w:t>2,</w:t>
      </w:r>
      <w:r w:rsidRPr="00F108F8">
        <w:rPr>
          <w:rFonts w:cs="Helvetica"/>
          <w:color w:val="231F20"/>
          <w:spacing w:val="-14"/>
        </w:rPr>
        <w:t xml:space="preserve"> </w:t>
      </w:r>
      <w:r w:rsidRPr="00F108F8">
        <w:rPr>
          <w:rFonts w:cs="Helvetica"/>
          <w:color w:val="231F20"/>
        </w:rPr>
        <w:t>respectively,</w:t>
      </w:r>
      <w:r w:rsidRPr="00F108F8">
        <w:rPr>
          <w:rFonts w:cs="Helvetica"/>
          <w:color w:val="231F20"/>
          <w:spacing w:val="-13"/>
        </w:rPr>
        <w:t xml:space="preserve"> </w:t>
      </w:r>
      <w:r w:rsidRPr="00F108F8">
        <w:rPr>
          <w:rFonts w:cs="Helvetica"/>
          <w:color w:val="231F20"/>
        </w:rPr>
        <w:t>dependent</w:t>
      </w:r>
      <w:r w:rsidRPr="00F108F8">
        <w:rPr>
          <w:rFonts w:cs="Helvetica"/>
          <w:color w:val="231F20"/>
          <w:spacing w:val="-14"/>
        </w:rPr>
        <w:t xml:space="preserve"> </w:t>
      </w:r>
      <w:r w:rsidRPr="00F108F8">
        <w:rPr>
          <w:rFonts w:cs="Helvetica"/>
          <w:color w:val="231F20"/>
        </w:rPr>
        <w:t>on</w:t>
      </w:r>
      <w:r w:rsidRPr="00F108F8">
        <w:rPr>
          <w:rFonts w:cs="Helvetica"/>
          <w:color w:val="231F20"/>
          <w:spacing w:val="-15"/>
        </w:rPr>
        <w:t xml:space="preserve"> </w:t>
      </w:r>
      <w:r w:rsidRPr="00F108F8">
        <w:rPr>
          <w:rFonts w:cs="Helvetica"/>
          <w:color w:val="231F20"/>
        </w:rPr>
        <w:t>a</w:t>
      </w:r>
      <w:r w:rsidRPr="00F108F8">
        <w:rPr>
          <w:rFonts w:cs="Helvetica"/>
          <w:color w:val="231F20"/>
          <w:spacing w:val="-14"/>
        </w:rPr>
        <w:t xml:space="preserve"> </w:t>
      </w:r>
      <w:r w:rsidRPr="00F108F8">
        <w:rPr>
          <w:rFonts w:cs="Helvetica"/>
          <w:color w:val="231F20"/>
        </w:rPr>
        <w:t>body</w:t>
      </w:r>
      <w:r w:rsidRPr="00F108F8">
        <w:rPr>
          <w:rFonts w:cs="Helvetica"/>
          <w:color w:val="231F20"/>
          <w:spacing w:val="-17"/>
        </w:rPr>
        <w:t xml:space="preserve"> </w:t>
      </w:r>
      <w:r w:rsidRPr="00F108F8">
        <w:rPr>
          <w:rFonts w:cs="Helvetica"/>
          <w:color w:val="231F20"/>
        </w:rPr>
        <w:t>weight cut-off of 40 kg. At Week 4, subjects were randomised 1:1 to either the Standard Dose (40/20 mg fortnightly) or Low Dose (20/10 mg fortnightly) maintenance treatment groups based on their body weight.</w:t>
      </w:r>
      <w:r w:rsidRPr="00F108F8">
        <w:rPr>
          <w:rFonts w:cs="Helvetica"/>
          <w:color w:val="231F20"/>
          <w:spacing w:val="6"/>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mean</w:t>
      </w:r>
      <w:r w:rsidRPr="00F108F8">
        <w:rPr>
          <w:rFonts w:cs="Helvetica"/>
          <w:color w:val="231F20"/>
          <w:spacing w:val="5"/>
        </w:rPr>
        <w:t xml:space="preserve"> </w:t>
      </w:r>
      <w:r w:rsidRPr="00F108F8">
        <w:rPr>
          <w:rFonts w:cs="Helvetica"/>
          <w:color w:val="231F20"/>
        </w:rPr>
        <w:t>(±</w:t>
      </w:r>
      <w:r w:rsidRPr="00F108F8">
        <w:rPr>
          <w:rFonts w:cs="Helvetica"/>
          <w:color w:val="231F20"/>
          <w:spacing w:val="4"/>
        </w:rPr>
        <w:t xml:space="preserve"> </w:t>
      </w:r>
      <w:r w:rsidRPr="00F108F8">
        <w:rPr>
          <w:rFonts w:cs="Helvetica"/>
          <w:color w:val="231F20"/>
        </w:rPr>
        <w:t>SD)</w:t>
      </w:r>
      <w:r w:rsidRPr="00F108F8">
        <w:rPr>
          <w:rFonts w:cs="Helvetica"/>
          <w:color w:val="231F20"/>
          <w:spacing w:val="5"/>
        </w:rPr>
        <w:t xml:space="preserve"> </w:t>
      </w:r>
      <w:r w:rsidRPr="00F108F8">
        <w:rPr>
          <w:rFonts w:cs="Helvetica"/>
          <w:color w:val="231F20"/>
        </w:rPr>
        <w:t>serum</w:t>
      </w:r>
      <w:r w:rsidRPr="00F108F8">
        <w:rPr>
          <w:rFonts w:cs="Helvetica"/>
          <w:color w:val="231F20"/>
          <w:spacing w:val="10"/>
        </w:rPr>
        <w:t xml:space="preserve"> </w:t>
      </w:r>
      <w:r w:rsidRPr="00F108F8">
        <w:rPr>
          <w:rFonts w:cs="Helvetica"/>
          <w:color w:val="231F20"/>
        </w:rPr>
        <w:t>adalimumab</w:t>
      </w:r>
      <w:r w:rsidRPr="00F108F8">
        <w:rPr>
          <w:rFonts w:cs="Helvetica"/>
          <w:color w:val="231F20"/>
          <w:spacing w:val="4"/>
        </w:rPr>
        <w:t xml:space="preserve"> </w:t>
      </w:r>
      <w:r w:rsidRPr="00F108F8">
        <w:rPr>
          <w:rFonts w:cs="Helvetica"/>
          <w:color w:val="231F20"/>
        </w:rPr>
        <w:t>trough</w:t>
      </w:r>
      <w:r w:rsidRPr="00F108F8">
        <w:rPr>
          <w:rFonts w:cs="Helvetica"/>
          <w:color w:val="231F20"/>
          <w:spacing w:val="8"/>
        </w:rPr>
        <w:t xml:space="preserve"> </w:t>
      </w:r>
      <w:r w:rsidRPr="00F108F8">
        <w:rPr>
          <w:rFonts w:cs="Helvetica"/>
          <w:color w:val="231F20"/>
        </w:rPr>
        <w:t>concentrations</w:t>
      </w:r>
      <w:r w:rsidRPr="00F108F8">
        <w:rPr>
          <w:rFonts w:cs="Helvetica"/>
          <w:color w:val="231F20"/>
          <w:spacing w:val="5"/>
        </w:rPr>
        <w:t xml:space="preserve"> </w:t>
      </w:r>
      <w:r w:rsidRPr="00F108F8">
        <w:rPr>
          <w:rFonts w:cs="Helvetica"/>
          <w:color w:val="231F20"/>
        </w:rPr>
        <w:t>achieved</w:t>
      </w:r>
      <w:r w:rsidRPr="00F108F8">
        <w:rPr>
          <w:rFonts w:cs="Helvetica"/>
          <w:color w:val="231F20"/>
          <w:spacing w:val="5"/>
        </w:rPr>
        <w:t xml:space="preserve"> </w:t>
      </w:r>
      <w:r w:rsidRPr="00F108F8">
        <w:rPr>
          <w:rFonts w:cs="Helvetica"/>
          <w:color w:val="231F20"/>
        </w:rPr>
        <w:t>at</w:t>
      </w:r>
      <w:r w:rsidRPr="00F108F8">
        <w:rPr>
          <w:rFonts w:cs="Helvetica"/>
          <w:color w:val="231F20"/>
          <w:spacing w:val="8"/>
        </w:rPr>
        <w:t xml:space="preserve"> </w:t>
      </w:r>
      <w:r w:rsidRPr="00F108F8">
        <w:rPr>
          <w:rFonts w:cs="Helvetica"/>
          <w:color w:val="231F20"/>
        </w:rPr>
        <w:t>Week</w:t>
      </w:r>
      <w:r w:rsidRPr="00F108F8">
        <w:rPr>
          <w:rFonts w:cs="Helvetica"/>
          <w:color w:val="231F20"/>
          <w:spacing w:val="8"/>
        </w:rPr>
        <w:t xml:space="preserve"> </w:t>
      </w:r>
      <w:r w:rsidRPr="00F108F8">
        <w:rPr>
          <w:rFonts w:cs="Helvetica"/>
          <w:color w:val="231F20"/>
        </w:rPr>
        <w:t>4</w:t>
      </w:r>
      <w:r w:rsidRPr="00F108F8">
        <w:rPr>
          <w:rFonts w:cs="Helvetica"/>
          <w:color w:val="231F20"/>
          <w:spacing w:val="8"/>
        </w:rPr>
        <w:t xml:space="preserve"> </w:t>
      </w:r>
      <w:r w:rsidRPr="00F108F8">
        <w:rPr>
          <w:rFonts w:cs="Helvetica"/>
          <w:color w:val="231F20"/>
        </w:rPr>
        <w:t>were</w:t>
      </w:r>
      <w:r w:rsidRPr="00F108F8">
        <w:rPr>
          <w:rFonts w:cs="Helvetica"/>
          <w:color w:val="231F20"/>
          <w:spacing w:val="7"/>
        </w:rPr>
        <w:t xml:space="preserve"> </w:t>
      </w:r>
      <w:r w:rsidRPr="00F108F8">
        <w:rPr>
          <w:rFonts w:cs="Helvetica"/>
          <w:color w:val="231F20"/>
        </w:rPr>
        <w:t>15.7</w:t>
      </w:r>
      <w:r w:rsidRPr="00F108F8">
        <w:rPr>
          <w:rFonts w:cs="Helvetica"/>
          <w:color w:val="231F20"/>
          <w:spacing w:val="5"/>
        </w:rPr>
        <w:t xml:space="preserve"> </w:t>
      </w:r>
      <w:r w:rsidRPr="00F108F8">
        <w:rPr>
          <w:rFonts w:cs="Helvetica"/>
          <w:color w:val="231F20"/>
        </w:rPr>
        <w:t>±</w:t>
      </w:r>
      <w:r w:rsidR="0072212A">
        <w:rPr>
          <w:rFonts w:cs="Helvetica"/>
        </w:rPr>
        <w:t xml:space="preserve"> </w:t>
      </w:r>
      <w:r w:rsidRPr="00F108F8">
        <w:rPr>
          <w:rFonts w:cs="Helvetica"/>
          <w:color w:val="231F20"/>
        </w:rPr>
        <w:t xml:space="preserve">6.6 micrograms/mL for patients </w:t>
      </w:r>
      <w:r w:rsidR="00A2106B">
        <w:rPr>
          <w:rFonts w:cs="Helvetica"/>
          <w:color w:val="231F20"/>
        </w:rPr>
        <w:sym w:font="Symbol" w:char="F0B3"/>
      </w:r>
      <w:r w:rsidRPr="00F108F8">
        <w:rPr>
          <w:rFonts w:cs="Helvetica"/>
          <w:color w:val="231F20"/>
        </w:rPr>
        <w:t xml:space="preserve"> 40 kg (160/80 mg) and 10.6 ± 6.1 micrograms/mL for patients &lt; 40 kg (80/40 mg).</w:t>
      </w:r>
    </w:p>
    <w:p w14:paraId="4E78C58B" w14:textId="77777777" w:rsidR="00495BC3" w:rsidRPr="00F108F8" w:rsidRDefault="00F108F8" w:rsidP="00E70710">
      <w:pPr>
        <w:pStyle w:val="BodyText"/>
        <w:spacing w:before="197" w:line="374" w:lineRule="auto"/>
        <w:ind w:right="1445"/>
        <w:rPr>
          <w:rFonts w:cs="Helvetica"/>
        </w:rPr>
      </w:pPr>
      <w:r w:rsidRPr="00F108F8">
        <w:rPr>
          <w:rFonts w:cs="Helvetica"/>
          <w:color w:val="231F20"/>
        </w:rPr>
        <w:t xml:space="preserve">For subjects who stayed on their randomised therapy, the mean (± SD) adalimumab trough concentrations at Week 52 were 9.5 ± 5.6 micrograms/mL for the Standard Dose group and 3.5 ± 2.2 </w:t>
      </w:r>
      <w:r w:rsidRPr="00F108F8">
        <w:rPr>
          <w:rFonts w:cs="Helvetica"/>
          <w:color w:val="231F20"/>
        </w:rPr>
        <w:lastRenderedPageBreak/>
        <w:t>micrograms/mL</w:t>
      </w:r>
      <w:r w:rsidRPr="00F108F8">
        <w:rPr>
          <w:rFonts w:cs="Helvetica"/>
          <w:color w:val="231F20"/>
          <w:spacing w:val="-9"/>
        </w:rPr>
        <w:t xml:space="preserve"> </w:t>
      </w:r>
      <w:r w:rsidRPr="00F108F8">
        <w:rPr>
          <w:rFonts w:cs="Helvetica"/>
          <w:color w:val="231F20"/>
        </w:rPr>
        <w:t>for</w:t>
      </w:r>
      <w:r w:rsidRPr="00F108F8">
        <w:rPr>
          <w:rFonts w:cs="Helvetica"/>
          <w:color w:val="231F20"/>
          <w:spacing w:val="-5"/>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Low</w:t>
      </w:r>
      <w:r w:rsidRPr="00F108F8">
        <w:rPr>
          <w:rFonts w:cs="Helvetica"/>
          <w:color w:val="231F20"/>
          <w:spacing w:val="-3"/>
        </w:rPr>
        <w:t xml:space="preserve"> </w:t>
      </w:r>
      <w:r w:rsidRPr="00F108F8">
        <w:rPr>
          <w:rFonts w:cs="Helvetica"/>
          <w:color w:val="231F20"/>
        </w:rPr>
        <w:t>Dose</w:t>
      </w:r>
      <w:r w:rsidRPr="00F108F8">
        <w:rPr>
          <w:rFonts w:cs="Helvetica"/>
          <w:color w:val="231F20"/>
          <w:spacing w:val="-5"/>
        </w:rPr>
        <w:t xml:space="preserve"> </w:t>
      </w:r>
      <w:r w:rsidRPr="00F108F8">
        <w:rPr>
          <w:rFonts w:cs="Helvetica"/>
          <w:color w:val="231F20"/>
        </w:rPr>
        <w:t>group.</w:t>
      </w:r>
      <w:r w:rsidRPr="00F108F8">
        <w:rPr>
          <w:rFonts w:cs="Helvetica"/>
          <w:color w:val="231F20"/>
          <w:spacing w:val="-5"/>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mean</w:t>
      </w:r>
      <w:r w:rsidRPr="00F108F8">
        <w:rPr>
          <w:rFonts w:cs="Helvetica"/>
          <w:color w:val="231F20"/>
          <w:spacing w:val="-6"/>
        </w:rPr>
        <w:t xml:space="preserve"> </w:t>
      </w:r>
      <w:r w:rsidRPr="00F108F8">
        <w:rPr>
          <w:rFonts w:cs="Helvetica"/>
          <w:color w:val="231F20"/>
        </w:rPr>
        <w:t>trough</w:t>
      </w:r>
      <w:r w:rsidRPr="00F108F8">
        <w:rPr>
          <w:rFonts w:cs="Helvetica"/>
          <w:color w:val="231F20"/>
          <w:spacing w:val="-5"/>
        </w:rPr>
        <w:t xml:space="preserve"> </w:t>
      </w:r>
      <w:r w:rsidRPr="00F108F8">
        <w:rPr>
          <w:rFonts w:cs="Helvetica"/>
          <w:color w:val="231F20"/>
        </w:rPr>
        <w:t>concentrations</w:t>
      </w:r>
      <w:r w:rsidRPr="00F108F8">
        <w:rPr>
          <w:rFonts w:cs="Helvetica"/>
          <w:color w:val="231F20"/>
          <w:spacing w:val="-3"/>
        </w:rPr>
        <w:t xml:space="preserve"> </w:t>
      </w:r>
      <w:r w:rsidRPr="00F108F8">
        <w:rPr>
          <w:rFonts w:cs="Helvetica"/>
          <w:color w:val="231F20"/>
        </w:rPr>
        <w:t>were</w:t>
      </w:r>
      <w:r w:rsidRPr="00F108F8">
        <w:rPr>
          <w:rFonts w:cs="Helvetica"/>
          <w:color w:val="231F20"/>
          <w:spacing w:val="-6"/>
        </w:rPr>
        <w:t xml:space="preserve"> </w:t>
      </w:r>
      <w:r w:rsidRPr="00F108F8">
        <w:rPr>
          <w:rFonts w:cs="Helvetica"/>
          <w:color w:val="231F20"/>
        </w:rPr>
        <w:t>maintained</w:t>
      </w:r>
      <w:r w:rsidRPr="00F108F8">
        <w:rPr>
          <w:rFonts w:cs="Helvetica"/>
          <w:color w:val="231F20"/>
          <w:spacing w:val="-3"/>
        </w:rPr>
        <w:t xml:space="preserve"> </w:t>
      </w:r>
      <w:r w:rsidRPr="00F108F8">
        <w:rPr>
          <w:rFonts w:cs="Helvetica"/>
          <w:color w:val="231F20"/>
        </w:rPr>
        <w:t>in</w:t>
      </w:r>
      <w:r w:rsidRPr="00F108F8">
        <w:rPr>
          <w:rFonts w:cs="Helvetica"/>
          <w:color w:val="231F20"/>
          <w:spacing w:val="-5"/>
        </w:rPr>
        <w:t xml:space="preserve"> </w:t>
      </w:r>
      <w:r w:rsidRPr="00F108F8">
        <w:rPr>
          <w:rFonts w:cs="Helvetica"/>
          <w:color w:val="231F20"/>
        </w:rPr>
        <w:t>subjects who continued to receive adalimumab treatment fortnightly for 52 weeks. For subjects who dose escalated</w:t>
      </w:r>
      <w:r w:rsidRPr="00F108F8">
        <w:rPr>
          <w:rFonts w:cs="Helvetica"/>
          <w:color w:val="231F20"/>
          <w:spacing w:val="-6"/>
        </w:rPr>
        <w:t xml:space="preserve"> </w:t>
      </w:r>
      <w:r w:rsidRPr="00F108F8">
        <w:rPr>
          <w:rFonts w:cs="Helvetica"/>
          <w:color w:val="231F20"/>
        </w:rPr>
        <w:t>from</w:t>
      </w:r>
      <w:r w:rsidRPr="00F108F8">
        <w:rPr>
          <w:rFonts w:cs="Helvetica"/>
          <w:color w:val="231F20"/>
          <w:spacing w:val="-4"/>
        </w:rPr>
        <w:t xml:space="preserve"> </w:t>
      </w:r>
      <w:r w:rsidRPr="00F108F8">
        <w:rPr>
          <w:rFonts w:cs="Helvetica"/>
          <w:color w:val="231F20"/>
        </w:rPr>
        <w:t>fortnightly</w:t>
      </w:r>
      <w:r w:rsidRPr="00F108F8">
        <w:rPr>
          <w:rFonts w:cs="Helvetica"/>
          <w:color w:val="231F20"/>
          <w:spacing w:val="-8"/>
        </w:rPr>
        <w:t xml:space="preserve"> </w:t>
      </w:r>
      <w:r w:rsidRPr="00F108F8">
        <w:rPr>
          <w:rFonts w:cs="Helvetica"/>
          <w:color w:val="231F20"/>
        </w:rPr>
        <w:t>to</w:t>
      </w:r>
      <w:r w:rsidRPr="00F108F8">
        <w:rPr>
          <w:rFonts w:cs="Helvetica"/>
          <w:color w:val="231F20"/>
          <w:spacing w:val="-4"/>
        </w:rPr>
        <w:t xml:space="preserve"> </w:t>
      </w:r>
      <w:r w:rsidRPr="00F108F8">
        <w:rPr>
          <w:rFonts w:cs="Helvetica"/>
          <w:color w:val="231F20"/>
        </w:rPr>
        <w:t>weekly</w:t>
      </w:r>
      <w:r w:rsidRPr="00F108F8">
        <w:rPr>
          <w:rFonts w:cs="Helvetica"/>
          <w:color w:val="231F20"/>
          <w:spacing w:val="-11"/>
        </w:rPr>
        <w:t xml:space="preserve"> </w:t>
      </w:r>
      <w:r w:rsidRPr="00F108F8">
        <w:rPr>
          <w:rFonts w:cs="Helvetica"/>
          <w:color w:val="231F20"/>
        </w:rPr>
        <w:t>regimen,</w:t>
      </w:r>
      <w:r w:rsidRPr="00F108F8">
        <w:rPr>
          <w:rFonts w:cs="Helvetica"/>
          <w:color w:val="231F20"/>
          <w:spacing w:val="-6"/>
        </w:rPr>
        <w:t xml:space="preserve"> </w:t>
      </w:r>
      <w:r w:rsidRPr="00F108F8">
        <w:rPr>
          <w:rFonts w:cs="Helvetica"/>
          <w:color w:val="231F20"/>
        </w:rPr>
        <w:t>the</w:t>
      </w:r>
      <w:r w:rsidRPr="00F108F8">
        <w:rPr>
          <w:rFonts w:cs="Helvetica"/>
          <w:color w:val="231F20"/>
          <w:spacing w:val="-5"/>
        </w:rPr>
        <w:t xml:space="preserve"> </w:t>
      </w:r>
      <w:r w:rsidRPr="00F108F8">
        <w:rPr>
          <w:rFonts w:cs="Helvetica"/>
          <w:color w:val="231F20"/>
        </w:rPr>
        <w:t>mean</w:t>
      </w:r>
      <w:r w:rsidRPr="00F108F8">
        <w:rPr>
          <w:rFonts w:cs="Helvetica"/>
          <w:color w:val="231F20"/>
          <w:spacing w:val="-4"/>
        </w:rPr>
        <w:t xml:space="preserve"> </w:t>
      </w:r>
      <w:r w:rsidRPr="00F108F8">
        <w:rPr>
          <w:rFonts w:cs="Helvetica"/>
          <w:color w:val="231F20"/>
        </w:rPr>
        <w:t>(±</w:t>
      </w:r>
      <w:r w:rsidRPr="00F108F8">
        <w:rPr>
          <w:rFonts w:cs="Helvetica"/>
          <w:color w:val="231F20"/>
          <w:spacing w:val="-6"/>
        </w:rPr>
        <w:t xml:space="preserve"> </w:t>
      </w:r>
      <w:r w:rsidRPr="00F108F8">
        <w:rPr>
          <w:rFonts w:cs="Helvetica"/>
          <w:color w:val="231F20"/>
        </w:rPr>
        <w:t>SD)</w:t>
      </w:r>
      <w:r w:rsidRPr="00F108F8">
        <w:rPr>
          <w:rFonts w:cs="Helvetica"/>
          <w:color w:val="231F20"/>
          <w:spacing w:val="-6"/>
        </w:rPr>
        <w:t xml:space="preserve"> </w:t>
      </w:r>
      <w:r w:rsidRPr="00F108F8">
        <w:rPr>
          <w:rFonts w:cs="Helvetica"/>
          <w:color w:val="231F20"/>
        </w:rPr>
        <w:t>serum</w:t>
      </w:r>
      <w:r w:rsidRPr="00F108F8">
        <w:rPr>
          <w:rFonts w:cs="Helvetica"/>
          <w:color w:val="231F20"/>
          <w:spacing w:val="-1"/>
        </w:rPr>
        <w:t xml:space="preserve"> </w:t>
      </w:r>
      <w:r w:rsidRPr="00F108F8">
        <w:rPr>
          <w:rFonts w:cs="Helvetica"/>
          <w:color w:val="231F20"/>
        </w:rPr>
        <w:t>concentrations</w:t>
      </w:r>
      <w:r w:rsidRPr="00F108F8">
        <w:rPr>
          <w:rFonts w:cs="Helvetica"/>
          <w:color w:val="231F20"/>
          <w:spacing w:val="-4"/>
        </w:rPr>
        <w:t xml:space="preserve"> </w:t>
      </w:r>
      <w:r w:rsidRPr="00F108F8">
        <w:rPr>
          <w:rFonts w:cs="Helvetica"/>
          <w:color w:val="231F20"/>
        </w:rPr>
        <w:t>of</w:t>
      </w:r>
      <w:r w:rsidRPr="00F108F8">
        <w:rPr>
          <w:rFonts w:cs="Helvetica"/>
          <w:color w:val="231F20"/>
          <w:spacing w:val="-4"/>
        </w:rPr>
        <w:t xml:space="preserve"> </w:t>
      </w:r>
      <w:r w:rsidRPr="00F108F8">
        <w:rPr>
          <w:rFonts w:cs="Helvetica"/>
          <w:color w:val="231F20"/>
        </w:rPr>
        <w:t>adalimumab</w:t>
      </w:r>
      <w:r w:rsidRPr="00F108F8">
        <w:rPr>
          <w:rFonts w:cs="Helvetica"/>
          <w:color w:val="231F20"/>
          <w:spacing w:val="-6"/>
        </w:rPr>
        <w:t xml:space="preserve"> </w:t>
      </w:r>
      <w:r w:rsidRPr="00F108F8">
        <w:rPr>
          <w:rFonts w:cs="Helvetica"/>
          <w:color w:val="231F20"/>
        </w:rPr>
        <w:t>at Week 52 were 15.3 ± 11.4 micrograms/mL (40/20 mg, weekly) and 6.7 ± 3.5 micrograms/mL (20/10 mg,</w:t>
      </w:r>
      <w:r w:rsidRPr="00F108F8">
        <w:rPr>
          <w:rFonts w:cs="Helvetica"/>
          <w:color w:val="231F20"/>
          <w:spacing w:val="-2"/>
        </w:rPr>
        <w:t xml:space="preserve"> </w:t>
      </w:r>
      <w:r w:rsidRPr="00F108F8">
        <w:rPr>
          <w:rFonts w:cs="Helvetica"/>
          <w:color w:val="231F20"/>
        </w:rPr>
        <w:t>weekly).</w:t>
      </w:r>
    </w:p>
    <w:p w14:paraId="0A3F34B3" w14:textId="77777777" w:rsidR="00495BC3" w:rsidRPr="00F108F8" w:rsidRDefault="00495BC3" w:rsidP="00E70710">
      <w:pPr>
        <w:pStyle w:val="BodyText"/>
        <w:spacing w:before="2"/>
        <w:ind w:left="0"/>
        <w:rPr>
          <w:rFonts w:cs="Helvetica"/>
          <w:sz w:val="18"/>
        </w:rPr>
      </w:pPr>
    </w:p>
    <w:p w14:paraId="35D56A47" w14:textId="77777777" w:rsidR="00495BC3" w:rsidRPr="00F108F8" w:rsidRDefault="00F108F8" w:rsidP="00E70710">
      <w:pPr>
        <w:pStyle w:val="BodyText"/>
        <w:spacing w:line="376" w:lineRule="auto"/>
        <w:ind w:right="1443"/>
        <w:rPr>
          <w:rFonts w:cs="Helvetica"/>
        </w:rPr>
      </w:pPr>
      <w:r w:rsidRPr="00F108F8">
        <w:rPr>
          <w:rFonts w:cs="Helvetica"/>
          <w:color w:val="231F20"/>
        </w:rPr>
        <w:t>Following the administration of 0.8 mg/kg (up to a maximum of 40 mg) subcutaneously fortnightly to paediatric patients with chronic plaque psoriasis, the mean ± SD steady-state adalimumab trough concentration (measured at Week 11) was approximately 7.4 ± 5.8 micrograms/mL (79% CV). Serum adalimumab concentrations after 40mg fortnightly in adult psoriasis patients are comparable to those following 0.8 mg/kg fortnightly in paediatric psoriasis patients in study M04-717 (range 7-11 micrograms/mL).</w:t>
      </w:r>
    </w:p>
    <w:p w14:paraId="575B08EC" w14:textId="77777777" w:rsidR="00495BC3" w:rsidRPr="00F108F8" w:rsidRDefault="00F108F8" w:rsidP="00E70710">
      <w:pPr>
        <w:pStyle w:val="BodyText"/>
        <w:spacing w:before="192" w:line="374" w:lineRule="auto"/>
        <w:ind w:right="1441"/>
        <w:rPr>
          <w:rFonts w:cs="Helvetica"/>
        </w:rPr>
      </w:pPr>
      <w:r w:rsidRPr="00F108F8">
        <w:rPr>
          <w:rFonts w:cs="Helvetica"/>
          <w:color w:val="231F20"/>
        </w:rPr>
        <w:t>Adalimumab exposure in adolescent hidradenitis suppurativa (HS) patients was predicted using population pharmacokinetic modelling and simulation based on cross-indication pharmacokinetics in other paediatric patients (paediatric psoriasis, juvenile idiopathic arthritis, paediatric Crohn’s disease, and</w:t>
      </w:r>
      <w:r w:rsidRPr="00F108F8">
        <w:rPr>
          <w:rFonts w:cs="Helvetica"/>
          <w:color w:val="231F20"/>
          <w:spacing w:val="-11"/>
        </w:rPr>
        <w:t xml:space="preserve"> </w:t>
      </w:r>
      <w:r w:rsidRPr="00F108F8">
        <w:rPr>
          <w:rFonts w:cs="Helvetica"/>
          <w:color w:val="231F20"/>
        </w:rPr>
        <w:t>enthesitis-related</w:t>
      </w:r>
      <w:r w:rsidRPr="00F108F8">
        <w:rPr>
          <w:rFonts w:cs="Helvetica"/>
          <w:color w:val="231F20"/>
          <w:spacing w:val="-10"/>
        </w:rPr>
        <w:t xml:space="preserve"> </w:t>
      </w:r>
      <w:r w:rsidRPr="00F108F8">
        <w:rPr>
          <w:rFonts w:cs="Helvetica"/>
          <w:color w:val="231F20"/>
        </w:rPr>
        <w:t>arthritis).</w:t>
      </w:r>
      <w:r w:rsidRPr="00F108F8">
        <w:rPr>
          <w:rFonts w:cs="Helvetica"/>
          <w:color w:val="231F20"/>
          <w:spacing w:val="-11"/>
        </w:rPr>
        <w:t xml:space="preserve"> </w:t>
      </w:r>
      <w:r w:rsidRPr="00F108F8">
        <w:rPr>
          <w:rFonts w:cs="Helvetica"/>
          <w:color w:val="231F20"/>
        </w:rPr>
        <w:t>The</w:t>
      </w:r>
      <w:r w:rsidRPr="00F108F8">
        <w:rPr>
          <w:rFonts w:cs="Helvetica"/>
          <w:color w:val="231F20"/>
          <w:spacing w:val="-10"/>
        </w:rPr>
        <w:t xml:space="preserve"> </w:t>
      </w:r>
      <w:r w:rsidRPr="00F108F8">
        <w:rPr>
          <w:rFonts w:cs="Helvetica"/>
          <w:color w:val="231F20"/>
        </w:rPr>
        <w:t>recommended</w:t>
      </w:r>
      <w:r w:rsidRPr="00F108F8">
        <w:rPr>
          <w:rFonts w:cs="Helvetica"/>
          <w:color w:val="231F20"/>
          <w:spacing w:val="-11"/>
        </w:rPr>
        <w:t xml:space="preserve"> </w:t>
      </w:r>
      <w:r w:rsidRPr="00F108F8">
        <w:rPr>
          <w:rFonts w:cs="Helvetica"/>
          <w:color w:val="231F20"/>
        </w:rPr>
        <w:t>adolescent</w:t>
      </w:r>
      <w:r w:rsidRPr="00F108F8">
        <w:rPr>
          <w:rFonts w:cs="Helvetica"/>
          <w:color w:val="231F20"/>
          <w:spacing w:val="-10"/>
        </w:rPr>
        <w:t xml:space="preserve"> </w:t>
      </w:r>
      <w:r w:rsidRPr="00F108F8">
        <w:rPr>
          <w:rFonts w:cs="Helvetica"/>
          <w:color w:val="231F20"/>
        </w:rPr>
        <w:t>HS</w:t>
      </w:r>
      <w:r w:rsidRPr="00F108F8">
        <w:rPr>
          <w:rFonts w:cs="Helvetica"/>
          <w:color w:val="231F20"/>
          <w:spacing w:val="-11"/>
        </w:rPr>
        <w:t xml:space="preserve"> </w:t>
      </w:r>
      <w:r w:rsidRPr="00F108F8">
        <w:rPr>
          <w:rFonts w:cs="Helvetica"/>
          <w:color w:val="231F20"/>
        </w:rPr>
        <w:t>dosing</w:t>
      </w:r>
      <w:r w:rsidRPr="00F108F8">
        <w:rPr>
          <w:rFonts w:cs="Helvetica"/>
          <w:color w:val="231F20"/>
          <w:spacing w:val="-10"/>
        </w:rPr>
        <w:t xml:space="preserve"> </w:t>
      </w:r>
      <w:r w:rsidRPr="00F108F8">
        <w:rPr>
          <w:rFonts w:cs="Helvetica"/>
          <w:color w:val="231F20"/>
        </w:rPr>
        <w:t>schedule</w:t>
      </w:r>
      <w:r w:rsidRPr="00F108F8">
        <w:rPr>
          <w:rFonts w:cs="Helvetica"/>
          <w:color w:val="231F20"/>
          <w:spacing w:val="-9"/>
        </w:rPr>
        <w:t xml:space="preserve"> </w:t>
      </w:r>
      <w:r w:rsidRPr="00F108F8">
        <w:rPr>
          <w:rFonts w:cs="Helvetica"/>
          <w:color w:val="231F20"/>
        </w:rPr>
        <w:t>of</w:t>
      </w:r>
      <w:r w:rsidRPr="00F108F8">
        <w:rPr>
          <w:rFonts w:cs="Helvetica"/>
          <w:color w:val="231F20"/>
          <w:spacing w:val="-9"/>
        </w:rPr>
        <w:t xml:space="preserve"> </w:t>
      </w:r>
      <w:r w:rsidRPr="00F108F8">
        <w:rPr>
          <w:rFonts w:cs="Helvetica"/>
          <w:color w:val="231F20"/>
        </w:rPr>
        <w:t>40</w:t>
      </w:r>
      <w:r w:rsidRPr="00F108F8">
        <w:rPr>
          <w:rFonts w:cs="Helvetica"/>
          <w:color w:val="231F20"/>
          <w:spacing w:val="-12"/>
        </w:rPr>
        <w:t xml:space="preserve"> </w:t>
      </w:r>
      <w:r w:rsidRPr="00F108F8">
        <w:rPr>
          <w:rFonts w:cs="Helvetica"/>
          <w:color w:val="231F20"/>
        </w:rPr>
        <w:t>mg</w:t>
      </w:r>
      <w:r w:rsidRPr="00F108F8">
        <w:rPr>
          <w:rFonts w:cs="Helvetica"/>
          <w:color w:val="231F20"/>
          <w:spacing w:val="-13"/>
        </w:rPr>
        <w:t xml:space="preserve"> </w:t>
      </w:r>
      <w:r w:rsidRPr="00F108F8">
        <w:rPr>
          <w:rFonts w:cs="Helvetica"/>
          <w:color w:val="231F20"/>
        </w:rPr>
        <w:t>fortnightly is predicted to provide serum adalimumab exposure and efficacy similar to that observed in adult HS patients receiving the recommended adult dose of 40 mg every</w:t>
      </w:r>
      <w:r w:rsidRPr="00F108F8">
        <w:rPr>
          <w:rFonts w:cs="Helvetica"/>
          <w:color w:val="231F20"/>
          <w:spacing w:val="-10"/>
        </w:rPr>
        <w:t xml:space="preserve"> </w:t>
      </w:r>
      <w:r w:rsidRPr="00F108F8">
        <w:rPr>
          <w:rFonts w:cs="Helvetica"/>
          <w:color w:val="231F20"/>
        </w:rPr>
        <w:t>week.</w:t>
      </w:r>
    </w:p>
    <w:p w14:paraId="5A722B7C" w14:textId="77777777" w:rsidR="00495BC3" w:rsidRPr="00F108F8" w:rsidRDefault="00F108F8" w:rsidP="00E70710">
      <w:pPr>
        <w:pStyle w:val="Heading5"/>
        <w:spacing w:before="105"/>
        <w:rPr>
          <w:rFonts w:ascii="Helvetica" w:hAnsi="Helvetica" w:cs="Helvetica"/>
        </w:rPr>
      </w:pPr>
      <w:r w:rsidRPr="00F108F8">
        <w:rPr>
          <w:rFonts w:ascii="Helvetica" w:hAnsi="Helvetica" w:cs="Helvetica"/>
          <w:color w:val="231F20"/>
        </w:rPr>
        <w:t>Geriatric Patients</w:t>
      </w:r>
    </w:p>
    <w:p w14:paraId="68FB2782" w14:textId="77777777" w:rsidR="00495BC3" w:rsidRPr="00F108F8" w:rsidRDefault="00495BC3" w:rsidP="00E70710">
      <w:pPr>
        <w:pStyle w:val="BodyText"/>
        <w:spacing w:before="7"/>
        <w:ind w:left="0"/>
        <w:rPr>
          <w:rFonts w:cs="Helvetica"/>
          <w:i/>
          <w:sz w:val="22"/>
        </w:rPr>
      </w:pPr>
    </w:p>
    <w:p w14:paraId="0627A2E9" w14:textId="23D642FC" w:rsidR="00495BC3" w:rsidRPr="00F108F8" w:rsidRDefault="00F108F8" w:rsidP="00E70710">
      <w:pPr>
        <w:pStyle w:val="BodyText"/>
        <w:spacing w:line="362" w:lineRule="auto"/>
        <w:ind w:right="1442"/>
        <w:rPr>
          <w:rFonts w:cs="Helvetica"/>
        </w:rPr>
      </w:pPr>
      <w:r w:rsidRPr="00F108F8">
        <w:rPr>
          <w:rFonts w:cs="Helvetica"/>
          <w:color w:val="231F20"/>
        </w:rPr>
        <w:t xml:space="preserve">Adalimumab’s apparent clearance decreases slightly with increasing age. From the population analyses, the mean weight-adjusted clearances in patients 40 to 65 years (n = 850) and </w:t>
      </w:r>
      <w:r w:rsidR="00A2106B">
        <w:rPr>
          <w:rFonts w:cs="Helvetica"/>
          <w:color w:val="231F20"/>
        </w:rPr>
        <w:sym w:font="Symbol" w:char="F0B3"/>
      </w:r>
      <w:r w:rsidRPr="00F108F8">
        <w:rPr>
          <w:rFonts w:cs="Helvetica"/>
          <w:color w:val="231F20"/>
        </w:rPr>
        <w:t xml:space="preserve"> 65 years </w:t>
      </w:r>
      <w:r w:rsidRPr="00F108F8">
        <w:rPr>
          <w:rFonts w:cs="Helvetica"/>
          <w:color w:val="231F20"/>
          <w:spacing w:val="-22"/>
        </w:rPr>
        <w:t>(n</w:t>
      </w:r>
    </w:p>
    <w:p w14:paraId="39A181B6" w14:textId="77777777" w:rsidR="00495BC3" w:rsidRPr="00F108F8" w:rsidRDefault="00F108F8" w:rsidP="00E70710">
      <w:pPr>
        <w:pStyle w:val="BodyText"/>
        <w:spacing w:before="3"/>
        <w:rPr>
          <w:rFonts w:cs="Helvetica"/>
        </w:rPr>
      </w:pPr>
      <w:r w:rsidRPr="00F108F8">
        <w:rPr>
          <w:rFonts w:cs="Helvetica"/>
          <w:color w:val="231F20"/>
        </w:rPr>
        <w:t>= 287) were 0.33 and 0.30 mL/h/kg, respectively.</w:t>
      </w:r>
    </w:p>
    <w:p w14:paraId="03F9FE62" w14:textId="77777777" w:rsidR="00495BC3" w:rsidRPr="00F108F8" w:rsidRDefault="00495BC3" w:rsidP="00E70710">
      <w:pPr>
        <w:pStyle w:val="BodyText"/>
        <w:spacing w:before="10"/>
        <w:ind w:left="0"/>
        <w:rPr>
          <w:rFonts w:cs="Helvetica"/>
          <w:sz w:val="19"/>
        </w:rPr>
      </w:pPr>
    </w:p>
    <w:p w14:paraId="28A0B238" w14:textId="77777777" w:rsidR="00495BC3" w:rsidRPr="00F108F8" w:rsidRDefault="00F108F8" w:rsidP="00E70710">
      <w:pPr>
        <w:pStyle w:val="Heading5"/>
        <w:spacing w:before="0"/>
        <w:rPr>
          <w:rFonts w:ascii="Helvetica" w:hAnsi="Helvetica" w:cs="Helvetica"/>
        </w:rPr>
      </w:pPr>
      <w:r w:rsidRPr="00F108F8">
        <w:rPr>
          <w:rFonts w:ascii="Helvetica" w:hAnsi="Helvetica" w:cs="Helvetica"/>
          <w:color w:val="231F20"/>
        </w:rPr>
        <w:t>Hepatic and Renal Insufficiency</w:t>
      </w:r>
    </w:p>
    <w:p w14:paraId="37E1E629" w14:textId="77777777" w:rsidR="00495BC3" w:rsidRPr="00F108F8" w:rsidRDefault="00495BC3" w:rsidP="00E70710">
      <w:pPr>
        <w:pStyle w:val="BodyText"/>
        <w:spacing w:before="4"/>
        <w:ind w:left="0"/>
        <w:rPr>
          <w:rFonts w:cs="Helvetica"/>
          <w:i/>
          <w:sz w:val="22"/>
        </w:rPr>
      </w:pPr>
    </w:p>
    <w:p w14:paraId="7047883C" w14:textId="77777777" w:rsidR="00495BC3" w:rsidRPr="00F108F8" w:rsidRDefault="00F108F8" w:rsidP="00E70710">
      <w:pPr>
        <w:pStyle w:val="BodyText"/>
        <w:rPr>
          <w:rFonts w:cs="Helvetica"/>
        </w:rPr>
      </w:pPr>
      <w:r w:rsidRPr="00F108F8">
        <w:rPr>
          <w:rFonts w:cs="Helvetica"/>
          <w:color w:val="231F20"/>
        </w:rPr>
        <w:t>No pharmacokinetic data are available in patients with hepatic or renal impairment.</w:t>
      </w:r>
    </w:p>
    <w:p w14:paraId="034261BB" w14:textId="77777777" w:rsidR="00495BC3" w:rsidRPr="00F108F8" w:rsidRDefault="00495BC3" w:rsidP="00E70710">
      <w:pPr>
        <w:pStyle w:val="BodyText"/>
        <w:spacing w:before="10"/>
        <w:ind w:left="0"/>
        <w:rPr>
          <w:rFonts w:cs="Helvetica"/>
          <w:sz w:val="19"/>
        </w:rPr>
      </w:pPr>
    </w:p>
    <w:p w14:paraId="24AC0732" w14:textId="77777777" w:rsidR="00495BC3" w:rsidRPr="00F108F8" w:rsidRDefault="00F108F8" w:rsidP="00E70710">
      <w:pPr>
        <w:pStyle w:val="Heading5"/>
        <w:rPr>
          <w:rFonts w:ascii="Helvetica" w:hAnsi="Helvetica" w:cs="Helvetica"/>
        </w:rPr>
      </w:pPr>
      <w:r w:rsidRPr="00F108F8">
        <w:rPr>
          <w:rFonts w:ascii="Helvetica" w:hAnsi="Helvetica" w:cs="Helvetica"/>
          <w:color w:val="231F20"/>
        </w:rPr>
        <w:t>Disease States</w:t>
      </w:r>
    </w:p>
    <w:p w14:paraId="769CCED9" w14:textId="77777777" w:rsidR="00495BC3" w:rsidRPr="00F108F8" w:rsidRDefault="00495BC3" w:rsidP="00E70710">
      <w:pPr>
        <w:pStyle w:val="BodyText"/>
        <w:spacing w:before="6"/>
        <w:ind w:left="0"/>
        <w:rPr>
          <w:rFonts w:cs="Helvetica"/>
          <w:i/>
          <w:sz w:val="22"/>
        </w:rPr>
      </w:pPr>
    </w:p>
    <w:p w14:paraId="78B848D3" w14:textId="77777777" w:rsidR="00495BC3" w:rsidRPr="00F108F8" w:rsidRDefault="00F108F8" w:rsidP="00E70710">
      <w:pPr>
        <w:pStyle w:val="BodyText"/>
        <w:spacing w:before="1"/>
        <w:rPr>
          <w:rFonts w:cs="Helvetica"/>
        </w:rPr>
      </w:pPr>
      <w:r w:rsidRPr="00F108F8">
        <w:rPr>
          <w:rFonts w:cs="Helvetica"/>
          <w:color w:val="231F20"/>
        </w:rPr>
        <w:t>Healthy volunteers and patients with RA displayed similar adalimumab pharmacokinetics.</w:t>
      </w:r>
    </w:p>
    <w:p w14:paraId="50CEB95E" w14:textId="77777777" w:rsidR="00495BC3" w:rsidRPr="00F108F8" w:rsidRDefault="00495BC3" w:rsidP="00E70710">
      <w:pPr>
        <w:pStyle w:val="BodyText"/>
        <w:spacing w:before="10"/>
        <w:ind w:left="0"/>
        <w:rPr>
          <w:rFonts w:cs="Helvetica"/>
          <w:sz w:val="19"/>
        </w:rPr>
      </w:pPr>
    </w:p>
    <w:p w14:paraId="25AA2896" w14:textId="77777777" w:rsidR="00495BC3" w:rsidRPr="00F108F8" w:rsidRDefault="00F108F8" w:rsidP="00E70710">
      <w:pPr>
        <w:pStyle w:val="Heading4"/>
        <w:rPr>
          <w:rFonts w:cs="Helvetica"/>
          <w:u w:val="none"/>
        </w:rPr>
      </w:pPr>
      <w:r w:rsidRPr="00F108F8">
        <w:rPr>
          <w:rFonts w:cs="Helvetica"/>
          <w:color w:val="231F20"/>
          <w:u w:color="231F20"/>
        </w:rPr>
        <w:t>Drug Interactions, Methotrexate</w:t>
      </w:r>
    </w:p>
    <w:p w14:paraId="763BA645" w14:textId="71E2CDD3" w:rsidR="00495BC3" w:rsidRDefault="00F108F8" w:rsidP="00E70710">
      <w:pPr>
        <w:pStyle w:val="BodyText"/>
        <w:spacing w:before="138" w:line="374" w:lineRule="auto"/>
        <w:ind w:right="1450"/>
        <w:rPr>
          <w:rFonts w:cs="Helvetica"/>
        </w:rPr>
      </w:pPr>
      <w:r w:rsidRPr="00F108F8">
        <w:rPr>
          <w:rFonts w:cs="Helvetica"/>
          <w:color w:val="231F20"/>
        </w:rPr>
        <w:t>When adalimumab was administered to 21 RA patients on stable methotrexate therapy, there were no statistically significant changes in the serum methotrexate concentration profiles. In contrast, after</w:t>
      </w:r>
      <w:r w:rsidR="0072212A">
        <w:rPr>
          <w:rFonts w:cs="Helvetica"/>
          <w:color w:val="231F20"/>
        </w:rPr>
        <w:t xml:space="preserve"> </w:t>
      </w:r>
      <w:r w:rsidRPr="00F108F8">
        <w:rPr>
          <w:rFonts w:cs="Helvetica"/>
          <w:color w:val="231F20"/>
        </w:rPr>
        <w:t>single</w:t>
      </w:r>
      <w:r w:rsidRPr="00F108F8">
        <w:rPr>
          <w:rFonts w:cs="Helvetica"/>
          <w:color w:val="231F20"/>
          <w:spacing w:val="-10"/>
        </w:rPr>
        <w:t xml:space="preserve"> </w:t>
      </w:r>
      <w:r w:rsidRPr="00F108F8">
        <w:rPr>
          <w:rFonts w:cs="Helvetica"/>
          <w:color w:val="231F20"/>
        </w:rPr>
        <w:t>and</w:t>
      </w:r>
      <w:r w:rsidRPr="00F108F8">
        <w:rPr>
          <w:rFonts w:cs="Helvetica"/>
          <w:color w:val="231F20"/>
          <w:spacing w:val="-10"/>
        </w:rPr>
        <w:t xml:space="preserve"> </w:t>
      </w:r>
      <w:r w:rsidRPr="00F108F8">
        <w:rPr>
          <w:rFonts w:cs="Helvetica"/>
          <w:color w:val="231F20"/>
        </w:rPr>
        <w:t>multiple</w:t>
      </w:r>
      <w:r w:rsidRPr="00F108F8">
        <w:rPr>
          <w:rFonts w:cs="Helvetica"/>
          <w:color w:val="231F20"/>
          <w:spacing w:val="-8"/>
        </w:rPr>
        <w:t xml:space="preserve"> </w:t>
      </w:r>
      <w:r w:rsidRPr="00F108F8">
        <w:rPr>
          <w:rFonts w:cs="Helvetica"/>
          <w:color w:val="231F20"/>
        </w:rPr>
        <w:t>dosing,</w:t>
      </w:r>
      <w:r w:rsidRPr="00F108F8">
        <w:rPr>
          <w:rFonts w:cs="Helvetica"/>
          <w:color w:val="231F20"/>
          <w:spacing w:val="-8"/>
        </w:rPr>
        <w:t xml:space="preserve"> </w:t>
      </w:r>
      <w:r w:rsidRPr="00F108F8">
        <w:rPr>
          <w:rFonts w:cs="Helvetica"/>
          <w:color w:val="231F20"/>
        </w:rPr>
        <w:t>methotrexate</w:t>
      </w:r>
      <w:r w:rsidRPr="00F108F8">
        <w:rPr>
          <w:rFonts w:cs="Helvetica"/>
          <w:color w:val="231F20"/>
          <w:spacing w:val="-10"/>
        </w:rPr>
        <w:t xml:space="preserve"> </w:t>
      </w:r>
      <w:r w:rsidRPr="00F108F8">
        <w:rPr>
          <w:rFonts w:cs="Helvetica"/>
          <w:color w:val="231F20"/>
        </w:rPr>
        <w:t>reduced</w:t>
      </w:r>
      <w:r w:rsidRPr="00F108F8">
        <w:rPr>
          <w:rFonts w:cs="Helvetica"/>
          <w:color w:val="231F20"/>
          <w:spacing w:val="-10"/>
        </w:rPr>
        <w:t xml:space="preserve"> </w:t>
      </w:r>
      <w:r w:rsidRPr="00F108F8">
        <w:rPr>
          <w:rFonts w:cs="Helvetica"/>
          <w:color w:val="231F20"/>
        </w:rPr>
        <w:t>adalimumab’s</w:t>
      </w:r>
      <w:r w:rsidRPr="00F108F8">
        <w:rPr>
          <w:rFonts w:cs="Helvetica"/>
          <w:color w:val="231F20"/>
          <w:spacing w:val="-8"/>
        </w:rPr>
        <w:t xml:space="preserve"> </w:t>
      </w:r>
      <w:r w:rsidRPr="00F108F8">
        <w:rPr>
          <w:rFonts w:cs="Helvetica"/>
          <w:color w:val="231F20"/>
        </w:rPr>
        <w:t>apparent</w:t>
      </w:r>
      <w:r w:rsidRPr="00F108F8">
        <w:rPr>
          <w:rFonts w:cs="Helvetica"/>
          <w:color w:val="231F20"/>
          <w:spacing w:val="-10"/>
        </w:rPr>
        <w:t xml:space="preserve"> </w:t>
      </w:r>
      <w:r w:rsidRPr="00F108F8">
        <w:rPr>
          <w:rFonts w:cs="Helvetica"/>
          <w:color w:val="231F20"/>
        </w:rPr>
        <w:t>clearances</w:t>
      </w:r>
      <w:r w:rsidRPr="00F108F8">
        <w:rPr>
          <w:rFonts w:cs="Helvetica"/>
          <w:color w:val="231F20"/>
          <w:spacing w:val="-8"/>
        </w:rPr>
        <w:t xml:space="preserve"> </w:t>
      </w:r>
      <w:r w:rsidRPr="00F108F8">
        <w:rPr>
          <w:rFonts w:cs="Helvetica"/>
          <w:color w:val="231F20"/>
        </w:rPr>
        <w:t>by</w:t>
      </w:r>
      <w:r w:rsidRPr="00F108F8">
        <w:rPr>
          <w:rFonts w:cs="Helvetica"/>
          <w:color w:val="231F20"/>
          <w:spacing w:val="-13"/>
        </w:rPr>
        <w:t xml:space="preserve"> </w:t>
      </w:r>
      <w:r w:rsidRPr="00F108F8">
        <w:rPr>
          <w:rFonts w:cs="Helvetica"/>
          <w:color w:val="231F20"/>
        </w:rPr>
        <w:t>29%</w:t>
      </w:r>
      <w:r w:rsidRPr="00F108F8">
        <w:rPr>
          <w:rFonts w:cs="Helvetica"/>
          <w:color w:val="231F20"/>
          <w:spacing w:val="-10"/>
        </w:rPr>
        <w:t xml:space="preserve"> </w:t>
      </w:r>
      <w:r w:rsidRPr="00F108F8">
        <w:rPr>
          <w:rFonts w:cs="Helvetica"/>
          <w:color w:val="231F20"/>
        </w:rPr>
        <w:t>and</w:t>
      </w:r>
      <w:r w:rsidRPr="00F108F8">
        <w:rPr>
          <w:rFonts w:cs="Helvetica"/>
          <w:color w:val="231F20"/>
          <w:spacing w:val="-8"/>
        </w:rPr>
        <w:t xml:space="preserve"> </w:t>
      </w:r>
      <w:r w:rsidRPr="00F108F8">
        <w:rPr>
          <w:rFonts w:cs="Helvetica"/>
          <w:color w:val="231F20"/>
        </w:rPr>
        <w:t xml:space="preserve">44% respectively (see </w:t>
      </w:r>
      <w:r w:rsidRPr="00F108F8">
        <w:rPr>
          <w:rFonts w:cs="Helvetica"/>
          <w:b/>
          <w:color w:val="231F20"/>
        </w:rPr>
        <w:t>4.4 SPECIAL WARNINGS AND PRECAUTIONS FOR USE</w:t>
      </w:r>
      <w:r w:rsidRPr="00F108F8">
        <w:rPr>
          <w:rFonts w:cs="Helvetica"/>
          <w:color w:val="231F20"/>
        </w:rPr>
        <w:t>)</w:t>
      </w:r>
      <w:r w:rsidRPr="00F108F8">
        <w:rPr>
          <w:rFonts w:cs="Helvetica"/>
          <w:b/>
          <w:color w:val="231F20"/>
        </w:rPr>
        <w:t xml:space="preserve">. </w:t>
      </w:r>
      <w:r w:rsidRPr="00F108F8">
        <w:rPr>
          <w:rFonts w:cs="Helvetica"/>
          <w:color w:val="231F20"/>
        </w:rPr>
        <w:t xml:space="preserve">This is consistent with the higher trough concentrations of adalimumab found in patients treated with concomitant methotrexate (see </w:t>
      </w:r>
      <w:r w:rsidRPr="00F108F8">
        <w:rPr>
          <w:rFonts w:cs="Helvetica"/>
          <w:b/>
          <w:color w:val="231F20"/>
        </w:rPr>
        <w:t xml:space="preserve">5.1 PHARMACODYNAMIC PROPERTIES </w:t>
      </w:r>
      <w:r w:rsidRPr="00F108F8">
        <w:rPr>
          <w:rFonts w:cs="Helvetica"/>
          <w:i/>
          <w:color w:val="231F20"/>
        </w:rPr>
        <w:t xml:space="preserve">- </w:t>
      </w:r>
      <w:r w:rsidRPr="00F108F8">
        <w:rPr>
          <w:rFonts w:cs="Helvetica"/>
          <w:b/>
          <w:color w:val="231F20"/>
        </w:rPr>
        <w:t>Steady</w:t>
      </w:r>
      <w:r w:rsidRPr="00F108F8">
        <w:rPr>
          <w:rFonts w:cs="Helvetica"/>
          <w:b/>
          <w:color w:val="231F20"/>
          <w:spacing w:val="-11"/>
        </w:rPr>
        <w:t xml:space="preserve"> </w:t>
      </w:r>
      <w:r w:rsidRPr="00F108F8">
        <w:rPr>
          <w:rFonts w:cs="Helvetica"/>
          <w:b/>
          <w:color w:val="231F20"/>
        </w:rPr>
        <w:t>State</w:t>
      </w:r>
      <w:r w:rsidRPr="00F108F8">
        <w:rPr>
          <w:rFonts w:cs="Helvetica"/>
          <w:color w:val="231F20"/>
        </w:rPr>
        <w:t>).</w:t>
      </w:r>
    </w:p>
    <w:p w14:paraId="786C76B3" w14:textId="072659B8" w:rsidR="00E63881" w:rsidRPr="00385DA2" w:rsidRDefault="00E63881" w:rsidP="00E70710">
      <w:pPr>
        <w:pStyle w:val="Heading5"/>
        <w:spacing w:before="120" w:line="360" w:lineRule="auto"/>
        <w:ind w:left="437"/>
      </w:pPr>
      <w:r>
        <w:t>Comparability of Idacio and Humira</w:t>
      </w:r>
      <w:r w:rsidR="00C17742">
        <w:t>®</w:t>
      </w:r>
      <w:r w:rsidR="6DD9507B">
        <w:t xml:space="preserve"> in healthy volunteers</w:t>
      </w:r>
    </w:p>
    <w:p w14:paraId="0B2A15E2" w14:textId="2893BC97" w:rsidR="0033228A" w:rsidRPr="00385DA2" w:rsidRDefault="0033228A" w:rsidP="00E70710">
      <w:pPr>
        <w:spacing w:before="63" w:line="376" w:lineRule="auto"/>
        <w:ind w:left="439" w:right="1445"/>
        <w:rPr>
          <w:rFonts w:ascii="Helvetica" w:hAnsi="Helvetica" w:cs="Helvetica"/>
          <w:sz w:val="20"/>
        </w:rPr>
      </w:pPr>
      <w:r w:rsidRPr="00385DA2">
        <w:rPr>
          <w:rFonts w:ascii="Helvetica" w:hAnsi="Helvetica" w:cs="Helvetica"/>
          <w:sz w:val="20"/>
        </w:rPr>
        <w:t xml:space="preserve">Statistical comparison of primary PK parameters between treatment arms for all subjects in the PK </w:t>
      </w:r>
      <w:r w:rsidRPr="00385DA2">
        <w:rPr>
          <w:rFonts w:ascii="Helvetica" w:hAnsi="Helvetica" w:cs="Helvetica"/>
          <w:sz w:val="20"/>
        </w:rPr>
        <w:lastRenderedPageBreak/>
        <w:t xml:space="preserve">analysis set is presented </w:t>
      </w:r>
      <w:r w:rsidR="00F4141F">
        <w:rPr>
          <w:rFonts w:ascii="Helvetica" w:hAnsi="Helvetica" w:cs="Helvetica"/>
          <w:sz w:val="20"/>
        </w:rPr>
        <w:t>below.</w:t>
      </w:r>
    </w:p>
    <w:p w14:paraId="6896338D" w14:textId="177182D7" w:rsidR="0033228A" w:rsidRPr="00385DA2" w:rsidRDefault="0033228A" w:rsidP="00E70710">
      <w:pPr>
        <w:spacing w:before="63" w:line="376" w:lineRule="auto"/>
        <w:ind w:left="439" w:right="1445"/>
        <w:rPr>
          <w:rFonts w:ascii="Helvetica" w:hAnsi="Helvetica" w:cs="Helvetica"/>
          <w:sz w:val="20"/>
        </w:rPr>
      </w:pPr>
      <w:r w:rsidRPr="00385DA2">
        <w:rPr>
          <w:rFonts w:ascii="Helvetica" w:hAnsi="Helvetica" w:cs="Helvetica"/>
          <w:sz w:val="20"/>
        </w:rPr>
        <w:t xml:space="preserve">The analysis of variance (ANOVA) geometric least-squares mean ratios for the comparison of Idacio versus the US </w:t>
      </w:r>
      <w:r w:rsidR="008D7F1F" w:rsidRPr="00385DA2">
        <w:rPr>
          <w:rFonts w:ascii="Helvetica" w:hAnsi="Helvetica" w:cs="Helvetica"/>
          <w:sz w:val="20"/>
        </w:rPr>
        <w:t>Humira</w:t>
      </w:r>
      <w:r w:rsidRPr="00385DA2">
        <w:rPr>
          <w:rFonts w:ascii="Helvetica" w:hAnsi="Helvetica" w:cs="Helvetica"/>
          <w:sz w:val="20"/>
        </w:rPr>
        <w:t xml:space="preserve"> for AUC(</w:t>
      </w:r>
      <w:r w:rsidRPr="00A03070">
        <w:rPr>
          <w:rFonts w:ascii="Helvetica" w:hAnsi="Helvetica" w:cs="Helvetica"/>
          <w:sz w:val="20"/>
          <w:vertAlign w:val="subscript"/>
        </w:rPr>
        <w:t>0-inf</w:t>
      </w:r>
      <w:r w:rsidRPr="00385DA2">
        <w:rPr>
          <w:rFonts w:ascii="Helvetica" w:hAnsi="Helvetica" w:cs="Helvetica"/>
          <w:sz w:val="20"/>
        </w:rPr>
        <w:t>), AUC(</w:t>
      </w:r>
      <w:r w:rsidRPr="00A03070">
        <w:rPr>
          <w:rFonts w:ascii="Helvetica" w:hAnsi="Helvetica" w:cs="Helvetica"/>
          <w:sz w:val="20"/>
          <w:vertAlign w:val="subscript"/>
        </w:rPr>
        <w:t>0-last</w:t>
      </w:r>
      <w:r w:rsidRPr="00385DA2">
        <w:rPr>
          <w:rFonts w:ascii="Helvetica" w:hAnsi="Helvetica" w:cs="Helvetica"/>
          <w:sz w:val="20"/>
        </w:rPr>
        <w:t>), and C</w:t>
      </w:r>
      <w:r w:rsidRPr="00A03070">
        <w:rPr>
          <w:rFonts w:ascii="Helvetica" w:hAnsi="Helvetica" w:cs="Helvetica"/>
          <w:sz w:val="20"/>
          <w:vertAlign w:val="subscript"/>
        </w:rPr>
        <w:t>max</w:t>
      </w:r>
      <w:r w:rsidRPr="00385DA2">
        <w:rPr>
          <w:rFonts w:ascii="Helvetica" w:hAnsi="Helvetica" w:cs="Helvetica"/>
          <w:sz w:val="20"/>
        </w:rPr>
        <w:t xml:space="preserve"> were 90.46, 96.03, and 97.22, respectively, and the corresponding 90% CIs were all entirely contained within the predefined equivalence interval of 80.00% to 125.00%, demonstrating that the 2 products had equivalent PK profiles.</w:t>
      </w:r>
    </w:p>
    <w:p w14:paraId="654487C1" w14:textId="78B525F4" w:rsidR="0033228A" w:rsidRPr="00385DA2" w:rsidRDefault="0033228A" w:rsidP="00E70710">
      <w:pPr>
        <w:spacing w:before="63" w:line="376" w:lineRule="auto"/>
        <w:ind w:left="439" w:right="1445"/>
        <w:rPr>
          <w:rFonts w:ascii="Helvetica" w:hAnsi="Helvetica" w:cs="Helvetica"/>
          <w:sz w:val="20"/>
        </w:rPr>
      </w:pPr>
      <w:r w:rsidRPr="00385DA2">
        <w:rPr>
          <w:rFonts w:ascii="Helvetica" w:hAnsi="Helvetica" w:cs="Helvetica"/>
          <w:sz w:val="20"/>
        </w:rPr>
        <w:t xml:space="preserve">The ANOVA geometric least-squares mean ratios for the comparison of Idacio versus EU </w:t>
      </w:r>
      <w:r w:rsidR="008D7F1F" w:rsidRPr="00385DA2">
        <w:rPr>
          <w:rFonts w:ascii="Helvetica" w:hAnsi="Helvetica" w:cs="Helvetica"/>
          <w:sz w:val="20"/>
        </w:rPr>
        <w:t>Humira</w:t>
      </w:r>
      <w:r w:rsidRPr="00385DA2">
        <w:rPr>
          <w:rFonts w:ascii="Helvetica" w:hAnsi="Helvetica" w:cs="Helvetica"/>
          <w:sz w:val="20"/>
        </w:rPr>
        <w:t xml:space="preserve"> for AUC(</w:t>
      </w:r>
      <w:r w:rsidRPr="00A03070">
        <w:rPr>
          <w:rFonts w:ascii="Helvetica" w:hAnsi="Helvetica" w:cs="Helvetica"/>
          <w:sz w:val="20"/>
          <w:vertAlign w:val="subscript"/>
        </w:rPr>
        <w:t>0-inf</w:t>
      </w:r>
      <w:r w:rsidRPr="00385DA2">
        <w:rPr>
          <w:rFonts w:ascii="Helvetica" w:hAnsi="Helvetica" w:cs="Helvetica"/>
          <w:sz w:val="20"/>
        </w:rPr>
        <w:t>), AUC</w:t>
      </w:r>
      <w:r w:rsidRPr="00A03070">
        <w:rPr>
          <w:rFonts w:ascii="Helvetica" w:hAnsi="Helvetica" w:cs="Helvetica"/>
          <w:sz w:val="20"/>
          <w:vertAlign w:val="subscript"/>
        </w:rPr>
        <w:t>(0-last</w:t>
      </w:r>
      <w:r w:rsidRPr="00385DA2">
        <w:rPr>
          <w:rFonts w:ascii="Helvetica" w:hAnsi="Helvetica" w:cs="Helvetica"/>
          <w:sz w:val="20"/>
        </w:rPr>
        <w:t>), and C</w:t>
      </w:r>
      <w:r w:rsidRPr="00A03070">
        <w:rPr>
          <w:rFonts w:ascii="Helvetica" w:hAnsi="Helvetica" w:cs="Helvetica"/>
          <w:sz w:val="20"/>
          <w:vertAlign w:val="subscript"/>
        </w:rPr>
        <w:t>max</w:t>
      </w:r>
      <w:r w:rsidRPr="00385DA2">
        <w:rPr>
          <w:rFonts w:ascii="Helvetica" w:hAnsi="Helvetica" w:cs="Helvetica"/>
          <w:sz w:val="20"/>
        </w:rPr>
        <w:t xml:space="preserve"> were 89.12, 91.53, and 95.38, respectively, and the corresponding 90% CIs were all entirely contained within the predefined equivalence interval of 80.00% to 125.00%, demonstrating that the 2 products had equivalent PK profiles.</w:t>
      </w:r>
    </w:p>
    <w:p w14:paraId="2688E709" w14:textId="257C58F0" w:rsidR="0033228A" w:rsidRDefault="0033228A" w:rsidP="00E70710">
      <w:pPr>
        <w:spacing w:before="63" w:line="376" w:lineRule="auto"/>
        <w:ind w:left="439" w:right="1445"/>
        <w:rPr>
          <w:rFonts w:ascii="Helvetica" w:hAnsi="Helvetica" w:cs="Helvetica"/>
          <w:sz w:val="20"/>
        </w:rPr>
      </w:pPr>
      <w:r w:rsidRPr="00385DA2">
        <w:rPr>
          <w:rFonts w:ascii="Helvetica" w:hAnsi="Helvetica" w:cs="Helvetica"/>
          <w:sz w:val="20"/>
        </w:rPr>
        <w:t xml:space="preserve">The ANOVA geometric least-squares mean ratios for the comparison of US </w:t>
      </w:r>
      <w:r w:rsidR="008D7F1F" w:rsidRPr="00385DA2">
        <w:rPr>
          <w:rFonts w:ascii="Helvetica" w:hAnsi="Helvetica" w:cs="Helvetica"/>
          <w:sz w:val="20"/>
        </w:rPr>
        <w:t>Humira</w:t>
      </w:r>
      <w:r w:rsidRPr="00385DA2">
        <w:rPr>
          <w:rFonts w:ascii="Helvetica" w:hAnsi="Helvetica" w:cs="Helvetica"/>
          <w:sz w:val="20"/>
        </w:rPr>
        <w:t xml:space="preserve"> versus EU </w:t>
      </w:r>
      <w:r w:rsidR="008D7F1F" w:rsidRPr="00385DA2">
        <w:rPr>
          <w:rFonts w:ascii="Helvetica" w:hAnsi="Helvetica" w:cs="Helvetica"/>
          <w:sz w:val="20"/>
        </w:rPr>
        <w:t>Humira</w:t>
      </w:r>
      <w:r w:rsidRPr="00385DA2">
        <w:rPr>
          <w:rFonts w:ascii="Helvetica" w:hAnsi="Helvetica" w:cs="Helvetica"/>
          <w:sz w:val="20"/>
        </w:rPr>
        <w:t xml:space="preserve"> for AUC(</w:t>
      </w:r>
      <w:r w:rsidRPr="00A03070">
        <w:rPr>
          <w:rFonts w:ascii="Helvetica" w:hAnsi="Helvetica" w:cs="Helvetica"/>
          <w:sz w:val="20"/>
          <w:vertAlign w:val="subscript"/>
        </w:rPr>
        <w:t>0-inf</w:t>
      </w:r>
      <w:r w:rsidRPr="00385DA2">
        <w:rPr>
          <w:rFonts w:ascii="Helvetica" w:hAnsi="Helvetica" w:cs="Helvetica"/>
          <w:sz w:val="20"/>
        </w:rPr>
        <w:t>), AUC(</w:t>
      </w:r>
      <w:r w:rsidRPr="00A03070">
        <w:rPr>
          <w:rFonts w:ascii="Helvetica" w:hAnsi="Helvetica" w:cs="Helvetica"/>
          <w:sz w:val="20"/>
          <w:vertAlign w:val="subscript"/>
        </w:rPr>
        <w:t>0-last</w:t>
      </w:r>
      <w:r w:rsidRPr="00385DA2">
        <w:rPr>
          <w:rFonts w:ascii="Helvetica" w:hAnsi="Helvetica" w:cs="Helvetica"/>
          <w:sz w:val="20"/>
        </w:rPr>
        <w:t>), and C</w:t>
      </w:r>
      <w:r w:rsidRPr="00A03070">
        <w:rPr>
          <w:rFonts w:ascii="Helvetica" w:hAnsi="Helvetica" w:cs="Helvetica"/>
          <w:sz w:val="20"/>
          <w:vertAlign w:val="subscript"/>
        </w:rPr>
        <w:t>max</w:t>
      </w:r>
      <w:r w:rsidRPr="00385DA2">
        <w:rPr>
          <w:rFonts w:ascii="Helvetica" w:hAnsi="Helvetica" w:cs="Helvetica"/>
          <w:sz w:val="20"/>
        </w:rPr>
        <w:t xml:space="preserve"> were 98.52, 95.32, and 98.10, respectively, and the corresponding 90% CIs were all entirely contained within the predefined equivalence interval of 80.00% to 125.00%, indicating that the 2 products had equivalent PK profiles.</w:t>
      </w:r>
    </w:p>
    <w:p w14:paraId="6966ADF5" w14:textId="77777777" w:rsidR="00495BC3" w:rsidRPr="00F108F8" w:rsidRDefault="00495BC3" w:rsidP="00E70710">
      <w:pPr>
        <w:pStyle w:val="BodyText"/>
        <w:spacing w:before="2"/>
        <w:ind w:left="0"/>
        <w:rPr>
          <w:rFonts w:cs="Helvetica"/>
          <w:sz w:val="22"/>
        </w:rPr>
      </w:pPr>
    </w:p>
    <w:p w14:paraId="232C8AD0" w14:textId="77777777" w:rsidR="00495BC3" w:rsidRPr="00F108F8" w:rsidRDefault="00F108F8" w:rsidP="00E70710">
      <w:pPr>
        <w:pStyle w:val="Heading2"/>
        <w:tabs>
          <w:tab w:val="left" w:pos="1018"/>
        </w:tabs>
        <w:ind w:left="439" w:firstLine="0"/>
        <w:rPr>
          <w:rFonts w:cs="Helvetica"/>
        </w:rPr>
      </w:pPr>
      <w:r w:rsidRPr="00F108F8">
        <w:rPr>
          <w:rFonts w:cs="Helvetica"/>
          <w:color w:val="231F20"/>
        </w:rPr>
        <w:t>5.3</w:t>
      </w:r>
      <w:r w:rsidRPr="00F108F8">
        <w:rPr>
          <w:rFonts w:cs="Helvetica"/>
          <w:color w:val="231F20"/>
        </w:rPr>
        <w:tab/>
        <w:t>Preclinical safety</w:t>
      </w:r>
      <w:r w:rsidRPr="00F108F8">
        <w:rPr>
          <w:rFonts w:cs="Helvetica"/>
          <w:color w:val="231F20"/>
          <w:spacing w:val="-8"/>
        </w:rPr>
        <w:t xml:space="preserve"> </w:t>
      </w:r>
      <w:r w:rsidRPr="00F108F8">
        <w:rPr>
          <w:rFonts w:cs="Helvetica"/>
          <w:color w:val="231F20"/>
        </w:rPr>
        <w:t>data</w:t>
      </w:r>
    </w:p>
    <w:p w14:paraId="7ED61C3C" w14:textId="77777777" w:rsidR="00495BC3" w:rsidRPr="00F108F8" w:rsidRDefault="00495BC3" w:rsidP="00E70710">
      <w:pPr>
        <w:pStyle w:val="BodyText"/>
        <w:ind w:left="0"/>
        <w:rPr>
          <w:rFonts w:cs="Helvetica"/>
          <w:b/>
          <w:sz w:val="21"/>
        </w:rPr>
      </w:pPr>
    </w:p>
    <w:p w14:paraId="77061F5B" w14:textId="77777777" w:rsidR="00495BC3" w:rsidRPr="00F108F8" w:rsidRDefault="00F108F8" w:rsidP="00E70710">
      <w:pPr>
        <w:pStyle w:val="Heading4"/>
        <w:rPr>
          <w:rFonts w:cs="Helvetica"/>
          <w:u w:val="none"/>
        </w:rPr>
      </w:pPr>
      <w:r w:rsidRPr="00F108F8">
        <w:rPr>
          <w:rFonts w:cs="Helvetica"/>
          <w:color w:val="231F20"/>
          <w:u w:color="231F20"/>
        </w:rPr>
        <w:t>Genotoxicity</w:t>
      </w:r>
    </w:p>
    <w:p w14:paraId="40EDE61C" w14:textId="77777777" w:rsidR="00495BC3" w:rsidRPr="00F108F8" w:rsidRDefault="00F108F8" w:rsidP="00E70710">
      <w:pPr>
        <w:pStyle w:val="BodyText"/>
        <w:spacing w:before="138" w:line="374" w:lineRule="auto"/>
        <w:ind w:right="1725" w:hanging="1"/>
        <w:rPr>
          <w:rFonts w:cs="Helvetica"/>
        </w:rPr>
      </w:pPr>
      <w:r w:rsidRPr="00F108F8">
        <w:rPr>
          <w:rFonts w:cs="Helvetica"/>
          <w:color w:val="231F20"/>
        </w:rPr>
        <w:t xml:space="preserve">No genotoxicity was observed in an </w:t>
      </w:r>
      <w:r w:rsidRPr="00F108F8">
        <w:rPr>
          <w:rFonts w:cs="Helvetica"/>
          <w:i/>
          <w:color w:val="231F20"/>
        </w:rPr>
        <w:t xml:space="preserve">in-vitro </w:t>
      </w:r>
      <w:r w:rsidRPr="00F108F8">
        <w:rPr>
          <w:rFonts w:cs="Helvetica"/>
          <w:color w:val="231F20"/>
        </w:rPr>
        <w:t xml:space="preserve">test for bacterial gene mutation or in an </w:t>
      </w:r>
      <w:r w:rsidRPr="00F108F8">
        <w:rPr>
          <w:rFonts w:cs="Helvetica"/>
          <w:i/>
          <w:color w:val="231F20"/>
        </w:rPr>
        <w:t xml:space="preserve">in-vivo </w:t>
      </w:r>
      <w:r w:rsidRPr="00F108F8">
        <w:rPr>
          <w:rFonts w:cs="Helvetica"/>
          <w:color w:val="231F20"/>
        </w:rPr>
        <w:t>mouse micronucleus test for clastogenicity.</w:t>
      </w:r>
    </w:p>
    <w:p w14:paraId="01A1AA59" w14:textId="77777777" w:rsidR="00495BC3" w:rsidRPr="00F108F8" w:rsidRDefault="00F108F8" w:rsidP="00E70710">
      <w:pPr>
        <w:pStyle w:val="Heading4"/>
        <w:spacing w:before="101"/>
        <w:rPr>
          <w:rFonts w:cs="Helvetica"/>
          <w:u w:val="none"/>
        </w:rPr>
      </w:pPr>
      <w:r w:rsidRPr="00F108F8">
        <w:rPr>
          <w:rFonts w:cs="Helvetica"/>
          <w:color w:val="231F20"/>
          <w:u w:color="231F20"/>
        </w:rPr>
        <w:t>Carcinogenicity</w:t>
      </w:r>
    </w:p>
    <w:p w14:paraId="3210DA92" w14:textId="77777777" w:rsidR="00495BC3" w:rsidRPr="00F108F8" w:rsidRDefault="00F108F8" w:rsidP="00E70710">
      <w:pPr>
        <w:pStyle w:val="BodyText"/>
        <w:spacing w:before="138" w:line="376" w:lineRule="auto"/>
        <w:ind w:right="1725"/>
        <w:rPr>
          <w:rFonts w:cs="Helvetica"/>
        </w:rPr>
      </w:pPr>
      <w:r w:rsidRPr="00F108F8">
        <w:rPr>
          <w:rFonts w:cs="Helvetica"/>
          <w:color w:val="231F20"/>
        </w:rPr>
        <w:t>Long-term animal studies have not been conducted to evaluate the carcinogenic potential of adalimumab.</w:t>
      </w:r>
    </w:p>
    <w:p w14:paraId="4B9DDC65" w14:textId="77777777" w:rsidR="00495BC3" w:rsidRPr="00F108F8" w:rsidRDefault="00495BC3" w:rsidP="00E70710">
      <w:pPr>
        <w:pStyle w:val="BodyText"/>
        <w:ind w:left="0"/>
        <w:rPr>
          <w:rFonts w:cs="Helvetica"/>
          <w:sz w:val="22"/>
        </w:rPr>
      </w:pPr>
    </w:p>
    <w:p w14:paraId="021CED5E" w14:textId="77777777" w:rsidR="00495BC3" w:rsidRPr="00F108F8" w:rsidRDefault="00F108F8" w:rsidP="00E70710">
      <w:pPr>
        <w:pStyle w:val="Heading1"/>
        <w:numPr>
          <w:ilvl w:val="0"/>
          <w:numId w:val="4"/>
        </w:numPr>
        <w:tabs>
          <w:tab w:val="left" w:pos="871"/>
          <w:tab w:val="left" w:pos="872"/>
        </w:tabs>
        <w:spacing w:before="127"/>
        <w:rPr>
          <w:rFonts w:cs="Helvetica"/>
        </w:rPr>
      </w:pPr>
      <w:r w:rsidRPr="00F108F8">
        <w:rPr>
          <w:rFonts w:cs="Helvetica"/>
          <w:color w:val="231F20"/>
        </w:rPr>
        <w:t>PHARMACEUTICAL</w:t>
      </w:r>
      <w:r w:rsidRPr="00F108F8">
        <w:rPr>
          <w:rFonts w:cs="Helvetica"/>
          <w:color w:val="231F20"/>
          <w:spacing w:val="-3"/>
        </w:rPr>
        <w:t xml:space="preserve"> </w:t>
      </w:r>
      <w:r w:rsidRPr="00F108F8">
        <w:rPr>
          <w:rFonts w:cs="Helvetica"/>
          <w:color w:val="231F20"/>
        </w:rPr>
        <w:t>PARTICULARS</w:t>
      </w:r>
    </w:p>
    <w:p w14:paraId="2ACAE2B3" w14:textId="77777777" w:rsidR="00495BC3" w:rsidRPr="00F108F8" w:rsidRDefault="00495BC3" w:rsidP="00E70710">
      <w:pPr>
        <w:pStyle w:val="BodyText"/>
        <w:spacing w:before="9"/>
        <w:ind w:left="0"/>
        <w:rPr>
          <w:rFonts w:cs="Helvetica"/>
          <w:b/>
          <w:sz w:val="34"/>
        </w:rPr>
      </w:pPr>
    </w:p>
    <w:p w14:paraId="4467C5AB" w14:textId="77777777" w:rsidR="00495BC3" w:rsidRPr="00F108F8" w:rsidRDefault="00F108F8" w:rsidP="00E70710">
      <w:pPr>
        <w:pStyle w:val="Heading2"/>
        <w:numPr>
          <w:ilvl w:val="1"/>
          <w:numId w:val="4"/>
        </w:numPr>
        <w:tabs>
          <w:tab w:val="left" w:pos="1017"/>
          <w:tab w:val="left" w:pos="1018"/>
        </w:tabs>
        <w:spacing w:before="1"/>
        <w:rPr>
          <w:rFonts w:cs="Helvetica"/>
        </w:rPr>
      </w:pPr>
      <w:r w:rsidRPr="00F108F8">
        <w:rPr>
          <w:rFonts w:cs="Helvetica"/>
          <w:color w:val="231F20"/>
        </w:rPr>
        <w:t>List of</w:t>
      </w:r>
      <w:r w:rsidRPr="00F108F8">
        <w:rPr>
          <w:rFonts w:cs="Helvetica"/>
          <w:color w:val="231F20"/>
          <w:spacing w:val="-3"/>
        </w:rPr>
        <w:t xml:space="preserve"> </w:t>
      </w:r>
      <w:r w:rsidRPr="00F108F8">
        <w:rPr>
          <w:rFonts w:cs="Helvetica"/>
          <w:color w:val="231F20"/>
        </w:rPr>
        <w:t>excipients</w:t>
      </w:r>
    </w:p>
    <w:p w14:paraId="5C171D64" w14:textId="77777777" w:rsidR="00495BC3" w:rsidRPr="00F108F8" w:rsidRDefault="00495BC3" w:rsidP="00E70710">
      <w:pPr>
        <w:pStyle w:val="BodyText"/>
        <w:spacing w:before="6"/>
        <w:ind w:left="0"/>
        <w:rPr>
          <w:rFonts w:cs="Helvetica"/>
          <w:b/>
          <w:sz w:val="29"/>
        </w:rPr>
      </w:pPr>
    </w:p>
    <w:p w14:paraId="7DCF7139" w14:textId="77777777" w:rsidR="00D16B7F" w:rsidRDefault="00D16B7F" w:rsidP="00E70710">
      <w:pPr>
        <w:pStyle w:val="BodyText"/>
        <w:spacing w:line="374" w:lineRule="auto"/>
        <w:ind w:right="1434"/>
        <w:rPr>
          <w:rFonts w:cs="Helvetica"/>
          <w:color w:val="231F20"/>
        </w:rPr>
      </w:pPr>
      <w:r>
        <w:rPr>
          <w:rFonts w:cs="Helvetica"/>
          <w:color w:val="231F20"/>
        </w:rPr>
        <w:t>M</w:t>
      </w:r>
      <w:r w:rsidRPr="00D16B7F">
        <w:rPr>
          <w:rFonts w:cs="Helvetica"/>
          <w:color w:val="231F20"/>
        </w:rPr>
        <w:t>onobasic sodium phosphate dihydrate</w:t>
      </w:r>
    </w:p>
    <w:p w14:paraId="1A378721" w14:textId="77777777" w:rsidR="00D16B7F" w:rsidRDefault="00D16B7F" w:rsidP="00E70710">
      <w:pPr>
        <w:pStyle w:val="BodyText"/>
        <w:spacing w:line="374" w:lineRule="auto"/>
        <w:ind w:right="1434"/>
        <w:rPr>
          <w:rFonts w:cs="Helvetica"/>
          <w:color w:val="231F20"/>
        </w:rPr>
      </w:pPr>
      <w:r>
        <w:rPr>
          <w:rFonts w:cs="Helvetica"/>
          <w:color w:val="231F20"/>
        </w:rPr>
        <w:t>D</w:t>
      </w:r>
      <w:r w:rsidRPr="00D16B7F">
        <w:rPr>
          <w:rFonts w:cs="Helvetica"/>
          <w:color w:val="231F20"/>
        </w:rPr>
        <w:t>ibasic sodium phosphate dihydrate</w:t>
      </w:r>
    </w:p>
    <w:p w14:paraId="5F47B45C" w14:textId="77777777" w:rsidR="00D16B7F" w:rsidRPr="00D16B7F" w:rsidRDefault="00D16B7F" w:rsidP="00E70710">
      <w:pPr>
        <w:pStyle w:val="BodyText"/>
        <w:spacing w:line="374" w:lineRule="auto"/>
        <w:ind w:right="1434"/>
        <w:rPr>
          <w:rFonts w:cs="Helvetica"/>
          <w:color w:val="231F20"/>
        </w:rPr>
      </w:pPr>
      <w:r w:rsidRPr="00D16B7F">
        <w:rPr>
          <w:rFonts w:cs="Helvetica"/>
          <w:color w:val="231F20"/>
        </w:rPr>
        <w:t>Mannitol</w:t>
      </w:r>
    </w:p>
    <w:p w14:paraId="5CDF102D" w14:textId="77777777" w:rsidR="00D16B7F" w:rsidRPr="00D16B7F" w:rsidRDefault="00D16B7F" w:rsidP="00E70710">
      <w:pPr>
        <w:pStyle w:val="BodyText"/>
        <w:spacing w:line="374" w:lineRule="auto"/>
        <w:ind w:right="1434"/>
        <w:rPr>
          <w:rFonts w:cs="Helvetica"/>
          <w:color w:val="231F20"/>
        </w:rPr>
      </w:pPr>
      <w:r w:rsidRPr="00D16B7F">
        <w:rPr>
          <w:rFonts w:cs="Helvetica"/>
          <w:color w:val="231F20"/>
        </w:rPr>
        <w:t>Sodium chloride</w:t>
      </w:r>
    </w:p>
    <w:p w14:paraId="747C779E" w14:textId="77777777" w:rsidR="00D16B7F" w:rsidRPr="00D16B7F" w:rsidRDefault="00D16B7F" w:rsidP="00E70710">
      <w:pPr>
        <w:pStyle w:val="BodyText"/>
        <w:spacing w:line="374" w:lineRule="auto"/>
        <w:ind w:right="1434"/>
        <w:rPr>
          <w:rFonts w:cs="Helvetica"/>
          <w:color w:val="231F20"/>
        </w:rPr>
      </w:pPr>
      <w:r w:rsidRPr="00D16B7F">
        <w:rPr>
          <w:rFonts w:cs="Helvetica"/>
          <w:color w:val="231F20"/>
        </w:rPr>
        <w:t>Citric acid monohydrate</w:t>
      </w:r>
    </w:p>
    <w:p w14:paraId="6605F077" w14:textId="77777777" w:rsidR="00D16B7F" w:rsidRDefault="00D16B7F" w:rsidP="00E70710">
      <w:pPr>
        <w:pStyle w:val="BodyText"/>
        <w:spacing w:line="374" w:lineRule="auto"/>
        <w:ind w:right="1434"/>
        <w:rPr>
          <w:rFonts w:cs="Helvetica"/>
          <w:color w:val="231F20"/>
        </w:rPr>
      </w:pPr>
      <w:r>
        <w:rPr>
          <w:rFonts w:cs="Helvetica"/>
          <w:color w:val="231F20"/>
        </w:rPr>
        <w:t>S</w:t>
      </w:r>
      <w:r w:rsidRPr="00D16B7F">
        <w:rPr>
          <w:rFonts w:cs="Helvetica"/>
          <w:color w:val="231F20"/>
        </w:rPr>
        <w:t>odium citrate dihydrate</w:t>
      </w:r>
    </w:p>
    <w:p w14:paraId="0CE7000B" w14:textId="77777777" w:rsidR="00D16B7F" w:rsidRPr="00D16B7F" w:rsidRDefault="00D16B7F" w:rsidP="00E70710">
      <w:pPr>
        <w:pStyle w:val="BodyText"/>
        <w:spacing w:line="374" w:lineRule="auto"/>
        <w:ind w:right="1434"/>
        <w:rPr>
          <w:rFonts w:cs="Helvetica"/>
          <w:color w:val="231F20"/>
        </w:rPr>
      </w:pPr>
      <w:r w:rsidRPr="00D16B7F">
        <w:rPr>
          <w:rFonts w:cs="Helvetica"/>
          <w:color w:val="231F20"/>
        </w:rPr>
        <w:t>Polysorbate 80</w:t>
      </w:r>
    </w:p>
    <w:p w14:paraId="14F94E4F" w14:textId="77777777" w:rsidR="00D16B7F" w:rsidRDefault="00D16B7F" w:rsidP="00E70710">
      <w:pPr>
        <w:pStyle w:val="BodyText"/>
        <w:spacing w:line="374" w:lineRule="auto"/>
        <w:ind w:right="1434"/>
      </w:pPr>
      <w:r w:rsidRPr="00D16B7F">
        <w:rPr>
          <w:rFonts w:cs="Helvetica"/>
          <w:color w:val="231F20"/>
        </w:rPr>
        <w:t>Sodium hydroxide (for pH adjustment)</w:t>
      </w:r>
      <w:r w:rsidRPr="00D16B7F">
        <w:t xml:space="preserve"> </w:t>
      </w:r>
    </w:p>
    <w:p w14:paraId="006813E2" w14:textId="77777777" w:rsidR="00B80D53" w:rsidRDefault="00D16B7F" w:rsidP="00E70710">
      <w:pPr>
        <w:pStyle w:val="BodyText"/>
        <w:rPr>
          <w:rFonts w:cs="Helvetica"/>
          <w:color w:val="231F20"/>
        </w:rPr>
      </w:pPr>
      <w:r w:rsidRPr="00D16B7F">
        <w:rPr>
          <w:rFonts w:cs="Helvetica"/>
          <w:color w:val="231F20"/>
        </w:rPr>
        <w:t>Water for injections</w:t>
      </w:r>
      <w:r w:rsidR="00B80D53">
        <w:rPr>
          <w:rFonts w:cs="Helvetica"/>
          <w:color w:val="231F20"/>
        </w:rPr>
        <w:t xml:space="preserve">  </w:t>
      </w:r>
    </w:p>
    <w:p w14:paraId="2A484681" w14:textId="7C8D2470" w:rsidR="00495BC3" w:rsidRDefault="00495BC3" w:rsidP="00E70710">
      <w:pPr>
        <w:pStyle w:val="BodyText"/>
        <w:spacing w:before="9"/>
        <w:ind w:left="0"/>
        <w:rPr>
          <w:rFonts w:cs="Helvetica"/>
          <w:sz w:val="27"/>
        </w:rPr>
      </w:pPr>
    </w:p>
    <w:p w14:paraId="4DBBD792" w14:textId="77777777" w:rsidR="000953A7" w:rsidRPr="00F108F8" w:rsidRDefault="000953A7" w:rsidP="00E70710">
      <w:pPr>
        <w:pStyle w:val="BodyText"/>
        <w:spacing w:before="9"/>
        <w:ind w:left="0"/>
        <w:rPr>
          <w:rFonts w:cs="Helvetica"/>
          <w:sz w:val="27"/>
        </w:rPr>
      </w:pPr>
    </w:p>
    <w:p w14:paraId="31C59AAE" w14:textId="77777777" w:rsidR="00495BC3" w:rsidRPr="00F108F8" w:rsidRDefault="00F108F8" w:rsidP="00E70710">
      <w:pPr>
        <w:pStyle w:val="Heading2"/>
        <w:numPr>
          <w:ilvl w:val="1"/>
          <w:numId w:val="4"/>
        </w:numPr>
        <w:tabs>
          <w:tab w:val="left" w:pos="1018"/>
          <w:tab w:val="left" w:pos="1019"/>
        </w:tabs>
        <w:spacing w:before="1"/>
        <w:rPr>
          <w:rFonts w:cs="Helvetica"/>
        </w:rPr>
      </w:pPr>
      <w:r w:rsidRPr="00F108F8">
        <w:rPr>
          <w:rFonts w:cs="Helvetica"/>
          <w:color w:val="231F20"/>
        </w:rPr>
        <w:lastRenderedPageBreak/>
        <w:t>Incompatibilities</w:t>
      </w:r>
    </w:p>
    <w:p w14:paraId="04CBDA8F" w14:textId="77777777" w:rsidR="00495BC3" w:rsidRPr="00F108F8" w:rsidRDefault="00495BC3" w:rsidP="00E70710">
      <w:pPr>
        <w:pStyle w:val="BodyText"/>
        <w:spacing w:before="9"/>
        <w:ind w:left="0"/>
        <w:rPr>
          <w:rFonts w:cs="Helvetica"/>
          <w:b/>
          <w:sz w:val="27"/>
        </w:rPr>
      </w:pPr>
    </w:p>
    <w:p w14:paraId="1B8C4F28" w14:textId="77777777" w:rsidR="00495BC3" w:rsidRPr="00F108F8" w:rsidRDefault="00F108F8" w:rsidP="00E70710">
      <w:pPr>
        <w:pStyle w:val="BodyText"/>
        <w:spacing w:before="1"/>
        <w:rPr>
          <w:rFonts w:cs="Helvetica"/>
        </w:rPr>
      </w:pPr>
      <w:r w:rsidRPr="00F108F8">
        <w:rPr>
          <w:rFonts w:cs="Helvetica"/>
          <w:color w:val="231F20"/>
        </w:rPr>
        <w:t>Incompatibilities were either not assessed or not identified as part of the registration of this medicine.</w:t>
      </w:r>
    </w:p>
    <w:p w14:paraId="70C575A3" w14:textId="77777777" w:rsidR="00495BC3" w:rsidRPr="00F108F8" w:rsidRDefault="00495BC3" w:rsidP="00E70710">
      <w:pPr>
        <w:pStyle w:val="BodyText"/>
        <w:ind w:left="0"/>
        <w:rPr>
          <w:rFonts w:cs="Helvetica"/>
          <w:sz w:val="22"/>
        </w:rPr>
      </w:pPr>
    </w:p>
    <w:p w14:paraId="623EF2B0" w14:textId="77777777" w:rsidR="00495BC3" w:rsidRPr="00F108F8" w:rsidRDefault="00495BC3" w:rsidP="00E70710">
      <w:pPr>
        <w:pStyle w:val="BodyText"/>
        <w:spacing w:before="5"/>
        <w:ind w:left="0"/>
        <w:rPr>
          <w:rFonts w:cs="Helvetica"/>
          <w:sz w:val="17"/>
        </w:rPr>
      </w:pPr>
    </w:p>
    <w:p w14:paraId="23F1292C" w14:textId="77777777" w:rsidR="00495BC3" w:rsidRPr="00F108F8" w:rsidRDefault="00F108F8" w:rsidP="00E70710">
      <w:pPr>
        <w:pStyle w:val="Heading2"/>
        <w:numPr>
          <w:ilvl w:val="1"/>
          <w:numId w:val="4"/>
        </w:numPr>
        <w:tabs>
          <w:tab w:val="left" w:pos="1017"/>
          <w:tab w:val="left" w:pos="1018"/>
        </w:tabs>
        <w:spacing w:before="1"/>
        <w:ind w:left="1017" w:hanging="578"/>
        <w:rPr>
          <w:rFonts w:cs="Helvetica"/>
        </w:rPr>
      </w:pPr>
      <w:r w:rsidRPr="00F108F8">
        <w:rPr>
          <w:rFonts w:cs="Helvetica"/>
          <w:color w:val="231F20"/>
        </w:rPr>
        <w:t>Shelf life</w:t>
      </w:r>
    </w:p>
    <w:p w14:paraId="75C551A6" w14:textId="77777777" w:rsidR="00495BC3" w:rsidRPr="00F108F8" w:rsidRDefault="00495BC3" w:rsidP="00E70710">
      <w:pPr>
        <w:pStyle w:val="BodyText"/>
        <w:spacing w:before="9"/>
        <w:ind w:left="0"/>
        <w:rPr>
          <w:rFonts w:cs="Helvetica"/>
          <w:b/>
          <w:sz w:val="27"/>
        </w:rPr>
      </w:pPr>
    </w:p>
    <w:p w14:paraId="2DDA5740" w14:textId="77777777" w:rsidR="00495BC3" w:rsidRPr="005D5872" w:rsidRDefault="00F108F8" w:rsidP="00E70710">
      <w:pPr>
        <w:pStyle w:val="BodyText"/>
        <w:spacing w:line="360" w:lineRule="auto"/>
        <w:ind w:left="437" w:right="1440"/>
      </w:pPr>
      <w:r w:rsidRPr="00A03070">
        <w:t>In Australia, information on the shelf life can be found on the public summary of the Australian Register of Therapeutic Goods (ARTG). The expiry date can be found on the packaging.</w:t>
      </w:r>
    </w:p>
    <w:p w14:paraId="2C51F52A" w14:textId="77777777" w:rsidR="00495BC3" w:rsidRPr="00F108F8" w:rsidRDefault="00495BC3" w:rsidP="00E70710">
      <w:pPr>
        <w:pStyle w:val="BodyText"/>
        <w:spacing w:before="2"/>
        <w:ind w:left="0"/>
        <w:rPr>
          <w:rFonts w:cs="Helvetica"/>
          <w:sz w:val="28"/>
        </w:rPr>
      </w:pPr>
    </w:p>
    <w:p w14:paraId="5F370799" w14:textId="77777777" w:rsidR="00495BC3" w:rsidRPr="00F108F8" w:rsidRDefault="00F108F8" w:rsidP="00E70710">
      <w:pPr>
        <w:pStyle w:val="Heading2"/>
        <w:numPr>
          <w:ilvl w:val="1"/>
          <w:numId w:val="4"/>
        </w:numPr>
        <w:tabs>
          <w:tab w:val="left" w:pos="1017"/>
          <w:tab w:val="left" w:pos="1018"/>
        </w:tabs>
        <w:spacing w:before="1"/>
        <w:ind w:left="1017" w:hanging="578"/>
        <w:rPr>
          <w:rFonts w:cs="Helvetica"/>
        </w:rPr>
      </w:pPr>
      <w:r w:rsidRPr="00F108F8">
        <w:rPr>
          <w:rFonts w:cs="Helvetica"/>
          <w:color w:val="231F20"/>
        </w:rPr>
        <w:t>Special precautions for</w:t>
      </w:r>
      <w:r w:rsidRPr="00F108F8">
        <w:rPr>
          <w:rFonts w:cs="Helvetica"/>
          <w:color w:val="231F20"/>
          <w:spacing w:val="-1"/>
        </w:rPr>
        <w:t xml:space="preserve"> </w:t>
      </w:r>
      <w:r w:rsidRPr="00F108F8">
        <w:rPr>
          <w:rFonts w:cs="Helvetica"/>
          <w:color w:val="231F20"/>
        </w:rPr>
        <w:t>storage</w:t>
      </w:r>
    </w:p>
    <w:p w14:paraId="5D2B7363" w14:textId="77777777" w:rsidR="00495BC3" w:rsidRPr="00A03070" w:rsidRDefault="00495BC3" w:rsidP="00E70710">
      <w:pPr>
        <w:pStyle w:val="BodyText"/>
        <w:spacing w:line="360" w:lineRule="auto"/>
        <w:ind w:left="437" w:right="1440"/>
      </w:pPr>
    </w:p>
    <w:p w14:paraId="54875FB4" w14:textId="77777777" w:rsidR="008D7F1F" w:rsidRPr="005D5872" w:rsidRDefault="008D7F1F" w:rsidP="00E70710">
      <w:pPr>
        <w:pStyle w:val="BodyText"/>
        <w:spacing w:line="360" w:lineRule="auto"/>
        <w:ind w:left="437" w:right="1440"/>
      </w:pPr>
      <w:r w:rsidRPr="005D5872">
        <w:t>Store at 2°C to 8°C (in a refrigerator) and store the syringe or vial in the outer carton to protect from light. Do not freeze.</w:t>
      </w:r>
    </w:p>
    <w:p w14:paraId="686F576D" w14:textId="77777777" w:rsidR="008D7F1F" w:rsidRPr="005D5872" w:rsidRDefault="008D7F1F" w:rsidP="00E70710">
      <w:pPr>
        <w:pStyle w:val="BodyText"/>
        <w:spacing w:line="360" w:lineRule="auto"/>
        <w:ind w:left="437" w:right="1440"/>
      </w:pPr>
      <w:r w:rsidRPr="005D5872">
        <w:t>Do not use beyond the expiration date.</w:t>
      </w:r>
    </w:p>
    <w:p w14:paraId="1279E50A" w14:textId="7397F61D" w:rsidR="008D7F1F" w:rsidRPr="005D5872" w:rsidRDefault="008D7F1F" w:rsidP="00E70710">
      <w:pPr>
        <w:pStyle w:val="BodyText"/>
        <w:spacing w:line="360" w:lineRule="auto"/>
        <w:ind w:left="437" w:right="1440"/>
      </w:pPr>
      <w:r w:rsidRPr="005D5872">
        <w:t>When required (for example, when travelling), a single</w:t>
      </w:r>
      <w:r w:rsidR="0073503B" w:rsidRPr="005D5872">
        <w:t xml:space="preserve"> Idacio</w:t>
      </w:r>
      <w:r w:rsidRPr="005D5872">
        <w:t xml:space="preserve"> </w:t>
      </w:r>
      <w:r w:rsidR="00AD7336">
        <w:t xml:space="preserve">vial, </w:t>
      </w:r>
      <w:r w:rsidRPr="005D5872">
        <w:t>pre-filled syringe or pen may be stored below 25°C (room temperature) for a maximum period of 14 days, but must be protected from light. Once removed from the refrigerator for room temperature storage, the syringe</w:t>
      </w:r>
      <w:r w:rsidR="00AD7336">
        <w:t xml:space="preserve"> or vial</w:t>
      </w:r>
      <w:r w:rsidRPr="005D5872">
        <w:t xml:space="preserve"> </w:t>
      </w:r>
      <w:r w:rsidRPr="00A03070">
        <w:rPr>
          <w:b/>
        </w:rPr>
        <w:t>must be used within 14 days or discarded</w:t>
      </w:r>
      <w:r w:rsidRPr="005D5872">
        <w:t>, even if it is returned to the refrigerator.</w:t>
      </w:r>
    </w:p>
    <w:p w14:paraId="21EA572A" w14:textId="48EB2A3C" w:rsidR="00495BC3" w:rsidRPr="00F108F8" w:rsidRDefault="008D7F1F" w:rsidP="00E70710">
      <w:pPr>
        <w:pStyle w:val="BodyText"/>
        <w:spacing w:line="360" w:lineRule="auto"/>
        <w:ind w:left="437" w:right="1440"/>
      </w:pPr>
      <w:r w:rsidRPr="005D5872">
        <w:t>The date of removal from the refrigerator should be recorded on the syringe label, to allow the syringe to be discarded after the maximum 14 days if not used.</w:t>
      </w:r>
    </w:p>
    <w:p w14:paraId="361EB7B5" w14:textId="77777777" w:rsidR="00495BC3" w:rsidRPr="00F108F8" w:rsidRDefault="00495BC3" w:rsidP="00E70710">
      <w:pPr>
        <w:pStyle w:val="BodyText"/>
        <w:spacing w:before="5"/>
        <w:ind w:left="0"/>
        <w:rPr>
          <w:rFonts w:cs="Helvetica"/>
          <w:sz w:val="22"/>
        </w:rPr>
      </w:pPr>
    </w:p>
    <w:p w14:paraId="537A5F3D" w14:textId="77777777" w:rsidR="00495BC3" w:rsidRPr="00F108F8" w:rsidRDefault="00F108F8" w:rsidP="00E70710">
      <w:pPr>
        <w:pStyle w:val="Heading2"/>
        <w:numPr>
          <w:ilvl w:val="1"/>
          <w:numId w:val="4"/>
        </w:numPr>
        <w:tabs>
          <w:tab w:val="left" w:pos="1017"/>
          <w:tab w:val="left" w:pos="1018"/>
        </w:tabs>
        <w:rPr>
          <w:rFonts w:cs="Helvetica"/>
        </w:rPr>
      </w:pPr>
      <w:r w:rsidRPr="00F108F8">
        <w:rPr>
          <w:rFonts w:cs="Helvetica"/>
          <w:color w:val="231F20"/>
        </w:rPr>
        <w:t>Nature and contents of</w:t>
      </w:r>
      <w:r w:rsidRPr="00F108F8">
        <w:rPr>
          <w:rFonts w:cs="Helvetica"/>
          <w:color w:val="231F20"/>
          <w:spacing w:val="-3"/>
        </w:rPr>
        <w:t xml:space="preserve"> </w:t>
      </w:r>
      <w:r w:rsidRPr="00F108F8">
        <w:rPr>
          <w:rFonts w:cs="Helvetica"/>
          <w:color w:val="231F20"/>
        </w:rPr>
        <w:t>container</w:t>
      </w:r>
    </w:p>
    <w:p w14:paraId="18A481C0" w14:textId="77777777" w:rsidR="00495BC3" w:rsidRPr="00F108F8" w:rsidRDefault="00495BC3" w:rsidP="00E70710">
      <w:pPr>
        <w:pStyle w:val="BodyText"/>
        <w:spacing w:before="9"/>
        <w:ind w:left="0"/>
        <w:rPr>
          <w:rFonts w:cs="Helvetica"/>
          <w:b/>
          <w:sz w:val="29"/>
        </w:rPr>
      </w:pPr>
    </w:p>
    <w:p w14:paraId="7A126D60" w14:textId="4123CD80" w:rsidR="00D16B7F" w:rsidRPr="00A03070" w:rsidRDefault="00D16B7F" w:rsidP="00E70710">
      <w:pPr>
        <w:pStyle w:val="BodyText"/>
        <w:spacing w:line="374" w:lineRule="auto"/>
        <w:ind w:right="1440"/>
        <w:rPr>
          <w:rFonts w:cs="Helvetica"/>
          <w:color w:val="231F20"/>
          <w:u w:val="single"/>
        </w:rPr>
      </w:pPr>
      <w:r w:rsidRPr="00A03070">
        <w:rPr>
          <w:rFonts w:cs="Helvetica"/>
          <w:color w:val="231F20"/>
          <w:u w:val="single"/>
        </w:rPr>
        <w:t>Idacio 40 mg solution for injection in</w:t>
      </w:r>
      <w:r w:rsidR="006A4E30">
        <w:rPr>
          <w:rFonts w:cs="Helvetica"/>
          <w:color w:val="231F20"/>
          <w:u w:val="single"/>
        </w:rPr>
        <w:t xml:space="preserve"> single use</w:t>
      </w:r>
      <w:r w:rsidRPr="00A03070">
        <w:rPr>
          <w:rFonts w:cs="Helvetica"/>
          <w:color w:val="231F20"/>
          <w:u w:val="single"/>
        </w:rPr>
        <w:t xml:space="preserve"> pre-filled syringe</w:t>
      </w:r>
    </w:p>
    <w:p w14:paraId="2FFAF8C8" w14:textId="77777777" w:rsidR="00D16B7F" w:rsidRPr="00D16B7F" w:rsidRDefault="00D16B7F" w:rsidP="00E70710">
      <w:pPr>
        <w:pStyle w:val="BodyText"/>
        <w:spacing w:line="374" w:lineRule="auto"/>
        <w:ind w:right="1440"/>
        <w:rPr>
          <w:rFonts w:cs="Helvetica"/>
          <w:color w:val="231F20"/>
        </w:rPr>
      </w:pPr>
      <w:r w:rsidRPr="00D16B7F">
        <w:rPr>
          <w:rFonts w:cs="Helvetica"/>
          <w:color w:val="231F20"/>
        </w:rPr>
        <w:t>0.8 mL solution in pre-filled syringe (type I glass) with needle guard, finger flanges, a plunger stopper</w:t>
      </w:r>
    </w:p>
    <w:p w14:paraId="4A26E2B4" w14:textId="77777777" w:rsidR="00D16B7F" w:rsidRPr="00D16B7F" w:rsidRDefault="00D16B7F" w:rsidP="00E70710">
      <w:pPr>
        <w:pStyle w:val="BodyText"/>
        <w:spacing w:line="374" w:lineRule="auto"/>
        <w:ind w:right="1440"/>
        <w:rPr>
          <w:rFonts w:cs="Helvetica"/>
          <w:color w:val="231F20"/>
        </w:rPr>
      </w:pPr>
      <w:r w:rsidRPr="00D16B7F">
        <w:rPr>
          <w:rFonts w:cs="Helvetica"/>
          <w:color w:val="231F20"/>
        </w:rPr>
        <w:t>(bromobutyl rubber), and a needle with a needle shield (thermoplastic elastomer).</w:t>
      </w:r>
    </w:p>
    <w:p w14:paraId="7C34C786" w14:textId="77777777" w:rsidR="00215989" w:rsidRDefault="00215989" w:rsidP="00E70710">
      <w:pPr>
        <w:pStyle w:val="BodyText"/>
        <w:spacing w:line="374" w:lineRule="auto"/>
        <w:ind w:right="1440"/>
        <w:rPr>
          <w:rFonts w:cs="Helvetica"/>
          <w:color w:val="231F20"/>
        </w:rPr>
      </w:pPr>
      <w:r>
        <w:rPr>
          <w:rFonts w:cs="Helvetica"/>
          <w:color w:val="231F20"/>
        </w:rPr>
        <w:t>Pack Sizes:</w:t>
      </w:r>
    </w:p>
    <w:p w14:paraId="0FD7559F" w14:textId="77777777" w:rsidR="00215989" w:rsidRPr="002F1B74" w:rsidRDefault="00215989" w:rsidP="00E70710">
      <w:pPr>
        <w:pStyle w:val="BodyText"/>
        <w:spacing w:before="5"/>
        <w:rPr>
          <w:sz w:val="21"/>
        </w:rPr>
      </w:pPr>
      <w:r>
        <w:rPr>
          <w:sz w:val="21"/>
        </w:rPr>
        <w:t xml:space="preserve">1 </w:t>
      </w:r>
      <w:r w:rsidRPr="002F1B74">
        <w:rPr>
          <w:sz w:val="21"/>
        </w:rPr>
        <w:t xml:space="preserve">pre-filled syringe + </w:t>
      </w:r>
      <w:r>
        <w:rPr>
          <w:sz w:val="21"/>
        </w:rPr>
        <w:t>1</w:t>
      </w:r>
      <w:r w:rsidRPr="002F1B74">
        <w:rPr>
          <w:sz w:val="21"/>
        </w:rPr>
        <w:t xml:space="preserve"> alcohol pad</w:t>
      </w:r>
    </w:p>
    <w:p w14:paraId="52FC64A4" w14:textId="77777777" w:rsidR="00215989" w:rsidRDefault="00215989" w:rsidP="00E70710">
      <w:pPr>
        <w:pStyle w:val="BodyText"/>
        <w:spacing w:before="5"/>
        <w:rPr>
          <w:sz w:val="21"/>
        </w:rPr>
      </w:pPr>
      <w:r w:rsidRPr="002F1B74">
        <w:rPr>
          <w:sz w:val="21"/>
        </w:rPr>
        <w:t>2 pre-filled syringes + 2 alcohol pads</w:t>
      </w:r>
    </w:p>
    <w:p w14:paraId="37ADC40A" w14:textId="77777777" w:rsidR="00215989" w:rsidRDefault="00215989" w:rsidP="00E70710">
      <w:pPr>
        <w:pStyle w:val="BodyText"/>
        <w:spacing w:before="5"/>
        <w:rPr>
          <w:sz w:val="21"/>
        </w:rPr>
      </w:pPr>
      <w:r>
        <w:rPr>
          <w:sz w:val="21"/>
        </w:rPr>
        <w:t>3</w:t>
      </w:r>
      <w:r w:rsidRPr="002F1B74">
        <w:rPr>
          <w:sz w:val="21"/>
        </w:rPr>
        <w:t xml:space="preserve"> pre-filled syringes + </w:t>
      </w:r>
      <w:r>
        <w:rPr>
          <w:sz w:val="21"/>
        </w:rPr>
        <w:t>3</w:t>
      </w:r>
      <w:r w:rsidRPr="002F1B74">
        <w:rPr>
          <w:sz w:val="21"/>
        </w:rPr>
        <w:t xml:space="preserve"> alcohol pads</w:t>
      </w:r>
    </w:p>
    <w:p w14:paraId="20469305" w14:textId="77777777" w:rsidR="00215989" w:rsidRDefault="00215989" w:rsidP="00E70710">
      <w:pPr>
        <w:pStyle w:val="BodyText"/>
        <w:spacing w:before="5"/>
        <w:rPr>
          <w:sz w:val="21"/>
        </w:rPr>
      </w:pPr>
      <w:r>
        <w:rPr>
          <w:sz w:val="21"/>
        </w:rPr>
        <w:t>4</w:t>
      </w:r>
      <w:r w:rsidRPr="002F1B74">
        <w:rPr>
          <w:sz w:val="21"/>
        </w:rPr>
        <w:t xml:space="preserve"> pre-filled syringes + </w:t>
      </w:r>
      <w:r>
        <w:rPr>
          <w:sz w:val="21"/>
        </w:rPr>
        <w:t>4</w:t>
      </w:r>
      <w:r w:rsidRPr="002F1B74">
        <w:rPr>
          <w:sz w:val="21"/>
        </w:rPr>
        <w:t xml:space="preserve"> alcohol pads</w:t>
      </w:r>
    </w:p>
    <w:p w14:paraId="4E82E30F" w14:textId="77777777" w:rsidR="00215989" w:rsidRDefault="00215989" w:rsidP="00E70710">
      <w:pPr>
        <w:pStyle w:val="BodyText"/>
        <w:spacing w:line="374" w:lineRule="auto"/>
        <w:ind w:right="1440"/>
        <w:rPr>
          <w:rFonts w:cs="Helvetica"/>
          <w:color w:val="231F20"/>
        </w:rPr>
      </w:pPr>
      <w:r w:rsidRPr="002F1B74">
        <w:rPr>
          <w:sz w:val="21"/>
        </w:rPr>
        <w:t>6 pre-filled syringes + 6 alcohol pads</w:t>
      </w:r>
    </w:p>
    <w:p w14:paraId="6CA868F5" w14:textId="77777777" w:rsidR="00CF5CB1" w:rsidRDefault="00CF5CB1" w:rsidP="00E70710">
      <w:pPr>
        <w:pStyle w:val="BodyText"/>
        <w:spacing w:line="374" w:lineRule="auto"/>
        <w:ind w:right="1440"/>
        <w:rPr>
          <w:rFonts w:cs="Helvetica"/>
          <w:color w:val="231F20"/>
          <w:u w:val="single"/>
        </w:rPr>
      </w:pPr>
    </w:p>
    <w:p w14:paraId="13CF72FF" w14:textId="106A0595" w:rsidR="00D16B7F" w:rsidRPr="00A03070" w:rsidRDefault="00D16B7F" w:rsidP="00E70710">
      <w:pPr>
        <w:pStyle w:val="BodyText"/>
        <w:spacing w:line="374" w:lineRule="auto"/>
        <w:ind w:right="1440"/>
        <w:rPr>
          <w:rFonts w:cs="Helvetica"/>
          <w:color w:val="231F20"/>
          <w:u w:val="single"/>
        </w:rPr>
      </w:pPr>
      <w:r w:rsidRPr="00A03070">
        <w:rPr>
          <w:rFonts w:cs="Helvetica"/>
          <w:color w:val="231F20"/>
          <w:u w:val="single"/>
        </w:rPr>
        <w:t xml:space="preserve">Idacio 40 mg solution for injection in </w:t>
      </w:r>
      <w:r w:rsidR="006A4E30">
        <w:rPr>
          <w:rFonts w:cs="Helvetica"/>
          <w:color w:val="231F20"/>
          <w:u w:val="single"/>
        </w:rPr>
        <w:t xml:space="preserve">single use </w:t>
      </w:r>
      <w:r w:rsidRPr="00A03070">
        <w:rPr>
          <w:rFonts w:cs="Helvetica"/>
          <w:color w:val="231F20"/>
          <w:u w:val="single"/>
        </w:rPr>
        <w:t>pre-filled pen</w:t>
      </w:r>
    </w:p>
    <w:p w14:paraId="187B5B02" w14:textId="77777777" w:rsidR="00D16B7F" w:rsidRPr="00D16B7F" w:rsidRDefault="00D16B7F" w:rsidP="00E70710">
      <w:pPr>
        <w:pStyle w:val="BodyText"/>
        <w:spacing w:line="374" w:lineRule="auto"/>
        <w:ind w:right="1440"/>
        <w:rPr>
          <w:rFonts w:cs="Helvetica"/>
          <w:color w:val="231F20"/>
        </w:rPr>
      </w:pPr>
      <w:r w:rsidRPr="00D16B7F">
        <w:rPr>
          <w:rFonts w:cs="Helvetica"/>
          <w:color w:val="231F20"/>
        </w:rPr>
        <w:t>0.8 mL solution in pre-filled pen containing a pre-filled syringe (type I glass) with a plunger stopper</w:t>
      </w:r>
    </w:p>
    <w:p w14:paraId="4F5F224F" w14:textId="77777777" w:rsidR="00D16B7F" w:rsidRPr="00D16B7F" w:rsidRDefault="00D16B7F" w:rsidP="00E70710">
      <w:pPr>
        <w:pStyle w:val="BodyText"/>
        <w:spacing w:line="374" w:lineRule="auto"/>
        <w:ind w:right="1440"/>
        <w:rPr>
          <w:rFonts w:cs="Helvetica"/>
          <w:color w:val="231F20"/>
        </w:rPr>
      </w:pPr>
      <w:r w:rsidRPr="00D16B7F">
        <w:rPr>
          <w:rFonts w:cs="Helvetica"/>
          <w:color w:val="231F20"/>
        </w:rPr>
        <w:t>(bromobutyl rubber) and a needle with a needle shield (thermoplastic el</w:t>
      </w:r>
      <w:r>
        <w:rPr>
          <w:rFonts w:cs="Helvetica"/>
          <w:color w:val="231F20"/>
        </w:rPr>
        <w:t xml:space="preserve">astomer). The pen is a single </w:t>
      </w:r>
      <w:r w:rsidRPr="00D16B7F">
        <w:rPr>
          <w:rFonts w:cs="Helvetica"/>
          <w:color w:val="231F20"/>
        </w:rPr>
        <w:t>use, disposable, handheld, mechanical injection device.</w:t>
      </w:r>
    </w:p>
    <w:p w14:paraId="47390AEF" w14:textId="77777777" w:rsidR="00215989" w:rsidRDefault="00215989" w:rsidP="00E70710">
      <w:pPr>
        <w:pStyle w:val="BodyText"/>
        <w:spacing w:line="374" w:lineRule="auto"/>
        <w:ind w:right="1440"/>
        <w:rPr>
          <w:rFonts w:cs="Helvetica"/>
          <w:color w:val="231F20"/>
        </w:rPr>
      </w:pPr>
      <w:r>
        <w:rPr>
          <w:rFonts w:cs="Helvetica"/>
          <w:color w:val="231F20"/>
        </w:rPr>
        <w:t>Pack Sizes:</w:t>
      </w:r>
    </w:p>
    <w:p w14:paraId="72655AF9" w14:textId="77777777" w:rsidR="00215989" w:rsidRPr="004F4F36" w:rsidRDefault="00215989" w:rsidP="00E70710">
      <w:pPr>
        <w:pStyle w:val="BodyText"/>
        <w:spacing w:line="374" w:lineRule="auto"/>
        <w:ind w:left="437" w:right="1440"/>
        <w:rPr>
          <w:rFonts w:cs="Helvetica"/>
          <w:color w:val="231F20"/>
        </w:rPr>
      </w:pPr>
      <w:r w:rsidRPr="004F4F36">
        <w:rPr>
          <w:rFonts w:cs="Helvetica"/>
          <w:color w:val="231F20"/>
        </w:rPr>
        <w:t>1 pre-filled pen + 1 alcohol pad</w:t>
      </w:r>
    </w:p>
    <w:p w14:paraId="355FEEBB" w14:textId="77777777" w:rsidR="00215989" w:rsidRPr="004F4F36" w:rsidRDefault="00215989" w:rsidP="00E70710">
      <w:pPr>
        <w:pStyle w:val="BodyText"/>
        <w:spacing w:line="374" w:lineRule="auto"/>
        <w:ind w:left="437" w:right="1440"/>
        <w:rPr>
          <w:rFonts w:cs="Helvetica"/>
          <w:color w:val="231F20"/>
        </w:rPr>
      </w:pPr>
      <w:r w:rsidRPr="004F4F36">
        <w:rPr>
          <w:rFonts w:cs="Helvetica"/>
          <w:color w:val="231F20"/>
        </w:rPr>
        <w:t>2 pre-filled pens + 2 alcohol pads</w:t>
      </w:r>
    </w:p>
    <w:p w14:paraId="3C56418B" w14:textId="77777777" w:rsidR="00215989" w:rsidRPr="004F4F36" w:rsidRDefault="00215989" w:rsidP="00E70710">
      <w:pPr>
        <w:pStyle w:val="BodyText"/>
        <w:spacing w:line="374" w:lineRule="auto"/>
        <w:ind w:left="437" w:right="1440"/>
        <w:rPr>
          <w:rFonts w:cs="Helvetica"/>
          <w:color w:val="231F20"/>
        </w:rPr>
      </w:pPr>
      <w:r w:rsidRPr="004F4F36">
        <w:rPr>
          <w:rFonts w:cs="Helvetica"/>
          <w:color w:val="231F20"/>
        </w:rPr>
        <w:t>3 pre-filled pens + 3 alcohol pads</w:t>
      </w:r>
    </w:p>
    <w:p w14:paraId="541D4185" w14:textId="77777777" w:rsidR="00215989" w:rsidRPr="004F4F36" w:rsidRDefault="00215989" w:rsidP="00E70710">
      <w:pPr>
        <w:pStyle w:val="BodyText"/>
        <w:spacing w:line="374" w:lineRule="auto"/>
        <w:ind w:left="437" w:right="1440"/>
        <w:rPr>
          <w:rFonts w:cs="Helvetica"/>
          <w:color w:val="231F20"/>
        </w:rPr>
      </w:pPr>
      <w:r w:rsidRPr="004F4F36">
        <w:rPr>
          <w:rFonts w:cs="Helvetica"/>
          <w:color w:val="231F20"/>
        </w:rPr>
        <w:lastRenderedPageBreak/>
        <w:t>4 pre-filled pens + 4 alcohol pads</w:t>
      </w:r>
    </w:p>
    <w:p w14:paraId="016764DC" w14:textId="77777777" w:rsidR="00215989" w:rsidRDefault="00215989" w:rsidP="00E70710">
      <w:pPr>
        <w:pStyle w:val="BodyText"/>
        <w:spacing w:line="374" w:lineRule="auto"/>
        <w:ind w:left="437" w:right="1440"/>
        <w:rPr>
          <w:rFonts w:cs="Helvetica"/>
          <w:color w:val="231F20"/>
        </w:rPr>
      </w:pPr>
      <w:r w:rsidRPr="004F4F36">
        <w:rPr>
          <w:rFonts w:cs="Helvetica"/>
          <w:color w:val="231F20"/>
        </w:rPr>
        <w:t>6 pre-filled pens + 6 alcohol pads</w:t>
      </w:r>
    </w:p>
    <w:p w14:paraId="32A81415" w14:textId="77777777" w:rsidR="00630A0F" w:rsidRDefault="00630A0F" w:rsidP="00E70710">
      <w:pPr>
        <w:pStyle w:val="BodyText"/>
        <w:spacing w:line="374" w:lineRule="auto"/>
        <w:ind w:left="437" w:right="1440"/>
        <w:rPr>
          <w:rFonts w:cs="Helvetica"/>
          <w:color w:val="231F20"/>
        </w:rPr>
      </w:pPr>
    </w:p>
    <w:p w14:paraId="399AB9E1" w14:textId="77777777" w:rsidR="00C949F8" w:rsidRPr="00A03070" w:rsidRDefault="00C949F8" w:rsidP="00E70710">
      <w:pPr>
        <w:pStyle w:val="BodyText"/>
        <w:spacing w:line="374" w:lineRule="auto"/>
        <w:ind w:left="437" w:right="1440"/>
        <w:rPr>
          <w:rFonts w:cs="Helvetica"/>
          <w:color w:val="231F20"/>
          <w:u w:val="single"/>
        </w:rPr>
      </w:pPr>
      <w:r w:rsidRPr="00A03070">
        <w:rPr>
          <w:rFonts w:cs="Helvetica"/>
          <w:color w:val="231F20"/>
          <w:u w:val="single"/>
        </w:rPr>
        <w:t>Idacio 40 mg/0.8 mL solution for injection for paediatric use in single-use vial</w:t>
      </w:r>
    </w:p>
    <w:p w14:paraId="7FD9ACCC" w14:textId="77777777" w:rsidR="00C949F8" w:rsidRPr="00C949F8" w:rsidRDefault="00C949F8" w:rsidP="00E70710">
      <w:pPr>
        <w:pStyle w:val="BodyText"/>
        <w:spacing w:line="374" w:lineRule="auto"/>
        <w:ind w:left="437" w:right="1440"/>
        <w:rPr>
          <w:rFonts w:cs="Helvetica"/>
          <w:color w:val="231F20"/>
        </w:rPr>
      </w:pPr>
      <w:r w:rsidRPr="00C949F8">
        <w:rPr>
          <w:rFonts w:cs="Helvetica"/>
          <w:color w:val="231F20"/>
        </w:rPr>
        <w:t>0.8 mL solution in vial (type I glass) with a rubber stopper (bromobutyl rubber) and aluminium crimp</w:t>
      </w:r>
    </w:p>
    <w:p w14:paraId="5CC719ED" w14:textId="77777777" w:rsidR="00C949F8" w:rsidRPr="00C949F8" w:rsidRDefault="00C949F8" w:rsidP="00E70710">
      <w:pPr>
        <w:pStyle w:val="BodyText"/>
        <w:spacing w:line="374" w:lineRule="auto"/>
        <w:ind w:left="437" w:right="1440"/>
        <w:rPr>
          <w:rFonts w:cs="Helvetica"/>
          <w:color w:val="231F20"/>
        </w:rPr>
      </w:pPr>
      <w:r w:rsidRPr="00C949F8">
        <w:rPr>
          <w:rFonts w:cs="Helvetica"/>
          <w:color w:val="231F20"/>
        </w:rPr>
        <w:t>seal.</w:t>
      </w:r>
    </w:p>
    <w:p w14:paraId="08C7F712" w14:textId="77777777" w:rsidR="00215989" w:rsidRDefault="00215989" w:rsidP="00E70710">
      <w:pPr>
        <w:pStyle w:val="BodyText"/>
        <w:spacing w:line="374" w:lineRule="auto"/>
        <w:ind w:left="437" w:right="1440"/>
        <w:rPr>
          <w:rFonts w:cs="Helvetica"/>
          <w:color w:val="231F20"/>
        </w:rPr>
      </w:pPr>
      <w:r>
        <w:rPr>
          <w:rFonts w:cs="Helvetica"/>
          <w:color w:val="231F20"/>
        </w:rPr>
        <w:t>Pack sizes:</w:t>
      </w:r>
    </w:p>
    <w:p w14:paraId="7A5E20A3" w14:textId="77777777" w:rsidR="00215989" w:rsidRPr="004F4F36" w:rsidRDefault="00215989" w:rsidP="00E70710">
      <w:pPr>
        <w:pStyle w:val="BodyText"/>
        <w:spacing w:line="374" w:lineRule="auto"/>
        <w:ind w:left="437" w:right="1440"/>
        <w:rPr>
          <w:rFonts w:cs="Helvetica"/>
          <w:color w:val="231F20"/>
        </w:rPr>
      </w:pPr>
      <w:r w:rsidRPr="004F4F36">
        <w:rPr>
          <w:rFonts w:cs="Helvetica"/>
          <w:color w:val="231F20"/>
        </w:rPr>
        <w:t>1 vial + 1 syringe + 1 needle + 1 adaptor + 2 alcohol pads</w:t>
      </w:r>
    </w:p>
    <w:p w14:paraId="081708C6" w14:textId="77777777" w:rsidR="00215989" w:rsidRDefault="00215989" w:rsidP="00E70710">
      <w:pPr>
        <w:pStyle w:val="BodyText"/>
        <w:spacing w:line="374" w:lineRule="auto"/>
        <w:ind w:left="437" w:right="1440"/>
        <w:rPr>
          <w:rFonts w:cs="Helvetica"/>
          <w:color w:val="231F20"/>
        </w:rPr>
      </w:pPr>
      <w:r w:rsidRPr="004F4F36">
        <w:rPr>
          <w:rFonts w:cs="Helvetica"/>
          <w:color w:val="231F20"/>
        </w:rPr>
        <w:t>2 vial + 2 syringe</w:t>
      </w:r>
      <w:r>
        <w:rPr>
          <w:rFonts w:cs="Helvetica"/>
          <w:color w:val="231F20"/>
        </w:rPr>
        <w:t>s</w:t>
      </w:r>
      <w:r w:rsidRPr="004F4F36">
        <w:rPr>
          <w:rFonts w:cs="Helvetica"/>
          <w:color w:val="231F20"/>
        </w:rPr>
        <w:t xml:space="preserve"> + 2 needle</w:t>
      </w:r>
      <w:r>
        <w:rPr>
          <w:rFonts w:cs="Helvetica"/>
          <w:color w:val="231F20"/>
        </w:rPr>
        <w:t>s</w:t>
      </w:r>
      <w:r w:rsidRPr="004F4F36">
        <w:rPr>
          <w:rFonts w:cs="Helvetica"/>
          <w:color w:val="231F20"/>
        </w:rPr>
        <w:t xml:space="preserve"> + 2 adaptor</w:t>
      </w:r>
      <w:r>
        <w:rPr>
          <w:rFonts w:cs="Helvetica"/>
          <w:color w:val="231F20"/>
        </w:rPr>
        <w:t>s</w:t>
      </w:r>
      <w:r w:rsidRPr="004F4F36">
        <w:rPr>
          <w:rFonts w:cs="Helvetica"/>
          <w:color w:val="231F20"/>
        </w:rPr>
        <w:t xml:space="preserve"> + 4 alcohol pads</w:t>
      </w:r>
    </w:p>
    <w:p w14:paraId="73266A97" w14:textId="7F3E0146" w:rsidR="00495BC3" w:rsidRPr="00F108F8" w:rsidRDefault="00C949F8" w:rsidP="00E70710">
      <w:pPr>
        <w:pStyle w:val="BodyText"/>
        <w:spacing w:line="374" w:lineRule="auto"/>
        <w:ind w:left="437" w:right="1440"/>
        <w:rPr>
          <w:rFonts w:cs="Helvetica"/>
        </w:rPr>
      </w:pPr>
      <w:r>
        <w:rPr>
          <w:rFonts w:cs="Helvetica"/>
          <w:color w:val="231F20"/>
        </w:rPr>
        <w:t>*</w:t>
      </w:r>
      <w:r w:rsidR="00D16B7F" w:rsidRPr="00D16B7F">
        <w:rPr>
          <w:rFonts w:cs="Helvetica"/>
          <w:color w:val="231F20"/>
        </w:rPr>
        <w:t>Not all presentations</w:t>
      </w:r>
      <w:r w:rsidR="00717108">
        <w:rPr>
          <w:rFonts w:cs="Helvetica"/>
          <w:color w:val="231F20"/>
        </w:rPr>
        <w:t xml:space="preserve"> or pack sizes</w:t>
      </w:r>
      <w:r w:rsidR="00D16B7F" w:rsidRPr="00D16B7F">
        <w:rPr>
          <w:rFonts w:cs="Helvetica"/>
          <w:color w:val="231F20"/>
        </w:rPr>
        <w:t xml:space="preserve"> may be marketed.</w:t>
      </w:r>
      <w:r w:rsidR="00D16B7F">
        <w:rPr>
          <w:rFonts w:cs="Helvetica"/>
          <w:color w:val="231F20"/>
        </w:rPr>
        <w:t xml:space="preserve"> </w:t>
      </w:r>
    </w:p>
    <w:p w14:paraId="10C78AB8" w14:textId="77777777" w:rsidR="00495BC3" w:rsidRPr="00F108F8" w:rsidRDefault="00F108F8" w:rsidP="00E70710">
      <w:pPr>
        <w:pStyle w:val="Heading2"/>
        <w:numPr>
          <w:ilvl w:val="1"/>
          <w:numId w:val="4"/>
        </w:numPr>
        <w:tabs>
          <w:tab w:val="left" w:pos="1018"/>
        </w:tabs>
        <w:spacing w:before="137"/>
        <w:ind w:left="1017" w:hanging="578"/>
        <w:rPr>
          <w:rFonts w:cs="Helvetica"/>
        </w:rPr>
      </w:pPr>
      <w:r w:rsidRPr="00F108F8">
        <w:rPr>
          <w:rFonts w:cs="Helvetica"/>
          <w:color w:val="231F20"/>
        </w:rPr>
        <w:t>Special precautions for</w:t>
      </w:r>
      <w:r w:rsidRPr="00F108F8">
        <w:rPr>
          <w:rFonts w:cs="Helvetica"/>
          <w:color w:val="231F20"/>
          <w:spacing w:val="-1"/>
        </w:rPr>
        <w:t xml:space="preserve"> </w:t>
      </w:r>
      <w:r w:rsidRPr="00F108F8">
        <w:rPr>
          <w:rFonts w:cs="Helvetica"/>
          <w:color w:val="231F20"/>
        </w:rPr>
        <w:t>disposal</w:t>
      </w:r>
    </w:p>
    <w:p w14:paraId="52216360" w14:textId="77777777" w:rsidR="00495BC3" w:rsidRPr="00F108F8" w:rsidRDefault="00495BC3" w:rsidP="00E70710">
      <w:pPr>
        <w:pStyle w:val="BodyText"/>
        <w:spacing w:before="9"/>
        <w:ind w:left="0"/>
        <w:rPr>
          <w:rFonts w:cs="Helvetica"/>
          <w:b/>
          <w:sz w:val="29"/>
        </w:rPr>
      </w:pPr>
    </w:p>
    <w:p w14:paraId="65EE2BFF" w14:textId="77777777" w:rsidR="00495BC3" w:rsidRPr="00F108F8" w:rsidRDefault="00F108F8" w:rsidP="00E70710">
      <w:pPr>
        <w:pStyle w:val="BodyText"/>
        <w:spacing w:line="374" w:lineRule="auto"/>
        <w:ind w:right="1723"/>
        <w:rPr>
          <w:rFonts w:cs="Helvetica"/>
        </w:rPr>
      </w:pPr>
      <w:r w:rsidRPr="00F108F8">
        <w:rPr>
          <w:rFonts w:cs="Helvetica"/>
          <w:color w:val="231F20"/>
        </w:rPr>
        <w:t>In Australia, any unused medicine or waste material should be disposed of by taking it to your local pharmacy.</w:t>
      </w:r>
    </w:p>
    <w:p w14:paraId="7D1AB278" w14:textId="77777777" w:rsidR="00495BC3" w:rsidRPr="00F108F8" w:rsidRDefault="00495BC3" w:rsidP="00E70710">
      <w:pPr>
        <w:pStyle w:val="BodyText"/>
        <w:spacing w:before="9"/>
        <w:ind w:left="0"/>
        <w:rPr>
          <w:rFonts w:cs="Helvetica"/>
          <w:sz w:val="22"/>
        </w:rPr>
      </w:pPr>
    </w:p>
    <w:p w14:paraId="043DA7D3" w14:textId="77777777" w:rsidR="00495BC3" w:rsidRPr="00F108F8" w:rsidRDefault="00F108F8" w:rsidP="00E70710">
      <w:pPr>
        <w:pStyle w:val="Heading2"/>
        <w:numPr>
          <w:ilvl w:val="1"/>
          <w:numId w:val="4"/>
        </w:numPr>
        <w:tabs>
          <w:tab w:val="left" w:pos="1019"/>
        </w:tabs>
        <w:rPr>
          <w:rFonts w:cs="Helvetica"/>
        </w:rPr>
      </w:pPr>
      <w:r w:rsidRPr="00F108F8">
        <w:rPr>
          <w:rFonts w:cs="Helvetica"/>
          <w:color w:val="231F20"/>
        </w:rPr>
        <w:t>Physicochemical</w:t>
      </w:r>
      <w:r w:rsidRPr="00F108F8">
        <w:rPr>
          <w:rFonts w:cs="Helvetica"/>
          <w:color w:val="231F20"/>
          <w:spacing w:val="-3"/>
        </w:rPr>
        <w:t xml:space="preserve"> </w:t>
      </w:r>
      <w:r w:rsidRPr="00F108F8">
        <w:rPr>
          <w:rFonts w:cs="Helvetica"/>
          <w:color w:val="231F20"/>
        </w:rPr>
        <w:t>properties</w:t>
      </w:r>
    </w:p>
    <w:p w14:paraId="4C5BF170" w14:textId="77777777" w:rsidR="00495BC3" w:rsidRPr="00F108F8" w:rsidRDefault="00495BC3" w:rsidP="00E70710">
      <w:pPr>
        <w:pStyle w:val="BodyText"/>
        <w:spacing w:before="10"/>
        <w:ind w:left="0"/>
        <w:rPr>
          <w:rFonts w:cs="Helvetica"/>
          <w:b/>
        </w:rPr>
      </w:pPr>
    </w:p>
    <w:p w14:paraId="7E4A40D5" w14:textId="77777777" w:rsidR="00495BC3" w:rsidRPr="00F108F8" w:rsidRDefault="00F108F8" w:rsidP="00E70710">
      <w:pPr>
        <w:ind w:left="439"/>
        <w:rPr>
          <w:rFonts w:ascii="Helvetica" w:hAnsi="Helvetica" w:cs="Helvetica"/>
          <w:sz w:val="24"/>
        </w:rPr>
      </w:pPr>
      <w:r w:rsidRPr="00F108F8">
        <w:rPr>
          <w:rFonts w:ascii="Helvetica" w:hAnsi="Helvetica" w:cs="Helvetica"/>
          <w:color w:val="231F20"/>
          <w:sz w:val="24"/>
          <w:u w:val="single" w:color="231F20"/>
        </w:rPr>
        <w:t>CAS number</w:t>
      </w:r>
    </w:p>
    <w:p w14:paraId="01A621D8" w14:textId="77777777" w:rsidR="00495BC3" w:rsidRPr="00F108F8" w:rsidRDefault="00F108F8" w:rsidP="00E70710">
      <w:pPr>
        <w:pStyle w:val="BodyText"/>
        <w:spacing w:before="140"/>
        <w:rPr>
          <w:rFonts w:cs="Helvetica"/>
        </w:rPr>
      </w:pPr>
      <w:r w:rsidRPr="00F108F8">
        <w:rPr>
          <w:rFonts w:cs="Helvetica"/>
          <w:color w:val="231F20"/>
        </w:rPr>
        <w:t>CAS Registry Number: 331731-18-1</w:t>
      </w:r>
    </w:p>
    <w:p w14:paraId="5D6D15B0" w14:textId="77777777" w:rsidR="00495BC3" w:rsidRPr="00F108F8" w:rsidRDefault="00495BC3" w:rsidP="00E70710">
      <w:pPr>
        <w:pStyle w:val="BodyText"/>
        <w:ind w:left="0"/>
        <w:rPr>
          <w:rFonts w:cs="Helvetica"/>
          <w:sz w:val="22"/>
        </w:rPr>
      </w:pPr>
    </w:p>
    <w:p w14:paraId="3CE5DFF3" w14:textId="77777777" w:rsidR="00495BC3" w:rsidRPr="00F108F8" w:rsidRDefault="00495BC3" w:rsidP="00E70710">
      <w:pPr>
        <w:pStyle w:val="BodyText"/>
        <w:spacing w:before="6"/>
        <w:ind w:left="0"/>
        <w:rPr>
          <w:rFonts w:cs="Helvetica"/>
          <w:sz w:val="22"/>
        </w:rPr>
      </w:pPr>
    </w:p>
    <w:p w14:paraId="59CD3881" w14:textId="77777777" w:rsidR="00495BC3" w:rsidRPr="00F108F8" w:rsidRDefault="00F108F8" w:rsidP="00E70710">
      <w:pPr>
        <w:pStyle w:val="Heading1"/>
        <w:numPr>
          <w:ilvl w:val="0"/>
          <w:numId w:val="4"/>
        </w:numPr>
        <w:tabs>
          <w:tab w:val="left" w:pos="872"/>
        </w:tabs>
        <w:rPr>
          <w:rFonts w:cs="Helvetica"/>
        </w:rPr>
      </w:pPr>
      <w:r w:rsidRPr="00F108F8">
        <w:rPr>
          <w:rFonts w:cs="Helvetica"/>
          <w:color w:val="231F20"/>
        </w:rPr>
        <w:t>MEDICINE SCHEDULE (POISONS</w:t>
      </w:r>
      <w:r w:rsidRPr="00F108F8">
        <w:rPr>
          <w:rFonts w:cs="Helvetica"/>
          <w:color w:val="231F20"/>
          <w:spacing w:val="-2"/>
        </w:rPr>
        <w:t xml:space="preserve"> </w:t>
      </w:r>
      <w:r w:rsidRPr="00F108F8">
        <w:rPr>
          <w:rFonts w:cs="Helvetica"/>
          <w:color w:val="231F20"/>
        </w:rPr>
        <w:t>STANDARD)</w:t>
      </w:r>
    </w:p>
    <w:p w14:paraId="30FD94CA" w14:textId="77777777" w:rsidR="00495BC3" w:rsidRPr="00F108F8" w:rsidRDefault="00F108F8" w:rsidP="00E70710">
      <w:pPr>
        <w:pStyle w:val="BodyText"/>
        <w:spacing w:before="48"/>
        <w:rPr>
          <w:rFonts w:cs="Helvetica"/>
        </w:rPr>
      </w:pPr>
      <w:r w:rsidRPr="00F108F8">
        <w:rPr>
          <w:rFonts w:cs="Helvetica"/>
          <w:color w:val="231F20"/>
        </w:rPr>
        <w:t>Schedule 4- Prescription only Medicine</w:t>
      </w:r>
    </w:p>
    <w:p w14:paraId="0B41E0C1" w14:textId="77777777" w:rsidR="00495BC3" w:rsidRPr="00F108F8" w:rsidRDefault="00495BC3" w:rsidP="00E70710">
      <w:pPr>
        <w:pStyle w:val="BodyText"/>
        <w:ind w:left="0"/>
        <w:rPr>
          <w:rFonts w:cs="Helvetica"/>
          <w:sz w:val="22"/>
        </w:rPr>
      </w:pPr>
    </w:p>
    <w:p w14:paraId="3EC4633C" w14:textId="77777777" w:rsidR="00495BC3" w:rsidRPr="00F108F8" w:rsidRDefault="00F108F8" w:rsidP="00E70710">
      <w:pPr>
        <w:pStyle w:val="Heading1"/>
        <w:numPr>
          <w:ilvl w:val="0"/>
          <w:numId w:val="4"/>
        </w:numPr>
        <w:tabs>
          <w:tab w:val="left" w:pos="872"/>
        </w:tabs>
        <w:rPr>
          <w:rFonts w:cs="Helvetica"/>
        </w:rPr>
      </w:pPr>
      <w:r w:rsidRPr="00F108F8">
        <w:rPr>
          <w:rFonts w:cs="Helvetica"/>
          <w:color w:val="231F20"/>
        </w:rPr>
        <w:t>SPONSOR</w:t>
      </w:r>
    </w:p>
    <w:p w14:paraId="0F1FDD07" w14:textId="77777777" w:rsidR="00D16B7F" w:rsidRPr="00D16B7F" w:rsidRDefault="00D16B7F" w:rsidP="00E70710">
      <w:pPr>
        <w:pStyle w:val="BodyText"/>
        <w:spacing w:before="48"/>
        <w:rPr>
          <w:rFonts w:cs="Helvetica"/>
          <w:color w:val="231F20"/>
        </w:rPr>
      </w:pPr>
      <w:r w:rsidRPr="00D16B7F">
        <w:rPr>
          <w:rFonts w:cs="Helvetica"/>
          <w:color w:val="231F20"/>
        </w:rPr>
        <w:t>Fresenius Kabi Australia Pty Limited</w:t>
      </w:r>
    </w:p>
    <w:p w14:paraId="546EFC0E" w14:textId="77777777" w:rsidR="00D16B7F" w:rsidRPr="00D16B7F" w:rsidRDefault="00D16B7F" w:rsidP="00E70710">
      <w:pPr>
        <w:pStyle w:val="BodyText"/>
        <w:spacing w:before="48"/>
        <w:rPr>
          <w:rFonts w:cs="Helvetica"/>
          <w:color w:val="231F20"/>
        </w:rPr>
      </w:pPr>
      <w:r w:rsidRPr="00D16B7F">
        <w:rPr>
          <w:rFonts w:cs="Helvetica"/>
          <w:color w:val="231F20"/>
        </w:rPr>
        <w:t>Level 2, 2 Woodland Way</w:t>
      </w:r>
    </w:p>
    <w:p w14:paraId="40C88CDD" w14:textId="77777777" w:rsidR="00D16B7F" w:rsidRPr="00D16B7F" w:rsidRDefault="00D16B7F" w:rsidP="00E70710">
      <w:pPr>
        <w:pStyle w:val="BodyText"/>
        <w:spacing w:before="48"/>
        <w:rPr>
          <w:rFonts w:cs="Helvetica"/>
          <w:color w:val="231F20"/>
        </w:rPr>
      </w:pPr>
      <w:r w:rsidRPr="00D16B7F">
        <w:rPr>
          <w:rFonts w:cs="Helvetica"/>
          <w:color w:val="231F20"/>
        </w:rPr>
        <w:t>Mount Kuring-gai NSW 2080</w:t>
      </w:r>
    </w:p>
    <w:p w14:paraId="68D0C3B6" w14:textId="77777777" w:rsidR="00D16B7F" w:rsidRPr="00D16B7F" w:rsidRDefault="00D16B7F" w:rsidP="00E70710">
      <w:pPr>
        <w:pStyle w:val="BodyText"/>
        <w:spacing w:before="48"/>
        <w:rPr>
          <w:rFonts w:cs="Helvetica"/>
          <w:color w:val="231F20"/>
        </w:rPr>
      </w:pPr>
      <w:r w:rsidRPr="00D16B7F">
        <w:rPr>
          <w:rFonts w:cs="Helvetica"/>
          <w:color w:val="231F20"/>
        </w:rPr>
        <w:t>Australia</w:t>
      </w:r>
    </w:p>
    <w:p w14:paraId="2BF11D9F" w14:textId="77777777" w:rsidR="00D16B7F" w:rsidRPr="00D16B7F" w:rsidRDefault="00D16B7F" w:rsidP="00E70710">
      <w:pPr>
        <w:pStyle w:val="BodyText"/>
        <w:spacing w:before="48"/>
        <w:rPr>
          <w:rFonts w:cs="Helvetica"/>
          <w:color w:val="231F20"/>
        </w:rPr>
      </w:pPr>
      <w:r w:rsidRPr="00D16B7F">
        <w:rPr>
          <w:rFonts w:cs="Helvetica"/>
          <w:color w:val="231F20"/>
        </w:rPr>
        <w:t>Telephone: 1300 732 001</w:t>
      </w:r>
    </w:p>
    <w:p w14:paraId="5C0A23F1" w14:textId="77777777" w:rsidR="00D16B7F" w:rsidRPr="00D16B7F" w:rsidRDefault="00D16B7F" w:rsidP="00E70710">
      <w:pPr>
        <w:pStyle w:val="BodyText"/>
        <w:spacing w:before="48"/>
        <w:rPr>
          <w:rFonts w:cs="Helvetica"/>
          <w:color w:val="231F20"/>
        </w:rPr>
      </w:pPr>
    </w:p>
    <w:p w14:paraId="0C11C3D3" w14:textId="77777777" w:rsidR="00D16B7F" w:rsidRPr="00D16B7F" w:rsidRDefault="00D16B7F" w:rsidP="00E70710">
      <w:pPr>
        <w:pStyle w:val="BodyText"/>
        <w:spacing w:before="48"/>
        <w:rPr>
          <w:rFonts w:cs="Helvetica"/>
          <w:color w:val="231F20"/>
        </w:rPr>
      </w:pPr>
      <w:r w:rsidRPr="00D16B7F">
        <w:rPr>
          <w:rFonts w:cs="Helvetica"/>
          <w:color w:val="231F20"/>
        </w:rPr>
        <w:t>Fresenius Kabi New Zealand Limited</w:t>
      </w:r>
    </w:p>
    <w:p w14:paraId="20921F04" w14:textId="77777777" w:rsidR="00D16B7F" w:rsidRPr="00D16B7F" w:rsidRDefault="00D16B7F" w:rsidP="00E70710">
      <w:pPr>
        <w:pStyle w:val="BodyText"/>
        <w:spacing w:before="48"/>
        <w:rPr>
          <w:rFonts w:cs="Helvetica"/>
          <w:color w:val="231F20"/>
        </w:rPr>
      </w:pPr>
      <w:r w:rsidRPr="00D16B7F">
        <w:rPr>
          <w:rFonts w:cs="Helvetica"/>
          <w:color w:val="231F20"/>
        </w:rPr>
        <w:t xml:space="preserve">60 Pavillion Drive </w:t>
      </w:r>
    </w:p>
    <w:p w14:paraId="20BC9A1F" w14:textId="77777777" w:rsidR="00D16B7F" w:rsidRPr="00D16B7F" w:rsidRDefault="00D16B7F" w:rsidP="00E70710">
      <w:pPr>
        <w:pStyle w:val="BodyText"/>
        <w:spacing w:before="48"/>
        <w:rPr>
          <w:rFonts w:cs="Helvetica"/>
          <w:color w:val="231F20"/>
        </w:rPr>
      </w:pPr>
      <w:r w:rsidRPr="00D16B7F">
        <w:rPr>
          <w:rFonts w:cs="Helvetica"/>
          <w:color w:val="231F20"/>
        </w:rPr>
        <w:t>Airport Oaks, Auckland</w:t>
      </w:r>
    </w:p>
    <w:p w14:paraId="7E715D8A" w14:textId="77777777" w:rsidR="00D16B7F" w:rsidRPr="00D16B7F" w:rsidRDefault="00D16B7F" w:rsidP="00E70710">
      <w:pPr>
        <w:pStyle w:val="BodyText"/>
        <w:spacing w:before="48"/>
        <w:rPr>
          <w:rFonts w:cs="Helvetica"/>
          <w:color w:val="231F20"/>
        </w:rPr>
      </w:pPr>
      <w:r w:rsidRPr="00D16B7F">
        <w:rPr>
          <w:rFonts w:cs="Helvetica"/>
          <w:color w:val="231F20"/>
        </w:rPr>
        <w:t>New Zealand</w:t>
      </w:r>
    </w:p>
    <w:p w14:paraId="05AA4922" w14:textId="5C60ED58" w:rsidR="00495BC3" w:rsidRPr="00F108F8" w:rsidRDefault="00D16B7F" w:rsidP="00E70710">
      <w:pPr>
        <w:pStyle w:val="BodyText"/>
        <w:spacing w:before="48"/>
        <w:rPr>
          <w:rFonts w:cs="Helvetica"/>
        </w:rPr>
      </w:pPr>
      <w:r w:rsidRPr="00D16B7F">
        <w:rPr>
          <w:rFonts w:cs="Helvetica"/>
          <w:color w:val="231F20"/>
        </w:rPr>
        <w:t>Freecall: 0800 144 892</w:t>
      </w:r>
      <w:r w:rsidRPr="00D16B7F" w:rsidDel="00D16B7F">
        <w:rPr>
          <w:rFonts w:cs="Helvetica"/>
          <w:b/>
          <w:color w:val="231F20"/>
        </w:rPr>
        <w:t xml:space="preserve"> </w:t>
      </w:r>
    </w:p>
    <w:p w14:paraId="70C46175" w14:textId="77777777" w:rsidR="00495BC3" w:rsidRPr="00F108F8" w:rsidRDefault="00495BC3" w:rsidP="00E70710">
      <w:pPr>
        <w:pStyle w:val="BodyText"/>
        <w:ind w:left="0"/>
        <w:rPr>
          <w:rFonts w:cs="Helvetica"/>
          <w:sz w:val="22"/>
        </w:rPr>
      </w:pPr>
    </w:p>
    <w:p w14:paraId="38DBC9FA" w14:textId="77777777" w:rsidR="00495BC3" w:rsidRPr="00F108F8" w:rsidRDefault="00495BC3" w:rsidP="00E70710">
      <w:pPr>
        <w:pStyle w:val="BodyText"/>
        <w:ind w:left="0"/>
        <w:rPr>
          <w:rFonts w:cs="Helvetica"/>
        </w:rPr>
      </w:pPr>
    </w:p>
    <w:p w14:paraId="62E05B0D" w14:textId="77777777" w:rsidR="00495BC3" w:rsidRPr="00F108F8" w:rsidRDefault="00F108F8" w:rsidP="00E70710">
      <w:pPr>
        <w:pStyle w:val="Heading1"/>
        <w:numPr>
          <w:ilvl w:val="0"/>
          <w:numId w:val="2"/>
        </w:numPr>
        <w:tabs>
          <w:tab w:val="left" w:pos="871"/>
          <w:tab w:val="left" w:pos="872"/>
        </w:tabs>
        <w:rPr>
          <w:rFonts w:cs="Helvetica"/>
        </w:rPr>
      </w:pPr>
      <w:r w:rsidRPr="00F108F8">
        <w:rPr>
          <w:rFonts w:cs="Helvetica"/>
          <w:color w:val="231F20"/>
        </w:rPr>
        <w:t>DATE OF FIRST</w:t>
      </w:r>
      <w:r w:rsidRPr="00F108F8">
        <w:rPr>
          <w:rFonts w:cs="Helvetica"/>
          <w:color w:val="231F20"/>
          <w:spacing w:val="-3"/>
        </w:rPr>
        <w:t xml:space="preserve"> </w:t>
      </w:r>
      <w:r w:rsidRPr="00F108F8">
        <w:rPr>
          <w:rFonts w:cs="Helvetica"/>
          <w:color w:val="231F20"/>
        </w:rPr>
        <w:t>APPROVAL</w:t>
      </w:r>
    </w:p>
    <w:p w14:paraId="5411FCC1" w14:textId="709CCDA4" w:rsidR="00495BC3" w:rsidRPr="00F108F8" w:rsidRDefault="00ED4A08" w:rsidP="00E70710">
      <w:pPr>
        <w:pStyle w:val="BodyText"/>
        <w:spacing w:before="149"/>
        <w:rPr>
          <w:rFonts w:cs="Helvetica"/>
        </w:rPr>
      </w:pPr>
      <w:r>
        <w:rPr>
          <w:rFonts w:cs="Helvetica"/>
          <w:color w:val="231F20"/>
        </w:rPr>
        <w:t>15/06/2020</w:t>
      </w:r>
    </w:p>
    <w:p w14:paraId="511A5BB1" w14:textId="77777777" w:rsidR="00495BC3" w:rsidRPr="00F108F8" w:rsidRDefault="00495BC3" w:rsidP="00E70710">
      <w:pPr>
        <w:pStyle w:val="BodyText"/>
        <w:ind w:left="0"/>
        <w:rPr>
          <w:rFonts w:cs="Helvetica"/>
          <w:sz w:val="22"/>
        </w:rPr>
      </w:pPr>
    </w:p>
    <w:p w14:paraId="7B3C7E7F" w14:textId="77777777" w:rsidR="00495BC3" w:rsidRPr="00F108F8" w:rsidRDefault="00495BC3" w:rsidP="00E70710">
      <w:pPr>
        <w:pStyle w:val="BodyText"/>
        <w:spacing w:before="3"/>
        <w:ind w:left="0"/>
        <w:rPr>
          <w:rFonts w:cs="Helvetica"/>
          <w:sz w:val="22"/>
        </w:rPr>
      </w:pPr>
    </w:p>
    <w:p w14:paraId="5ACDCF3D" w14:textId="77777777" w:rsidR="00495BC3" w:rsidRPr="00F108F8" w:rsidRDefault="00F108F8" w:rsidP="00E70710">
      <w:pPr>
        <w:pStyle w:val="Heading1"/>
        <w:numPr>
          <w:ilvl w:val="0"/>
          <w:numId w:val="2"/>
        </w:numPr>
        <w:tabs>
          <w:tab w:val="left" w:pos="872"/>
        </w:tabs>
        <w:rPr>
          <w:rFonts w:cs="Helvetica"/>
        </w:rPr>
      </w:pPr>
      <w:r w:rsidRPr="00F108F8">
        <w:rPr>
          <w:rFonts w:cs="Helvetica"/>
          <w:color w:val="231F20"/>
        </w:rPr>
        <w:t>DATE OF</w:t>
      </w:r>
      <w:r w:rsidRPr="00F108F8">
        <w:rPr>
          <w:rFonts w:cs="Helvetica"/>
          <w:color w:val="231F20"/>
          <w:spacing w:val="-1"/>
        </w:rPr>
        <w:t xml:space="preserve"> </w:t>
      </w:r>
      <w:r w:rsidRPr="00F108F8">
        <w:rPr>
          <w:rFonts w:cs="Helvetica"/>
          <w:color w:val="231F20"/>
        </w:rPr>
        <w:t>REVISION</w:t>
      </w:r>
    </w:p>
    <w:p w14:paraId="24942FCD" w14:textId="7FF74D81" w:rsidR="00495BC3" w:rsidRDefault="00ED4A08" w:rsidP="00E70710">
      <w:pPr>
        <w:pStyle w:val="BodyText"/>
        <w:spacing w:before="149"/>
        <w:rPr>
          <w:rFonts w:cs="Helvetica"/>
          <w:color w:val="231F20"/>
        </w:rPr>
      </w:pPr>
      <w:r>
        <w:rPr>
          <w:rFonts w:cs="Helvetica"/>
          <w:color w:val="231F20"/>
        </w:rPr>
        <w:t>15/06/2020</w:t>
      </w:r>
    </w:p>
    <w:p w14:paraId="4D653ABC" w14:textId="77777777" w:rsidR="00ED4A08" w:rsidRPr="00F108F8" w:rsidRDefault="00ED4A08" w:rsidP="00E70710">
      <w:pPr>
        <w:pStyle w:val="BodyText"/>
        <w:spacing w:before="149"/>
        <w:rPr>
          <w:rFonts w:cs="Helvetica"/>
        </w:rPr>
      </w:pPr>
    </w:p>
    <w:p w14:paraId="20F567A0" w14:textId="77777777" w:rsidR="00495BC3" w:rsidRPr="00F108F8" w:rsidRDefault="00F108F8" w:rsidP="00E70710">
      <w:pPr>
        <w:pStyle w:val="Heading6"/>
        <w:spacing w:before="82"/>
        <w:rPr>
          <w:rFonts w:ascii="Helvetica" w:hAnsi="Helvetica" w:cs="Helvetica"/>
        </w:rPr>
      </w:pPr>
      <w:r w:rsidRPr="00F108F8">
        <w:rPr>
          <w:rFonts w:ascii="Helvetica" w:hAnsi="Helvetica" w:cs="Helvetica"/>
          <w:color w:val="231F20"/>
        </w:rPr>
        <w:t>SUMMARY TABLE OF CHANGES</w:t>
      </w:r>
    </w:p>
    <w:p w14:paraId="01952D5C" w14:textId="77777777" w:rsidR="00495BC3" w:rsidRPr="00F108F8" w:rsidRDefault="00495BC3" w:rsidP="00E70710">
      <w:pPr>
        <w:pStyle w:val="BodyText"/>
        <w:spacing w:before="6"/>
        <w:ind w:left="0"/>
        <w:rPr>
          <w:rFonts w:cs="Helvetica"/>
          <w:b/>
        </w:rPr>
      </w:pPr>
    </w:p>
    <w:tbl>
      <w:tblPr>
        <w:tblW w:w="0" w:type="auto"/>
        <w:tblInd w:w="4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426"/>
        <w:gridCol w:w="6579"/>
      </w:tblGrid>
      <w:tr w:rsidR="00495BC3" w:rsidRPr="00F108F8" w14:paraId="69CFDA3C" w14:textId="77777777">
        <w:trPr>
          <w:trHeight w:val="742"/>
        </w:trPr>
        <w:tc>
          <w:tcPr>
            <w:tcW w:w="2426" w:type="dxa"/>
          </w:tcPr>
          <w:p w14:paraId="52F9D9CB" w14:textId="77777777" w:rsidR="00495BC3" w:rsidRPr="00F108F8" w:rsidRDefault="00F108F8" w:rsidP="00E70710">
            <w:pPr>
              <w:pStyle w:val="TableParagraph"/>
              <w:spacing w:before="0" w:line="252" w:lineRule="exact"/>
              <w:ind w:left="107"/>
              <w:rPr>
                <w:rFonts w:ascii="Helvetica" w:hAnsi="Helvetica" w:cs="Helvetica"/>
                <w:b/>
              </w:rPr>
            </w:pPr>
            <w:r w:rsidRPr="00F108F8">
              <w:rPr>
                <w:rFonts w:ascii="Helvetica" w:hAnsi="Helvetica" w:cs="Helvetica"/>
                <w:b/>
                <w:color w:val="231F20"/>
              </w:rPr>
              <w:t>Section changed</w:t>
            </w:r>
          </w:p>
        </w:tc>
        <w:tc>
          <w:tcPr>
            <w:tcW w:w="6579" w:type="dxa"/>
          </w:tcPr>
          <w:p w14:paraId="56252380" w14:textId="77777777" w:rsidR="00495BC3" w:rsidRPr="00F108F8" w:rsidRDefault="00F108F8" w:rsidP="00E70710">
            <w:pPr>
              <w:pStyle w:val="TableParagraph"/>
              <w:spacing w:before="0" w:line="252" w:lineRule="exact"/>
              <w:ind w:left="107"/>
              <w:rPr>
                <w:rFonts w:ascii="Helvetica" w:hAnsi="Helvetica" w:cs="Helvetica"/>
                <w:b/>
              </w:rPr>
            </w:pPr>
            <w:r w:rsidRPr="00F108F8">
              <w:rPr>
                <w:rFonts w:ascii="Helvetica" w:hAnsi="Helvetica" w:cs="Helvetica"/>
                <w:b/>
                <w:color w:val="231F20"/>
              </w:rPr>
              <w:t>Summary of new information</w:t>
            </w:r>
          </w:p>
        </w:tc>
      </w:tr>
      <w:tr w:rsidR="00495BC3" w:rsidRPr="00F108F8" w14:paraId="1D716918" w14:textId="77777777">
        <w:trPr>
          <w:trHeight w:val="781"/>
        </w:trPr>
        <w:tc>
          <w:tcPr>
            <w:tcW w:w="2426" w:type="dxa"/>
          </w:tcPr>
          <w:p w14:paraId="65F42FD9" w14:textId="1576C766" w:rsidR="00495BC3" w:rsidRPr="00F108F8" w:rsidRDefault="00495BC3" w:rsidP="00E70710">
            <w:pPr>
              <w:pStyle w:val="TableParagraph"/>
              <w:spacing w:before="2"/>
              <w:ind w:left="107"/>
              <w:rPr>
                <w:rFonts w:ascii="Helvetica" w:hAnsi="Helvetica" w:cs="Helvetica"/>
              </w:rPr>
            </w:pPr>
          </w:p>
        </w:tc>
        <w:tc>
          <w:tcPr>
            <w:tcW w:w="6579" w:type="dxa"/>
          </w:tcPr>
          <w:p w14:paraId="63DC81EE" w14:textId="54FD1825" w:rsidR="00495BC3" w:rsidRPr="00F108F8" w:rsidRDefault="00495BC3" w:rsidP="00E70710">
            <w:pPr>
              <w:pStyle w:val="TableParagraph"/>
              <w:spacing w:before="0" w:line="278" w:lineRule="auto"/>
              <w:ind w:left="107"/>
              <w:rPr>
                <w:rFonts w:ascii="Helvetica" w:hAnsi="Helvetica" w:cs="Helvetica"/>
              </w:rPr>
            </w:pPr>
          </w:p>
        </w:tc>
      </w:tr>
    </w:tbl>
    <w:p w14:paraId="22D98B32" w14:textId="77777777" w:rsidR="00F108F8" w:rsidRPr="00F108F8" w:rsidRDefault="00F108F8" w:rsidP="00E70710">
      <w:pPr>
        <w:rPr>
          <w:rFonts w:ascii="Helvetica" w:hAnsi="Helvetica" w:cs="Helvetica"/>
        </w:rPr>
      </w:pPr>
    </w:p>
    <w:sectPr w:rsidR="00F108F8" w:rsidRPr="00F108F8">
      <w:pgSz w:w="11910" w:h="16840"/>
      <w:pgMar w:top="1360" w:right="0" w:bottom="1640" w:left="1000" w:header="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A0C1" w14:textId="77777777" w:rsidR="00414F31" w:rsidRDefault="00414F31">
      <w:r>
        <w:separator/>
      </w:r>
    </w:p>
  </w:endnote>
  <w:endnote w:type="continuationSeparator" w:id="0">
    <w:p w14:paraId="7F6F0346" w14:textId="77777777" w:rsidR="00414F31" w:rsidRDefault="00414F31">
      <w:r>
        <w:continuationSeparator/>
      </w:r>
    </w:p>
  </w:endnote>
  <w:endnote w:type="continuationNotice" w:id="1">
    <w:p w14:paraId="2DB33296" w14:textId="77777777" w:rsidR="00414F31" w:rsidRDefault="00414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Calibri">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2F44" w14:textId="77777777" w:rsidR="00414F31" w:rsidRDefault="0041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E62E" w14:textId="70647458" w:rsidR="00414F31" w:rsidRDefault="00414F31">
    <w:pPr>
      <w:pStyle w:val="BodyText"/>
      <w:spacing w:line="14" w:lineRule="auto"/>
      <w:ind w:left="0"/>
    </w:pPr>
    <w:r>
      <w:rPr>
        <w:noProof/>
        <w:lang w:val="en-AU" w:eastAsia="en-AU"/>
      </w:rPr>
      <mc:AlternateContent>
        <mc:Choice Requires="wps">
          <w:drawing>
            <wp:anchor distT="0" distB="0" distL="114300" distR="114300" simplePos="0" relativeHeight="251658240" behindDoc="1" locked="0" layoutInCell="1" allowOverlap="1" wp14:anchorId="2C332238" wp14:editId="735DCBE8">
              <wp:simplePos x="0" y="0"/>
              <wp:positionH relativeFrom="page">
                <wp:posOffset>5683250</wp:posOffset>
              </wp:positionH>
              <wp:positionV relativeFrom="page">
                <wp:posOffset>9786620</wp:posOffset>
              </wp:positionV>
              <wp:extent cx="896620" cy="182245"/>
              <wp:effectExtent l="0" t="4445"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325F7" w14:textId="0E238ACA" w:rsidR="00414F31" w:rsidRDefault="00414F31" w:rsidP="00F108F8">
                          <w:pPr>
                            <w:spacing w:before="13"/>
                            <w:ind w:left="20"/>
                            <w:jc w:val="center"/>
                          </w:pPr>
                          <w:r>
                            <w:rPr>
                              <w:color w:val="231F20"/>
                            </w:rPr>
                            <w:t xml:space="preserve">Page </w:t>
                          </w:r>
                          <w:r>
                            <w:fldChar w:fldCharType="begin"/>
                          </w:r>
                          <w:r>
                            <w:rPr>
                              <w:color w:val="231F20"/>
                            </w:rPr>
                            <w:instrText xml:space="preserve"> PAGE </w:instrText>
                          </w:r>
                          <w:r>
                            <w:fldChar w:fldCharType="separate"/>
                          </w:r>
                          <w:r w:rsidR="00CB54FE">
                            <w:rPr>
                              <w:noProof/>
                              <w:color w:val="231F20"/>
                            </w:rPr>
                            <w:t>49</w:t>
                          </w:r>
                          <w:r>
                            <w:fldChar w:fldCharType="end"/>
                          </w:r>
                          <w:r>
                            <w:rPr>
                              <w:color w:val="231F20"/>
                            </w:rPr>
                            <w:t xml:space="preserve"> of 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32238" id="_x0000_t202" coordsize="21600,21600" o:spt="202" path="m,l,21600r21600,l21600,xe">
              <v:stroke joinstyle="miter"/>
              <v:path gradientshapeok="t" o:connecttype="rect"/>
            </v:shapetype>
            <v:shape id="_x0000_s1303" type="#_x0000_t202" style="position:absolute;margin-left:447.5pt;margin-top:770.6pt;width:70.6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alqw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" filled="f" stroked="f">
              <v:textbox inset="0,0,0,0">
                <w:txbxContent>
                  <w:p w14:paraId="0F8325F7" w14:textId="0E238ACA" w:rsidR="00414F31" w:rsidRDefault="00414F31" w:rsidP="00F108F8">
                    <w:pPr>
                      <w:spacing w:before="13"/>
                      <w:ind w:left="20"/>
                      <w:jc w:val="center"/>
                    </w:pPr>
                    <w:r>
                      <w:rPr>
                        <w:color w:val="231F20"/>
                      </w:rPr>
                      <w:t xml:space="preserve">Page </w:t>
                    </w:r>
                    <w:r>
                      <w:fldChar w:fldCharType="begin"/>
                    </w:r>
                    <w:r>
                      <w:rPr>
                        <w:color w:val="231F20"/>
                      </w:rPr>
                      <w:instrText xml:space="preserve"> PAGE </w:instrText>
                    </w:r>
                    <w:r>
                      <w:fldChar w:fldCharType="separate"/>
                    </w:r>
                    <w:r w:rsidR="00CB54FE">
                      <w:rPr>
                        <w:noProof/>
                        <w:color w:val="231F20"/>
                      </w:rPr>
                      <w:t>49</w:t>
                    </w:r>
                    <w:r>
                      <w:fldChar w:fldCharType="end"/>
                    </w:r>
                    <w:r>
                      <w:rPr>
                        <w:color w:val="231F20"/>
                      </w:rPr>
                      <w:t xml:space="preserve"> of 78</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5ACE0217" wp14:editId="4AEC1903">
              <wp:simplePos x="0" y="0"/>
              <wp:positionH relativeFrom="page">
                <wp:posOffset>914400</wp:posOffset>
              </wp:positionH>
              <wp:positionV relativeFrom="page">
                <wp:posOffset>9767570</wp:posOffset>
              </wp:positionV>
              <wp:extent cx="5730240" cy="1270"/>
              <wp:effectExtent l="9525" t="13970" r="13335" b="381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0240" cy="1270"/>
                      </a:xfrm>
                      <a:custGeom>
                        <a:avLst/>
                        <a:gdLst>
                          <a:gd name="T0" fmla="+- 0 1440 1440"/>
                          <a:gd name="T1" fmla="*/ T0 w 9024"/>
                          <a:gd name="T2" fmla="+- 0 4472 1440"/>
                          <a:gd name="T3" fmla="*/ T2 w 9024"/>
                          <a:gd name="T4" fmla="+- 0 4472 1440"/>
                          <a:gd name="T5" fmla="*/ T4 w 9024"/>
                          <a:gd name="T6" fmla="+- 0 10463 1440"/>
                          <a:gd name="T7" fmla="*/ T6 w 9024"/>
                        </a:gdLst>
                        <a:ahLst/>
                        <a:cxnLst>
                          <a:cxn ang="0">
                            <a:pos x="T1" y="0"/>
                          </a:cxn>
                          <a:cxn ang="0">
                            <a:pos x="T3" y="0"/>
                          </a:cxn>
                          <a:cxn ang="0">
                            <a:pos x="T5" y="0"/>
                          </a:cxn>
                          <a:cxn ang="0">
                            <a:pos x="T7" y="0"/>
                          </a:cxn>
                        </a:cxnLst>
                        <a:rect l="0" t="0" r="r" b="b"/>
                        <a:pathLst>
                          <a:path w="9024">
                            <a:moveTo>
                              <a:pt x="0" y="0"/>
                            </a:moveTo>
                            <a:lnTo>
                              <a:pt x="3032" y="0"/>
                            </a:lnTo>
                            <a:moveTo>
                              <a:pt x="3032" y="0"/>
                            </a:moveTo>
                            <a:lnTo>
                              <a:pt x="9023" y="0"/>
                            </a:lnTo>
                          </a:path>
                        </a:pathLst>
                      </a:custGeom>
                      <a:noFill/>
                      <a:ln w="609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D1C08" id="AutoShape 4" o:spid="_x0000_s1026" style="position:absolute;margin-left:1in;margin-top:769.1pt;width:451.2pt;height:.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" path="m,l3032,t,l9023,e" filled="f" strokecolor="#231f20" strokeweight=".48pt">
              <v:path arrowok="t" o:connecttype="custom" o:connectlocs="0,0;1925320,0;1925320,0;5729605,0" o:connectangles="0,0,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C923F" w14:textId="77777777" w:rsidR="00414F31" w:rsidRDefault="00414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736D" w14:textId="77777777" w:rsidR="00414F31" w:rsidRDefault="00414F31">
      <w:r>
        <w:separator/>
      </w:r>
    </w:p>
  </w:footnote>
  <w:footnote w:type="continuationSeparator" w:id="0">
    <w:p w14:paraId="5E4300A2" w14:textId="77777777" w:rsidR="00414F31" w:rsidRDefault="00414F31">
      <w:r>
        <w:continuationSeparator/>
      </w:r>
    </w:p>
  </w:footnote>
  <w:footnote w:type="continuationNotice" w:id="1">
    <w:p w14:paraId="78F57ECF" w14:textId="77777777" w:rsidR="00414F31" w:rsidRDefault="00414F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E620" w14:textId="77777777" w:rsidR="00414F31" w:rsidRDefault="00414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4C74F" w14:textId="7485C836" w:rsidR="00414F31" w:rsidRDefault="00414F31">
    <w:pPr>
      <w:pStyle w:val="Header"/>
    </w:pPr>
  </w:p>
  <w:tbl>
    <w:tblPr>
      <w:tblStyle w:val="TableGrid"/>
      <w:tblW w:w="0" w:type="auto"/>
      <w:shd w:val="clear" w:color="auto" w:fill="E4F2E0"/>
      <w:tblLook w:val="04A0" w:firstRow="1" w:lastRow="0" w:firstColumn="1" w:lastColumn="0" w:noHBand="0" w:noVBand="1"/>
    </w:tblPr>
    <w:tblGrid>
      <w:gridCol w:w="8720"/>
    </w:tblGrid>
    <w:tr w:rsidR="00414F31" w:rsidRPr="000B2145" w14:paraId="1D1C0082" w14:textId="77777777" w:rsidTr="00E70710">
      <w:trPr>
        <w:trHeight w:val="1021"/>
      </w:trPr>
      <w:tc>
        <w:tcPr>
          <w:tcW w:w="8720" w:type="dxa"/>
          <w:shd w:val="clear" w:color="auto" w:fill="E4F2E0"/>
        </w:tcPr>
        <w:p w14:paraId="194592C3" w14:textId="77777777" w:rsidR="00414F31" w:rsidRPr="000B2145" w:rsidRDefault="00414F31" w:rsidP="00E70710">
          <w:pPr>
            <w:pStyle w:val="Footer"/>
            <w:rPr>
              <w:b/>
              <w:sz w:val="18"/>
              <w:szCs w:val="18"/>
            </w:rPr>
          </w:pPr>
          <w:r w:rsidRPr="00233780">
            <w:rPr>
              <w:b/>
              <w:sz w:val="18"/>
              <w:szCs w:val="18"/>
            </w:rPr>
            <w:t>AusPAR - Idacio – adalimumab – Fresenius Kabi Australia Pty Ltd - PM-2019-03192-1-1</w:t>
          </w:r>
          <w:r>
            <w:rPr>
              <w:b/>
              <w:sz w:val="18"/>
              <w:szCs w:val="18"/>
            </w:rPr>
            <w:t xml:space="preserve"> </w:t>
          </w:r>
          <w:r w:rsidRPr="00233780">
            <w:rPr>
              <w:b/>
              <w:sz w:val="18"/>
              <w:szCs w:val="18"/>
            </w:rPr>
            <w:t>Final 17 September 2020</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4B5EC2D1" w14:textId="77777777" w:rsidR="00414F31" w:rsidRDefault="00414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5267" w14:textId="77777777" w:rsidR="00414F31" w:rsidRDefault="0041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7E78"/>
    <w:multiLevelType w:val="hybridMultilevel"/>
    <w:tmpl w:val="2DCA11A8"/>
    <w:lvl w:ilvl="0" w:tplc="D89C9058">
      <w:numFmt w:val="bullet"/>
      <w:lvlText w:val=""/>
      <w:lvlJc w:val="left"/>
      <w:pPr>
        <w:ind w:left="827" w:hanging="360"/>
      </w:pPr>
      <w:rPr>
        <w:rFonts w:ascii="Symbol" w:eastAsia="Symbol" w:hAnsi="Symbol" w:cs="Symbol" w:hint="default"/>
        <w:color w:val="231F20"/>
        <w:w w:val="100"/>
        <w:sz w:val="18"/>
        <w:szCs w:val="18"/>
      </w:rPr>
    </w:lvl>
    <w:lvl w:ilvl="1" w:tplc="2A42783E">
      <w:numFmt w:val="bullet"/>
      <w:lvlText w:val="•"/>
      <w:lvlJc w:val="left"/>
      <w:pPr>
        <w:ind w:left="1073" w:hanging="360"/>
      </w:pPr>
      <w:rPr>
        <w:rFonts w:hint="default"/>
      </w:rPr>
    </w:lvl>
    <w:lvl w:ilvl="2" w:tplc="3D36AC8C">
      <w:numFmt w:val="bullet"/>
      <w:lvlText w:val="•"/>
      <w:lvlJc w:val="left"/>
      <w:pPr>
        <w:ind w:left="1326" w:hanging="360"/>
      </w:pPr>
      <w:rPr>
        <w:rFonts w:hint="default"/>
      </w:rPr>
    </w:lvl>
    <w:lvl w:ilvl="3" w:tplc="EB8CDA8A">
      <w:numFmt w:val="bullet"/>
      <w:lvlText w:val="•"/>
      <w:lvlJc w:val="left"/>
      <w:pPr>
        <w:ind w:left="1579" w:hanging="360"/>
      </w:pPr>
      <w:rPr>
        <w:rFonts w:hint="default"/>
      </w:rPr>
    </w:lvl>
    <w:lvl w:ilvl="4" w:tplc="61EC2BB4">
      <w:numFmt w:val="bullet"/>
      <w:lvlText w:val="•"/>
      <w:lvlJc w:val="left"/>
      <w:pPr>
        <w:ind w:left="1832" w:hanging="360"/>
      </w:pPr>
      <w:rPr>
        <w:rFonts w:hint="default"/>
      </w:rPr>
    </w:lvl>
    <w:lvl w:ilvl="5" w:tplc="FE8A9BCE">
      <w:numFmt w:val="bullet"/>
      <w:lvlText w:val="•"/>
      <w:lvlJc w:val="left"/>
      <w:pPr>
        <w:ind w:left="2086" w:hanging="360"/>
      </w:pPr>
      <w:rPr>
        <w:rFonts w:hint="default"/>
      </w:rPr>
    </w:lvl>
    <w:lvl w:ilvl="6" w:tplc="A2368158">
      <w:numFmt w:val="bullet"/>
      <w:lvlText w:val="•"/>
      <w:lvlJc w:val="left"/>
      <w:pPr>
        <w:ind w:left="2339" w:hanging="360"/>
      </w:pPr>
      <w:rPr>
        <w:rFonts w:hint="default"/>
      </w:rPr>
    </w:lvl>
    <w:lvl w:ilvl="7" w:tplc="8B06FB3E">
      <w:numFmt w:val="bullet"/>
      <w:lvlText w:val="•"/>
      <w:lvlJc w:val="left"/>
      <w:pPr>
        <w:ind w:left="2592" w:hanging="360"/>
      </w:pPr>
      <w:rPr>
        <w:rFonts w:hint="default"/>
      </w:rPr>
    </w:lvl>
    <w:lvl w:ilvl="8" w:tplc="FF32A79C">
      <w:numFmt w:val="bullet"/>
      <w:lvlText w:val="•"/>
      <w:lvlJc w:val="left"/>
      <w:pPr>
        <w:ind w:left="2845" w:hanging="360"/>
      </w:pPr>
      <w:rPr>
        <w:rFonts w:hint="default"/>
      </w:rPr>
    </w:lvl>
  </w:abstractNum>
  <w:abstractNum w:abstractNumId="1" w15:restartNumberingAfterBreak="0">
    <w:nsid w:val="10F6617E"/>
    <w:multiLevelType w:val="multilevel"/>
    <w:tmpl w:val="BDD4237A"/>
    <w:lvl w:ilvl="0">
      <w:start w:val="6"/>
      <w:numFmt w:val="decimal"/>
      <w:lvlText w:val="%1"/>
      <w:lvlJc w:val="left"/>
      <w:pPr>
        <w:ind w:left="871" w:hanging="432"/>
      </w:pPr>
      <w:rPr>
        <w:rFonts w:ascii="Cambria" w:eastAsia="Cambria" w:hAnsi="Cambria" w:cs="Cambria" w:hint="default"/>
        <w:b/>
        <w:bCs/>
        <w:color w:val="231F20"/>
        <w:w w:val="100"/>
        <w:sz w:val="28"/>
        <w:szCs w:val="28"/>
      </w:rPr>
    </w:lvl>
    <w:lvl w:ilvl="1">
      <w:start w:val="1"/>
      <w:numFmt w:val="decimal"/>
      <w:lvlText w:val="%1.%2"/>
      <w:lvlJc w:val="left"/>
      <w:pPr>
        <w:ind w:left="1018" w:hanging="579"/>
      </w:pPr>
      <w:rPr>
        <w:rFonts w:ascii="Arial" w:eastAsia="Arial" w:hAnsi="Arial" w:cs="Arial" w:hint="default"/>
        <w:b/>
        <w:bCs/>
        <w:color w:val="231F20"/>
        <w:spacing w:val="-2"/>
        <w:w w:val="100"/>
        <w:sz w:val="24"/>
        <w:szCs w:val="24"/>
      </w:rPr>
    </w:lvl>
    <w:lvl w:ilvl="2">
      <w:numFmt w:val="bullet"/>
      <w:lvlText w:val="•"/>
      <w:lvlJc w:val="left"/>
      <w:pPr>
        <w:ind w:left="2118" w:hanging="579"/>
      </w:pPr>
      <w:rPr>
        <w:rFonts w:hint="default"/>
      </w:rPr>
    </w:lvl>
    <w:lvl w:ilvl="3">
      <w:numFmt w:val="bullet"/>
      <w:lvlText w:val="•"/>
      <w:lvlJc w:val="left"/>
      <w:pPr>
        <w:ind w:left="3216" w:hanging="579"/>
      </w:pPr>
      <w:rPr>
        <w:rFonts w:hint="default"/>
      </w:rPr>
    </w:lvl>
    <w:lvl w:ilvl="4">
      <w:numFmt w:val="bullet"/>
      <w:lvlText w:val="•"/>
      <w:lvlJc w:val="left"/>
      <w:pPr>
        <w:ind w:left="4314" w:hanging="579"/>
      </w:pPr>
      <w:rPr>
        <w:rFonts w:hint="default"/>
      </w:rPr>
    </w:lvl>
    <w:lvl w:ilvl="5">
      <w:numFmt w:val="bullet"/>
      <w:lvlText w:val="•"/>
      <w:lvlJc w:val="left"/>
      <w:pPr>
        <w:ind w:left="5413" w:hanging="579"/>
      </w:pPr>
      <w:rPr>
        <w:rFonts w:hint="default"/>
      </w:rPr>
    </w:lvl>
    <w:lvl w:ilvl="6">
      <w:numFmt w:val="bullet"/>
      <w:lvlText w:val="•"/>
      <w:lvlJc w:val="left"/>
      <w:pPr>
        <w:ind w:left="6511" w:hanging="579"/>
      </w:pPr>
      <w:rPr>
        <w:rFonts w:hint="default"/>
      </w:rPr>
    </w:lvl>
    <w:lvl w:ilvl="7">
      <w:numFmt w:val="bullet"/>
      <w:lvlText w:val="•"/>
      <w:lvlJc w:val="left"/>
      <w:pPr>
        <w:ind w:left="7609" w:hanging="579"/>
      </w:pPr>
      <w:rPr>
        <w:rFonts w:hint="default"/>
      </w:rPr>
    </w:lvl>
    <w:lvl w:ilvl="8">
      <w:numFmt w:val="bullet"/>
      <w:lvlText w:val="•"/>
      <w:lvlJc w:val="left"/>
      <w:pPr>
        <w:ind w:left="8707" w:hanging="579"/>
      </w:pPr>
      <w:rPr>
        <w:rFonts w:hint="default"/>
      </w:rPr>
    </w:lvl>
  </w:abstractNum>
  <w:abstractNum w:abstractNumId="2" w15:restartNumberingAfterBreak="0">
    <w:nsid w:val="122077ED"/>
    <w:multiLevelType w:val="hybridMultilevel"/>
    <w:tmpl w:val="136EC15E"/>
    <w:lvl w:ilvl="0" w:tplc="D3A06214">
      <w:start w:val="9"/>
      <w:numFmt w:val="decimal"/>
      <w:lvlText w:val="%1"/>
      <w:lvlJc w:val="left"/>
      <w:pPr>
        <w:ind w:left="871" w:hanging="432"/>
      </w:pPr>
      <w:rPr>
        <w:rFonts w:ascii="Cambria" w:eastAsia="Cambria" w:hAnsi="Cambria" w:cs="Cambria" w:hint="default"/>
        <w:b/>
        <w:bCs/>
        <w:color w:val="231F20"/>
        <w:w w:val="100"/>
        <w:sz w:val="28"/>
        <w:szCs w:val="28"/>
      </w:rPr>
    </w:lvl>
    <w:lvl w:ilvl="1" w:tplc="192C102E">
      <w:numFmt w:val="bullet"/>
      <w:lvlText w:val="•"/>
      <w:lvlJc w:val="left"/>
      <w:pPr>
        <w:ind w:left="1882" w:hanging="432"/>
      </w:pPr>
      <w:rPr>
        <w:rFonts w:hint="default"/>
      </w:rPr>
    </w:lvl>
    <w:lvl w:ilvl="2" w:tplc="10D6562C">
      <w:numFmt w:val="bullet"/>
      <w:lvlText w:val="•"/>
      <w:lvlJc w:val="left"/>
      <w:pPr>
        <w:ind w:left="2884" w:hanging="432"/>
      </w:pPr>
      <w:rPr>
        <w:rFonts w:hint="default"/>
      </w:rPr>
    </w:lvl>
    <w:lvl w:ilvl="3" w:tplc="52645F70">
      <w:numFmt w:val="bullet"/>
      <w:lvlText w:val="•"/>
      <w:lvlJc w:val="left"/>
      <w:pPr>
        <w:ind w:left="3887" w:hanging="432"/>
      </w:pPr>
      <w:rPr>
        <w:rFonts w:hint="default"/>
      </w:rPr>
    </w:lvl>
    <w:lvl w:ilvl="4" w:tplc="D0B42324">
      <w:numFmt w:val="bullet"/>
      <w:lvlText w:val="•"/>
      <w:lvlJc w:val="left"/>
      <w:pPr>
        <w:ind w:left="4889" w:hanging="432"/>
      </w:pPr>
      <w:rPr>
        <w:rFonts w:hint="default"/>
      </w:rPr>
    </w:lvl>
    <w:lvl w:ilvl="5" w:tplc="8938B054">
      <w:numFmt w:val="bullet"/>
      <w:lvlText w:val="•"/>
      <w:lvlJc w:val="left"/>
      <w:pPr>
        <w:ind w:left="5892" w:hanging="432"/>
      </w:pPr>
      <w:rPr>
        <w:rFonts w:hint="default"/>
      </w:rPr>
    </w:lvl>
    <w:lvl w:ilvl="6" w:tplc="32180B48">
      <w:numFmt w:val="bullet"/>
      <w:lvlText w:val="•"/>
      <w:lvlJc w:val="left"/>
      <w:pPr>
        <w:ind w:left="6894" w:hanging="432"/>
      </w:pPr>
      <w:rPr>
        <w:rFonts w:hint="default"/>
      </w:rPr>
    </w:lvl>
    <w:lvl w:ilvl="7" w:tplc="27FE918E">
      <w:numFmt w:val="bullet"/>
      <w:lvlText w:val="•"/>
      <w:lvlJc w:val="left"/>
      <w:pPr>
        <w:ind w:left="7897" w:hanging="432"/>
      </w:pPr>
      <w:rPr>
        <w:rFonts w:hint="default"/>
      </w:rPr>
    </w:lvl>
    <w:lvl w:ilvl="8" w:tplc="97F4DD96">
      <w:numFmt w:val="bullet"/>
      <w:lvlText w:val="•"/>
      <w:lvlJc w:val="left"/>
      <w:pPr>
        <w:ind w:left="8899" w:hanging="432"/>
      </w:pPr>
      <w:rPr>
        <w:rFonts w:hint="default"/>
      </w:rPr>
    </w:lvl>
  </w:abstractNum>
  <w:abstractNum w:abstractNumId="3" w15:restartNumberingAfterBreak="0">
    <w:nsid w:val="173F00DE"/>
    <w:multiLevelType w:val="hybridMultilevel"/>
    <w:tmpl w:val="DE029D3A"/>
    <w:lvl w:ilvl="0" w:tplc="36BAFDD6">
      <w:numFmt w:val="bullet"/>
      <w:lvlText w:val=""/>
      <w:lvlJc w:val="left"/>
      <w:pPr>
        <w:ind w:left="827" w:hanging="360"/>
      </w:pPr>
      <w:rPr>
        <w:rFonts w:ascii="Symbol" w:eastAsia="Symbol" w:hAnsi="Symbol" w:cs="Symbol" w:hint="default"/>
        <w:color w:val="231F20"/>
        <w:w w:val="100"/>
        <w:sz w:val="18"/>
        <w:szCs w:val="18"/>
      </w:rPr>
    </w:lvl>
    <w:lvl w:ilvl="1" w:tplc="8F42590E">
      <w:numFmt w:val="bullet"/>
      <w:lvlText w:val="•"/>
      <w:lvlJc w:val="left"/>
      <w:pPr>
        <w:ind w:left="1073" w:hanging="360"/>
      </w:pPr>
      <w:rPr>
        <w:rFonts w:hint="default"/>
      </w:rPr>
    </w:lvl>
    <w:lvl w:ilvl="2" w:tplc="DDC42C06">
      <w:numFmt w:val="bullet"/>
      <w:lvlText w:val="•"/>
      <w:lvlJc w:val="left"/>
      <w:pPr>
        <w:ind w:left="1326" w:hanging="360"/>
      </w:pPr>
      <w:rPr>
        <w:rFonts w:hint="default"/>
      </w:rPr>
    </w:lvl>
    <w:lvl w:ilvl="3" w:tplc="5DA2741A">
      <w:numFmt w:val="bullet"/>
      <w:lvlText w:val="•"/>
      <w:lvlJc w:val="left"/>
      <w:pPr>
        <w:ind w:left="1579" w:hanging="360"/>
      </w:pPr>
      <w:rPr>
        <w:rFonts w:hint="default"/>
      </w:rPr>
    </w:lvl>
    <w:lvl w:ilvl="4" w:tplc="98DCB49A">
      <w:numFmt w:val="bullet"/>
      <w:lvlText w:val="•"/>
      <w:lvlJc w:val="left"/>
      <w:pPr>
        <w:ind w:left="1832" w:hanging="360"/>
      </w:pPr>
      <w:rPr>
        <w:rFonts w:hint="default"/>
      </w:rPr>
    </w:lvl>
    <w:lvl w:ilvl="5" w:tplc="0F385978">
      <w:numFmt w:val="bullet"/>
      <w:lvlText w:val="•"/>
      <w:lvlJc w:val="left"/>
      <w:pPr>
        <w:ind w:left="2086" w:hanging="360"/>
      </w:pPr>
      <w:rPr>
        <w:rFonts w:hint="default"/>
      </w:rPr>
    </w:lvl>
    <w:lvl w:ilvl="6" w:tplc="BE2640C0">
      <w:numFmt w:val="bullet"/>
      <w:lvlText w:val="•"/>
      <w:lvlJc w:val="left"/>
      <w:pPr>
        <w:ind w:left="2339" w:hanging="360"/>
      </w:pPr>
      <w:rPr>
        <w:rFonts w:hint="default"/>
      </w:rPr>
    </w:lvl>
    <w:lvl w:ilvl="7" w:tplc="92E03730">
      <w:numFmt w:val="bullet"/>
      <w:lvlText w:val="•"/>
      <w:lvlJc w:val="left"/>
      <w:pPr>
        <w:ind w:left="2592" w:hanging="360"/>
      </w:pPr>
      <w:rPr>
        <w:rFonts w:hint="default"/>
      </w:rPr>
    </w:lvl>
    <w:lvl w:ilvl="8" w:tplc="993AF120">
      <w:numFmt w:val="bullet"/>
      <w:lvlText w:val="•"/>
      <w:lvlJc w:val="left"/>
      <w:pPr>
        <w:ind w:left="2845" w:hanging="360"/>
      </w:pPr>
      <w:rPr>
        <w:rFonts w:hint="default"/>
      </w:rPr>
    </w:lvl>
  </w:abstractNum>
  <w:abstractNum w:abstractNumId="4" w15:restartNumberingAfterBreak="0">
    <w:nsid w:val="1C1C1D89"/>
    <w:multiLevelType w:val="hybridMultilevel"/>
    <w:tmpl w:val="6DA48A38"/>
    <w:lvl w:ilvl="0" w:tplc="182A4F66">
      <w:start w:val="1"/>
      <w:numFmt w:val="lowerLetter"/>
      <w:lvlText w:val="%1."/>
      <w:lvlJc w:val="left"/>
      <w:pPr>
        <w:ind w:left="799" w:hanging="360"/>
      </w:pPr>
      <w:rPr>
        <w:rFonts w:ascii="Arial" w:eastAsia="Arial" w:hAnsi="Arial" w:cs="Arial" w:hint="default"/>
        <w:color w:val="231F20"/>
        <w:spacing w:val="-1"/>
        <w:w w:val="100"/>
        <w:sz w:val="16"/>
        <w:szCs w:val="16"/>
      </w:rPr>
    </w:lvl>
    <w:lvl w:ilvl="1" w:tplc="5CE4E936">
      <w:start w:val="1"/>
      <w:numFmt w:val="lowerLetter"/>
      <w:lvlText w:val="%2."/>
      <w:lvlJc w:val="left"/>
      <w:pPr>
        <w:ind w:left="979" w:hanging="180"/>
      </w:pPr>
      <w:rPr>
        <w:rFonts w:ascii="Arial" w:eastAsia="Arial" w:hAnsi="Arial" w:cs="Arial" w:hint="default"/>
        <w:color w:val="231F20"/>
        <w:spacing w:val="-1"/>
        <w:w w:val="100"/>
        <w:sz w:val="16"/>
        <w:szCs w:val="16"/>
      </w:rPr>
    </w:lvl>
    <w:lvl w:ilvl="2" w:tplc="4B7EA490">
      <w:numFmt w:val="bullet"/>
      <w:lvlText w:val="•"/>
      <w:lvlJc w:val="left"/>
      <w:pPr>
        <w:ind w:left="2082" w:hanging="180"/>
      </w:pPr>
      <w:rPr>
        <w:rFonts w:hint="default"/>
      </w:rPr>
    </w:lvl>
    <w:lvl w:ilvl="3" w:tplc="D1F09DFA">
      <w:numFmt w:val="bullet"/>
      <w:lvlText w:val="•"/>
      <w:lvlJc w:val="left"/>
      <w:pPr>
        <w:ind w:left="3185" w:hanging="180"/>
      </w:pPr>
      <w:rPr>
        <w:rFonts w:hint="default"/>
      </w:rPr>
    </w:lvl>
    <w:lvl w:ilvl="4" w:tplc="0150A664">
      <w:numFmt w:val="bullet"/>
      <w:lvlText w:val="•"/>
      <w:lvlJc w:val="left"/>
      <w:pPr>
        <w:ind w:left="4288" w:hanging="180"/>
      </w:pPr>
      <w:rPr>
        <w:rFonts w:hint="default"/>
      </w:rPr>
    </w:lvl>
    <w:lvl w:ilvl="5" w:tplc="FDB258C8">
      <w:numFmt w:val="bullet"/>
      <w:lvlText w:val="•"/>
      <w:lvlJc w:val="left"/>
      <w:pPr>
        <w:ind w:left="5390" w:hanging="180"/>
      </w:pPr>
      <w:rPr>
        <w:rFonts w:hint="default"/>
      </w:rPr>
    </w:lvl>
    <w:lvl w:ilvl="6" w:tplc="7396B48E">
      <w:numFmt w:val="bullet"/>
      <w:lvlText w:val="•"/>
      <w:lvlJc w:val="left"/>
      <w:pPr>
        <w:ind w:left="6493" w:hanging="180"/>
      </w:pPr>
      <w:rPr>
        <w:rFonts w:hint="default"/>
      </w:rPr>
    </w:lvl>
    <w:lvl w:ilvl="7" w:tplc="1F545568">
      <w:numFmt w:val="bullet"/>
      <w:lvlText w:val="•"/>
      <w:lvlJc w:val="left"/>
      <w:pPr>
        <w:ind w:left="7596" w:hanging="180"/>
      </w:pPr>
      <w:rPr>
        <w:rFonts w:hint="default"/>
      </w:rPr>
    </w:lvl>
    <w:lvl w:ilvl="8" w:tplc="E1CCF6D8">
      <w:numFmt w:val="bullet"/>
      <w:lvlText w:val="•"/>
      <w:lvlJc w:val="left"/>
      <w:pPr>
        <w:ind w:left="8698" w:hanging="180"/>
      </w:pPr>
      <w:rPr>
        <w:rFonts w:hint="default"/>
      </w:rPr>
    </w:lvl>
  </w:abstractNum>
  <w:abstractNum w:abstractNumId="5" w15:restartNumberingAfterBreak="0">
    <w:nsid w:val="1E5E2277"/>
    <w:multiLevelType w:val="hybridMultilevel"/>
    <w:tmpl w:val="DE8E7E0A"/>
    <w:lvl w:ilvl="0" w:tplc="DFBEFD1C">
      <w:numFmt w:val="bullet"/>
      <w:lvlText w:val=""/>
      <w:lvlJc w:val="left"/>
      <w:pPr>
        <w:ind w:left="827" w:hanging="360"/>
      </w:pPr>
      <w:rPr>
        <w:rFonts w:ascii="Symbol" w:eastAsia="Symbol" w:hAnsi="Symbol" w:cs="Symbol" w:hint="default"/>
        <w:color w:val="231F20"/>
        <w:w w:val="100"/>
        <w:sz w:val="18"/>
        <w:szCs w:val="18"/>
      </w:rPr>
    </w:lvl>
    <w:lvl w:ilvl="1" w:tplc="D472BD84">
      <w:numFmt w:val="bullet"/>
      <w:lvlText w:val="•"/>
      <w:lvlJc w:val="left"/>
      <w:pPr>
        <w:ind w:left="1073" w:hanging="360"/>
      </w:pPr>
      <w:rPr>
        <w:rFonts w:hint="default"/>
      </w:rPr>
    </w:lvl>
    <w:lvl w:ilvl="2" w:tplc="27BA5056">
      <w:numFmt w:val="bullet"/>
      <w:lvlText w:val="•"/>
      <w:lvlJc w:val="left"/>
      <w:pPr>
        <w:ind w:left="1326" w:hanging="360"/>
      </w:pPr>
      <w:rPr>
        <w:rFonts w:hint="default"/>
      </w:rPr>
    </w:lvl>
    <w:lvl w:ilvl="3" w:tplc="88AA6C16">
      <w:numFmt w:val="bullet"/>
      <w:lvlText w:val="•"/>
      <w:lvlJc w:val="left"/>
      <w:pPr>
        <w:ind w:left="1579" w:hanging="360"/>
      </w:pPr>
      <w:rPr>
        <w:rFonts w:hint="default"/>
      </w:rPr>
    </w:lvl>
    <w:lvl w:ilvl="4" w:tplc="F5A68362">
      <w:numFmt w:val="bullet"/>
      <w:lvlText w:val="•"/>
      <w:lvlJc w:val="left"/>
      <w:pPr>
        <w:ind w:left="1832" w:hanging="360"/>
      </w:pPr>
      <w:rPr>
        <w:rFonts w:hint="default"/>
      </w:rPr>
    </w:lvl>
    <w:lvl w:ilvl="5" w:tplc="DD104210">
      <w:numFmt w:val="bullet"/>
      <w:lvlText w:val="•"/>
      <w:lvlJc w:val="left"/>
      <w:pPr>
        <w:ind w:left="2086" w:hanging="360"/>
      </w:pPr>
      <w:rPr>
        <w:rFonts w:hint="default"/>
      </w:rPr>
    </w:lvl>
    <w:lvl w:ilvl="6" w:tplc="B016B3D4">
      <w:numFmt w:val="bullet"/>
      <w:lvlText w:val="•"/>
      <w:lvlJc w:val="left"/>
      <w:pPr>
        <w:ind w:left="2339" w:hanging="360"/>
      </w:pPr>
      <w:rPr>
        <w:rFonts w:hint="default"/>
      </w:rPr>
    </w:lvl>
    <w:lvl w:ilvl="7" w:tplc="52A62594">
      <w:numFmt w:val="bullet"/>
      <w:lvlText w:val="•"/>
      <w:lvlJc w:val="left"/>
      <w:pPr>
        <w:ind w:left="2592" w:hanging="360"/>
      </w:pPr>
      <w:rPr>
        <w:rFonts w:hint="default"/>
      </w:rPr>
    </w:lvl>
    <w:lvl w:ilvl="8" w:tplc="E7D0C756">
      <w:numFmt w:val="bullet"/>
      <w:lvlText w:val="•"/>
      <w:lvlJc w:val="left"/>
      <w:pPr>
        <w:ind w:left="2845" w:hanging="360"/>
      </w:pPr>
      <w:rPr>
        <w:rFonts w:hint="default"/>
      </w:rPr>
    </w:lvl>
  </w:abstractNum>
  <w:abstractNum w:abstractNumId="6" w15:restartNumberingAfterBreak="0">
    <w:nsid w:val="22735308"/>
    <w:multiLevelType w:val="hybridMultilevel"/>
    <w:tmpl w:val="2FCCFFB4"/>
    <w:lvl w:ilvl="0" w:tplc="50369064">
      <w:numFmt w:val="bullet"/>
      <w:lvlText w:val=""/>
      <w:lvlJc w:val="left"/>
      <w:pPr>
        <w:ind w:left="827" w:hanging="360"/>
      </w:pPr>
      <w:rPr>
        <w:rFonts w:ascii="Symbol" w:eastAsia="Symbol" w:hAnsi="Symbol" w:cs="Symbol" w:hint="default"/>
        <w:color w:val="231F20"/>
        <w:w w:val="100"/>
        <w:sz w:val="18"/>
        <w:szCs w:val="18"/>
      </w:rPr>
    </w:lvl>
    <w:lvl w:ilvl="1" w:tplc="EC6E0190">
      <w:numFmt w:val="bullet"/>
      <w:lvlText w:val="•"/>
      <w:lvlJc w:val="left"/>
      <w:pPr>
        <w:ind w:left="1073" w:hanging="360"/>
      </w:pPr>
      <w:rPr>
        <w:rFonts w:hint="default"/>
      </w:rPr>
    </w:lvl>
    <w:lvl w:ilvl="2" w:tplc="3042CD04">
      <w:numFmt w:val="bullet"/>
      <w:lvlText w:val="•"/>
      <w:lvlJc w:val="left"/>
      <w:pPr>
        <w:ind w:left="1326" w:hanging="360"/>
      </w:pPr>
      <w:rPr>
        <w:rFonts w:hint="default"/>
      </w:rPr>
    </w:lvl>
    <w:lvl w:ilvl="3" w:tplc="97981F6C">
      <w:numFmt w:val="bullet"/>
      <w:lvlText w:val="•"/>
      <w:lvlJc w:val="left"/>
      <w:pPr>
        <w:ind w:left="1579" w:hanging="360"/>
      </w:pPr>
      <w:rPr>
        <w:rFonts w:hint="default"/>
      </w:rPr>
    </w:lvl>
    <w:lvl w:ilvl="4" w:tplc="EFC8691C">
      <w:numFmt w:val="bullet"/>
      <w:lvlText w:val="•"/>
      <w:lvlJc w:val="left"/>
      <w:pPr>
        <w:ind w:left="1832" w:hanging="360"/>
      </w:pPr>
      <w:rPr>
        <w:rFonts w:hint="default"/>
      </w:rPr>
    </w:lvl>
    <w:lvl w:ilvl="5" w:tplc="CB760F20">
      <w:numFmt w:val="bullet"/>
      <w:lvlText w:val="•"/>
      <w:lvlJc w:val="left"/>
      <w:pPr>
        <w:ind w:left="2086" w:hanging="360"/>
      </w:pPr>
      <w:rPr>
        <w:rFonts w:hint="default"/>
      </w:rPr>
    </w:lvl>
    <w:lvl w:ilvl="6" w:tplc="B086B8A8">
      <w:numFmt w:val="bullet"/>
      <w:lvlText w:val="•"/>
      <w:lvlJc w:val="left"/>
      <w:pPr>
        <w:ind w:left="2339" w:hanging="360"/>
      </w:pPr>
      <w:rPr>
        <w:rFonts w:hint="default"/>
      </w:rPr>
    </w:lvl>
    <w:lvl w:ilvl="7" w:tplc="9C061A7E">
      <w:numFmt w:val="bullet"/>
      <w:lvlText w:val="•"/>
      <w:lvlJc w:val="left"/>
      <w:pPr>
        <w:ind w:left="2592" w:hanging="360"/>
      </w:pPr>
      <w:rPr>
        <w:rFonts w:hint="default"/>
      </w:rPr>
    </w:lvl>
    <w:lvl w:ilvl="8" w:tplc="D44017A0">
      <w:numFmt w:val="bullet"/>
      <w:lvlText w:val="•"/>
      <w:lvlJc w:val="left"/>
      <w:pPr>
        <w:ind w:left="2845" w:hanging="360"/>
      </w:pPr>
      <w:rPr>
        <w:rFonts w:hint="default"/>
      </w:rPr>
    </w:lvl>
  </w:abstractNum>
  <w:abstractNum w:abstractNumId="7" w15:restartNumberingAfterBreak="0">
    <w:nsid w:val="27CC0A2E"/>
    <w:multiLevelType w:val="hybridMultilevel"/>
    <w:tmpl w:val="8EC6C894"/>
    <w:lvl w:ilvl="0" w:tplc="633EBB8E">
      <w:numFmt w:val="bullet"/>
      <w:lvlText w:val=""/>
      <w:lvlJc w:val="left"/>
      <w:pPr>
        <w:ind w:left="439" w:hanging="360"/>
      </w:pPr>
      <w:rPr>
        <w:rFonts w:ascii="Symbol" w:eastAsia="Symbol" w:hAnsi="Symbol" w:cs="Symbol" w:hint="default"/>
        <w:color w:val="231F20"/>
        <w:w w:val="99"/>
        <w:sz w:val="20"/>
        <w:szCs w:val="20"/>
      </w:rPr>
    </w:lvl>
    <w:lvl w:ilvl="1" w:tplc="DA3CE21C">
      <w:numFmt w:val="bullet"/>
      <w:lvlText w:val="•"/>
      <w:lvlJc w:val="left"/>
      <w:pPr>
        <w:ind w:left="1486" w:hanging="360"/>
      </w:pPr>
      <w:rPr>
        <w:rFonts w:hint="default"/>
      </w:rPr>
    </w:lvl>
    <w:lvl w:ilvl="2" w:tplc="F8346E32">
      <w:numFmt w:val="bullet"/>
      <w:lvlText w:val="•"/>
      <w:lvlJc w:val="left"/>
      <w:pPr>
        <w:ind w:left="2532" w:hanging="360"/>
      </w:pPr>
      <w:rPr>
        <w:rFonts w:hint="default"/>
      </w:rPr>
    </w:lvl>
    <w:lvl w:ilvl="3" w:tplc="FA96109E">
      <w:numFmt w:val="bullet"/>
      <w:lvlText w:val="•"/>
      <w:lvlJc w:val="left"/>
      <w:pPr>
        <w:ind w:left="3579" w:hanging="360"/>
      </w:pPr>
      <w:rPr>
        <w:rFonts w:hint="default"/>
      </w:rPr>
    </w:lvl>
    <w:lvl w:ilvl="4" w:tplc="E9F8701C">
      <w:numFmt w:val="bullet"/>
      <w:lvlText w:val="•"/>
      <w:lvlJc w:val="left"/>
      <w:pPr>
        <w:ind w:left="4625" w:hanging="360"/>
      </w:pPr>
      <w:rPr>
        <w:rFonts w:hint="default"/>
      </w:rPr>
    </w:lvl>
    <w:lvl w:ilvl="5" w:tplc="43E06C16">
      <w:numFmt w:val="bullet"/>
      <w:lvlText w:val="•"/>
      <w:lvlJc w:val="left"/>
      <w:pPr>
        <w:ind w:left="5672" w:hanging="360"/>
      </w:pPr>
      <w:rPr>
        <w:rFonts w:hint="default"/>
      </w:rPr>
    </w:lvl>
    <w:lvl w:ilvl="6" w:tplc="EB20E22A">
      <w:numFmt w:val="bullet"/>
      <w:lvlText w:val="•"/>
      <w:lvlJc w:val="left"/>
      <w:pPr>
        <w:ind w:left="6718" w:hanging="360"/>
      </w:pPr>
      <w:rPr>
        <w:rFonts w:hint="default"/>
      </w:rPr>
    </w:lvl>
    <w:lvl w:ilvl="7" w:tplc="002AC8AE">
      <w:numFmt w:val="bullet"/>
      <w:lvlText w:val="•"/>
      <w:lvlJc w:val="left"/>
      <w:pPr>
        <w:ind w:left="7765" w:hanging="360"/>
      </w:pPr>
      <w:rPr>
        <w:rFonts w:hint="default"/>
      </w:rPr>
    </w:lvl>
    <w:lvl w:ilvl="8" w:tplc="63B46DB4">
      <w:numFmt w:val="bullet"/>
      <w:lvlText w:val="•"/>
      <w:lvlJc w:val="left"/>
      <w:pPr>
        <w:ind w:left="8811" w:hanging="360"/>
      </w:pPr>
      <w:rPr>
        <w:rFonts w:hint="default"/>
      </w:rPr>
    </w:lvl>
  </w:abstractNum>
  <w:abstractNum w:abstractNumId="8" w15:restartNumberingAfterBreak="0">
    <w:nsid w:val="2E9D745D"/>
    <w:multiLevelType w:val="hybridMultilevel"/>
    <w:tmpl w:val="AE707360"/>
    <w:lvl w:ilvl="0" w:tplc="ABFEAE94">
      <w:numFmt w:val="bullet"/>
      <w:lvlText w:val=""/>
      <w:lvlJc w:val="left"/>
      <w:pPr>
        <w:ind w:left="827" w:hanging="360"/>
      </w:pPr>
      <w:rPr>
        <w:rFonts w:ascii="Symbol" w:eastAsia="Symbol" w:hAnsi="Symbol" w:cs="Symbol" w:hint="default"/>
        <w:color w:val="231F20"/>
        <w:w w:val="100"/>
        <w:sz w:val="18"/>
        <w:szCs w:val="18"/>
      </w:rPr>
    </w:lvl>
    <w:lvl w:ilvl="1" w:tplc="18F4C5EA">
      <w:numFmt w:val="bullet"/>
      <w:lvlText w:val="•"/>
      <w:lvlJc w:val="left"/>
      <w:pPr>
        <w:ind w:left="1073" w:hanging="360"/>
      </w:pPr>
      <w:rPr>
        <w:rFonts w:hint="default"/>
      </w:rPr>
    </w:lvl>
    <w:lvl w:ilvl="2" w:tplc="54768F2E">
      <w:numFmt w:val="bullet"/>
      <w:lvlText w:val="•"/>
      <w:lvlJc w:val="left"/>
      <w:pPr>
        <w:ind w:left="1326" w:hanging="360"/>
      </w:pPr>
      <w:rPr>
        <w:rFonts w:hint="default"/>
      </w:rPr>
    </w:lvl>
    <w:lvl w:ilvl="3" w:tplc="6AB2AC20">
      <w:numFmt w:val="bullet"/>
      <w:lvlText w:val="•"/>
      <w:lvlJc w:val="left"/>
      <w:pPr>
        <w:ind w:left="1579" w:hanging="360"/>
      </w:pPr>
      <w:rPr>
        <w:rFonts w:hint="default"/>
      </w:rPr>
    </w:lvl>
    <w:lvl w:ilvl="4" w:tplc="F2A685FE">
      <w:numFmt w:val="bullet"/>
      <w:lvlText w:val="•"/>
      <w:lvlJc w:val="left"/>
      <w:pPr>
        <w:ind w:left="1832" w:hanging="360"/>
      </w:pPr>
      <w:rPr>
        <w:rFonts w:hint="default"/>
      </w:rPr>
    </w:lvl>
    <w:lvl w:ilvl="5" w:tplc="E312EED0">
      <w:numFmt w:val="bullet"/>
      <w:lvlText w:val="•"/>
      <w:lvlJc w:val="left"/>
      <w:pPr>
        <w:ind w:left="2086" w:hanging="360"/>
      </w:pPr>
      <w:rPr>
        <w:rFonts w:hint="default"/>
      </w:rPr>
    </w:lvl>
    <w:lvl w:ilvl="6" w:tplc="48B472B6">
      <w:numFmt w:val="bullet"/>
      <w:lvlText w:val="•"/>
      <w:lvlJc w:val="left"/>
      <w:pPr>
        <w:ind w:left="2339" w:hanging="360"/>
      </w:pPr>
      <w:rPr>
        <w:rFonts w:hint="default"/>
      </w:rPr>
    </w:lvl>
    <w:lvl w:ilvl="7" w:tplc="124C5D86">
      <w:numFmt w:val="bullet"/>
      <w:lvlText w:val="•"/>
      <w:lvlJc w:val="left"/>
      <w:pPr>
        <w:ind w:left="2592" w:hanging="360"/>
      </w:pPr>
      <w:rPr>
        <w:rFonts w:hint="default"/>
      </w:rPr>
    </w:lvl>
    <w:lvl w:ilvl="8" w:tplc="304C4B60">
      <w:numFmt w:val="bullet"/>
      <w:lvlText w:val="•"/>
      <w:lvlJc w:val="left"/>
      <w:pPr>
        <w:ind w:left="2845" w:hanging="360"/>
      </w:pPr>
      <w:rPr>
        <w:rFonts w:hint="default"/>
      </w:rPr>
    </w:lvl>
  </w:abstractNum>
  <w:abstractNum w:abstractNumId="9" w15:restartNumberingAfterBreak="0">
    <w:nsid w:val="3C391977"/>
    <w:multiLevelType w:val="multilevel"/>
    <w:tmpl w:val="7F4CE502"/>
    <w:lvl w:ilvl="0">
      <w:start w:val="1"/>
      <w:numFmt w:val="decimal"/>
      <w:lvlText w:val="%1"/>
      <w:lvlJc w:val="left"/>
      <w:pPr>
        <w:ind w:left="871" w:hanging="432"/>
      </w:pPr>
      <w:rPr>
        <w:rFonts w:ascii="Cambria" w:eastAsia="Cambria" w:hAnsi="Cambria" w:cs="Cambria" w:hint="default"/>
        <w:b/>
        <w:bCs/>
        <w:color w:val="231F20"/>
        <w:w w:val="100"/>
        <w:sz w:val="28"/>
        <w:szCs w:val="28"/>
      </w:rPr>
    </w:lvl>
    <w:lvl w:ilvl="1">
      <w:start w:val="1"/>
      <w:numFmt w:val="decimal"/>
      <w:lvlText w:val="%1.%2"/>
      <w:lvlJc w:val="left"/>
      <w:pPr>
        <w:ind w:left="1017" w:hanging="578"/>
      </w:pPr>
      <w:rPr>
        <w:rFonts w:ascii="Arial" w:eastAsia="Arial" w:hAnsi="Arial" w:cs="Arial" w:hint="default"/>
        <w:b/>
        <w:bCs/>
        <w:color w:val="231F20"/>
        <w:spacing w:val="-3"/>
        <w:w w:val="100"/>
        <w:sz w:val="24"/>
        <w:szCs w:val="24"/>
      </w:rPr>
    </w:lvl>
    <w:lvl w:ilvl="2">
      <w:numFmt w:val="bullet"/>
      <w:lvlText w:val=""/>
      <w:lvlJc w:val="left"/>
      <w:pPr>
        <w:ind w:left="1219" w:hanging="360"/>
      </w:pPr>
      <w:rPr>
        <w:rFonts w:ascii="Wingdings" w:eastAsia="Wingdings" w:hAnsi="Wingdings" w:cs="Wingdings" w:hint="default"/>
        <w:color w:val="231F20"/>
        <w:w w:val="61"/>
        <w:sz w:val="20"/>
        <w:szCs w:val="20"/>
      </w:rPr>
    </w:lvl>
    <w:lvl w:ilvl="3">
      <w:numFmt w:val="bullet"/>
      <w:lvlText w:val="•"/>
      <w:lvlJc w:val="left"/>
      <w:pPr>
        <w:ind w:left="1220" w:hanging="360"/>
      </w:pPr>
      <w:rPr>
        <w:rFonts w:hint="default"/>
      </w:rPr>
    </w:lvl>
    <w:lvl w:ilvl="4">
      <w:numFmt w:val="bullet"/>
      <w:lvlText w:val="•"/>
      <w:lvlJc w:val="left"/>
      <w:pPr>
        <w:ind w:left="2603" w:hanging="360"/>
      </w:pPr>
      <w:rPr>
        <w:rFonts w:hint="default"/>
      </w:rPr>
    </w:lvl>
    <w:lvl w:ilvl="5">
      <w:numFmt w:val="bullet"/>
      <w:lvlText w:val="•"/>
      <w:lvlJc w:val="left"/>
      <w:pPr>
        <w:ind w:left="3986" w:hanging="360"/>
      </w:pPr>
      <w:rPr>
        <w:rFonts w:hint="default"/>
      </w:rPr>
    </w:lvl>
    <w:lvl w:ilvl="6">
      <w:numFmt w:val="bullet"/>
      <w:lvlText w:val="•"/>
      <w:lvlJc w:val="left"/>
      <w:pPr>
        <w:ind w:left="5370" w:hanging="360"/>
      </w:pPr>
      <w:rPr>
        <w:rFonts w:hint="default"/>
      </w:rPr>
    </w:lvl>
    <w:lvl w:ilvl="7">
      <w:numFmt w:val="bullet"/>
      <w:lvlText w:val="•"/>
      <w:lvlJc w:val="left"/>
      <w:pPr>
        <w:ind w:left="6753" w:hanging="360"/>
      </w:pPr>
      <w:rPr>
        <w:rFonts w:hint="default"/>
      </w:rPr>
    </w:lvl>
    <w:lvl w:ilvl="8">
      <w:numFmt w:val="bullet"/>
      <w:lvlText w:val="•"/>
      <w:lvlJc w:val="left"/>
      <w:pPr>
        <w:ind w:left="8137" w:hanging="360"/>
      </w:pPr>
      <w:rPr>
        <w:rFonts w:hint="default"/>
      </w:rPr>
    </w:lvl>
  </w:abstractNum>
  <w:abstractNum w:abstractNumId="10" w15:restartNumberingAfterBreak="0">
    <w:nsid w:val="3F0C7BC7"/>
    <w:multiLevelType w:val="hybridMultilevel"/>
    <w:tmpl w:val="B06EFFC4"/>
    <w:lvl w:ilvl="0" w:tplc="B8CCF73C">
      <w:start w:val="1"/>
      <w:numFmt w:val="lowerLetter"/>
      <w:lvlText w:val="%1."/>
      <w:lvlJc w:val="left"/>
      <w:pPr>
        <w:ind w:left="1159" w:hanging="360"/>
      </w:pPr>
      <w:rPr>
        <w:rFonts w:ascii="Arial" w:eastAsia="Arial" w:hAnsi="Arial" w:cs="Arial" w:hint="default"/>
        <w:color w:val="231F20"/>
        <w:spacing w:val="-1"/>
        <w:w w:val="100"/>
        <w:sz w:val="16"/>
        <w:szCs w:val="16"/>
      </w:rPr>
    </w:lvl>
    <w:lvl w:ilvl="1" w:tplc="7BBA17C0">
      <w:numFmt w:val="bullet"/>
      <w:lvlText w:val="•"/>
      <w:lvlJc w:val="left"/>
      <w:pPr>
        <w:ind w:left="2134" w:hanging="360"/>
      </w:pPr>
      <w:rPr>
        <w:rFonts w:hint="default"/>
      </w:rPr>
    </w:lvl>
    <w:lvl w:ilvl="2" w:tplc="A98ABDB8">
      <w:numFmt w:val="bullet"/>
      <w:lvlText w:val="•"/>
      <w:lvlJc w:val="left"/>
      <w:pPr>
        <w:ind w:left="3108" w:hanging="360"/>
      </w:pPr>
      <w:rPr>
        <w:rFonts w:hint="default"/>
      </w:rPr>
    </w:lvl>
    <w:lvl w:ilvl="3" w:tplc="F30CD8CA">
      <w:numFmt w:val="bullet"/>
      <w:lvlText w:val="•"/>
      <w:lvlJc w:val="left"/>
      <w:pPr>
        <w:ind w:left="4083" w:hanging="360"/>
      </w:pPr>
      <w:rPr>
        <w:rFonts w:hint="default"/>
      </w:rPr>
    </w:lvl>
    <w:lvl w:ilvl="4" w:tplc="7534D538">
      <w:numFmt w:val="bullet"/>
      <w:lvlText w:val="•"/>
      <w:lvlJc w:val="left"/>
      <w:pPr>
        <w:ind w:left="5057" w:hanging="360"/>
      </w:pPr>
      <w:rPr>
        <w:rFonts w:hint="default"/>
      </w:rPr>
    </w:lvl>
    <w:lvl w:ilvl="5" w:tplc="604CB84E">
      <w:numFmt w:val="bullet"/>
      <w:lvlText w:val="•"/>
      <w:lvlJc w:val="left"/>
      <w:pPr>
        <w:ind w:left="6032" w:hanging="360"/>
      </w:pPr>
      <w:rPr>
        <w:rFonts w:hint="default"/>
      </w:rPr>
    </w:lvl>
    <w:lvl w:ilvl="6" w:tplc="2E26D1B6">
      <w:numFmt w:val="bullet"/>
      <w:lvlText w:val="•"/>
      <w:lvlJc w:val="left"/>
      <w:pPr>
        <w:ind w:left="7006" w:hanging="360"/>
      </w:pPr>
      <w:rPr>
        <w:rFonts w:hint="default"/>
      </w:rPr>
    </w:lvl>
    <w:lvl w:ilvl="7" w:tplc="CE2038FE">
      <w:numFmt w:val="bullet"/>
      <w:lvlText w:val="•"/>
      <w:lvlJc w:val="left"/>
      <w:pPr>
        <w:ind w:left="7981" w:hanging="360"/>
      </w:pPr>
      <w:rPr>
        <w:rFonts w:hint="default"/>
      </w:rPr>
    </w:lvl>
    <w:lvl w:ilvl="8" w:tplc="F250A9C6">
      <w:numFmt w:val="bullet"/>
      <w:lvlText w:val="•"/>
      <w:lvlJc w:val="left"/>
      <w:pPr>
        <w:ind w:left="8955" w:hanging="360"/>
      </w:pPr>
      <w:rPr>
        <w:rFonts w:hint="default"/>
      </w:rPr>
    </w:lvl>
  </w:abstractNum>
  <w:abstractNum w:abstractNumId="11" w15:restartNumberingAfterBreak="0">
    <w:nsid w:val="3F8E7ADF"/>
    <w:multiLevelType w:val="hybridMultilevel"/>
    <w:tmpl w:val="FEA0F18E"/>
    <w:lvl w:ilvl="0" w:tplc="93D60C1E">
      <w:start w:val="1"/>
      <w:numFmt w:val="lowerLetter"/>
      <w:lvlText w:val="%1."/>
      <w:lvlJc w:val="left"/>
      <w:pPr>
        <w:ind w:left="1516" w:hanging="720"/>
      </w:pPr>
      <w:rPr>
        <w:rFonts w:ascii="Arial" w:eastAsia="Arial" w:hAnsi="Arial" w:cs="Arial" w:hint="default"/>
        <w:color w:val="231F20"/>
        <w:spacing w:val="-1"/>
        <w:w w:val="100"/>
        <w:sz w:val="16"/>
        <w:szCs w:val="16"/>
      </w:rPr>
    </w:lvl>
    <w:lvl w:ilvl="1" w:tplc="3100284C">
      <w:numFmt w:val="bullet"/>
      <w:lvlText w:val="•"/>
      <w:lvlJc w:val="left"/>
      <w:pPr>
        <w:ind w:left="2458" w:hanging="720"/>
      </w:pPr>
      <w:rPr>
        <w:rFonts w:hint="default"/>
      </w:rPr>
    </w:lvl>
    <w:lvl w:ilvl="2" w:tplc="6C74F81E">
      <w:numFmt w:val="bullet"/>
      <w:lvlText w:val="•"/>
      <w:lvlJc w:val="left"/>
      <w:pPr>
        <w:ind w:left="3396" w:hanging="720"/>
      </w:pPr>
      <w:rPr>
        <w:rFonts w:hint="default"/>
      </w:rPr>
    </w:lvl>
    <w:lvl w:ilvl="3" w:tplc="59AA25B2">
      <w:numFmt w:val="bullet"/>
      <w:lvlText w:val="•"/>
      <w:lvlJc w:val="left"/>
      <w:pPr>
        <w:ind w:left="4335" w:hanging="720"/>
      </w:pPr>
      <w:rPr>
        <w:rFonts w:hint="default"/>
      </w:rPr>
    </w:lvl>
    <w:lvl w:ilvl="4" w:tplc="89BC50DC">
      <w:numFmt w:val="bullet"/>
      <w:lvlText w:val="•"/>
      <w:lvlJc w:val="left"/>
      <w:pPr>
        <w:ind w:left="5273" w:hanging="720"/>
      </w:pPr>
      <w:rPr>
        <w:rFonts w:hint="default"/>
      </w:rPr>
    </w:lvl>
    <w:lvl w:ilvl="5" w:tplc="6E506FB2">
      <w:numFmt w:val="bullet"/>
      <w:lvlText w:val="•"/>
      <w:lvlJc w:val="left"/>
      <w:pPr>
        <w:ind w:left="6212" w:hanging="720"/>
      </w:pPr>
      <w:rPr>
        <w:rFonts w:hint="default"/>
      </w:rPr>
    </w:lvl>
    <w:lvl w:ilvl="6" w:tplc="5DFA9656">
      <w:numFmt w:val="bullet"/>
      <w:lvlText w:val="•"/>
      <w:lvlJc w:val="left"/>
      <w:pPr>
        <w:ind w:left="7150" w:hanging="720"/>
      </w:pPr>
      <w:rPr>
        <w:rFonts w:hint="default"/>
      </w:rPr>
    </w:lvl>
    <w:lvl w:ilvl="7" w:tplc="D588834E">
      <w:numFmt w:val="bullet"/>
      <w:lvlText w:val="•"/>
      <w:lvlJc w:val="left"/>
      <w:pPr>
        <w:ind w:left="8089" w:hanging="720"/>
      </w:pPr>
      <w:rPr>
        <w:rFonts w:hint="default"/>
      </w:rPr>
    </w:lvl>
    <w:lvl w:ilvl="8" w:tplc="C5C24914">
      <w:numFmt w:val="bullet"/>
      <w:lvlText w:val="•"/>
      <w:lvlJc w:val="left"/>
      <w:pPr>
        <w:ind w:left="9027" w:hanging="720"/>
      </w:pPr>
      <w:rPr>
        <w:rFonts w:hint="default"/>
      </w:rPr>
    </w:lvl>
  </w:abstractNum>
  <w:abstractNum w:abstractNumId="12" w15:restartNumberingAfterBreak="0">
    <w:nsid w:val="515F6FF1"/>
    <w:multiLevelType w:val="hybridMultilevel"/>
    <w:tmpl w:val="5D6A2CD2"/>
    <w:lvl w:ilvl="0" w:tplc="DC5AF1CC">
      <w:numFmt w:val="bullet"/>
      <w:lvlText w:val=""/>
      <w:lvlJc w:val="left"/>
      <w:pPr>
        <w:ind w:left="827" w:hanging="360"/>
      </w:pPr>
      <w:rPr>
        <w:rFonts w:ascii="Symbol" w:eastAsia="Symbol" w:hAnsi="Symbol" w:cs="Symbol" w:hint="default"/>
        <w:color w:val="231F20"/>
        <w:w w:val="100"/>
        <w:sz w:val="18"/>
        <w:szCs w:val="18"/>
      </w:rPr>
    </w:lvl>
    <w:lvl w:ilvl="1" w:tplc="BF209EBE">
      <w:numFmt w:val="bullet"/>
      <w:lvlText w:val="•"/>
      <w:lvlJc w:val="left"/>
      <w:pPr>
        <w:ind w:left="1073" w:hanging="360"/>
      </w:pPr>
      <w:rPr>
        <w:rFonts w:hint="default"/>
      </w:rPr>
    </w:lvl>
    <w:lvl w:ilvl="2" w:tplc="6108FF4C">
      <w:numFmt w:val="bullet"/>
      <w:lvlText w:val="•"/>
      <w:lvlJc w:val="left"/>
      <w:pPr>
        <w:ind w:left="1326" w:hanging="360"/>
      </w:pPr>
      <w:rPr>
        <w:rFonts w:hint="default"/>
      </w:rPr>
    </w:lvl>
    <w:lvl w:ilvl="3" w:tplc="D2F8FD36">
      <w:numFmt w:val="bullet"/>
      <w:lvlText w:val="•"/>
      <w:lvlJc w:val="left"/>
      <w:pPr>
        <w:ind w:left="1579" w:hanging="360"/>
      </w:pPr>
      <w:rPr>
        <w:rFonts w:hint="default"/>
      </w:rPr>
    </w:lvl>
    <w:lvl w:ilvl="4" w:tplc="ADCE6198">
      <w:numFmt w:val="bullet"/>
      <w:lvlText w:val="•"/>
      <w:lvlJc w:val="left"/>
      <w:pPr>
        <w:ind w:left="1832" w:hanging="360"/>
      </w:pPr>
      <w:rPr>
        <w:rFonts w:hint="default"/>
      </w:rPr>
    </w:lvl>
    <w:lvl w:ilvl="5" w:tplc="9D48694C">
      <w:numFmt w:val="bullet"/>
      <w:lvlText w:val="•"/>
      <w:lvlJc w:val="left"/>
      <w:pPr>
        <w:ind w:left="2086" w:hanging="360"/>
      </w:pPr>
      <w:rPr>
        <w:rFonts w:hint="default"/>
      </w:rPr>
    </w:lvl>
    <w:lvl w:ilvl="6" w:tplc="29B45186">
      <w:numFmt w:val="bullet"/>
      <w:lvlText w:val="•"/>
      <w:lvlJc w:val="left"/>
      <w:pPr>
        <w:ind w:left="2339" w:hanging="360"/>
      </w:pPr>
      <w:rPr>
        <w:rFonts w:hint="default"/>
      </w:rPr>
    </w:lvl>
    <w:lvl w:ilvl="7" w:tplc="E68045F2">
      <w:numFmt w:val="bullet"/>
      <w:lvlText w:val="•"/>
      <w:lvlJc w:val="left"/>
      <w:pPr>
        <w:ind w:left="2592" w:hanging="360"/>
      </w:pPr>
      <w:rPr>
        <w:rFonts w:hint="default"/>
      </w:rPr>
    </w:lvl>
    <w:lvl w:ilvl="8" w:tplc="D0E680A0">
      <w:numFmt w:val="bullet"/>
      <w:lvlText w:val="•"/>
      <w:lvlJc w:val="left"/>
      <w:pPr>
        <w:ind w:left="2845" w:hanging="360"/>
      </w:pPr>
      <w:rPr>
        <w:rFonts w:hint="default"/>
      </w:rPr>
    </w:lvl>
  </w:abstractNum>
  <w:abstractNum w:abstractNumId="13" w15:restartNumberingAfterBreak="0">
    <w:nsid w:val="516B2DD9"/>
    <w:multiLevelType w:val="hybridMultilevel"/>
    <w:tmpl w:val="443AB8E6"/>
    <w:lvl w:ilvl="0" w:tplc="C41029CE">
      <w:numFmt w:val="bullet"/>
      <w:lvlText w:val=""/>
      <w:lvlJc w:val="left"/>
      <w:pPr>
        <w:ind w:left="827" w:hanging="360"/>
      </w:pPr>
      <w:rPr>
        <w:rFonts w:ascii="Symbol" w:eastAsia="Symbol" w:hAnsi="Symbol" w:cs="Symbol" w:hint="default"/>
        <w:color w:val="231F20"/>
        <w:w w:val="100"/>
        <w:sz w:val="18"/>
        <w:szCs w:val="18"/>
      </w:rPr>
    </w:lvl>
    <w:lvl w:ilvl="1" w:tplc="3A624358">
      <w:numFmt w:val="bullet"/>
      <w:lvlText w:val="•"/>
      <w:lvlJc w:val="left"/>
      <w:pPr>
        <w:ind w:left="1073" w:hanging="360"/>
      </w:pPr>
      <w:rPr>
        <w:rFonts w:hint="default"/>
      </w:rPr>
    </w:lvl>
    <w:lvl w:ilvl="2" w:tplc="DDBC2B3C">
      <w:numFmt w:val="bullet"/>
      <w:lvlText w:val="•"/>
      <w:lvlJc w:val="left"/>
      <w:pPr>
        <w:ind w:left="1326" w:hanging="360"/>
      </w:pPr>
      <w:rPr>
        <w:rFonts w:hint="default"/>
      </w:rPr>
    </w:lvl>
    <w:lvl w:ilvl="3" w:tplc="EDCC3B1E">
      <w:numFmt w:val="bullet"/>
      <w:lvlText w:val="•"/>
      <w:lvlJc w:val="left"/>
      <w:pPr>
        <w:ind w:left="1579" w:hanging="360"/>
      </w:pPr>
      <w:rPr>
        <w:rFonts w:hint="default"/>
      </w:rPr>
    </w:lvl>
    <w:lvl w:ilvl="4" w:tplc="49780E42">
      <w:numFmt w:val="bullet"/>
      <w:lvlText w:val="•"/>
      <w:lvlJc w:val="left"/>
      <w:pPr>
        <w:ind w:left="1832" w:hanging="360"/>
      </w:pPr>
      <w:rPr>
        <w:rFonts w:hint="default"/>
      </w:rPr>
    </w:lvl>
    <w:lvl w:ilvl="5" w:tplc="6B1C907C">
      <w:numFmt w:val="bullet"/>
      <w:lvlText w:val="•"/>
      <w:lvlJc w:val="left"/>
      <w:pPr>
        <w:ind w:left="2086" w:hanging="360"/>
      </w:pPr>
      <w:rPr>
        <w:rFonts w:hint="default"/>
      </w:rPr>
    </w:lvl>
    <w:lvl w:ilvl="6" w:tplc="6F2C5E1E">
      <w:numFmt w:val="bullet"/>
      <w:lvlText w:val="•"/>
      <w:lvlJc w:val="left"/>
      <w:pPr>
        <w:ind w:left="2339" w:hanging="360"/>
      </w:pPr>
      <w:rPr>
        <w:rFonts w:hint="default"/>
      </w:rPr>
    </w:lvl>
    <w:lvl w:ilvl="7" w:tplc="0DA82590">
      <w:numFmt w:val="bullet"/>
      <w:lvlText w:val="•"/>
      <w:lvlJc w:val="left"/>
      <w:pPr>
        <w:ind w:left="2592" w:hanging="360"/>
      </w:pPr>
      <w:rPr>
        <w:rFonts w:hint="default"/>
      </w:rPr>
    </w:lvl>
    <w:lvl w:ilvl="8" w:tplc="5234009A">
      <w:numFmt w:val="bullet"/>
      <w:lvlText w:val="•"/>
      <w:lvlJc w:val="left"/>
      <w:pPr>
        <w:ind w:left="2845" w:hanging="360"/>
      </w:pPr>
      <w:rPr>
        <w:rFonts w:hint="default"/>
      </w:rPr>
    </w:lvl>
  </w:abstractNum>
  <w:abstractNum w:abstractNumId="14" w15:restartNumberingAfterBreak="0">
    <w:nsid w:val="516D0D8E"/>
    <w:multiLevelType w:val="hybridMultilevel"/>
    <w:tmpl w:val="85C0B5A2"/>
    <w:lvl w:ilvl="0" w:tplc="81AC1FCC">
      <w:numFmt w:val="bullet"/>
      <w:lvlText w:val=""/>
      <w:lvlJc w:val="left"/>
      <w:pPr>
        <w:ind w:left="827" w:hanging="360"/>
      </w:pPr>
      <w:rPr>
        <w:rFonts w:ascii="Symbol" w:eastAsia="Symbol" w:hAnsi="Symbol" w:cs="Symbol" w:hint="default"/>
        <w:color w:val="231F20"/>
        <w:w w:val="100"/>
        <w:sz w:val="18"/>
        <w:szCs w:val="18"/>
      </w:rPr>
    </w:lvl>
    <w:lvl w:ilvl="1" w:tplc="600E6D46">
      <w:numFmt w:val="bullet"/>
      <w:lvlText w:val="•"/>
      <w:lvlJc w:val="left"/>
      <w:pPr>
        <w:ind w:left="1073" w:hanging="360"/>
      </w:pPr>
      <w:rPr>
        <w:rFonts w:hint="default"/>
      </w:rPr>
    </w:lvl>
    <w:lvl w:ilvl="2" w:tplc="7EEE0F9C">
      <w:numFmt w:val="bullet"/>
      <w:lvlText w:val="•"/>
      <w:lvlJc w:val="left"/>
      <w:pPr>
        <w:ind w:left="1326" w:hanging="360"/>
      </w:pPr>
      <w:rPr>
        <w:rFonts w:hint="default"/>
      </w:rPr>
    </w:lvl>
    <w:lvl w:ilvl="3" w:tplc="24EE12C8">
      <w:numFmt w:val="bullet"/>
      <w:lvlText w:val="•"/>
      <w:lvlJc w:val="left"/>
      <w:pPr>
        <w:ind w:left="1579" w:hanging="360"/>
      </w:pPr>
      <w:rPr>
        <w:rFonts w:hint="default"/>
      </w:rPr>
    </w:lvl>
    <w:lvl w:ilvl="4" w:tplc="E892BFFA">
      <w:numFmt w:val="bullet"/>
      <w:lvlText w:val="•"/>
      <w:lvlJc w:val="left"/>
      <w:pPr>
        <w:ind w:left="1832" w:hanging="360"/>
      </w:pPr>
      <w:rPr>
        <w:rFonts w:hint="default"/>
      </w:rPr>
    </w:lvl>
    <w:lvl w:ilvl="5" w:tplc="76F40178">
      <w:numFmt w:val="bullet"/>
      <w:lvlText w:val="•"/>
      <w:lvlJc w:val="left"/>
      <w:pPr>
        <w:ind w:left="2086" w:hanging="360"/>
      </w:pPr>
      <w:rPr>
        <w:rFonts w:hint="default"/>
      </w:rPr>
    </w:lvl>
    <w:lvl w:ilvl="6" w:tplc="BCC6703A">
      <w:numFmt w:val="bullet"/>
      <w:lvlText w:val="•"/>
      <w:lvlJc w:val="left"/>
      <w:pPr>
        <w:ind w:left="2339" w:hanging="360"/>
      </w:pPr>
      <w:rPr>
        <w:rFonts w:hint="default"/>
      </w:rPr>
    </w:lvl>
    <w:lvl w:ilvl="7" w:tplc="B9F219CE">
      <w:numFmt w:val="bullet"/>
      <w:lvlText w:val="•"/>
      <w:lvlJc w:val="left"/>
      <w:pPr>
        <w:ind w:left="2592" w:hanging="360"/>
      </w:pPr>
      <w:rPr>
        <w:rFonts w:hint="default"/>
      </w:rPr>
    </w:lvl>
    <w:lvl w:ilvl="8" w:tplc="5E22B27C">
      <w:numFmt w:val="bullet"/>
      <w:lvlText w:val="•"/>
      <w:lvlJc w:val="left"/>
      <w:pPr>
        <w:ind w:left="2845" w:hanging="360"/>
      </w:pPr>
      <w:rPr>
        <w:rFonts w:hint="default"/>
      </w:rPr>
    </w:lvl>
  </w:abstractNum>
  <w:abstractNum w:abstractNumId="15" w15:restartNumberingAfterBreak="0">
    <w:nsid w:val="527F268B"/>
    <w:multiLevelType w:val="hybridMultilevel"/>
    <w:tmpl w:val="AC549C50"/>
    <w:lvl w:ilvl="0" w:tplc="2C760084">
      <w:numFmt w:val="bullet"/>
      <w:lvlText w:val=""/>
      <w:lvlJc w:val="left"/>
      <w:pPr>
        <w:ind w:left="827" w:hanging="360"/>
      </w:pPr>
      <w:rPr>
        <w:rFonts w:ascii="Symbol" w:eastAsia="Symbol" w:hAnsi="Symbol" w:cs="Symbol" w:hint="default"/>
        <w:color w:val="231F20"/>
        <w:w w:val="100"/>
        <w:sz w:val="18"/>
        <w:szCs w:val="18"/>
      </w:rPr>
    </w:lvl>
    <w:lvl w:ilvl="1" w:tplc="09FC708A">
      <w:numFmt w:val="bullet"/>
      <w:lvlText w:val="•"/>
      <w:lvlJc w:val="left"/>
      <w:pPr>
        <w:ind w:left="1073" w:hanging="360"/>
      </w:pPr>
      <w:rPr>
        <w:rFonts w:hint="default"/>
      </w:rPr>
    </w:lvl>
    <w:lvl w:ilvl="2" w:tplc="D8F01B9C">
      <w:numFmt w:val="bullet"/>
      <w:lvlText w:val="•"/>
      <w:lvlJc w:val="left"/>
      <w:pPr>
        <w:ind w:left="1326" w:hanging="360"/>
      </w:pPr>
      <w:rPr>
        <w:rFonts w:hint="default"/>
      </w:rPr>
    </w:lvl>
    <w:lvl w:ilvl="3" w:tplc="A006B74E">
      <w:numFmt w:val="bullet"/>
      <w:lvlText w:val="•"/>
      <w:lvlJc w:val="left"/>
      <w:pPr>
        <w:ind w:left="1579" w:hanging="360"/>
      </w:pPr>
      <w:rPr>
        <w:rFonts w:hint="default"/>
      </w:rPr>
    </w:lvl>
    <w:lvl w:ilvl="4" w:tplc="A0AA4816">
      <w:numFmt w:val="bullet"/>
      <w:lvlText w:val="•"/>
      <w:lvlJc w:val="left"/>
      <w:pPr>
        <w:ind w:left="1832" w:hanging="360"/>
      </w:pPr>
      <w:rPr>
        <w:rFonts w:hint="default"/>
      </w:rPr>
    </w:lvl>
    <w:lvl w:ilvl="5" w:tplc="047A216C">
      <w:numFmt w:val="bullet"/>
      <w:lvlText w:val="•"/>
      <w:lvlJc w:val="left"/>
      <w:pPr>
        <w:ind w:left="2086" w:hanging="360"/>
      </w:pPr>
      <w:rPr>
        <w:rFonts w:hint="default"/>
      </w:rPr>
    </w:lvl>
    <w:lvl w:ilvl="6" w:tplc="B040288C">
      <w:numFmt w:val="bullet"/>
      <w:lvlText w:val="•"/>
      <w:lvlJc w:val="left"/>
      <w:pPr>
        <w:ind w:left="2339" w:hanging="360"/>
      </w:pPr>
      <w:rPr>
        <w:rFonts w:hint="default"/>
      </w:rPr>
    </w:lvl>
    <w:lvl w:ilvl="7" w:tplc="C7884E2A">
      <w:numFmt w:val="bullet"/>
      <w:lvlText w:val="•"/>
      <w:lvlJc w:val="left"/>
      <w:pPr>
        <w:ind w:left="2592" w:hanging="360"/>
      </w:pPr>
      <w:rPr>
        <w:rFonts w:hint="default"/>
      </w:rPr>
    </w:lvl>
    <w:lvl w:ilvl="8" w:tplc="F10A94CA">
      <w:numFmt w:val="bullet"/>
      <w:lvlText w:val="•"/>
      <w:lvlJc w:val="left"/>
      <w:pPr>
        <w:ind w:left="2845" w:hanging="360"/>
      </w:pPr>
      <w:rPr>
        <w:rFonts w:hint="default"/>
      </w:rPr>
    </w:lvl>
  </w:abstractNum>
  <w:abstractNum w:abstractNumId="16" w15:restartNumberingAfterBreak="0">
    <w:nsid w:val="58EF058D"/>
    <w:multiLevelType w:val="hybridMultilevel"/>
    <w:tmpl w:val="5C2EECE4"/>
    <w:lvl w:ilvl="0" w:tplc="AB381DBA">
      <w:numFmt w:val="bullet"/>
      <w:lvlText w:val=""/>
      <w:lvlJc w:val="left"/>
      <w:pPr>
        <w:ind w:left="827" w:hanging="360"/>
      </w:pPr>
      <w:rPr>
        <w:rFonts w:ascii="Symbol" w:eastAsia="Symbol" w:hAnsi="Symbol" w:cs="Symbol" w:hint="default"/>
        <w:color w:val="231F20"/>
        <w:w w:val="100"/>
        <w:sz w:val="18"/>
        <w:szCs w:val="18"/>
      </w:rPr>
    </w:lvl>
    <w:lvl w:ilvl="1" w:tplc="AC6C2880">
      <w:numFmt w:val="bullet"/>
      <w:lvlText w:val="•"/>
      <w:lvlJc w:val="left"/>
      <w:pPr>
        <w:ind w:left="1073" w:hanging="360"/>
      </w:pPr>
      <w:rPr>
        <w:rFonts w:hint="default"/>
      </w:rPr>
    </w:lvl>
    <w:lvl w:ilvl="2" w:tplc="0A28DECE">
      <w:numFmt w:val="bullet"/>
      <w:lvlText w:val="•"/>
      <w:lvlJc w:val="left"/>
      <w:pPr>
        <w:ind w:left="1326" w:hanging="360"/>
      </w:pPr>
      <w:rPr>
        <w:rFonts w:hint="default"/>
      </w:rPr>
    </w:lvl>
    <w:lvl w:ilvl="3" w:tplc="49E8CC84">
      <w:numFmt w:val="bullet"/>
      <w:lvlText w:val="•"/>
      <w:lvlJc w:val="left"/>
      <w:pPr>
        <w:ind w:left="1579" w:hanging="360"/>
      </w:pPr>
      <w:rPr>
        <w:rFonts w:hint="default"/>
      </w:rPr>
    </w:lvl>
    <w:lvl w:ilvl="4" w:tplc="A34AE5B4">
      <w:numFmt w:val="bullet"/>
      <w:lvlText w:val="•"/>
      <w:lvlJc w:val="left"/>
      <w:pPr>
        <w:ind w:left="1832" w:hanging="360"/>
      </w:pPr>
      <w:rPr>
        <w:rFonts w:hint="default"/>
      </w:rPr>
    </w:lvl>
    <w:lvl w:ilvl="5" w:tplc="E35A8386">
      <w:numFmt w:val="bullet"/>
      <w:lvlText w:val="•"/>
      <w:lvlJc w:val="left"/>
      <w:pPr>
        <w:ind w:left="2086" w:hanging="360"/>
      </w:pPr>
      <w:rPr>
        <w:rFonts w:hint="default"/>
      </w:rPr>
    </w:lvl>
    <w:lvl w:ilvl="6" w:tplc="322AE4CA">
      <w:numFmt w:val="bullet"/>
      <w:lvlText w:val="•"/>
      <w:lvlJc w:val="left"/>
      <w:pPr>
        <w:ind w:left="2339" w:hanging="360"/>
      </w:pPr>
      <w:rPr>
        <w:rFonts w:hint="default"/>
      </w:rPr>
    </w:lvl>
    <w:lvl w:ilvl="7" w:tplc="A06CDBAC">
      <w:numFmt w:val="bullet"/>
      <w:lvlText w:val="•"/>
      <w:lvlJc w:val="left"/>
      <w:pPr>
        <w:ind w:left="2592" w:hanging="360"/>
      </w:pPr>
      <w:rPr>
        <w:rFonts w:hint="default"/>
      </w:rPr>
    </w:lvl>
    <w:lvl w:ilvl="8" w:tplc="070E0912">
      <w:numFmt w:val="bullet"/>
      <w:lvlText w:val="•"/>
      <w:lvlJc w:val="left"/>
      <w:pPr>
        <w:ind w:left="2845" w:hanging="360"/>
      </w:pPr>
      <w:rPr>
        <w:rFonts w:hint="default"/>
      </w:rPr>
    </w:lvl>
  </w:abstractNum>
  <w:abstractNum w:abstractNumId="17" w15:restartNumberingAfterBreak="0">
    <w:nsid w:val="5AA52C50"/>
    <w:multiLevelType w:val="hybridMultilevel"/>
    <w:tmpl w:val="64904C28"/>
    <w:lvl w:ilvl="0" w:tplc="119CF95C">
      <w:start w:val="1"/>
      <w:numFmt w:val="lowerLetter"/>
      <w:lvlText w:val="%1."/>
      <w:lvlJc w:val="left"/>
      <w:pPr>
        <w:ind w:left="1159" w:hanging="360"/>
      </w:pPr>
      <w:rPr>
        <w:rFonts w:ascii="Arial" w:eastAsia="Arial" w:hAnsi="Arial" w:cs="Arial" w:hint="default"/>
        <w:color w:val="231F20"/>
        <w:spacing w:val="-1"/>
        <w:w w:val="100"/>
        <w:sz w:val="16"/>
        <w:szCs w:val="16"/>
      </w:rPr>
    </w:lvl>
    <w:lvl w:ilvl="1" w:tplc="CEFE673C">
      <w:numFmt w:val="bullet"/>
      <w:lvlText w:val="•"/>
      <w:lvlJc w:val="left"/>
      <w:pPr>
        <w:ind w:left="2134" w:hanging="360"/>
      </w:pPr>
      <w:rPr>
        <w:rFonts w:hint="default"/>
      </w:rPr>
    </w:lvl>
    <w:lvl w:ilvl="2" w:tplc="C77219F8">
      <w:numFmt w:val="bullet"/>
      <w:lvlText w:val="•"/>
      <w:lvlJc w:val="left"/>
      <w:pPr>
        <w:ind w:left="3108" w:hanging="360"/>
      </w:pPr>
      <w:rPr>
        <w:rFonts w:hint="default"/>
      </w:rPr>
    </w:lvl>
    <w:lvl w:ilvl="3" w:tplc="B78E33FA">
      <w:numFmt w:val="bullet"/>
      <w:lvlText w:val="•"/>
      <w:lvlJc w:val="left"/>
      <w:pPr>
        <w:ind w:left="4083" w:hanging="360"/>
      </w:pPr>
      <w:rPr>
        <w:rFonts w:hint="default"/>
      </w:rPr>
    </w:lvl>
    <w:lvl w:ilvl="4" w:tplc="5E1A94D2">
      <w:numFmt w:val="bullet"/>
      <w:lvlText w:val="•"/>
      <w:lvlJc w:val="left"/>
      <w:pPr>
        <w:ind w:left="5057" w:hanging="360"/>
      </w:pPr>
      <w:rPr>
        <w:rFonts w:hint="default"/>
      </w:rPr>
    </w:lvl>
    <w:lvl w:ilvl="5" w:tplc="A94E8478">
      <w:numFmt w:val="bullet"/>
      <w:lvlText w:val="•"/>
      <w:lvlJc w:val="left"/>
      <w:pPr>
        <w:ind w:left="6032" w:hanging="360"/>
      </w:pPr>
      <w:rPr>
        <w:rFonts w:hint="default"/>
      </w:rPr>
    </w:lvl>
    <w:lvl w:ilvl="6" w:tplc="5A26F36E">
      <w:numFmt w:val="bullet"/>
      <w:lvlText w:val="•"/>
      <w:lvlJc w:val="left"/>
      <w:pPr>
        <w:ind w:left="7006" w:hanging="360"/>
      </w:pPr>
      <w:rPr>
        <w:rFonts w:hint="default"/>
      </w:rPr>
    </w:lvl>
    <w:lvl w:ilvl="7" w:tplc="63CC2184">
      <w:numFmt w:val="bullet"/>
      <w:lvlText w:val="•"/>
      <w:lvlJc w:val="left"/>
      <w:pPr>
        <w:ind w:left="7981" w:hanging="360"/>
      </w:pPr>
      <w:rPr>
        <w:rFonts w:hint="default"/>
      </w:rPr>
    </w:lvl>
    <w:lvl w:ilvl="8" w:tplc="32EE634E">
      <w:numFmt w:val="bullet"/>
      <w:lvlText w:val="•"/>
      <w:lvlJc w:val="left"/>
      <w:pPr>
        <w:ind w:left="8955" w:hanging="360"/>
      </w:pPr>
      <w:rPr>
        <w:rFonts w:hint="default"/>
      </w:rPr>
    </w:lvl>
  </w:abstractNum>
  <w:abstractNum w:abstractNumId="18" w15:restartNumberingAfterBreak="0">
    <w:nsid w:val="625075CD"/>
    <w:multiLevelType w:val="hybridMultilevel"/>
    <w:tmpl w:val="2F5A0C5A"/>
    <w:lvl w:ilvl="0" w:tplc="0C090001">
      <w:start w:val="1"/>
      <w:numFmt w:val="bullet"/>
      <w:lvlText w:val=""/>
      <w:lvlJc w:val="left"/>
      <w:pPr>
        <w:ind w:left="1159" w:hanging="360"/>
      </w:pPr>
      <w:rPr>
        <w:rFonts w:ascii="Symbol" w:hAnsi="Symbol" w:hint="default"/>
      </w:rPr>
    </w:lvl>
    <w:lvl w:ilvl="1" w:tplc="0C090003" w:tentative="1">
      <w:start w:val="1"/>
      <w:numFmt w:val="bullet"/>
      <w:lvlText w:val="o"/>
      <w:lvlJc w:val="left"/>
      <w:pPr>
        <w:ind w:left="1879" w:hanging="360"/>
      </w:pPr>
      <w:rPr>
        <w:rFonts w:ascii="Courier New" w:hAnsi="Courier New" w:cs="Courier New" w:hint="default"/>
      </w:rPr>
    </w:lvl>
    <w:lvl w:ilvl="2" w:tplc="0C090005" w:tentative="1">
      <w:start w:val="1"/>
      <w:numFmt w:val="bullet"/>
      <w:lvlText w:val=""/>
      <w:lvlJc w:val="left"/>
      <w:pPr>
        <w:ind w:left="2599" w:hanging="360"/>
      </w:pPr>
      <w:rPr>
        <w:rFonts w:ascii="Wingdings" w:hAnsi="Wingdings" w:hint="default"/>
      </w:rPr>
    </w:lvl>
    <w:lvl w:ilvl="3" w:tplc="0C090001" w:tentative="1">
      <w:start w:val="1"/>
      <w:numFmt w:val="bullet"/>
      <w:lvlText w:val=""/>
      <w:lvlJc w:val="left"/>
      <w:pPr>
        <w:ind w:left="3319" w:hanging="360"/>
      </w:pPr>
      <w:rPr>
        <w:rFonts w:ascii="Symbol" w:hAnsi="Symbol" w:hint="default"/>
      </w:rPr>
    </w:lvl>
    <w:lvl w:ilvl="4" w:tplc="0C090003" w:tentative="1">
      <w:start w:val="1"/>
      <w:numFmt w:val="bullet"/>
      <w:lvlText w:val="o"/>
      <w:lvlJc w:val="left"/>
      <w:pPr>
        <w:ind w:left="4039" w:hanging="360"/>
      </w:pPr>
      <w:rPr>
        <w:rFonts w:ascii="Courier New" w:hAnsi="Courier New" w:cs="Courier New" w:hint="default"/>
      </w:rPr>
    </w:lvl>
    <w:lvl w:ilvl="5" w:tplc="0C090005" w:tentative="1">
      <w:start w:val="1"/>
      <w:numFmt w:val="bullet"/>
      <w:lvlText w:val=""/>
      <w:lvlJc w:val="left"/>
      <w:pPr>
        <w:ind w:left="4759" w:hanging="360"/>
      </w:pPr>
      <w:rPr>
        <w:rFonts w:ascii="Wingdings" w:hAnsi="Wingdings" w:hint="default"/>
      </w:rPr>
    </w:lvl>
    <w:lvl w:ilvl="6" w:tplc="0C090001" w:tentative="1">
      <w:start w:val="1"/>
      <w:numFmt w:val="bullet"/>
      <w:lvlText w:val=""/>
      <w:lvlJc w:val="left"/>
      <w:pPr>
        <w:ind w:left="5479" w:hanging="360"/>
      </w:pPr>
      <w:rPr>
        <w:rFonts w:ascii="Symbol" w:hAnsi="Symbol" w:hint="default"/>
      </w:rPr>
    </w:lvl>
    <w:lvl w:ilvl="7" w:tplc="0C090003" w:tentative="1">
      <w:start w:val="1"/>
      <w:numFmt w:val="bullet"/>
      <w:lvlText w:val="o"/>
      <w:lvlJc w:val="left"/>
      <w:pPr>
        <w:ind w:left="6199" w:hanging="360"/>
      </w:pPr>
      <w:rPr>
        <w:rFonts w:ascii="Courier New" w:hAnsi="Courier New" w:cs="Courier New" w:hint="default"/>
      </w:rPr>
    </w:lvl>
    <w:lvl w:ilvl="8" w:tplc="0C090005" w:tentative="1">
      <w:start w:val="1"/>
      <w:numFmt w:val="bullet"/>
      <w:lvlText w:val=""/>
      <w:lvlJc w:val="left"/>
      <w:pPr>
        <w:ind w:left="6919" w:hanging="360"/>
      </w:pPr>
      <w:rPr>
        <w:rFonts w:ascii="Wingdings" w:hAnsi="Wingdings" w:hint="default"/>
      </w:rPr>
    </w:lvl>
  </w:abstractNum>
  <w:abstractNum w:abstractNumId="19" w15:restartNumberingAfterBreak="0">
    <w:nsid w:val="6E480E7D"/>
    <w:multiLevelType w:val="hybridMultilevel"/>
    <w:tmpl w:val="22EC074E"/>
    <w:lvl w:ilvl="0" w:tplc="7DE2C716">
      <w:numFmt w:val="bullet"/>
      <w:lvlText w:val=""/>
      <w:lvlJc w:val="left"/>
      <w:pPr>
        <w:ind w:left="827" w:hanging="360"/>
      </w:pPr>
      <w:rPr>
        <w:rFonts w:ascii="Symbol" w:eastAsia="Symbol" w:hAnsi="Symbol" w:cs="Symbol" w:hint="default"/>
        <w:color w:val="231F20"/>
        <w:w w:val="100"/>
        <w:sz w:val="18"/>
        <w:szCs w:val="18"/>
      </w:rPr>
    </w:lvl>
    <w:lvl w:ilvl="1" w:tplc="153AA520">
      <w:numFmt w:val="bullet"/>
      <w:lvlText w:val="•"/>
      <w:lvlJc w:val="left"/>
      <w:pPr>
        <w:ind w:left="1073" w:hanging="360"/>
      </w:pPr>
      <w:rPr>
        <w:rFonts w:hint="default"/>
      </w:rPr>
    </w:lvl>
    <w:lvl w:ilvl="2" w:tplc="46DCED12">
      <w:numFmt w:val="bullet"/>
      <w:lvlText w:val="•"/>
      <w:lvlJc w:val="left"/>
      <w:pPr>
        <w:ind w:left="1326" w:hanging="360"/>
      </w:pPr>
      <w:rPr>
        <w:rFonts w:hint="default"/>
      </w:rPr>
    </w:lvl>
    <w:lvl w:ilvl="3" w:tplc="783E6C94">
      <w:numFmt w:val="bullet"/>
      <w:lvlText w:val="•"/>
      <w:lvlJc w:val="left"/>
      <w:pPr>
        <w:ind w:left="1579" w:hanging="360"/>
      </w:pPr>
      <w:rPr>
        <w:rFonts w:hint="default"/>
      </w:rPr>
    </w:lvl>
    <w:lvl w:ilvl="4" w:tplc="F74A6F96">
      <w:numFmt w:val="bullet"/>
      <w:lvlText w:val="•"/>
      <w:lvlJc w:val="left"/>
      <w:pPr>
        <w:ind w:left="1832" w:hanging="360"/>
      </w:pPr>
      <w:rPr>
        <w:rFonts w:hint="default"/>
      </w:rPr>
    </w:lvl>
    <w:lvl w:ilvl="5" w:tplc="64FEE6F2">
      <w:numFmt w:val="bullet"/>
      <w:lvlText w:val="•"/>
      <w:lvlJc w:val="left"/>
      <w:pPr>
        <w:ind w:left="2086" w:hanging="360"/>
      </w:pPr>
      <w:rPr>
        <w:rFonts w:hint="default"/>
      </w:rPr>
    </w:lvl>
    <w:lvl w:ilvl="6" w:tplc="73EEE73E">
      <w:numFmt w:val="bullet"/>
      <w:lvlText w:val="•"/>
      <w:lvlJc w:val="left"/>
      <w:pPr>
        <w:ind w:left="2339" w:hanging="360"/>
      </w:pPr>
      <w:rPr>
        <w:rFonts w:hint="default"/>
      </w:rPr>
    </w:lvl>
    <w:lvl w:ilvl="7" w:tplc="CC127FCC">
      <w:numFmt w:val="bullet"/>
      <w:lvlText w:val="•"/>
      <w:lvlJc w:val="left"/>
      <w:pPr>
        <w:ind w:left="2592" w:hanging="360"/>
      </w:pPr>
      <w:rPr>
        <w:rFonts w:hint="default"/>
      </w:rPr>
    </w:lvl>
    <w:lvl w:ilvl="8" w:tplc="28FA8BDA">
      <w:numFmt w:val="bullet"/>
      <w:lvlText w:val="•"/>
      <w:lvlJc w:val="left"/>
      <w:pPr>
        <w:ind w:left="2845" w:hanging="360"/>
      </w:pPr>
      <w:rPr>
        <w:rFonts w:hint="default"/>
      </w:rPr>
    </w:lvl>
  </w:abstractNum>
  <w:abstractNum w:abstractNumId="20" w15:restartNumberingAfterBreak="0">
    <w:nsid w:val="72DE0073"/>
    <w:multiLevelType w:val="hybridMultilevel"/>
    <w:tmpl w:val="BD76EA92"/>
    <w:lvl w:ilvl="0" w:tplc="A662776C">
      <w:numFmt w:val="bullet"/>
      <w:lvlText w:val=""/>
      <w:lvlJc w:val="left"/>
      <w:pPr>
        <w:ind w:left="827" w:hanging="360"/>
      </w:pPr>
      <w:rPr>
        <w:rFonts w:ascii="Symbol" w:eastAsia="Symbol" w:hAnsi="Symbol" w:cs="Symbol" w:hint="default"/>
        <w:color w:val="231F20"/>
        <w:w w:val="100"/>
        <w:sz w:val="18"/>
        <w:szCs w:val="18"/>
      </w:rPr>
    </w:lvl>
    <w:lvl w:ilvl="1" w:tplc="0F3E289A">
      <w:numFmt w:val="bullet"/>
      <w:lvlText w:val="•"/>
      <w:lvlJc w:val="left"/>
      <w:pPr>
        <w:ind w:left="1073" w:hanging="360"/>
      </w:pPr>
      <w:rPr>
        <w:rFonts w:hint="default"/>
      </w:rPr>
    </w:lvl>
    <w:lvl w:ilvl="2" w:tplc="EA543598">
      <w:numFmt w:val="bullet"/>
      <w:lvlText w:val="•"/>
      <w:lvlJc w:val="left"/>
      <w:pPr>
        <w:ind w:left="1326" w:hanging="360"/>
      </w:pPr>
      <w:rPr>
        <w:rFonts w:hint="default"/>
      </w:rPr>
    </w:lvl>
    <w:lvl w:ilvl="3" w:tplc="79FE8272">
      <w:numFmt w:val="bullet"/>
      <w:lvlText w:val="•"/>
      <w:lvlJc w:val="left"/>
      <w:pPr>
        <w:ind w:left="1579" w:hanging="360"/>
      </w:pPr>
      <w:rPr>
        <w:rFonts w:hint="default"/>
      </w:rPr>
    </w:lvl>
    <w:lvl w:ilvl="4" w:tplc="EDFC6000">
      <w:numFmt w:val="bullet"/>
      <w:lvlText w:val="•"/>
      <w:lvlJc w:val="left"/>
      <w:pPr>
        <w:ind w:left="1832" w:hanging="360"/>
      </w:pPr>
      <w:rPr>
        <w:rFonts w:hint="default"/>
      </w:rPr>
    </w:lvl>
    <w:lvl w:ilvl="5" w:tplc="6B840266">
      <w:numFmt w:val="bullet"/>
      <w:lvlText w:val="•"/>
      <w:lvlJc w:val="left"/>
      <w:pPr>
        <w:ind w:left="2086" w:hanging="360"/>
      </w:pPr>
      <w:rPr>
        <w:rFonts w:hint="default"/>
      </w:rPr>
    </w:lvl>
    <w:lvl w:ilvl="6" w:tplc="5CE673E2">
      <w:numFmt w:val="bullet"/>
      <w:lvlText w:val="•"/>
      <w:lvlJc w:val="left"/>
      <w:pPr>
        <w:ind w:left="2339" w:hanging="360"/>
      </w:pPr>
      <w:rPr>
        <w:rFonts w:hint="default"/>
      </w:rPr>
    </w:lvl>
    <w:lvl w:ilvl="7" w:tplc="2098E656">
      <w:numFmt w:val="bullet"/>
      <w:lvlText w:val="•"/>
      <w:lvlJc w:val="left"/>
      <w:pPr>
        <w:ind w:left="2592" w:hanging="360"/>
      </w:pPr>
      <w:rPr>
        <w:rFonts w:hint="default"/>
      </w:rPr>
    </w:lvl>
    <w:lvl w:ilvl="8" w:tplc="19D8D0AE">
      <w:numFmt w:val="bullet"/>
      <w:lvlText w:val="•"/>
      <w:lvlJc w:val="left"/>
      <w:pPr>
        <w:ind w:left="2845" w:hanging="360"/>
      </w:pPr>
      <w:rPr>
        <w:rFonts w:hint="default"/>
      </w:rPr>
    </w:lvl>
  </w:abstractNum>
  <w:abstractNum w:abstractNumId="21" w15:restartNumberingAfterBreak="0">
    <w:nsid w:val="72E350B6"/>
    <w:multiLevelType w:val="hybridMultilevel"/>
    <w:tmpl w:val="57B04C74"/>
    <w:lvl w:ilvl="0" w:tplc="4CD4CA4C">
      <w:numFmt w:val="bullet"/>
      <w:lvlText w:val="*"/>
      <w:lvlJc w:val="left"/>
      <w:pPr>
        <w:ind w:left="439" w:hanging="720"/>
      </w:pPr>
      <w:rPr>
        <w:rFonts w:ascii="Arial" w:eastAsia="Arial" w:hAnsi="Arial" w:cs="Arial" w:hint="default"/>
        <w:color w:val="231F20"/>
        <w:w w:val="100"/>
        <w:sz w:val="16"/>
        <w:szCs w:val="16"/>
      </w:rPr>
    </w:lvl>
    <w:lvl w:ilvl="1" w:tplc="48C05E1C">
      <w:numFmt w:val="bullet"/>
      <w:lvlText w:val="•"/>
      <w:lvlJc w:val="left"/>
      <w:pPr>
        <w:ind w:left="880" w:hanging="720"/>
      </w:pPr>
      <w:rPr>
        <w:rFonts w:hint="default"/>
      </w:rPr>
    </w:lvl>
    <w:lvl w:ilvl="2" w:tplc="EF1EECA8">
      <w:numFmt w:val="bullet"/>
      <w:lvlText w:val="•"/>
      <w:lvlJc w:val="left"/>
      <w:pPr>
        <w:ind w:left="1993" w:hanging="720"/>
      </w:pPr>
      <w:rPr>
        <w:rFonts w:hint="default"/>
      </w:rPr>
    </w:lvl>
    <w:lvl w:ilvl="3" w:tplc="9E84CF58">
      <w:numFmt w:val="bullet"/>
      <w:lvlText w:val="•"/>
      <w:lvlJc w:val="left"/>
      <w:pPr>
        <w:ind w:left="3107" w:hanging="720"/>
      </w:pPr>
      <w:rPr>
        <w:rFonts w:hint="default"/>
      </w:rPr>
    </w:lvl>
    <w:lvl w:ilvl="4" w:tplc="0054DBAC">
      <w:numFmt w:val="bullet"/>
      <w:lvlText w:val="•"/>
      <w:lvlJc w:val="left"/>
      <w:pPr>
        <w:ind w:left="4221" w:hanging="720"/>
      </w:pPr>
      <w:rPr>
        <w:rFonts w:hint="default"/>
      </w:rPr>
    </w:lvl>
    <w:lvl w:ilvl="5" w:tplc="F870AA2A">
      <w:numFmt w:val="bullet"/>
      <w:lvlText w:val="•"/>
      <w:lvlJc w:val="left"/>
      <w:pPr>
        <w:ind w:left="5335" w:hanging="720"/>
      </w:pPr>
      <w:rPr>
        <w:rFonts w:hint="default"/>
      </w:rPr>
    </w:lvl>
    <w:lvl w:ilvl="6" w:tplc="B184BB02">
      <w:numFmt w:val="bullet"/>
      <w:lvlText w:val="•"/>
      <w:lvlJc w:val="left"/>
      <w:pPr>
        <w:ind w:left="6449" w:hanging="720"/>
      </w:pPr>
      <w:rPr>
        <w:rFonts w:hint="default"/>
      </w:rPr>
    </w:lvl>
    <w:lvl w:ilvl="7" w:tplc="E9888BB0">
      <w:numFmt w:val="bullet"/>
      <w:lvlText w:val="•"/>
      <w:lvlJc w:val="left"/>
      <w:pPr>
        <w:ind w:left="7562" w:hanging="720"/>
      </w:pPr>
      <w:rPr>
        <w:rFonts w:hint="default"/>
      </w:rPr>
    </w:lvl>
    <w:lvl w:ilvl="8" w:tplc="58A881D0">
      <w:numFmt w:val="bullet"/>
      <w:lvlText w:val="•"/>
      <w:lvlJc w:val="left"/>
      <w:pPr>
        <w:ind w:left="8676" w:hanging="720"/>
      </w:pPr>
      <w:rPr>
        <w:rFonts w:hint="default"/>
      </w:rPr>
    </w:lvl>
  </w:abstractNum>
  <w:num w:numId="1">
    <w:abstractNumId w:val="17"/>
  </w:num>
  <w:num w:numId="2">
    <w:abstractNumId w:val="2"/>
  </w:num>
  <w:num w:numId="3">
    <w:abstractNumId w:val="7"/>
  </w:num>
  <w:num w:numId="4">
    <w:abstractNumId w:val="1"/>
  </w:num>
  <w:num w:numId="5">
    <w:abstractNumId w:val="4"/>
  </w:num>
  <w:num w:numId="6">
    <w:abstractNumId w:val="8"/>
  </w:num>
  <w:num w:numId="7">
    <w:abstractNumId w:val="3"/>
  </w:num>
  <w:num w:numId="8">
    <w:abstractNumId w:val="19"/>
  </w:num>
  <w:num w:numId="9">
    <w:abstractNumId w:val="16"/>
  </w:num>
  <w:num w:numId="10">
    <w:abstractNumId w:val="6"/>
  </w:num>
  <w:num w:numId="11">
    <w:abstractNumId w:val="12"/>
  </w:num>
  <w:num w:numId="12">
    <w:abstractNumId w:val="0"/>
  </w:num>
  <w:num w:numId="13">
    <w:abstractNumId w:val="15"/>
  </w:num>
  <w:num w:numId="14">
    <w:abstractNumId w:val="14"/>
  </w:num>
  <w:num w:numId="15">
    <w:abstractNumId w:val="20"/>
  </w:num>
  <w:num w:numId="16">
    <w:abstractNumId w:val="5"/>
  </w:num>
  <w:num w:numId="17">
    <w:abstractNumId w:val="13"/>
  </w:num>
  <w:num w:numId="18">
    <w:abstractNumId w:val="10"/>
  </w:num>
  <w:num w:numId="19">
    <w:abstractNumId w:val="11"/>
  </w:num>
  <w:num w:numId="20">
    <w:abstractNumId w:val="21"/>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C3"/>
    <w:rsid w:val="00005E36"/>
    <w:rsid w:val="0001441A"/>
    <w:rsid w:val="00016B01"/>
    <w:rsid w:val="00020938"/>
    <w:rsid w:val="00040A7F"/>
    <w:rsid w:val="000574E8"/>
    <w:rsid w:val="000700D7"/>
    <w:rsid w:val="00075824"/>
    <w:rsid w:val="00084E91"/>
    <w:rsid w:val="00092475"/>
    <w:rsid w:val="000925C0"/>
    <w:rsid w:val="00093A05"/>
    <w:rsid w:val="000953A7"/>
    <w:rsid w:val="0009596D"/>
    <w:rsid w:val="000A01F1"/>
    <w:rsid w:val="000A66DB"/>
    <w:rsid w:val="000A744A"/>
    <w:rsid w:val="000B6B7E"/>
    <w:rsid w:val="000B7FC9"/>
    <w:rsid w:val="000E2DB4"/>
    <w:rsid w:val="000F3D1E"/>
    <w:rsid w:val="00101BC8"/>
    <w:rsid w:val="0010642F"/>
    <w:rsid w:val="0011147F"/>
    <w:rsid w:val="00115EB9"/>
    <w:rsid w:val="00131C1D"/>
    <w:rsid w:val="001324B4"/>
    <w:rsid w:val="0013377B"/>
    <w:rsid w:val="0013450A"/>
    <w:rsid w:val="001375EA"/>
    <w:rsid w:val="00140F3F"/>
    <w:rsid w:val="00156CC9"/>
    <w:rsid w:val="00176CFD"/>
    <w:rsid w:val="00180285"/>
    <w:rsid w:val="00195A54"/>
    <w:rsid w:val="001B5BE2"/>
    <w:rsid w:val="001C361A"/>
    <w:rsid w:val="001E6606"/>
    <w:rsid w:val="001F3891"/>
    <w:rsid w:val="001F452D"/>
    <w:rsid w:val="001F7C68"/>
    <w:rsid w:val="002134F3"/>
    <w:rsid w:val="00215989"/>
    <w:rsid w:val="0022278B"/>
    <w:rsid w:val="0022348D"/>
    <w:rsid w:val="00250494"/>
    <w:rsid w:val="002515EA"/>
    <w:rsid w:val="002707AB"/>
    <w:rsid w:val="00272A86"/>
    <w:rsid w:val="00274706"/>
    <w:rsid w:val="002765FF"/>
    <w:rsid w:val="00291E9C"/>
    <w:rsid w:val="00295C28"/>
    <w:rsid w:val="0029743B"/>
    <w:rsid w:val="002F1E81"/>
    <w:rsid w:val="003207C0"/>
    <w:rsid w:val="00323230"/>
    <w:rsid w:val="0033228A"/>
    <w:rsid w:val="00334658"/>
    <w:rsid w:val="003351BB"/>
    <w:rsid w:val="003355F8"/>
    <w:rsid w:val="00362305"/>
    <w:rsid w:val="003625DA"/>
    <w:rsid w:val="00365E2A"/>
    <w:rsid w:val="00366DE3"/>
    <w:rsid w:val="00381E03"/>
    <w:rsid w:val="00385DA2"/>
    <w:rsid w:val="00391AF0"/>
    <w:rsid w:val="003948C5"/>
    <w:rsid w:val="003A06EC"/>
    <w:rsid w:val="003B3F61"/>
    <w:rsid w:val="003B64FD"/>
    <w:rsid w:val="003D7BC1"/>
    <w:rsid w:val="003E259C"/>
    <w:rsid w:val="003F37E2"/>
    <w:rsid w:val="00410181"/>
    <w:rsid w:val="00414DA1"/>
    <w:rsid w:val="00414F31"/>
    <w:rsid w:val="00424839"/>
    <w:rsid w:val="00437CF2"/>
    <w:rsid w:val="00442F07"/>
    <w:rsid w:val="00472C45"/>
    <w:rsid w:val="00484471"/>
    <w:rsid w:val="004874EF"/>
    <w:rsid w:val="00495BC3"/>
    <w:rsid w:val="004B588C"/>
    <w:rsid w:val="004C77AD"/>
    <w:rsid w:val="004D460E"/>
    <w:rsid w:val="004D6988"/>
    <w:rsid w:val="004D70F4"/>
    <w:rsid w:val="004F199D"/>
    <w:rsid w:val="00504D9A"/>
    <w:rsid w:val="00510EFE"/>
    <w:rsid w:val="00524B2F"/>
    <w:rsid w:val="00524E37"/>
    <w:rsid w:val="00527373"/>
    <w:rsid w:val="00532DB0"/>
    <w:rsid w:val="00533A54"/>
    <w:rsid w:val="00536E6D"/>
    <w:rsid w:val="0054468E"/>
    <w:rsid w:val="00545002"/>
    <w:rsid w:val="00545C03"/>
    <w:rsid w:val="00577C8D"/>
    <w:rsid w:val="005954B5"/>
    <w:rsid w:val="005C59FE"/>
    <w:rsid w:val="005C748D"/>
    <w:rsid w:val="005D5872"/>
    <w:rsid w:val="005F3DB4"/>
    <w:rsid w:val="005F4CFE"/>
    <w:rsid w:val="00600A7A"/>
    <w:rsid w:val="00614403"/>
    <w:rsid w:val="00617AB6"/>
    <w:rsid w:val="00630A0F"/>
    <w:rsid w:val="0064004B"/>
    <w:rsid w:val="00645F69"/>
    <w:rsid w:val="00651660"/>
    <w:rsid w:val="00662D24"/>
    <w:rsid w:val="00672C95"/>
    <w:rsid w:val="00676705"/>
    <w:rsid w:val="00677263"/>
    <w:rsid w:val="006877F3"/>
    <w:rsid w:val="006937E1"/>
    <w:rsid w:val="006A1113"/>
    <w:rsid w:val="006A4E30"/>
    <w:rsid w:val="006B56B9"/>
    <w:rsid w:val="006C7ECB"/>
    <w:rsid w:val="006D0A54"/>
    <w:rsid w:val="006E679A"/>
    <w:rsid w:val="006F7676"/>
    <w:rsid w:val="00706790"/>
    <w:rsid w:val="0071549A"/>
    <w:rsid w:val="00717108"/>
    <w:rsid w:val="0072212A"/>
    <w:rsid w:val="007258FD"/>
    <w:rsid w:val="0073503B"/>
    <w:rsid w:val="007470DC"/>
    <w:rsid w:val="00772084"/>
    <w:rsid w:val="007764E5"/>
    <w:rsid w:val="00777012"/>
    <w:rsid w:val="007809B9"/>
    <w:rsid w:val="007815BE"/>
    <w:rsid w:val="00790E36"/>
    <w:rsid w:val="007C6B61"/>
    <w:rsid w:val="007E72EB"/>
    <w:rsid w:val="007F2244"/>
    <w:rsid w:val="007F799C"/>
    <w:rsid w:val="008033B2"/>
    <w:rsid w:val="008073A2"/>
    <w:rsid w:val="0083238A"/>
    <w:rsid w:val="0083314A"/>
    <w:rsid w:val="00834606"/>
    <w:rsid w:val="008379A4"/>
    <w:rsid w:val="00840BC2"/>
    <w:rsid w:val="00854D6A"/>
    <w:rsid w:val="008568BB"/>
    <w:rsid w:val="0086139F"/>
    <w:rsid w:val="00864D88"/>
    <w:rsid w:val="00867354"/>
    <w:rsid w:val="00876241"/>
    <w:rsid w:val="0088471A"/>
    <w:rsid w:val="00891A36"/>
    <w:rsid w:val="0089287C"/>
    <w:rsid w:val="008A361D"/>
    <w:rsid w:val="008A466E"/>
    <w:rsid w:val="008A71E3"/>
    <w:rsid w:val="008B7CA5"/>
    <w:rsid w:val="008D0E06"/>
    <w:rsid w:val="008D6F37"/>
    <w:rsid w:val="008D7F1F"/>
    <w:rsid w:val="008E02C5"/>
    <w:rsid w:val="008E52AE"/>
    <w:rsid w:val="008F160B"/>
    <w:rsid w:val="009304A1"/>
    <w:rsid w:val="00936D3B"/>
    <w:rsid w:val="009404B8"/>
    <w:rsid w:val="0095176D"/>
    <w:rsid w:val="00966220"/>
    <w:rsid w:val="00975526"/>
    <w:rsid w:val="0097624E"/>
    <w:rsid w:val="009A45DC"/>
    <w:rsid w:val="009B53C5"/>
    <w:rsid w:val="009B5643"/>
    <w:rsid w:val="009C1673"/>
    <w:rsid w:val="009D7458"/>
    <w:rsid w:val="009F425E"/>
    <w:rsid w:val="00A02B2A"/>
    <w:rsid w:val="00A03070"/>
    <w:rsid w:val="00A05FC1"/>
    <w:rsid w:val="00A2106B"/>
    <w:rsid w:val="00A24B3A"/>
    <w:rsid w:val="00A30D0C"/>
    <w:rsid w:val="00A60866"/>
    <w:rsid w:val="00A622E8"/>
    <w:rsid w:val="00A6584F"/>
    <w:rsid w:val="00A701F5"/>
    <w:rsid w:val="00A76836"/>
    <w:rsid w:val="00A8633D"/>
    <w:rsid w:val="00A90EB3"/>
    <w:rsid w:val="00AA0750"/>
    <w:rsid w:val="00AA3136"/>
    <w:rsid w:val="00AC74FF"/>
    <w:rsid w:val="00AD18F8"/>
    <w:rsid w:val="00AD4500"/>
    <w:rsid w:val="00AD4F99"/>
    <w:rsid w:val="00AD7336"/>
    <w:rsid w:val="00AE4239"/>
    <w:rsid w:val="00B119FF"/>
    <w:rsid w:val="00B15C3F"/>
    <w:rsid w:val="00B35067"/>
    <w:rsid w:val="00B4670C"/>
    <w:rsid w:val="00B511C1"/>
    <w:rsid w:val="00B52829"/>
    <w:rsid w:val="00B73744"/>
    <w:rsid w:val="00B80D53"/>
    <w:rsid w:val="00BA32F3"/>
    <w:rsid w:val="00BA51B7"/>
    <w:rsid w:val="00BA62D9"/>
    <w:rsid w:val="00BB31B3"/>
    <w:rsid w:val="00BC1C1E"/>
    <w:rsid w:val="00BD3A76"/>
    <w:rsid w:val="00BD68BA"/>
    <w:rsid w:val="00BE0688"/>
    <w:rsid w:val="00BE3E25"/>
    <w:rsid w:val="00BE6C1E"/>
    <w:rsid w:val="00BF3B6E"/>
    <w:rsid w:val="00C02DA1"/>
    <w:rsid w:val="00C03350"/>
    <w:rsid w:val="00C1292C"/>
    <w:rsid w:val="00C17742"/>
    <w:rsid w:val="00C25CE2"/>
    <w:rsid w:val="00C433CB"/>
    <w:rsid w:val="00C500A7"/>
    <w:rsid w:val="00C51493"/>
    <w:rsid w:val="00C52E52"/>
    <w:rsid w:val="00C70650"/>
    <w:rsid w:val="00C71C0B"/>
    <w:rsid w:val="00C7594C"/>
    <w:rsid w:val="00C83BA0"/>
    <w:rsid w:val="00C949F8"/>
    <w:rsid w:val="00C94ED8"/>
    <w:rsid w:val="00C9771B"/>
    <w:rsid w:val="00CA397A"/>
    <w:rsid w:val="00CA4502"/>
    <w:rsid w:val="00CA487F"/>
    <w:rsid w:val="00CB54FE"/>
    <w:rsid w:val="00CB6346"/>
    <w:rsid w:val="00CC06CF"/>
    <w:rsid w:val="00CE1139"/>
    <w:rsid w:val="00CE4771"/>
    <w:rsid w:val="00CF505D"/>
    <w:rsid w:val="00CF5857"/>
    <w:rsid w:val="00CF5CB1"/>
    <w:rsid w:val="00D0294B"/>
    <w:rsid w:val="00D043A2"/>
    <w:rsid w:val="00D16B7F"/>
    <w:rsid w:val="00D204CD"/>
    <w:rsid w:val="00D218A9"/>
    <w:rsid w:val="00D26BF2"/>
    <w:rsid w:val="00D41EEE"/>
    <w:rsid w:val="00D53B48"/>
    <w:rsid w:val="00D65054"/>
    <w:rsid w:val="00D72DCC"/>
    <w:rsid w:val="00D8033B"/>
    <w:rsid w:val="00D8101C"/>
    <w:rsid w:val="00D820A3"/>
    <w:rsid w:val="00D97985"/>
    <w:rsid w:val="00DB2721"/>
    <w:rsid w:val="00DB3DF5"/>
    <w:rsid w:val="00DC4C34"/>
    <w:rsid w:val="00DD33E6"/>
    <w:rsid w:val="00DE2DC9"/>
    <w:rsid w:val="00DE5C0A"/>
    <w:rsid w:val="00DF6D67"/>
    <w:rsid w:val="00DF78BB"/>
    <w:rsid w:val="00E07AD0"/>
    <w:rsid w:val="00E13FA0"/>
    <w:rsid w:val="00E148E8"/>
    <w:rsid w:val="00E168C4"/>
    <w:rsid w:val="00E21124"/>
    <w:rsid w:val="00E24C19"/>
    <w:rsid w:val="00E330B6"/>
    <w:rsid w:val="00E45FE6"/>
    <w:rsid w:val="00E52BA2"/>
    <w:rsid w:val="00E57D88"/>
    <w:rsid w:val="00E63881"/>
    <w:rsid w:val="00E70710"/>
    <w:rsid w:val="00E81990"/>
    <w:rsid w:val="00E8501D"/>
    <w:rsid w:val="00E851AA"/>
    <w:rsid w:val="00E93E5B"/>
    <w:rsid w:val="00E9486C"/>
    <w:rsid w:val="00EB66C6"/>
    <w:rsid w:val="00ED4A08"/>
    <w:rsid w:val="00ED64E3"/>
    <w:rsid w:val="00EE2CC3"/>
    <w:rsid w:val="00EE4860"/>
    <w:rsid w:val="00EF26B4"/>
    <w:rsid w:val="00F01062"/>
    <w:rsid w:val="00F076A6"/>
    <w:rsid w:val="00F108F8"/>
    <w:rsid w:val="00F125B3"/>
    <w:rsid w:val="00F16198"/>
    <w:rsid w:val="00F4141F"/>
    <w:rsid w:val="00F56769"/>
    <w:rsid w:val="00F65534"/>
    <w:rsid w:val="00F709AB"/>
    <w:rsid w:val="00F807BB"/>
    <w:rsid w:val="00F917C9"/>
    <w:rsid w:val="00FA14F7"/>
    <w:rsid w:val="00FA7A25"/>
    <w:rsid w:val="00FB2B81"/>
    <w:rsid w:val="00FC581C"/>
    <w:rsid w:val="00FC6A13"/>
    <w:rsid w:val="00FC7ADC"/>
    <w:rsid w:val="00FD0B4F"/>
    <w:rsid w:val="00FD3828"/>
    <w:rsid w:val="00FD527C"/>
    <w:rsid w:val="00FD55DF"/>
    <w:rsid w:val="00FE7C89"/>
    <w:rsid w:val="00FE7F9D"/>
    <w:rsid w:val="00FF6CEE"/>
    <w:rsid w:val="0F8E9ADC"/>
    <w:rsid w:val="1FB4A3AB"/>
    <w:rsid w:val="2F85A271"/>
    <w:rsid w:val="377CA426"/>
    <w:rsid w:val="6DD9507B"/>
    <w:rsid w:val="769C2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2E3854"/>
  <w15:docId w15:val="{C33E38AE-15EC-40A4-9DC8-CADE92F6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F108F8"/>
    <w:pPr>
      <w:ind w:left="871" w:hanging="432"/>
      <w:outlineLvl w:val="0"/>
    </w:pPr>
    <w:rPr>
      <w:rFonts w:ascii="Helvetica" w:eastAsia="Cambria" w:hAnsi="Helvetica" w:cs="Cambria"/>
      <w:b/>
      <w:bCs/>
      <w:sz w:val="28"/>
      <w:szCs w:val="28"/>
    </w:rPr>
  </w:style>
  <w:style w:type="paragraph" w:styleId="Heading2">
    <w:name w:val="heading 2"/>
    <w:basedOn w:val="Normal"/>
    <w:uiPriority w:val="1"/>
    <w:qFormat/>
    <w:rsid w:val="00F108F8"/>
    <w:pPr>
      <w:ind w:left="1017" w:hanging="578"/>
      <w:outlineLvl w:val="1"/>
    </w:pPr>
    <w:rPr>
      <w:rFonts w:ascii="Helvetica" w:hAnsi="Helvetica"/>
      <w:b/>
      <w:bCs/>
      <w:sz w:val="24"/>
      <w:szCs w:val="24"/>
    </w:rPr>
  </w:style>
  <w:style w:type="paragraph" w:styleId="Heading3">
    <w:name w:val="heading 3"/>
    <w:basedOn w:val="Normal"/>
    <w:uiPriority w:val="1"/>
    <w:qFormat/>
    <w:rsid w:val="00F108F8"/>
    <w:pPr>
      <w:spacing w:before="64"/>
      <w:ind w:left="439"/>
      <w:outlineLvl w:val="2"/>
    </w:pPr>
    <w:rPr>
      <w:rFonts w:ascii="Helvetica" w:hAnsi="Helvetica"/>
      <w:b/>
      <w:bCs/>
      <w:u w:val="single" w:color="000000"/>
    </w:rPr>
  </w:style>
  <w:style w:type="paragraph" w:styleId="Heading4">
    <w:name w:val="heading 4"/>
    <w:basedOn w:val="Normal"/>
    <w:uiPriority w:val="1"/>
    <w:qFormat/>
    <w:rsid w:val="00F108F8"/>
    <w:pPr>
      <w:ind w:left="439"/>
      <w:outlineLvl w:val="3"/>
    </w:pPr>
    <w:rPr>
      <w:rFonts w:ascii="Helvetica" w:hAnsi="Helvetica"/>
      <w:u w:val="single" w:color="000000"/>
    </w:rPr>
  </w:style>
  <w:style w:type="paragraph" w:styleId="Heading5">
    <w:name w:val="heading 5"/>
    <w:basedOn w:val="Normal"/>
    <w:uiPriority w:val="1"/>
    <w:qFormat/>
    <w:pPr>
      <w:spacing w:before="1"/>
      <w:ind w:left="439"/>
      <w:outlineLvl w:val="4"/>
    </w:pPr>
    <w:rPr>
      <w:i/>
    </w:rPr>
  </w:style>
  <w:style w:type="paragraph" w:styleId="Heading6">
    <w:name w:val="heading 6"/>
    <w:basedOn w:val="Normal"/>
    <w:uiPriority w:val="1"/>
    <w:qFormat/>
    <w:pPr>
      <w:ind w:left="43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04CD"/>
    <w:pPr>
      <w:ind w:left="439"/>
    </w:pPr>
    <w:rPr>
      <w:rFonts w:ascii="Helvetica" w:hAnsi="Helvetica"/>
      <w:sz w:val="20"/>
      <w:szCs w:val="20"/>
    </w:rPr>
  </w:style>
  <w:style w:type="paragraph" w:styleId="ListParagraph">
    <w:name w:val="List Paragraph"/>
    <w:basedOn w:val="Normal"/>
    <w:uiPriority w:val="1"/>
    <w:qFormat/>
    <w:pPr>
      <w:ind w:left="799" w:hanging="360"/>
    </w:pPr>
  </w:style>
  <w:style w:type="paragraph" w:customStyle="1" w:styleId="TableParagraph">
    <w:name w:val="Table Paragraph"/>
    <w:basedOn w:val="Normal"/>
    <w:uiPriority w:val="1"/>
    <w:qFormat/>
    <w:pPr>
      <w:spacing w:before="119"/>
    </w:pPr>
  </w:style>
  <w:style w:type="paragraph" w:styleId="Header">
    <w:name w:val="header"/>
    <w:basedOn w:val="Normal"/>
    <w:link w:val="HeaderChar"/>
    <w:uiPriority w:val="99"/>
    <w:unhideWhenUsed/>
    <w:rsid w:val="00F108F8"/>
    <w:pPr>
      <w:tabs>
        <w:tab w:val="center" w:pos="4513"/>
        <w:tab w:val="right" w:pos="9026"/>
      </w:tabs>
    </w:pPr>
  </w:style>
  <w:style w:type="character" w:customStyle="1" w:styleId="HeaderChar">
    <w:name w:val="Header Char"/>
    <w:basedOn w:val="DefaultParagraphFont"/>
    <w:link w:val="Header"/>
    <w:uiPriority w:val="99"/>
    <w:rsid w:val="00F108F8"/>
    <w:rPr>
      <w:rFonts w:ascii="Arial" w:eastAsia="Arial" w:hAnsi="Arial" w:cs="Arial"/>
    </w:rPr>
  </w:style>
  <w:style w:type="paragraph" w:styleId="Footer">
    <w:name w:val="footer"/>
    <w:basedOn w:val="Normal"/>
    <w:link w:val="FooterChar"/>
    <w:unhideWhenUsed/>
    <w:rsid w:val="00F108F8"/>
    <w:pPr>
      <w:tabs>
        <w:tab w:val="center" w:pos="4513"/>
        <w:tab w:val="right" w:pos="9026"/>
      </w:tabs>
    </w:pPr>
  </w:style>
  <w:style w:type="character" w:customStyle="1" w:styleId="FooterChar">
    <w:name w:val="Footer Char"/>
    <w:basedOn w:val="DefaultParagraphFont"/>
    <w:link w:val="Footer"/>
    <w:rsid w:val="00F108F8"/>
    <w:rPr>
      <w:rFonts w:ascii="Arial" w:eastAsia="Arial" w:hAnsi="Arial" w:cs="Arial"/>
    </w:rPr>
  </w:style>
  <w:style w:type="paragraph" w:styleId="BalloonText">
    <w:name w:val="Balloon Text"/>
    <w:basedOn w:val="Normal"/>
    <w:link w:val="BalloonTextChar"/>
    <w:uiPriority w:val="99"/>
    <w:semiHidden/>
    <w:unhideWhenUsed/>
    <w:rsid w:val="00F10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F8"/>
    <w:rPr>
      <w:rFonts w:ascii="Segoe UI" w:eastAsia="Arial" w:hAnsi="Segoe UI" w:cs="Segoe UI"/>
      <w:sz w:val="18"/>
      <w:szCs w:val="18"/>
    </w:rPr>
  </w:style>
  <w:style w:type="character" w:styleId="CommentReference">
    <w:name w:val="annotation reference"/>
    <w:basedOn w:val="DefaultParagraphFont"/>
    <w:uiPriority w:val="99"/>
    <w:semiHidden/>
    <w:unhideWhenUsed/>
    <w:rsid w:val="00FC581C"/>
    <w:rPr>
      <w:sz w:val="16"/>
      <w:szCs w:val="16"/>
    </w:rPr>
  </w:style>
  <w:style w:type="paragraph" w:styleId="CommentText">
    <w:name w:val="annotation text"/>
    <w:basedOn w:val="Normal"/>
    <w:link w:val="CommentTextChar"/>
    <w:uiPriority w:val="99"/>
    <w:unhideWhenUsed/>
    <w:rsid w:val="00FC581C"/>
    <w:rPr>
      <w:sz w:val="20"/>
      <w:szCs w:val="20"/>
    </w:rPr>
  </w:style>
  <w:style w:type="character" w:customStyle="1" w:styleId="CommentTextChar">
    <w:name w:val="Comment Text Char"/>
    <w:basedOn w:val="DefaultParagraphFont"/>
    <w:link w:val="CommentText"/>
    <w:uiPriority w:val="99"/>
    <w:rsid w:val="00FC581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C581C"/>
    <w:rPr>
      <w:b/>
      <w:bCs/>
    </w:rPr>
  </w:style>
  <w:style w:type="character" w:customStyle="1" w:styleId="CommentSubjectChar">
    <w:name w:val="Comment Subject Char"/>
    <w:basedOn w:val="CommentTextChar"/>
    <w:link w:val="CommentSubject"/>
    <w:uiPriority w:val="99"/>
    <w:semiHidden/>
    <w:rsid w:val="00FC581C"/>
    <w:rPr>
      <w:rFonts w:ascii="Arial" w:eastAsia="Arial" w:hAnsi="Arial" w:cs="Arial"/>
      <w:b/>
      <w:bCs/>
      <w:sz w:val="20"/>
      <w:szCs w:val="20"/>
    </w:rPr>
  </w:style>
  <w:style w:type="paragraph" w:styleId="TOC1">
    <w:name w:val="toc 1"/>
    <w:basedOn w:val="Normal"/>
    <w:uiPriority w:val="1"/>
    <w:qFormat/>
    <w:rsid w:val="006937E1"/>
    <w:pPr>
      <w:spacing w:before="761"/>
      <w:ind w:left="220"/>
    </w:pPr>
    <w:rPr>
      <w:rFonts w:ascii="Times New Roman" w:eastAsia="Times New Roman" w:hAnsi="Times New Roman" w:cs="Times New Roman"/>
      <w:b/>
      <w:bCs/>
      <w:sz w:val="28"/>
      <w:szCs w:val="28"/>
    </w:rPr>
  </w:style>
  <w:style w:type="paragraph" w:styleId="Revision">
    <w:name w:val="Revision"/>
    <w:hidden/>
    <w:uiPriority w:val="99"/>
    <w:semiHidden/>
    <w:rsid w:val="00FD0B4F"/>
    <w:pPr>
      <w:widowControl/>
      <w:autoSpaceDE/>
      <w:autoSpaceDN/>
    </w:pPr>
    <w:rPr>
      <w:rFonts w:ascii="Arial" w:eastAsia="Arial" w:hAnsi="Arial" w:cs="Arial"/>
    </w:rPr>
  </w:style>
  <w:style w:type="paragraph" w:customStyle="1" w:styleId="Default">
    <w:name w:val="Default"/>
    <w:rsid w:val="001324B4"/>
    <w:pPr>
      <w:widowControl/>
      <w:adjustRightInd w:val="0"/>
    </w:pPr>
    <w:rPr>
      <w:rFonts w:ascii="Times New Roman" w:eastAsia="Times New Roman" w:hAnsi="Times New Roman" w:cs="Times New Roman"/>
      <w:color w:val="000000"/>
      <w:sz w:val="24"/>
      <w:szCs w:val="24"/>
      <w:lang w:val="fr-CH"/>
    </w:rPr>
  </w:style>
  <w:style w:type="table" w:customStyle="1" w:styleId="TableGrid0">
    <w:name w:val="Table Grid0"/>
    <w:basedOn w:val="TableNormal"/>
    <w:uiPriority w:val="39"/>
    <w:rsid w:val="001324B4"/>
    <w:pPr>
      <w:widowControl/>
      <w:autoSpaceDE/>
      <w:autoSpaceDN/>
      <w:spacing w:before="240"/>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710"/>
    <w:rPr>
      <w:color w:val="0000FF"/>
      <w:u w:val="single"/>
    </w:rPr>
  </w:style>
  <w:style w:type="table" w:styleId="TableGrid">
    <w:name w:val="Table Grid"/>
    <w:basedOn w:val="TableNormal"/>
    <w:uiPriority w:val="59"/>
    <w:rsid w:val="00E70710"/>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32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30.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9.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jpeg"/><Relationship Id="rId45" Type="http://schemas.openxmlformats.org/officeDocument/2006/relationships/image" Target="media/image28.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image" Target="media/image2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5c2ed9ca-1d33-467d-9184-2facdfbffc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E911DA4B9B74CBD902C3F9283719C" ma:contentTypeVersion="13" ma:contentTypeDescription="Create a new document." ma:contentTypeScope="" ma:versionID="4ec51dfa91ae5a696b8f37f7c4403e0b">
  <xsd:schema xmlns:xsd="http://www.w3.org/2001/XMLSchema" xmlns:xs="http://www.w3.org/2001/XMLSchema" xmlns:p="http://schemas.microsoft.com/office/2006/metadata/properties" xmlns:ns2="5c629488-8043-4f3d-bfb6-3101969f78bd" xmlns:ns3="5c2ed9ca-1d33-467d-9184-2facdfbffc70" targetNamespace="http://schemas.microsoft.com/office/2006/metadata/properties" ma:root="true" ma:fieldsID="6911a192d05e358e50ea4c3496573e71" ns2:_="" ns3:_="">
    <xsd:import namespace="5c629488-8043-4f3d-bfb6-3101969f78bd"/>
    <xsd:import namespace="5c2ed9ca-1d33-467d-9184-2facdfbff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9488-8043-4f3d-bfb6-3101969f78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ed9ca-1d33-467d-9184-2facdfbff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us" ma:index="20"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C762-7028-455B-9FFA-A0FDB31B78DF}">
  <ds:schemaRefs>
    <ds:schemaRef ds:uri="http://schemas.microsoft.com/office/2006/metadata/properties"/>
    <ds:schemaRef ds:uri="http://purl.org/dc/elements/1.1/"/>
    <ds:schemaRef ds:uri="http://schemas.openxmlformats.org/package/2006/metadata/core-properties"/>
    <ds:schemaRef ds:uri="http://purl.org/dc/terms/"/>
    <ds:schemaRef ds:uri="5c629488-8043-4f3d-bfb6-3101969f78bd"/>
    <ds:schemaRef ds:uri="http://schemas.microsoft.com/office/infopath/2007/PartnerControls"/>
    <ds:schemaRef ds:uri="http://schemas.microsoft.com/office/2006/documentManagement/types"/>
    <ds:schemaRef ds:uri="5c2ed9ca-1d33-467d-9184-2facdfbffc70"/>
    <ds:schemaRef ds:uri="http://www.w3.org/XML/1998/namespace"/>
    <ds:schemaRef ds:uri="http://purl.org/dc/dcmitype/"/>
  </ds:schemaRefs>
</ds:datastoreItem>
</file>

<file path=customXml/itemProps2.xml><?xml version="1.0" encoding="utf-8"?>
<ds:datastoreItem xmlns:ds="http://schemas.openxmlformats.org/officeDocument/2006/customXml" ds:itemID="{AB5A76B0-EDF5-4EEE-825A-ECB380629871}">
  <ds:schemaRefs>
    <ds:schemaRef ds:uri="http://schemas.microsoft.com/sharepoint/v3/contenttype/forms"/>
  </ds:schemaRefs>
</ds:datastoreItem>
</file>

<file path=customXml/itemProps3.xml><?xml version="1.0" encoding="utf-8"?>
<ds:datastoreItem xmlns:ds="http://schemas.openxmlformats.org/officeDocument/2006/customXml" ds:itemID="{3A0A1B23-FACA-463D-A228-0281EE915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9488-8043-4f3d-bfb6-3101969f78bd"/>
    <ds:schemaRef ds:uri="5c2ed9ca-1d33-467d-9184-2facdfbff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6E9B9-DDE9-48B0-8796-D6BE187A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80</Pages>
  <Words>27225</Words>
  <Characters>150829</Characters>
  <Application>Microsoft Office Word</Application>
  <DocSecurity>0</DocSecurity>
  <Lines>4309</Lines>
  <Paragraphs>2472</Paragraphs>
  <ScaleCrop>false</ScaleCrop>
  <HeadingPairs>
    <vt:vector size="2" baseType="variant">
      <vt:variant>
        <vt:lpstr>Title</vt:lpstr>
      </vt:variant>
      <vt:variant>
        <vt:i4>1</vt:i4>
      </vt:variant>
    </vt:vector>
  </HeadingPairs>
  <TitlesOfParts>
    <vt:vector size="1" baseType="lpstr">
      <vt:lpstr>Attachment: Product Information Adalimumab</vt:lpstr>
    </vt:vector>
  </TitlesOfParts>
  <Company/>
  <LinksUpToDate>false</LinksUpToDate>
  <CharactersWithSpaces>175582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Adalimumab</dc:title>
  <dc:subject>prescription medicines</dc:subject>
  <dc:creator>AbbVie</dc:creator>
  <cp:keywords/>
  <cp:lastModifiedBy>LACK, Janet</cp:lastModifiedBy>
  <cp:revision>8</cp:revision>
  <cp:lastPrinted>2020-03-31T03:52:00Z</cp:lastPrinted>
  <dcterms:created xsi:type="dcterms:W3CDTF">2020-09-23T02:11:00Z</dcterms:created>
  <dcterms:modified xsi:type="dcterms:W3CDTF">2020-09-23T04:21:00Z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2016</vt:lpwstr>
  </property>
  <property fmtid="{D5CDD505-2E9C-101B-9397-08002B2CF9AE}" pid="4" name="LastSaved">
    <vt:filetime>2019-03-11T00:00:00Z</vt:filetime>
  </property>
  <property fmtid="{D5CDD505-2E9C-101B-9397-08002B2CF9AE}" pid="5" name="ContentTypeId">
    <vt:lpwstr>0x010100E06E911DA4B9B74CBD902C3F9283719C</vt:lpwstr>
  </property>
</Properties>
</file>