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9B32" w14:textId="77777777" w:rsidR="002B0436" w:rsidRDefault="002B0436">
      <w:pPr>
        <w:pStyle w:val="BodyText"/>
        <w:rPr>
          <w:rFonts w:ascii="Times New Roman"/>
          <w:sz w:val="20"/>
        </w:rPr>
      </w:pPr>
    </w:p>
    <w:p w14:paraId="5EA3A521" w14:textId="77777777" w:rsidR="002B0436" w:rsidRDefault="002B0436">
      <w:pPr>
        <w:pStyle w:val="BodyText"/>
        <w:spacing w:before="8"/>
        <w:rPr>
          <w:rFonts w:ascii="Times New Roman"/>
          <w:sz w:val="14"/>
        </w:rPr>
      </w:pPr>
    </w:p>
    <w:p w14:paraId="4702C645" w14:textId="77777777" w:rsidR="002B0436" w:rsidRDefault="003713AB">
      <w:pPr>
        <w:pStyle w:val="BodyText"/>
        <w:ind w:left="240"/>
        <w:rPr>
          <w:rFonts w:ascii="Times New Roman"/>
          <w:sz w:val="20"/>
        </w:rPr>
      </w:pPr>
      <w:r>
        <w:rPr>
          <w:rFonts w:ascii="Times New Roman"/>
          <w:noProof/>
          <w:sz w:val="20"/>
        </w:rPr>
        <w:drawing>
          <wp:inline distT="0" distB="0" distL="0" distR="0" wp14:anchorId="1F498039" wp14:editId="61C8BF88">
            <wp:extent cx="1535746" cy="11668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35746" cy="1166812"/>
                    </a:xfrm>
                    <a:prstGeom prst="rect">
                      <a:avLst/>
                    </a:prstGeom>
                  </pic:spPr>
                </pic:pic>
              </a:graphicData>
            </a:graphic>
          </wp:inline>
        </w:drawing>
      </w:r>
    </w:p>
    <w:p w14:paraId="507D1264" w14:textId="77777777" w:rsidR="002B0436" w:rsidRDefault="002B0436">
      <w:pPr>
        <w:pStyle w:val="BodyText"/>
        <w:rPr>
          <w:rFonts w:ascii="Times New Roman"/>
          <w:sz w:val="20"/>
        </w:rPr>
      </w:pPr>
    </w:p>
    <w:p w14:paraId="6937718C" w14:textId="77777777" w:rsidR="002B0436" w:rsidRDefault="003713AB">
      <w:pPr>
        <w:pStyle w:val="Title"/>
      </w:pPr>
      <w:r>
        <w:t>Operational</w:t>
      </w:r>
      <w:r w:rsidRPr="00130898">
        <w:t xml:space="preserve"> </w:t>
      </w:r>
      <w:r>
        <w:t>Procedures</w:t>
      </w:r>
      <w:r w:rsidRPr="00130898">
        <w:t xml:space="preserve"> </w:t>
      </w:r>
      <w:r>
        <w:t>(OP)</w:t>
      </w:r>
    </w:p>
    <w:p w14:paraId="0F0C054B" w14:textId="77777777" w:rsidR="002B0436" w:rsidRDefault="002B0436">
      <w:pPr>
        <w:pStyle w:val="BodyText"/>
        <w:rPr>
          <w:b/>
          <w:sz w:val="64"/>
        </w:rPr>
      </w:pPr>
    </w:p>
    <w:p w14:paraId="5B33C445" w14:textId="77777777" w:rsidR="002B0436" w:rsidRDefault="002B0436">
      <w:pPr>
        <w:pStyle w:val="BodyText"/>
        <w:spacing w:before="11"/>
        <w:rPr>
          <w:b/>
          <w:sz w:val="55"/>
        </w:rPr>
      </w:pPr>
    </w:p>
    <w:p w14:paraId="6BFD637B" w14:textId="77777777" w:rsidR="002B0436" w:rsidRPr="00130898" w:rsidRDefault="003713AB">
      <w:pPr>
        <w:ind w:left="367" w:right="114"/>
        <w:jc w:val="center"/>
        <w:rPr>
          <w:sz w:val="52"/>
          <w:szCs w:val="52"/>
        </w:rPr>
      </w:pPr>
      <w:r w:rsidRPr="00E55CF7">
        <w:rPr>
          <w:sz w:val="52"/>
          <w:szCs w:val="52"/>
        </w:rPr>
        <w:t>Access</w:t>
      </w:r>
      <w:r w:rsidRPr="00E55CF7">
        <w:rPr>
          <w:spacing w:val="-2"/>
          <w:sz w:val="52"/>
          <w:szCs w:val="52"/>
        </w:rPr>
        <w:t xml:space="preserve"> </w:t>
      </w:r>
      <w:r w:rsidRPr="00E55CF7">
        <w:rPr>
          <w:sz w:val="52"/>
          <w:szCs w:val="52"/>
        </w:rPr>
        <w:t>Consortium</w:t>
      </w:r>
    </w:p>
    <w:p w14:paraId="72DE4C68" w14:textId="77777777" w:rsidR="002B0436" w:rsidRPr="00130898" w:rsidRDefault="003713AB" w:rsidP="00130898">
      <w:pPr>
        <w:spacing w:before="1"/>
        <w:ind w:left="367" w:right="116"/>
        <w:jc w:val="center"/>
        <w:rPr>
          <w:sz w:val="52"/>
          <w:szCs w:val="52"/>
        </w:rPr>
      </w:pPr>
      <w:r w:rsidRPr="00E55CF7">
        <w:rPr>
          <w:sz w:val="52"/>
          <w:szCs w:val="52"/>
        </w:rPr>
        <w:t>New Active Substance Work-sharing Initiative</w:t>
      </w:r>
      <w:r w:rsidRPr="00E55CF7">
        <w:rPr>
          <w:spacing w:val="-115"/>
          <w:sz w:val="52"/>
          <w:szCs w:val="52"/>
        </w:rPr>
        <w:t xml:space="preserve"> </w:t>
      </w:r>
      <w:r w:rsidRPr="00E55CF7">
        <w:rPr>
          <w:sz w:val="52"/>
          <w:szCs w:val="52"/>
        </w:rPr>
        <w:t>(NASWSI)</w:t>
      </w:r>
    </w:p>
    <w:p w14:paraId="5526332E" w14:textId="77777777" w:rsidR="002B0436" w:rsidRDefault="002B0436">
      <w:pPr>
        <w:pStyle w:val="BodyText"/>
        <w:rPr>
          <w:sz w:val="20"/>
        </w:rPr>
      </w:pPr>
    </w:p>
    <w:p w14:paraId="3586603A" w14:textId="77777777" w:rsidR="002B0436" w:rsidRDefault="002B0436">
      <w:pPr>
        <w:pStyle w:val="BodyText"/>
        <w:rPr>
          <w:sz w:val="20"/>
        </w:rPr>
      </w:pPr>
    </w:p>
    <w:p w14:paraId="7F2655DA" w14:textId="77777777" w:rsidR="002B0436" w:rsidRDefault="002B0436">
      <w:pPr>
        <w:pStyle w:val="BodyText"/>
        <w:rPr>
          <w:sz w:val="20"/>
        </w:rPr>
      </w:pPr>
    </w:p>
    <w:p w14:paraId="7CB882A7" w14:textId="77777777" w:rsidR="002B0436" w:rsidRDefault="002B0436">
      <w:pPr>
        <w:pStyle w:val="BodyText"/>
        <w:rPr>
          <w:sz w:val="20"/>
        </w:rPr>
      </w:pPr>
    </w:p>
    <w:p w14:paraId="4D79479D" w14:textId="77777777" w:rsidR="002B0436" w:rsidRDefault="002B0436">
      <w:pPr>
        <w:pStyle w:val="BodyText"/>
        <w:rPr>
          <w:sz w:val="20"/>
        </w:rPr>
      </w:pPr>
    </w:p>
    <w:p w14:paraId="40BD311F" w14:textId="77777777" w:rsidR="002B0436" w:rsidRDefault="002B0436">
      <w:pPr>
        <w:pStyle w:val="BodyText"/>
        <w:rPr>
          <w:sz w:val="20"/>
        </w:rPr>
      </w:pPr>
    </w:p>
    <w:p w14:paraId="351238FF" w14:textId="77777777" w:rsidR="002B0436" w:rsidRDefault="002B0436">
      <w:pPr>
        <w:pStyle w:val="BodyText"/>
        <w:rPr>
          <w:sz w:val="20"/>
        </w:rPr>
      </w:pPr>
    </w:p>
    <w:p w14:paraId="17215419" w14:textId="77777777" w:rsidR="002B0436" w:rsidRDefault="002B0436">
      <w:pPr>
        <w:pStyle w:val="BodyText"/>
        <w:rPr>
          <w:sz w:val="20"/>
        </w:rPr>
      </w:pPr>
    </w:p>
    <w:p w14:paraId="74A4052A" w14:textId="77777777" w:rsidR="002B0436" w:rsidRDefault="002B0436">
      <w:pPr>
        <w:pStyle w:val="BodyText"/>
        <w:rPr>
          <w:sz w:val="20"/>
        </w:rPr>
      </w:pPr>
    </w:p>
    <w:p w14:paraId="53672467" w14:textId="77777777" w:rsidR="002B0436" w:rsidRDefault="002B0436">
      <w:pPr>
        <w:pStyle w:val="BodyText"/>
        <w:spacing w:before="10"/>
        <w:rPr>
          <w:sz w:val="21"/>
        </w:rPr>
      </w:pPr>
    </w:p>
    <w:tbl>
      <w:tblPr>
        <w:tblStyle w:val="TableNormal1"/>
        <w:tblW w:w="0" w:type="auto"/>
        <w:tblInd w:w="252" w:type="dxa"/>
        <w:tblLayout w:type="fixed"/>
        <w:tblLook w:val="01E0" w:firstRow="1" w:lastRow="1" w:firstColumn="1" w:lastColumn="1" w:noHBand="0" w:noVBand="0"/>
      </w:tblPr>
      <w:tblGrid>
        <w:gridCol w:w="1680"/>
        <w:gridCol w:w="3036"/>
        <w:gridCol w:w="2359"/>
        <w:gridCol w:w="1941"/>
      </w:tblGrid>
      <w:tr w:rsidR="002B0436" w14:paraId="1BE481B3" w14:textId="77777777" w:rsidTr="79BA34AD">
        <w:trPr>
          <w:trHeight w:val="426"/>
        </w:trPr>
        <w:tc>
          <w:tcPr>
            <w:tcW w:w="1680" w:type="dxa"/>
            <w:shd w:val="clear" w:color="auto" w:fill="000000" w:themeFill="text1"/>
          </w:tcPr>
          <w:p w14:paraId="36EC5EE8" w14:textId="77777777" w:rsidR="002B0436" w:rsidRPr="00130898" w:rsidRDefault="003713AB" w:rsidP="00130898">
            <w:pPr>
              <w:pStyle w:val="TableParagraph"/>
              <w:spacing w:before="129" w:line="278" w:lineRule="exact"/>
              <w:ind w:left="112"/>
              <w:rPr>
                <w:sz w:val="24"/>
                <w:szCs w:val="24"/>
              </w:rPr>
            </w:pPr>
            <w:r w:rsidRPr="00E55CF7">
              <w:rPr>
                <w:color w:val="FFFFFF"/>
                <w:sz w:val="24"/>
                <w:szCs w:val="24"/>
              </w:rPr>
              <w:t>Version</w:t>
            </w:r>
          </w:p>
        </w:tc>
        <w:tc>
          <w:tcPr>
            <w:tcW w:w="3036" w:type="dxa"/>
            <w:shd w:val="clear" w:color="auto" w:fill="000000" w:themeFill="text1"/>
          </w:tcPr>
          <w:p w14:paraId="2501BBCE" w14:textId="77777777" w:rsidR="002B0436" w:rsidRPr="00130898" w:rsidRDefault="003713AB" w:rsidP="00130898">
            <w:pPr>
              <w:pStyle w:val="TableParagraph"/>
              <w:spacing w:before="129" w:line="278" w:lineRule="exact"/>
              <w:ind w:left="112"/>
              <w:rPr>
                <w:sz w:val="24"/>
                <w:szCs w:val="24"/>
              </w:rPr>
            </w:pPr>
            <w:r w:rsidRPr="00E55CF7">
              <w:rPr>
                <w:color w:val="FFFFFF"/>
                <w:sz w:val="24"/>
                <w:szCs w:val="24"/>
              </w:rPr>
              <w:t>Description</w:t>
            </w:r>
            <w:r w:rsidRPr="00E55CF7">
              <w:rPr>
                <w:color w:val="FFFFFF"/>
                <w:spacing w:val="-3"/>
                <w:sz w:val="24"/>
                <w:szCs w:val="24"/>
              </w:rPr>
              <w:t xml:space="preserve"> </w:t>
            </w:r>
            <w:r w:rsidRPr="00E55CF7">
              <w:rPr>
                <w:color w:val="FFFFFF"/>
                <w:sz w:val="24"/>
                <w:szCs w:val="24"/>
              </w:rPr>
              <w:t>of</w:t>
            </w:r>
            <w:r w:rsidRPr="00E55CF7">
              <w:rPr>
                <w:color w:val="FFFFFF"/>
                <w:spacing w:val="-2"/>
                <w:sz w:val="24"/>
                <w:szCs w:val="24"/>
              </w:rPr>
              <w:t xml:space="preserve"> </w:t>
            </w:r>
            <w:r w:rsidRPr="00E55CF7">
              <w:rPr>
                <w:color w:val="FFFFFF"/>
                <w:sz w:val="24"/>
                <w:szCs w:val="24"/>
              </w:rPr>
              <w:t>Change</w:t>
            </w:r>
          </w:p>
        </w:tc>
        <w:tc>
          <w:tcPr>
            <w:tcW w:w="2359" w:type="dxa"/>
            <w:shd w:val="clear" w:color="auto" w:fill="000000" w:themeFill="text1"/>
          </w:tcPr>
          <w:p w14:paraId="4E8E994A" w14:textId="77777777" w:rsidR="002B0436" w:rsidRPr="00130898" w:rsidRDefault="003713AB" w:rsidP="00130898">
            <w:pPr>
              <w:pStyle w:val="TableParagraph"/>
              <w:spacing w:before="129" w:line="278" w:lineRule="exact"/>
              <w:ind w:left="112"/>
              <w:rPr>
                <w:sz w:val="24"/>
                <w:szCs w:val="24"/>
              </w:rPr>
            </w:pPr>
            <w:r w:rsidRPr="00E55CF7">
              <w:rPr>
                <w:color w:val="FFFFFF"/>
                <w:sz w:val="24"/>
                <w:szCs w:val="24"/>
              </w:rPr>
              <w:t>Author</w:t>
            </w:r>
          </w:p>
        </w:tc>
        <w:tc>
          <w:tcPr>
            <w:tcW w:w="1941" w:type="dxa"/>
            <w:shd w:val="clear" w:color="auto" w:fill="000000" w:themeFill="text1"/>
          </w:tcPr>
          <w:p w14:paraId="4F9B8259" w14:textId="77777777" w:rsidR="002B0436" w:rsidRPr="00130898" w:rsidRDefault="003713AB" w:rsidP="00130898">
            <w:pPr>
              <w:pStyle w:val="TableParagraph"/>
              <w:spacing w:before="129" w:line="278" w:lineRule="exact"/>
              <w:ind w:left="112"/>
              <w:rPr>
                <w:sz w:val="24"/>
                <w:szCs w:val="24"/>
              </w:rPr>
            </w:pPr>
            <w:r w:rsidRPr="00E55CF7">
              <w:rPr>
                <w:color w:val="FFFFFF"/>
                <w:sz w:val="24"/>
                <w:szCs w:val="24"/>
              </w:rPr>
              <w:t>Effective</w:t>
            </w:r>
            <w:r w:rsidRPr="00E55CF7">
              <w:rPr>
                <w:color w:val="FFFFFF"/>
                <w:spacing w:val="-1"/>
                <w:sz w:val="24"/>
                <w:szCs w:val="24"/>
              </w:rPr>
              <w:t xml:space="preserve"> </w:t>
            </w:r>
            <w:r w:rsidRPr="00E55CF7">
              <w:rPr>
                <w:color w:val="FFFFFF"/>
                <w:sz w:val="24"/>
                <w:szCs w:val="24"/>
              </w:rPr>
              <w:t>Date</w:t>
            </w:r>
          </w:p>
        </w:tc>
      </w:tr>
      <w:tr w:rsidR="002B0436" w14:paraId="1120A071" w14:textId="77777777" w:rsidTr="79BA34AD">
        <w:trPr>
          <w:trHeight w:val="41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830D" w14:textId="77777777" w:rsidR="002B0436" w:rsidRPr="00130898" w:rsidRDefault="003713AB" w:rsidP="00130898">
            <w:pPr>
              <w:pStyle w:val="TableParagraph"/>
              <w:spacing w:before="117" w:line="273" w:lineRule="exact"/>
              <w:rPr>
                <w:sz w:val="24"/>
                <w:szCs w:val="24"/>
              </w:rPr>
            </w:pPr>
            <w:r w:rsidRPr="00E55CF7">
              <w:rPr>
                <w:sz w:val="24"/>
                <w:szCs w:val="24"/>
              </w:rPr>
              <w:t>V 1.0</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04717" w14:textId="77777777" w:rsidR="002B0436" w:rsidRPr="00130898" w:rsidRDefault="003713AB" w:rsidP="00130898">
            <w:pPr>
              <w:pStyle w:val="TableParagraph"/>
              <w:spacing w:before="57"/>
              <w:rPr>
                <w:sz w:val="24"/>
                <w:szCs w:val="24"/>
              </w:rPr>
            </w:pPr>
            <w:r w:rsidRPr="00E55CF7">
              <w:rPr>
                <w:sz w:val="24"/>
                <w:szCs w:val="24"/>
              </w:rPr>
              <w:t>Original</w:t>
            </w:r>
            <w:r w:rsidRPr="00E55CF7">
              <w:rPr>
                <w:spacing w:val="-1"/>
                <w:sz w:val="24"/>
                <w:szCs w:val="24"/>
              </w:rPr>
              <w:t xml:space="preserve"> </w:t>
            </w:r>
            <w:r w:rsidRPr="00E55CF7">
              <w:rPr>
                <w:sz w:val="24"/>
                <w:szCs w:val="24"/>
              </w:rPr>
              <w:t>publication</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40E20" w14:textId="05310634" w:rsidR="002B0436" w:rsidRPr="00130898" w:rsidRDefault="003713AB" w:rsidP="00130898">
            <w:pPr>
              <w:pStyle w:val="TableParagraph"/>
              <w:spacing w:before="117" w:line="273" w:lineRule="exact"/>
              <w:rPr>
                <w:sz w:val="24"/>
                <w:szCs w:val="24"/>
              </w:rPr>
            </w:pPr>
            <w:r w:rsidRPr="00E55CF7">
              <w:rPr>
                <w:sz w:val="24"/>
                <w:szCs w:val="24"/>
              </w:rPr>
              <w:t>Access</w:t>
            </w:r>
            <w:r w:rsidRPr="00E55CF7">
              <w:rPr>
                <w:spacing w:val="-1"/>
                <w:sz w:val="24"/>
                <w:szCs w:val="24"/>
              </w:rPr>
              <w:t xml:space="preserve"> </w:t>
            </w:r>
            <w:r w:rsidRPr="00E55CF7">
              <w:rPr>
                <w:sz w:val="24"/>
                <w:szCs w:val="24"/>
              </w:rPr>
              <w:t>NASW</w:t>
            </w:r>
            <w:r w:rsidR="00316A72">
              <w:rPr>
                <w:sz w:val="24"/>
                <w:szCs w:val="24"/>
              </w:rPr>
              <w:t>S</w:t>
            </w:r>
            <w:r w:rsidRPr="00E55CF7">
              <w:rPr>
                <w:sz w:val="24"/>
                <w:szCs w:val="24"/>
              </w:rPr>
              <w:t>I</w:t>
            </w:r>
            <w:r w:rsidRPr="00E55CF7">
              <w:rPr>
                <w:spacing w:val="-1"/>
                <w:sz w:val="24"/>
                <w:szCs w:val="24"/>
              </w:rPr>
              <w:t xml:space="preserve"> </w:t>
            </w:r>
            <w:r w:rsidRPr="00E55CF7">
              <w:rPr>
                <w:sz w:val="24"/>
                <w:szCs w:val="24"/>
              </w:rPr>
              <w:t>WG</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EDA7B" w14:textId="77777777" w:rsidR="002B0436" w:rsidRPr="00130898" w:rsidRDefault="003713AB" w:rsidP="00130898">
            <w:pPr>
              <w:pStyle w:val="TableParagraph"/>
              <w:spacing w:before="117" w:line="273" w:lineRule="exact"/>
              <w:rPr>
                <w:sz w:val="24"/>
                <w:szCs w:val="24"/>
              </w:rPr>
            </w:pPr>
            <w:r w:rsidRPr="00E55CF7">
              <w:rPr>
                <w:sz w:val="24"/>
                <w:szCs w:val="24"/>
              </w:rPr>
              <w:t>June</w:t>
            </w:r>
            <w:r w:rsidRPr="00E55CF7">
              <w:rPr>
                <w:spacing w:val="53"/>
                <w:sz w:val="24"/>
                <w:szCs w:val="24"/>
              </w:rPr>
              <w:t xml:space="preserve"> </w:t>
            </w:r>
            <w:r w:rsidRPr="00E55CF7">
              <w:rPr>
                <w:sz w:val="24"/>
                <w:szCs w:val="24"/>
              </w:rPr>
              <w:t>29, 2021</w:t>
            </w:r>
          </w:p>
        </w:tc>
      </w:tr>
      <w:tr w:rsidR="00172556" w14:paraId="6D37EDBF" w14:textId="77777777" w:rsidTr="79BA34AD">
        <w:trPr>
          <w:trHeight w:val="41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FC22F" w14:textId="4262A355" w:rsidR="00172556" w:rsidRPr="00130898" w:rsidRDefault="00172556" w:rsidP="00130898">
            <w:pPr>
              <w:pStyle w:val="TableParagraph"/>
              <w:spacing w:before="117" w:line="273" w:lineRule="exact"/>
              <w:rPr>
                <w:sz w:val="24"/>
                <w:szCs w:val="24"/>
              </w:rPr>
            </w:pPr>
            <w:r w:rsidRPr="000C622D">
              <w:rPr>
                <w:sz w:val="24"/>
                <w:szCs w:val="24"/>
              </w:rPr>
              <w:t>V</w:t>
            </w:r>
            <w:r w:rsidRPr="00E55CF7">
              <w:rPr>
                <w:sz w:val="24"/>
                <w:szCs w:val="24"/>
              </w:rPr>
              <w:t xml:space="preserve"> 1.1</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4BF5" w14:textId="273A3004" w:rsidR="00172556" w:rsidRPr="00130898" w:rsidRDefault="00A25F99" w:rsidP="00130898">
            <w:pPr>
              <w:pStyle w:val="TableParagraph"/>
              <w:spacing w:before="57"/>
              <w:rPr>
                <w:sz w:val="24"/>
                <w:szCs w:val="24"/>
              </w:rPr>
            </w:pPr>
            <w:r w:rsidRPr="00E55CF7">
              <w:rPr>
                <w:sz w:val="24"/>
                <w:szCs w:val="24"/>
              </w:rPr>
              <w:t xml:space="preserve">Update </w:t>
            </w:r>
            <w:r w:rsidR="00AA1ACB">
              <w:rPr>
                <w:sz w:val="24"/>
                <w:szCs w:val="24"/>
              </w:rPr>
              <w:t xml:space="preserve">on </w:t>
            </w:r>
            <w:r>
              <w:rPr>
                <w:sz w:val="24"/>
                <w:szCs w:val="24"/>
              </w:rPr>
              <w:t xml:space="preserve">Promise </w:t>
            </w:r>
            <w:r w:rsidR="00AA1ACB">
              <w:rPr>
                <w:sz w:val="24"/>
                <w:szCs w:val="24"/>
              </w:rPr>
              <w:t>Pilot p</w:t>
            </w:r>
            <w:r>
              <w:rPr>
                <w:sz w:val="24"/>
                <w:szCs w:val="24"/>
              </w:rPr>
              <w:t>athway</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D7CA" w14:textId="44C79B0F" w:rsidR="00172556" w:rsidRPr="00130898" w:rsidRDefault="00172556" w:rsidP="00130898">
            <w:pPr>
              <w:pStyle w:val="TableParagraph"/>
              <w:spacing w:before="117" w:line="273" w:lineRule="exact"/>
              <w:rPr>
                <w:sz w:val="24"/>
                <w:szCs w:val="24"/>
              </w:rPr>
            </w:pPr>
            <w:r w:rsidRPr="00E55CF7">
              <w:rPr>
                <w:sz w:val="24"/>
                <w:szCs w:val="24"/>
              </w:rPr>
              <w:t>Access NASW</w:t>
            </w:r>
            <w:r w:rsidR="00316A72">
              <w:rPr>
                <w:sz w:val="24"/>
                <w:szCs w:val="24"/>
              </w:rPr>
              <w:t>S</w:t>
            </w:r>
            <w:r w:rsidRPr="00E55CF7">
              <w:rPr>
                <w:sz w:val="24"/>
                <w:szCs w:val="24"/>
              </w:rPr>
              <w:t>I WG</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A1581" w14:textId="3AFC7CFB" w:rsidR="00172556" w:rsidRDefault="008316A5">
            <w:pPr>
              <w:pStyle w:val="TableParagraph"/>
              <w:spacing w:before="117" w:line="273" w:lineRule="exact"/>
              <w:rPr>
                <w:sz w:val="24"/>
              </w:rPr>
            </w:pPr>
            <w:r>
              <w:rPr>
                <w:sz w:val="24"/>
              </w:rPr>
              <w:t>December 13, 2023</w:t>
            </w:r>
          </w:p>
        </w:tc>
      </w:tr>
      <w:tr w:rsidR="00033BC9" w14:paraId="13CD0945" w14:textId="77777777" w:rsidTr="79BA34AD">
        <w:trPr>
          <w:trHeight w:val="41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5BD1C" w14:textId="746BB5D5" w:rsidR="00033BC9" w:rsidRPr="000C622D" w:rsidRDefault="00033BC9" w:rsidP="00130898">
            <w:pPr>
              <w:pStyle w:val="TableParagraph"/>
              <w:spacing w:before="117" w:line="273" w:lineRule="exact"/>
              <w:rPr>
                <w:sz w:val="24"/>
                <w:szCs w:val="24"/>
              </w:rPr>
            </w:pPr>
            <w:r>
              <w:rPr>
                <w:sz w:val="24"/>
                <w:szCs w:val="24"/>
              </w:rPr>
              <w:t>V 1.2</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4C57F" w14:textId="651564CA" w:rsidR="00033BC9" w:rsidRPr="00E55CF7" w:rsidRDefault="00033BC9" w:rsidP="00130898">
            <w:pPr>
              <w:pStyle w:val="TableParagraph"/>
              <w:spacing w:before="57"/>
              <w:rPr>
                <w:sz w:val="24"/>
                <w:szCs w:val="24"/>
              </w:rPr>
            </w:pPr>
            <w:r>
              <w:rPr>
                <w:sz w:val="24"/>
                <w:szCs w:val="24"/>
              </w:rPr>
              <w:t>Update on Promise Pilot pathway</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9694F" w14:textId="389461B2" w:rsidR="00033BC9" w:rsidRPr="00E55CF7" w:rsidRDefault="00033BC9" w:rsidP="00130898">
            <w:pPr>
              <w:pStyle w:val="TableParagraph"/>
              <w:spacing w:before="117" w:line="273" w:lineRule="exact"/>
              <w:rPr>
                <w:sz w:val="24"/>
                <w:szCs w:val="24"/>
              </w:rPr>
            </w:pPr>
            <w:r w:rsidRPr="00E55CF7">
              <w:rPr>
                <w:sz w:val="24"/>
                <w:szCs w:val="24"/>
              </w:rPr>
              <w:t>Access NASW</w:t>
            </w:r>
            <w:r w:rsidR="00316A72">
              <w:rPr>
                <w:sz w:val="24"/>
                <w:szCs w:val="24"/>
              </w:rPr>
              <w:t>S</w:t>
            </w:r>
            <w:r w:rsidRPr="00E55CF7">
              <w:rPr>
                <w:sz w:val="24"/>
                <w:szCs w:val="24"/>
              </w:rPr>
              <w:t>I WG</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9E32D" w14:textId="5DC90E28" w:rsidR="00033BC9" w:rsidRDefault="00316A72">
            <w:pPr>
              <w:pStyle w:val="TableParagraph"/>
              <w:spacing w:before="117" w:line="273" w:lineRule="exact"/>
              <w:rPr>
                <w:sz w:val="24"/>
              </w:rPr>
            </w:pPr>
            <w:r>
              <w:rPr>
                <w:sz w:val="24"/>
              </w:rPr>
              <w:t>June 1, 2025</w:t>
            </w:r>
          </w:p>
        </w:tc>
      </w:tr>
    </w:tbl>
    <w:p w14:paraId="2BB7B6EA" w14:textId="77777777" w:rsidR="002B0436" w:rsidRDefault="002B0436">
      <w:pPr>
        <w:spacing w:line="273" w:lineRule="exact"/>
        <w:rPr>
          <w:sz w:val="24"/>
        </w:rPr>
        <w:sectPr w:rsidR="002B0436">
          <w:type w:val="continuous"/>
          <w:pgSz w:w="11910" w:h="16840"/>
          <w:pgMar w:top="1580" w:right="600" w:bottom="280" w:left="1200" w:header="720" w:footer="720" w:gutter="0"/>
          <w:cols w:space="720"/>
        </w:sectPr>
      </w:pPr>
    </w:p>
    <w:sdt>
      <w:sdtPr>
        <w:rPr>
          <w:rFonts w:ascii="Calibri" w:eastAsia="Calibri" w:hAnsi="Calibri" w:cs="Calibri"/>
          <w:color w:val="auto"/>
          <w:sz w:val="22"/>
          <w:szCs w:val="22"/>
          <w:lang w:val="de-DE" w:eastAsia="en-US"/>
        </w:rPr>
        <w:id w:val="-256836404"/>
        <w:docPartObj>
          <w:docPartGallery w:val="Table of Contents"/>
          <w:docPartUnique/>
        </w:docPartObj>
      </w:sdtPr>
      <w:sdtEndPr>
        <w:rPr>
          <w:b/>
          <w:bCs/>
        </w:rPr>
      </w:sdtEndPr>
      <w:sdtContent>
        <w:p w14:paraId="42380738" w14:textId="7AB4A4E5" w:rsidR="0035283A" w:rsidRDefault="0035283A">
          <w:pPr>
            <w:pStyle w:val="TOCHeading"/>
          </w:pPr>
          <w:r>
            <w:rPr>
              <w:lang w:val="de-DE"/>
            </w:rPr>
            <w:t xml:space="preserve">Table of </w:t>
          </w:r>
          <w:r w:rsidR="00AA1ACB">
            <w:rPr>
              <w:lang w:val="de-DE"/>
            </w:rPr>
            <w:t>c</w:t>
          </w:r>
          <w:r>
            <w:rPr>
              <w:lang w:val="de-DE"/>
            </w:rPr>
            <w:t>ontent</w:t>
          </w:r>
          <w:r w:rsidR="00AA1ACB">
            <w:rPr>
              <w:lang w:val="de-DE"/>
            </w:rPr>
            <w:t>s</w:t>
          </w:r>
        </w:p>
        <w:p w14:paraId="054B4981" w14:textId="28DF05C5" w:rsidR="002B36A8" w:rsidRDefault="0035283A">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98633226" w:history="1">
            <w:r w:rsidR="002B36A8" w:rsidRPr="00504001">
              <w:rPr>
                <w:rStyle w:val="Hyperlink"/>
                <w:noProof/>
              </w:rPr>
              <w:t>Introduction</w:t>
            </w:r>
            <w:r w:rsidR="002B36A8">
              <w:rPr>
                <w:noProof/>
                <w:webHidden/>
              </w:rPr>
              <w:tab/>
            </w:r>
            <w:r w:rsidR="002B36A8">
              <w:rPr>
                <w:noProof/>
                <w:webHidden/>
              </w:rPr>
              <w:fldChar w:fldCharType="begin"/>
            </w:r>
            <w:r w:rsidR="002B36A8">
              <w:rPr>
                <w:noProof/>
                <w:webHidden/>
              </w:rPr>
              <w:instrText xml:space="preserve"> PAGEREF _Toc198633226 \h </w:instrText>
            </w:r>
            <w:r w:rsidR="002B36A8">
              <w:rPr>
                <w:noProof/>
                <w:webHidden/>
              </w:rPr>
            </w:r>
            <w:r w:rsidR="002B36A8">
              <w:rPr>
                <w:noProof/>
                <w:webHidden/>
              </w:rPr>
              <w:fldChar w:fldCharType="separate"/>
            </w:r>
            <w:r w:rsidR="002B36A8">
              <w:rPr>
                <w:noProof/>
                <w:webHidden/>
              </w:rPr>
              <w:t>3</w:t>
            </w:r>
            <w:r w:rsidR="002B36A8">
              <w:rPr>
                <w:noProof/>
                <w:webHidden/>
              </w:rPr>
              <w:fldChar w:fldCharType="end"/>
            </w:r>
          </w:hyperlink>
        </w:p>
        <w:p w14:paraId="344F7B48" w14:textId="1FA0EDDE" w:rsidR="002B36A8" w:rsidRDefault="002B36A8">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27" w:history="1">
            <w:r w:rsidRPr="00504001">
              <w:rPr>
                <w:rStyle w:val="Hyperlink"/>
                <w:noProof/>
              </w:rPr>
              <w:t>Applicant</w:t>
            </w:r>
            <w:r w:rsidRPr="00504001">
              <w:rPr>
                <w:rStyle w:val="Hyperlink"/>
                <w:noProof/>
                <w:spacing w:val="-4"/>
              </w:rPr>
              <w:t xml:space="preserve"> </w:t>
            </w:r>
            <w:r w:rsidRPr="00504001">
              <w:rPr>
                <w:rStyle w:val="Hyperlink"/>
                <w:noProof/>
              </w:rPr>
              <w:t>and</w:t>
            </w:r>
            <w:r w:rsidRPr="00504001">
              <w:rPr>
                <w:rStyle w:val="Hyperlink"/>
                <w:noProof/>
                <w:spacing w:val="-5"/>
              </w:rPr>
              <w:t xml:space="preserve"> </w:t>
            </w:r>
            <w:r w:rsidRPr="00504001">
              <w:rPr>
                <w:rStyle w:val="Hyperlink"/>
                <w:noProof/>
              </w:rPr>
              <w:t>application</w:t>
            </w:r>
            <w:r w:rsidRPr="00504001">
              <w:rPr>
                <w:rStyle w:val="Hyperlink"/>
                <w:noProof/>
                <w:spacing w:val="-4"/>
              </w:rPr>
              <w:t xml:space="preserve"> </w:t>
            </w:r>
            <w:r w:rsidRPr="00504001">
              <w:rPr>
                <w:rStyle w:val="Hyperlink"/>
                <w:noProof/>
              </w:rPr>
              <w:t>selection</w:t>
            </w:r>
            <w:r>
              <w:rPr>
                <w:noProof/>
                <w:webHidden/>
              </w:rPr>
              <w:tab/>
            </w:r>
            <w:r>
              <w:rPr>
                <w:noProof/>
                <w:webHidden/>
              </w:rPr>
              <w:fldChar w:fldCharType="begin"/>
            </w:r>
            <w:r>
              <w:rPr>
                <w:noProof/>
                <w:webHidden/>
              </w:rPr>
              <w:instrText xml:space="preserve"> PAGEREF _Toc198633227 \h </w:instrText>
            </w:r>
            <w:r>
              <w:rPr>
                <w:noProof/>
                <w:webHidden/>
              </w:rPr>
            </w:r>
            <w:r>
              <w:rPr>
                <w:noProof/>
                <w:webHidden/>
              </w:rPr>
              <w:fldChar w:fldCharType="separate"/>
            </w:r>
            <w:r>
              <w:rPr>
                <w:noProof/>
                <w:webHidden/>
              </w:rPr>
              <w:t>3</w:t>
            </w:r>
            <w:r>
              <w:rPr>
                <w:noProof/>
                <w:webHidden/>
              </w:rPr>
              <w:fldChar w:fldCharType="end"/>
            </w:r>
          </w:hyperlink>
        </w:p>
        <w:p w14:paraId="68395371" w14:textId="7950CEBF"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28" w:history="1">
            <w:r w:rsidRPr="00504001">
              <w:rPr>
                <w:rStyle w:val="Hyperlink"/>
                <w:noProof/>
              </w:rPr>
              <w:t>Requirements for applications</w:t>
            </w:r>
            <w:r>
              <w:rPr>
                <w:noProof/>
                <w:webHidden/>
              </w:rPr>
              <w:tab/>
            </w:r>
            <w:r>
              <w:rPr>
                <w:noProof/>
                <w:webHidden/>
              </w:rPr>
              <w:fldChar w:fldCharType="begin"/>
            </w:r>
            <w:r>
              <w:rPr>
                <w:noProof/>
                <w:webHidden/>
              </w:rPr>
              <w:instrText xml:space="preserve"> PAGEREF _Toc198633228 \h </w:instrText>
            </w:r>
            <w:r>
              <w:rPr>
                <w:noProof/>
                <w:webHidden/>
              </w:rPr>
            </w:r>
            <w:r>
              <w:rPr>
                <w:noProof/>
                <w:webHidden/>
              </w:rPr>
              <w:fldChar w:fldCharType="separate"/>
            </w:r>
            <w:r>
              <w:rPr>
                <w:noProof/>
                <w:webHidden/>
              </w:rPr>
              <w:t>3</w:t>
            </w:r>
            <w:r>
              <w:rPr>
                <w:noProof/>
                <w:webHidden/>
              </w:rPr>
              <w:fldChar w:fldCharType="end"/>
            </w:r>
          </w:hyperlink>
        </w:p>
        <w:p w14:paraId="7A431188" w14:textId="16C9DC94"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29" w:history="1">
            <w:r w:rsidRPr="00504001">
              <w:rPr>
                <w:rStyle w:val="Hyperlink"/>
                <w:noProof/>
              </w:rPr>
              <w:t>Dossier requirements</w:t>
            </w:r>
            <w:r>
              <w:rPr>
                <w:noProof/>
                <w:webHidden/>
              </w:rPr>
              <w:tab/>
            </w:r>
            <w:r>
              <w:rPr>
                <w:noProof/>
                <w:webHidden/>
              </w:rPr>
              <w:fldChar w:fldCharType="begin"/>
            </w:r>
            <w:r>
              <w:rPr>
                <w:noProof/>
                <w:webHidden/>
              </w:rPr>
              <w:instrText xml:space="preserve"> PAGEREF _Toc198633229 \h </w:instrText>
            </w:r>
            <w:r>
              <w:rPr>
                <w:noProof/>
                <w:webHidden/>
              </w:rPr>
            </w:r>
            <w:r>
              <w:rPr>
                <w:noProof/>
                <w:webHidden/>
              </w:rPr>
              <w:fldChar w:fldCharType="separate"/>
            </w:r>
            <w:r>
              <w:rPr>
                <w:noProof/>
                <w:webHidden/>
              </w:rPr>
              <w:t>4</w:t>
            </w:r>
            <w:r>
              <w:rPr>
                <w:noProof/>
                <w:webHidden/>
              </w:rPr>
              <w:fldChar w:fldCharType="end"/>
            </w:r>
          </w:hyperlink>
        </w:p>
        <w:p w14:paraId="7A04756E" w14:textId="5258E138" w:rsidR="002B36A8" w:rsidRDefault="002B36A8">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0" w:history="1">
            <w:r w:rsidRPr="00504001">
              <w:rPr>
                <w:rStyle w:val="Hyperlink"/>
                <w:noProof/>
              </w:rPr>
              <w:t>Phase</w:t>
            </w:r>
            <w:r w:rsidRPr="00504001">
              <w:rPr>
                <w:rStyle w:val="Hyperlink"/>
                <w:noProof/>
                <w:spacing w:val="-3"/>
              </w:rPr>
              <w:t xml:space="preserve"> </w:t>
            </w:r>
            <w:r w:rsidRPr="00504001">
              <w:rPr>
                <w:rStyle w:val="Hyperlink"/>
                <w:noProof/>
              </w:rPr>
              <w:t>1:</w:t>
            </w:r>
            <w:r w:rsidRPr="00504001">
              <w:rPr>
                <w:rStyle w:val="Hyperlink"/>
                <w:noProof/>
                <w:spacing w:val="-3"/>
              </w:rPr>
              <w:t xml:space="preserve"> </w:t>
            </w:r>
            <w:r w:rsidRPr="00504001">
              <w:rPr>
                <w:rStyle w:val="Hyperlink"/>
                <w:noProof/>
              </w:rPr>
              <w:t>Pre-procedure</w:t>
            </w:r>
            <w:r w:rsidRPr="00504001">
              <w:rPr>
                <w:rStyle w:val="Hyperlink"/>
                <w:noProof/>
                <w:spacing w:val="-2"/>
              </w:rPr>
              <w:t xml:space="preserve"> </w:t>
            </w:r>
            <w:r w:rsidRPr="00504001">
              <w:rPr>
                <w:rStyle w:val="Hyperlink"/>
                <w:noProof/>
              </w:rPr>
              <w:t>–</w:t>
            </w:r>
            <w:r w:rsidRPr="00504001">
              <w:rPr>
                <w:rStyle w:val="Hyperlink"/>
                <w:noProof/>
                <w:spacing w:val="-4"/>
              </w:rPr>
              <w:t xml:space="preserve"> </w:t>
            </w:r>
            <w:r w:rsidRPr="00504001">
              <w:rPr>
                <w:rStyle w:val="Hyperlink"/>
                <w:noProof/>
              </w:rPr>
              <w:t>confirmation</w:t>
            </w:r>
            <w:r w:rsidRPr="00504001">
              <w:rPr>
                <w:rStyle w:val="Hyperlink"/>
                <w:noProof/>
                <w:spacing w:val="-2"/>
              </w:rPr>
              <w:t xml:space="preserve"> </w:t>
            </w:r>
            <w:r w:rsidRPr="00504001">
              <w:rPr>
                <w:rStyle w:val="Hyperlink"/>
                <w:noProof/>
              </w:rPr>
              <w:t>of</w:t>
            </w:r>
            <w:r w:rsidRPr="00504001">
              <w:rPr>
                <w:rStyle w:val="Hyperlink"/>
                <w:noProof/>
                <w:spacing w:val="-2"/>
              </w:rPr>
              <w:t xml:space="preserve"> </w:t>
            </w:r>
            <w:r w:rsidRPr="00504001">
              <w:rPr>
                <w:rStyle w:val="Hyperlink"/>
                <w:noProof/>
              </w:rPr>
              <w:t>operational</w:t>
            </w:r>
            <w:r w:rsidRPr="00504001">
              <w:rPr>
                <w:rStyle w:val="Hyperlink"/>
                <w:noProof/>
                <w:spacing w:val="-3"/>
              </w:rPr>
              <w:t xml:space="preserve"> </w:t>
            </w:r>
            <w:r w:rsidRPr="00504001">
              <w:rPr>
                <w:rStyle w:val="Hyperlink"/>
                <w:noProof/>
              </w:rPr>
              <w:t>approach</w:t>
            </w:r>
            <w:r>
              <w:rPr>
                <w:noProof/>
                <w:webHidden/>
              </w:rPr>
              <w:tab/>
            </w:r>
            <w:r>
              <w:rPr>
                <w:noProof/>
                <w:webHidden/>
              </w:rPr>
              <w:fldChar w:fldCharType="begin"/>
            </w:r>
            <w:r>
              <w:rPr>
                <w:noProof/>
                <w:webHidden/>
              </w:rPr>
              <w:instrText xml:space="preserve"> PAGEREF _Toc198633230 \h </w:instrText>
            </w:r>
            <w:r>
              <w:rPr>
                <w:noProof/>
                <w:webHidden/>
              </w:rPr>
            </w:r>
            <w:r>
              <w:rPr>
                <w:noProof/>
                <w:webHidden/>
              </w:rPr>
              <w:fldChar w:fldCharType="separate"/>
            </w:r>
            <w:r>
              <w:rPr>
                <w:noProof/>
                <w:webHidden/>
              </w:rPr>
              <w:t>4</w:t>
            </w:r>
            <w:r>
              <w:rPr>
                <w:noProof/>
                <w:webHidden/>
              </w:rPr>
              <w:fldChar w:fldCharType="end"/>
            </w:r>
          </w:hyperlink>
        </w:p>
        <w:p w14:paraId="1819F3E0" w14:textId="2C87D604"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1" w:history="1">
            <w:r w:rsidRPr="00504001">
              <w:rPr>
                <w:rStyle w:val="Hyperlink"/>
                <w:noProof/>
              </w:rPr>
              <w:t>Technical (scientific) pre-submission meeting/teleconference</w:t>
            </w:r>
            <w:r>
              <w:rPr>
                <w:noProof/>
                <w:webHidden/>
              </w:rPr>
              <w:tab/>
            </w:r>
            <w:r>
              <w:rPr>
                <w:noProof/>
                <w:webHidden/>
              </w:rPr>
              <w:fldChar w:fldCharType="begin"/>
            </w:r>
            <w:r>
              <w:rPr>
                <w:noProof/>
                <w:webHidden/>
              </w:rPr>
              <w:instrText xml:space="preserve"> PAGEREF _Toc198633231 \h </w:instrText>
            </w:r>
            <w:r>
              <w:rPr>
                <w:noProof/>
                <w:webHidden/>
              </w:rPr>
            </w:r>
            <w:r>
              <w:rPr>
                <w:noProof/>
                <w:webHidden/>
              </w:rPr>
              <w:fldChar w:fldCharType="separate"/>
            </w:r>
            <w:r>
              <w:rPr>
                <w:noProof/>
                <w:webHidden/>
              </w:rPr>
              <w:t>4</w:t>
            </w:r>
            <w:r>
              <w:rPr>
                <w:noProof/>
                <w:webHidden/>
              </w:rPr>
              <w:fldChar w:fldCharType="end"/>
            </w:r>
          </w:hyperlink>
        </w:p>
        <w:p w14:paraId="36AD960B" w14:textId="777D9205"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2" w:history="1">
            <w:r w:rsidRPr="00504001">
              <w:rPr>
                <w:rStyle w:val="Hyperlink"/>
                <w:noProof/>
              </w:rPr>
              <w:t>Submission of EoI form</w:t>
            </w:r>
            <w:r>
              <w:rPr>
                <w:noProof/>
                <w:webHidden/>
              </w:rPr>
              <w:tab/>
            </w:r>
            <w:r>
              <w:rPr>
                <w:noProof/>
                <w:webHidden/>
              </w:rPr>
              <w:fldChar w:fldCharType="begin"/>
            </w:r>
            <w:r>
              <w:rPr>
                <w:noProof/>
                <w:webHidden/>
              </w:rPr>
              <w:instrText xml:space="preserve"> PAGEREF _Toc198633232 \h </w:instrText>
            </w:r>
            <w:r>
              <w:rPr>
                <w:noProof/>
                <w:webHidden/>
              </w:rPr>
            </w:r>
            <w:r>
              <w:rPr>
                <w:noProof/>
                <w:webHidden/>
              </w:rPr>
              <w:fldChar w:fldCharType="separate"/>
            </w:r>
            <w:r>
              <w:rPr>
                <w:noProof/>
                <w:webHidden/>
              </w:rPr>
              <w:t>4</w:t>
            </w:r>
            <w:r>
              <w:rPr>
                <w:noProof/>
                <w:webHidden/>
              </w:rPr>
              <w:fldChar w:fldCharType="end"/>
            </w:r>
          </w:hyperlink>
        </w:p>
        <w:p w14:paraId="3C61EA48" w14:textId="609580C6"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3" w:history="1">
            <w:r w:rsidRPr="00504001">
              <w:rPr>
                <w:rStyle w:val="Hyperlink"/>
                <w:noProof/>
              </w:rPr>
              <w:t>Pilot access request for priority review: Promise Pilot pathway</w:t>
            </w:r>
            <w:r>
              <w:rPr>
                <w:noProof/>
                <w:webHidden/>
              </w:rPr>
              <w:tab/>
            </w:r>
            <w:r>
              <w:rPr>
                <w:noProof/>
                <w:webHidden/>
              </w:rPr>
              <w:fldChar w:fldCharType="begin"/>
            </w:r>
            <w:r>
              <w:rPr>
                <w:noProof/>
                <w:webHidden/>
              </w:rPr>
              <w:instrText xml:space="preserve"> PAGEREF _Toc198633233 \h </w:instrText>
            </w:r>
            <w:r>
              <w:rPr>
                <w:noProof/>
                <w:webHidden/>
              </w:rPr>
            </w:r>
            <w:r>
              <w:rPr>
                <w:noProof/>
                <w:webHidden/>
              </w:rPr>
              <w:fldChar w:fldCharType="separate"/>
            </w:r>
            <w:r>
              <w:rPr>
                <w:noProof/>
                <w:webHidden/>
              </w:rPr>
              <w:t>5</w:t>
            </w:r>
            <w:r>
              <w:rPr>
                <w:noProof/>
                <w:webHidden/>
              </w:rPr>
              <w:fldChar w:fldCharType="end"/>
            </w:r>
          </w:hyperlink>
        </w:p>
        <w:p w14:paraId="13658E2C" w14:textId="3AFDFE80"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4" w:history="1">
            <w:r w:rsidRPr="00504001">
              <w:rPr>
                <w:rStyle w:val="Hyperlink"/>
                <w:noProof/>
              </w:rPr>
              <w:t>Role determination for Access partners</w:t>
            </w:r>
            <w:r>
              <w:rPr>
                <w:noProof/>
                <w:webHidden/>
              </w:rPr>
              <w:tab/>
            </w:r>
            <w:r>
              <w:rPr>
                <w:noProof/>
                <w:webHidden/>
              </w:rPr>
              <w:fldChar w:fldCharType="begin"/>
            </w:r>
            <w:r>
              <w:rPr>
                <w:noProof/>
                <w:webHidden/>
              </w:rPr>
              <w:instrText xml:space="preserve"> PAGEREF _Toc198633234 \h </w:instrText>
            </w:r>
            <w:r>
              <w:rPr>
                <w:noProof/>
                <w:webHidden/>
              </w:rPr>
            </w:r>
            <w:r>
              <w:rPr>
                <w:noProof/>
                <w:webHidden/>
              </w:rPr>
              <w:fldChar w:fldCharType="separate"/>
            </w:r>
            <w:r>
              <w:rPr>
                <w:noProof/>
                <w:webHidden/>
              </w:rPr>
              <w:t>6</w:t>
            </w:r>
            <w:r>
              <w:rPr>
                <w:noProof/>
                <w:webHidden/>
              </w:rPr>
              <w:fldChar w:fldCharType="end"/>
            </w:r>
          </w:hyperlink>
        </w:p>
        <w:p w14:paraId="3A0BE26F" w14:textId="689FFE06"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5" w:history="1">
            <w:r w:rsidRPr="00504001">
              <w:rPr>
                <w:rStyle w:val="Hyperlink"/>
                <w:noProof/>
              </w:rPr>
              <w:t>Development of an evaluation plan and timeline</w:t>
            </w:r>
            <w:r>
              <w:rPr>
                <w:noProof/>
                <w:webHidden/>
              </w:rPr>
              <w:tab/>
            </w:r>
            <w:r>
              <w:rPr>
                <w:noProof/>
                <w:webHidden/>
              </w:rPr>
              <w:fldChar w:fldCharType="begin"/>
            </w:r>
            <w:r>
              <w:rPr>
                <w:noProof/>
                <w:webHidden/>
              </w:rPr>
              <w:instrText xml:space="preserve"> PAGEREF _Toc198633235 \h </w:instrText>
            </w:r>
            <w:r>
              <w:rPr>
                <w:noProof/>
                <w:webHidden/>
              </w:rPr>
            </w:r>
            <w:r>
              <w:rPr>
                <w:noProof/>
                <w:webHidden/>
              </w:rPr>
              <w:fldChar w:fldCharType="separate"/>
            </w:r>
            <w:r>
              <w:rPr>
                <w:noProof/>
                <w:webHidden/>
              </w:rPr>
              <w:t>6</w:t>
            </w:r>
            <w:r>
              <w:rPr>
                <w:noProof/>
                <w:webHidden/>
              </w:rPr>
              <w:fldChar w:fldCharType="end"/>
            </w:r>
          </w:hyperlink>
        </w:p>
        <w:p w14:paraId="74FA9BDB" w14:textId="2B53435C"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6" w:history="1">
            <w:r w:rsidRPr="00504001">
              <w:rPr>
                <w:rStyle w:val="Hyperlink"/>
                <w:noProof/>
              </w:rPr>
              <w:t>Logistical pre-submission teleconference</w:t>
            </w:r>
            <w:r>
              <w:rPr>
                <w:noProof/>
                <w:webHidden/>
              </w:rPr>
              <w:tab/>
            </w:r>
            <w:r>
              <w:rPr>
                <w:noProof/>
                <w:webHidden/>
              </w:rPr>
              <w:fldChar w:fldCharType="begin"/>
            </w:r>
            <w:r>
              <w:rPr>
                <w:noProof/>
                <w:webHidden/>
              </w:rPr>
              <w:instrText xml:space="preserve"> PAGEREF _Toc198633236 \h </w:instrText>
            </w:r>
            <w:r>
              <w:rPr>
                <w:noProof/>
                <w:webHidden/>
              </w:rPr>
            </w:r>
            <w:r>
              <w:rPr>
                <w:noProof/>
                <w:webHidden/>
              </w:rPr>
              <w:fldChar w:fldCharType="separate"/>
            </w:r>
            <w:r>
              <w:rPr>
                <w:noProof/>
                <w:webHidden/>
              </w:rPr>
              <w:t>6</w:t>
            </w:r>
            <w:r>
              <w:rPr>
                <w:noProof/>
                <w:webHidden/>
              </w:rPr>
              <w:fldChar w:fldCharType="end"/>
            </w:r>
          </w:hyperlink>
        </w:p>
        <w:p w14:paraId="4D3A111A" w14:textId="0C54872A" w:rsidR="002B36A8" w:rsidRDefault="002B36A8">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7" w:history="1">
            <w:r w:rsidRPr="00504001">
              <w:rPr>
                <w:rStyle w:val="Hyperlink"/>
                <w:noProof/>
              </w:rPr>
              <w:t>Phase</w:t>
            </w:r>
            <w:r w:rsidRPr="00504001">
              <w:rPr>
                <w:rStyle w:val="Hyperlink"/>
                <w:noProof/>
                <w:spacing w:val="-4"/>
              </w:rPr>
              <w:t xml:space="preserve"> </w:t>
            </w:r>
            <w:r w:rsidRPr="00504001">
              <w:rPr>
                <w:rStyle w:val="Hyperlink"/>
                <w:noProof/>
              </w:rPr>
              <w:t>2:</w:t>
            </w:r>
            <w:r w:rsidRPr="00504001">
              <w:rPr>
                <w:rStyle w:val="Hyperlink"/>
                <w:noProof/>
                <w:spacing w:val="-5"/>
              </w:rPr>
              <w:t xml:space="preserve"> </w:t>
            </w:r>
            <w:r w:rsidRPr="00504001">
              <w:rPr>
                <w:rStyle w:val="Hyperlink"/>
                <w:noProof/>
              </w:rPr>
              <w:t>Application</w:t>
            </w:r>
            <w:r w:rsidRPr="00504001">
              <w:rPr>
                <w:rStyle w:val="Hyperlink"/>
                <w:noProof/>
                <w:spacing w:val="-5"/>
              </w:rPr>
              <w:t xml:space="preserve"> </w:t>
            </w:r>
            <w:r w:rsidRPr="00504001">
              <w:rPr>
                <w:rStyle w:val="Hyperlink"/>
                <w:noProof/>
              </w:rPr>
              <w:t>submission</w:t>
            </w:r>
            <w:r w:rsidRPr="00504001">
              <w:rPr>
                <w:rStyle w:val="Hyperlink"/>
                <w:noProof/>
                <w:spacing w:val="-4"/>
              </w:rPr>
              <w:t xml:space="preserve"> </w:t>
            </w:r>
            <w:r w:rsidRPr="00504001">
              <w:rPr>
                <w:rStyle w:val="Hyperlink"/>
                <w:noProof/>
              </w:rPr>
              <w:t>and</w:t>
            </w:r>
            <w:r w:rsidRPr="00504001">
              <w:rPr>
                <w:rStyle w:val="Hyperlink"/>
                <w:noProof/>
                <w:spacing w:val="-3"/>
              </w:rPr>
              <w:t xml:space="preserve"> </w:t>
            </w:r>
            <w:r w:rsidRPr="00504001">
              <w:rPr>
                <w:rStyle w:val="Hyperlink"/>
                <w:noProof/>
              </w:rPr>
              <w:t>assessment</w:t>
            </w:r>
            <w:r>
              <w:rPr>
                <w:noProof/>
                <w:webHidden/>
              </w:rPr>
              <w:tab/>
            </w:r>
            <w:r>
              <w:rPr>
                <w:noProof/>
                <w:webHidden/>
              </w:rPr>
              <w:fldChar w:fldCharType="begin"/>
            </w:r>
            <w:r>
              <w:rPr>
                <w:noProof/>
                <w:webHidden/>
              </w:rPr>
              <w:instrText xml:space="preserve"> PAGEREF _Toc198633237 \h </w:instrText>
            </w:r>
            <w:r>
              <w:rPr>
                <w:noProof/>
                <w:webHidden/>
              </w:rPr>
            </w:r>
            <w:r>
              <w:rPr>
                <w:noProof/>
                <w:webHidden/>
              </w:rPr>
              <w:fldChar w:fldCharType="separate"/>
            </w:r>
            <w:r>
              <w:rPr>
                <w:noProof/>
                <w:webHidden/>
              </w:rPr>
              <w:t>7</w:t>
            </w:r>
            <w:r>
              <w:rPr>
                <w:noProof/>
                <w:webHidden/>
              </w:rPr>
              <w:fldChar w:fldCharType="end"/>
            </w:r>
          </w:hyperlink>
        </w:p>
        <w:p w14:paraId="47AEE5B1" w14:textId="61AF87E2"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8" w:history="1">
            <w:r w:rsidRPr="00504001">
              <w:rPr>
                <w:rStyle w:val="Hyperlink"/>
                <w:noProof/>
              </w:rPr>
              <w:t>Milestone 1: Submission of the application</w:t>
            </w:r>
            <w:r>
              <w:rPr>
                <w:noProof/>
                <w:webHidden/>
              </w:rPr>
              <w:tab/>
            </w:r>
            <w:r>
              <w:rPr>
                <w:noProof/>
                <w:webHidden/>
              </w:rPr>
              <w:fldChar w:fldCharType="begin"/>
            </w:r>
            <w:r>
              <w:rPr>
                <w:noProof/>
                <w:webHidden/>
              </w:rPr>
              <w:instrText xml:space="preserve"> PAGEREF _Toc198633238 \h </w:instrText>
            </w:r>
            <w:r>
              <w:rPr>
                <w:noProof/>
                <w:webHidden/>
              </w:rPr>
            </w:r>
            <w:r>
              <w:rPr>
                <w:noProof/>
                <w:webHidden/>
              </w:rPr>
              <w:fldChar w:fldCharType="separate"/>
            </w:r>
            <w:r>
              <w:rPr>
                <w:noProof/>
                <w:webHidden/>
              </w:rPr>
              <w:t>7</w:t>
            </w:r>
            <w:r>
              <w:rPr>
                <w:noProof/>
                <w:webHidden/>
              </w:rPr>
              <w:fldChar w:fldCharType="end"/>
            </w:r>
          </w:hyperlink>
        </w:p>
        <w:p w14:paraId="1BAE8993" w14:textId="012E9004"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39" w:history="1">
            <w:r w:rsidRPr="00504001">
              <w:rPr>
                <w:rStyle w:val="Hyperlink"/>
                <w:noProof/>
              </w:rPr>
              <w:t>Milestone 3: Consolidated LoQ issued to the applicants</w:t>
            </w:r>
            <w:r>
              <w:rPr>
                <w:noProof/>
                <w:webHidden/>
              </w:rPr>
              <w:tab/>
            </w:r>
            <w:r>
              <w:rPr>
                <w:noProof/>
                <w:webHidden/>
              </w:rPr>
              <w:fldChar w:fldCharType="begin"/>
            </w:r>
            <w:r>
              <w:rPr>
                <w:noProof/>
                <w:webHidden/>
              </w:rPr>
              <w:instrText xml:space="preserve"> PAGEREF _Toc198633239 \h </w:instrText>
            </w:r>
            <w:r>
              <w:rPr>
                <w:noProof/>
                <w:webHidden/>
              </w:rPr>
            </w:r>
            <w:r>
              <w:rPr>
                <w:noProof/>
                <w:webHidden/>
              </w:rPr>
              <w:fldChar w:fldCharType="separate"/>
            </w:r>
            <w:r>
              <w:rPr>
                <w:noProof/>
                <w:webHidden/>
              </w:rPr>
              <w:t>8</w:t>
            </w:r>
            <w:r>
              <w:rPr>
                <w:noProof/>
                <w:webHidden/>
              </w:rPr>
              <w:fldChar w:fldCharType="end"/>
            </w:r>
          </w:hyperlink>
        </w:p>
        <w:p w14:paraId="11E090D1" w14:textId="00DB64AA"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40" w:history="1">
            <w:r w:rsidRPr="00504001">
              <w:rPr>
                <w:rStyle w:val="Hyperlink"/>
                <w:noProof/>
              </w:rPr>
              <w:t>Milestone 6: Conclusion of formal work-sharing</w:t>
            </w:r>
            <w:r>
              <w:rPr>
                <w:noProof/>
                <w:webHidden/>
              </w:rPr>
              <w:tab/>
            </w:r>
            <w:r>
              <w:rPr>
                <w:noProof/>
                <w:webHidden/>
              </w:rPr>
              <w:fldChar w:fldCharType="begin"/>
            </w:r>
            <w:r>
              <w:rPr>
                <w:noProof/>
                <w:webHidden/>
              </w:rPr>
              <w:instrText xml:space="preserve"> PAGEREF _Toc198633240 \h </w:instrText>
            </w:r>
            <w:r>
              <w:rPr>
                <w:noProof/>
                <w:webHidden/>
              </w:rPr>
            </w:r>
            <w:r>
              <w:rPr>
                <w:noProof/>
                <w:webHidden/>
              </w:rPr>
              <w:fldChar w:fldCharType="separate"/>
            </w:r>
            <w:r>
              <w:rPr>
                <w:noProof/>
                <w:webHidden/>
              </w:rPr>
              <w:t>7</w:t>
            </w:r>
            <w:r>
              <w:rPr>
                <w:noProof/>
                <w:webHidden/>
              </w:rPr>
              <w:fldChar w:fldCharType="end"/>
            </w:r>
          </w:hyperlink>
        </w:p>
        <w:p w14:paraId="6F204F2E" w14:textId="201B09F6" w:rsidR="002B36A8" w:rsidRDefault="002B36A8">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41" w:history="1">
            <w:r w:rsidRPr="00504001">
              <w:rPr>
                <w:rStyle w:val="Hyperlink"/>
                <w:noProof/>
              </w:rPr>
              <w:t>Phase</w:t>
            </w:r>
            <w:r w:rsidRPr="00504001">
              <w:rPr>
                <w:rStyle w:val="Hyperlink"/>
                <w:noProof/>
                <w:spacing w:val="-2"/>
              </w:rPr>
              <w:t xml:space="preserve"> </w:t>
            </w:r>
            <w:r w:rsidRPr="00504001">
              <w:rPr>
                <w:rStyle w:val="Hyperlink"/>
                <w:noProof/>
              </w:rPr>
              <w:t>3:</w:t>
            </w:r>
            <w:r w:rsidRPr="00504001">
              <w:rPr>
                <w:rStyle w:val="Hyperlink"/>
                <w:noProof/>
                <w:spacing w:val="-3"/>
              </w:rPr>
              <w:t xml:space="preserve"> </w:t>
            </w:r>
            <w:r w:rsidRPr="00504001">
              <w:rPr>
                <w:rStyle w:val="Hyperlink"/>
                <w:noProof/>
              </w:rPr>
              <w:t>National</w:t>
            </w:r>
            <w:r w:rsidRPr="00504001">
              <w:rPr>
                <w:rStyle w:val="Hyperlink"/>
                <w:noProof/>
                <w:spacing w:val="-2"/>
              </w:rPr>
              <w:t xml:space="preserve"> </w:t>
            </w:r>
            <w:r w:rsidRPr="00504001">
              <w:rPr>
                <w:rStyle w:val="Hyperlink"/>
                <w:noProof/>
              </w:rPr>
              <w:t>steps</w:t>
            </w:r>
            <w:r>
              <w:rPr>
                <w:noProof/>
                <w:webHidden/>
              </w:rPr>
              <w:tab/>
            </w:r>
            <w:r>
              <w:rPr>
                <w:noProof/>
                <w:webHidden/>
              </w:rPr>
              <w:fldChar w:fldCharType="begin"/>
            </w:r>
            <w:r>
              <w:rPr>
                <w:noProof/>
                <w:webHidden/>
              </w:rPr>
              <w:instrText xml:space="preserve"> PAGEREF _Toc198633241 \h </w:instrText>
            </w:r>
            <w:r>
              <w:rPr>
                <w:noProof/>
                <w:webHidden/>
              </w:rPr>
            </w:r>
            <w:r>
              <w:rPr>
                <w:noProof/>
                <w:webHidden/>
              </w:rPr>
              <w:fldChar w:fldCharType="separate"/>
            </w:r>
            <w:r>
              <w:rPr>
                <w:noProof/>
                <w:webHidden/>
              </w:rPr>
              <w:t>7</w:t>
            </w:r>
            <w:r>
              <w:rPr>
                <w:noProof/>
                <w:webHidden/>
              </w:rPr>
              <w:fldChar w:fldCharType="end"/>
            </w:r>
          </w:hyperlink>
        </w:p>
        <w:p w14:paraId="458A8CD3" w14:textId="2523DE97" w:rsidR="002B36A8" w:rsidRDefault="002B36A8">
          <w:pPr>
            <w:pStyle w:val="TOC2"/>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42" w:history="1">
            <w:r w:rsidRPr="00504001">
              <w:rPr>
                <w:rStyle w:val="Hyperlink"/>
                <w:noProof/>
              </w:rPr>
              <w:t>Milestone 7: Separate sovereign decisions</w:t>
            </w:r>
            <w:r>
              <w:rPr>
                <w:noProof/>
                <w:webHidden/>
              </w:rPr>
              <w:tab/>
            </w:r>
            <w:r>
              <w:rPr>
                <w:noProof/>
                <w:webHidden/>
              </w:rPr>
              <w:fldChar w:fldCharType="begin"/>
            </w:r>
            <w:r>
              <w:rPr>
                <w:noProof/>
                <w:webHidden/>
              </w:rPr>
              <w:instrText xml:space="preserve"> PAGEREF _Toc198633242 \h </w:instrText>
            </w:r>
            <w:r>
              <w:rPr>
                <w:noProof/>
                <w:webHidden/>
              </w:rPr>
            </w:r>
            <w:r>
              <w:rPr>
                <w:noProof/>
                <w:webHidden/>
              </w:rPr>
              <w:fldChar w:fldCharType="separate"/>
            </w:r>
            <w:r>
              <w:rPr>
                <w:noProof/>
                <w:webHidden/>
              </w:rPr>
              <w:t>8</w:t>
            </w:r>
            <w:r>
              <w:rPr>
                <w:noProof/>
                <w:webHidden/>
              </w:rPr>
              <w:fldChar w:fldCharType="end"/>
            </w:r>
          </w:hyperlink>
        </w:p>
        <w:p w14:paraId="6F4950E4" w14:textId="39CEED47" w:rsidR="002B36A8" w:rsidRDefault="002B36A8">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43" w:history="1">
            <w:r w:rsidRPr="00504001">
              <w:rPr>
                <w:rStyle w:val="Hyperlink"/>
                <w:noProof/>
              </w:rPr>
              <w:t>Annex 1 Target</w:t>
            </w:r>
            <w:r w:rsidRPr="00504001">
              <w:rPr>
                <w:rStyle w:val="Hyperlink"/>
                <w:noProof/>
                <w:spacing w:val="-2"/>
              </w:rPr>
              <w:t xml:space="preserve"> </w:t>
            </w:r>
            <w:r w:rsidRPr="00504001">
              <w:rPr>
                <w:rStyle w:val="Hyperlink"/>
                <w:noProof/>
              </w:rPr>
              <w:t>evaluation</w:t>
            </w:r>
            <w:r w:rsidRPr="00504001">
              <w:rPr>
                <w:rStyle w:val="Hyperlink"/>
                <w:noProof/>
                <w:spacing w:val="-2"/>
              </w:rPr>
              <w:t xml:space="preserve"> </w:t>
            </w:r>
            <w:r w:rsidRPr="00504001">
              <w:rPr>
                <w:rStyle w:val="Hyperlink"/>
                <w:noProof/>
              </w:rPr>
              <w:t>plan</w:t>
            </w:r>
            <w:r w:rsidRPr="00504001">
              <w:rPr>
                <w:rStyle w:val="Hyperlink"/>
                <w:noProof/>
                <w:spacing w:val="-2"/>
              </w:rPr>
              <w:t xml:space="preserve"> </w:t>
            </w:r>
            <w:r w:rsidRPr="00504001">
              <w:rPr>
                <w:rStyle w:val="Hyperlink"/>
                <w:noProof/>
              </w:rPr>
              <w:t>of</w:t>
            </w:r>
            <w:r w:rsidRPr="00504001">
              <w:rPr>
                <w:rStyle w:val="Hyperlink"/>
                <w:noProof/>
                <w:spacing w:val="-3"/>
              </w:rPr>
              <w:t xml:space="preserve"> </w:t>
            </w:r>
            <w:r w:rsidRPr="00504001">
              <w:rPr>
                <w:rStyle w:val="Hyperlink"/>
                <w:noProof/>
              </w:rPr>
              <w:t>the</w:t>
            </w:r>
            <w:r w:rsidRPr="00504001">
              <w:rPr>
                <w:rStyle w:val="Hyperlink"/>
                <w:noProof/>
                <w:spacing w:val="-2"/>
              </w:rPr>
              <w:t xml:space="preserve"> </w:t>
            </w:r>
            <w:r w:rsidRPr="00504001">
              <w:rPr>
                <w:rStyle w:val="Hyperlink"/>
                <w:noProof/>
              </w:rPr>
              <w:t>Access</w:t>
            </w:r>
            <w:r w:rsidRPr="00504001">
              <w:rPr>
                <w:rStyle w:val="Hyperlink"/>
                <w:noProof/>
                <w:spacing w:val="-2"/>
              </w:rPr>
              <w:t xml:space="preserve"> </w:t>
            </w:r>
            <w:r w:rsidRPr="00504001">
              <w:rPr>
                <w:rStyle w:val="Hyperlink"/>
                <w:noProof/>
              </w:rPr>
              <w:t>NASWSI</w:t>
            </w:r>
            <w:r w:rsidRPr="00504001">
              <w:rPr>
                <w:rStyle w:val="Hyperlink"/>
                <w:noProof/>
                <w:spacing w:val="-3"/>
              </w:rPr>
              <w:t xml:space="preserve"> </w:t>
            </w:r>
            <w:r w:rsidRPr="00504001">
              <w:rPr>
                <w:rStyle w:val="Hyperlink"/>
                <w:noProof/>
              </w:rPr>
              <w:t>standard</w:t>
            </w:r>
            <w:r w:rsidRPr="00504001">
              <w:rPr>
                <w:rStyle w:val="Hyperlink"/>
                <w:noProof/>
                <w:spacing w:val="-3"/>
              </w:rPr>
              <w:t xml:space="preserve"> </w:t>
            </w:r>
            <w:r w:rsidRPr="00504001">
              <w:rPr>
                <w:rStyle w:val="Hyperlink"/>
                <w:noProof/>
              </w:rPr>
              <w:t>procedure</w:t>
            </w:r>
            <w:r>
              <w:rPr>
                <w:noProof/>
                <w:webHidden/>
              </w:rPr>
              <w:tab/>
            </w:r>
            <w:r>
              <w:rPr>
                <w:noProof/>
                <w:webHidden/>
              </w:rPr>
              <w:fldChar w:fldCharType="begin"/>
            </w:r>
            <w:r>
              <w:rPr>
                <w:noProof/>
                <w:webHidden/>
              </w:rPr>
              <w:instrText xml:space="preserve"> PAGEREF _Toc198633243 \h </w:instrText>
            </w:r>
            <w:r>
              <w:rPr>
                <w:noProof/>
                <w:webHidden/>
              </w:rPr>
            </w:r>
            <w:r>
              <w:rPr>
                <w:noProof/>
                <w:webHidden/>
              </w:rPr>
              <w:fldChar w:fldCharType="separate"/>
            </w:r>
            <w:r>
              <w:rPr>
                <w:noProof/>
                <w:webHidden/>
              </w:rPr>
              <w:t>9</w:t>
            </w:r>
            <w:r>
              <w:rPr>
                <w:noProof/>
                <w:webHidden/>
              </w:rPr>
              <w:fldChar w:fldCharType="end"/>
            </w:r>
          </w:hyperlink>
        </w:p>
        <w:p w14:paraId="6AB13DA7" w14:textId="1F93625A" w:rsidR="002B36A8" w:rsidRDefault="002B36A8">
          <w:pPr>
            <w:pStyle w:val="TOC1"/>
            <w:tabs>
              <w:tab w:val="right" w:leader="dot" w:pos="10100"/>
            </w:tabs>
            <w:rPr>
              <w:rFonts w:asciiTheme="minorHAnsi" w:eastAsiaTheme="minorEastAsia" w:hAnsiTheme="minorHAnsi" w:cstheme="minorBidi"/>
              <w:noProof/>
              <w:kern w:val="2"/>
              <w:sz w:val="24"/>
              <w:szCs w:val="24"/>
              <w:lang w:val="en-GB" w:eastAsia="en-GB"/>
              <w14:ligatures w14:val="standardContextual"/>
            </w:rPr>
          </w:pPr>
          <w:hyperlink w:anchor="_Toc198633244" w:history="1">
            <w:r w:rsidRPr="00504001">
              <w:rPr>
                <w:rStyle w:val="Hyperlink"/>
                <w:noProof/>
              </w:rPr>
              <w:t>Annex 2: Target</w:t>
            </w:r>
            <w:r w:rsidRPr="00504001">
              <w:rPr>
                <w:rStyle w:val="Hyperlink"/>
                <w:noProof/>
                <w:spacing w:val="-2"/>
              </w:rPr>
              <w:t xml:space="preserve"> </w:t>
            </w:r>
            <w:r w:rsidRPr="00504001">
              <w:rPr>
                <w:rStyle w:val="Hyperlink"/>
                <w:noProof/>
              </w:rPr>
              <w:t>evaluation</w:t>
            </w:r>
            <w:r w:rsidRPr="00504001">
              <w:rPr>
                <w:rStyle w:val="Hyperlink"/>
                <w:noProof/>
                <w:spacing w:val="-2"/>
              </w:rPr>
              <w:t xml:space="preserve"> </w:t>
            </w:r>
            <w:r w:rsidRPr="00504001">
              <w:rPr>
                <w:rStyle w:val="Hyperlink"/>
                <w:noProof/>
              </w:rPr>
              <w:t>plan</w:t>
            </w:r>
            <w:r w:rsidRPr="00504001">
              <w:rPr>
                <w:rStyle w:val="Hyperlink"/>
                <w:noProof/>
                <w:spacing w:val="-2"/>
              </w:rPr>
              <w:t xml:space="preserve"> </w:t>
            </w:r>
            <w:r w:rsidRPr="00504001">
              <w:rPr>
                <w:rStyle w:val="Hyperlink"/>
                <w:noProof/>
              </w:rPr>
              <w:t>of</w:t>
            </w:r>
            <w:r w:rsidRPr="00504001">
              <w:rPr>
                <w:rStyle w:val="Hyperlink"/>
                <w:noProof/>
                <w:spacing w:val="-3"/>
              </w:rPr>
              <w:t xml:space="preserve"> </w:t>
            </w:r>
            <w:r w:rsidRPr="00504001">
              <w:rPr>
                <w:rStyle w:val="Hyperlink"/>
                <w:noProof/>
              </w:rPr>
              <w:t>the</w:t>
            </w:r>
            <w:r w:rsidRPr="00504001">
              <w:rPr>
                <w:rStyle w:val="Hyperlink"/>
                <w:noProof/>
                <w:spacing w:val="-2"/>
              </w:rPr>
              <w:t xml:space="preserve"> </w:t>
            </w:r>
            <w:r w:rsidRPr="00504001">
              <w:rPr>
                <w:rStyle w:val="Hyperlink"/>
                <w:noProof/>
              </w:rPr>
              <w:t>Access</w:t>
            </w:r>
            <w:r w:rsidRPr="00504001">
              <w:rPr>
                <w:rStyle w:val="Hyperlink"/>
                <w:noProof/>
                <w:spacing w:val="-2"/>
              </w:rPr>
              <w:t xml:space="preserve"> </w:t>
            </w:r>
            <w:r w:rsidRPr="00504001">
              <w:rPr>
                <w:rStyle w:val="Hyperlink"/>
                <w:noProof/>
              </w:rPr>
              <w:t>NASWSI</w:t>
            </w:r>
            <w:r w:rsidRPr="00504001">
              <w:rPr>
                <w:rStyle w:val="Hyperlink"/>
                <w:noProof/>
                <w:spacing w:val="-3"/>
              </w:rPr>
              <w:t xml:space="preserve"> </w:t>
            </w:r>
            <w:r w:rsidRPr="00504001">
              <w:rPr>
                <w:rStyle w:val="Hyperlink"/>
                <w:noProof/>
              </w:rPr>
              <w:t>Promise</w:t>
            </w:r>
            <w:r w:rsidRPr="00504001">
              <w:rPr>
                <w:rStyle w:val="Hyperlink"/>
                <w:noProof/>
                <w:spacing w:val="-3"/>
              </w:rPr>
              <w:t xml:space="preserve"> Pilot </w:t>
            </w:r>
            <w:r w:rsidRPr="00504001">
              <w:rPr>
                <w:rStyle w:val="Hyperlink"/>
                <w:noProof/>
              </w:rPr>
              <w:t>pathway</w:t>
            </w:r>
            <w:r>
              <w:rPr>
                <w:noProof/>
                <w:webHidden/>
              </w:rPr>
              <w:tab/>
            </w:r>
            <w:r>
              <w:rPr>
                <w:noProof/>
                <w:webHidden/>
              </w:rPr>
              <w:fldChar w:fldCharType="begin"/>
            </w:r>
            <w:r>
              <w:rPr>
                <w:noProof/>
                <w:webHidden/>
              </w:rPr>
              <w:instrText xml:space="preserve"> PAGEREF _Toc198633244 \h </w:instrText>
            </w:r>
            <w:r>
              <w:rPr>
                <w:noProof/>
                <w:webHidden/>
              </w:rPr>
            </w:r>
            <w:r>
              <w:rPr>
                <w:noProof/>
                <w:webHidden/>
              </w:rPr>
              <w:fldChar w:fldCharType="separate"/>
            </w:r>
            <w:r>
              <w:rPr>
                <w:noProof/>
                <w:webHidden/>
              </w:rPr>
              <w:t>11</w:t>
            </w:r>
            <w:r>
              <w:rPr>
                <w:noProof/>
                <w:webHidden/>
              </w:rPr>
              <w:fldChar w:fldCharType="end"/>
            </w:r>
          </w:hyperlink>
        </w:p>
        <w:p w14:paraId="7A79CB34" w14:textId="2C970F34" w:rsidR="0035283A" w:rsidRDefault="0035283A">
          <w:r>
            <w:rPr>
              <w:b/>
              <w:bCs/>
              <w:lang w:val="de-DE"/>
            </w:rPr>
            <w:fldChar w:fldCharType="end"/>
          </w:r>
        </w:p>
      </w:sdtContent>
    </w:sdt>
    <w:p w14:paraId="41F0FAC3" w14:textId="1A4B9CA3" w:rsidR="0035283A" w:rsidRPr="00130898" w:rsidRDefault="0035283A">
      <w:pPr>
        <w:rPr>
          <w:sz w:val="25"/>
          <w:szCs w:val="25"/>
        </w:rPr>
      </w:pPr>
      <w:r w:rsidRPr="00E55CF7">
        <w:rPr>
          <w:sz w:val="25"/>
          <w:szCs w:val="25"/>
        </w:rPr>
        <w:br w:type="page"/>
      </w:r>
    </w:p>
    <w:p w14:paraId="54D0D6D1" w14:textId="77777777" w:rsidR="002B0436" w:rsidRDefault="003713AB">
      <w:pPr>
        <w:pStyle w:val="Heading1"/>
        <w:spacing w:before="44"/>
      </w:pPr>
      <w:bookmarkStart w:id="0" w:name="Introduction"/>
      <w:bookmarkStart w:id="1" w:name="_Toc198633226"/>
      <w:bookmarkEnd w:id="0"/>
      <w:r>
        <w:rPr>
          <w:color w:val="365F91"/>
        </w:rPr>
        <w:lastRenderedPageBreak/>
        <w:t>Introduction</w:t>
      </w:r>
      <w:bookmarkEnd w:id="1"/>
    </w:p>
    <w:p w14:paraId="6ACDF0CE" w14:textId="77777777" w:rsidR="002B0436" w:rsidRDefault="003713AB">
      <w:pPr>
        <w:pStyle w:val="BodyText"/>
        <w:spacing w:before="121"/>
        <w:ind w:left="239" w:right="1086"/>
      </w:pPr>
      <w:r>
        <w:t>This document outlines operational procedures and recommendations for the planning and</w:t>
      </w:r>
      <w:r w:rsidRPr="00130898">
        <w:t xml:space="preserve"> </w:t>
      </w:r>
      <w:r>
        <w:t>implementation of the New Active Substances Work-sharing Initiative (NASWSI) for the regulatory</w:t>
      </w:r>
      <w:r w:rsidRPr="00130898">
        <w:t xml:space="preserve"> </w:t>
      </w:r>
      <w:r>
        <w:t>agencies</w:t>
      </w:r>
      <w:r w:rsidRPr="00130898">
        <w:t xml:space="preserve"> </w:t>
      </w:r>
      <w:r>
        <w:t>within</w:t>
      </w:r>
      <w:r w:rsidRPr="00130898">
        <w:t xml:space="preserve"> </w:t>
      </w:r>
      <w:r>
        <w:t>the</w:t>
      </w:r>
      <w:r w:rsidRPr="00130898">
        <w:t xml:space="preserve"> </w:t>
      </w:r>
      <w:r>
        <w:t>Access</w:t>
      </w:r>
      <w:r w:rsidRPr="00130898">
        <w:t xml:space="preserve"> </w:t>
      </w:r>
      <w:r>
        <w:t>Consortium:</w:t>
      </w:r>
    </w:p>
    <w:p w14:paraId="799C09B7" w14:textId="77777777" w:rsidR="002B0436" w:rsidRDefault="003713AB">
      <w:pPr>
        <w:pStyle w:val="ListParagraph"/>
        <w:numPr>
          <w:ilvl w:val="0"/>
          <w:numId w:val="3"/>
        </w:numPr>
        <w:tabs>
          <w:tab w:val="left" w:pos="959"/>
          <w:tab w:val="left" w:pos="960"/>
        </w:tabs>
        <w:spacing w:before="119"/>
        <w:ind w:left="959"/>
      </w:pPr>
      <w:r>
        <w:t>Therapeutic</w:t>
      </w:r>
      <w:r w:rsidRPr="00130898">
        <w:t xml:space="preserve"> </w:t>
      </w:r>
      <w:r>
        <w:t>Goods</w:t>
      </w:r>
      <w:r w:rsidRPr="00130898">
        <w:t xml:space="preserve"> </w:t>
      </w:r>
      <w:r>
        <w:t>Administration</w:t>
      </w:r>
      <w:r w:rsidRPr="00130898">
        <w:t xml:space="preserve"> </w:t>
      </w:r>
      <w:r>
        <w:t>(TGA)</w:t>
      </w:r>
      <w:r w:rsidRPr="00130898">
        <w:t xml:space="preserve"> </w:t>
      </w:r>
      <w:r>
        <w:t>–</w:t>
      </w:r>
      <w:r w:rsidRPr="00130898">
        <w:t xml:space="preserve"> </w:t>
      </w:r>
      <w:r>
        <w:t>Australia</w:t>
      </w:r>
    </w:p>
    <w:p w14:paraId="722DAD7C" w14:textId="77777777" w:rsidR="002B0436" w:rsidRDefault="003713AB">
      <w:pPr>
        <w:pStyle w:val="ListParagraph"/>
        <w:numPr>
          <w:ilvl w:val="0"/>
          <w:numId w:val="3"/>
        </w:numPr>
        <w:tabs>
          <w:tab w:val="left" w:pos="959"/>
          <w:tab w:val="left" w:pos="960"/>
        </w:tabs>
        <w:ind w:left="959"/>
      </w:pPr>
      <w:r>
        <w:t>Health</w:t>
      </w:r>
      <w:r w:rsidRPr="00130898">
        <w:t xml:space="preserve"> </w:t>
      </w:r>
      <w:r>
        <w:t>Canada</w:t>
      </w:r>
      <w:r w:rsidRPr="00130898">
        <w:t xml:space="preserve"> </w:t>
      </w:r>
      <w:r>
        <w:t>(HC)</w:t>
      </w:r>
      <w:r w:rsidRPr="00130898">
        <w:t xml:space="preserve"> </w:t>
      </w:r>
      <w:r>
        <w:t>– Canada</w:t>
      </w:r>
    </w:p>
    <w:p w14:paraId="5D655F90" w14:textId="77777777" w:rsidR="002B0436" w:rsidRDefault="003713AB">
      <w:pPr>
        <w:pStyle w:val="ListParagraph"/>
        <w:numPr>
          <w:ilvl w:val="0"/>
          <w:numId w:val="3"/>
        </w:numPr>
        <w:tabs>
          <w:tab w:val="left" w:pos="959"/>
          <w:tab w:val="left" w:pos="960"/>
        </w:tabs>
        <w:spacing w:before="1"/>
        <w:ind w:left="959"/>
      </w:pPr>
      <w:r>
        <w:t>Health</w:t>
      </w:r>
      <w:r w:rsidRPr="00130898">
        <w:t xml:space="preserve"> </w:t>
      </w:r>
      <w:r>
        <w:t>Sciences</w:t>
      </w:r>
      <w:r w:rsidRPr="00130898">
        <w:t xml:space="preserve"> </w:t>
      </w:r>
      <w:r>
        <w:t>Authority</w:t>
      </w:r>
      <w:r w:rsidRPr="00130898">
        <w:t xml:space="preserve"> </w:t>
      </w:r>
      <w:r>
        <w:t>(HSA)</w:t>
      </w:r>
      <w:r w:rsidRPr="00130898">
        <w:t xml:space="preserve"> </w:t>
      </w:r>
      <w:r>
        <w:t>–</w:t>
      </w:r>
      <w:r w:rsidRPr="00130898">
        <w:t xml:space="preserve"> </w:t>
      </w:r>
      <w:r>
        <w:t>Singapore</w:t>
      </w:r>
    </w:p>
    <w:p w14:paraId="150FF859" w14:textId="77777777" w:rsidR="002B0436" w:rsidRDefault="003713AB" w:rsidP="5EBD37D5">
      <w:pPr>
        <w:pStyle w:val="ListParagraph"/>
        <w:numPr>
          <w:ilvl w:val="0"/>
          <w:numId w:val="3"/>
        </w:numPr>
        <w:tabs>
          <w:tab w:val="left" w:pos="959"/>
          <w:tab w:val="left" w:pos="960"/>
        </w:tabs>
        <w:spacing w:line="279" w:lineRule="exact"/>
        <w:ind w:left="959"/>
      </w:pPr>
      <w:r>
        <w:t>Swissmedic</w:t>
      </w:r>
      <w:r w:rsidRPr="5EBD37D5">
        <w:t xml:space="preserve"> </w:t>
      </w:r>
      <w:r>
        <w:t>(SMC)</w:t>
      </w:r>
      <w:r w:rsidRPr="5EBD37D5">
        <w:t xml:space="preserve"> – </w:t>
      </w:r>
      <w:r>
        <w:t>Switzerland</w:t>
      </w:r>
    </w:p>
    <w:p w14:paraId="20B72A6D" w14:textId="77777777" w:rsidR="002B0436" w:rsidRDefault="003713AB">
      <w:pPr>
        <w:pStyle w:val="ListParagraph"/>
        <w:numPr>
          <w:ilvl w:val="0"/>
          <w:numId w:val="3"/>
        </w:numPr>
        <w:tabs>
          <w:tab w:val="left" w:pos="959"/>
          <w:tab w:val="left" w:pos="960"/>
        </w:tabs>
        <w:spacing w:line="279" w:lineRule="exact"/>
        <w:ind w:left="959"/>
      </w:pPr>
      <w:r>
        <w:t>Medicines</w:t>
      </w:r>
      <w:r w:rsidRPr="00130898">
        <w:t xml:space="preserve"> </w:t>
      </w:r>
      <w:r>
        <w:t>and</w:t>
      </w:r>
      <w:r w:rsidRPr="00130898">
        <w:t xml:space="preserve"> </w:t>
      </w:r>
      <w:r>
        <w:t>Healthcare</w:t>
      </w:r>
      <w:r w:rsidRPr="00130898">
        <w:t xml:space="preserve"> </w:t>
      </w:r>
      <w:r>
        <w:t>products</w:t>
      </w:r>
      <w:r w:rsidRPr="00130898">
        <w:t xml:space="preserve"> </w:t>
      </w:r>
      <w:r>
        <w:t>Regulatory</w:t>
      </w:r>
      <w:r w:rsidRPr="00130898">
        <w:t xml:space="preserve"> </w:t>
      </w:r>
      <w:r>
        <w:t>Agency</w:t>
      </w:r>
      <w:r w:rsidRPr="00130898">
        <w:t xml:space="preserve"> </w:t>
      </w:r>
      <w:r>
        <w:t>(MHRA)</w:t>
      </w:r>
      <w:r w:rsidRPr="00130898">
        <w:t xml:space="preserve"> </w:t>
      </w:r>
      <w:r>
        <w:t>–</w:t>
      </w:r>
      <w:r w:rsidRPr="00130898">
        <w:t xml:space="preserve"> </w:t>
      </w:r>
      <w:r>
        <w:t>United</w:t>
      </w:r>
      <w:r w:rsidRPr="00130898">
        <w:t xml:space="preserve"> </w:t>
      </w:r>
      <w:r>
        <w:t>Kingdom</w:t>
      </w:r>
    </w:p>
    <w:p w14:paraId="2DE36500" w14:textId="77777777" w:rsidR="002B0436" w:rsidRDefault="003713AB">
      <w:pPr>
        <w:pStyle w:val="BodyText"/>
        <w:spacing w:before="121"/>
        <w:ind w:left="239" w:right="1066"/>
      </w:pPr>
      <w:r>
        <w:t>As part of the NASWSI, a joint review may be considered for new chemical entity or new biological</w:t>
      </w:r>
      <w:r w:rsidRPr="00130898">
        <w:t xml:space="preserve"> </w:t>
      </w:r>
      <w:r>
        <w:t>entity applications, or new indication applications that are submitted to two or more Access</w:t>
      </w:r>
      <w:r w:rsidRPr="00130898">
        <w:t xml:space="preserve"> </w:t>
      </w:r>
      <w:r>
        <w:t>agencies.</w:t>
      </w:r>
    </w:p>
    <w:p w14:paraId="07A67CD5" w14:textId="456F14EE" w:rsidR="002B0436" w:rsidRDefault="003713AB">
      <w:pPr>
        <w:pStyle w:val="BodyText"/>
        <w:spacing w:before="120"/>
        <w:ind w:left="239" w:right="876"/>
      </w:pPr>
      <w:r>
        <w:t xml:space="preserve">For new chemical or biological entity applications, the </w:t>
      </w:r>
      <w:r w:rsidR="007E0FD7">
        <w:t xml:space="preserve">application </w:t>
      </w:r>
      <w:r>
        <w:t>will be divided into modules, with</w:t>
      </w:r>
      <w:r w:rsidRPr="00130898">
        <w:t xml:space="preserve"> </w:t>
      </w:r>
      <w:r>
        <w:t>each module, or in some cases designated sections within a module, reviewed by a specific agency.</w:t>
      </w:r>
      <w:r w:rsidRPr="00130898">
        <w:t xml:space="preserve"> </w:t>
      </w:r>
      <w:r>
        <w:t>Other participating agencies conduct a peer review of the assessment reports for each module. Each</w:t>
      </w:r>
      <w:r w:rsidRPr="00130898">
        <w:t xml:space="preserve"> </w:t>
      </w:r>
      <w:r>
        <w:t>agency is</w:t>
      </w:r>
      <w:r w:rsidRPr="00130898">
        <w:t xml:space="preserve"> </w:t>
      </w:r>
      <w:r>
        <w:t>also</w:t>
      </w:r>
      <w:r w:rsidRPr="00130898">
        <w:t xml:space="preserve"> </w:t>
      </w:r>
      <w:r>
        <w:t>responsible</w:t>
      </w:r>
      <w:r w:rsidRPr="00130898">
        <w:t xml:space="preserve"> </w:t>
      </w:r>
      <w:r>
        <w:t>for</w:t>
      </w:r>
      <w:r w:rsidRPr="00130898">
        <w:t xml:space="preserve"> </w:t>
      </w:r>
      <w:r>
        <w:t>the</w:t>
      </w:r>
      <w:r w:rsidRPr="00130898">
        <w:t xml:space="preserve"> </w:t>
      </w:r>
      <w:r>
        <w:t>review</w:t>
      </w:r>
      <w:r w:rsidRPr="00130898">
        <w:t xml:space="preserve"> </w:t>
      </w:r>
      <w:r>
        <w:t>of their</w:t>
      </w:r>
      <w:r w:rsidRPr="00130898">
        <w:t xml:space="preserve"> </w:t>
      </w:r>
      <w:r>
        <w:t>relevant</w:t>
      </w:r>
      <w:r w:rsidRPr="00130898">
        <w:t xml:space="preserve"> </w:t>
      </w:r>
      <w:r>
        <w:t>Module</w:t>
      </w:r>
      <w:r w:rsidRPr="00130898">
        <w:t xml:space="preserve"> </w:t>
      </w:r>
      <w:r>
        <w:t>1.</w:t>
      </w:r>
    </w:p>
    <w:p w14:paraId="190FA3F7" w14:textId="77777777" w:rsidR="002B0436" w:rsidRDefault="003713AB">
      <w:pPr>
        <w:pStyle w:val="BodyText"/>
        <w:spacing w:before="121"/>
        <w:ind w:left="238" w:right="863"/>
      </w:pPr>
      <w:r>
        <w:t>For new indications applications, generally one agency will evaluate Module 5. Other participating</w:t>
      </w:r>
      <w:r w:rsidRPr="00130898">
        <w:t xml:space="preserve"> </w:t>
      </w:r>
      <w:r>
        <w:t>agencies conduct a peer review of the assessment reports and also evaluate their respective Module</w:t>
      </w:r>
      <w:r w:rsidRPr="00130898">
        <w:t xml:space="preserve"> </w:t>
      </w:r>
      <w:r>
        <w:t>1.</w:t>
      </w:r>
    </w:p>
    <w:p w14:paraId="0811F122" w14:textId="77777777" w:rsidR="002B0436" w:rsidRDefault="003713AB">
      <w:pPr>
        <w:pStyle w:val="BodyText"/>
        <w:spacing w:before="118"/>
        <w:ind w:left="238" w:right="977"/>
      </w:pPr>
      <w:r>
        <w:t>Each agency makes its own sovereign decision based on the recommendations contained in the</w:t>
      </w:r>
      <w:r w:rsidRPr="00130898">
        <w:t xml:space="preserve"> </w:t>
      </w:r>
      <w:r>
        <w:t>assessment reports. Where during the process, it becomes apparent that there are insurmountable</w:t>
      </w:r>
      <w:r w:rsidRPr="00130898">
        <w:t xml:space="preserve"> </w:t>
      </w:r>
      <w:r>
        <w:t>issues with the data that the participating agencies are unable to reconcile, the agencies have the</w:t>
      </w:r>
      <w:r w:rsidRPr="00130898">
        <w:t xml:space="preserve"> </w:t>
      </w:r>
      <w:r>
        <w:t>option</w:t>
      </w:r>
      <w:r w:rsidRPr="00130898">
        <w:t xml:space="preserve"> </w:t>
      </w:r>
      <w:r>
        <w:t>to</w:t>
      </w:r>
      <w:r w:rsidRPr="00130898">
        <w:t xml:space="preserve"> </w:t>
      </w:r>
      <w:r>
        <w:t>seek</w:t>
      </w:r>
      <w:r w:rsidRPr="00130898">
        <w:t xml:space="preserve"> </w:t>
      </w:r>
      <w:r>
        <w:t>additional</w:t>
      </w:r>
      <w:r w:rsidRPr="00130898">
        <w:t xml:space="preserve"> </w:t>
      </w:r>
      <w:r>
        <w:t>information</w:t>
      </w:r>
      <w:r w:rsidRPr="00130898">
        <w:t xml:space="preserve"> </w:t>
      </w:r>
      <w:r>
        <w:t>and</w:t>
      </w:r>
      <w:r w:rsidRPr="00130898">
        <w:t xml:space="preserve"> </w:t>
      </w:r>
      <w:r>
        <w:t>undertake further review.</w:t>
      </w:r>
    </w:p>
    <w:p w14:paraId="335C53E2" w14:textId="77777777" w:rsidR="002B0436" w:rsidRDefault="002B0436">
      <w:pPr>
        <w:pStyle w:val="BodyText"/>
        <w:spacing w:before="10"/>
        <w:rPr>
          <w:sz w:val="19"/>
        </w:rPr>
      </w:pPr>
    </w:p>
    <w:p w14:paraId="780AD738" w14:textId="77777777" w:rsidR="002B0436" w:rsidRDefault="003713AB">
      <w:pPr>
        <w:pStyle w:val="Heading1"/>
      </w:pPr>
      <w:bookmarkStart w:id="2" w:name="Applicant_and_application_selection"/>
      <w:bookmarkStart w:id="3" w:name="_Toc198633227"/>
      <w:bookmarkEnd w:id="2"/>
      <w:r>
        <w:rPr>
          <w:color w:val="365F91"/>
        </w:rPr>
        <w:t>Applicant</w:t>
      </w:r>
      <w:r>
        <w:rPr>
          <w:color w:val="365F91"/>
          <w:spacing w:val="-4"/>
        </w:rPr>
        <w:t xml:space="preserve"> </w:t>
      </w:r>
      <w:r>
        <w:rPr>
          <w:color w:val="365F91"/>
        </w:rPr>
        <w:t>and</w:t>
      </w:r>
      <w:r>
        <w:rPr>
          <w:color w:val="365F91"/>
          <w:spacing w:val="-5"/>
        </w:rPr>
        <w:t xml:space="preserve"> </w:t>
      </w:r>
      <w:r>
        <w:rPr>
          <w:color w:val="365F91"/>
        </w:rPr>
        <w:t>application</w:t>
      </w:r>
      <w:r>
        <w:rPr>
          <w:color w:val="365F91"/>
          <w:spacing w:val="-4"/>
        </w:rPr>
        <w:t xml:space="preserve"> </w:t>
      </w:r>
      <w:r>
        <w:rPr>
          <w:color w:val="365F91"/>
        </w:rPr>
        <w:t>selection</w:t>
      </w:r>
      <w:bookmarkEnd w:id="3"/>
    </w:p>
    <w:p w14:paraId="52EF828B" w14:textId="77777777" w:rsidR="002B0436" w:rsidRDefault="003713AB">
      <w:pPr>
        <w:pStyle w:val="BodyText"/>
        <w:spacing w:before="119"/>
        <w:ind w:left="240" w:right="1429"/>
        <w:jc w:val="both"/>
      </w:pPr>
      <w:r>
        <w:t>Applicants considering taking part in the NASWSI should initiate early communication with the</w:t>
      </w:r>
      <w:r w:rsidRPr="00130898">
        <w:t xml:space="preserve"> </w:t>
      </w:r>
      <w:r>
        <w:t>Access agencies in the countries where they propose to submit their application to discuss the</w:t>
      </w:r>
      <w:r w:rsidRPr="00130898">
        <w:t xml:space="preserve"> </w:t>
      </w:r>
      <w:r>
        <w:t>suitability</w:t>
      </w:r>
      <w:r w:rsidRPr="00130898">
        <w:t xml:space="preserve"> </w:t>
      </w:r>
      <w:r>
        <w:t>of their application.</w:t>
      </w:r>
    </w:p>
    <w:p w14:paraId="496FEA6F" w14:textId="77777777" w:rsidR="002B0436" w:rsidRDefault="003713AB">
      <w:pPr>
        <w:pStyle w:val="BodyText"/>
        <w:spacing w:before="120"/>
        <w:ind w:left="239" w:right="1501"/>
        <w:jc w:val="both"/>
      </w:pPr>
      <w:r>
        <w:t>Potential applicants will be required to work collaboratively with the agencies throughout the</w:t>
      </w:r>
      <w:r w:rsidRPr="00130898">
        <w:t xml:space="preserve"> </w:t>
      </w:r>
      <w:r>
        <w:t>procedure.</w:t>
      </w:r>
    </w:p>
    <w:p w14:paraId="6581794A" w14:textId="77777777" w:rsidR="002B0436" w:rsidRDefault="002B0436">
      <w:pPr>
        <w:pStyle w:val="BodyText"/>
        <w:spacing w:before="9"/>
        <w:rPr>
          <w:sz w:val="19"/>
        </w:rPr>
      </w:pPr>
    </w:p>
    <w:p w14:paraId="33170B56" w14:textId="77777777" w:rsidR="002B0436" w:rsidRDefault="003713AB">
      <w:pPr>
        <w:pStyle w:val="Heading2"/>
      </w:pPr>
      <w:bookmarkStart w:id="4" w:name="Requirements_for_applications"/>
      <w:bookmarkStart w:id="5" w:name="_Toc198633228"/>
      <w:bookmarkEnd w:id="4"/>
      <w:r>
        <w:t>Requirements</w:t>
      </w:r>
      <w:r w:rsidRPr="00130898">
        <w:t xml:space="preserve"> </w:t>
      </w:r>
      <w:r>
        <w:t>for</w:t>
      </w:r>
      <w:r w:rsidRPr="00130898">
        <w:t xml:space="preserve"> </w:t>
      </w:r>
      <w:r>
        <w:t>applications</w:t>
      </w:r>
      <w:bookmarkEnd w:id="5"/>
    </w:p>
    <w:p w14:paraId="161ABAF6" w14:textId="77777777" w:rsidR="002B0436" w:rsidRDefault="003713AB">
      <w:pPr>
        <w:pStyle w:val="BodyText"/>
        <w:spacing w:before="120"/>
        <w:ind w:left="239" w:right="928"/>
      </w:pPr>
      <w:r>
        <w:t>Applications should be submitted simultaneously to at least two, but preferably more, of the Access</w:t>
      </w:r>
      <w:r w:rsidRPr="5EBD37D5">
        <w:t xml:space="preserve"> </w:t>
      </w:r>
      <w:r>
        <w:t>agencies. The formal work-sharing procedure described in this Operational Procedures document</w:t>
      </w:r>
      <w:r w:rsidRPr="5EBD37D5">
        <w:t xml:space="preserve"> </w:t>
      </w:r>
      <w:r>
        <w:t>will</w:t>
      </w:r>
      <w:r w:rsidRPr="5EBD37D5">
        <w:t xml:space="preserve"> </w:t>
      </w:r>
      <w:r>
        <w:t>commence</w:t>
      </w:r>
      <w:r w:rsidRPr="5EBD37D5">
        <w:t xml:space="preserve"> </w:t>
      </w:r>
      <w:r>
        <w:t>on</w:t>
      </w:r>
      <w:r w:rsidRPr="5EBD37D5">
        <w:t xml:space="preserve"> </w:t>
      </w:r>
      <w:r>
        <w:t>submission</w:t>
      </w:r>
      <w:r w:rsidRPr="5EBD37D5">
        <w:t xml:space="preserve"> </w:t>
      </w:r>
      <w:r>
        <w:t>of</w:t>
      </w:r>
      <w:r w:rsidRPr="5EBD37D5">
        <w:t xml:space="preserve"> </w:t>
      </w:r>
      <w:r>
        <w:t>an</w:t>
      </w:r>
      <w:r w:rsidRPr="5EBD37D5">
        <w:t xml:space="preserve"> </w:t>
      </w:r>
      <w:r>
        <w:t>Expression</w:t>
      </w:r>
      <w:r w:rsidRPr="5EBD37D5">
        <w:t xml:space="preserve"> </w:t>
      </w:r>
      <w:r>
        <w:t>of</w:t>
      </w:r>
      <w:r w:rsidRPr="5EBD37D5">
        <w:t xml:space="preserve"> </w:t>
      </w:r>
      <w:r>
        <w:t>Interest</w:t>
      </w:r>
      <w:r w:rsidRPr="5EBD37D5">
        <w:t xml:space="preserve"> (</w:t>
      </w:r>
      <w:r>
        <w:t>EoI</w:t>
      </w:r>
      <w:r w:rsidRPr="5EBD37D5">
        <w:t xml:space="preserve">) </w:t>
      </w:r>
      <w:r>
        <w:t>form</w:t>
      </w:r>
      <w:r w:rsidRPr="5EBD37D5">
        <w:t xml:space="preserve"> </w:t>
      </w:r>
      <w:r>
        <w:t>(see</w:t>
      </w:r>
      <w:r w:rsidRPr="5EBD37D5">
        <w:t xml:space="preserve"> </w:t>
      </w:r>
      <w:r>
        <w:t>below).</w:t>
      </w:r>
    </w:p>
    <w:p w14:paraId="1A83253E" w14:textId="77777777" w:rsidR="002B0436" w:rsidRDefault="002B0436">
      <w:pPr>
        <w:pStyle w:val="BodyText"/>
        <w:spacing w:before="6"/>
        <w:rPr>
          <w:sz w:val="19"/>
        </w:rPr>
      </w:pPr>
    </w:p>
    <w:p w14:paraId="34388601" w14:textId="77777777" w:rsidR="002B0436" w:rsidRDefault="003713AB">
      <w:pPr>
        <w:pStyle w:val="BodyText"/>
        <w:ind w:left="239"/>
        <w:jc w:val="both"/>
      </w:pPr>
      <w:r>
        <w:t>A</w:t>
      </w:r>
      <w:r w:rsidRPr="00130898">
        <w:t xml:space="preserve"> </w:t>
      </w:r>
      <w:r>
        <w:t>joint review</w:t>
      </w:r>
      <w:r w:rsidRPr="00130898">
        <w:t xml:space="preserve"> </w:t>
      </w:r>
      <w:r>
        <w:t>may</w:t>
      </w:r>
      <w:r w:rsidRPr="00130898">
        <w:t xml:space="preserve"> </w:t>
      </w:r>
      <w:r>
        <w:t>be</w:t>
      </w:r>
      <w:r w:rsidRPr="00130898">
        <w:t xml:space="preserve"> </w:t>
      </w:r>
      <w:r>
        <w:t>considered</w:t>
      </w:r>
      <w:r w:rsidRPr="00130898">
        <w:t xml:space="preserve"> </w:t>
      </w:r>
      <w:r>
        <w:t>for:</w:t>
      </w:r>
    </w:p>
    <w:p w14:paraId="77799CF7" w14:textId="77777777" w:rsidR="002B0436" w:rsidRDefault="003713AB">
      <w:pPr>
        <w:pStyle w:val="ListParagraph"/>
        <w:numPr>
          <w:ilvl w:val="0"/>
          <w:numId w:val="3"/>
        </w:numPr>
        <w:tabs>
          <w:tab w:val="left" w:pos="959"/>
          <w:tab w:val="left" w:pos="961"/>
        </w:tabs>
        <w:spacing w:before="120"/>
        <w:ind w:hanging="362"/>
      </w:pPr>
      <w:r>
        <w:t>new</w:t>
      </w:r>
      <w:r w:rsidRPr="00130898">
        <w:t xml:space="preserve"> </w:t>
      </w:r>
      <w:r>
        <w:t>chemical</w:t>
      </w:r>
      <w:r w:rsidRPr="00130898">
        <w:t xml:space="preserve"> </w:t>
      </w:r>
      <w:r>
        <w:t>entity</w:t>
      </w:r>
      <w:r w:rsidRPr="00130898">
        <w:t xml:space="preserve"> </w:t>
      </w:r>
      <w:r>
        <w:t>or</w:t>
      </w:r>
      <w:r w:rsidRPr="00130898">
        <w:t xml:space="preserve"> </w:t>
      </w:r>
      <w:r>
        <w:t>new biological</w:t>
      </w:r>
      <w:r w:rsidRPr="00130898">
        <w:t xml:space="preserve"> </w:t>
      </w:r>
      <w:r>
        <w:t>entity</w:t>
      </w:r>
      <w:r w:rsidRPr="00130898">
        <w:t xml:space="preserve"> </w:t>
      </w:r>
      <w:r>
        <w:t>applications</w:t>
      </w:r>
    </w:p>
    <w:p w14:paraId="0F87B050" w14:textId="77777777" w:rsidR="002B0436" w:rsidRDefault="003713AB">
      <w:pPr>
        <w:pStyle w:val="ListParagraph"/>
        <w:numPr>
          <w:ilvl w:val="0"/>
          <w:numId w:val="3"/>
        </w:numPr>
        <w:tabs>
          <w:tab w:val="left" w:pos="960"/>
          <w:tab w:val="left" w:pos="961"/>
        </w:tabs>
        <w:spacing w:before="1"/>
      </w:pPr>
      <w:r>
        <w:t>new</w:t>
      </w:r>
      <w:r w:rsidRPr="00130898">
        <w:t xml:space="preserve"> </w:t>
      </w:r>
      <w:r>
        <w:t>indication</w:t>
      </w:r>
      <w:r w:rsidRPr="00130898">
        <w:t xml:space="preserve"> </w:t>
      </w:r>
      <w:r>
        <w:t>applications.</w:t>
      </w:r>
    </w:p>
    <w:p w14:paraId="638394D9" w14:textId="77777777" w:rsidR="002B0436" w:rsidRDefault="003713AB">
      <w:pPr>
        <w:pStyle w:val="BodyText"/>
        <w:spacing w:before="120"/>
        <w:ind w:left="240" w:right="1437"/>
        <w:jc w:val="both"/>
      </w:pPr>
      <w:r>
        <w:t>Applications submitted under the standard or priority review pathways may be eligible for the</w:t>
      </w:r>
      <w:r w:rsidRPr="5EBD37D5">
        <w:t xml:space="preserve"> </w:t>
      </w:r>
      <w:r>
        <w:t>NASWSI. The same assessment pathway (standard or priority) must be used in all participating</w:t>
      </w:r>
      <w:r w:rsidRPr="5EBD37D5">
        <w:t xml:space="preserve"> </w:t>
      </w:r>
      <w:r>
        <w:t>jurisdictions.</w:t>
      </w:r>
      <w:r w:rsidRPr="5EBD37D5">
        <w:t xml:space="preserve"> </w:t>
      </w:r>
      <w:r>
        <w:t>Applicants</w:t>
      </w:r>
      <w:r w:rsidRPr="5EBD37D5">
        <w:t xml:space="preserve"> </w:t>
      </w:r>
      <w:r>
        <w:t>are required</w:t>
      </w:r>
      <w:r w:rsidRPr="5EBD37D5">
        <w:t xml:space="preserve"> </w:t>
      </w:r>
      <w:r>
        <w:t>to indicate</w:t>
      </w:r>
      <w:r w:rsidRPr="5EBD37D5">
        <w:t xml:space="preserve"> </w:t>
      </w:r>
      <w:r>
        <w:t>the pathway</w:t>
      </w:r>
      <w:r w:rsidRPr="5EBD37D5">
        <w:t xml:space="preserve"> </w:t>
      </w:r>
      <w:r>
        <w:t>they intend</w:t>
      </w:r>
      <w:r w:rsidRPr="5EBD37D5">
        <w:t xml:space="preserve"> </w:t>
      </w:r>
      <w:r>
        <w:t>to</w:t>
      </w:r>
      <w:r w:rsidRPr="5EBD37D5">
        <w:t xml:space="preserve"> </w:t>
      </w:r>
      <w:r>
        <w:t>use in</w:t>
      </w:r>
      <w:r w:rsidRPr="5EBD37D5">
        <w:t xml:space="preserve"> </w:t>
      </w:r>
      <w:r>
        <w:t>the</w:t>
      </w:r>
      <w:r w:rsidRPr="5EBD37D5">
        <w:t xml:space="preserve"> </w:t>
      </w:r>
      <w:r>
        <w:t>EoI</w:t>
      </w:r>
      <w:r w:rsidRPr="5EBD37D5">
        <w:t>.</w:t>
      </w:r>
    </w:p>
    <w:p w14:paraId="49F233FB" w14:textId="77777777" w:rsidR="002B0436" w:rsidRDefault="003713AB">
      <w:pPr>
        <w:pStyle w:val="BodyText"/>
        <w:spacing w:before="121"/>
        <w:ind w:left="240"/>
        <w:jc w:val="both"/>
      </w:pPr>
      <w:r>
        <w:t>A</w:t>
      </w:r>
      <w:r w:rsidRPr="00130898">
        <w:t xml:space="preserve"> </w:t>
      </w:r>
      <w:r>
        <w:t>joint review</w:t>
      </w:r>
      <w:r w:rsidRPr="00130898">
        <w:t xml:space="preserve"> </w:t>
      </w:r>
      <w:r>
        <w:t>will</w:t>
      </w:r>
      <w:r w:rsidRPr="00130898">
        <w:t xml:space="preserve"> </w:t>
      </w:r>
      <w:r>
        <w:t>not</w:t>
      </w:r>
      <w:r w:rsidRPr="00130898">
        <w:t xml:space="preserve"> </w:t>
      </w:r>
      <w:r>
        <w:t>be</w:t>
      </w:r>
      <w:r w:rsidRPr="00130898">
        <w:t xml:space="preserve"> </w:t>
      </w:r>
      <w:r>
        <w:t>considered</w:t>
      </w:r>
      <w:r w:rsidRPr="00130898">
        <w:t xml:space="preserve"> </w:t>
      </w:r>
      <w:r>
        <w:t>for:</w:t>
      </w:r>
    </w:p>
    <w:p w14:paraId="6BC0F448" w14:textId="77777777" w:rsidR="002B0436" w:rsidRDefault="002B0436">
      <w:pPr>
        <w:jc w:val="both"/>
        <w:sectPr w:rsidR="002B0436">
          <w:footerReference w:type="default" r:id="rId12"/>
          <w:pgSz w:w="11910" w:h="16840"/>
          <w:pgMar w:top="1580" w:right="600" w:bottom="1240" w:left="1200" w:header="0" w:footer="1046" w:gutter="0"/>
          <w:pgNumType w:start="2"/>
          <w:cols w:space="720"/>
        </w:sectPr>
      </w:pPr>
    </w:p>
    <w:p w14:paraId="64684EA9" w14:textId="77777777" w:rsidR="002B0436" w:rsidRDefault="002B0436">
      <w:pPr>
        <w:pStyle w:val="BodyText"/>
        <w:spacing w:before="7"/>
        <w:rPr>
          <w:sz w:val="20"/>
        </w:rPr>
      </w:pPr>
    </w:p>
    <w:p w14:paraId="109EA7CD" w14:textId="77777777" w:rsidR="002B0436" w:rsidRDefault="003713AB">
      <w:pPr>
        <w:pStyle w:val="ListParagraph"/>
        <w:numPr>
          <w:ilvl w:val="0"/>
          <w:numId w:val="3"/>
        </w:numPr>
        <w:tabs>
          <w:tab w:val="left" w:pos="960"/>
          <w:tab w:val="left" w:pos="961"/>
        </w:tabs>
        <w:spacing w:before="101"/>
      </w:pPr>
      <w:r>
        <w:t>applications</w:t>
      </w:r>
      <w:r w:rsidRPr="00130898">
        <w:t xml:space="preserve"> </w:t>
      </w:r>
      <w:r>
        <w:t>for</w:t>
      </w:r>
      <w:r w:rsidRPr="00130898">
        <w:t xml:space="preserve"> </w:t>
      </w:r>
      <w:r>
        <w:t>provisional</w:t>
      </w:r>
      <w:r w:rsidRPr="00130898">
        <w:t xml:space="preserve"> </w:t>
      </w:r>
      <w:r>
        <w:t>or</w:t>
      </w:r>
      <w:r w:rsidRPr="00130898">
        <w:t xml:space="preserve"> </w:t>
      </w:r>
      <w:r>
        <w:t>conditional</w:t>
      </w:r>
      <w:r w:rsidRPr="00130898">
        <w:t xml:space="preserve"> </w:t>
      </w:r>
      <w:r>
        <w:t>approvals</w:t>
      </w:r>
    </w:p>
    <w:p w14:paraId="3198275C" w14:textId="77777777" w:rsidR="002B0436" w:rsidRDefault="003713AB" w:rsidP="5EBD37D5">
      <w:pPr>
        <w:pStyle w:val="ListParagraph"/>
        <w:numPr>
          <w:ilvl w:val="0"/>
          <w:numId w:val="3"/>
        </w:numPr>
        <w:tabs>
          <w:tab w:val="left" w:pos="960"/>
          <w:tab w:val="left" w:pos="961"/>
        </w:tabs>
        <w:spacing w:before="1"/>
        <w:ind w:right="1263"/>
      </w:pPr>
      <w:r>
        <w:t>variations to products previously authorised through the NASWSI procedure (other than</w:t>
      </w:r>
      <w:r w:rsidRPr="5EBD37D5">
        <w:t xml:space="preserve"> </w:t>
      </w:r>
      <w:r>
        <w:t>new indications applications).</w:t>
      </w:r>
    </w:p>
    <w:p w14:paraId="352ABDA1" w14:textId="77777777" w:rsidR="002B0436" w:rsidRDefault="002B0436">
      <w:pPr>
        <w:pStyle w:val="BodyText"/>
        <w:spacing w:before="8"/>
        <w:rPr>
          <w:sz w:val="19"/>
        </w:rPr>
      </w:pPr>
    </w:p>
    <w:p w14:paraId="43B98EB9" w14:textId="77777777" w:rsidR="002B0436" w:rsidRDefault="003713AB">
      <w:pPr>
        <w:pStyle w:val="Heading2"/>
      </w:pPr>
      <w:bookmarkStart w:id="6" w:name="Dossier_requirements"/>
      <w:bookmarkStart w:id="7" w:name="_Toc198633229"/>
      <w:bookmarkEnd w:id="6"/>
      <w:r>
        <w:t>Dossier</w:t>
      </w:r>
      <w:r w:rsidRPr="00130898">
        <w:t xml:space="preserve"> </w:t>
      </w:r>
      <w:r>
        <w:t>requirements</w:t>
      </w:r>
      <w:bookmarkEnd w:id="7"/>
    </w:p>
    <w:p w14:paraId="40A522C1" w14:textId="77777777" w:rsidR="002B0436" w:rsidRDefault="003713AB">
      <w:pPr>
        <w:pStyle w:val="BodyText"/>
        <w:spacing w:before="120"/>
        <w:ind w:left="240" w:right="1576"/>
      </w:pPr>
      <w:r>
        <w:t>The dossiers submitted should comprehensively address the requirements of all jurisdictions</w:t>
      </w:r>
      <w:r w:rsidRPr="00130898">
        <w:t xml:space="preserve"> </w:t>
      </w:r>
      <w:r>
        <w:t>proposed</w:t>
      </w:r>
      <w:r w:rsidRPr="00130898">
        <w:t xml:space="preserve"> </w:t>
      </w:r>
      <w:r>
        <w:t>for</w:t>
      </w:r>
      <w:r w:rsidRPr="00130898">
        <w:t xml:space="preserve"> </w:t>
      </w:r>
      <w:r>
        <w:t>work-sharing.</w:t>
      </w:r>
    </w:p>
    <w:p w14:paraId="1A330DE6" w14:textId="77777777" w:rsidR="002B0436" w:rsidRDefault="003713AB" w:rsidP="00C06CF1">
      <w:pPr>
        <w:pStyle w:val="BodyText"/>
        <w:spacing w:before="120"/>
        <w:ind w:left="240" w:right="860"/>
      </w:pPr>
      <w:r>
        <w:t>It is expected that the applicant submits the same data set for Modules 2-5 to all agencies. However,</w:t>
      </w:r>
      <w:r w:rsidRPr="5EBD37D5">
        <w:t xml:space="preserve"> </w:t>
      </w:r>
      <w:r>
        <w:t>if there are differences, the completed “Summary of Differences” table (included in the EoI form)</w:t>
      </w:r>
      <w:r w:rsidRPr="5EBD37D5">
        <w:t xml:space="preserve"> </w:t>
      </w:r>
      <w:r>
        <w:t>should be submitted, outlining the differences in the information provided to each participating</w:t>
      </w:r>
      <w:r w:rsidRPr="5EBD37D5">
        <w:t xml:space="preserve"> </w:t>
      </w:r>
      <w:r>
        <w:t>agency. The participating agencies will consider these differences to determine if the application is</w:t>
      </w:r>
      <w:r w:rsidRPr="5EBD37D5">
        <w:t xml:space="preserve"> </w:t>
      </w:r>
      <w:r>
        <w:t>suitable for the NASWSI. It is acknowledged that Module 1 will continue to be different for the</w:t>
      </w:r>
      <w:r w:rsidRPr="5EBD37D5">
        <w:t xml:space="preserve"> </w:t>
      </w:r>
      <w:r>
        <w:t>dossiers</w:t>
      </w:r>
      <w:r w:rsidRPr="5EBD37D5">
        <w:t xml:space="preserve"> </w:t>
      </w:r>
      <w:r>
        <w:t>filed</w:t>
      </w:r>
      <w:r w:rsidRPr="5EBD37D5">
        <w:t xml:space="preserve"> </w:t>
      </w:r>
      <w:r>
        <w:t>in</w:t>
      </w:r>
      <w:r w:rsidRPr="5EBD37D5">
        <w:t xml:space="preserve"> </w:t>
      </w:r>
      <w:r>
        <w:t>the different Access jurisdictions</w:t>
      </w:r>
      <w:r w:rsidRPr="5EBD37D5">
        <w:t xml:space="preserve"> </w:t>
      </w:r>
      <w:r>
        <w:t>(as</w:t>
      </w:r>
      <w:r w:rsidRPr="5EBD37D5">
        <w:t xml:space="preserve"> </w:t>
      </w:r>
      <w:r>
        <w:t>per</w:t>
      </w:r>
      <w:r w:rsidRPr="5EBD37D5">
        <w:t xml:space="preserve"> </w:t>
      </w:r>
      <w:r>
        <w:t>regional</w:t>
      </w:r>
      <w:r w:rsidRPr="5EBD37D5">
        <w:t xml:space="preserve"> </w:t>
      </w:r>
      <w:r>
        <w:t>requirements).</w:t>
      </w:r>
    </w:p>
    <w:p w14:paraId="33A8E47B" w14:textId="77777777" w:rsidR="002B0436" w:rsidRDefault="003713AB" w:rsidP="00C06CF1">
      <w:pPr>
        <w:pStyle w:val="BodyText"/>
        <w:spacing w:before="119"/>
        <w:ind w:left="240" w:right="860"/>
      </w:pPr>
      <w:r>
        <w:t>Dossiers</w:t>
      </w:r>
      <w:r w:rsidRPr="00130898">
        <w:t xml:space="preserve"> </w:t>
      </w:r>
      <w:r>
        <w:t>must</w:t>
      </w:r>
      <w:r w:rsidRPr="00130898">
        <w:t xml:space="preserve"> </w:t>
      </w:r>
      <w:r>
        <w:t>be</w:t>
      </w:r>
      <w:r w:rsidRPr="00130898">
        <w:t xml:space="preserve"> </w:t>
      </w:r>
      <w:r>
        <w:t>submitted</w:t>
      </w:r>
      <w:r w:rsidRPr="00130898">
        <w:t xml:space="preserve"> </w:t>
      </w:r>
      <w:r>
        <w:t>in</w:t>
      </w:r>
      <w:r w:rsidRPr="00130898">
        <w:t xml:space="preserve"> </w:t>
      </w:r>
      <w:r>
        <w:t>eCTD</w:t>
      </w:r>
      <w:r w:rsidRPr="00130898">
        <w:t xml:space="preserve"> </w:t>
      </w:r>
      <w:r>
        <w:t>format</w:t>
      </w:r>
      <w:r w:rsidRPr="00130898">
        <w:t xml:space="preserve"> </w:t>
      </w:r>
      <w:r>
        <w:t>to</w:t>
      </w:r>
      <w:r w:rsidRPr="00130898">
        <w:t xml:space="preserve"> </w:t>
      </w:r>
      <w:r>
        <w:t>all</w:t>
      </w:r>
      <w:r w:rsidRPr="00130898">
        <w:t xml:space="preserve"> </w:t>
      </w:r>
      <w:r>
        <w:t>agencies</w:t>
      </w:r>
      <w:r w:rsidRPr="00130898">
        <w:t xml:space="preserve"> </w:t>
      </w:r>
      <w:r>
        <w:t>where</w:t>
      </w:r>
      <w:r w:rsidRPr="00130898">
        <w:t xml:space="preserve"> </w:t>
      </w:r>
      <w:r>
        <w:t>eCTD</w:t>
      </w:r>
      <w:r w:rsidRPr="00130898">
        <w:t xml:space="preserve"> </w:t>
      </w:r>
      <w:r>
        <w:t>is</w:t>
      </w:r>
      <w:r w:rsidRPr="00130898">
        <w:t xml:space="preserve"> </w:t>
      </w:r>
      <w:r>
        <w:t>allowed.</w:t>
      </w:r>
    </w:p>
    <w:p w14:paraId="715217CD" w14:textId="77777777" w:rsidR="002B0436" w:rsidRDefault="002B0436" w:rsidP="00C06CF1">
      <w:pPr>
        <w:pStyle w:val="BodyText"/>
        <w:spacing w:before="9"/>
        <w:ind w:right="860"/>
        <w:rPr>
          <w:sz w:val="19"/>
        </w:rPr>
      </w:pPr>
    </w:p>
    <w:p w14:paraId="7567FA7F" w14:textId="77777777" w:rsidR="002B0436" w:rsidRDefault="003713AB" w:rsidP="00C06CF1">
      <w:pPr>
        <w:pStyle w:val="Heading1"/>
        <w:ind w:right="860"/>
      </w:pPr>
      <w:bookmarkStart w:id="8" w:name="Phase_1:_Pre-procedure_–_confirmation_of"/>
      <w:bookmarkStart w:id="9" w:name="_Toc198633230"/>
      <w:bookmarkEnd w:id="8"/>
      <w:r>
        <w:rPr>
          <w:color w:val="365F91"/>
        </w:rPr>
        <w:t>Phase</w:t>
      </w:r>
      <w:r>
        <w:rPr>
          <w:color w:val="365F91"/>
          <w:spacing w:val="-3"/>
        </w:rPr>
        <w:t xml:space="preserve"> </w:t>
      </w:r>
      <w:r>
        <w:rPr>
          <w:color w:val="365F91"/>
        </w:rPr>
        <w:t>1:</w:t>
      </w:r>
      <w:r>
        <w:rPr>
          <w:color w:val="365F91"/>
          <w:spacing w:val="-3"/>
        </w:rPr>
        <w:t xml:space="preserve"> </w:t>
      </w:r>
      <w:r>
        <w:rPr>
          <w:color w:val="365F91"/>
        </w:rPr>
        <w:t>Pre-procedure</w:t>
      </w:r>
      <w:r>
        <w:rPr>
          <w:color w:val="365F91"/>
          <w:spacing w:val="-2"/>
        </w:rPr>
        <w:t xml:space="preserve"> </w:t>
      </w:r>
      <w:r>
        <w:rPr>
          <w:color w:val="365F91"/>
        </w:rPr>
        <w:t>–</w:t>
      </w:r>
      <w:r>
        <w:rPr>
          <w:color w:val="365F91"/>
          <w:spacing w:val="-4"/>
        </w:rPr>
        <w:t xml:space="preserve"> </w:t>
      </w:r>
      <w:r>
        <w:rPr>
          <w:color w:val="365F91"/>
        </w:rPr>
        <w:t>confirmation</w:t>
      </w:r>
      <w:r>
        <w:rPr>
          <w:color w:val="365F91"/>
          <w:spacing w:val="-2"/>
        </w:rPr>
        <w:t xml:space="preserve"> </w:t>
      </w:r>
      <w:r>
        <w:rPr>
          <w:color w:val="365F91"/>
        </w:rPr>
        <w:t>of</w:t>
      </w:r>
      <w:r>
        <w:rPr>
          <w:color w:val="365F91"/>
          <w:spacing w:val="-2"/>
        </w:rPr>
        <w:t xml:space="preserve"> </w:t>
      </w:r>
      <w:r>
        <w:rPr>
          <w:color w:val="365F91"/>
        </w:rPr>
        <w:t>operational</w:t>
      </w:r>
      <w:r>
        <w:rPr>
          <w:color w:val="365F91"/>
          <w:spacing w:val="-3"/>
        </w:rPr>
        <w:t xml:space="preserve"> </w:t>
      </w:r>
      <w:r>
        <w:rPr>
          <w:color w:val="365F91"/>
        </w:rPr>
        <w:t>approach</w:t>
      </w:r>
      <w:bookmarkEnd w:id="9"/>
    </w:p>
    <w:p w14:paraId="3101D10D" w14:textId="77777777" w:rsidR="002B0436" w:rsidRDefault="003713AB" w:rsidP="00C06CF1">
      <w:pPr>
        <w:pStyle w:val="BodyText"/>
        <w:spacing w:before="119"/>
        <w:ind w:left="239" w:right="860"/>
      </w:pPr>
      <w:r>
        <w:t>The pre-procedure covers the process steps and issues that will be considered before an application</w:t>
      </w:r>
      <w:r w:rsidRPr="00130898">
        <w:t xml:space="preserve"> </w:t>
      </w:r>
      <w:r>
        <w:t>is accepted for the NASWSI. These steps need to be completed concurrently within the regulatory</w:t>
      </w:r>
      <w:r w:rsidRPr="00130898">
        <w:t xml:space="preserve"> </w:t>
      </w:r>
      <w:r>
        <w:t>systems</w:t>
      </w:r>
      <w:r w:rsidRPr="00130898">
        <w:t xml:space="preserve"> </w:t>
      </w:r>
      <w:r>
        <w:t>of</w:t>
      </w:r>
      <w:r w:rsidRPr="00130898">
        <w:t xml:space="preserve"> </w:t>
      </w:r>
      <w:r>
        <w:t>the</w:t>
      </w:r>
      <w:r w:rsidRPr="00130898">
        <w:t xml:space="preserve"> </w:t>
      </w:r>
      <w:r>
        <w:t>participating</w:t>
      </w:r>
      <w:r w:rsidRPr="00130898">
        <w:t xml:space="preserve"> </w:t>
      </w:r>
      <w:r>
        <w:t>agencies.</w:t>
      </w:r>
    </w:p>
    <w:p w14:paraId="2DBD9D64" w14:textId="77777777" w:rsidR="002B0436" w:rsidRDefault="002B0436" w:rsidP="00C06CF1">
      <w:pPr>
        <w:pStyle w:val="BodyText"/>
        <w:spacing w:before="9"/>
        <w:ind w:right="860"/>
        <w:rPr>
          <w:sz w:val="19"/>
        </w:rPr>
      </w:pPr>
    </w:p>
    <w:p w14:paraId="5E4BCB9C" w14:textId="13D97F79" w:rsidR="002B0436" w:rsidRDefault="003713AB" w:rsidP="00C06CF1">
      <w:pPr>
        <w:pStyle w:val="Heading2"/>
        <w:ind w:right="860"/>
      </w:pPr>
      <w:bookmarkStart w:id="10" w:name="Technical_(scientific)_pre-submission_me"/>
      <w:bookmarkStart w:id="11" w:name="_Toc198633231"/>
      <w:bookmarkEnd w:id="10"/>
      <w:r>
        <w:t>Technical</w:t>
      </w:r>
      <w:r w:rsidRPr="00130898">
        <w:t xml:space="preserve"> </w:t>
      </w:r>
      <w:r>
        <w:t>(scientific)</w:t>
      </w:r>
      <w:r w:rsidRPr="00130898">
        <w:t xml:space="preserve"> </w:t>
      </w:r>
      <w:r>
        <w:t>pre-submission</w:t>
      </w:r>
      <w:r w:rsidRPr="00130898">
        <w:t xml:space="preserve"> </w:t>
      </w:r>
      <w:r>
        <w:t>meeting/teleconference</w:t>
      </w:r>
      <w:bookmarkEnd w:id="11"/>
    </w:p>
    <w:p w14:paraId="1CCF080D" w14:textId="23B900F5" w:rsidR="002B0436" w:rsidRDefault="003713AB" w:rsidP="00C06CF1">
      <w:pPr>
        <w:pStyle w:val="BodyText"/>
        <w:spacing w:before="119"/>
        <w:ind w:left="239" w:right="860"/>
      </w:pPr>
      <w:r>
        <w:t>A technical pre-submission meeting or teleconference with the applicant is recommended.</w:t>
      </w:r>
      <w:r w:rsidR="008D3A6A">
        <w:t xml:space="preserve"> The technical pre-submission meeting will usually be held with the Module 5 lead agency, although bilateral meetings with each jurisdiction may also be possible.</w:t>
      </w:r>
      <w:r>
        <w:t>. Joint meetings, with two</w:t>
      </w:r>
      <w:r w:rsidRPr="00130898">
        <w:t xml:space="preserve"> </w:t>
      </w:r>
      <w:r>
        <w:t>or more regulators can be requested, but may not be granted due to operational and resource</w:t>
      </w:r>
      <w:r w:rsidRPr="00130898">
        <w:t xml:space="preserve"> </w:t>
      </w:r>
      <w:r>
        <w:t>challenges.</w:t>
      </w:r>
    </w:p>
    <w:p w14:paraId="4D748F2C" w14:textId="77777777" w:rsidR="002B0436" w:rsidRDefault="003713AB" w:rsidP="00C06CF1">
      <w:pPr>
        <w:pStyle w:val="BodyText"/>
        <w:spacing w:before="121"/>
        <w:ind w:left="239" w:right="860"/>
      </w:pPr>
      <w:r>
        <w:t>Applicants are required to follow the usual procedure of their local agency when requesting a</w:t>
      </w:r>
      <w:r w:rsidRPr="00130898">
        <w:t xml:space="preserve"> </w:t>
      </w:r>
      <w:r>
        <w:t>technical</w:t>
      </w:r>
      <w:r w:rsidRPr="00130898">
        <w:t xml:space="preserve"> </w:t>
      </w:r>
      <w:r>
        <w:t>pre-submission</w:t>
      </w:r>
      <w:r w:rsidRPr="00130898">
        <w:t xml:space="preserve"> </w:t>
      </w:r>
      <w:r>
        <w:t>meeting.</w:t>
      </w:r>
    </w:p>
    <w:p w14:paraId="0BA56A85" w14:textId="1F487ACC" w:rsidR="002B0436" w:rsidRDefault="003713AB" w:rsidP="00C06CF1">
      <w:pPr>
        <w:pStyle w:val="BodyText"/>
        <w:spacing w:before="118"/>
        <w:ind w:left="239" w:right="860"/>
      </w:pPr>
      <w:r>
        <w:t>Note</w:t>
      </w:r>
      <w:r w:rsidRPr="5EBD37D5">
        <w:t xml:space="preserve"> </w:t>
      </w:r>
      <w:r>
        <w:t>the</w:t>
      </w:r>
      <w:r w:rsidRPr="5EBD37D5">
        <w:t xml:space="preserve"> </w:t>
      </w:r>
      <w:r>
        <w:t>technical pre-submission</w:t>
      </w:r>
      <w:r w:rsidRPr="5EBD37D5">
        <w:t xml:space="preserve"> </w:t>
      </w:r>
      <w:r>
        <w:t>meeting</w:t>
      </w:r>
      <w:r w:rsidRPr="5EBD37D5">
        <w:t xml:space="preserve"> </w:t>
      </w:r>
      <w:r>
        <w:t>can</w:t>
      </w:r>
      <w:r w:rsidRPr="5EBD37D5">
        <w:t xml:space="preserve"> </w:t>
      </w:r>
      <w:r>
        <w:t>occur</w:t>
      </w:r>
      <w:r w:rsidRPr="5EBD37D5">
        <w:t xml:space="preserve"> </w:t>
      </w:r>
      <w:r>
        <w:t>after the</w:t>
      </w:r>
      <w:r w:rsidRPr="5EBD37D5">
        <w:t xml:space="preserve"> </w:t>
      </w:r>
      <w:r>
        <w:t>submission</w:t>
      </w:r>
      <w:r w:rsidRPr="5EBD37D5">
        <w:t xml:space="preserve"> </w:t>
      </w:r>
      <w:r>
        <w:t>of</w:t>
      </w:r>
      <w:r w:rsidRPr="5EBD37D5">
        <w:t xml:space="preserve"> </w:t>
      </w:r>
      <w:r>
        <w:t>the</w:t>
      </w:r>
      <w:r w:rsidRPr="5EBD37D5">
        <w:t xml:space="preserve"> </w:t>
      </w:r>
      <w:r w:rsidR="007E0FD7">
        <w:t>E</w:t>
      </w:r>
      <w:r w:rsidR="00AA1ACB">
        <w:t xml:space="preserve">xpression of </w:t>
      </w:r>
      <w:r w:rsidR="007E0FD7">
        <w:t>I</w:t>
      </w:r>
      <w:r w:rsidR="00AA1ACB">
        <w:t>nterest (</w:t>
      </w:r>
      <w:r>
        <w:t>EoI</w:t>
      </w:r>
      <w:r w:rsidR="00AA1ACB" w:rsidRPr="5EBD37D5">
        <w:t>)</w:t>
      </w:r>
      <w:r w:rsidRPr="5EBD37D5">
        <w:t>.</w:t>
      </w:r>
    </w:p>
    <w:p w14:paraId="63F43A7E" w14:textId="77777777" w:rsidR="002B0436" w:rsidRDefault="002B0436" w:rsidP="00C06CF1">
      <w:pPr>
        <w:pStyle w:val="BodyText"/>
        <w:spacing w:before="9"/>
        <w:ind w:right="860"/>
        <w:rPr>
          <w:sz w:val="19"/>
        </w:rPr>
      </w:pPr>
    </w:p>
    <w:p w14:paraId="2B74ED3C" w14:textId="6E952B64" w:rsidR="002B0436" w:rsidRDefault="003713AB" w:rsidP="00C06CF1">
      <w:pPr>
        <w:pStyle w:val="Heading2"/>
        <w:ind w:right="860"/>
      </w:pPr>
      <w:bookmarkStart w:id="12" w:name="Submission_of_EoI"/>
      <w:bookmarkStart w:id="13" w:name="_Toc198633232"/>
      <w:bookmarkEnd w:id="12"/>
      <w:r>
        <w:t>Submission</w:t>
      </w:r>
      <w:r w:rsidRPr="5EBD37D5">
        <w:t xml:space="preserve"> </w:t>
      </w:r>
      <w:r>
        <w:t>of</w:t>
      </w:r>
      <w:r w:rsidRPr="5EBD37D5">
        <w:t xml:space="preserve"> </w:t>
      </w:r>
      <w:r>
        <w:t>EoI</w:t>
      </w:r>
      <w:r w:rsidR="00EA177A">
        <w:t xml:space="preserve"> form</w:t>
      </w:r>
      <w:bookmarkEnd w:id="13"/>
    </w:p>
    <w:p w14:paraId="3FBDDB22" w14:textId="15895F78" w:rsidR="002B0436" w:rsidRDefault="003713AB" w:rsidP="00C06CF1">
      <w:pPr>
        <w:pStyle w:val="BodyText"/>
        <w:spacing w:before="120"/>
        <w:ind w:left="239" w:right="860"/>
      </w:pPr>
      <w:r>
        <w:t>Interested applicants should submit an EoI at least 3 months in adv</w:t>
      </w:r>
      <w:r w:rsidR="43FE50ED">
        <w:t>a</w:t>
      </w:r>
      <w:r>
        <w:t>nce of their anticipated filing</w:t>
      </w:r>
      <w:r w:rsidRPr="5EBD37D5">
        <w:t xml:space="preserve"> </w:t>
      </w:r>
      <w:r>
        <w:t>date to each agency proposed for work-sharing. Once an EoI form has been submitted, the</w:t>
      </w:r>
      <w:r w:rsidRPr="5EBD37D5">
        <w:t xml:space="preserve"> </w:t>
      </w:r>
      <w:r>
        <w:t>participating agencies will discuss the suitability of the application for the NASWSI and the next steps</w:t>
      </w:r>
      <w:r w:rsidRPr="5EBD37D5">
        <w:t xml:space="preserve"> </w:t>
      </w:r>
      <w:r>
        <w:t>via</w:t>
      </w:r>
      <w:r w:rsidRPr="5EBD37D5">
        <w:t xml:space="preserve"> </w:t>
      </w:r>
      <w:r>
        <w:t>email and/or</w:t>
      </w:r>
      <w:r w:rsidRPr="5EBD37D5">
        <w:t xml:space="preserve"> </w:t>
      </w:r>
      <w:r>
        <w:t>teleconference.</w:t>
      </w:r>
    </w:p>
    <w:p w14:paraId="718C7400" w14:textId="5D04F7C7" w:rsidR="002B0436" w:rsidRDefault="002B0436" w:rsidP="00A46449">
      <w:pPr>
        <w:pStyle w:val="BodyText"/>
        <w:spacing w:before="9"/>
        <w:rPr>
          <w:sz w:val="19"/>
        </w:rPr>
      </w:pPr>
    </w:p>
    <w:p w14:paraId="22A271B3" w14:textId="4CF0A2CA" w:rsidR="00A46449" w:rsidRDefault="00A46449">
      <w:pPr>
        <w:rPr>
          <w:sz w:val="19"/>
        </w:rPr>
      </w:pPr>
      <w:r>
        <w:rPr>
          <w:sz w:val="19"/>
        </w:rPr>
        <w:br w:type="page"/>
      </w:r>
    </w:p>
    <w:p w14:paraId="46A1F327" w14:textId="30DE714A" w:rsidR="00A46449" w:rsidRDefault="00A46449" w:rsidP="00A46449">
      <w:pPr>
        <w:pStyle w:val="BodyText"/>
        <w:spacing w:before="9"/>
        <w:rPr>
          <w:sz w:val="19"/>
        </w:rPr>
      </w:pPr>
      <w:r>
        <w:rPr>
          <w:noProof/>
        </w:rPr>
        <w:lastRenderedPageBreak/>
        <mc:AlternateContent>
          <mc:Choice Requires="wps">
            <w:drawing>
              <wp:anchor distT="0" distB="0" distL="0" distR="0" simplePos="0" relativeHeight="251660294" behindDoc="1" locked="0" layoutInCell="1" allowOverlap="1" wp14:anchorId="60AD012B" wp14:editId="51D0A82D">
                <wp:simplePos x="0" y="0"/>
                <wp:positionH relativeFrom="margin">
                  <wp:align>left</wp:align>
                </wp:positionH>
                <wp:positionV relativeFrom="paragraph">
                  <wp:posOffset>146050</wp:posOffset>
                </wp:positionV>
                <wp:extent cx="5887720" cy="9072245"/>
                <wp:effectExtent l="0" t="0" r="17780" b="14605"/>
                <wp:wrapTopAndBottom/>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9072438"/>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5BFA2F" w14:textId="77777777" w:rsidR="00A46449" w:rsidRPr="00A46449" w:rsidRDefault="00A46449" w:rsidP="00A46449">
                            <w:pPr>
                              <w:pStyle w:val="Heading2"/>
                            </w:pPr>
                            <w:bookmarkStart w:id="14" w:name="_Toc198633233"/>
                            <w:r w:rsidRPr="00A46449">
                              <w:t>Pilot access request for priority review: Promise Pilot pathway</w:t>
                            </w:r>
                            <w:bookmarkEnd w:id="14"/>
                          </w:p>
                          <w:p w14:paraId="2699A083" w14:textId="77777777" w:rsidR="00A46449" w:rsidRPr="00A46449" w:rsidRDefault="00A46449" w:rsidP="004E1F81">
                            <w:pPr>
                              <w:pStyle w:val="BodyText"/>
                              <w:spacing w:before="120"/>
                              <w:ind w:left="239" w:right="169"/>
                            </w:pPr>
                            <w:r w:rsidRPr="00A46449">
                              <w:t>Interested applicants should submit their EoI at least 6 months before filing their application for marketing authorization. (For timelines, please refer to Annex 2.)</w:t>
                            </w:r>
                          </w:p>
                          <w:p w14:paraId="6EAF8758" w14:textId="35AEE338" w:rsidR="00A46449" w:rsidRPr="00A46449" w:rsidRDefault="00A46449" w:rsidP="004E1F81">
                            <w:pPr>
                              <w:pStyle w:val="BodyText"/>
                              <w:spacing w:before="120"/>
                              <w:ind w:left="239" w:right="169"/>
                            </w:pPr>
                            <w:r w:rsidRPr="00A46449">
                              <w:t>The Access agencies understand that an applicant may not know until closer to submission</w:t>
                            </w:r>
                            <w:r w:rsidR="0067418F">
                              <w:t xml:space="preserve"> </w:t>
                            </w:r>
                            <w:r w:rsidRPr="00A46449">
                              <w:t>that their application is suitable for priority. Where this is the case, applicants are encouraged to discuss the timelines with the proposed agencies and/or to submit an EoI 6 months before filing and note that they may withdraw their interest in the Promise Pilot pathway pending the outcome of ongoing clinical trials.</w:t>
                            </w:r>
                          </w:p>
                          <w:p w14:paraId="5EE83F4A" w14:textId="77777777" w:rsidR="00A46449" w:rsidRPr="00A46449" w:rsidRDefault="00A46449" w:rsidP="004E1F81">
                            <w:pPr>
                              <w:pStyle w:val="BodyText"/>
                              <w:spacing w:before="120"/>
                              <w:ind w:left="239" w:right="169"/>
                              <w:rPr>
                                <w:b/>
                                <w:bCs/>
                              </w:rPr>
                            </w:pPr>
                            <w:r w:rsidRPr="00A46449">
                              <w:rPr>
                                <w:b/>
                                <w:bCs/>
                              </w:rPr>
                              <w:t>1)</w:t>
                            </w:r>
                            <w:r w:rsidRPr="00A46449">
                              <w:rPr>
                                <w:b/>
                                <w:bCs/>
                              </w:rPr>
                              <w:tab/>
                              <w:t>Determining eligibility for the pathway</w:t>
                            </w:r>
                          </w:p>
                          <w:p w14:paraId="0ED0F1B2" w14:textId="113E73AD" w:rsidR="00A46449" w:rsidRPr="00A46449" w:rsidRDefault="00A46449" w:rsidP="004E1F81">
                            <w:pPr>
                              <w:pStyle w:val="BodyText"/>
                              <w:spacing w:before="120"/>
                              <w:ind w:left="239" w:right="169"/>
                            </w:pPr>
                            <w:r w:rsidRPr="00A46449">
                              <w:t xml:space="preserve">Expressions of interest for new active substances </w:t>
                            </w:r>
                            <w:r w:rsidR="005820FD">
                              <w:t xml:space="preserve">or new indication applications </w:t>
                            </w:r>
                            <w:r w:rsidRPr="00A46449">
                              <w:t>must meet the following criteria:</w:t>
                            </w:r>
                          </w:p>
                          <w:p w14:paraId="18649F9A" w14:textId="7B9E5BD2" w:rsidR="004D4E40" w:rsidRPr="00A46449" w:rsidRDefault="00A46449" w:rsidP="004E1F81">
                            <w:pPr>
                              <w:pStyle w:val="BodyText"/>
                              <w:numPr>
                                <w:ilvl w:val="0"/>
                                <w:numId w:val="8"/>
                              </w:numPr>
                              <w:spacing w:before="120"/>
                              <w:ind w:right="169"/>
                            </w:pPr>
                            <w:r w:rsidRPr="00A46449">
                              <w:t>diagnoses, treats or prevents a condition that is serious, life-threatening or severely debilitating</w:t>
                            </w:r>
                            <w:r w:rsidR="004D4E40">
                              <w:t>;</w:t>
                            </w:r>
                            <w:r w:rsidRPr="00A46449">
                              <w:t xml:space="preserve"> </w:t>
                            </w:r>
                            <w:r w:rsidRPr="00A46449">
                              <w:rPr>
                                <w:b/>
                                <w:bCs/>
                              </w:rPr>
                              <w:t>and</w:t>
                            </w:r>
                          </w:p>
                          <w:p w14:paraId="0626D266" w14:textId="05357C8E" w:rsidR="00A46449" w:rsidRPr="00A46449" w:rsidRDefault="00A46449" w:rsidP="004E1F81">
                            <w:pPr>
                              <w:pStyle w:val="BodyText"/>
                              <w:numPr>
                                <w:ilvl w:val="0"/>
                                <w:numId w:val="8"/>
                              </w:numPr>
                              <w:spacing w:before="120"/>
                              <w:ind w:right="169"/>
                            </w:pPr>
                            <w:r w:rsidRPr="00A46449">
                              <w:t xml:space="preserve">for which no other treatment is currently registered and marketed in participating jurisdictions for the proposed indication </w:t>
                            </w:r>
                          </w:p>
                          <w:p w14:paraId="223CC9FD" w14:textId="4154B083" w:rsidR="005820FD" w:rsidRDefault="00A46449" w:rsidP="004E1F81">
                            <w:pPr>
                              <w:pStyle w:val="BodyText"/>
                              <w:spacing w:before="120"/>
                              <w:ind w:left="239" w:right="169"/>
                            </w:pPr>
                            <w:r w:rsidRPr="00A46449">
                              <w:t xml:space="preserve">After receiving the EoI, participating agencies will determine whether the eligibility criteria have been met and, if so, send a confirmation to the applicant. </w:t>
                            </w:r>
                          </w:p>
                          <w:p w14:paraId="1A623753" w14:textId="09371C13" w:rsidR="00A46449" w:rsidRPr="00A46449" w:rsidRDefault="00A46449" w:rsidP="004E1F81">
                            <w:pPr>
                              <w:pStyle w:val="BodyText"/>
                              <w:spacing w:before="120"/>
                              <w:ind w:left="239" w:right="169"/>
                            </w:pPr>
                            <w:r w:rsidRPr="00A46449">
                              <w:t xml:space="preserve">A lead agency is then determined. </w:t>
                            </w:r>
                          </w:p>
                          <w:p w14:paraId="44F126D4" w14:textId="77777777" w:rsidR="00A46449" w:rsidRPr="00A46449" w:rsidRDefault="00A46449" w:rsidP="004E1F81">
                            <w:pPr>
                              <w:pStyle w:val="BodyText"/>
                              <w:spacing w:before="120"/>
                              <w:ind w:left="239" w:right="169"/>
                            </w:pPr>
                            <w:r w:rsidRPr="00A46449">
                              <w:t xml:space="preserve">The applicant and all agencies proposed for work-sharing may wish to hold a joint pre-submission meeting/teleconference (combined logistical and technical). Applicants should propose possible meeting dates in their EoI form. </w:t>
                            </w:r>
                          </w:p>
                          <w:p w14:paraId="726B6C02" w14:textId="77777777" w:rsidR="00A46449" w:rsidRPr="00A46449" w:rsidRDefault="00A46449" w:rsidP="004E1F81">
                            <w:pPr>
                              <w:pStyle w:val="BodyText"/>
                              <w:spacing w:before="120"/>
                              <w:ind w:left="239" w:right="169"/>
                              <w:rPr>
                                <w:b/>
                                <w:bCs/>
                              </w:rPr>
                            </w:pPr>
                            <w:r w:rsidRPr="00A46449">
                              <w:rPr>
                                <w:b/>
                                <w:bCs/>
                              </w:rPr>
                              <w:t>2)</w:t>
                            </w:r>
                            <w:r w:rsidRPr="00A46449">
                              <w:rPr>
                                <w:b/>
                                <w:bCs/>
                              </w:rPr>
                              <w:tab/>
                              <w:t>Evaluating a priority review request</w:t>
                            </w:r>
                          </w:p>
                          <w:p w14:paraId="1741661F" w14:textId="37CE9DC1" w:rsidR="005820FD" w:rsidRPr="00A46449" w:rsidRDefault="00A46449" w:rsidP="004E1F81">
                            <w:pPr>
                              <w:pStyle w:val="BodyText"/>
                              <w:spacing w:before="120"/>
                              <w:ind w:left="239" w:right="169"/>
                            </w:pPr>
                            <w:r w:rsidRPr="00A46449">
                              <w:t xml:space="preserve">For eligible EoIs, </w:t>
                            </w:r>
                            <w:r w:rsidR="005820FD">
                              <w:t xml:space="preserve">applicants should submit one scientific data package and justification which will allow Access agencies to </w:t>
                            </w:r>
                            <w:r w:rsidRPr="00A46449">
                              <w:t>assess the evidence of a significant therapeutic benefit to determine whether to grant priority review status. One agency will lead the assessment and peer review will take place by all agencies, with work being shared between the agencies.</w:t>
                            </w:r>
                          </w:p>
                          <w:p w14:paraId="21584486" w14:textId="0B522C50" w:rsidR="00A46449" w:rsidRPr="00A46449" w:rsidRDefault="00A46449" w:rsidP="004E1F81">
                            <w:pPr>
                              <w:pStyle w:val="BodyText"/>
                              <w:spacing w:before="120"/>
                              <w:ind w:left="239" w:right="169"/>
                            </w:pPr>
                            <w:r w:rsidRPr="00A46449">
                              <w:t>The agencies will then seek to reach a consensus regarding the application’s priority review status through the Promise Pilot pathway, however, in principle, an agency may still consider its national criteria for priority review/fast-track requests as part of its decision. Applicants may refer to each jurisdiction for more information. However, those national criteria are very similar and allow the applicant to prepare 1 data package</w:t>
                            </w:r>
                            <w:r w:rsidR="006F0ACB">
                              <w:t>.</w:t>
                            </w:r>
                          </w:p>
                          <w:p w14:paraId="52498811" w14:textId="77777777" w:rsidR="00A46449" w:rsidRPr="00A46449" w:rsidRDefault="00A46449" w:rsidP="004E1F81">
                            <w:pPr>
                              <w:pStyle w:val="BodyText"/>
                              <w:spacing w:before="120"/>
                              <w:ind w:left="239" w:right="169"/>
                            </w:pPr>
                            <w:r w:rsidRPr="00A46449">
                              <w:t xml:space="preserve">If the Access agencies cannot agree, the applicant may continue to submit the application using the: </w:t>
                            </w:r>
                          </w:p>
                          <w:p w14:paraId="69F5E7A3" w14:textId="77777777" w:rsidR="00A46449" w:rsidRPr="00A46449" w:rsidRDefault="00A46449" w:rsidP="004E1F81">
                            <w:pPr>
                              <w:pStyle w:val="BodyText"/>
                              <w:numPr>
                                <w:ilvl w:val="0"/>
                                <w:numId w:val="7"/>
                              </w:numPr>
                              <w:spacing w:before="120"/>
                              <w:ind w:right="169"/>
                            </w:pPr>
                            <w:r w:rsidRPr="00A46449">
                              <w:t xml:space="preserve">Promise Pilot pathway for those agencies that accepted the request </w:t>
                            </w:r>
                            <w:r w:rsidRPr="00A46449">
                              <w:rPr>
                                <w:b/>
                                <w:bCs/>
                              </w:rPr>
                              <w:t>or</w:t>
                            </w:r>
                            <w:r w:rsidRPr="00A46449">
                              <w:t xml:space="preserve"> </w:t>
                            </w:r>
                          </w:p>
                          <w:p w14:paraId="19C454E6" w14:textId="77777777" w:rsidR="00A46449" w:rsidRPr="00A46449" w:rsidRDefault="00A46449" w:rsidP="004E1F81">
                            <w:pPr>
                              <w:pStyle w:val="BodyText"/>
                              <w:numPr>
                                <w:ilvl w:val="0"/>
                                <w:numId w:val="7"/>
                              </w:numPr>
                              <w:spacing w:before="120"/>
                              <w:ind w:right="169"/>
                            </w:pPr>
                            <w:r w:rsidRPr="00A46449">
                              <w:t xml:space="preserve">standard Access procedure to all requested agencies </w:t>
                            </w:r>
                          </w:p>
                          <w:p w14:paraId="1BF9B8A0" w14:textId="77777777" w:rsidR="00A46449" w:rsidRPr="00A46449" w:rsidRDefault="00A46449" w:rsidP="004E1F81">
                            <w:pPr>
                              <w:pStyle w:val="BodyText"/>
                              <w:spacing w:before="120"/>
                              <w:ind w:left="239" w:right="169"/>
                            </w:pPr>
                            <w:r w:rsidRPr="00A46449">
                              <w:t xml:space="preserve">If priority review status is not granted, an applicant cannot use the Promise Pilot pathway. An applicant may still submit a national priority/fast-track request or a national reconsideration application, where applicable. </w:t>
                            </w:r>
                          </w:p>
                          <w:p w14:paraId="562C8706" w14:textId="77777777" w:rsidR="00A46449" w:rsidRPr="00A46449" w:rsidRDefault="00A46449" w:rsidP="004E1F81">
                            <w:pPr>
                              <w:pStyle w:val="BodyText"/>
                              <w:spacing w:before="120"/>
                              <w:ind w:left="239" w:right="169"/>
                            </w:pPr>
                            <w:r w:rsidRPr="00A46449">
                              <w:t>Note: There are no legal entitlements or appeal rights for the Promise Pilot pathway, as Access procedures are proposed in addition to national procedures.</w:t>
                            </w:r>
                          </w:p>
                          <w:p w14:paraId="0544D42A" w14:textId="77777777" w:rsidR="00A46449" w:rsidRPr="00A46449" w:rsidRDefault="00A46449" w:rsidP="004E1F81">
                            <w:pPr>
                              <w:pStyle w:val="BodyText"/>
                              <w:spacing w:before="120"/>
                              <w:ind w:left="239" w:right="169"/>
                            </w:pPr>
                            <w:r w:rsidRPr="00A46449">
                              <w:t xml:space="preserve">For a target evaluation plan, please consult Annex 2. </w:t>
                            </w:r>
                          </w:p>
                          <w:p w14:paraId="652CBFEF" w14:textId="03CCE86A" w:rsidR="00A46449" w:rsidRDefault="00A46449" w:rsidP="004E1F81">
                            <w:pPr>
                              <w:pStyle w:val="BodyText"/>
                              <w:spacing w:before="120"/>
                              <w:ind w:left="239" w:right="169"/>
                            </w:pPr>
                            <w:r w:rsidRPr="00A46449">
                              <w:t>We have provided key dates for submitting a marketing authorization application. Evaluation plans are always discussed with an applicant in advance.</w:t>
                            </w:r>
                            <w:bookmarkStart w:id="15" w:name="_bookmark0"/>
                            <w:bookmarkEnd w:id="1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012B" id="_x0000_t202" coordsize="21600,21600" o:spt="202" path="m,l,21600r21600,l21600,xe">
                <v:stroke joinstyle="miter"/>
                <v:path gradientshapeok="t" o:connecttype="rect"/>
              </v:shapetype>
              <v:shape id="docshape4" o:spid="_x0000_s1026" type="#_x0000_t202" style="position:absolute;margin-left:0;margin-top:11.5pt;width:463.6pt;height:714.35pt;z-index:-25165618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" filled="f" strokeweight="1.44pt">
                <v:textbox inset="0,0,0,0">
                  <w:txbxContent>
                    <w:p w14:paraId="1F5BFA2F" w14:textId="77777777" w:rsidR="00A46449" w:rsidRPr="00A46449" w:rsidRDefault="00A46449" w:rsidP="00A46449">
                      <w:pPr>
                        <w:pStyle w:val="Heading2"/>
                      </w:pPr>
                      <w:bookmarkStart w:id="16" w:name="_Toc198633233"/>
                      <w:r w:rsidRPr="00A46449">
                        <w:t>Pilot access request for priority review: Promise Pilot pathway</w:t>
                      </w:r>
                      <w:bookmarkEnd w:id="16"/>
                    </w:p>
                    <w:p w14:paraId="2699A083" w14:textId="77777777" w:rsidR="00A46449" w:rsidRPr="00A46449" w:rsidRDefault="00A46449" w:rsidP="004E1F81">
                      <w:pPr>
                        <w:pStyle w:val="BodyText"/>
                        <w:spacing w:before="120"/>
                        <w:ind w:left="239" w:right="169"/>
                      </w:pPr>
                      <w:r w:rsidRPr="00A46449">
                        <w:t>Interested applicants should submit their EoI at least 6 months before filing their application for marketing authorization. (For timelines, please refer to Annex 2.)</w:t>
                      </w:r>
                    </w:p>
                    <w:p w14:paraId="6EAF8758" w14:textId="35AEE338" w:rsidR="00A46449" w:rsidRPr="00A46449" w:rsidRDefault="00A46449" w:rsidP="004E1F81">
                      <w:pPr>
                        <w:pStyle w:val="BodyText"/>
                        <w:spacing w:before="120"/>
                        <w:ind w:left="239" w:right="169"/>
                      </w:pPr>
                      <w:r w:rsidRPr="00A46449">
                        <w:t>The Access agencies understand that an applicant may not know until closer to submission</w:t>
                      </w:r>
                      <w:r w:rsidR="0067418F">
                        <w:t xml:space="preserve"> </w:t>
                      </w:r>
                      <w:r w:rsidRPr="00A46449">
                        <w:t>that their application is suitable for priority. Where this is the case, applicants are encouraged to discuss the timelines with the proposed agencies and/or to submit an EoI 6 months before filing and note that they may withdraw their interest in the Promise Pilot pathway pending the outcome of ongoing clinical trials.</w:t>
                      </w:r>
                    </w:p>
                    <w:p w14:paraId="5EE83F4A" w14:textId="77777777" w:rsidR="00A46449" w:rsidRPr="00A46449" w:rsidRDefault="00A46449" w:rsidP="004E1F81">
                      <w:pPr>
                        <w:pStyle w:val="BodyText"/>
                        <w:spacing w:before="120"/>
                        <w:ind w:left="239" w:right="169"/>
                        <w:rPr>
                          <w:b/>
                          <w:bCs/>
                        </w:rPr>
                      </w:pPr>
                      <w:r w:rsidRPr="00A46449">
                        <w:rPr>
                          <w:b/>
                          <w:bCs/>
                        </w:rPr>
                        <w:t>1)</w:t>
                      </w:r>
                      <w:r w:rsidRPr="00A46449">
                        <w:rPr>
                          <w:b/>
                          <w:bCs/>
                        </w:rPr>
                        <w:tab/>
                        <w:t>Determining eligibility for the pathway</w:t>
                      </w:r>
                    </w:p>
                    <w:p w14:paraId="0ED0F1B2" w14:textId="113E73AD" w:rsidR="00A46449" w:rsidRPr="00A46449" w:rsidRDefault="00A46449" w:rsidP="004E1F81">
                      <w:pPr>
                        <w:pStyle w:val="BodyText"/>
                        <w:spacing w:before="120"/>
                        <w:ind w:left="239" w:right="169"/>
                      </w:pPr>
                      <w:r w:rsidRPr="00A46449">
                        <w:t xml:space="preserve">Expressions of interest for new active substances </w:t>
                      </w:r>
                      <w:r w:rsidR="005820FD">
                        <w:t xml:space="preserve">or new indication applications </w:t>
                      </w:r>
                      <w:r w:rsidRPr="00A46449">
                        <w:t>must meet the following criteria:</w:t>
                      </w:r>
                    </w:p>
                    <w:p w14:paraId="18649F9A" w14:textId="7B9E5BD2" w:rsidR="004D4E40" w:rsidRPr="00A46449" w:rsidRDefault="00A46449" w:rsidP="004E1F81">
                      <w:pPr>
                        <w:pStyle w:val="BodyText"/>
                        <w:numPr>
                          <w:ilvl w:val="0"/>
                          <w:numId w:val="8"/>
                        </w:numPr>
                        <w:spacing w:before="120"/>
                        <w:ind w:right="169"/>
                      </w:pPr>
                      <w:r w:rsidRPr="00A46449">
                        <w:t>diagnoses, treats or prevents a condition that is serious, life-threatening or severely debilitating</w:t>
                      </w:r>
                      <w:r w:rsidR="004D4E40">
                        <w:t>;</w:t>
                      </w:r>
                      <w:r w:rsidRPr="00A46449">
                        <w:t xml:space="preserve"> </w:t>
                      </w:r>
                      <w:r w:rsidRPr="00A46449">
                        <w:rPr>
                          <w:b/>
                          <w:bCs/>
                        </w:rPr>
                        <w:t>and</w:t>
                      </w:r>
                    </w:p>
                    <w:p w14:paraId="0626D266" w14:textId="05357C8E" w:rsidR="00A46449" w:rsidRPr="00A46449" w:rsidRDefault="00A46449" w:rsidP="004E1F81">
                      <w:pPr>
                        <w:pStyle w:val="BodyText"/>
                        <w:numPr>
                          <w:ilvl w:val="0"/>
                          <w:numId w:val="8"/>
                        </w:numPr>
                        <w:spacing w:before="120"/>
                        <w:ind w:right="169"/>
                      </w:pPr>
                      <w:r w:rsidRPr="00A46449">
                        <w:t xml:space="preserve">for which no other treatment is currently registered and marketed in participating jurisdictions for the proposed indication </w:t>
                      </w:r>
                    </w:p>
                    <w:p w14:paraId="223CC9FD" w14:textId="4154B083" w:rsidR="005820FD" w:rsidRDefault="00A46449" w:rsidP="004E1F81">
                      <w:pPr>
                        <w:pStyle w:val="BodyText"/>
                        <w:spacing w:before="120"/>
                        <w:ind w:left="239" w:right="169"/>
                      </w:pPr>
                      <w:r w:rsidRPr="00A46449">
                        <w:t xml:space="preserve">After receiving the EoI, participating agencies will determine whether the eligibility criteria have been met and, if so, send a confirmation to the applicant. </w:t>
                      </w:r>
                    </w:p>
                    <w:p w14:paraId="1A623753" w14:textId="09371C13" w:rsidR="00A46449" w:rsidRPr="00A46449" w:rsidRDefault="00A46449" w:rsidP="004E1F81">
                      <w:pPr>
                        <w:pStyle w:val="BodyText"/>
                        <w:spacing w:before="120"/>
                        <w:ind w:left="239" w:right="169"/>
                      </w:pPr>
                      <w:r w:rsidRPr="00A46449">
                        <w:t xml:space="preserve">A lead agency is then determined. </w:t>
                      </w:r>
                    </w:p>
                    <w:p w14:paraId="44F126D4" w14:textId="77777777" w:rsidR="00A46449" w:rsidRPr="00A46449" w:rsidRDefault="00A46449" w:rsidP="004E1F81">
                      <w:pPr>
                        <w:pStyle w:val="BodyText"/>
                        <w:spacing w:before="120"/>
                        <w:ind w:left="239" w:right="169"/>
                      </w:pPr>
                      <w:r w:rsidRPr="00A46449">
                        <w:t xml:space="preserve">The applicant and all agencies proposed for work-sharing may wish to hold a joint pre-submission meeting/teleconference (combined logistical and technical). Applicants should propose possible meeting dates in their EoI form. </w:t>
                      </w:r>
                    </w:p>
                    <w:p w14:paraId="726B6C02" w14:textId="77777777" w:rsidR="00A46449" w:rsidRPr="00A46449" w:rsidRDefault="00A46449" w:rsidP="004E1F81">
                      <w:pPr>
                        <w:pStyle w:val="BodyText"/>
                        <w:spacing w:before="120"/>
                        <w:ind w:left="239" w:right="169"/>
                        <w:rPr>
                          <w:b/>
                          <w:bCs/>
                        </w:rPr>
                      </w:pPr>
                      <w:r w:rsidRPr="00A46449">
                        <w:rPr>
                          <w:b/>
                          <w:bCs/>
                        </w:rPr>
                        <w:t>2)</w:t>
                      </w:r>
                      <w:r w:rsidRPr="00A46449">
                        <w:rPr>
                          <w:b/>
                          <w:bCs/>
                        </w:rPr>
                        <w:tab/>
                        <w:t>Evaluating a priority review request</w:t>
                      </w:r>
                    </w:p>
                    <w:p w14:paraId="1741661F" w14:textId="37CE9DC1" w:rsidR="005820FD" w:rsidRPr="00A46449" w:rsidRDefault="00A46449" w:rsidP="004E1F81">
                      <w:pPr>
                        <w:pStyle w:val="BodyText"/>
                        <w:spacing w:before="120"/>
                        <w:ind w:left="239" w:right="169"/>
                      </w:pPr>
                      <w:r w:rsidRPr="00A46449">
                        <w:t xml:space="preserve">For eligible EoIs, </w:t>
                      </w:r>
                      <w:r w:rsidR="005820FD">
                        <w:t xml:space="preserve">applicants should submit one scientific data package and justification which will allow Access agencies to </w:t>
                      </w:r>
                      <w:r w:rsidRPr="00A46449">
                        <w:t>assess the evidence of a significant therapeutic benefit to determine whether to grant priority review status. One agency will lead the assessment and peer review will take place by all agencies, with work being shared between the agencies.</w:t>
                      </w:r>
                    </w:p>
                    <w:p w14:paraId="21584486" w14:textId="0B522C50" w:rsidR="00A46449" w:rsidRPr="00A46449" w:rsidRDefault="00A46449" w:rsidP="004E1F81">
                      <w:pPr>
                        <w:pStyle w:val="BodyText"/>
                        <w:spacing w:before="120"/>
                        <w:ind w:left="239" w:right="169"/>
                      </w:pPr>
                      <w:r w:rsidRPr="00A46449">
                        <w:t>The agencies will then seek to reach a consensus regarding the application’s priority review status through the Promise Pilot pathway, however, in principle, an agency may still consider its national criteria for priority review/fast-track requests as part of its decision. Applicants may refer to each jurisdiction for more information. However, those national criteria are very similar and allow the applicant to prepare 1 data package</w:t>
                      </w:r>
                      <w:r w:rsidR="006F0ACB">
                        <w:t>.</w:t>
                      </w:r>
                    </w:p>
                    <w:p w14:paraId="52498811" w14:textId="77777777" w:rsidR="00A46449" w:rsidRPr="00A46449" w:rsidRDefault="00A46449" w:rsidP="004E1F81">
                      <w:pPr>
                        <w:pStyle w:val="BodyText"/>
                        <w:spacing w:before="120"/>
                        <w:ind w:left="239" w:right="169"/>
                      </w:pPr>
                      <w:r w:rsidRPr="00A46449">
                        <w:t xml:space="preserve">If the Access agencies cannot agree, the applicant may continue to submit the application using the: </w:t>
                      </w:r>
                    </w:p>
                    <w:p w14:paraId="69F5E7A3" w14:textId="77777777" w:rsidR="00A46449" w:rsidRPr="00A46449" w:rsidRDefault="00A46449" w:rsidP="004E1F81">
                      <w:pPr>
                        <w:pStyle w:val="BodyText"/>
                        <w:numPr>
                          <w:ilvl w:val="0"/>
                          <w:numId w:val="7"/>
                        </w:numPr>
                        <w:spacing w:before="120"/>
                        <w:ind w:right="169"/>
                      </w:pPr>
                      <w:r w:rsidRPr="00A46449">
                        <w:t xml:space="preserve">Promise Pilot pathway for those agencies that accepted the request </w:t>
                      </w:r>
                      <w:r w:rsidRPr="00A46449">
                        <w:rPr>
                          <w:b/>
                          <w:bCs/>
                        </w:rPr>
                        <w:t>or</w:t>
                      </w:r>
                      <w:r w:rsidRPr="00A46449">
                        <w:t xml:space="preserve"> </w:t>
                      </w:r>
                    </w:p>
                    <w:p w14:paraId="19C454E6" w14:textId="77777777" w:rsidR="00A46449" w:rsidRPr="00A46449" w:rsidRDefault="00A46449" w:rsidP="004E1F81">
                      <w:pPr>
                        <w:pStyle w:val="BodyText"/>
                        <w:numPr>
                          <w:ilvl w:val="0"/>
                          <w:numId w:val="7"/>
                        </w:numPr>
                        <w:spacing w:before="120"/>
                        <w:ind w:right="169"/>
                      </w:pPr>
                      <w:r w:rsidRPr="00A46449">
                        <w:t xml:space="preserve">standard Access procedure to all requested agencies </w:t>
                      </w:r>
                    </w:p>
                    <w:p w14:paraId="1BF9B8A0" w14:textId="77777777" w:rsidR="00A46449" w:rsidRPr="00A46449" w:rsidRDefault="00A46449" w:rsidP="004E1F81">
                      <w:pPr>
                        <w:pStyle w:val="BodyText"/>
                        <w:spacing w:before="120"/>
                        <w:ind w:left="239" w:right="169"/>
                      </w:pPr>
                      <w:r w:rsidRPr="00A46449">
                        <w:t xml:space="preserve">If priority review status is not granted, an applicant cannot use the Promise Pilot pathway. An applicant may still submit a national priority/fast-track request or a national reconsideration application, where applicable. </w:t>
                      </w:r>
                    </w:p>
                    <w:p w14:paraId="562C8706" w14:textId="77777777" w:rsidR="00A46449" w:rsidRPr="00A46449" w:rsidRDefault="00A46449" w:rsidP="004E1F81">
                      <w:pPr>
                        <w:pStyle w:val="BodyText"/>
                        <w:spacing w:before="120"/>
                        <w:ind w:left="239" w:right="169"/>
                      </w:pPr>
                      <w:r w:rsidRPr="00A46449">
                        <w:t>Note: There are no legal entitlements or appeal rights for the Promise Pilot pathway, as Access procedures are proposed in addition to national procedures.</w:t>
                      </w:r>
                    </w:p>
                    <w:p w14:paraId="0544D42A" w14:textId="77777777" w:rsidR="00A46449" w:rsidRPr="00A46449" w:rsidRDefault="00A46449" w:rsidP="004E1F81">
                      <w:pPr>
                        <w:pStyle w:val="BodyText"/>
                        <w:spacing w:before="120"/>
                        <w:ind w:left="239" w:right="169"/>
                      </w:pPr>
                      <w:r w:rsidRPr="00A46449">
                        <w:t xml:space="preserve">For a target evaluation plan, please consult Annex 2. </w:t>
                      </w:r>
                    </w:p>
                    <w:p w14:paraId="652CBFEF" w14:textId="03CCE86A" w:rsidR="00A46449" w:rsidRDefault="00A46449" w:rsidP="004E1F81">
                      <w:pPr>
                        <w:pStyle w:val="BodyText"/>
                        <w:spacing w:before="120"/>
                        <w:ind w:left="239" w:right="169"/>
                      </w:pPr>
                      <w:r w:rsidRPr="00A46449">
                        <w:t>We have provided key dates for submitting a marketing authorization application. Evaluation plans are always discussed with an applicant in advance.</w:t>
                      </w:r>
                      <w:bookmarkStart w:id="17" w:name="_bookmark0"/>
                      <w:bookmarkEnd w:id="17"/>
                    </w:p>
                  </w:txbxContent>
                </v:textbox>
                <w10:wrap type="topAndBottom" anchorx="margin"/>
              </v:shape>
            </w:pict>
          </mc:Fallback>
        </mc:AlternateContent>
      </w:r>
    </w:p>
    <w:p w14:paraId="01B0CC75" w14:textId="77777777" w:rsidR="002B0436" w:rsidRDefault="003713AB">
      <w:pPr>
        <w:pStyle w:val="Heading2"/>
        <w:spacing w:before="52"/>
      </w:pPr>
      <w:bookmarkStart w:id="16" w:name="Priority_review_request"/>
      <w:bookmarkStart w:id="17" w:name="Role_determination_for_Access_partners"/>
      <w:bookmarkStart w:id="18" w:name="_Toc198633234"/>
      <w:bookmarkEnd w:id="16"/>
      <w:bookmarkEnd w:id="17"/>
      <w:r>
        <w:lastRenderedPageBreak/>
        <w:t>Role</w:t>
      </w:r>
      <w:r w:rsidRPr="00130898">
        <w:t xml:space="preserve"> </w:t>
      </w:r>
      <w:r>
        <w:t>determination</w:t>
      </w:r>
      <w:r w:rsidRPr="00130898">
        <w:t xml:space="preserve"> </w:t>
      </w:r>
      <w:r>
        <w:t>for</w:t>
      </w:r>
      <w:r w:rsidRPr="00130898">
        <w:t xml:space="preserve"> </w:t>
      </w:r>
      <w:r>
        <w:t>Access</w:t>
      </w:r>
      <w:r w:rsidRPr="00130898">
        <w:t xml:space="preserve"> </w:t>
      </w:r>
      <w:r>
        <w:t>partners</w:t>
      </w:r>
      <w:bookmarkEnd w:id="18"/>
    </w:p>
    <w:p w14:paraId="76A06577" w14:textId="77777777" w:rsidR="002B0436" w:rsidRDefault="003713AB">
      <w:pPr>
        <w:pStyle w:val="BodyText"/>
        <w:spacing w:before="120"/>
        <w:ind w:left="239" w:right="918"/>
      </w:pPr>
      <w:r>
        <w:t>The Access agencies will consider their operational needs when allocating review responsibilities for</w:t>
      </w:r>
      <w:r w:rsidRPr="00130898">
        <w:t xml:space="preserve"> </w:t>
      </w:r>
      <w:r>
        <w:t>the dossier.</w:t>
      </w:r>
    </w:p>
    <w:p w14:paraId="02617295" w14:textId="77777777" w:rsidR="002B0436" w:rsidRDefault="003713AB">
      <w:pPr>
        <w:pStyle w:val="BodyText"/>
        <w:spacing w:before="120"/>
        <w:ind w:left="239" w:right="885"/>
      </w:pPr>
      <w:r>
        <w:t>There will be models for 2, 3, 4 and 5-way work-sharing. As an example, for a new chemical entity</w:t>
      </w:r>
      <w:r w:rsidRPr="00130898">
        <w:t xml:space="preserve"> </w:t>
      </w:r>
      <w:r>
        <w:t>application involving three regulators the joint review could consist of one agency reviewing module</w:t>
      </w:r>
      <w:r w:rsidRPr="00130898">
        <w:t xml:space="preserve"> </w:t>
      </w:r>
      <w:r>
        <w:t>3 data,</w:t>
      </w:r>
      <w:r w:rsidRPr="00130898">
        <w:t xml:space="preserve"> </w:t>
      </w:r>
      <w:r>
        <w:t>one</w:t>
      </w:r>
      <w:r w:rsidRPr="00130898">
        <w:t xml:space="preserve"> </w:t>
      </w:r>
      <w:r>
        <w:t>agency reviewing</w:t>
      </w:r>
      <w:r w:rsidRPr="00130898">
        <w:t xml:space="preserve"> </w:t>
      </w:r>
      <w:r>
        <w:t>module</w:t>
      </w:r>
      <w:r w:rsidRPr="00130898">
        <w:t xml:space="preserve"> </w:t>
      </w:r>
      <w:r>
        <w:t>4 data</w:t>
      </w:r>
      <w:r w:rsidRPr="00130898">
        <w:t xml:space="preserve"> </w:t>
      </w:r>
      <w:r>
        <w:t>and</w:t>
      </w:r>
      <w:r w:rsidRPr="00130898">
        <w:t xml:space="preserve"> </w:t>
      </w:r>
      <w:r>
        <w:t>another</w:t>
      </w:r>
      <w:r w:rsidRPr="00130898">
        <w:t xml:space="preserve"> </w:t>
      </w:r>
      <w:r>
        <w:t>agency</w:t>
      </w:r>
      <w:r w:rsidRPr="00130898">
        <w:t xml:space="preserve"> </w:t>
      </w:r>
      <w:r>
        <w:t>reviewing</w:t>
      </w:r>
      <w:r w:rsidRPr="00130898">
        <w:t xml:space="preserve"> </w:t>
      </w:r>
      <w:r>
        <w:t>the</w:t>
      </w:r>
      <w:r w:rsidRPr="00130898">
        <w:t xml:space="preserve"> </w:t>
      </w:r>
      <w:r>
        <w:t>module</w:t>
      </w:r>
      <w:r w:rsidRPr="00130898">
        <w:t xml:space="preserve"> </w:t>
      </w:r>
      <w:r>
        <w:t>5</w:t>
      </w:r>
      <w:r w:rsidRPr="00130898">
        <w:t xml:space="preserve"> </w:t>
      </w:r>
      <w:r>
        <w:t>data.</w:t>
      </w:r>
    </w:p>
    <w:p w14:paraId="6F757B58" w14:textId="77777777" w:rsidR="002B0436" w:rsidRDefault="003713AB">
      <w:pPr>
        <w:pStyle w:val="BodyText"/>
        <w:spacing w:before="121"/>
        <w:ind w:left="238" w:right="987"/>
      </w:pPr>
      <w:r>
        <w:t>Responsibility for the review of aspects related to more than one module (e.g. impurities) or where</w:t>
      </w:r>
      <w:r w:rsidRPr="00130898">
        <w:t xml:space="preserve"> </w:t>
      </w:r>
      <w:r>
        <w:t>the data is evaluated by different groups within the Access agencies (e.g. bioavailability) will be</w:t>
      </w:r>
      <w:r w:rsidRPr="00130898">
        <w:t xml:space="preserve"> </w:t>
      </w:r>
      <w:r>
        <w:t>determined on a case-by-case basis. As an example, if a toxicological assessment of impurities is</w:t>
      </w:r>
      <w:r w:rsidRPr="00130898">
        <w:t xml:space="preserve"> </w:t>
      </w:r>
      <w:r>
        <w:t>required,</w:t>
      </w:r>
      <w:r w:rsidRPr="00130898">
        <w:t xml:space="preserve"> </w:t>
      </w:r>
      <w:r>
        <w:t>it</w:t>
      </w:r>
      <w:r w:rsidRPr="00130898">
        <w:t xml:space="preserve"> </w:t>
      </w:r>
      <w:r>
        <w:t>will</w:t>
      </w:r>
      <w:r w:rsidRPr="00130898">
        <w:t xml:space="preserve"> </w:t>
      </w:r>
      <w:r>
        <w:t>be directed</w:t>
      </w:r>
      <w:r w:rsidRPr="00130898">
        <w:t xml:space="preserve"> </w:t>
      </w:r>
      <w:r>
        <w:t>to</w:t>
      </w:r>
      <w:r w:rsidRPr="00130898">
        <w:t xml:space="preserve"> </w:t>
      </w:r>
      <w:r>
        <w:t>the agency</w:t>
      </w:r>
      <w:r w:rsidRPr="00130898">
        <w:t xml:space="preserve"> </w:t>
      </w:r>
      <w:r>
        <w:t>that is</w:t>
      </w:r>
      <w:r w:rsidRPr="00130898">
        <w:t xml:space="preserve"> </w:t>
      </w:r>
      <w:r>
        <w:t>responsible for</w:t>
      </w:r>
      <w:r w:rsidRPr="00130898">
        <w:t xml:space="preserve"> </w:t>
      </w:r>
      <w:r>
        <w:t>the non-clinical</w:t>
      </w:r>
      <w:r w:rsidRPr="00130898">
        <w:t xml:space="preserve"> </w:t>
      </w:r>
      <w:r>
        <w:t>review.</w:t>
      </w:r>
    </w:p>
    <w:p w14:paraId="0909C82D" w14:textId="77777777" w:rsidR="002B0436" w:rsidRDefault="003713AB">
      <w:pPr>
        <w:pStyle w:val="BodyText"/>
        <w:spacing w:before="118"/>
        <w:ind w:left="238" w:right="1426"/>
      </w:pPr>
      <w:r>
        <w:t>Note – The lead for the clinical review will coordinate the logistical pre-submission meeting on</w:t>
      </w:r>
      <w:r w:rsidRPr="00130898">
        <w:t xml:space="preserve"> </w:t>
      </w:r>
      <w:r>
        <w:t>behalf</w:t>
      </w:r>
      <w:r w:rsidRPr="00130898">
        <w:t xml:space="preserve"> </w:t>
      </w:r>
      <w:r>
        <w:t>of Access</w:t>
      </w:r>
      <w:r w:rsidRPr="00130898">
        <w:t xml:space="preserve"> </w:t>
      </w:r>
      <w:r>
        <w:t>partners,</w:t>
      </w:r>
      <w:r w:rsidRPr="00130898">
        <w:t xml:space="preserve"> </w:t>
      </w:r>
      <w:r>
        <w:t>where</w:t>
      </w:r>
      <w:r w:rsidRPr="00130898">
        <w:t xml:space="preserve"> </w:t>
      </w:r>
      <w:r>
        <w:t>one</w:t>
      </w:r>
      <w:r w:rsidRPr="00130898">
        <w:t xml:space="preserve"> </w:t>
      </w:r>
      <w:r>
        <w:t>is requested</w:t>
      </w:r>
      <w:r w:rsidRPr="00130898">
        <w:t xml:space="preserve"> </w:t>
      </w:r>
      <w:r>
        <w:t>(see</w:t>
      </w:r>
      <w:r w:rsidRPr="00130898">
        <w:t xml:space="preserve"> </w:t>
      </w:r>
      <w:r>
        <w:t>below).</w:t>
      </w:r>
    </w:p>
    <w:p w14:paraId="57510B70" w14:textId="77777777" w:rsidR="002B0436" w:rsidRDefault="002B0436">
      <w:pPr>
        <w:pStyle w:val="BodyText"/>
        <w:spacing w:before="9"/>
        <w:rPr>
          <w:sz w:val="19"/>
        </w:rPr>
      </w:pPr>
    </w:p>
    <w:p w14:paraId="5B309E27" w14:textId="77777777" w:rsidR="002B0436" w:rsidRDefault="003713AB">
      <w:pPr>
        <w:pStyle w:val="Heading2"/>
      </w:pPr>
      <w:bookmarkStart w:id="19" w:name="Development_of_an_evaluation_plan_and_ti"/>
      <w:bookmarkStart w:id="20" w:name="_Toc198633235"/>
      <w:bookmarkEnd w:id="19"/>
      <w:r>
        <w:t>Development</w:t>
      </w:r>
      <w:r w:rsidRPr="00130898">
        <w:t xml:space="preserve"> </w:t>
      </w:r>
      <w:r>
        <w:t>of</w:t>
      </w:r>
      <w:r w:rsidRPr="00130898">
        <w:t xml:space="preserve"> </w:t>
      </w:r>
      <w:r>
        <w:t>an</w:t>
      </w:r>
      <w:r w:rsidRPr="00130898">
        <w:t xml:space="preserve"> </w:t>
      </w:r>
      <w:r>
        <w:t>evaluation</w:t>
      </w:r>
      <w:r w:rsidRPr="00130898">
        <w:t xml:space="preserve"> </w:t>
      </w:r>
      <w:r>
        <w:t>plan</w:t>
      </w:r>
      <w:r w:rsidRPr="00130898">
        <w:t xml:space="preserve"> </w:t>
      </w:r>
      <w:r>
        <w:t>and</w:t>
      </w:r>
      <w:r w:rsidRPr="00130898">
        <w:t xml:space="preserve"> </w:t>
      </w:r>
      <w:r>
        <w:t>timeline</w:t>
      </w:r>
      <w:bookmarkEnd w:id="20"/>
    </w:p>
    <w:p w14:paraId="73302F88" w14:textId="77777777" w:rsidR="002B0436" w:rsidRDefault="003713AB">
      <w:pPr>
        <w:pStyle w:val="BodyText"/>
        <w:spacing w:before="120"/>
        <w:ind w:left="239" w:right="1003"/>
      </w:pPr>
      <w:r>
        <w:t>Access agencies will develop an evaluation plan with specific milestones that allows each agency to</w:t>
      </w:r>
      <w:r w:rsidRPr="00130898">
        <w:t xml:space="preserve"> </w:t>
      </w:r>
      <w:r>
        <w:t>meet their legislative</w:t>
      </w:r>
      <w:r w:rsidRPr="00130898">
        <w:t xml:space="preserve"> </w:t>
      </w:r>
      <w:r>
        <w:t>obligations</w:t>
      </w:r>
      <w:r w:rsidRPr="00130898">
        <w:t xml:space="preserve"> </w:t>
      </w:r>
      <w:r>
        <w:t>and/or</w:t>
      </w:r>
      <w:r w:rsidRPr="00130898">
        <w:t xml:space="preserve"> </w:t>
      </w:r>
      <w:r>
        <w:t>performance</w:t>
      </w:r>
      <w:r w:rsidRPr="00130898">
        <w:t xml:space="preserve"> </w:t>
      </w:r>
      <w:r>
        <w:t>standards.</w:t>
      </w:r>
    </w:p>
    <w:p w14:paraId="1A9C6DCB" w14:textId="77777777" w:rsidR="002B0436" w:rsidRDefault="003713AB">
      <w:pPr>
        <w:pStyle w:val="BodyText"/>
        <w:spacing w:before="120"/>
        <w:ind w:left="239" w:right="1029"/>
      </w:pPr>
      <w:r>
        <w:t>In addition to the expected evaluation timeline, the Access agencies will also confirm the approach</w:t>
      </w:r>
      <w:r w:rsidRPr="00130898">
        <w:t xml:space="preserve"> </w:t>
      </w:r>
      <w:r>
        <w:t>for</w:t>
      </w:r>
      <w:r w:rsidRPr="00130898">
        <w:t xml:space="preserve"> </w:t>
      </w:r>
      <w:r>
        <w:t>agency</w:t>
      </w:r>
      <w:r w:rsidRPr="00130898">
        <w:t xml:space="preserve"> </w:t>
      </w:r>
      <w:r>
        <w:t>questions</w:t>
      </w:r>
      <w:r w:rsidRPr="00130898">
        <w:t xml:space="preserve"> </w:t>
      </w:r>
      <w:r>
        <w:t>raised</w:t>
      </w:r>
      <w:r w:rsidRPr="00130898">
        <w:t xml:space="preserve"> </w:t>
      </w:r>
      <w:r>
        <w:t>during</w:t>
      </w:r>
      <w:r w:rsidRPr="00130898">
        <w:t xml:space="preserve"> </w:t>
      </w:r>
      <w:r>
        <w:t>the assessment</w:t>
      </w:r>
      <w:r w:rsidRPr="00130898">
        <w:t xml:space="preserve"> </w:t>
      </w:r>
      <w:r>
        <w:t>phase:</w:t>
      </w:r>
    </w:p>
    <w:p w14:paraId="7E2CC21C" w14:textId="77777777" w:rsidR="002B0436" w:rsidRDefault="003713AB" w:rsidP="007E0FD7">
      <w:pPr>
        <w:pStyle w:val="ListParagraph"/>
        <w:numPr>
          <w:ilvl w:val="0"/>
          <w:numId w:val="3"/>
        </w:numPr>
        <w:tabs>
          <w:tab w:val="left" w:pos="959"/>
          <w:tab w:val="left" w:pos="960"/>
        </w:tabs>
        <w:spacing w:before="121"/>
        <w:ind w:left="952" w:right="890" w:hanging="357"/>
      </w:pPr>
      <w:r>
        <w:t>For joint review of an application under the standard pathway, agency questions will</w:t>
      </w:r>
      <w:r w:rsidRPr="5EBD37D5">
        <w:t xml:space="preserve"> </w:t>
      </w:r>
      <w:r>
        <w:t>generally be issued as part of a consolidated list of questions (LoQ) at the end of the round 1</w:t>
      </w:r>
      <w:r w:rsidRPr="5EBD37D5">
        <w:t xml:space="preserve"> </w:t>
      </w:r>
      <w:r>
        <w:t>evaluation (Milestone 3). Access agencies may, however, indicate a preference to issue</w:t>
      </w:r>
      <w:r w:rsidRPr="5EBD37D5">
        <w:t xml:space="preserve"> </w:t>
      </w:r>
      <w:r>
        <w:t>evaluation questions throughout the evaluation period (via “rolling questions”) for the</w:t>
      </w:r>
      <w:r w:rsidRPr="5EBD37D5">
        <w:t xml:space="preserve"> </w:t>
      </w:r>
      <w:r>
        <w:t>module</w:t>
      </w:r>
      <w:r w:rsidRPr="5EBD37D5">
        <w:t xml:space="preserve"> </w:t>
      </w:r>
      <w:r>
        <w:t>they</w:t>
      </w:r>
      <w:r w:rsidRPr="5EBD37D5">
        <w:t xml:space="preserve"> </w:t>
      </w:r>
      <w:r>
        <w:t>are</w:t>
      </w:r>
      <w:r w:rsidRPr="5EBD37D5">
        <w:t xml:space="preserve"> </w:t>
      </w:r>
      <w:r>
        <w:t>responsible</w:t>
      </w:r>
      <w:r w:rsidRPr="5EBD37D5">
        <w:t xml:space="preserve"> </w:t>
      </w:r>
      <w:r>
        <w:t>for.</w:t>
      </w:r>
      <w:hyperlink w:anchor="_bookmark1" w:history="1">
        <w:r>
          <w:rPr>
            <w:vertAlign w:val="superscript"/>
          </w:rPr>
          <w:t>2</w:t>
        </w:r>
      </w:hyperlink>
    </w:p>
    <w:p w14:paraId="161FA350" w14:textId="77777777" w:rsidR="002B0436" w:rsidRDefault="003713AB">
      <w:pPr>
        <w:pStyle w:val="ListParagraph"/>
        <w:numPr>
          <w:ilvl w:val="0"/>
          <w:numId w:val="3"/>
        </w:numPr>
        <w:tabs>
          <w:tab w:val="left" w:pos="959"/>
          <w:tab w:val="left" w:pos="961"/>
        </w:tabs>
        <w:ind w:right="1072"/>
      </w:pPr>
      <w:r>
        <w:t>For joint review of an application under the priority review pathway, agency questions will</w:t>
      </w:r>
      <w:r w:rsidRPr="00130898">
        <w:t xml:space="preserve"> </w:t>
      </w:r>
      <w:r>
        <w:t>be</w:t>
      </w:r>
      <w:r w:rsidRPr="00130898">
        <w:t xml:space="preserve"> </w:t>
      </w:r>
      <w:r>
        <w:t>issued</w:t>
      </w:r>
      <w:r w:rsidRPr="00130898">
        <w:t xml:space="preserve"> </w:t>
      </w:r>
      <w:r>
        <w:t>as</w:t>
      </w:r>
      <w:r w:rsidRPr="00130898">
        <w:t xml:space="preserve"> </w:t>
      </w:r>
      <w:r>
        <w:t>“rolling</w:t>
      </w:r>
      <w:r w:rsidRPr="00130898">
        <w:t xml:space="preserve"> </w:t>
      </w:r>
      <w:r>
        <w:t>questions”</w:t>
      </w:r>
      <w:r w:rsidRPr="00130898">
        <w:t xml:space="preserve"> </w:t>
      </w:r>
      <w:r>
        <w:t>throughout the</w:t>
      </w:r>
      <w:r w:rsidRPr="00130898">
        <w:t xml:space="preserve"> </w:t>
      </w:r>
      <w:r>
        <w:t>evaluation</w:t>
      </w:r>
      <w:r w:rsidRPr="00130898">
        <w:t xml:space="preserve"> </w:t>
      </w:r>
      <w:r>
        <w:t>period</w:t>
      </w:r>
      <w:r w:rsidRPr="00130898">
        <w:t xml:space="preserve"> </w:t>
      </w:r>
      <w:r>
        <w:t>(i.e.</w:t>
      </w:r>
      <w:r w:rsidRPr="00130898">
        <w:t xml:space="preserve"> </w:t>
      </w:r>
      <w:r>
        <w:t>during</w:t>
      </w:r>
      <w:r w:rsidRPr="00130898">
        <w:t xml:space="preserve"> </w:t>
      </w:r>
      <w:r>
        <w:t>Phase 2).</w:t>
      </w:r>
    </w:p>
    <w:p w14:paraId="56C8E058" w14:textId="77777777" w:rsidR="002B0436" w:rsidRDefault="002B0436">
      <w:pPr>
        <w:pStyle w:val="BodyText"/>
        <w:spacing w:before="8"/>
        <w:rPr>
          <w:sz w:val="19"/>
        </w:rPr>
      </w:pPr>
    </w:p>
    <w:p w14:paraId="73537738" w14:textId="4547353A" w:rsidR="002B0436" w:rsidRDefault="003713AB">
      <w:pPr>
        <w:pStyle w:val="Heading2"/>
      </w:pPr>
      <w:bookmarkStart w:id="21" w:name="Logistical_pre-submission_teleconference"/>
      <w:bookmarkStart w:id="22" w:name="_Toc198633236"/>
      <w:bookmarkEnd w:id="21"/>
      <w:r>
        <w:t>Logistical</w:t>
      </w:r>
      <w:r w:rsidRPr="00130898">
        <w:t xml:space="preserve"> </w:t>
      </w:r>
      <w:r>
        <w:t>pre-submission</w:t>
      </w:r>
      <w:r w:rsidRPr="00130898">
        <w:t xml:space="preserve"> </w:t>
      </w:r>
      <w:r>
        <w:t>teleconference</w:t>
      </w:r>
      <w:bookmarkEnd w:id="22"/>
    </w:p>
    <w:p w14:paraId="641184B8" w14:textId="07BDDA6F" w:rsidR="002B0436" w:rsidRDefault="003713AB">
      <w:pPr>
        <w:pStyle w:val="BodyText"/>
        <w:spacing w:before="120"/>
        <w:ind w:left="240" w:right="879"/>
      </w:pPr>
      <w:r>
        <w:t>In addition to the technical discussions that may occur between each agency and the local applicant,</w:t>
      </w:r>
      <w:r w:rsidRPr="00130898">
        <w:t xml:space="preserve"> </w:t>
      </w:r>
      <w:r w:rsidR="00160BE0">
        <w:t xml:space="preserve">the applicant may wish to hold </w:t>
      </w:r>
      <w:r>
        <w:t>a logistical pre-submission teleconference</w:t>
      </w:r>
      <w:r w:rsidR="00605DBA">
        <w:t>. This should be coordinated with the Module 5 lead agency.</w:t>
      </w:r>
      <w:r w:rsidR="00160BE0">
        <w:t>.</w:t>
      </w:r>
    </w:p>
    <w:p w14:paraId="0F1D7DE8" w14:textId="77777777" w:rsidR="002B0436" w:rsidRDefault="003713AB">
      <w:pPr>
        <w:pStyle w:val="BodyText"/>
        <w:spacing w:before="120"/>
        <w:ind w:left="239" w:right="1178"/>
      </w:pPr>
      <w:r>
        <w:t>The aim of the logistical pre-submission teleconference is to discuss and confirm the logistics and</w:t>
      </w:r>
      <w:r w:rsidRPr="00130898">
        <w:t xml:space="preserve"> </w:t>
      </w:r>
      <w:r>
        <w:t>expectations related to the requirements, timelines and processes specific to work-sharing, and</w:t>
      </w:r>
      <w:r w:rsidRPr="00130898">
        <w:t xml:space="preserve"> </w:t>
      </w:r>
      <w:r>
        <w:t>allow</w:t>
      </w:r>
      <w:r w:rsidRPr="00130898">
        <w:t xml:space="preserve"> </w:t>
      </w:r>
      <w:r>
        <w:t>the</w:t>
      </w:r>
      <w:r w:rsidRPr="00130898">
        <w:t xml:space="preserve"> </w:t>
      </w:r>
      <w:r>
        <w:t>agencies</w:t>
      </w:r>
      <w:r w:rsidRPr="00130898">
        <w:t xml:space="preserve"> </w:t>
      </w:r>
      <w:r>
        <w:t>to</w:t>
      </w:r>
      <w:r w:rsidRPr="00130898">
        <w:t xml:space="preserve"> </w:t>
      </w:r>
      <w:r>
        <w:t>respond</w:t>
      </w:r>
      <w:r w:rsidRPr="00130898">
        <w:t xml:space="preserve"> </w:t>
      </w:r>
      <w:r>
        <w:t>to</w:t>
      </w:r>
      <w:r w:rsidRPr="00130898">
        <w:t xml:space="preserve"> </w:t>
      </w:r>
      <w:r>
        <w:t>any</w:t>
      </w:r>
      <w:r w:rsidRPr="00130898">
        <w:t xml:space="preserve"> </w:t>
      </w:r>
      <w:r>
        <w:t>queries</w:t>
      </w:r>
      <w:r w:rsidRPr="00130898">
        <w:t xml:space="preserve"> </w:t>
      </w:r>
      <w:r>
        <w:t>from</w:t>
      </w:r>
      <w:r w:rsidRPr="00130898">
        <w:t xml:space="preserve"> </w:t>
      </w:r>
      <w:r>
        <w:t>the</w:t>
      </w:r>
      <w:r w:rsidRPr="00130898">
        <w:t xml:space="preserve"> </w:t>
      </w:r>
      <w:r>
        <w:t>applicant.</w:t>
      </w:r>
    </w:p>
    <w:p w14:paraId="7973F8CE" w14:textId="07AF205F" w:rsidR="002B0436" w:rsidRDefault="003713AB">
      <w:pPr>
        <w:pStyle w:val="BodyText"/>
        <w:spacing w:before="119"/>
        <w:ind w:left="239" w:right="985"/>
      </w:pPr>
      <w:r>
        <w:t xml:space="preserve">It is recommended that the teleconference takes place </w:t>
      </w:r>
      <w:r w:rsidR="00160BE0">
        <w:t>1</w:t>
      </w:r>
      <w:r>
        <w:t>month prior to the filing of the</w:t>
      </w:r>
      <w:r w:rsidRPr="00130898">
        <w:t xml:space="preserve"> </w:t>
      </w:r>
      <w:r>
        <w:t>application.</w:t>
      </w:r>
    </w:p>
    <w:p w14:paraId="711CFAA2" w14:textId="77777777" w:rsidR="002B0436" w:rsidRDefault="003713AB">
      <w:pPr>
        <w:pStyle w:val="BodyText"/>
        <w:spacing w:before="120"/>
        <w:ind w:left="239"/>
      </w:pPr>
      <w:r>
        <w:t>The</w:t>
      </w:r>
      <w:r w:rsidRPr="00130898">
        <w:t xml:space="preserve"> </w:t>
      </w:r>
      <w:r>
        <w:t>applicant</w:t>
      </w:r>
      <w:r w:rsidRPr="00130898">
        <w:t xml:space="preserve"> </w:t>
      </w:r>
      <w:r>
        <w:t>will</w:t>
      </w:r>
      <w:r w:rsidRPr="00130898">
        <w:t xml:space="preserve"> </w:t>
      </w:r>
      <w:r>
        <w:t>be</w:t>
      </w:r>
      <w:r w:rsidRPr="00130898">
        <w:t xml:space="preserve"> </w:t>
      </w:r>
      <w:r>
        <w:t>requested</w:t>
      </w:r>
      <w:r w:rsidRPr="00130898">
        <w:t xml:space="preserve"> </w:t>
      </w:r>
      <w:r>
        <w:t>to:</w:t>
      </w:r>
    </w:p>
    <w:p w14:paraId="7FC8062B" w14:textId="77777777" w:rsidR="002B0436" w:rsidRDefault="003713AB" w:rsidP="007E0FD7">
      <w:pPr>
        <w:pStyle w:val="ListParagraph"/>
        <w:numPr>
          <w:ilvl w:val="0"/>
          <w:numId w:val="3"/>
        </w:numPr>
        <w:tabs>
          <w:tab w:val="left" w:pos="959"/>
          <w:tab w:val="left" w:pos="961"/>
        </w:tabs>
        <w:spacing w:before="121"/>
        <w:ind w:left="964" w:right="1196" w:hanging="363"/>
      </w:pPr>
      <w:r>
        <w:t>provide a list of queries for the Access agencies at least two weeks in advance of the pre-</w:t>
      </w:r>
      <w:r w:rsidRPr="00130898">
        <w:t xml:space="preserve"> </w:t>
      </w:r>
      <w:r>
        <w:t>submission</w:t>
      </w:r>
      <w:r w:rsidRPr="00130898">
        <w:t xml:space="preserve"> </w:t>
      </w:r>
      <w:r>
        <w:t>teleconference</w:t>
      </w:r>
    </w:p>
    <w:p w14:paraId="37A1A06C" w14:textId="77777777" w:rsidR="002B0436" w:rsidRDefault="003713AB" w:rsidP="5EBD37D5">
      <w:pPr>
        <w:pStyle w:val="ListParagraph"/>
        <w:numPr>
          <w:ilvl w:val="0"/>
          <w:numId w:val="3"/>
        </w:numPr>
        <w:tabs>
          <w:tab w:val="left" w:pos="960"/>
          <w:tab w:val="left" w:pos="961"/>
        </w:tabs>
        <w:ind w:right="849"/>
      </w:pPr>
      <w:r>
        <w:t>complete a meeting record summarising the agreed outcomes and actions arising within two</w:t>
      </w:r>
      <w:r w:rsidRPr="5EBD37D5">
        <w:t xml:space="preserve"> </w:t>
      </w:r>
      <w:r>
        <w:t>weeks</w:t>
      </w:r>
      <w:r w:rsidRPr="5EBD37D5">
        <w:t xml:space="preserve"> </w:t>
      </w:r>
      <w:r>
        <w:t>of the</w:t>
      </w:r>
      <w:r w:rsidRPr="5EBD37D5">
        <w:t xml:space="preserve"> </w:t>
      </w:r>
      <w:r>
        <w:t>meeting.</w:t>
      </w:r>
    </w:p>
    <w:p w14:paraId="4E94325D" w14:textId="77777777" w:rsidR="002B0436" w:rsidRDefault="002B0436">
      <w:pPr>
        <w:pStyle w:val="BodyText"/>
        <w:rPr>
          <w:sz w:val="20"/>
        </w:rPr>
      </w:pPr>
    </w:p>
    <w:p w14:paraId="265CFF8A" w14:textId="231EC487" w:rsidR="002B0436" w:rsidRDefault="00C6798E">
      <w:pPr>
        <w:pStyle w:val="BodyText"/>
        <w:spacing w:before="3"/>
        <w:rPr>
          <w:sz w:val="18"/>
        </w:rPr>
      </w:pPr>
      <w:r>
        <w:rPr>
          <w:noProof/>
        </w:rPr>
        <mc:AlternateContent>
          <mc:Choice Requires="wps">
            <w:drawing>
              <wp:anchor distT="0" distB="0" distL="0" distR="0" simplePos="0" relativeHeight="251658242" behindDoc="1" locked="0" layoutInCell="1" allowOverlap="1" wp14:anchorId="61DF04CE" wp14:editId="3DC0A8F6">
                <wp:simplePos x="0" y="0"/>
                <wp:positionH relativeFrom="page">
                  <wp:posOffset>914400</wp:posOffset>
                </wp:positionH>
                <wp:positionV relativeFrom="paragraph">
                  <wp:posOffset>156845</wp:posOffset>
                </wp:positionV>
                <wp:extent cx="1828800" cy="10795"/>
                <wp:effectExtent l="0" t="0" r="0" b="0"/>
                <wp:wrapTopAndBottom/>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C5493" id="docshape3" o:spid="_x0000_s1026" style="position:absolute;margin-left:1in;margin-top:12.35pt;width:2in;height:.8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" fillcolor="black" stroked="f">
                <w10:wrap type="topAndBottom" anchorx="page"/>
              </v:rect>
            </w:pict>
          </mc:Fallback>
        </mc:AlternateContent>
      </w:r>
    </w:p>
    <w:p w14:paraId="58C41E3C" w14:textId="77777777" w:rsidR="002B0436" w:rsidRDefault="003713AB">
      <w:pPr>
        <w:pStyle w:val="BodyText"/>
        <w:spacing w:before="126" w:line="244" w:lineRule="auto"/>
        <w:ind w:left="239" w:right="1086"/>
      </w:pPr>
      <w:bookmarkStart w:id="23" w:name="_bookmark1"/>
      <w:bookmarkEnd w:id="23"/>
      <w:r>
        <w:rPr>
          <w:vertAlign w:val="superscript"/>
        </w:rPr>
        <w:t>2</w:t>
      </w:r>
      <w:r>
        <w:t xml:space="preserve"> Note the NASWSI does not allow rolling submission of data by applicants during the evaluation</w:t>
      </w:r>
      <w:r w:rsidRPr="00130898">
        <w:t xml:space="preserve"> </w:t>
      </w:r>
      <w:r>
        <w:t>phase.</w:t>
      </w:r>
      <w:r w:rsidRPr="00130898">
        <w:t xml:space="preserve"> </w:t>
      </w:r>
      <w:r w:rsidRPr="00E55CF7">
        <w:rPr>
          <w:sz w:val="24"/>
          <w:szCs w:val="24"/>
        </w:rPr>
        <w:t>A</w:t>
      </w:r>
      <w:r>
        <w:t>pplicants</w:t>
      </w:r>
      <w:r w:rsidRPr="00130898">
        <w:t xml:space="preserve"> </w:t>
      </w:r>
      <w:r>
        <w:t>must lodge</w:t>
      </w:r>
      <w:r w:rsidRPr="00130898">
        <w:t xml:space="preserve"> </w:t>
      </w:r>
      <w:r>
        <w:t>a complete</w:t>
      </w:r>
      <w:r w:rsidRPr="00130898">
        <w:t xml:space="preserve"> </w:t>
      </w:r>
      <w:r>
        <w:t>dossier at</w:t>
      </w:r>
      <w:r w:rsidRPr="00130898">
        <w:t xml:space="preserve"> </w:t>
      </w:r>
      <w:r>
        <w:t>the time</w:t>
      </w:r>
      <w:r w:rsidRPr="00130898">
        <w:t xml:space="preserve"> </w:t>
      </w:r>
      <w:r>
        <w:t>of submission.</w:t>
      </w:r>
    </w:p>
    <w:p w14:paraId="76C8BA1C" w14:textId="77777777" w:rsidR="002B0436" w:rsidRDefault="002B0436">
      <w:pPr>
        <w:spacing w:line="244" w:lineRule="auto"/>
        <w:sectPr w:rsidR="002B0436">
          <w:pgSz w:w="11910" w:h="16840"/>
          <w:pgMar w:top="1580" w:right="600" w:bottom="1240" w:left="1200" w:header="0" w:footer="1046" w:gutter="0"/>
          <w:cols w:space="720"/>
        </w:sectPr>
      </w:pPr>
    </w:p>
    <w:p w14:paraId="3A225812" w14:textId="77777777" w:rsidR="002B0436" w:rsidRDefault="003713AB">
      <w:pPr>
        <w:pStyle w:val="Heading1"/>
        <w:spacing w:before="44"/>
      </w:pPr>
      <w:bookmarkStart w:id="24" w:name="Phase_2:_Application_submission_and_asse"/>
      <w:bookmarkStart w:id="25" w:name="_Toc198633237"/>
      <w:bookmarkEnd w:id="24"/>
      <w:r>
        <w:rPr>
          <w:color w:val="365F91"/>
        </w:rPr>
        <w:lastRenderedPageBreak/>
        <w:t>Phase</w:t>
      </w:r>
      <w:r>
        <w:rPr>
          <w:color w:val="365F91"/>
          <w:spacing w:val="-4"/>
        </w:rPr>
        <w:t xml:space="preserve"> </w:t>
      </w:r>
      <w:r>
        <w:rPr>
          <w:color w:val="365F91"/>
        </w:rPr>
        <w:t>2:</w:t>
      </w:r>
      <w:r>
        <w:rPr>
          <w:color w:val="365F91"/>
          <w:spacing w:val="-5"/>
        </w:rPr>
        <w:t xml:space="preserve"> </w:t>
      </w:r>
      <w:r>
        <w:rPr>
          <w:color w:val="365F91"/>
        </w:rPr>
        <w:t>Application</w:t>
      </w:r>
      <w:r>
        <w:rPr>
          <w:color w:val="365F91"/>
          <w:spacing w:val="-5"/>
        </w:rPr>
        <w:t xml:space="preserve"> </w:t>
      </w:r>
      <w:r>
        <w:rPr>
          <w:color w:val="365F91"/>
        </w:rPr>
        <w:t>submission</w:t>
      </w:r>
      <w:r>
        <w:rPr>
          <w:color w:val="365F91"/>
          <w:spacing w:val="-4"/>
        </w:rPr>
        <w:t xml:space="preserve"> </w:t>
      </w:r>
      <w:r>
        <w:rPr>
          <w:color w:val="365F91"/>
        </w:rPr>
        <w:t>and</w:t>
      </w:r>
      <w:r>
        <w:rPr>
          <w:color w:val="365F91"/>
          <w:spacing w:val="-3"/>
        </w:rPr>
        <w:t xml:space="preserve"> </w:t>
      </w:r>
      <w:r>
        <w:rPr>
          <w:color w:val="365F91"/>
        </w:rPr>
        <w:t>assessment</w:t>
      </w:r>
      <w:bookmarkEnd w:id="25"/>
    </w:p>
    <w:p w14:paraId="52996E20" w14:textId="7A66FEC8" w:rsidR="002B0436" w:rsidRDefault="00C6798E">
      <w:pPr>
        <w:pStyle w:val="BodyText"/>
        <w:spacing w:before="11"/>
        <w:rPr>
          <w:b/>
          <w:sz w:val="7"/>
        </w:rPr>
      </w:pPr>
      <w:r>
        <w:rPr>
          <w:noProof/>
        </w:rPr>
        <mc:AlternateContent>
          <mc:Choice Requires="wps">
            <w:drawing>
              <wp:anchor distT="0" distB="0" distL="0" distR="0" simplePos="0" relativeHeight="251658243" behindDoc="1" locked="0" layoutInCell="1" allowOverlap="1" wp14:anchorId="43C84E3E" wp14:editId="411F2066">
                <wp:simplePos x="0" y="0"/>
                <wp:positionH relativeFrom="page">
                  <wp:posOffset>838200</wp:posOffset>
                </wp:positionH>
                <wp:positionV relativeFrom="paragraph">
                  <wp:posOffset>89535</wp:posOffset>
                </wp:positionV>
                <wp:extent cx="5887720" cy="1743075"/>
                <wp:effectExtent l="0" t="0" r="17780" b="28575"/>
                <wp:wrapTopAndBottom/>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74307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C10B68" w14:textId="77777777" w:rsidR="002B0436" w:rsidRDefault="003713AB">
                            <w:pPr>
                              <w:pStyle w:val="BodyText"/>
                              <w:spacing w:before="18"/>
                              <w:ind w:left="107" w:right="628"/>
                            </w:pPr>
                            <w:r>
                              <w:t>All timelines described below should be interpreted as “calendar days”. If a milestone falls on a</w:t>
                            </w:r>
                            <w:r>
                              <w:rPr>
                                <w:spacing w:val="-47"/>
                              </w:rPr>
                              <w:t xml:space="preserve"> </w:t>
                            </w:r>
                            <w:r>
                              <w:t>weekend</w:t>
                            </w:r>
                            <w:r>
                              <w:rPr>
                                <w:spacing w:val="-4"/>
                              </w:rPr>
                              <w:t xml:space="preserve"> </w:t>
                            </w:r>
                            <w:r>
                              <w:t>or a</w:t>
                            </w:r>
                            <w:r>
                              <w:rPr>
                                <w:spacing w:val="-1"/>
                              </w:rPr>
                              <w:t xml:space="preserve"> </w:t>
                            </w:r>
                            <w:r>
                              <w:t>national holiday,</w:t>
                            </w:r>
                            <w:r>
                              <w:rPr>
                                <w:spacing w:val="-1"/>
                              </w:rPr>
                              <w:t xml:space="preserve"> </w:t>
                            </w:r>
                            <w:r>
                              <w:t>the</w:t>
                            </w:r>
                            <w:r>
                              <w:rPr>
                                <w:spacing w:val="-2"/>
                              </w:rPr>
                              <w:t xml:space="preserve"> </w:t>
                            </w:r>
                            <w:r>
                              <w:t>milestone</w:t>
                            </w:r>
                            <w:r>
                              <w:rPr>
                                <w:spacing w:val="-2"/>
                              </w:rPr>
                              <w:t xml:space="preserve"> </w:t>
                            </w:r>
                            <w:r>
                              <w:t>will</w:t>
                            </w:r>
                            <w:r>
                              <w:rPr>
                                <w:spacing w:val="-1"/>
                              </w:rPr>
                              <w:t xml:space="preserve"> </w:t>
                            </w:r>
                            <w:r>
                              <w:t>be</w:t>
                            </w:r>
                            <w:r>
                              <w:rPr>
                                <w:spacing w:val="-2"/>
                              </w:rPr>
                              <w:t xml:space="preserve"> </w:t>
                            </w:r>
                            <w:r>
                              <w:t>the preceding</w:t>
                            </w:r>
                            <w:r>
                              <w:rPr>
                                <w:spacing w:val="-1"/>
                              </w:rPr>
                              <w:t xml:space="preserve"> </w:t>
                            </w:r>
                            <w:r>
                              <w:t>business</w:t>
                            </w:r>
                            <w:r>
                              <w:rPr>
                                <w:spacing w:val="-2"/>
                              </w:rPr>
                              <w:t xml:space="preserve"> </w:t>
                            </w:r>
                            <w:r>
                              <w:t>day.</w:t>
                            </w:r>
                          </w:p>
                          <w:p w14:paraId="26DF5E4A" w14:textId="77777777" w:rsidR="002B0436" w:rsidRDefault="003713AB">
                            <w:pPr>
                              <w:pStyle w:val="BodyText"/>
                              <w:spacing w:before="121"/>
                              <w:ind w:left="107" w:right="147"/>
                            </w:pPr>
                            <w:r>
                              <w:t>The evaluation timeframes outlined below are the default timeframes for a NASWSI application</w:t>
                            </w:r>
                            <w:r>
                              <w:rPr>
                                <w:spacing w:val="1"/>
                              </w:rPr>
                              <w:t xml:space="preserve"> </w:t>
                            </w:r>
                            <w:r>
                              <w:t xml:space="preserve">using the </w:t>
                            </w:r>
                            <w:r>
                              <w:rPr>
                                <w:b/>
                              </w:rPr>
                              <w:t>standard pathway</w:t>
                            </w:r>
                            <w:r>
                              <w:t xml:space="preserve">. These are </w:t>
                            </w:r>
                            <w:r>
                              <w:rPr>
                                <w:i/>
                              </w:rPr>
                              <w:t xml:space="preserve">target timeframes </w:t>
                            </w:r>
                            <w:r>
                              <w:t>that will allow all Access agencies to meet</w:t>
                            </w:r>
                            <w:r>
                              <w:rPr>
                                <w:spacing w:val="-47"/>
                              </w:rPr>
                              <w:t xml:space="preserve"> </w:t>
                            </w:r>
                            <w:r>
                              <w:t>their legislative obligations and/or performance standards. Participating agencies may agree to</w:t>
                            </w:r>
                            <w:r>
                              <w:rPr>
                                <w:spacing w:val="1"/>
                              </w:rPr>
                              <w:t xml:space="preserve"> </w:t>
                            </w:r>
                            <w:r>
                              <w:t>modified</w:t>
                            </w:r>
                            <w:r>
                              <w:rPr>
                                <w:spacing w:val="-2"/>
                              </w:rPr>
                              <w:t xml:space="preserve"> </w:t>
                            </w:r>
                            <w:r>
                              <w:t>timeframes in</w:t>
                            </w:r>
                            <w:r>
                              <w:rPr>
                                <w:spacing w:val="-1"/>
                              </w:rPr>
                              <w:t xml:space="preserve"> </w:t>
                            </w:r>
                            <w:r>
                              <w:t>consultation</w:t>
                            </w:r>
                            <w:r>
                              <w:rPr>
                                <w:spacing w:val="-3"/>
                              </w:rPr>
                              <w:t xml:space="preserve"> </w:t>
                            </w:r>
                            <w:r>
                              <w:t>with</w:t>
                            </w:r>
                            <w:r>
                              <w:rPr>
                                <w:spacing w:val="-1"/>
                              </w:rPr>
                              <w:t xml:space="preserve"> </w:t>
                            </w:r>
                            <w:r>
                              <w:t>applicants.</w:t>
                            </w:r>
                          </w:p>
                          <w:p w14:paraId="0B989E8D" w14:textId="63ADFD59" w:rsidR="002B0436" w:rsidRDefault="003713AB" w:rsidP="007E0FD7">
                            <w:pPr>
                              <w:pStyle w:val="BodyText"/>
                              <w:spacing w:before="121"/>
                              <w:ind w:left="107" w:right="255"/>
                            </w:pPr>
                            <w:r>
                              <w:t>If any changes to the evaluation plan are required during the evaluation, e.g. changes to applicant</w:t>
                            </w:r>
                            <w:r>
                              <w:rPr>
                                <w:spacing w:val="1"/>
                              </w:rPr>
                              <w:t xml:space="preserve"> </w:t>
                            </w:r>
                            <w:r>
                              <w:t>response times or delays to reviews, the Access agencies will correspond with the applicant to seek</w:t>
                            </w:r>
                            <w:r>
                              <w:rPr>
                                <w:spacing w:val="-47"/>
                              </w:rPr>
                              <w:t xml:space="preserve"> </w:t>
                            </w:r>
                            <w: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84E3E" id="_x0000_s1027" type="#_x0000_t202" style="position:absolute;margin-left:66pt;margin-top:7.05pt;width:463.6pt;height:137.2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" filled="f" strokeweight="1.44pt">
                <v:textbox inset="0,0,0,0">
                  <w:txbxContent>
                    <w:p w14:paraId="36C10B68" w14:textId="77777777" w:rsidR="002B0436" w:rsidRDefault="003713AB">
                      <w:pPr>
                        <w:pStyle w:val="BodyText"/>
                        <w:spacing w:before="18"/>
                        <w:ind w:left="107" w:right="628"/>
                      </w:pPr>
                      <w:r>
                        <w:t>All timelines described below should be interpreted as “calendar days”. If a milestone falls on a</w:t>
                      </w:r>
                      <w:r>
                        <w:rPr>
                          <w:spacing w:val="-47"/>
                        </w:rPr>
                        <w:t xml:space="preserve"> </w:t>
                      </w:r>
                      <w:r>
                        <w:t>weekend</w:t>
                      </w:r>
                      <w:r>
                        <w:rPr>
                          <w:spacing w:val="-4"/>
                        </w:rPr>
                        <w:t xml:space="preserve"> </w:t>
                      </w:r>
                      <w:r>
                        <w:t>or a</w:t>
                      </w:r>
                      <w:r>
                        <w:rPr>
                          <w:spacing w:val="-1"/>
                        </w:rPr>
                        <w:t xml:space="preserve"> </w:t>
                      </w:r>
                      <w:r>
                        <w:t>national holiday,</w:t>
                      </w:r>
                      <w:r>
                        <w:rPr>
                          <w:spacing w:val="-1"/>
                        </w:rPr>
                        <w:t xml:space="preserve"> </w:t>
                      </w:r>
                      <w:r>
                        <w:t>the</w:t>
                      </w:r>
                      <w:r>
                        <w:rPr>
                          <w:spacing w:val="-2"/>
                        </w:rPr>
                        <w:t xml:space="preserve"> </w:t>
                      </w:r>
                      <w:r>
                        <w:t>milestone</w:t>
                      </w:r>
                      <w:r>
                        <w:rPr>
                          <w:spacing w:val="-2"/>
                        </w:rPr>
                        <w:t xml:space="preserve"> </w:t>
                      </w:r>
                      <w:r>
                        <w:t>will</w:t>
                      </w:r>
                      <w:r>
                        <w:rPr>
                          <w:spacing w:val="-1"/>
                        </w:rPr>
                        <w:t xml:space="preserve"> </w:t>
                      </w:r>
                      <w:r>
                        <w:t>be</w:t>
                      </w:r>
                      <w:r>
                        <w:rPr>
                          <w:spacing w:val="-2"/>
                        </w:rPr>
                        <w:t xml:space="preserve"> </w:t>
                      </w:r>
                      <w:r>
                        <w:t>the preceding</w:t>
                      </w:r>
                      <w:r>
                        <w:rPr>
                          <w:spacing w:val="-1"/>
                        </w:rPr>
                        <w:t xml:space="preserve"> </w:t>
                      </w:r>
                      <w:r>
                        <w:t>business</w:t>
                      </w:r>
                      <w:r>
                        <w:rPr>
                          <w:spacing w:val="-2"/>
                        </w:rPr>
                        <w:t xml:space="preserve"> </w:t>
                      </w:r>
                      <w:r>
                        <w:t>day.</w:t>
                      </w:r>
                    </w:p>
                    <w:p w14:paraId="26DF5E4A" w14:textId="77777777" w:rsidR="002B0436" w:rsidRDefault="003713AB">
                      <w:pPr>
                        <w:pStyle w:val="BodyText"/>
                        <w:spacing w:before="121"/>
                        <w:ind w:left="107" w:right="147"/>
                      </w:pPr>
                      <w:r>
                        <w:t>The evaluation timeframes outlined below are the default timeframes for a NASWSI application</w:t>
                      </w:r>
                      <w:r>
                        <w:rPr>
                          <w:spacing w:val="1"/>
                        </w:rPr>
                        <w:t xml:space="preserve"> </w:t>
                      </w:r>
                      <w:r>
                        <w:t xml:space="preserve">using the </w:t>
                      </w:r>
                      <w:r>
                        <w:rPr>
                          <w:b/>
                        </w:rPr>
                        <w:t>standard pathway</w:t>
                      </w:r>
                      <w:r>
                        <w:t xml:space="preserve">. These are </w:t>
                      </w:r>
                      <w:r>
                        <w:rPr>
                          <w:i/>
                        </w:rPr>
                        <w:t xml:space="preserve">target timeframes </w:t>
                      </w:r>
                      <w:r>
                        <w:t>that will allow all Access agencies to meet</w:t>
                      </w:r>
                      <w:r>
                        <w:rPr>
                          <w:spacing w:val="-47"/>
                        </w:rPr>
                        <w:t xml:space="preserve"> </w:t>
                      </w:r>
                      <w:r>
                        <w:t>their legislative obligations and/or performance standards. Participating agencies may agree to</w:t>
                      </w:r>
                      <w:r>
                        <w:rPr>
                          <w:spacing w:val="1"/>
                        </w:rPr>
                        <w:t xml:space="preserve"> </w:t>
                      </w:r>
                      <w:r>
                        <w:t>modified</w:t>
                      </w:r>
                      <w:r>
                        <w:rPr>
                          <w:spacing w:val="-2"/>
                        </w:rPr>
                        <w:t xml:space="preserve"> </w:t>
                      </w:r>
                      <w:r>
                        <w:t>timeframes in</w:t>
                      </w:r>
                      <w:r>
                        <w:rPr>
                          <w:spacing w:val="-1"/>
                        </w:rPr>
                        <w:t xml:space="preserve"> </w:t>
                      </w:r>
                      <w:r>
                        <w:t>consultation</w:t>
                      </w:r>
                      <w:r>
                        <w:rPr>
                          <w:spacing w:val="-3"/>
                        </w:rPr>
                        <w:t xml:space="preserve"> </w:t>
                      </w:r>
                      <w:r>
                        <w:t>with</w:t>
                      </w:r>
                      <w:r>
                        <w:rPr>
                          <w:spacing w:val="-1"/>
                        </w:rPr>
                        <w:t xml:space="preserve"> </w:t>
                      </w:r>
                      <w:r>
                        <w:t>applicants.</w:t>
                      </w:r>
                    </w:p>
                    <w:p w14:paraId="0B989E8D" w14:textId="63ADFD59" w:rsidR="002B0436" w:rsidRDefault="003713AB" w:rsidP="007E0FD7">
                      <w:pPr>
                        <w:pStyle w:val="BodyText"/>
                        <w:spacing w:before="121"/>
                        <w:ind w:left="107" w:right="255"/>
                      </w:pPr>
                      <w:r>
                        <w:t>If any changes to the evaluation plan are required during the evaluation, e.g. changes to applicant</w:t>
                      </w:r>
                      <w:r>
                        <w:rPr>
                          <w:spacing w:val="1"/>
                        </w:rPr>
                        <w:t xml:space="preserve"> </w:t>
                      </w:r>
                      <w:r>
                        <w:t>response times or delays to reviews, the Access agencies will correspond with the applicant to seek</w:t>
                      </w:r>
                      <w:r>
                        <w:rPr>
                          <w:spacing w:val="-47"/>
                        </w:rPr>
                        <w:t xml:space="preserve"> </w:t>
                      </w:r>
                      <w:r>
                        <w:t>agreement.</w:t>
                      </w:r>
                    </w:p>
                  </w:txbxContent>
                </v:textbox>
                <w10:wrap type="topAndBottom" anchorx="page"/>
              </v:shape>
            </w:pict>
          </mc:Fallback>
        </mc:AlternateContent>
      </w:r>
    </w:p>
    <w:p w14:paraId="63229551" w14:textId="77777777" w:rsidR="002B0436" w:rsidRDefault="002B0436">
      <w:pPr>
        <w:pStyle w:val="BodyText"/>
        <w:spacing w:before="7"/>
        <w:rPr>
          <w:b/>
          <w:sz w:val="16"/>
        </w:rPr>
      </w:pPr>
    </w:p>
    <w:p w14:paraId="40C74082" w14:textId="77777777" w:rsidR="002B0436" w:rsidRDefault="003713AB">
      <w:pPr>
        <w:pStyle w:val="Heading2"/>
        <w:spacing w:before="51"/>
      </w:pPr>
      <w:bookmarkStart w:id="26" w:name="Milestone_1:_Submission_of_the_applicati"/>
      <w:bookmarkStart w:id="27" w:name="_Toc198633238"/>
      <w:bookmarkEnd w:id="26"/>
      <w:r>
        <w:t>Milestone</w:t>
      </w:r>
      <w:r w:rsidRPr="00130898">
        <w:t xml:space="preserve"> </w:t>
      </w:r>
      <w:r>
        <w:t>1:</w:t>
      </w:r>
      <w:r w:rsidRPr="00130898">
        <w:t xml:space="preserve"> </w:t>
      </w:r>
      <w:r>
        <w:t>Submission</w:t>
      </w:r>
      <w:r w:rsidRPr="00130898">
        <w:t xml:space="preserve"> </w:t>
      </w:r>
      <w:r>
        <w:t>of</w:t>
      </w:r>
      <w:r w:rsidRPr="00130898">
        <w:t xml:space="preserve"> </w:t>
      </w:r>
      <w:r>
        <w:t>the</w:t>
      </w:r>
      <w:r w:rsidRPr="00130898">
        <w:t xml:space="preserve"> </w:t>
      </w:r>
      <w:r>
        <w:t>application</w:t>
      </w:r>
      <w:bookmarkEnd w:id="27"/>
    </w:p>
    <w:p w14:paraId="37028D46" w14:textId="77777777" w:rsidR="002B0436" w:rsidRDefault="003713AB">
      <w:pPr>
        <w:pStyle w:val="BodyText"/>
        <w:spacing w:before="120"/>
        <w:ind w:left="240"/>
      </w:pPr>
      <w:r>
        <w:t>Applications</w:t>
      </w:r>
      <w:r w:rsidRPr="00130898">
        <w:t xml:space="preserve"> </w:t>
      </w:r>
      <w:r>
        <w:t>should</w:t>
      </w:r>
      <w:r w:rsidRPr="00130898">
        <w:t xml:space="preserve"> </w:t>
      </w:r>
      <w:r>
        <w:t>be</w:t>
      </w:r>
      <w:r w:rsidRPr="00130898">
        <w:t xml:space="preserve"> </w:t>
      </w:r>
      <w:r>
        <w:t>submitted</w:t>
      </w:r>
      <w:r w:rsidRPr="00130898">
        <w:t xml:space="preserve"> </w:t>
      </w:r>
      <w:r>
        <w:t>to</w:t>
      </w:r>
      <w:r w:rsidRPr="00130898">
        <w:t xml:space="preserve"> </w:t>
      </w:r>
      <w:r>
        <w:t>each</w:t>
      </w:r>
      <w:r w:rsidRPr="00130898">
        <w:t xml:space="preserve"> </w:t>
      </w:r>
      <w:r>
        <w:t>agency</w:t>
      </w:r>
      <w:r w:rsidRPr="00130898">
        <w:t xml:space="preserve"> </w:t>
      </w:r>
      <w:r>
        <w:t>simultaneously</w:t>
      </w:r>
      <w:r w:rsidRPr="00130898">
        <w:t xml:space="preserve"> </w:t>
      </w:r>
      <w:r>
        <w:t>or</w:t>
      </w:r>
      <w:r w:rsidRPr="00130898">
        <w:t xml:space="preserve"> </w:t>
      </w:r>
      <w:r>
        <w:t>as</w:t>
      </w:r>
      <w:r w:rsidRPr="00130898">
        <w:t xml:space="preserve"> </w:t>
      </w:r>
      <w:r>
        <w:t>agreed</w:t>
      </w:r>
      <w:r w:rsidRPr="00130898">
        <w:t xml:space="preserve"> </w:t>
      </w:r>
      <w:r>
        <w:t>with</w:t>
      </w:r>
      <w:r w:rsidRPr="00130898">
        <w:t xml:space="preserve"> </w:t>
      </w:r>
      <w:r>
        <w:t>the</w:t>
      </w:r>
      <w:r w:rsidRPr="00130898">
        <w:t xml:space="preserve"> </w:t>
      </w:r>
      <w:r>
        <w:t>agencies.</w:t>
      </w:r>
    </w:p>
    <w:p w14:paraId="77F28C4B" w14:textId="77777777" w:rsidR="002B0436" w:rsidRDefault="002B0436">
      <w:pPr>
        <w:pStyle w:val="BodyText"/>
        <w:spacing w:before="8"/>
        <w:rPr>
          <w:sz w:val="19"/>
        </w:rPr>
      </w:pPr>
    </w:p>
    <w:p w14:paraId="2EFD1F98" w14:textId="77777777" w:rsidR="002B0436" w:rsidRPr="00130898" w:rsidRDefault="003713AB">
      <w:pPr>
        <w:tabs>
          <w:tab w:val="left" w:pos="6719"/>
        </w:tabs>
        <w:ind w:left="240"/>
        <w:jc w:val="both"/>
        <w:rPr>
          <w:b/>
          <w:bCs/>
        </w:rPr>
      </w:pPr>
      <w:r w:rsidRPr="00E55CF7">
        <w:rPr>
          <w:b/>
          <w:bCs/>
          <w:sz w:val="24"/>
          <w:szCs w:val="24"/>
        </w:rPr>
        <w:t>Milestone</w:t>
      </w:r>
      <w:r w:rsidRPr="00E55CF7">
        <w:rPr>
          <w:b/>
          <w:bCs/>
          <w:spacing w:val="-2"/>
          <w:sz w:val="24"/>
          <w:szCs w:val="24"/>
        </w:rPr>
        <w:t xml:space="preserve"> </w:t>
      </w:r>
      <w:r w:rsidRPr="00E55CF7">
        <w:rPr>
          <w:b/>
          <w:bCs/>
          <w:sz w:val="24"/>
          <w:szCs w:val="24"/>
        </w:rPr>
        <w:t>2:</w:t>
      </w:r>
      <w:r w:rsidRPr="00E55CF7">
        <w:rPr>
          <w:b/>
          <w:bCs/>
          <w:spacing w:val="-2"/>
          <w:sz w:val="24"/>
          <w:szCs w:val="24"/>
        </w:rPr>
        <w:t xml:space="preserve"> </w:t>
      </w:r>
      <w:r w:rsidRPr="00E55CF7">
        <w:rPr>
          <w:b/>
          <w:bCs/>
          <w:sz w:val="24"/>
          <w:szCs w:val="24"/>
        </w:rPr>
        <w:t>Acceptance</w:t>
      </w:r>
      <w:r w:rsidRPr="00E55CF7">
        <w:rPr>
          <w:b/>
          <w:bCs/>
          <w:spacing w:val="-4"/>
          <w:sz w:val="24"/>
          <w:szCs w:val="24"/>
        </w:rPr>
        <w:t xml:space="preserve"> </w:t>
      </w:r>
      <w:r w:rsidRPr="00E55CF7">
        <w:rPr>
          <w:b/>
          <w:bCs/>
          <w:sz w:val="24"/>
          <w:szCs w:val="24"/>
        </w:rPr>
        <w:t>of</w:t>
      </w:r>
      <w:r w:rsidRPr="00E55CF7">
        <w:rPr>
          <w:b/>
          <w:bCs/>
          <w:spacing w:val="-2"/>
          <w:sz w:val="24"/>
          <w:szCs w:val="24"/>
        </w:rPr>
        <w:t xml:space="preserve"> </w:t>
      </w:r>
      <w:r w:rsidRPr="00E55CF7">
        <w:rPr>
          <w:b/>
          <w:bCs/>
          <w:sz w:val="24"/>
          <w:szCs w:val="24"/>
        </w:rPr>
        <w:t>Application</w:t>
      </w:r>
      <w:r>
        <w:rPr>
          <w:b/>
          <w:sz w:val="24"/>
        </w:rPr>
        <w:tab/>
      </w:r>
      <w:r w:rsidRPr="00E55CF7">
        <w:rPr>
          <w:b/>
          <w:bCs/>
          <w:color w:val="6F2F9F"/>
        </w:rPr>
        <w:t>Timeframe:</w:t>
      </w:r>
      <w:r w:rsidRPr="00E55CF7">
        <w:rPr>
          <w:b/>
          <w:bCs/>
          <w:color w:val="6F2F9F"/>
          <w:spacing w:val="-1"/>
        </w:rPr>
        <w:t xml:space="preserve"> </w:t>
      </w:r>
      <w:r w:rsidRPr="00E55CF7">
        <w:rPr>
          <w:b/>
          <w:bCs/>
          <w:color w:val="6F2F9F"/>
        </w:rPr>
        <w:t>30</w:t>
      </w:r>
      <w:r w:rsidRPr="00E55CF7">
        <w:rPr>
          <w:b/>
          <w:bCs/>
          <w:color w:val="6F2F9F"/>
          <w:spacing w:val="1"/>
        </w:rPr>
        <w:t xml:space="preserve"> </w:t>
      </w:r>
      <w:r w:rsidRPr="00E55CF7">
        <w:rPr>
          <w:b/>
          <w:bCs/>
          <w:color w:val="6F2F9F"/>
        </w:rPr>
        <w:t>to</w:t>
      </w:r>
      <w:r w:rsidRPr="00E55CF7">
        <w:rPr>
          <w:b/>
          <w:bCs/>
          <w:color w:val="6F2F9F"/>
          <w:spacing w:val="-3"/>
        </w:rPr>
        <w:t xml:space="preserve"> </w:t>
      </w:r>
      <w:r w:rsidRPr="00E55CF7">
        <w:rPr>
          <w:b/>
          <w:bCs/>
          <w:color w:val="6F2F9F"/>
        </w:rPr>
        <w:t>45</w:t>
      </w:r>
      <w:r w:rsidRPr="00E55CF7">
        <w:rPr>
          <w:b/>
          <w:bCs/>
          <w:color w:val="6F2F9F"/>
          <w:spacing w:val="-1"/>
        </w:rPr>
        <w:t xml:space="preserve"> </w:t>
      </w:r>
      <w:r w:rsidRPr="00E55CF7">
        <w:rPr>
          <w:b/>
          <w:bCs/>
          <w:color w:val="6F2F9F"/>
        </w:rPr>
        <w:t>days</w:t>
      </w:r>
      <w:r w:rsidRPr="00E55CF7">
        <w:rPr>
          <w:b/>
          <w:bCs/>
          <w:color w:val="6F2F9F"/>
          <w:spacing w:val="8"/>
        </w:rPr>
        <w:t xml:space="preserve"> </w:t>
      </w:r>
      <w:hyperlink w:anchor="_bookmark2" w:history="1">
        <w:r w:rsidRPr="00E55CF7">
          <w:rPr>
            <w:b/>
            <w:bCs/>
            <w:color w:val="6F2F9F"/>
            <w:vertAlign w:val="superscript"/>
          </w:rPr>
          <w:t>3</w:t>
        </w:r>
      </w:hyperlink>
    </w:p>
    <w:p w14:paraId="3FB1D7EB" w14:textId="77777777" w:rsidR="002B0436" w:rsidRDefault="003713AB">
      <w:pPr>
        <w:pStyle w:val="BodyText"/>
        <w:spacing w:before="120"/>
        <w:ind w:left="239"/>
        <w:jc w:val="both"/>
      </w:pPr>
      <w:r>
        <w:t>After</w:t>
      </w:r>
      <w:r w:rsidRPr="00130898">
        <w:t xml:space="preserve"> </w:t>
      </w:r>
      <w:r>
        <w:t>receipt</w:t>
      </w:r>
      <w:r w:rsidRPr="00130898">
        <w:t xml:space="preserve"> </w:t>
      </w:r>
      <w:r>
        <w:t>of</w:t>
      </w:r>
      <w:r w:rsidRPr="00130898">
        <w:t xml:space="preserve"> </w:t>
      </w:r>
      <w:r>
        <w:t>the</w:t>
      </w:r>
      <w:r w:rsidRPr="00130898">
        <w:t xml:space="preserve"> </w:t>
      </w:r>
      <w:r>
        <w:t>application,</w:t>
      </w:r>
      <w:r w:rsidRPr="00130898">
        <w:t xml:space="preserve"> </w:t>
      </w:r>
      <w:r>
        <w:t>the</w:t>
      </w:r>
      <w:r w:rsidRPr="00130898">
        <w:t xml:space="preserve"> </w:t>
      </w:r>
      <w:r>
        <w:t>agencies</w:t>
      </w:r>
      <w:r w:rsidRPr="00130898">
        <w:t xml:space="preserve"> </w:t>
      </w:r>
      <w:r>
        <w:t>will:</w:t>
      </w:r>
    </w:p>
    <w:p w14:paraId="24B53A13" w14:textId="77777777" w:rsidR="002B0436" w:rsidRDefault="003713AB">
      <w:pPr>
        <w:pStyle w:val="ListParagraph"/>
        <w:numPr>
          <w:ilvl w:val="0"/>
          <w:numId w:val="1"/>
        </w:numPr>
        <w:tabs>
          <w:tab w:val="left" w:pos="960"/>
        </w:tabs>
        <w:spacing w:before="121"/>
        <w:ind w:right="1302"/>
        <w:jc w:val="both"/>
      </w:pPr>
      <w:r>
        <w:t>independently perform the technical and administrative screening of the application to</w:t>
      </w:r>
      <w:r w:rsidRPr="00130898">
        <w:t xml:space="preserve"> </w:t>
      </w:r>
      <w:r>
        <w:t>ensure that their legislative and data requirements are met (e.g. application forms, user</w:t>
      </w:r>
      <w:r w:rsidRPr="00130898">
        <w:t xml:space="preserve"> </w:t>
      </w:r>
      <w:r>
        <w:t>fees)</w:t>
      </w:r>
    </w:p>
    <w:p w14:paraId="5781AD5D" w14:textId="77777777" w:rsidR="002B0436" w:rsidRDefault="003713AB">
      <w:pPr>
        <w:pStyle w:val="ListParagraph"/>
        <w:numPr>
          <w:ilvl w:val="0"/>
          <w:numId w:val="1"/>
        </w:numPr>
        <w:tabs>
          <w:tab w:val="left" w:pos="960"/>
        </w:tabs>
        <w:spacing w:before="3" w:line="237" w:lineRule="auto"/>
        <w:ind w:right="1108"/>
        <w:jc w:val="both"/>
      </w:pPr>
      <w:r>
        <w:t>inform the local applicants of the acceptability of the application for assessment following</w:t>
      </w:r>
      <w:r w:rsidRPr="00130898">
        <w:t xml:space="preserve"> </w:t>
      </w:r>
      <w:r>
        <w:t>their</w:t>
      </w:r>
      <w:r w:rsidRPr="00130898">
        <w:t xml:space="preserve"> </w:t>
      </w:r>
      <w:r>
        <w:t>usual procedure.</w:t>
      </w:r>
    </w:p>
    <w:p w14:paraId="24E4A70C" w14:textId="77777777" w:rsidR="002B0436" w:rsidRDefault="003713AB">
      <w:pPr>
        <w:pStyle w:val="BodyText"/>
        <w:spacing w:before="121"/>
        <w:ind w:left="239"/>
      </w:pPr>
      <w:r>
        <w:t>The day</w:t>
      </w:r>
      <w:r w:rsidRPr="00130898">
        <w:t xml:space="preserve"> </w:t>
      </w:r>
      <w:r>
        <w:t>of</w:t>
      </w:r>
      <w:r w:rsidRPr="00130898">
        <w:t xml:space="preserve"> </w:t>
      </w:r>
      <w:r>
        <w:t>acceptance</w:t>
      </w:r>
      <w:r w:rsidRPr="00130898">
        <w:t xml:space="preserve"> </w:t>
      </w:r>
      <w:r>
        <w:t>of</w:t>
      </w:r>
      <w:r w:rsidRPr="00130898">
        <w:t xml:space="preserve"> </w:t>
      </w:r>
      <w:r>
        <w:t>the application</w:t>
      </w:r>
      <w:r w:rsidRPr="00130898">
        <w:t xml:space="preserve"> </w:t>
      </w:r>
      <w:r>
        <w:t>for</w:t>
      </w:r>
      <w:r w:rsidRPr="00130898">
        <w:t xml:space="preserve"> </w:t>
      </w:r>
      <w:r>
        <w:t>assessment is</w:t>
      </w:r>
      <w:r w:rsidRPr="00130898">
        <w:t xml:space="preserve"> </w:t>
      </w:r>
      <w:r>
        <w:t>“Day</w:t>
      </w:r>
      <w:r w:rsidRPr="00130898">
        <w:t xml:space="preserve"> </w:t>
      </w:r>
      <w:r>
        <w:t>0”</w:t>
      </w:r>
      <w:r w:rsidRPr="00130898">
        <w:t xml:space="preserve"> </w:t>
      </w:r>
      <w:r>
        <w:t>of</w:t>
      </w:r>
      <w:r w:rsidRPr="00130898">
        <w:t xml:space="preserve"> </w:t>
      </w:r>
      <w:r>
        <w:t>the NASWSI process.</w:t>
      </w:r>
    </w:p>
    <w:p w14:paraId="72E93E2A" w14:textId="7F5238CE" w:rsidR="002B0436" w:rsidRDefault="003713AB">
      <w:pPr>
        <w:pStyle w:val="BodyText"/>
        <w:spacing w:before="120"/>
        <w:ind w:left="239" w:right="859"/>
      </w:pPr>
      <w:r>
        <w:t xml:space="preserve">Note – screening timeframe may vary between agencies, however the goal is to have the </w:t>
      </w:r>
      <w:r w:rsidR="0013140D">
        <w:t>application</w:t>
      </w:r>
      <w:r w:rsidR="0013140D" w:rsidRPr="00130898">
        <w:t xml:space="preserve"> </w:t>
      </w:r>
      <w:r>
        <w:t>enter</w:t>
      </w:r>
      <w:r w:rsidRPr="00130898">
        <w:t xml:space="preserve"> </w:t>
      </w:r>
      <w:r>
        <w:t>review</w:t>
      </w:r>
      <w:r w:rsidRPr="00130898">
        <w:t xml:space="preserve"> </w:t>
      </w:r>
      <w:r>
        <w:t>on</w:t>
      </w:r>
      <w:r w:rsidRPr="00130898">
        <w:t xml:space="preserve"> </w:t>
      </w:r>
      <w:r>
        <w:t>the</w:t>
      </w:r>
      <w:r w:rsidRPr="00130898">
        <w:t xml:space="preserve"> </w:t>
      </w:r>
      <w:r>
        <w:t>same</w:t>
      </w:r>
      <w:r w:rsidRPr="00130898">
        <w:t xml:space="preserve"> </w:t>
      </w:r>
      <w:r>
        <w:t>date</w:t>
      </w:r>
      <w:r w:rsidRPr="00130898">
        <w:t xml:space="preserve"> </w:t>
      </w:r>
      <w:r>
        <w:t>in</w:t>
      </w:r>
      <w:r w:rsidRPr="00130898">
        <w:t xml:space="preserve"> </w:t>
      </w:r>
      <w:r>
        <w:t>all participating</w:t>
      </w:r>
      <w:r w:rsidRPr="00130898">
        <w:t xml:space="preserve"> </w:t>
      </w:r>
      <w:r>
        <w:t>jurisdictions.</w:t>
      </w:r>
    </w:p>
    <w:p w14:paraId="7902C40B" w14:textId="77777777" w:rsidR="002B0436" w:rsidRPr="00130898" w:rsidRDefault="003713AB" w:rsidP="00130898">
      <w:pPr>
        <w:tabs>
          <w:tab w:val="left" w:pos="6719"/>
        </w:tabs>
        <w:spacing w:before="121"/>
        <w:ind w:left="240"/>
        <w:rPr>
          <w:b/>
          <w:bCs/>
        </w:rPr>
      </w:pPr>
      <w:r>
        <w:rPr>
          <w:u w:val="single"/>
        </w:rPr>
        <w:t>Assessment</w:t>
      </w:r>
      <w:r>
        <w:rPr>
          <w:spacing w:val="-4"/>
          <w:u w:val="single"/>
        </w:rPr>
        <w:t xml:space="preserve"> </w:t>
      </w:r>
      <w:r>
        <w:rPr>
          <w:u w:val="single"/>
        </w:rPr>
        <w:t>of</w:t>
      </w:r>
      <w:r>
        <w:rPr>
          <w:spacing w:val="-1"/>
          <w:u w:val="single"/>
        </w:rPr>
        <w:t xml:space="preserve"> </w:t>
      </w:r>
      <w:r>
        <w:rPr>
          <w:u w:val="single"/>
        </w:rPr>
        <w:t>dossier</w:t>
      </w:r>
      <w:r>
        <w:tab/>
      </w:r>
      <w:r w:rsidRPr="00E55CF7">
        <w:rPr>
          <w:b/>
          <w:bCs/>
          <w:color w:val="6F2F9F"/>
        </w:rPr>
        <w:t>Timeframe:</w:t>
      </w:r>
      <w:r w:rsidRPr="00E55CF7">
        <w:rPr>
          <w:b/>
          <w:bCs/>
          <w:color w:val="6F2F9F"/>
          <w:spacing w:val="-3"/>
        </w:rPr>
        <w:t xml:space="preserve"> </w:t>
      </w:r>
      <w:r w:rsidRPr="00E55CF7">
        <w:rPr>
          <w:b/>
          <w:bCs/>
          <w:color w:val="6F2F9F"/>
        </w:rPr>
        <w:t>90 days</w:t>
      </w:r>
    </w:p>
    <w:p w14:paraId="7A27E4AF" w14:textId="77777777" w:rsidR="002B0436" w:rsidRDefault="003713AB">
      <w:pPr>
        <w:pStyle w:val="BodyText"/>
        <w:spacing w:before="120"/>
        <w:ind w:left="239" w:right="884"/>
      </w:pPr>
      <w:r>
        <w:t>Access agencies will review and prepare an Assessment Report (AR) and a List of Questions (LoQ) for</w:t>
      </w:r>
      <w:r w:rsidRPr="5EBD37D5">
        <w:t xml:space="preserve"> </w:t>
      </w:r>
      <w:r>
        <w:t>the</w:t>
      </w:r>
      <w:r w:rsidRPr="5EBD37D5">
        <w:t xml:space="preserve"> </w:t>
      </w:r>
      <w:r>
        <w:t>module(s) they are</w:t>
      </w:r>
      <w:r w:rsidRPr="5EBD37D5">
        <w:t xml:space="preserve"> </w:t>
      </w:r>
      <w:r>
        <w:t>responsible</w:t>
      </w:r>
      <w:r w:rsidRPr="5EBD37D5">
        <w:t xml:space="preserve"> </w:t>
      </w:r>
      <w:r>
        <w:t>for</w:t>
      </w:r>
      <w:r w:rsidRPr="5EBD37D5">
        <w:t xml:space="preserve"> </w:t>
      </w:r>
      <w:r>
        <w:t>using</w:t>
      </w:r>
      <w:r w:rsidRPr="5EBD37D5">
        <w:t xml:space="preserve"> </w:t>
      </w:r>
      <w:r>
        <w:t>their</w:t>
      </w:r>
      <w:r w:rsidRPr="5EBD37D5">
        <w:t xml:space="preserve"> </w:t>
      </w:r>
      <w:r>
        <w:t>own</w:t>
      </w:r>
      <w:r w:rsidRPr="5EBD37D5">
        <w:t xml:space="preserve"> </w:t>
      </w:r>
      <w:r>
        <w:t>national guidelines.</w:t>
      </w:r>
    </w:p>
    <w:p w14:paraId="677D162B" w14:textId="77777777" w:rsidR="002B0436" w:rsidRDefault="003713AB">
      <w:pPr>
        <w:pStyle w:val="BodyText"/>
        <w:spacing w:before="121"/>
        <w:ind w:left="239"/>
      </w:pPr>
      <w:r>
        <w:t>Each</w:t>
      </w:r>
      <w:r w:rsidRPr="00130898">
        <w:t xml:space="preserve"> </w:t>
      </w:r>
      <w:r>
        <w:t>agency</w:t>
      </w:r>
      <w:r w:rsidRPr="00130898">
        <w:t xml:space="preserve"> </w:t>
      </w:r>
      <w:r>
        <w:t>will</w:t>
      </w:r>
      <w:r w:rsidRPr="00130898">
        <w:t xml:space="preserve"> </w:t>
      </w:r>
      <w:r>
        <w:t>follow</w:t>
      </w:r>
      <w:r w:rsidRPr="00130898">
        <w:t xml:space="preserve"> </w:t>
      </w:r>
      <w:r>
        <w:t>their</w:t>
      </w:r>
      <w:r w:rsidRPr="00130898">
        <w:t xml:space="preserve"> </w:t>
      </w:r>
      <w:r>
        <w:t>usual</w:t>
      </w:r>
      <w:r w:rsidRPr="00130898">
        <w:t xml:space="preserve"> </w:t>
      </w:r>
      <w:r>
        <w:t>procedure</w:t>
      </w:r>
      <w:r w:rsidRPr="00130898">
        <w:t xml:space="preserve"> </w:t>
      </w:r>
      <w:r>
        <w:t>for</w:t>
      </w:r>
      <w:r w:rsidRPr="00130898">
        <w:t xml:space="preserve"> </w:t>
      </w:r>
      <w:r>
        <w:t>reviewing</w:t>
      </w:r>
      <w:r w:rsidRPr="00130898">
        <w:t xml:space="preserve"> </w:t>
      </w:r>
      <w:r>
        <w:t>its</w:t>
      </w:r>
      <w:r w:rsidRPr="00130898">
        <w:t xml:space="preserve"> </w:t>
      </w:r>
      <w:r>
        <w:t>respective</w:t>
      </w:r>
      <w:r w:rsidRPr="00130898">
        <w:t xml:space="preserve"> </w:t>
      </w:r>
      <w:r>
        <w:t>Module</w:t>
      </w:r>
      <w:r w:rsidRPr="00130898">
        <w:t xml:space="preserve"> </w:t>
      </w:r>
      <w:r>
        <w:t>1.</w:t>
      </w:r>
    </w:p>
    <w:p w14:paraId="44C84E8E" w14:textId="77777777" w:rsidR="002B0436" w:rsidRDefault="003713AB">
      <w:pPr>
        <w:pStyle w:val="BodyText"/>
        <w:spacing w:before="120"/>
        <w:ind w:left="239" w:right="978"/>
      </w:pPr>
      <w:r>
        <w:t>Where an application (priority review pathway) or individual module is being reviewed using rolling</w:t>
      </w:r>
      <w:r w:rsidRPr="5EBD37D5">
        <w:t xml:space="preserve"> </w:t>
      </w:r>
      <w:r>
        <w:t>questions</w:t>
      </w:r>
      <w:r w:rsidRPr="5EBD37D5">
        <w:t xml:space="preserve"> </w:t>
      </w:r>
      <w:r>
        <w:t>rather</w:t>
      </w:r>
      <w:r w:rsidRPr="5EBD37D5">
        <w:t xml:space="preserve"> </w:t>
      </w:r>
      <w:r>
        <w:t>than</w:t>
      </w:r>
      <w:r w:rsidRPr="5EBD37D5">
        <w:t xml:space="preserve"> </w:t>
      </w:r>
      <w:r>
        <w:t>a LoQ</w:t>
      </w:r>
      <w:r w:rsidRPr="5EBD37D5">
        <w:t>:</w:t>
      </w:r>
    </w:p>
    <w:p w14:paraId="537A7CBE" w14:textId="77777777" w:rsidR="002B0436" w:rsidRDefault="003713AB">
      <w:pPr>
        <w:pStyle w:val="ListParagraph"/>
        <w:numPr>
          <w:ilvl w:val="0"/>
          <w:numId w:val="1"/>
        </w:numPr>
        <w:tabs>
          <w:tab w:val="left" w:pos="959"/>
          <w:tab w:val="left" w:pos="960"/>
        </w:tabs>
        <w:spacing w:before="118"/>
        <w:ind w:right="929" w:hanging="360"/>
      </w:pPr>
      <w:r>
        <w:t>The Access agencies will issue rolling questions throughout the evaluation at set time points</w:t>
      </w:r>
      <w:r w:rsidRPr="00130898">
        <w:t xml:space="preserve"> </w:t>
      </w:r>
      <w:r>
        <w:t>wherever possible. For example, one scenario could be, starting at day 60 and then once a</w:t>
      </w:r>
      <w:r w:rsidRPr="00130898">
        <w:t xml:space="preserve"> </w:t>
      </w:r>
      <w:r>
        <w:t>month</w:t>
      </w:r>
      <w:r w:rsidRPr="00130898">
        <w:t xml:space="preserve"> </w:t>
      </w:r>
      <w:r>
        <w:t>until day</w:t>
      </w:r>
      <w:r w:rsidRPr="00130898">
        <w:t xml:space="preserve"> </w:t>
      </w:r>
      <w:r>
        <w:t>150</w:t>
      </w:r>
      <w:r w:rsidRPr="00130898">
        <w:t xml:space="preserve"> </w:t>
      </w:r>
      <w:r>
        <w:t>(i.e. 4</w:t>
      </w:r>
      <w:r w:rsidRPr="00130898">
        <w:t xml:space="preserve"> </w:t>
      </w:r>
      <w:r>
        <w:t>rounds in</w:t>
      </w:r>
      <w:r w:rsidRPr="00130898">
        <w:t xml:space="preserve"> </w:t>
      </w:r>
      <w:r>
        <w:t>total).</w:t>
      </w:r>
    </w:p>
    <w:p w14:paraId="1D107917" w14:textId="77777777" w:rsidR="002B0436" w:rsidRDefault="003713AB">
      <w:pPr>
        <w:pStyle w:val="ListParagraph"/>
        <w:numPr>
          <w:ilvl w:val="0"/>
          <w:numId w:val="1"/>
        </w:numPr>
        <w:tabs>
          <w:tab w:val="left" w:pos="959"/>
          <w:tab w:val="left" w:pos="960"/>
        </w:tabs>
        <w:spacing w:before="1"/>
      </w:pPr>
      <w:r>
        <w:t>Applicants</w:t>
      </w:r>
      <w:r w:rsidRPr="00130898">
        <w:t xml:space="preserve"> </w:t>
      </w:r>
      <w:r>
        <w:t>are</w:t>
      </w:r>
      <w:r w:rsidRPr="00130898">
        <w:t xml:space="preserve"> </w:t>
      </w:r>
      <w:r>
        <w:t>required</w:t>
      </w:r>
      <w:r w:rsidRPr="00130898">
        <w:t xml:space="preserve"> </w:t>
      </w:r>
      <w:r>
        <w:t>to</w:t>
      </w:r>
      <w:r w:rsidRPr="00130898">
        <w:t xml:space="preserve"> </w:t>
      </w:r>
      <w:r>
        <w:t>provide</w:t>
      </w:r>
      <w:r w:rsidRPr="00130898">
        <w:t xml:space="preserve"> </w:t>
      </w:r>
      <w:r>
        <w:t>responses</w:t>
      </w:r>
      <w:r w:rsidRPr="00130898">
        <w:t xml:space="preserve"> </w:t>
      </w:r>
      <w:r>
        <w:t>to</w:t>
      </w:r>
      <w:r w:rsidRPr="00130898">
        <w:t xml:space="preserve"> </w:t>
      </w:r>
      <w:r>
        <w:t>rolling</w:t>
      </w:r>
      <w:r w:rsidRPr="00130898">
        <w:t xml:space="preserve"> </w:t>
      </w:r>
      <w:r>
        <w:t>questions</w:t>
      </w:r>
      <w:r w:rsidRPr="00130898">
        <w:t xml:space="preserve"> </w:t>
      </w:r>
      <w:r>
        <w:t>within</w:t>
      </w:r>
      <w:r w:rsidRPr="00130898">
        <w:t xml:space="preserve"> </w:t>
      </w:r>
      <w:r>
        <w:t>15</w:t>
      </w:r>
      <w:r w:rsidRPr="00130898">
        <w:t xml:space="preserve"> </w:t>
      </w:r>
      <w:r>
        <w:t>days.</w:t>
      </w:r>
    </w:p>
    <w:p w14:paraId="1C0228B2" w14:textId="77777777" w:rsidR="002B0436" w:rsidRPr="00130898" w:rsidRDefault="003713AB" w:rsidP="00130898">
      <w:pPr>
        <w:tabs>
          <w:tab w:val="left" w:pos="6720"/>
        </w:tabs>
        <w:spacing w:before="240"/>
        <w:ind w:left="240"/>
        <w:jc w:val="both"/>
        <w:rPr>
          <w:b/>
          <w:bCs/>
        </w:rPr>
      </w:pPr>
      <w:r>
        <w:rPr>
          <w:u w:val="single"/>
        </w:rPr>
        <w:t>Peer</w:t>
      </w:r>
      <w:r>
        <w:rPr>
          <w:spacing w:val="-3"/>
          <w:u w:val="single"/>
        </w:rPr>
        <w:t xml:space="preserve"> </w:t>
      </w:r>
      <w:r>
        <w:rPr>
          <w:u w:val="single"/>
        </w:rPr>
        <w:t>review</w:t>
      </w:r>
      <w:r>
        <w:tab/>
      </w:r>
      <w:r w:rsidRPr="00E55CF7">
        <w:rPr>
          <w:b/>
          <w:bCs/>
          <w:color w:val="6F2F9F"/>
        </w:rPr>
        <w:t>Timeframe:</w:t>
      </w:r>
      <w:r w:rsidRPr="00E55CF7">
        <w:rPr>
          <w:b/>
          <w:bCs/>
          <w:color w:val="6F2F9F"/>
          <w:spacing w:val="-2"/>
        </w:rPr>
        <w:t xml:space="preserve"> </w:t>
      </w:r>
      <w:r w:rsidRPr="00E55CF7">
        <w:rPr>
          <w:b/>
          <w:bCs/>
          <w:color w:val="6F2F9F"/>
        </w:rPr>
        <w:t>25 days</w:t>
      </w:r>
    </w:p>
    <w:p w14:paraId="19DFF721" w14:textId="77777777" w:rsidR="002B0436" w:rsidRDefault="003713AB">
      <w:pPr>
        <w:pStyle w:val="BodyText"/>
        <w:spacing w:before="121"/>
        <w:ind w:left="240"/>
        <w:jc w:val="both"/>
      </w:pPr>
      <w:r>
        <w:t>The Access</w:t>
      </w:r>
      <w:r w:rsidRPr="5EBD37D5">
        <w:t xml:space="preserve"> </w:t>
      </w:r>
      <w:r>
        <w:t>agencies</w:t>
      </w:r>
      <w:r w:rsidRPr="5EBD37D5">
        <w:t xml:space="preserve"> </w:t>
      </w:r>
      <w:r>
        <w:t>will</w:t>
      </w:r>
      <w:r w:rsidRPr="5EBD37D5">
        <w:t xml:space="preserve"> </w:t>
      </w:r>
      <w:r>
        <w:t>conduct</w:t>
      </w:r>
      <w:r w:rsidRPr="5EBD37D5">
        <w:t xml:space="preserve"> </w:t>
      </w:r>
      <w:r>
        <w:t>a</w:t>
      </w:r>
      <w:r w:rsidRPr="5EBD37D5">
        <w:t xml:space="preserve"> </w:t>
      </w:r>
      <w:r>
        <w:t>peer</w:t>
      </w:r>
      <w:r w:rsidRPr="5EBD37D5">
        <w:t xml:space="preserve"> </w:t>
      </w:r>
      <w:r>
        <w:t>review</w:t>
      </w:r>
      <w:r w:rsidRPr="5EBD37D5">
        <w:t xml:space="preserve"> </w:t>
      </w:r>
      <w:r>
        <w:t>of</w:t>
      </w:r>
      <w:r w:rsidRPr="5EBD37D5">
        <w:t xml:space="preserve"> </w:t>
      </w:r>
      <w:r>
        <w:t>the</w:t>
      </w:r>
      <w:r w:rsidRPr="5EBD37D5">
        <w:t xml:space="preserve"> </w:t>
      </w:r>
      <w:r>
        <w:t>AR</w:t>
      </w:r>
      <w:r w:rsidRPr="5EBD37D5">
        <w:t xml:space="preserve"> </w:t>
      </w:r>
      <w:r>
        <w:t>and</w:t>
      </w:r>
      <w:r w:rsidRPr="5EBD37D5">
        <w:t xml:space="preserve"> </w:t>
      </w:r>
      <w:r>
        <w:t>LoQ</w:t>
      </w:r>
      <w:r w:rsidRPr="5EBD37D5">
        <w:t>:</w:t>
      </w:r>
    </w:p>
    <w:p w14:paraId="401864E3" w14:textId="77777777" w:rsidR="002B0436" w:rsidRDefault="003713AB">
      <w:pPr>
        <w:pStyle w:val="ListParagraph"/>
        <w:numPr>
          <w:ilvl w:val="0"/>
          <w:numId w:val="1"/>
        </w:numPr>
        <w:tabs>
          <w:tab w:val="left" w:pos="959"/>
          <w:tab w:val="left" w:pos="961"/>
        </w:tabs>
        <w:spacing w:before="118"/>
        <w:ind w:left="960" w:hanging="362"/>
      </w:pPr>
      <w:r>
        <w:t>consulting</w:t>
      </w:r>
      <w:r w:rsidRPr="00130898">
        <w:t xml:space="preserve"> </w:t>
      </w:r>
      <w:r>
        <w:t>the</w:t>
      </w:r>
      <w:r w:rsidRPr="00130898">
        <w:t xml:space="preserve"> </w:t>
      </w:r>
      <w:r>
        <w:t>modules</w:t>
      </w:r>
      <w:r w:rsidRPr="00130898">
        <w:t xml:space="preserve"> </w:t>
      </w:r>
      <w:r>
        <w:t>(as</w:t>
      </w:r>
      <w:r w:rsidRPr="00130898">
        <w:t xml:space="preserve"> </w:t>
      </w:r>
      <w:r>
        <w:t>needed)</w:t>
      </w:r>
      <w:r w:rsidRPr="00130898">
        <w:t xml:space="preserve"> </w:t>
      </w:r>
      <w:r>
        <w:t>and</w:t>
      </w:r>
      <w:r w:rsidRPr="00130898">
        <w:t xml:space="preserve"> </w:t>
      </w:r>
      <w:r>
        <w:t>sharing</w:t>
      </w:r>
      <w:r w:rsidRPr="00130898">
        <w:t xml:space="preserve"> </w:t>
      </w:r>
      <w:r>
        <w:t>additional</w:t>
      </w:r>
      <w:r w:rsidRPr="00130898">
        <w:t xml:space="preserve"> </w:t>
      </w:r>
      <w:r>
        <w:t>questions</w:t>
      </w:r>
      <w:r w:rsidRPr="00130898">
        <w:t xml:space="preserve"> </w:t>
      </w:r>
      <w:r>
        <w:t>on</w:t>
      </w:r>
      <w:r w:rsidRPr="00130898">
        <w:t xml:space="preserve"> </w:t>
      </w:r>
      <w:r>
        <w:t>relevant</w:t>
      </w:r>
      <w:r w:rsidRPr="00130898">
        <w:t xml:space="preserve"> </w:t>
      </w:r>
      <w:r>
        <w:t>modules</w:t>
      </w:r>
    </w:p>
    <w:p w14:paraId="02E31F47" w14:textId="3D7A21D2" w:rsidR="002B0436" w:rsidRDefault="00C6798E">
      <w:pPr>
        <w:pStyle w:val="BodyText"/>
        <w:spacing w:before="2"/>
        <w:rPr>
          <w:sz w:val="14"/>
        </w:rPr>
      </w:pPr>
      <w:r>
        <w:rPr>
          <w:noProof/>
        </w:rPr>
        <mc:AlternateContent>
          <mc:Choice Requires="wps">
            <w:drawing>
              <wp:anchor distT="0" distB="0" distL="0" distR="0" simplePos="0" relativeHeight="251658244" behindDoc="1" locked="0" layoutInCell="1" allowOverlap="1" wp14:anchorId="766E8094" wp14:editId="1B419191">
                <wp:simplePos x="0" y="0"/>
                <wp:positionH relativeFrom="page">
                  <wp:posOffset>914400</wp:posOffset>
                </wp:positionH>
                <wp:positionV relativeFrom="paragraph">
                  <wp:posOffset>125730</wp:posOffset>
                </wp:positionV>
                <wp:extent cx="1828800" cy="10795"/>
                <wp:effectExtent l="0" t="0" r="0" b="0"/>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88FFC" id="docshape5" o:spid="_x0000_s1026" style="position:absolute;margin-left:1in;margin-top:9.9pt;width:2in;height:.8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" fillcolor="black" stroked="f">
                <w10:wrap type="topAndBottom" anchorx="page"/>
              </v:rect>
            </w:pict>
          </mc:Fallback>
        </mc:AlternateContent>
      </w:r>
    </w:p>
    <w:p w14:paraId="5E338CDB" w14:textId="77777777" w:rsidR="002B0436" w:rsidRDefault="003713AB">
      <w:pPr>
        <w:pStyle w:val="BodyText"/>
        <w:spacing w:before="107"/>
        <w:ind w:left="240"/>
      </w:pPr>
      <w:bookmarkStart w:id="28" w:name="_bookmark2"/>
      <w:bookmarkEnd w:id="28"/>
      <w:r>
        <w:rPr>
          <w:vertAlign w:val="superscript"/>
        </w:rPr>
        <w:t>3</w:t>
      </w:r>
      <w:r w:rsidRPr="00130898">
        <w:t xml:space="preserve"> </w:t>
      </w:r>
      <w:r>
        <w:t>From</w:t>
      </w:r>
      <w:r w:rsidRPr="00130898">
        <w:t xml:space="preserve"> </w:t>
      </w:r>
      <w:r>
        <w:t>filing</w:t>
      </w:r>
      <w:r w:rsidRPr="00130898">
        <w:t xml:space="preserve"> </w:t>
      </w:r>
      <w:r>
        <w:t>to</w:t>
      </w:r>
      <w:r w:rsidRPr="00130898">
        <w:t xml:space="preserve"> </w:t>
      </w:r>
      <w:r>
        <w:t>acceptance</w:t>
      </w:r>
      <w:r w:rsidRPr="00130898">
        <w:t xml:space="preserve"> </w:t>
      </w:r>
      <w:r>
        <w:t>for</w:t>
      </w:r>
      <w:r w:rsidRPr="00130898">
        <w:t xml:space="preserve"> </w:t>
      </w:r>
      <w:r>
        <w:t>assessment.</w:t>
      </w:r>
    </w:p>
    <w:p w14:paraId="7AAF91E3" w14:textId="77777777" w:rsidR="002B0436" w:rsidRDefault="002B0436">
      <w:pPr>
        <w:sectPr w:rsidR="002B0436">
          <w:pgSz w:w="11910" w:h="16840"/>
          <w:pgMar w:top="1580" w:right="600" w:bottom="1240" w:left="1200" w:header="0" w:footer="1046" w:gutter="0"/>
          <w:cols w:space="720"/>
        </w:sectPr>
      </w:pPr>
    </w:p>
    <w:p w14:paraId="3C7CAAA0" w14:textId="77777777" w:rsidR="002B0436" w:rsidRDefault="002B0436">
      <w:pPr>
        <w:pStyle w:val="BodyText"/>
        <w:spacing w:before="3"/>
        <w:rPr>
          <w:sz w:val="24"/>
        </w:rPr>
      </w:pPr>
    </w:p>
    <w:p w14:paraId="15AA8B07" w14:textId="77777777" w:rsidR="002B0436" w:rsidRDefault="003713AB">
      <w:pPr>
        <w:pStyle w:val="BodyText"/>
        <w:spacing w:before="56"/>
        <w:ind w:left="960"/>
      </w:pPr>
      <w:r>
        <w:t>with</w:t>
      </w:r>
      <w:r w:rsidRPr="00130898">
        <w:t xml:space="preserve"> </w:t>
      </w:r>
      <w:r>
        <w:t>the</w:t>
      </w:r>
      <w:r w:rsidRPr="00130898">
        <w:t xml:space="preserve"> </w:t>
      </w:r>
      <w:r>
        <w:t>reviewing</w:t>
      </w:r>
      <w:r w:rsidRPr="00130898">
        <w:t xml:space="preserve"> </w:t>
      </w:r>
      <w:r>
        <w:t>agency</w:t>
      </w:r>
    </w:p>
    <w:p w14:paraId="4AA44949" w14:textId="77777777" w:rsidR="002B0436" w:rsidRDefault="003713AB">
      <w:pPr>
        <w:pStyle w:val="ListParagraph"/>
        <w:numPr>
          <w:ilvl w:val="0"/>
          <w:numId w:val="1"/>
        </w:numPr>
        <w:tabs>
          <w:tab w:val="left" w:pos="960"/>
          <w:tab w:val="left" w:pos="961"/>
        </w:tabs>
        <w:ind w:left="960" w:right="931"/>
      </w:pPr>
      <w:r>
        <w:t>undertaking any necessary supplemental evaluations of the relevant module(s) where there</w:t>
      </w:r>
      <w:r w:rsidRPr="00130898">
        <w:t xml:space="preserve"> </w:t>
      </w:r>
      <w:r>
        <w:t>are</w:t>
      </w:r>
      <w:r w:rsidRPr="00130898">
        <w:t xml:space="preserve"> </w:t>
      </w:r>
      <w:r>
        <w:t>additional</w:t>
      </w:r>
      <w:r w:rsidRPr="00130898">
        <w:t xml:space="preserve"> </w:t>
      </w:r>
      <w:r>
        <w:t>country-specific</w:t>
      </w:r>
      <w:r w:rsidRPr="00130898">
        <w:t xml:space="preserve"> </w:t>
      </w:r>
      <w:r>
        <w:t>requirements</w:t>
      </w:r>
      <w:r w:rsidRPr="00130898">
        <w:t xml:space="preserve"> </w:t>
      </w:r>
      <w:r>
        <w:t>or</w:t>
      </w:r>
      <w:r w:rsidRPr="00130898">
        <w:t xml:space="preserve"> </w:t>
      </w:r>
      <w:r>
        <w:t>guidelines</w:t>
      </w:r>
      <w:r w:rsidRPr="00130898">
        <w:t xml:space="preserve"> </w:t>
      </w:r>
      <w:r>
        <w:t>that need</w:t>
      </w:r>
      <w:r w:rsidRPr="00130898">
        <w:t xml:space="preserve"> </w:t>
      </w:r>
      <w:r>
        <w:t>to</w:t>
      </w:r>
      <w:r w:rsidRPr="00130898">
        <w:t xml:space="preserve"> </w:t>
      </w:r>
      <w:r>
        <w:t>be considered.</w:t>
      </w:r>
    </w:p>
    <w:p w14:paraId="1B9C42C6" w14:textId="77777777" w:rsidR="002B0436" w:rsidRDefault="003713AB">
      <w:pPr>
        <w:pStyle w:val="BodyText"/>
        <w:spacing w:before="121"/>
        <w:ind w:left="239" w:right="920"/>
      </w:pPr>
      <w:r>
        <w:t>Evaluator teleconferences will be scheduled to discuss aspects of the review as necessary. Feedback</w:t>
      </w:r>
      <w:r w:rsidRPr="00130898">
        <w:t xml:space="preserve"> </w:t>
      </w:r>
      <w:r>
        <w:t>and any additional questions may be provided to the reviewing agency for consideration and</w:t>
      </w:r>
      <w:r w:rsidRPr="00130898">
        <w:t xml:space="preserve"> </w:t>
      </w:r>
      <w:r>
        <w:t>discussion.</w:t>
      </w:r>
    </w:p>
    <w:p w14:paraId="54BA63D2" w14:textId="77777777" w:rsidR="002B0436" w:rsidRDefault="002B0436">
      <w:pPr>
        <w:pStyle w:val="BodyText"/>
        <w:spacing w:before="6"/>
        <w:rPr>
          <w:sz w:val="19"/>
        </w:rPr>
      </w:pPr>
    </w:p>
    <w:p w14:paraId="0D944A7B" w14:textId="77777777" w:rsidR="002B0436" w:rsidRPr="00130898" w:rsidRDefault="003713AB">
      <w:pPr>
        <w:tabs>
          <w:tab w:val="left" w:pos="6720"/>
        </w:tabs>
        <w:ind w:left="240"/>
        <w:rPr>
          <w:b/>
          <w:bCs/>
        </w:rPr>
      </w:pPr>
      <w:r>
        <w:rPr>
          <w:u w:val="single"/>
        </w:rPr>
        <w:t>Finalisation</w:t>
      </w:r>
      <w:r>
        <w:rPr>
          <w:spacing w:val="-3"/>
          <w:u w:val="single"/>
        </w:rPr>
        <w:t xml:space="preserve"> </w:t>
      </w:r>
      <w:r>
        <w:rPr>
          <w:u w:val="single"/>
        </w:rPr>
        <w:t>of the</w:t>
      </w:r>
      <w:r>
        <w:rPr>
          <w:spacing w:val="-2"/>
          <w:u w:val="single"/>
        </w:rPr>
        <w:t xml:space="preserve"> </w:t>
      </w:r>
      <w:r>
        <w:rPr>
          <w:u w:val="single"/>
        </w:rPr>
        <w:t>ARs and</w:t>
      </w:r>
      <w:r>
        <w:rPr>
          <w:spacing w:val="-3"/>
          <w:u w:val="single"/>
        </w:rPr>
        <w:t xml:space="preserve"> </w:t>
      </w:r>
      <w:r>
        <w:rPr>
          <w:u w:val="single"/>
        </w:rPr>
        <w:t>LoQ</w:t>
      </w:r>
      <w:r>
        <w:tab/>
      </w:r>
      <w:r w:rsidRPr="00E55CF7">
        <w:rPr>
          <w:b/>
          <w:bCs/>
          <w:color w:val="6F2F9F"/>
        </w:rPr>
        <w:t>Timeframe:</w:t>
      </w:r>
      <w:r w:rsidRPr="00E55CF7">
        <w:rPr>
          <w:b/>
          <w:bCs/>
          <w:color w:val="6F2F9F"/>
          <w:spacing w:val="-1"/>
        </w:rPr>
        <w:t xml:space="preserve"> </w:t>
      </w:r>
      <w:r w:rsidRPr="00E55CF7">
        <w:rPr>
          <w:b/>
          <w:bCs/>
          <w:color w:val="6F2F9F"/>
        </w:rPr>
        <w:t>5</w:t>
      </w:r>
      <w:r w:rsidRPr="00E55CF7">
        <w:rPr>
          <w:b/>
          <w:bCs/>
          <w:color w:val="6F2F9F"/>
          <w:spacing w:val="-1"/>
        </w:rPr>
        <w:t xml:space="preserve"> </w:t>
      </w:r>
      <w:r w:rsidRPr="00E55CF7">
        <w:rPr>
          <w:b/>
          <w:bCs/>
          <w:color w:val="6F2F9F"/>
        </w:rPr>
        <w:t>days</w:t>
      </w:r>
    </w:p>
    <w:p w14:paraId="0CFA0656" w14:textId="77777777" w:rsidR="002B0436" w:rsidRDefault="003713AB">
      <w:pPr>
        <w:pStyle w:val="BodyText"/>
        <w:spacing w:before="121"/>
        <w:ind w:left="239" w:right="858"/>
      </w:pPr>
      <w:r>
        <w:t>Access agencies will finalise the consolidated LoQ on Modules 2-5 (excluding any questions issued by</w:t>
      </w:r>
      <w:r w:rsidRPr="5EBD37D5">
        <w:t xml:space="preserve"> </w:t>
      </w:r>
      <w:r>
        <w:t>rolling questions) and their respective LoQ on Module 1 as applicable (including questions on</w:t>
      </w:r>
      <w:r w:rsidRPr="5EBD37D5">
        <w:t xml:space="preserve"> </w:t>
      </w:r>
      <w:r>
        <w:t>product information</w:t>
      </w:r>
      <w:r w:rsidRPr="5EBD37D5">
        <w:t xml:space="preserve"> </w:t>
      </w:r>
      <w:r>
        <w:t>and</w:t>
      </w:r>
      <w:r w:rsidRPr="5EBD37D5">
        <w:t xml:space="preserve"> </w:t>
      </w:r>
      <w:r>
        <w:t>labelling).</w:t>
      </w:r>
    </w:p>
    <w:p w14:paraId="6ED1C6D0" w14:textId="77777777" w:rsidR="002B0436" w:rsidRDefault="002B0436">
      <w:pPr>
        <w:pStyle w:val="BodyText"/>
        <w:spacing w:before="8"/>
        <w:rPr>
          <w:sz w:val="19"/>
        </w:rPr>
      </w:pPr>
    </w:p>
    <w:p w14:paraId="00C514E6" w14:textId="77777777" w:rsidR="002B0436" w:rsidRDefault="003713AB">
      <w:pPr>
        <w:pStyle w:val="Heading2"/>
      </w:pPr>
      <w:bookmarkStart w:id="29" w:name="Milestone_3:_Consolidated_LoQ_issued_to_"/>
      <w:bookmarkStart w:id="30" w:name="_Toc198633239"/>
      <w:bookmarkEnd w:id="29"/>
      <w:r>
        <w:t>Milestone</w:t>
      </w:r>
      <w:r w:rsidRPr="5EBD37D5">
        <w:t xml:space="preserve"> </w:t>
      </w:r>
      <w:r>
        <w:t>3:</w:t>
      </w:r>
      <w:r w:rsidRPr="5EBD37D5">
        <w:t xml:space="preserve"> </w:t>
      </w:r>
      <w:r>
        <w:t>Consolidated</w:t>
      </w:r>
      <w:r w:rsidRPr="5EBD37D5">
        <w:t xml:space="preserve"> </w:t>
      </w:r>
      <w:r>
        <w:t>LoQ</w:t>
      </w:r>
      <w:r w:rsidRPr="5EBD37D5">
        <w:t xml:space="preserve"> </w:t>
      </w:r>
      <w:r>
        <w:t>issued</w:t>
      </w:r>
      <w:r w:rsidRPr="5EBD37D5">
        <w:t xml:space="preserve"> </w:t>
      </w:r>
      <w:r>
        <w:t>to</w:t>
      </w:r>
      <w:r w:rsidRPr="5EBD37D5">
        <w:t xml:space="preserve"> </w:t>
      </w:r>
      <w:r>
        <w:t>the</w:t>
      </w:r>
      <w:r w:rsidRPr="5EBD37D5">
        <w:t xml:space="preserve"> </w:t>
      </w:r>
      <w:r>
        <w:t>applicants</w:t>
      </w:r>
      <w:bookmarkEnd w:id="30"/>
    </w:p>
    <w:p w14:paraId="23BF6E6F" w14:textId="77777777" w:rsidR="002B0436" w:rsidRDefault="003713AB">
      <w:pPr>
        <w:pStyle w:val="BodyText"/>
        <w:spacing w:before="120"/>
        <w:ind w:left="240"/>
      </w:pPr>
      <w:r>
        <w:t>Each</w:t>
      </w:r>
      <w:r w:rsidRPr="00130898">
        <w:t xml:space="preserve"> </w:t>
      </w:r>
      <w:r>
        <w:t>agency</w:t>
      </w:r>
      <w:r w:rsidRPr="00130898">
        <w:t xml:space="preserve"> </w:t>
      </w:r>
      <w:r>
        <w:t>will</w:t>
      </w:r>
      <w:r w:rsidRPr="00130898">
        <w:t xml:space="preserve"> </w:t>
      </w:r>
      <w:r>
        <w:t>send</w:t>
      </w:r>
      <w:r w:rsidRPr="00130898">
        <w:t xml:space="preserve"> </w:t>
      </w:r>
      <w:r>
        <w:t>to</w:t>
      </w:r>
      <w:r w:rsidRPr="00130898">
        <w:t xml:space="preserve"> </w:t>
      </w:r>
      <w:r>
        <w:t>their</w:t>
      </w:r>
      <w:r w:rsidRPr="00130898">
        <w:t xml:space="preserve"> </w:t>
      </w:r>
      <w:r>
        <w:t>local</w:t>
      </w:r>
      <w:r w:rsidRPr="00130898">
        <w:t xml:space="preserve"> </w:t>
      </w:r>
      <w:r>
        <w:t>applicant:</w:t>
      </w:r>
    </w:p>
    <w:p w14:paraId="01FC589E" w14:textId="77777777" w:rsidR="002B0436" w:rsidRDefault="003713AB" w:rsidP="5EBD37D5">
      <w:pPr>
        <w:pStyle w:val="ListParagraph"/>
        <w:numPr>
          <w:ilvl w:val="0"/>
          <w:numId w:val="1"/>
        </w:numPr>
        <w:tabs>
          <w:tab w:val="left" w:pos="959"/>
          <w:tab w:val="left" w:pos="960"/>
        </w:tabs>
        <w:spacing w:before="121"/>
      </w:pPr>
      <w:r>
        <w:t>the consolidated</w:t>
      </w:r>
      <w:r w:rsidRPr="5EBD37D5">
        <w:t xml:space="preserve"> </w:t>
      </w:r>
      <w:r>
        <w:t>LoQ</w:t>
      </w:r>
    </w:p>
    <w:p w14:paraId="48E05E88" w14:textId="77777777" w:rsidR="002B0436" w:rsidRDefault="003713AB">
      <w:pPr>
        <w:pStyle w:val="ListParagraph"/>
        <w:numPr>
          <w:ilvl w:val="0"/>
          <w:numId w:val="1"/>
        </w:numPr>
        <w:tabs>
          <w:tab w:val="left" w:pos="959"/>
          <w:tab w:val="left" w:pos="961"/>
        </w:tabs>
        <w:ind w:left="960" w:hanging="362"/>
      </w:pPr>
      <w:r>
        <w:t>a</w:t>
      </w:r>
      <w:r w:rsidRPr="00130898">
        <w:t xml:space="preserve"> </w:t>
      </w:r>
      <w:r>
        <w:t>copy</w:t>
      </w:r>
      <w:r w:rsidRPr="00130898">
        <w:t xml:space="preserve"> </w:t>
      </w:r>
      <w:r>
        <w:t>of the</w:t>
      </w:r>
      <w:r w:rsidRPr="00130898">
        <w:t xml:space="preserve"> </w:t>
      </w:r>
      <w:r>
        <w:t>AR(s)</w:t>
      </w:r>
      <w:r w:rsidRPr="00130898">
        <w:t xml:space="preserve"> </w:t>
      </w:r>
      <w:r>
        <w:t>they have</w:t>
      </w:r>
      <w:r w:rsidRPr="00130898">
        <w:t xml:space="preserve"> </w:t>
      </w:r>
      <w:r>
        <w:t>prepared,</w:t>
      </w:r>
      <w:r w:rsidRPr="00130898">
        <w:t xml:space="preserve"> </w:t>
      </w:r>
      <w:r>
        <w:t>where</w:t>
      </w:r>
      <w:r w:rsidRPr="00130898">
        <w:t xml:space="preserve"> </w:t>
      </w:r>
      <w:r>
        <w:t>this</w:t>
      </w:r>
      <w:r w:rsidRPr="00130898">
        <w:t xml:space="preserve"> </w:t>
      </w:r>
      <w:r>
        <w:t>is</w:t>
      </w:r>
      <w:r w:rsidRPr="00130898">
        <w:t xml:space="preserve"> </w:t>
      </w:r>
      <w:r>
        <w:t>part of</w:t>
      </w:r>
      <w:r w:rsidRPr="00130898">
        <w:t xml:space="preserve"> </w:t>
      </w:r>
      <w:r>
        <w:t>their</w:t>
      </w:r>
      <w:r w:rsidRPr="00130898">
        <w:t xml:space="preserve"> </w:t>
      </w:r>
      <w:r>
        <w:t>usual</w:t>
      </w:r>
      <w:r w:rsidRPr="00130898">
        <w:t xml:space="preserve"> </w:t>
      </w:r>
      <w:r>
        <w:t>procedure.</w:t>
      </w:r>
      <w:hyperlink w:anchor="_bookmark3" w:history="1">
        <w:r>
          <w:rPr>
            <w:vertAlign w:val="superscript"/>
          </w:rPr>
          <w:t>4</w:t>
        </w:r>
      </w:hyperlink>
    </w:p>
    <w:p w14:paraId="62976149" w14:textId="77777777" w:rsidR="002B0436" w:rsidRDefault="003713AB">
      <w:pPr>
        <w:pStyle w:val="BodyText"/>
        <w:spacing w:before="121"/>
        <w:ind w:left="239" w:right="954"/>
      </w:pPr>
      <w:r>
        <w:t>The LoQ will be divided into a common set of questions (common to all participating agencies), and</w:t>
      </w:r>
      <w:r w:rsidRPr="5EBD37D5">
        <w:t xml:space="preserve"> </w:t>
      </w:r>
      <w:r>
        <w:t>country-specific questions (relating to Module 1 as well as any country-specific questions for the</w:t>
      </w:r>
      <w:r w:rsidRPr="5EBD37D5">
        <w:t xml:space="preserve"> </w:t>
      </w:r>
      <w:r>
        <w:t>other modules). The country-specific questions will be identified using prefix letters A (Australia), or</w:t>
      </w:r>
      <w:r w:rsidRPr="5EBD37D5">
        <w:t xml:space="preserve"> </w:t>
      </w:r>
      <w:r>
        <w:t>C</w:t>
      </w:r>
      <w:r w:rsidRPr="5EBD37D5">
        <w:t xml:space="preserve"> </w:t>
      </w:r>
      <w:r>
        <w:t>(Canada), S</w:t>
      </w:r>
      <w:r w:rsidRPr="5EBD37D5">
        <w:t xml:space="preserve"> </w:t>
      </w:r>
      <w:r>
        <w:t>(Singapore),</w:t>
      </w:r>
      <w:r w:rsidRPr="5EBD37D5">
        <w:t xml:space="preserve"> </w:t>
      </w:r>
      <w:r>
        <w:t>CH</w:t>
      </w:r>
      <w:r w:rsidRPr="5EBD37D5">
        <w:t xml:space="preserve"> </w:t>
      </w:r>
      <w:r>
        <w:t>(Switzerland),</w:t>
      </w:r>
      <w:r w:rsidRPr="5EBD37D5">
        <w:t xml:space="preserve"> </w:t>
      </w:r>
      <w:r>
        <w:t>UK</w:t>
      </w:r>
      <w:r w:rsidRPr="5EBD37D5">
        <w:t xml:space="preserve"> </w:t>
      </w:r>
      <w:r>
        <w:t>(United</w:t>
      </w:r>
      <w:r w:rsidRPr="5EBD37D5">
        <w:t xml:space="preserve"> </w:t>
      </w:r>
      <w:r>
        <w:t>Kingdom), e.g.</w:t>
      </w:r>
      <w:r w:rsidRPr="5EBD37D5">
        <w:t xml:space="preserve"> </w:t>
      </w:r>
      <w:r>
        <w:t>A1, A2 etc.</w:t>
      </w:r>
    </w:p>
    <w:p w14:paraId="647C0675" w14:textId="77777777" w:rsidR="002B0436" w:rsidRDefault="003713AB">
      <w:pPr>
        <w:pStyle w:val="BodyText"/>
        <w:spacing w:before="118"/>
        <w:ind w:left="239"/>
      </w:pPr>
      <w:r>
        <w:t>Note</w:t>
      </w:r>
      <w:r w:rsidRPr="00130898">
        <w:t xml:space="preserve"> </w:t>
      </w:r>
      <w:r>
        <w:t>that</w:t>
      </w:r>
      <w:r w:rsidRPr="00130898">
        <w:t xml:space="preserve"> </w:t>
      </w:r>
      <w:r>
        <w:t>the agencies</w:t>
      </w:r>
      <w:r w:rsidRPr="00130898">
        <w:t xml:space="preserve"> </w:t>
      </w:r>
      <w:r>
        <w:t>will</w:t>
      </w:r>
      <w:r w:rsidRPr="00130898">
        <w:t xml:space="preserve"> </w:t>
      </w:r>
      <w:r>
        <w:t>not provide</w:t>
      </w:r>
      <w:r w:rsidRPr="00130898">
        <w:t xml:space="preserve"> </w:t>
      </w:r>
      <w:r>
        <w:t>copies</w:t>
      </w:r>
      <w:r w:rsidRPr="00130898">
        <w:t xml:space="preserve"> </w:t>
      </w:r>
      <w:r>
        <w:t>of</w:t>
      </w:r>
      <w:r w:rsidRPr="00130898">
        <w:t xml:space="preserve"> </w:t>
      </w:r>
      <w:r>
        <w:t>assessment</w:t>
      </w:r>
      <w:r w:rsidRPr="00130898">
        <w:t xml:space="preserve"> </w:t>
      </w:r>
      <w:r>
        <w:t>reports</w:t>
      </w:r>
      <w:r w:rsidRPr="00130898">
        <w:t xml:space="preserve"> </w:t>
      </w:r>
      <w:r>
        <w:t>prepared</w:t>
      </w:r>
      <w:r w:rsidRPr="00130898">
        <w:t xml:space="preserve"> </w:t>
      </w:r>
      <w:r>
        <w:t>by</w:t>
      </w:r>
      <w:r w:rsidRPr="00130898">
        <w:t xml:space="preserve"> </w:t>
      </w:r>
      <w:r>
        <w:t>another</w:t>
      </w:r>
      <w:r w:rsidRPr="00130898">
        <w:t xml:space="preserve"> </w:t>
      </w:r>
      <w:r>
        <w:t>agency.</w:t>
      </w:r>
    </w:p>
    <w:p w14:paraId="0510A7A6" w14:textId="77777777" w:rsidR="002B0436" w:rsidRDefault="002B0436">
      <w:pPr>
        <w:pStyle w:val="BodyText"/>
        <w:spacing w:before="8"/>
        <w:rPr>
          <w:sz w:val="19"/>
        </w:rPr>
      </w:pPr>
    </w:p>
    <w:p w14:paraId="6AFC496B" w14:textId="60B37FC0" w:rsidR="002B0436" w:rsidRPr="00130898" w:rsidRDefault="00C6798E" w:rsidP="00130898">
      <w:pPr>
        <w:tabs>
          <w:tab w:val="left" w:pos="6719"/>
        </w:tabs>
        <w:spacing w:before="1"/>
        <w:ind w:left="240"/>
        <w:rPr>
          <w:b/>
          <w:bCs/>
        </w:rPr>
      </w:pPr>
      <w:r>
        <w:rPr>
          <w:noProof/>
        </w:rPr>
        <mc:AlternateContent>
          <mc:Choice Requires="wps">
            <w:drawing>
              <wp:anchor distT="0" distB="0" distL="114300" distR="114300" simplePos="0" relativeHeight="251658240" behindDoc="1" locked="0" layoutInCell="1" allowOverlap="1" wp14:anchorId="0847A8BA" wp14:editId="0B2D3769">
                <wp:simplePos x="0" y="0"/>
                <wp:positionH relativeFrom="page">
                  <wp:posOffset>3896995</wp:posOffset>
                </wp:positionH>
                <wp:positionV relativeFrom="paragraph">
                  <wp:posOffset>161290</wp:posOffset>
                </wp:positionV>
                <wp:extent cx="30480" cy="8890"/>
                <wp:effectExtent l="0" t="0" r="0" b="0"/>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E74EA" id="docshape7" o:spid="_x0000_s1026" style="position:absolute;margin-left:306.85pt;margin-top:12.7pt;width:2.4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" fillcolor="black" stroked="f">
                <w10:wrap anchorx="page"/>
              </v:rect>
            </w:pict>
          </mc:Fallback>
        </mc:AlternateContent>
      </w:r>
      <w:r w:rsidR="003713AB" w:rsidRPr="00E55CF7">
        <w:rPr>
          <w:b/>
          <w:bCs/>
          <w:sz w:val="24"/>
          <w:szCs w:val="24"/>
        </w:rPr>
        <w:t>Milestone</w:t>
      </w:r>
      <w:r w:rsidR="003713AB" w:rsidRPr="00E55CF7">
        <w:rPr>
          <w:b/>
          <w:bCs/>
          <w:spacing w:val="-2"/>
          <w:sz w:val="24"/>
          <w:szCs w:val="24"/>
        </w:rPr>
        <w:t xml:space="preserve"> </w:t>
      </w:r>
      <w:r w:rsidR="003713AB" w:rsidRPr="00E55CF7">
        <w:rPr>
          <w:b/>
          <w:bCs/>
          <w:sz w:val="24"/>
          <w:szCs w:val="24"/>
        </w:rPr>
        <w:t>4:</w:t>
      </w:r>
      <w:r w:rsidR="003713AB" w:rsidRPr="00E55CF7">
        <w:rPr>
          <w:b/>
          <w:bCs/>
          <w:spacing w:val="-1"/>
          <w:sz w:val="24"/>
          <w:szCs w:val="24"/>
        </w:rPr>
        <w:t xml:space="preserve"> </w:t>
      </w:r>
      <w:r w:rsidR="003713AB" w:rsidRPr="00E55CF7">
        <w:rPr>
          <w:b/>
          <w:bCs/>
          <w:sz w:val="24"/>
          <w:szCs w:val="24"/>
        </w:rPr>
        <w:t>Response</w:t>
      </w:r>
      <w:r w:rsidR="003713AB" w:rsidRPr="00E55CF7">
        <w:rPr>
          <w:b/>
          <w:bCs/>
          <w:spacing w:val="-2"/>
          <w:sz w:val="24"/>
          <w:szCs w:val="24"/>
        </w:rPr>
        <w:t xml:space="preserve"> </w:t>
      </w:r>
      <w:r w:rsidR="003713AB" w:rsidRPr="00E55CF7">
        <w:rPr>
          <w:b/>
          <w:bCs/>
          <w:sz w:val="24"/>
          <w:szCs w:val="24"/>
        </w:rPr>
        <w:t>to</w:t>
      </w:r>
      <w:r w:rsidR="003713AB" w:rsidRPr="00E55CF7">
        <w:rPr>
          <w:b/>
          <w:bCs/>
          <w:spacing w:val="-1"/>
          <w:sz w:val="24"/>
          <w:szCs w:val="24"/>
        </w:rPr>
        <w:t xml:space="preserve"> </w:t>
      </w:r>
      <w:r w:rsidR="003713AB" w:rsidRPr="00E55CF7">
        <w:rPr>
          <w:b/>
          <w:bCs/>
          <w:sz w:val="24"/>
          <w:szCs w:val="24"/>
        </w:rPr>
        <w:t>the</w:t>
      </w:r>
      <w:r w:rsidR="003713AB" w:rsidRPr="00E55CF7">
        <w:rPr>
          <w:b/>
          <w:bCs/>
          <w:spacing w:val="-2"/>
          <w:sz w:val="24"/>
          <w:szCs w:val="24"/>
        </w:rPr>
        <w:t xml:space="preserve"> </w:t>
      </w:r>
      <w:r w:rsidR="003713AB" w:rsidRPr="00E55CF7">
        <w:rPr>
          <w:b/>
          <w:bCs/>
          <w:sz w:val="24"/>
          <w:szCs w:val="24"/>
        </w:rPr>
        <w:t>consolidated</w:t>
      </w:r>
      <w:r w:rsidR="003713AB" w:rsidRPr="00E55CF7">
        <w:rPr>
          <w:b/>
          <w:bCs/>
          <w:spacing w:val="-1"/>
          <w:sz w:val="24"/>
          <w:szCs w:val="24"/>
        </w:rPr>
        <w:t xml:space="preserve"> </w:t>
      </w:r>
      <w:r w:rsidR="003713AB" w:rsidRPr="00E55CF7">
        <w:rPr>
          <w:b/>
          <w:bCs/>
          <w:sz w:val="24"/>
          <w:szCs w:val="24"/>
        </w:rPr>
        <w:t>LoQ</w:t>
      </w:r>
      <w:r w:rsidR="003713AB">
        <w:rPr>
          <w:b/>
          <w:sz w:val="24"/>
        </w:rPr>
        <w:tab/>
      </w:r>
      <w:r w:rsidR="003713AB" w:rsidRPr="00E55CF7">
        <w:rPr>
          <w:b/>
          <w:bCs/>
          <w:color w:val="6F2F9F"/>
        </w:rPr>
        <w:t>Timeframe:</w:t>
      </w:r>
      <w:r w:rsidR="003713AB" w:rsidRPr="00E55CF7">
        <w:rPr>
          <w:b/>
          <w:bCs/>
          <w:color w:val="6F2F9F"/>
          <w:spacing w:val="-2"/>
        </w:rPr>
        <w:t xml:space="preserve"> </w:t>
      </w:r>
      <w:r w:rsidR="003713AB" w:rsidRPr="00E55CF7">
        <w:rPr>
          <w:b/>
          <w:bCs/>
          <w:color w:val="6F2F9F"/>
        </w:rPr>
        <w:t>30 or</w:t>
      </w:r>
      <w:r w:rsidR="003713AB" w:rsidRPr="00E55CF7">
        <w:rPr>
          <w:b/>
          <w:bCs/>
          <w:color w:val="6F2F9F"/>
          <w:spacing w:val="-3"/>
        </w:rPr>
        <w:t xml:space="preserve"> </w:t>
      </w:r>
      <w:r w:rsidR="003713AB" w:rsidRPr="00E55CF7">
        <w:rPr>
          <w:b/>
          <w:bCs/>
          <w:color w:val="6F2F9F"/>
        </w:rPr>
        <w:t>60</w:t>
      </w:r>
      <w:r w:rsidR="003713AB" w:rsidRPr="00E55CF7">
        <w:rPr>
          <w:b/>
          <w:bCs/>
          <w:color w:val="6F2F9F"/>
          <w:spacing w:val="1"/>
        </w:rPr>
        <w:t xml:space="preserve"> </w:t>
      </w:r>
      <w:r w:rsidR="003713AB" w:rsidRPr="00E55CF7">
        <w:rPr>
          <w:b/>
          <w:bCs/>
          <w:color w:val="6F2F9F"/>
        </w:rPr>
        <w:t>days</w:t>
      </w:r>
    </w:p>
    <w:p w14:paraId="6B997DF6" w14:textId="77777777" w:rsidR="002B0436" w:rsidRDefault="003713AB">
      <w:pPr>
        <w:pStyle w:val="BodyText"/>
        <w:spacing w:before="119"/>
        <w:ind w:left="239" w:right="1376"/>
      </w:pPr>
      <w:r>
        <w:t>Applicants are required to send complete responses to the consolidated LoQ to each agency as</w:t>
      </w:r>
      <w:r w:rsidRPr="5EBD37D5">
        <w:t xml:space="preserve"> </w:t>
      </w:r>
      <w:r>
        <w:t>follows:</w:t>
      </w:r>
    </w:p>
    <w:p w14:paraId="7A823C60" w14:textId="77777777" w:rsidR="002B0436" w:rsidRDefault="003713AB">
      <w:pPr>
        <w:pStyle w:val="ListParagraph"/>
        <w:numPr>
          <w:ilvl w:val="0"/>
          <w:numId w:val="1"/>
        </w:numPr>
        <w:tabs>
          <w:tab w:val="left" w:pos="959"/>
          <w:tab w:val="left" w:pos="961"/>
        </w:tabs>
        <w:spacing w:before="121"/>
        <w:ind w:left="960" w:hanging="362"/>
      </w:pPr>
      <w:r>
        <w:t>responses</w:t>
      </w:r>
      <w:r w:rsidRPr="00130898">
        <w:t xml:space="preserve"> </w:t>
      </w:r>
      <w:r>
        <w:t>to</w:t>
      </w:r>
      <w:r w:rsidRPr="00130898">
        <w:t xml:space="preserve"> </w:t>
      </w:r>
      <w:r>
        <w:t>all</w:t>
      </w:r>
      <w:r w:rsidRPr="00130898">
        <w:t xml:space="preserve"> </w:t>
      </w:r>
      <w:r>
        <w:t>common</w:t>
      </w:r>
      <w:r w:rsidRPr="00130898">
        <w:t xml:space="preserve"> </w:t>
      </w:r>
      <w:r>
        <w:t>questions</w:t>
      </w:r>
      <w:r w:rsidRPr="00130898">
        <w:t xml:space="preserve"> </w:t>
      </w:r>
      <w:r>
        <w:t>should</w:t>
      </w:r>
      <w:r w:rsidRPr="00130898">
        <w:t xml:space="preserve"> </w:t>
      </w:r>
      <w:r>
        <w:t>be</w:t>
      </w:r>
      <w:r w:rsidRPr="00130898">
        <w:t xml:space="preserve"> </w:t>
      </w:r>
      <w:r>
        <w:t>submitted</w:t>
      </w:r>
      <w:r w:rsidRPr="00130898">
        <w:t xml:space="preserve"> </w:t>
      </w:r>
      <w:r>
        <w:t>to</w:t>
      </w:r>
      <w:r w:rsidRPr="00130898">
        <w:t xml:space="preserve"> </w:t>
      </w:r>
      <w:r>
        <w:t>each</w:t>
      </w:r>
      <w:r w:rsidRPr="00130898">
        <w:t xml:space="preserve"> </w:t>
      </w:r>
      <w:r>
        <w:t>agency</w:t>
      </w:r>
    </w:p>
    <w:p w14:paraId="7153325F" w14:textId="77777777" w:rsidR="002B0436" w:rsidRDefault="003713AB">
      <w:pPr>
        <w:pStyle w:val="ListParagraph"/>
        <w:numPr>
          <w:ilvl w:val="0"/>
          <w:numId w:val="1"/>
        </w:numPr>
        <w:tabs>
          <w:tab w:val="left" w:pos="959"/>
          <w:tab w:val="left" w:pos="961"/>
        </w:tabs>
        <w:ind w:right="1371" w:hanging="360"/>
      </w:pPr>
      <w:r>
        <w:t>responses to country-specific questions for Modules 3-5 need only be submitted to the</w:t>
      </w:r>
      <w:r w:rsidRPr="00130898">
        <w:t xml:space="preserve"> </w:t>
      </w:r>
      <w:r>
        <w:t>applicable</w:t>
      </w:r>
      <w:r w:rsidRPr="00130898">
        <w:t xml:space="preserve"> </w:t>
      </w:r>
      <w:r>
        <w:t>agency,</w:t>
      </w:r>
      <w:r w:rsidRPr="00130898">
        <w:t xml:space="preserve"> </w:t>
      </w:r>
      <w:r>
        <w:t>unless requested</w:t>
      </w:r>
      <w:r w:rsidRPr="00130898">
        <w:t xml:space="preserve"> </w:t>
      </w:r>
      <w:r>
        <w:t>as an</w:t>
      </w:r>
      <w:r w:rsidRPr="00130898">
        <w:t xml:space="preserve"> </w:t>
      </w:r>
      <w:r>
        <w:t>FYI.</w:t>
      </w:r>
    </w:p>
    <w:p w14:paraId="1FC05E53" w14:textId="77777777" w:rsidR="002B0436" w:rsidRDefault="003713AB">
      <w:pPr>
        <w:pStyle w:val="BodyText"/>
        <w:spacing w:before="118"/>
        <w:ind w:left="239" w:right="846"/>
      </w:pPr>
      <w:r>
        <w:t>The dossier must be updated in all jurisdictions to ensure that the application is complete. If</w:t>
      </w:r>
      <w:r w:rsidRPr="00130898">
        <w:t xml:space="preserve"> </w:t>
      </w:r>
      <w:r>
        <w:t>required, a ‘catch-up’ sequence can generally be provided towards the end of the evaluation process</w:t>
      </w:r>
      <w:r w:rsidRPr="00130898">
        <w:t xml:space="preserve"> </w:t>
      </w:r>
      <w:r>
        <w:t>that includes any</w:t>
      </w:r>
      <w:r w:rsidRPr="00130898">
        <w:t xml:space="preserve"> </w:t>
      </w:r>
      <w:r>
        <w:t>updated</w:t>
      </w:r>
      <w:r w:rsidRPr="00130898">
        <w:t xml:space="preserve"> </w:t>
      </w:r>
      <w:r>
        <w:t>data for</w:t>
      </w:r>
      <w:r w:rsidRPr="00130898">
        <w:t xml:space="preserve"> </w:t>
      </w:r>
      <w:r>
        <w:t>Modules</w:t>
      </w:r>
      <w:r w:rsidRPr="00130898">
        <w:t xml:space="preserve"> </w:t>
      </w:r>
      <w:r>
        <w:t>3-5.</w:t>
      </w:r>
    </w:p>
    <w:p w14:paraId="31EF5AB7" w14:textId="77777777" w:rsidR="002B0436" w:rsidRDefault="003713AB">
      <w:pPr>
        <w:pStyle w:val="BodyText"/>
        <w:spacing w:before="121"/>
        <w:ind w:left="239" w:right="1001"/>
      </w:pPr>
      <w:r>
        <w:t>The time for the response to the consolidated LoQ will be either 30 or 60 days as nominated by the</w:t>
      </w:r>
      <w:r w:rsidRPr="5EBD37D5">
        <w:t xml:space="preserve"> </w:t>
      </w:r>
      <w:r>
        <w:t>applicant in</w:t>
      </w:r>
      <w:r w:rsidRPr="5EBD37D5">
        <w:t xml:space="preserve"> </w:t>
      </w:r>
      <w:r>
        <w:t>the</w:t>
      </w:r>
      <w:r w:rsidRPr="5EBD37D5">
        <w:t xml:space="preserve"> </w:t>
      </w:r>
      <w:r>
        <w:t>EoI</w:t>
      </w:r>
      <w:r w:rsidRPr="5EBD37D5">
        <w:t>.</w:t>
      </w:r>
    </w:p>
    <w:p w14:paraId="4677D9AC" w14:textId="77777777" w:rsidR="002B0436" w:rsidRDefault="002B0436">
      <w:pPr>
        <w:pStyle w:val="BodyText"/>
        <w:spacing w:before="8"/>
        <w:rPr>
          <w:sz w:val="19"/>
        </w:rPr>
      </w:pPr>
    </w:p>
    <w:p w14:paraId="7EE6885A" w14:textId="77777777" w:rsidR="002B0436" w:rsidRDefault="003713AB">
      <w:pPr>
        <w:pStyle w:val="BodyText"/>
        <w:ind w:left="239" w:right="924"/>
      </w:pPr>
      <w:r>
        <w:t>Note – participating agencies may agree to modify the LoQ response period in consultation with the</w:t>
      </w:r>
      <w:r w:rsidRPr="5EBD37D5">
        <w:t xml:space="preserve"> </w:t>
      </w:r>
      <w:r>
        <w:t>applicant.</w:t>
      </w:r>
    </w:p>
    <w:p w14:paraId="6D09E1F9" w14:textId="77777777" w:rsidR="002B0436" w:rsidRDefault="002B0436">
      <w:pPr>
        <w:pStyle w:val="BodyText"/>
        <w:spacing w:before="9"/>
        <w:rPr>
          <w:sz w:val="19"/>
        </w:rPr>
      </w:pPr>
    </w:p>
    <w:p w14:paraId="2F2F0246" w14:textId="77777777" w:rsidR="002B0436" w:rsidRPr="00130898" w:rsidRDefault="003713AB">
      <w:pPr>
        <w:tabs>
          <w:tab w:val="left" w:pos="6719"/>
        </w:tabs>
        <w:ind w:left="240"/>
        <w:rPr>
          <w:b/>
          <w:bCs/>
        </w:rPr>
      </w:pPr>
      <w:r>
        <w:rPr>
          <w:u w:val="single"/>
        </w:rPr>
        <w:t>Assessment</w:t>
      </w:r>
      <w:r>
        <w:rPr>
          <w:spacing w:val="-2"/>
          <w:u w:val="single"/>
        </w:rPr>
        <w:t xml:space="preserve"> </w:t>
      </w:r>
      <w:r>
        <w:rPr>
          <w:u w:val="single"/>
        </w:rPr>
        <w:t>of</w:t>
      </w:r>
      <w:r>
        <w:rPr>
          <w:spacing w:val="-1"/>
          <w:u w:val="single"/>
        </w:rPr>
        <w:t xml:space="preserve"> </w:t>
      </w:r>
      <w:r>
        <w:rPr>
          <w:u w:val="single"/>
        </w:rPr>
        <w:t>responses</w:t>
      </w:r>
      <w:r>
        <w:rPr>
          <w:spacing w:val="-3"/>
          <w:u w:val="single"/>
        </w:rPr>
        <w:t xml:space="preserve"> </w:t>
      </w:r>
      <w:r>
        <w:rPr>
          <w:u w:val="single"/>
        </w:rPr>
        <w:t>to LoQ</w:t>
      </w:r>
      <w:r>
        <w:tab/>
      </w:r>
      <w:r w:rsidRPr="00E55CF7">
        <w:rPr>
          <w:b/>
          <w:bCs/>
          <w:color w:val="6F2F9F"/>
        </w:rPr>
        <w:t>Timeframe:</w:t>
      </w:r>
      <w:r w:rsidRPr="00E55CF7">
        <w:rPr>
          <w:b/>
          <w:bCs/>
          <w:color w:val="6F2F9F"/>
          <w:spacing w:val="-3"/>
        </w:rPr>
        <w:t xml:space="preserve"> </w:t>
      </w:r>
      <w:r w:rsidRPr="00E55CF7">
        <w:rPr>
          <w:b/>
          <w:bCs/>
          <w:color w:val="6F2F9F"/>
        </w:rPr>
        <w:t>25 days</w:t>
      </w:r>
    </w:p>
    <w:p w14:paraId="3976F1CD" w14:textId="77777777" w:rsidR="002B0436" w:rsidRDefault="002B0436">
      <w:pPr>
        <w:pStyle w:val="BodyText"/>
        <w:spacing w:before="1"/>
        <w:rPr>
          <w:b/>
          <w:sz w:val="15"/>
        </w:rPr>
      </w:pPr>
    </w:p>
    <w:p w14:paraId="23270C0F" w14:textId="77777777" w:rsidR="002B0436" w:rsidRDefault="003713AB">
      <w:pPr>
        <w:pStyle w:val="BodyText"/>
        <w:spacing w:before="57"/>
        <w:ind w:left="240"/>
      </w:pPr>
      <w:r>
        <w:t>The</w:t>
      </w:r>
      <w:r w:rsidRPr="00130898">
        <w:t xml:space="preserve"> </w:t>
      </w:r>
      <w:r>
        <w:t>Access</w:t>
      </w:r>
      <w:r w:rsidRPr="00130898">
        <w:t xml:space="preserve"> </w:t>
      </w:r>
      <w:r>
        <w:t>agencies</w:t>
      </w:r>
      <w:r w:rsidRPr="00130898">
        <w:t xml:space="preserve"> </w:t>
      </w:r>
      <w:r>
        <w:t>will:</w:t>
      </w:r>
    </w:p>
    <w:p w14:paraId="2C0652F9" w14:textId="77777777" w:rsidR="002B0436" w:rsidRDefault="003713AB" w:rsidP="5EBD37D5">
      <w:pPr>
        <w:pStyle w:val="ListParagraph"/>
        <w:numPr>
          <w:ilvl w:val="0"/>
          <w:numId w:val="1"/>
        </w:numPr>
        <w:tabs>
          <w:tab w:val="left" w:pos="959"/>
          <w:tab w:val="left" w:pos="961"/>
        </w:tabs>
        <w:spacing w:before="118"/>
        <w:ind w:right="960" w:hanging="360"/>
      </w:pPr>
      <w:r>
        <w:t>review the responses to the LoQ and update the ARs for the module(s) they are responsible</w:t>
      </w:r>
      <w:r w:rsidRPr="5EBD37D5">
        <w:t xml:space="preserve"> </w:t>
      </w:r>
      <w:r>
        <w:t>for</w:t>
      </w:r>
    </w:p>
    <w:p w14:paraId="09A9E4CA" w14:textId="77777777" w:rsidR="002B0436" w:rsidRDefault="003713AB" w:rsidP="5EBD37D5">
      <w:pPr>
        <w:pStyle w:val="ListParagraph"/>
        <w:numPr>
          <w:ilvl w:val="0"/>
          <w:numId w:val="1"/>
        </w:numPr>
        <w:tabs>
          <w:tab w:val="left" w:pos="959"/>
          <w:tab w:val="left" w:pos="960"/>
        </w:tabs>
      </w:pPr>
      <w:r>
        <w:t>prepare</w:t>
      </w:r>
      <w:r w:rsidRPr="5EBD37D5">
        <w:t xml:space="preserve"> </w:t>
      </w:r>
      <w:r>
        <w:t>an</w:t>
      </w:r>
      <w:r w:rsidRPr="5EBD37D5">
        <w:t xml:space="preserve"> </w:t>
      </w:r>
      <w:r>
        <w:t>AR</w:t>
      </w:r>
      <w:r w:rsidRPr="5EBD37D5">
        <w:t xml:space="preserve"> </w:t>
      </w:r>
      <w:r>
        <w:t>of</w:t>
      </w:r>
      <w:r w:rsidRPr="5EBD37D5">
        <w:t xml:space="preserve"> </w:t>
      </w:r>
      <w:r>
        <w:t>responses</w:t>
      </w:r>
      <w:r w:rsidRPr="5EBD37D5">
        <w:t xml:space="preserve"> </w:t>
      </w:r>
      <w:r>
        <w:t>to</w:t>
      </w:r>
      <w:r w:rsidRPr="5EBD37D5">
        <w:t xml:space="preserve"> </w:t>
      </w:r>
      <w:r>
        <w:t>their</w:t>
      </w:r>
      <w:r w:rsidRPr="5EBD37D5">
        <w:t xml:space="preserve"> </w:t>
      </w:r>
      <w:r>
        <w:t>respective LoQ</w:t>
      </w:r>
      <w:r w:rsidRPr="5EBD37D5">
        <w:t xml:space="preserve"> </w:t>
      </w:r>
      <w:r>
        <w:t>on</w:t>
      </w:r>
      <w:r w:rsidRPr="5EBD37D5">
        <w:t xml:space="preserve"> </w:t>
      </w:r>
      <w:r>
        <w:t>Module</w:t>
      </w:r>
      <w:r w:rsidRPr="5EBD37D5">
        <w:t xml:space="preserve"> </w:t>
      </w:r>
      <w:r>
        <w:t>1</w:t>
      </w:r>
      <w:r w:rsidRPr="5EBD37D5">
        <w:t xml:space="preserve"> </w:t>
      </w:r>
      <w:r>
        <w:t>and</w:t>
      </w:r>
      <w:r w:rsidRPr="5EBD37D5">
        <w:t xml:space="preserve"> </w:t>
      </w:r>
      <w:r>
        <w:t>any supplemental</w:t>
      </w:r>
    </w:p>
    <w:p w14:paraId="55BAD40D" w14:textId="4D5A3233" w:rsidR="002B0436" w:rsidRDefault="00C6798E">
      <w:pPr>
        <w:pStyle w:val="BodyText"/>
        <w:spacing w:before="8"/>
        <w:rPr>
          <w:sz w:val="14"/>
        </w:rPr>
      </w:pPr>
      <w:r>
        <w:rPr>
          <w:noProof/>
        </w:rPr>
        <mc:AlternateContent>
          <mc:Choice Requires="wps">
            <w:drawing>
              <wp:anchor distT="0" distB="0" distL="0" distR="0" simplePos="0" relativeHeight="251658245" behindDoc="1" locked="0" layoutInCell="1" allowOverlap="1" wp14:anchorId="40209DE5" wp14:editId="00D38321">
                <wp:simplePos x="0" y="0"/>
                <wp:positionH relativeFrom="page">
                  <wp:posOffset>914400</wp:posOffset>
                </wp:positionH>
                <wp:positionV relativeFrom="paragraph">
                  <wp:posOffset>128905</wp:posOffset>
                </wp:positionV>
                <wp:extent cx="1828800" cy="10795"/>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FC16" id="docshape8" o:spid="_x0000_s1026" style="position:absolute;margin-left:1in;margin-top:10.15pt;width:2in;height:.8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" fillcolor="black" stroked="f">
                <w10:wrap type="topAndBottom" anchorx="page"/>
              </v:rect>
            </w:pict>
          </mc:Fallback>
        </mc:AlternateContent>
      </w:r>
    </w:p>
    <w:p w14:paraId="7B65D92D" w14:textId="77777777" w:rsidR="002B0436" w:rsidRDefault="003713AB">
      <w:pPr>
        <w:pStyle w:val="BodyText"/>
        <w:spacing w:before="126"/>
        <w:ind w:left="240"/>
      </w:pPr>
      <w:bookmarkStart w:id="31" w:name="_bookmark3"/>
      <w:bookmarkEnd w:id="31"/>
      <w:r>
        <w:rPr>
          <w:vertAlign w:val="superscript"/>
        </w:rPr>
        <w:t>4</w:t>
      </w:r>
      <w:r w:rsidRPr="00130898">
        <w:t xml:space="preserve"> </w:t>
      </w:r>
      <w:r>
        <w:t>TGA</w:t>
      </w:r>
      <w:r w:rsidRPr="00130898">
        <w:t xml:space="preserve"> </w:t>
      </w:r>
      <w:r>
        <w:t>and</w:t>
      </w:r>
      <w:r w:rsidRPr="00130898">
        <w:t xml:space="preserve"> </w:t>
      </w:r>
      <w:r>
        <w:t>MHRA</w:t>
      </w:r>
      <w:r w:rsidRPr="00130898">
        <w:t xml:space="preserve"> </w:t>
      </w:r>
      <w:r>
        <w:t>will</w:t>
      </w:r>
      <w:r w:rsidRPr="00130898">
        <w:t xml:space="preserve"> </w:t>
      </w:r>
      <w:r>
        <w:t>share</w:t>
      </w:r>
      <w:r w:rsidRPr="00130898">
        <w:t xml:space="preserve"> </w:t>
      </w:r>
      <w:r>
        <w:t>their</w:t>
      </w:r>
      <w:r w:rsidRPr="00130898">
        <w:t xml:space="preserve"> </w:t>
      </w:r>
      <w:r>
        <w:t>AR</w:t>
      </w:r>
      <w:r w:rsidRPr="00130898">
        <w:t xml:space="preserve"> </w:t>
      </w:r>
      <w:r>
        <w:t>at</w:t>
      </w:r>
      <w:r w:rsidRPr="00130898">
        <w:t xml:space="preserve"> </w:t>
      </w:r>
      <w:r>
        <w:t>Milestone</w:t>
      </w:r>
      <w:r w:rsidRPr="00130898">
        <w:t xml:space="preserve"> </w:t>
      </w:r>
      <w:r>
        <w:t>3.</w:t>
      </w:r>
    </w:p>
    <w:p w14:paraId="0D49871E" w14:textId="77777777" w:rsidR="002B0436" w:rsidRDefault="002B0436">
      <w:pPr>
        <w:sectPr w:rsidR="002B0436">
          <w:footerReference w:type="default" r:id="rId13"/>
          <w:pgSz w:w="11910" w:h="16840"/>
          <w:pgMar w:top="1580" w:right="600" w:bottom="1240" w:left="1200" w:header="0" w:footer="1046" w:gutter="0"/>
          <w:cols w:space="720"/>
        </w:sectPr>
      </w:pPr>
    </w:p>
    <w:p w14:paraId="58D12F70" w14:textId="77777777" w:rsidR="002B0436" w:rsidRDefault="002B0436">
      <w:pPr>
        <w:pStyle w:val="BodyText"/>
        <w:spacing w:before="3"/>
        <w:rPr>
          <w:sz w:val="24"/>
        </w:rPr>
      </w:pPr>
    </w:p>
    <w:p w14:paraId="6C15B599" w14:textId="77777777" w:rsidR="002B0436" w:rsidRDefault="003713AB">
      <w:pPr>
        <w:pStyle w:val="BodyText"/>
        <w:spacing w:before="56"/>
        <w:ind w:left="960"/>
      </w:pPr>
      <w:r>
        <w:t>evaluations</w:t>
      </w:r>
      <w:r w:rsidRPr="00130898">
        <w:t xml:space="preserve"> </w:t>
      </w:r>
      <w:r>
        <w:t>of</w:t>
      </w:r>
      <w:r w:rsidRPr="00130898">
        <w:t xml:space="preserve"> </w:t>
      </w:r>
      <w:r>
        <w:t>the</w:t>
      </w:r>
      <w:r w:rsidRPr="00130898">
        <w:t xml:space="preserve"> </w:t>
      </w:r>
      <w:r>
        <w:t>other</w:t>
      </w:r>
      <w:r w:rsidRPr="00130898">
        <w:t xml:space="preserve"> </w:t>
      </w:r>
      <w:r>
        <w:t>modules.</w:t>
      </w:r>
    </w:p>
    <w:p w14:paraId="17E4AD97" w14:textId="77777777" w:rsidR="002B0436" w:rsidRDefault="002B0436">
      <w:pPr>
        <w:pStyle w:val="BodyText"/>
        <w:spacing w:before="8"/>
        <w:rPr>
          <w:sz w:val="19"/>
        </w:rPr>
      </w:pPr>
    </w:p>
    <w:p w14:paraId="3AE428D6" w14:textId="77777777" w:rsidR="002B0436" w:rsidRPr="00130898" w:rsidRDefault="003713AB">
      <w:pPr>
        <w:tabs>
          <w:tab w:val="left" w:pos="6720"/>
        </w:tabs>
        <w:ind w:left="240"/>
        <w:rPr>
          <w:b/>
          <w:bCs/>
        </w:rPr>
      </w:pPr>
      <w:r>
        <w:rPr>
          <w:u w:val="single"/>
        </w:rPr>
        <w:t>Peer</w:t>
      </w:r>
      <w:r>
        <w:rPr>
          <w:spacing w:val="-3"/>
          <w:u w:val="single"/>
        </w:rPr>
        <w:t xml:space="preserve"> </w:t>
      </w:r>
      <w:r>
        <w:rPr>
          <w:u w:val="single"/>
        </w:rPr>
        <w:t>review</w:t>
      </w:r>
      <w:r>
        <w:tab/>
      </w:r>
      <w:r w:rsidRPr="00E55CF7">
        <w:rPr>
          <w:b/>
          <w:bCs/>
          <w:color w:val="6F2F9F"/>
        </w:rPr>
        <w:t>Timeframe:</w:t>
      </w:r>
      <w:r w:rsidRPr="00E55CF7">
        <w:rPr>
          <w:b/>
          <w:bCs/>
          <w:color w:val="6F2F9F"/>
          <w:spacing w:val="-2"/>
        </w:rPr>
        <w:t xml:space="preserve"> </w:t>
      </w:r>
      <w:r w:rsidRPr="00E55CF7">
        <w:rPr>
          <w:b/>
          <w:bCs/>
          <w:color w:val="6F2F9F"/>
        </w:rPr>
        <w:t>15 days</w:t>
      </w:r>
    </w:p>
    <w:p w14:paraId="5DFF6F4F" w14:textId="77777777" w:rsidR="002B0436" w:rsidRDefault="003713AB">
      <w:pPr>
        <w:pStyle w:val="BodyText"/>
        <w:spacing w:before="120"/>
        <w:ind w:left="240"/>
      </w:pPr>
      <w:r>
        <w:t>The agencies</w:t>
      </w:r>
      <w:r w:rsidRPr="00130898">
        <w:t xml:space="preserve"> </w:t>
      </w:r>
      <w:r>
        <w:t>will</w:t>
      </w:r>
      <w:r w:rsidRPr="00130898">
        <w:t xml:space="preserve"> </w:t>
      </w:r>
      <w:r>
        <w:t>conduct</w:t>
      </w:r>
      <w:r w:rsidRPr="00130898">
        <w:t xml:space="preserve"> </w:t>
      </w:r>
      <w:r>
        <w:t>a</w:t>
      </w:r>
      <w:r w:rsidRPr="00130898">
        <w:t xml:space="preserve"> </w:t>
      </w:r>
      <w:r>
        <w:t>peer</w:t>
      </w:r>
      <w:r w:rsidRPr="00130898">
        <w:t xml:space="preserve"> </w:t>
      </w:r>
      <w:r>
        <w:t>review</w:t>
      </w:r>
      <w:r w:rsidRPr="00130898">
        <w:t xml:space="preserve"> </w:t>
      </w:r>
      <w:r>
        <w:t>of</w:t>
      </w:r>
      <w:r w:rsidRPr="00130898">
        <w:t xml:space="preserve"> </w:t>
      </w:r>
      <w:r>
        <w:t>the AR</w:t>
      </w:r>
      <w:r w:rsidRPr="00130898">
        <w:t xml:space="preserve"> </w:t>
      </w:r>
      <w:r>
        <w:t>of</w:t>
      </w:r>
      <w:r w:rsidRPr="00130898">
        <w:t xml:space="preserve"> </w:t>
      </w:r>
      <w:r>
        <w:t>the responses.</w:t>
      </w:r>
    </w:p>
    <w:p w14:paraId="2B5E142D" w14:textId="77777777" w:rsidR="002B0436" w:rsidRDefault="002B0436">
      <w:pPr>
        <w:pStyle w:val="BodyText"/>
        <w:spacing w:before="9"/>
        <w:rPr>
          <w:sz w:val="19"/>
        </w:rPr>
      </w:pPr>
    </w:p>
    <w:p w14:paraId="5338BA18" w14:textId="77777777" w:rsidR="002B0436" w:rsidRPr="00130898" w:rsidRDefault="003713AB">
      <w:pPr>
        <w:tabs>
          <w:tab w:val="left" w:pos="6720"/>
        </w:tabs>
        <w:ind w:left="240"/>
        <w:rPr>
          <w:b/>
          <w:bCs/>
        </w:rPr>
      </w:pPr>
      <w:r w:rsidRPr="00E55CF7">
        <w:rPr>
          <w:b/>
          <w:bCs/>
          <w:sz w:val="24"/>
          <w:szCs w:val="24"/>
        </w:rPr>
        <w:t>Milestone</w:t>
      </w:r>
      <w:r w:rsidRPr="00E55CF7">
        <w:rPr>
          <w:b/>
          <w:bCs/>
          <w:spacing w:val="-2"/>
          <w:sz w:val="24"/>
          <w:szCs w:val="24"/>
        </w:rPr>
        <w:t xml:space="preserve"> </w:t>
      </w:r>
      <w:r w:rsidRPr="00E55CF7">
        <w:rPr>
          <w:b/>
          <w:bCs/>
          <w:sz w:val="24"/>
          <w:szCs w:val="24"/>
        </w:rPr>
        <w:t>5: Finalisation</w:t>
      </w:r>
      <w:r w:rsidRPr="00E55CF7">
        <w:rPr>
          <w:b/>
          <w:bCs/>
          <w:spacing w:val="-2"/>
          <w:sz w:val="24"/>
          <w:szCs w:val="24"/>
        </w:rPr>
        <w:t xml:space="preserve"> </w:t>
      </w:r>
      <w:r w:rsidRPr="00E55CF7">
        <w:rPr>
          <w:b/>
          <w:bCs/>
          <w:sz w:val="24"/>
          <w:szCs w:val="24"/>
        </w:rPr>
        <w:t>of</w:t>
      </w:r>
      <w:r w:rsidRPr="00E55CF7">
        <w:rPr>
          <w:b/>
          <w:bCs/>
          <w:spacing w:val="-2"/>
          <w:sz w:val="24"/>
          <w:szCs w:val="24"/>
        </w:rPr>
        <w:t xml:space="preserve"> </w:t>
      </w:r>
      <w:r w:rsidRPr="00E55CF7">
        <w:rPr>
          <w:b/>
          <w:bCs/>
          <w:sz w:val="24"/>
          <w:szCs w:val="24"/>
        </w:rPr>
        <w:t>the</w:t>
      </w:r>
      <w:r w:rsidRPr="00E55CF7">
        <w:rPr>
          <w:b/>
          <w:bCs/>
          <w:spacing w:val="-1"/>
          <w:sz w:val="24"/>
          <w:szCs w:val="24"/>
        </w:rPr>
        <w:t xml:space="preserve"> </w:t>
      </w:r>
      <w:r w:rsidRPr="00E55CF7">
        <w:rPr>
          <w:b/>
          <w:bCs/>
          <w:sz w:val="24"/>
          <w:szCs w:val="24"/>
        </w:rPr>
        <w:t>ARs</w:t>
      </w:r>
      <w:r>
        <w:rPr>
          <w:b/>
          <w:sz w:val="24"/>
        </w:rPr>
        <w:tab/>
      </w:r>
      <w:r w:rsidRPr="00E55CF7">
        <w:rPr>
          <w:b/>
          <w:bCs/>
          <w:color w:val="6F2F9F"/>
        </w:rPr>
        <w:t>Timeframe:</w:t>
      </w:r>
      <w:r w:rsidRPr="00E55CF7">
        <w:rPr>
          <w:b/>
          <w:bCs/>
          <w:color w:val="6F2F9F"/>
          <w:spacing w:val="-1"/>
        </w:rPr>
        <w:t xml:space="preserve"> </w:t>
      </w:r>
      <w:r w:rsidRPr="00E55CF7">
        <w:rPr>
          <w:b/>
          <w:bCs/>
          <w:color w:val="6F2F9F"/>
        </w:rPr>
        <w:t>5</w:t>
      </w:r>
      <w:r w:rsidRPr="00E55CF7">
        <w:rPr>
          <w:b/>
          <w:bCs/>
          <w:color w:val="6F2F9F"/>
          <w:spacing w:val="-1"/>
        </w:rPr>
        <w:t xml:space="preserve"> </w:t>
      </w:r>
      <w:r w:rsidRPr="00E55CF7">
        <w:rPr>
          <w:b/>
          <w:bCs/>
          <w:color w:val="6F2F9F"/>
        </w:rPr>
        <w:t>days</w:t>
      </w:r>
    </w:p>
    <w:p w14:paraId="424809F4" w14:textId="77777777" w:rsidR="002B0436" w:rsidRDefault="003713AB">
      <w:pPr>
        <w:pStyle w:val="BodyText"/>
        <w:spacing w:before="120"/>
        <w:ind w:left="240" w:right="1060"/>
      </w:pPr>
      <w:r>
        <w:t>Where there are no outstanding issues the report(s) will be finalised and the agencies will proceed</w:t>
      </w:r>
      <w:r w:rsidRPr="5EBD37D5">
        <w:t xml:space="preserve"> </w:t>
      </w:r>
      <w:r>
        <w:t>to follow</w:t>
      </w:r>
      <w:r w:rsidRPr="5EBD37D5">
        <w:t xml:space="preserve"> </w:t>
      </w:r>
      <w:r>
        <w:t>Phase</w:t>
      </w:r>
      <w:r w:rsidRPr="5EBD37D5">
        <w:t xml:space="preserve"> </w:t>
      </w:r>
      <w:r>
        <w:t>3</w:t>
      </w:r>
      <w:r w:rsidRPr="5EBD37D5">
        <w:t xml:space="preserve"> </w:t>
      </w:r>
      <w:r>
        <w:t>National</w:t>
      </w:r>
      <w:r w:rsidRPr="5EBD37D5">
        <w:t xml:space="preserve"> </w:t>
      </w:r>
      <w:r>
        <w:t>Steps.</w:t>
      </w:r>
    </w:p>
    <w:p w14:paraId="60B2AA4F" w14:textId="77777777" w:rsidR="002B0436" w:rsidRDefault="003713AB">
      <w:pPr>
        <w:pStyle w:val="BodyText"/>
        <w:spacing w:before="120"/>
        <w:ind w:left="239" w:right="1180"/>
      </w:pPr>
      <w:r>
        <w:t>If necessary, the agencies may prepare an additional (second) LoQ to seek further clarification on</w:t>
      </w:r>
      <w:r w:rsidRPr="5EBD37D5">
        <w:t xml:space="preserve"> </w:t>
      </w:r>
      <w:r>
        <w:t>any outstanding</w:t>
      </w:r>
      <w:r w:rsidRPr="5EBD37D5">
        <w:t xml:space="preserve"> </w:t>
      </w:r>
      <w:r>
        <w:t>issues,</w:t>
      </w:r>
      <w:r w:rsidRPr="5EBD37D5">
        <w:t xml:space="preserve"> </w:t>
      </w:r>
      <w:r>
        <w:t>which each</w:t>
      </w:r>
      <w:r w:rsidRPr="5EBD37D5">
        <w:t xml:space="preserve"> </w:t>
      </w:r>
      <w:r>
        <w:t>agency</w:t>
      </w:r>
      <w:r w:rsidRPr="5EBD37D5">
        <w:t xml:space="preserve"> </w:t>
      </w:r>
      <w:r>
        <w:t>sends</w:t>
      </w:r>
      <w:r w:rsidRPr="5EBD37D5">
        <w:t xml:space="preserve"> </w:t>
      </w:r>
      <w:r>
        <w:t>to</w:t>
      </w:r>
      <w:r w:rsidRPr="5EBD37D5">
        <w:t xml:space="preserve"> </w:t>
      </w:r>
      <w:r>
        <w:t>their</w:t>
      </w:r>
      <w:r w:rsidRPr="5EBD37D5">
        <w:t xml:space="preserve"> </w:t>
      </w:r>
      <w:r>
        <w:t>local applicant.</w:t>
      </w:r>
    </w:p>
    <w:p w14:paraId="413C7C47" w14:textId="77777777" w:rsidR="002B0436" w:rsidRDefault="003713AB">
      <w:pPr>
        <w:pStyle w:val="BodyText"/>
        <w:spacing w:before="121"/>
        <w:ind w:left="239" w:right="915"/>
      </w:pPr>
      <w:r>
        <w:t>If the additional LoQ are country-specific, the other agencies may elect to proceed to follow Phase 3</w:t>
      </w:r>
      <w:r w:rsidRPr="5EBD37D5">
        <w:t xml:space="preserve"> </w:t>
      </w:r>
      <w:r>
        <w:t>National</w:t>
      </w:r>
      <w:r w:rsidRPr="5EBD37D5">
        <w:t xml:space="preserve"> </w:t>
      </w:r>
      <w:r>
        <w:t>Steps.</w:t>
      </w:r>
    </w:p>
    <w:p w14:paraId="487898FE" w14:textId="77777777" w:rsidR="002B0436" w:rsidRDefault="002B0436">
      <w:pPr>
        <w:pStyle w:val="BodyText"/>
        <w:spacing w:before="5"/>
        <w:rPr>
          <w:sz w:val="19"/>
        </w:rPr>
      </w:pPr>
    </w:p>
    <w:p w14:paraId="55922303" w14:textId="77777777" w:rsidR="002B0436" w:rsidRPr="00130898" w:rsidRDefault="003713AB">
      <w:pPr>
        <w:tabs>
          <w:tab w:val="left" w:pos="6719"/>
        </w:tabs>
        <w:ind w:left="239"/>
        <w:rPr>
          <w:b/>
          <w:bCs/>
        </w:rPr>
      </w:pPr>
      <w:r>
        <w:rPr>
          <w:u w:val="single"/>
        </w:rPr>
        <w:t>Submission</w:t>
      </w:r>
      <w:r>
        <w:rPr>
          <w:spacing w:val="-4"/>
          <w:u w:val="single"/>
        </w:rPr>
        <w:t xml:space="preserve"> </w:t>
      </w:r>
      <w:r>
        <w:rPr>
          <w:u w:val="single"/>
        </w:rPr>
        <w:t>of</w:t>
      </w:r>
      <w:r>
        <w:rPr>
          <w:spacing w:val="-1"/>
          <w:u w:val="single"/>
        </w:rPr>
        <w:t xml:space="preserve"> </w:t>
      </w:r>
      <w:r>
        <w:rPr>
          <w:u w:val="single"/>
        </w:rPr>
        <w:t>responses</w:t>
      </w:r>
      <w:r>
        <w:rPr>
          <w:spacing w:val="-1"/>
          <w:u w:val="single"/>
        </w:rPr>
        <w:t xml:space="preserve"> </w:t>
      </w:r>
      <w:r>
        <w:rPr>
          <w:u w:val="single"/>
        </w:rPr>
        <w:t>to</w:t>
      </w:r>
      <w:r>
        <w:rPr>
          <w:spacing w:val="-2"/>
          <w:u w:val="single"/>
        </w:rPr>
        <w:t xml:space="preserve"> </w:t>
      </w:r>
      <w:r>
        <w:rPr>
          <w:u w:val="single"/>
        </w:rPr>
        <w:t>additional</w:t>
      </w:r>
      <w:r>
        <w:rPr>
          <w:spacing w:val="-4"/>
          <w:u w:val="single"/>
        </w:rPr>
        <w:t xml:space="preserve"> </w:t>
      </w:r>
      <w:r>
        <w:rPr>
          <w:u w:val="single"/>
        </w:rPr>
        <w:t>LoQ</w:t>
      </w:r>
      <w:r>
        <w:rPr>
          <w:spacing w:val="-3"/>
          <w:u w:val="single"/>
        </w:rPr>
        <w:t xml:space="preserve"> </w:t>
      </w:r>
      <w:r>
        <w:rPr>
          <w:u w:val="single"/>
        </w:rPr>
        <w:t>by applicant</w:t>
      </w:r>
      <w:r>
        <w:tab/>
      </w:r>
      <w:r w:rsidRPr="00E55CF7">
        <w:rPr>
          <w:b/>
          <w:bCs/>
          <w:color w:val="6F2F9F"/>
        </w:rPr>
        <w:t>Timeframe:</w:t>
      </w:r>
      <w:r w:rsidRPr="00E55CF7">
        <w:rPr>
          <w:b/>
          <w:bCs/>
          <w:color w:val="6F2F9F"/>
          <w:spacing w:val="-2"/>
        </w:rPr>
        <w:t xml:space="preserve"> </w:t>
      </w:r>
      <w:r w:rsidRPr="00E55CF7">
        <w:rPr>
          <w:b/>
          <w:bCs/>
          <w:color w:val="6F2F9F"/>
        </w:rPr>
        <w:t>15</w:t>
      </w:r>
      <w:r w:rsidRPr="00E55CF7">
        <w:rPr>
          <w:b/>
          <w:bCs/>
          <w:color w:val="6F2F9F"/>
          <w:spacing w:val="-1"/>
        </w:rPr>
        <w:t xml:space="preserve"> </w:t>
      </w:r>
      <w:r w:rsidRPr="00E55CF7">
        <w:rPr>
          <w:b/>
          <w:bCs/>
          <w:color w:val="6F2F9F"/>
        </w:rPr>
        <w:t>days</w:t>
      </w:r>
      <w:r w:rsidRPr="00E55CF7">
        <w:rPr>
          <w:b/>
          <w:bCs/>
          <w:color w:val="6F2F9F"/>
          <w:spacing w:val="8"/>
        </w:rPr>
        <w:t xml:space="preserve"> </w:t>
      </w:r>
      <w:hyperlink w:anchor="_bookmark4" w:history="1">
        <w:r w:rsidRPr="00E55CF7">
          <w:rPr>
            <w:b/>
            <w:bCs/>
            <w:color w:val="6F2F9F"/>
            <w:vertAlign w:val="superscript"/>
          </w:rPr>
          <w:t>5</w:t>
        </w:r>
      </w:hyperlink>
    </w:p>
    <w:p w14:paraId="625602A7" w14:textId="77777777" w:rsidR="002B0436" w:rsidRDefault="003713AB">
      <w:pPr>
        <w:pStyle w:val="BodyText"/>
        <w:spacing w:before="121"/>
        <w:ind w:left="239" w:right="838"/>
      </w:pPr>
      <w:r>
        <w:t>If required, the applicant sends responses to any additional questions to all participating agencies via</w:t>
      </w:r>
      <w:r w:rsidRPr="00130898">
        <w:t xml:space="preserve"> </w:t>
      </w:r>
      <w:r>
        <w:t>the respective</w:t>
      </w:r>
      <w:r w:rsidRPr="00130898">
        <w:t xml:space="preserve"> </w:t>
      </w:r>
      <w:r>
        <w:t>local</w:t>
      </w:r>
      <w:r w:rsidRPr="00130898">
        <w:t xml:space="preserve"> </w:t>
      </w:r>
      <w:r>
        <w:t>applicants.</w:t>
      </w:r>
    </w:p>
    <w:p w14:paraId="18B0B556" w14:textId="77777777" w:rsidR="002B0436" w:rsidRDefault="002B0436">
      <w:pPr>
        <w:pStyle w:val="BodyText"/>
        <w:spacing w:before="8"/>
        <w:rPr>
          <w:sz w:val="19"/>
        </w:rPr>
      </w:pPr>
    </w:p>
    <w:p w14:paraId="4E295099" w14:textId="77777777" w:rsidR="002B0436" w:rsidRPr="00130898" w:rsidRDefault="003713AB">
      <w:pPr>
        <w:tabs>
          <w:tab w:val="left" w:pos="6720"/>
        </w:tabs>
        <w:ind w:left="239"/>
        <w:rPr>
          <w:b/>
          <w:bCs/>
        </w:rPr>
      </w:pPr>
      <w:r>
        <w:rPr>
          <w:u w:val="single"/>
        </w:rPr>
        <w:t>Assessment</w:t>
      </w:r>
      <w:r>
        <w:rPr>
          <w:spacing w:val="-4"/>
          <w:u w:val="single"/>
        </w:rPr>
        <w:t xml:space="preserve"> </w:t>
      </w:r>
      <w:r>
        <w:rPr>
          <w:u w:val="single"/>
        </w:rPr>
        <w:t>of</w:t>
      </w:r>
      <w:r>
        <w:rPr>
          <w:spacing w:val="-2"/>
          <w:u w:val="single"/>
        </w:rPr>
        <w:t xml:space="preserve"> </w:t>
      </w:r>
      <w:r>
        <w:rPr>
          <w:u w:val="single"/>
        </w:rPr>
        <w:t>responses</w:t>
      </w:r>
      <w:r>
        <w:rPr>
          <w:spacing w:val="-3"/>
          <w:u w:val="single"/>
        </w:rPr>
        <w:t xml:space="preserve"> </w:t>
      </w:r>
      <w:r>
        <w:rPr>
          <w:u w:val="single"/>
        </w:rPr>
        <w:t>to</w:t>
      </w:r>
      <w:r>
        <w:rPr>
          <w:spacing w:val="-1"/>
          <w:u w:val="single"/>
        </w:rPr>
        <w:t xml:space="preserve"> </w:t>
      </w:r>
      <w:r>
        <w:rPr>
          <w:u w:val="single"/>
        </w:rPr>
        <w:t>additional</w:t>
      </w:r>
      <w:r>
        <w:rPr>
          <w:spacing w:val="-2"/>
          <w:u w:val="single"/>
        </w:rPr>
        <w:t xml:space="preserve"> </w:t>
      </w:r>
      <w:r>
        <w:rPr>
          <w:u w:val="single"/>
        </w:rPr>
        <w:t>LoQ</w:t>
      </w:r>
      <w:r>
        <w:tab/>
      </w:r>
      <w:r w:rsidRPr="00E55CF7">
        <w:rPr>
          <w:b/>
          <w:bCs/>
          <w:color w:val="6F2F9F"/>
        </w:rPr>
        <w:t>Timeframe:</w:t>
      </w:r>
      <w:r w:rsidRPr="00E55CF7">
        <w:rPr>
          <w:b/>
          <w:bCs/>
          <w:color w:val="6F2F9F"/>
          <w:spacing w:val="-3"/>
        </w:rPr>
        <w:t xml:space="preserve"> </w:t>
      </w:r>
      <w:r w:rsidRPr="00E55CF7">
        <w:rPr>
          <w:b/>
          <w:bCs/>
          <w:color w:val="6F2F9F"/>
        </w:rPr>
        <w:t>15</w:t>
      </w:r>
      <w:r w:rsidRPr="00E55CF7">
        <w:rPr>
          <w:b/>
          <w:bCs/>
          <w:color w:val="6F2F9F"/>
          <w:spacing w:val="-1"/>
        </w:rPr>
        <w:t xml:space="preserve"> </w:t>
      </w:r>
      <w:r w:rsidRPr="00E55CF7">
        <w:rPr>
          <w:b/>
          <w:bCs/>
          <w:color w:val="6F2F9F"/>
        </w:rPr>
        <w:t xml:space="preserve">days </w:t>
      </w:r>
      <w:r w:rsidRPr="00E55CF7">
        <w:rPr>
          <w:b/>
          <w:bCs/>
          <w:color w:val="6F2F9F"/>
          <w:vertAlign w:val="superscript"/>
        </w:rPr>
        <w:t>5</w:t>
      </w:r>
    </w:p>
    <w:p w14:paraId="2205EBCE" w14:textId="77777777" w:rsidR="002B0436" w:rsidRDefault="003713AB">
      <w:pPr>
        <w:pStyle w:val="BodyText"/>
        <w:spacing w:before="121"/>
        <w:ind w:left="240"/>
      </w:pPr>
      <w:r>
        <w:t>The</w:t>
      </w:r>
      <w:r w:rsidRPr="5EBD37D5">
        <w:t xml:space="preserve"> </w:t>
      </w:r>
      <w:r>
        <w:t>reviewing</w:t>
      </w:r>
      <w:r w:rsidRPr="5EBD37D5">
        <w:t xml:space="preserve"> </w:t>
      </w:r>
      <w:r>
        <w:t>agencies</w:t>
      </w:r>
      <w:r w:rsidRPr="5EBD37D5">
        <w:t xml:space="preserve"> </w:t>
      </w:r>
      <w:r>
        <w:t>will</w:t>
      </w:r>
      <w:r w:rsidRPr="5EBD37D5">
        <w:t xml:space="preserve"> </w:t>
      </w:r>
      <w:r>
        <w:t>review</w:t>
      </w:r>
      <w:r w:rsidRPr="5EBD37D5">
        <w:t xml:space="preserve"> </w:t>
      </w:r>
      <w:r>
        <w:t>the responses</w:t>
      </w:r>
      <w:r w:rsidRPr="5EBD37D5">
        <w:t xml:space="preserve"> </w:t>
      </w:r>
      <w:r>
        <w:t>to</w:t>
      </w:r>
      <w:r w:rsidRPr="5EBD37D5">
        <w:t xml:space="preserve"> </w:t>
      </w:r>
      <w:r>
        <w:t>the LoQ</w:t>
      </w:r>
      <w:r w:rsidRPr="5EBD37D5">
        <w:t xml:space="preserve"> </w:t>
      </w:r>
      <w:r>
        <w:t>and</w:t>
      </w:r>
      <w:r w:rsidRPr="5EBD37D5">
        <w:t xml:space="preserve"> </w:t>
      </w:r>
      <w:r>
        <w:t>update the</w:t>
      </w:r>
      <w:r w:rsidRPr="5EBD37D5">
        <w:t xml:space="preserve"> </w:t>
      </w:r>
      <w:r>
        <w:t>ARs</w:t>
      </w:r>
      <w:r w:rsidRPr="5EBD37D5">
        <w:t xml:space="preserve"> </w:t>
      </w:r>
      <w:r>
        <w:t>as</w:t>
      </w:r>
      <w:r w:rsidRPr="5EBD37D5">
        <w:t xml:space="preserve"> </w:t>
      </w:r>
      <w:r>
        <w:t>necessary.</w:t>
      </w:r>
    </w:p>
    <w:p w14:paraId="5833F8BA" w14:textId="77777777" w:rsidR="002B0436" w:rsidRDefault="003713AB">
      <w:pPr>
        <w:pStyle w:val="BodyText"/>
        <w:spacing w:before="120"/>
        <w:ind w:left="239" w:right="1710"/>
      </w:pPr>
      <w:r>
        <w:t>Where relevant, Access agencies conduct a peer review of AR of the responses and provide</w:t>
      </w:r>
      <w:r w:rsidRPr="5EBD37D5">
        <w:t xml:space="preserve"> </w:t>
      </w:r>
      <w:r>
        <w:t>feedback.</w:t>
      </w:r>
      <w:r w:rsidRPr="5EBD37D5">
        <w:t xml:space="preserve"> </w:t>
      </w:r>
      <w:r>
        <w:t>Access</w:t>
      </w:r>
      <w:r w:rsidRPr="5EBD37D5">
        <w:t xml:space="preserve"> </w:t>
      </w:r>
      <w:r>
        <w:t>agencies</w:t>
      </w:r>
      <w:r w:rsidRPr="5EBD37D5">
        <w:t xml:space="preserve"> </w:t>
      </w:r>
      <w:r>
        <w:t>will finalise</w:t>
      </w:r>
      <w:r w:rsidRPr="5EBD37D5">
        <w:t xml:space="preserve"> </w:t>
      </w:r>
      <w:r>
        <w:t>the</w:t>
      </w:r>
      <w:r w:rsidRPr="5EBD37D5">
        <w:t xml:space="preserve"> </w:t>
      </w:r>
      <w:r>
        <w:t>AR(s).</w:t>
      </w:r>
    </w:p>
    <w:p w14:paraId="5CD9EEEE" w14:textId="77777777" w:rsidR="002B0436" w:rsidRDefault="002B0436">
      <w:pPr>
        <w:pStyle w:val="BodyText"/>
        <w:spacing w:before="9"/>
        <w:rPr>
          <w:sz w:val="19"/>
        </w:rPr>
      </w:pPr>
    </w:p>
    <w:p w14:paraId="2FB007DD" w14:textId="77777777" w:rsidR="002B0436" w:rsidRDefault="003713AB">
      <w:pPr>
        <w:pStyle w:val="Heading2"/>
      </w:pPr>
      <w:bookmarkStart w:id="32" w:name="Milestone_6:_Conclusion_of_formal_work-s"/>
      <w:bookmarkStart w:id="33" w:name="_Toc198633240"/>
      <w:bookmarkEnd w:id="32"/>
      <w:r>
        <w:t>Milestone</w:t>
      </w:r>
      <w:r w:rsidRPr="00130898">
        <w:t xml:space="preserve"> </w:t>
      </w:r>
      <w:r>
        <w:t>6:</w:t>
      </w:r>
      <w:r w:rsidRPr="00130898">
        <w:t xml:space="preserve"> </w:t>
      </w:r>
      <w:r>
        <w:t>Conclusion</w:t>
      </w:r>
      <w:r w:rsidRPr="00130898">
        <w:t xml:space="preserve"> </w:t>
      </w:r>
      <w:r>
        <w:t>of</w:t>
      </w:r>
      <w:r w:rsidRPr="00130898">
        <w:t xml:space="preserve"> </w:t>
      </w:r>
      <w:r>
        <w:t>formal</w:t>
      </w:r>
      <w:r w:rsidRPr="00130898">
        <w:t xml:space="preserve"> </w:t>
      </w:r>
      <w:r>
        <w:t>work-sharing</w:t>
      </w:r>
      <w:bookmarkEnd w:id="33"/>
    </w:p>
    <w:p w14:paraId="0F2A763D" w14:textId="77777777" w:rsidR="002B0436" w:rsidRPr="00130898" w:rsidRDefault="003713AB" w:rsidP="00130898">
      <w:pPr>
        <w:spacing w:before="119"/>
        <w:ind w:left="1533" w:right="866" w:hanging="1265"/>
        <w:rPr>
          <w:b/>
          <w:bCs/>
        </w:rPr>
      </w:pPr>
      <w:r w:rsidRPr="00E55CF7">
        <w:rPr>
          <w:b/>
          <w:bCs/>
          <w:color w:val="6F2F9F"/>
        </w:rPr>
        <w:t>Total maximum elapsed time from acceptance of the application to the start of the national steps:</w:t>
      </w:r>
      <w:r w:rsidRPr="00E55CF7">
        <w:rPr>
          <w:b/>
          <w:bCs/>
          <w:color w:val="6F2F9F"/>
          <w:spacing w:val="-47"/>
        </w:rPr>
        <w:t xml:space="preserve"> </w:t>
      </w:r>
      <w:r w:rsidRPr="00E55CF7">
        <w:rPr>
          <w:b/>
          <w:bCs/>
          <w:color w:val="6F2F9F"/>
        </w:rPr>
        <w:t>225-255</w:t>
      </w:r>
      <w:r w:rsidRPr="00E55CF7">
        <w:rPr>
          <w:b/>
          <w:bCs/>
          <w:color w:val="6F2F9F"/>
          <w:spacing w:val="-2"/>
        </w:rPr>
        <w:t xml:space="preserve"> </w:t>
      </w:r>
      <w:r w:rsidRPr="00E55CF7">
        <w:rPr>
          <w:b/>
          <w:bCs/>
          <w:color w:val="6F2F9F"/>
        </w:rPr>
        <w:t>calendar days [180 days</w:t>
      </w:r>
      <w:r w:rsidRPr="00E55CF7">
        <w:rPr>
          <w:b/>
          <w:bCs/>
          <w:color w:val="6F2F9F"/>
          <w:spacing w:val="-2"/>
        </w:rPr>
        <w:t xml:space="preserve"> </w:t>
      </w:r>
      <w:r w:rsidRPr="00E55CF7">
        <w:rPr>
          <w:b/>
          <w:bCs/>
          <w:color w:val="6F2F9F"/>
        </w:rPr>
        <w:t>excluding applicant</w:t>
      </w:r>
      <w:r w:rsidRPr="00E55CF7">
        <w:rPr>
          <w:b/>
          <w:bCs/>
          <w:color w:val="6F2F9F"/>
          <w:spacing w:val="-3"/>
        </w:rPr>
        <w:t xml:space="preserve"> </w:t>
      </w:r>
      <w:r w:rsidRPr="00E55CF7">
        <w:rPr>
          <w:b/>
          <w:bCs/>
          <w:color w:val="6F2F9F"/>
        </w:rPr>
        <w:t>time/stop-clocks]</w:t>
      </w:r>
    </w:p>
    <w:p w14:paraId="6B06CA8A" w14:textId="77777777" w:rsidR="002B0436" w:rsidRDefault="003713AB">
      <w:pPr>
        <w:pStyle w:val="BodyText"/>
        <w:spacing w:before="121"/>
        <w:ind w:left="239" w:right="1237"/>
      </w:pPr>
      <w:r>
        <w:t>The work-sharing process formally concludes at the end of the evaluation phase as the process</w:t>
      </w:r>
      <w:r w:rsidRPr="5EBD37D5">
        <w:t xml:space="preserve"> </w:t>
      </w:r>
      <w:r>
        <w:t>enters into Phase 3 National Steps. Each agency will progress towards making a final decision (or</w:t>
      </w:r>
      <w:r w:rsidRPr="5EBD37D5">
        <w:t xml:space="preserve"> </w:t>
      </w:r>
      <w:r>
        <w:t>seeking further clarification on issues separately before making a final decision) by undertaking</w:t>
      </w:r>
      <w:r w:rsidRPr="5EBD37D5">
        <w:t xml:space="preserve"> </w:t>
      </w:r>
      <w:bookmarkStart w:id="34" w:name="Phase_3:_National_steps"/>
      <w:bookmarkEnd w:id="34"/>
      <w:r>
        <w:t>necessary administrative</w:t>
      </w:r>
      <w:r w:rsidRPr="5EBD37D5">
        <w:t xml:space="preserve"> </w:t>
      </w:r>
      <w:r>
        <w:t>steps</w:t>
      </w:r>
      <w:r w:rsidRPr="5EBD37D5">
        <w:t xml:space="preserve"> </w:t>
      </w:r>
      <w:r>
        <w:t>to finalise</w:t>
      </w:r>
      <w:r w:rsidRPr="5EBD37D5">
        <w:t xml:space="preserve"> </w:t>
      </w:r>
      <w:r>
        <w:t>the application</w:t>
      </w:r>
      <w:r w:rsidRPr="5EBD37D5">
        <w:t xml:space="preserve"> </w:t>
      </w:r>
      <w:r>
        <w:t>process domestically.</w:t>
      </w:r>
    </w:p>
    <w:p w14:paraId="7E94FBCD" w14:textId="77777777" w:rsidR="002B0436" w:rsidRDefault="002B0436">
      <w:pPr>
        <w:pStyle w:val="BodyText"/>
        <w:spacing w:before="7"/>
        <w:rPr>
          <w:sz w:val="19"/>
        </w:rPr>
      </w:pPr>
    </w:p>
    <w:p w14:paraId="348CE86D" w14:textId="77777777" w:rsidR="002B0436" w:rsidRDefault="003713AB">
      <w:pPr>
        <w:pStyle w:val="Heading1"/>
      </w:pPr>
      <w:bookmarkStart w:id="35" w:name="_Toc198633241"/>
      <w:r>
        <w:rPr>
          <w:color w:val="365F91"/>
        </w:rPr>
        <w:t>Phase</w:t>
      </w:r>
      <w:r>
        <w:rPr>
          <w:color w:val="365F91"/>
          <w:spacing w:val="-2"/>
        </w:rPr>
        <w:t xml:space="preserve"> </w:t>
      </w:r>
      <w:r>
        <w:rPr>
          <w:color w:val="365F91"/>
        </w:rPr>
        <w:t>3:</w:t>
      </w:r>
      <w:r>
        <w:rPr>
          <w:color w:val="365F91"/>
          <w:spacing w:val="-3"/>
        </w:rPr>
        <w:t xml:space="preserve"> </w:t>
      </w:r>
      <w:r>
        <w:rPr>
          <w:color w:val="365F91"/>
        </w:rPr>
        <w:t>National</w:t>
      </w:r>
      <w:r>
        <w:rPr>
          <w:color w:val="365F91"/>
          <w:spacing w:val="-2"/>
        </w:rPr>
        <w:t xml:space="preserve"> </w:t>
      </w:r>
      <w:r>
        <w:rPr>
          <w:color w:val="365F91"/>
        </w:rPr>
        <w:t>steps</w:t>
      </w:r>
      <w:bookmarkEnd w:id="35"/>
    </w:p>
    <w:p w14:paraId="1CBD684E" w14:textId="77777777" w:rsidR="002B0436" w:rsidRDefault="003713AB">
      <w:pPr>
        <w:pStyle w:val="BodyText"/>
        <w:spacing w:before="121"/>
        <w:ind w:left="240" w:right="863"/>
      </w:pPr>
      <w:r>
        <w:t>National steps may include expert advisory committee meetings, and the finalisation of product</w:t>
      </w:r>
      <w:r w:rsidRPr="5EBD37D5">
        <w:t xml:space="preserve"> </w:t>
      </w:r>
      <w:r>
        <w:t>labelling.</w:t>
      </w:r>
      <w:r w:rsidRPr="5EBD37D5">
        <w:t xml:space="preserve"> </w:t>
      </w:r>
      <w:r>
        <w:t>To ensure all agencies can follow their national steps in a timely manner, the agencies may</w:t>
      </w:r>
      <w:r w:rsidRPr="5EBD37D5">
        <w:t xml:space="preserve"> </w:t>
      </w:r>
      <w:r>
        <w:t>customise</w:t>
      </w:r>
      <w:r w:rsidRPr="5EBD37D5">
        <w:t xml:space="preserve"> </w:t>
      </w:r>
      <w:r>
        <w:t>the</w:t>
      </w:r>
      <w:r w:rsidRPr="5EBD37D5">
        <w:t xml:space="preserve"> </w:t>
      </w:r>
      <w:r>
        <w:t>evaluation</w:t>
      </w:r>
      <w:r w:rsidRPr="5EBD37D5">
        <w:t xml:space="preserve"> </w:t>
      </w:r>
      <w:r>
        <w:t>plan beyond</w:t>
      </w:r>
      <w:r w:rsidRPr="5EBD37D5">
        <w:t xml:space="preserve"> </w:t>
      </w:r>
      <w:r>
        <w:t>Milestone</w:t>
      </w:r>
      <w:r w:rsidRPr="5EBD37D5">
        <w:t xml:space="preserve"> </w:t>
      </w:r>
      <w:r>
        <w:t>5.</w:t>
      </w:r>
    </w:p>
    <w:p w14:paraId="29572F7C" w14:textId="77777777" w:rsidR="002B0436" w:rsidRDefault="003713AB">
      <w:pPr>
        <w:pStyle w:val="BodyText"/>
        <w:spacing w:before="118"/>
        <w:ind w:left="239" w:right="875"/>
      </w:pPr>
      <w:r>
        <w:t>During the national steps, the Access agencies may continue to share information, such as outcomes</w:t>
      </w:r>
      <w:r w:rsidRPr="00130898">
        <w:t xml:space="preserve"> </w:t>
      </w:r>
      <w:r>
        <w:t>of expert advisory committee meetings, and discuss issues concerning the labelling and packaging</w:t>
      </w:r>
      <w:r w:rsidRPr="00130898">
        <w:t xml:space="preserve"> </w:t>
      </w:r>
      <w:r>
        <w:t>material.</w:t>
      </w:r>
    </w:p>
    <w:p w14:paraId="10C575E7" w14:textId="77777777" w:rsidR="002B0436" w:rsidRDefault="003713AB">
      <w:pPr>
        <w:pStyle w:val="BodyText"/>
        <w:spacing w:before="121"/>
        <w:ind w:left="239" w:right="1378"/>
      </w:pPr>
      <w:r>
        <w:t>Note: While there may be discussions between regulators about product labelling during the</w:t>
      </w:r>
      <w:r w:rsidRPr="00130898">
        <w:t xml:space="preserve"> </w:t>
      </w:r>
      <w:r>
        <w:t>evaluation phase, different laws and frameworks exist in each country which affects regulatory</w:t>
      </w:r>
      <w:r w:rsidRPr="00130898">
        <w:t xml:space="preserve"> </w:t>
      </w:r>
      <w:r>
        <w:t>decisions related to product labelling. It is likely that product labelling will differ from one</w:t>
      </w:r>
      <w:r w:rsidRPr="00130898">
        <w:t xml:space="preserve"> </w:t>
      </w:r>
      <w:r>
        <w:t>jurisdiction</w:t>
      </w:r>
      <w:r w:rsidRPr="00130898">
        <w:t xml:space="preserve"> </w:t>
      </w:r>
      <w:r>
        <w:t>to</w:t>
      </w:r>
      <w:r w:rsidRPr="00130898">
        <w:t xml:space="preserve"> </w:t>
      </w:r>
      <w:r>
        <w:t>another.</w:t>
      </w:r>
    </w:p>
    <w:p w14:paraId="0248C7D5" w14:textId="77777777" w:rsidR="002B0436" w:rsidRDefault="002B0436">
      <w:pPr>
        <w:pStyle w:val="BodyText"/>
        <w:rPr>
          <w:sz w:val="20"/>
        </w:rPr>
      </w:pPr>
    </w:p>
    <w:p w14:paraId="3D26F099" w14:textId="77777777" w:rsidR="002B0436" w:rsidRDefault="002B0436">
      <w:pPr>
        <w:pStyle w:val="BodyText"/>
        <w:rPr>
          <w:sz w:val="20"/>
        </w:rPr>
      </w:pPr>
    </w:p>
    <w:p w14:paraId="19E8FC99" w14:textId="1A4ED57A" w:rsidR="002B0436" w:rsidRDefault="00C6798E">
      <w:pPr>
        <w:pStyle w:val="BodyText"/>
        <w:spacing w:before="5"/>
        <w:rPr>
          <w:sz w:val="11"/>
        </w:rPr>
      </w:pPr>
      <w:r>
        <w:rPr>
          <w:noProof/>
        </w:rPr>
        <mc:AlternateContent>
          <mc:Choice Requires="wps">
            <w:drawing>
              <wp:anchor distT="0" distB="0" distL="0" distR="0" simplePos="0" relativeHeight="251658246" behindDoc="1" locked="0" layoutInCell="1" allowOverlap="1" wp14:anchorId="3E56281E" wp14:editId="3190C7D4">
                <wp:simplePos x="0" y="0"/>
                <wp:positionH relativeFrom="page">
                  <wp:posOffset>914400</wp:posOffset>
                </wp:positionH>
                <wp:positionV relativeFrom="paragraph">
                  <wp:posOffset>104140</wp:posOffset>
                </wp:positionV>
                <wp:extent cx="1828800" cy="10795"/>
                <wp:effectExtent l="0" t="0" r="0" b="0"/>
                <wp:wrapTopAndBottom/>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21903" id="docshape10" o:spid="_x0000_s1026" style="position:absolute;margin-left:1in;margin-top:8.2pt;width:2in;height:.8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" fillcolor="black" stroked="f">
                <w10:wrap type="topAndBottom" anchorx="page"/>
              </v:rect>
            </w:pict>
          </mc:Fallback>
        </mc:AlternateContent>
      </w:r>
    </w:p>
    <w:p w14:paraId="1A2F29FD" w14:textId="77777777" w:rsidR="002B0436" w:rsidRDefault="003713AB">
      <w:pPr>
        <w:pStyle w:val="BodyText"/>
        <w:spacing w:before="107"/>
        <w:ind w:left="240"/>
      </w:pPr>
      <w:bookmarkStart w:id="36" w:name="_bookmark4"/>
      <w:bookmarkEnd w:id="36"/>
      <w:r>
        <w:rPr>
          <w:vertAlign w:val="superscript"/>
        </w:rPr>
        <w:t>5</w:t>
      </w:r>
      <w:r w:rsidRPr="00130898">
        <w:t xml:space="preserve"> </w:t>
      </w:r>
      <w:r>
        <w:t>Depends</w:t>
      </w:r>
      <w:r w:rsidRPr="00130898">
        <w:t xml:space="preserve"> </w:t>
      </w:r>
      <w:r>
        <w:t>on</w:t>
      </w:r>
      <w:r w:rsidRPr="00130898">
        <w:t xml:space="preserve"> </w:t>
      </w:r>
      <w:r>
        <w:t>nature</w:t>
      </w:r>
      <w:r w:rsidRPr="00130898">
        <w:t xml:space="preserve"> </w:t>
      </w:r>
      <w:r>
        <w:t>of</w:t>
      </w:r>
      <w:r w:rsidRPr="00130898">
        <w:t xml:space="preserve"> </w:t>
      </w:r>
      <w:r>
        <w:t>unresolved</w:t>
      </w:r>
      <w:r w:rsidRPr="00130898">
        <w:t xml:space="preserve"> </w:t>
      </w:r>
      <w:r>
        <w:t>issues.</w:t>
      </w:r>
    </w:p>
    <w:p w14:paraId="1E6A8F6D" w14:textId="77777777" w:rsidR="002B0436" w:rsidRDefault="002B0436">
      <w:pPr>
        <w:sectPr w:rsidR="002B0436">
          <w:footerReference w:type="default" r:id="rId14"/>
          <w:pgSz w:w="11910" w:h="16840"/>
          <w:pgMar w:top="1580" w:right="600" w:bottom="1240" w:left="1200" w:header="0" w:footer="1046" w:gutter="0"/>
          <w:pgNumType w:start="7"/>
          <w:cols w:space="720"/>
        </w:sectPr>
      </w:pPr>
    </w:p>
    <w:p w14:paraId="790D0B21" w14:textId="77777777" w:rsidR="002B0436" w:rsidRDefault="002B0436">
      <w:pPr>
        <w:pStyle w:val="BodyText"/>
        <w:spacing w:before="7"/>
        <w:rPr>
          <w:sz w:val="24"/>
        </w:rPr>
      </w:pPr>
    </w:p>
    <w:p w14:paraId="0470FC95" w14:textId="77777777" w:rsidR="002B0436" w:rsidRDefault="003713AB">
      <w:pPr>
        <w:pStyle w:val="Heading2"/>
        <w:spacing w:before="52"/>
      </w:pPr>
      <w:bookmarkStart w:id="37" w:name="Milestone_7:_Separate_sovereign_decision"/>
      <w:bookmarkStart w:id="38" w:name="_Toc198633242"/>
      <w:bookmarkEnd w:id="37"/>
      <w:r>
        <w:t>Milestone</w:t>
      </w:r>
      <w:r w:rsidRPr="00130898">
        <w:t xml:space="preserve"> </w:t>
      </w:r>
      <w:r>
        <w:t>7:</w:t>
      </w:r>
      <w:r w:rsidRPr="00130898">
        <w:t xml:space="preserve"> </w:t>
      </w:r>
      <w:r>
        <w:t>Separate</w:t>
      </w:r>
      <w:r w:rsidRPr="00130898">
        <w:t xml:space="preserve"> </w:t>
      </w:r>
      <w:r>
        <w:t>sovereign</w:t>
      </w:r>
      <w:r w:rsidRPr="00130898">
        <w:t xml:space="preserve"> </w:t>
      </w:r>
      <w:r>
        <w:t>decisions</w:t>
      </w:r>
      <w:bookmarkEnd w:id="38"/>
    </w:p>
    <w:p w14:paraId="7D96A2E3" w14:textId="77777777" w:rsidR="002B0436" w:rsidRDefault="003713AB">
      <w:pPr>
        <w:pStyle w:val="BodyText"/>
        <w:spacing w:before="120"/>
        <w:ind w:left="240"/>
      </w:pPr>
      <w:r>
        <w:t>The</w:t>
      </w:r>
      <w:r w:rsidRPr="00130898">
        <w:t xml:space="preserve"> </w:t>
      </w:r>
      <w:r>
        <w:t>Access</w:t>
      </w:r>
      <w:r w:rsidRPr="00130898">
        <w:t xml:space="preserve"> </w:t>
      </w:r>
      <w:r>
        <w:t>agencies</w:t>
      </w:r>
      <w:r w:rsidRPr="00130898">
        <w:t xml:space="preserve"> </w:t>
      </w:r>
      <w:r>
        <w:t>will:</w:t>
      </w:r>
    </w:p>
    <w:p w14:paraId="16F3D89A" w14:textId="77777777" w:rsidR="002B0436" w:rsidRDefault="003713AB" w:rsidP="5EBD37D5">
      <w:pPr>
        <w:pStyle w:val="ListParagraph"/>
        <w:numPr>
          <w:ilvl w:val="0"/>
          <w:numId w:val="2"/>
        </w:numPr>
        <w:tabs>
          <w:tab w:val="left" w:pos="959"/>
          <w:tab w:val="left" w:pos="961"/>
        </w:tabs>
        <w:spacing w:before="120"/>
        <w:ind w:right="887"/>
      </w:pPr>
      <w:r>
        <w:t>independently inform the local applicant of their decision to grant or refusal to grant market</w:t>
      </w:r>
      <w:r w:rsidRPr="5EBD37D5">
        <w:t xml:space="preserve"> </w:t>
      </w:r>
      <w:r>
        <w:t>authorisation</w:t>
      </w:r>
    </w:p>
    <w:p w14:paraId="23C9426C" w14:textId="77777777" w:rsidR="002B0436" w:rsidRDefault="003713AB">
      <w:pPr>
        <w:pStyle w:val="ListParagraph"/>
        <w:numPr>
          <w:ilvl w:val="0"/>
          <w:numId w:val="2"/>
        </w:numPr>
        <w:tabs>
          <w:tab w:val="left" w:pos="960"/>
          <w:tab w:val="left" w:pos="961"/>
        </w:tabs>
        <w:spacing w:before="1"/>
        <w:ind w:right="1463"/>
      </w:pPr>
      <w:r>
        <w:t>publish a public assessment report or similar document in accordance with their usual</w:t>
      </w:r>
      <w:r w:rsidRPr="00130898">
        <w:t xml:space="preserve"> </w:t>
      </w:r>
      <w:r>
        <w:t>procedures.</w:t>
      </w:r>
    </w:p>
    <w:p w14:paraId="7B05DEBB" w14:textId="77777777" w:rsidR="002B0436" w:rsidRDefault="003713AB">
      <w:pPr>
        <w:pStyle w:val="BodyText"/>
        <w:spacing w:before="120"/>
        <w:ind w:left="240"/>
      </w:pPr>
      <w:r>
        <w:t>These</w:t>
      </w:r>
      <w:r w:rsidRPr="00130898">
        <w:t xml:space="preserve"> </w:t>
      </w:r>
      <w:r>
        <w:t>communications</w:t>
      </w:r>
      <w:r w:rsidRPr="00130898">
        <w:t xml:space="preserve"> </w:t>
      </w:r>
      <w:r>
        <w:t>may not</w:t>
      </w:r>
      <w:r w:rsidRPr="00130898">
        <w:t xml:space="preserve"> </w:t>
      </w:r>
      <w:r>
        <w:t>be</w:t>
      </w:r>
      <w:r w:rsidRPr="00130898">
        <w:t xml:space="preserve"> </w:t>
      </w:r>
      <w:r>
        <w:t>simultaneous.</w:t>
      </w:r>
    </w:p>
    <w:p w14:paraId="2B3EA04D" w14:textId="77777777" w:rsidR="002B0436" w:rsidRDefault="003713AB">
      <w:pPr>
        <w:pStyle w:val="BodyText"/>
        <w:spacing w:before="118"/>
        <w:ind w:left="240" w:right="922"/>
      </w:pPr>
      <w:r>
        <w:t>Market authorisation or refusal of market authorisation by one regulator will not affect the decision</w:t>
      </w:r>
      <w:r w:rsidRPr="5EBD37D5">
        <w:t xml:space="preserve"> </w:t>
      </w:r>
      <w:r>
        <w:t>or</w:t>
      </w:r>
      <w:r w:rsidRPr="5EBD37D5">
        <w:t xml:space="preserve"> </w:t>
      </w:r>
      <w:r>
        <w:t>the</w:t>
      </w:r>
      <w:r w:rsidRPr="5EBD37D5">
        <w:t xml:space="preserve"> </w:t>
      </w:r>
      <w:r>
        <w:t>timing</w:t>
      </w:r>
      <w:r w:rsidRPr="5EBD37D5">
        <w:t xml:space="preserve"> </w:t>
      </w:r>
      <w:r>
        <w:t>of</w:t>
      </w:r>
      <w:r w:rsidRPr="5EBD37D5">
        <w:t xml:space="preserve"> </w:t>
      </w:r>
      <w:r>
        <w:t>the</w:t>
      </w:r>
      <w:r w:rsidRPr="5EBD37D5">
        <w:t xml:space="preserve"> </w:t>
      </w:r>
      <w:r>
        <w:t>decision</w:t>
      </w:r>
      <w:r w:rsidRPr="5EBD37D5">
        <w:t xml:space="preserve"> </w:t>
      </w:r>
      <w:r>
        <w:t>by</w:t>
      </w:r>
      <w:r w:rsidRPr="5EBD37D5">
        <w:t xml:space="preserve"> </w:t>
      </w:r>
      <w:r>
        <w:t>the</w:t>
      </w:r>
      <w:r w:rsidRPr="5EBD37D5">
        <w:t xml:space="preserve"> </w:t>
      </w:r>
      <w:r>
        <w:t>remaining</w:t>
      </w:r>
      <w:r w:rsidRPr="5EBD37D5">
        <w:t xml:space="preserve"> </w:t>
      </w:r>
      <w:r>
        <w:t>participating</w:t>
      </w:r>
      <w:r w:rsidRPr="5EBD37D5">
        <w:t xml:space="preserve"> </w:t>
      </w:r>
      <w:r>
        <w:t>regulators.</w:t>
      </w:r>
    </w:p>
    <w:p w14:paraId="1C9860E6" w14:textId="105A3984" w:rsidR="002B0436" w:rsidRDefault="003713AB">
      <w:pPr>
        <w:pStyle w:val="BodyText"/>
        <w:spacing w:before="121"/>
        <w:ind w:left="240" w:right="1026"/>
      </w:pPr>
      <w:r>
        <w:t>Where a</w:t>
      </w:r>
      <w:r w:rsidR="0013140D">
        <w:t>n</w:t>
      </w:r>
      <w:r>
        <w:t xml:space="preserve"> </w:t>
      </w:r>
      <w:r w:rsidR="0013140D">
        <w:t>application</w:t>
      </w:r>
      <w:r>
        <w:t xml:space="preserve"> is not considered approvable by an Access agency, its national procedures will</w:t>
      </w:r>
      <w:r w:rsidRPr="00130898">
        <w:t xml:space="preserve"> </w:t>
      </w:r>
      <w:r>
        <w:t>apply.</w:t>
      </w:r>
    </w:p>
    <w:p w14:paraId="1CCA1081" w14:textId="77777777" w:rsidR="002B0436" w:rsidRDefault="002B0436">
      <w:pPr>
        <w:sectPr w:rsidR="002B0436">
          <w:pgSz w:w="11910" w:h="16840"/>
          <w:pgMar w:top="1580" w:right="600" w:bottom="1240" w:left="1200" w:header="0" w:footer="1046" w:gutter="0"/>
          <w:cols w:space="720"/>
        </w:sectPr>
      </w:pPr>
    </w:p>
    <w:p w14:paraId="0EE7DA24" w14:textId="77777777" w:rsidR="002B0436" w:rsidRDefault="002B0436">
      <w:pPr>
        <w:pStyle w:val="BodyText"/>
        <w:spacing w:before="8"/>
        <w:rPr>
          <w:sz w:val="23"/>
        </w:rPr>
      </w:pPr>
    </w:p>
    <w:p w14:paraId="6FA8502C" w14:textId="3C6D6A01" w:rsidR="002B0436" w:rsidRDefault="0035283A">
      <w:pPr>
        <w:pStyle w:val="Heading1"/>
        <w:spacing w:before="44" w:line="341" w:lineRule="exact"/>
        <w:ind w:left="1220"/>
      </w:pPr>
      <w:bookmarkStart w:id="39" w:name="_Toc198633243"/>
      <w:r>
        <w:rPr>
          <w:color w:val="365F91"/>
        </w:rPr>
        <w:t xml:space="preserve">Annex 1 </w:t>
      </w:r>
      <w:r w:rsidR="003713AB">
        <w:rPr>
          <w:color w:val="365F91"/>
        </w:rPr>
        <w:t>Target</w:t>
      </w:r>
      <w:r w:rsidR="003713AB">
        <w:rPr>
          <w:color w:val="365F91"/>
          <w:spacing w:val="-2"/>
        </w:rPr>
        <w:t xml:space="preserve"> </w:t>
      </w:r>
      <w:r w:rsidR="003713AB">
        <w:rPr>
          <w:color w:val="365F91"/>
        </w:rPr>
        <w:t>evaluation</w:t>
      </w:r>
      <w:r w:rsidR="003713AB">
        <w:rPr>
          <w:color w:val="365F91"/>
          <w:spacing w:val="-2"/>
        </w:rPr>
        <w:t xml:space="preserve"> </w:t>
      </w:r>
      <w:r w:rsidR="003713AB">
        <w:rPr>
          <w:color w:val="365F91"/>
        </w:rPr>
        <w:t>plan</w:t>
      </w:r>
      <w:r w:rsidR="003713AB">
        <w:rPr>
          <w:color w:val="365F91"/>
          <w:spacing w:val="-2"/>
        </w:rPr>
        <w:t xml:space="preserve"> </w:t>
      </w:r>
      <w:r w:rsidR="003713AB">
        <w:rPr>
          <w:color w:val="365F91"/>
        </w:rPr>
        <w:t>of</w:t>
      </w:r>
      <w:r w:rsidR="003713AB">
        <w:rPr>
          <w:color w:val="365F91"/>
          <w:spacing w:val="-3"/>
        </w:rPr>
        <w:t xml:space="preserve"> </w:t>
      </w:r>
      <w:r w:rsidR="003713AB">
        <w:rPr>
          <w:color w:val="365F91"/>
        </w:rPr>
        <w:t>the</w:t>
      </w:r>
      <w:r w:rsidR="003713AB">
        <w:rPr>
          <w:color w:val="365F91"/>
          <w:spacing w:val="-2"/>
        </w:rPr>
        <w:t xml:space="preserve"> </w:t>
      </w:r>
      <w:r w:rsidR="003713AB">
        <w:rPr>
          <w:color w:val="365F91"/>
        </w:rPr>
        <w:t>Access</w:t>
      </w:r>
      <w:r w:rsidR="003713AB">
        <w:rPr>
          <w:color w:val="365F91"/>
          <w:spacing w:val="-2"/>
        </w:rPr>
        <w:t xml:space="preserve"> </w:t>
      </w:r>
      <w:r w:rsidR="003713AB">
        <w:rPr>
          <w:color w:val="365F91"/>
        </w:rPr>
        <w:t>NASWSI</w:t>
      </w:r>
      <w:r w:rsidR="003713AB">
        <w:rPr>
          <w:color w:val="365F91"/>
          <w:spacing w:val="-3"/>
        </w:rPr>
        <w:t xml:space="preserve"> </w:t>
      </w:r>
      <w:r w:rsidR="003713AB">
        <w:rPr>
          <w:color w:val="365F91"/>
        </w:rPr>
        <w:t>standard</w:t>
      </w:r>
      <w:r w:rsidR="003713AB">
        <w:rPr>
          <w:color w:val="365F91"/>
          <w:spacing w:val="-3"/>
        </w:rPr>
        <w:t xml:space="preserve"> </w:t>
      </w:r>
      <w:r w:rsidR="003713AB">
        <w:rPr>
          <w:color w:val="365F91"/>
        </w:rPr>
        <w:t>procedure</w:t>
      </w:r>
      <w:bookmarkEnd w:id="39"/>
    </w:p>
    <w:p w14:paraId="2718918F" w14:textId="7C0495AD" w:rsidR="002B0436" w:rsidRPr="00130898" w:rsidRDefault="003004B2">
      <w:pPr>
        <w:ind w:left="1220" w:right="1181" w:hanging="1"/>
        <w:rPr>
          <w:b/>
          <w:bCs/>
        </w:rPr>
      </w:pPr>
      <w:r>
        <w:rPr>
          <w:b/>
          <w:bCs/>
          <w:color w:val="6F2F9F"/>
          <w:spacing w:val="-1"/>
        </w:rPr>
        <w:t>The following</w:t>
      </w:r>
      <w:r w:rsidR="003713AB" w:rsidRPr="00E55CF7">
        <w:rPr>
          <w:b/>
          <w:bCs/>
          <w:color w:val="6F2F9F"/>
          <w:spacing w:val="-8"/>
        </w:rPr>
        <w:t xml:space="preserve"> </w:t>
      </w:r>
      <w:r w:rsidR="003713AB" w:rsidRPr="00E55CF7">
        <w:rPr>
          <w:b/>
          <w:bCs/>
          <w:color w:val="6F2F9F"/>
          <w:spacing w:val="-1"/>
        </w:rPr>
        <w:t>timelines</w:t>
      </w:r>
      <w:r w:rsidR="003713AB" w:rsidRPr="00E55CF7">
        <w:rPr>
          <w:b/>
          <w:bCs/>
          <w:color w:val="6F2F9F"/>
          <w:spacing w:val="-6"/>
        </w:rPr>
        <w:t xml:space="preserve"> </w:t>
      </w:r>
      <w:r w:rsidR="003713AB" w:rsidRPr="00E55CF7">
        <w:rPr>
          <w:b/>
          <w:bCs/>
          <w:color w:val="6F2F9F"/>
          <w:spacing w:val="-1"/>
        </w:rPr>
        <w:t>should</w:t>
      </w:r>
      <w:r w:rsidR="003713AB" w:rsidRPr="00E55CF7">
        <w:rPr>
          <w:b/>
          <w:bCs/>
          <w:color w:val="6F2F9F"/>
          <w:spacing w:val="-8"/>
        </w:rPr>
        <w:t xml:space="preserve"> </w:t>
      </w:r>
      <w:r w:rsidR="003713AB" w:rsidRPr="00E55CF7">
        <w:rPr>
          <w:b/>
          <w:bCs/>
          <w:color w:val="6F2F9F"/>
          <w:spacing w:val="-1"/>
        </w:rPr>
        <w:t>be</w:t>
      </w:r>
      <w:r w:rsidR="003713AB" w:rsidRPr="00E55CF7">
        <w:rPr>
          <w:b/>
          <w:bCs/>
          <w:color w:val="6F2F9F"/>
          <w:spacing w:val="-10"/>
        </w:rPr>
        <w:t xml:space="preserve"> </w:t>
      </w:r>
      <w:r w:rsidR="003713AB" w:rsidRPr="00E55CF7">
        <w:rPr>
          <w:b/>
          <w:bCs/>
          <w:color w:val="6F2F9F"/>
          <w:spacing w:val="-1"/>
        </w:rPr>
        <w:t>interpreted</w:t>
      </w:r>
      <w:r w:rsidR="003713AB" w:rsidRPr="00E55CF7">
        <w:rPr>
          <w:b/>
          <w:bCs/>
          <w:color w:val="6F2F9F"/>
          <w:spacing w:val="-8"/>
        </w:rPr>
        <w:t xml:space="preserve"> </w:t>
      </w:r>
      <w:r w:rsidR="003713AB" w:rsidRPr="00E55CF7">
        <w:rPr>
          <w:b/>
          <w:bCs/>
          <w:color w:val="6F2F9F"/>
          <w:spacing w:val="-1"/>
        </w:rPr>
        <w:t>as</w:t>
      </w:r>
      <w:r w:rsidR="003713AB" w:rsidRPr="00E55CF7">
        <w:rPr>
          <w:b/>
          <w:bCs/>
          <w:color w:val="6F2F9F"/>
          <w:spacing w:val="-5"/>
        </w:rPr>
        <w:t xml:space="preserve"> </w:t>
      </w:r>
      <w:r w:rsidR="003713AB" w:rsidRPr="00E55CF7">
        <w:rPr>
          <w:b/>
          <w:bCs/>
          <w:color w:val="6F2F9F"/>
          <w:spacing w:val="-1"/>
        </w:rPr>
        <w:t>“calendar</w:t>
      </w:r>
      <w:r w:rsidR="003713AB" w:rsidRPr="00E55CF7">
        <w:rPr>
          <w:b/>
          <w:bCs/>
          <w:color w:val="6F2F9F"/>
          <w:spacing w:val="-6"/>
        </w:rPr>
        <w:t xml:space="preserve"> </w:t>
      </w:r>
      <w:r w:rsidR="003713AB" w:rsidRPr="00E55CF7">
        <w:rPr>
          <w:b/>
          <w:bCs/>
          <w:color w:val="6F2F9F"/>
        </w:rPr>
        <w:t>days”</w:t>
      </w:r>
      <w:r>
        <w:rPr>
          <w:b/>
          <w:bCs/>
          <w:color w:val="6F2F9F"/>
        </w:rPr>
        <w:t>. Th</w:t>
      </w:r>
      <w:r w:rsidR="00796095">
        <w:rPr>
          <w:b/>
          <w:bCs/>
          <w:color w:val="6F2F9F"/>
        </w:rPr>
        <w:t>is</w:t>
      </w:r>
      <w:r w:rsidR="003713AB" w:rsidRPr="00E55CF7">
        <w:rPr>
          <w:b/>
          <w:bCs/>
          <w:color w:val="6F2F9F"/>
          <w:spacing w:val="-13"/>
        </w:rPr>
        <w:t xml:space="preserve"> </w:t>
      </w:r>
      <w:r w:rsidR="003713AB" w:rsidRPr="00E55CF7">
        <w:rPr>
          <w:b/>
          <w:bCs/>
          <w:color w:val="6F2F9F"/>
        </w:rPr>
        <w:t>includ</w:t>
      </w:r>
      <w:r>
        <w:rPr>
          <w:b/>
          <w:bCs/>
          <w:color w:val="6F2F9F"/>
        </w:rPr>
        <w:t>e</w:t>
      </w:r>
      <w:r w:rsidR="00796095">
        <w:rPr>
          <w:b/>
          <w:bCs/>
          <w:color w:val="6F2F9F"/>
        </w:rPr>
        <w:t>s</w:t>
      </w:r>
      <w:r w:rsidR="003713AB" w:rsidRPr="00E55CF7">
        <w:rPr>
          <w:b/>
          <w:bCs/>
          <w:color w:val="6F2F9F"/>
          <w:spacing w:val="-8"/>
        </w:rPr>
        <w:t xml:space="preserve"> </w:t>
      </w:r>
      <w:r w:rsidR="003713AB" w:rsidRPr="00E55CF7">
        <w:rPr>
          <w:b/>
          <w:bCs/>
          <w:color w:val="6F2F9F"/>
        </w:rPr>
        <w:t>applicant</w:t>
      </w:r>
      <w:r w:rsidR="003713AB" w:rsidRPr="00E55CF7">
        <w:rPr>
          <w:b/>
          <w:bCs/>
          <w:color w:val="6F2F9F"/>
          <w:spacing w:val="-9"/>
        </w:rPr>
        <w:t xml:space="preserve"> </w:t>
      </w:r>
      <w:r w:rsidR="003713AB" w:rsidRPr="00E55CF7">
        <w:rPr>
          <w:b/>
          <w:bCs/>
          <w:color w:val="6F2F9F"/>
        </w:rPr>
        <w:t>time/stop-clocks</w:t>
      </w:r>
      <w:r w:rsidR="003713AB" w:rsidRPr="00E55CF7">
        <w:rPr>
          <w:b/>
          <w:bCs/>
          <w:color w:val="6F2F9F"/>
          <w:spacing w:val="-6"/>
        </w:rPr>
        <w:t xml:space="preserve"> </w:t>
      </w:r>
      <w:r w:rsidR="00796095">
        <w:rPr>
          <w:b/>
          <w:bCs/>
          <w:color w:val="6F2F9F"/>
        </w:rPr>
        <w:t>(</w:t>
      </w:r>
      <w:r w:rsidR="003713AB" w:rsidRPr="00E55CF7">
        <w:rPr>
          <w:b/>
          <w:bCs/>
          <w:color w:val="6F2F9F"/>
        </w:rPr>
        <w:t>or</w:t>
      </w:r>
      <w:r w:rsidR="003713AB" w:rsidRPr="00E55CF7">
        <w:rPr>
          <w:b/>
          <w:bCs/>
          <w:color w:val="6F2F9F"/>
          <w:spacing w:val="-9"/>
        </w:rPr>
        <w:t xml:space="preserve"> </w:t>
      </w:r>
      <w:r w:rsidR="003713AB" w:rsidRPr="00E55CF7">
        <w:rPr>
          <w:b/>
          <w:bCs/>
          <w:color w:val="6F2F9F"/>
        </w:rPr>
        <w:t>calendar</w:t>
      </w:r>
      <w:r w:rsidR="003713AB" w:rsidRPr="00E55CF7">
        <w:rPr>
          <w:b/>
          <w:bCs/>
          <w:color w:val="6F2F9F"/>
          <w:spacing w:val="-6"/>
        </w:rPr>
        <w:t xml:space="preserve"> </w:t>
      </w:r>
      <w:r w:rsidR="003713AB" w:rsidRPr="00E55CF7">
        <w:rPr>
          <w:b/>
          <w:bCs/>
          <w:color w:val="6F2F9F"/>
        </w:rPr>
        <w:t>days</w:t>
      </w:r>
      <w:r w:rsidR="003713AB" w:rsidRPr="00E55CF7">
        <w:rPr>
          <w:b/>
          <w:bCs/>
          <w:color w:val="6F2F9F"/>
          <w:spacing w:val="-6"/>
        </w:rPr>
        <w:t xml:space="preserve"> </w:t>
      </w:r>
      <w:r w:rsidR="003713AB" w:rsidRPr="00E55CF7">
        <w:rPr>
          <w:b/>
          <w:bCs/>
          <w:color w:val="6F2F9F"/>
        </w:rPr>
        <w:t>excluding</w:t>
      </w:r>
      <w:r w:rsidR="003713AB" w:rsidRPr="00E55CF7">
        <w:rPr>
          <w:b/>
          <w:bCs/>
          <w:color w:val="6F2F9F"/>
          <w:spacing w:val="-6"/>
        </w:rPr>
        <w:t xml:space="preserve"> </w:t>
      </w:r>
      <w:r w:rsidR="003713AB" w:rsidRPr="00E55CF7">
        <w:rPr>
          <w:b/>
          <w:bCs/>
          <w:color w:val="6F2F9F"/>
        </w:rPr>
        <w:t>stop-clocks</w:t>
      </w:r>
      <w:r w:rsidR="00796095">
        <w:rPr>
          <w:b/>
          <w:bCs/>
          <w:color w:val="6F2F9F"/>
        </w:rPr>
        <w:t>)</w:t>
      </w:r>
      <w:r w:rsidR="003713AB" w:rsidRPr="00E55CF7">
        <w:rPr>
          <w:b/>
          <w:bCs/>
          <w:color w:val="6F2F9F"/>
        </w:rPr>
        <w:t>.</w:t>
      </w:r>
      <w:r w:rsidR="003713AB" w:rsidRPr="00E55CF7">
        <w:rPr>
          <w:b/>
          <w:bCs/>
          <w:color w:val="6F2F9F"/>
          <w:spacing w:val="1"/>
        </w:rPr>
        <w:t xml:space="preserve"> </w:t>
      </w:r>
      <w:r w:rsidR="003713AB" w:rsidRPr="00E55CF7">
        <w:rPr>
          <w:b/>
          <w:bCs/>
          <w:color w:val="6F2F9F"/>
        </w:rPr>
        <w:t>If</w:t>
      </w:r>
      <w:r w:rsidR="003713AB" w:rsidRPr="00E55CF7">
        <w:rPr>
          <w:b/>
          <w:bCs/>
          <w:color w:val="6F2F9F"/>
          <w:spacing w:val="-1"/>
        </w:rPr>
        <w:t xml:space="preserve"> </w:t>
      </w:r>
      <w:r w:rsidR="003713AB" w:rsidRPr="00E55CF7">
        <w:rPr>
          <w:b/>
          <w:bCs/>
          <w:color w:val="6F2F9F"/>
        </w:rPr>
        <w:t>a</w:t>
      </w:r>
      <w:r w:rsidR="003713AB" w:rsidRPr="00E55CF7">
        <w:rPr>
          <w:b/>
          <w:bCs/>
          <w:color w:val="6F2F9F"/>
          <w:spacing w:val="-1"/>
        </w:rPr>
        <w:t xml:space="preserve"> </w:t>
      </w:r>
      <w:r w:rsidR="003713AB" w:rsidRPr="00E55CF7">
        <w:rPr>
          <w:b/>
          <w:bCs/>
          <w:color w:val="6F2F9F"/>
        </w:rPr>
        <w:t>milestone falls on</w:t>
      </w:r>
      <w:r w:rsidR="003713AB" w:rsidRPr="00E55CF7">
        <w:rPr>
          <w:b/>
          <w:bCs/>
          <w:color w:val="6F2F9F"/>
          <w:spacing w:val="-1"/>
        </w:rPr>
        <w:t xml:space="preserve"> </w:t>
      </w:r>
      <w:r w:rsidR="003713AB" w:rsidRPr="00E55CF7">
        <w:rPr>
          <w:b/>
          <w:bCs/>
          <w:color w:val="6F2F9F"/>
        </w:rPr>
        <w:t>a</w:t>
      </w:r>
      <w:r w:rsidR="003713AB" w:rsidRPr="00E55CF7">
        <w:rPr>
          <w:b/>
          <w:bCs/>
          <w:color w:val="6F2F9F"/>
          <w:spacing w:val="-1"/>
        </w:rPr>
        <w:t xml:space="preserve"> </w:t>
      </w:r>
      <w:r w:rsidR="003713AB" w:rsidRPr="00E55CF7">
        <w:rPr>
          <w:b/>
          <w:bCs/>
          <w:color w:val="6F2F9F"/>
        </w:rPr>
        <w:t>weekend</w:t>
      </w:r>
      <w:r w:rsidR="003713AB" w:rsidRPr="00E55CF7">
        <w:rPr>
          <w:b/>
          <w:bCs/>
          <w:color w:val="6F2F9F"/>
          <w:spacing w:val="-2"/>
        </w:rPr>
        <w:t xml:space="preserve"> </w:t>
      </w:r>
      <w:r w:rsidR="003713AB" w:rsidRPr="00E55CF7">
        <w:rPr>
          <w:b/>
          <w:bCs/>
          <w:color w:val="6F2F9F"/>
        </w:rPr>
        <w:t>or</w:t>
      </w:r>
      <w:r w:rsidR="003713AB" w:rsidRPr="00E55CF7">
        <w:rPr>
          <w:b/>
          <w:bCs/>
          <w:color w:val="6F2F9F"/>
          <w:spacing w:val="1"/>
        </w:rPr>
        <w:t xml:space="preserve"> </w:t>
      </w:r>
      <w:r w:rsidR="003713AB" w:rsidRPr="00E55CF7">
        <w:rPr>
          <w:b/>
          <w:bCs/>
          <w:color w:val="6F2F9F"/>
        </w:rPr>
        <w:t>a</w:t>
      </w:r>
      <w:r w:rsidR="003713AB" w:rsidRPr="00E55CF7">
        <w:rPr>
          <w:b/>
          <w:bCs/>
          <w:color w:val="6F2F9F"/>
          <w:spacing w:val="-1"/>
        </w:rPr>
        <w:t xml:space="preserve"> </w:t>
      </w:r>
      <w:r w:rsidR="003713AB" w:rsidRPr="00E55CF7">
        <w:rPr>
          <w:b/>
          <w:bCs/>
          <w:color w:val="6F2F9F"/>
        </w:rPr>
        <w:t>national holiday,</w:t>
      </w:r>
      <w:r w:rsidR="003713AB" w:rsidRPr="00E55CF7">
        <w:rPr>
          <w:b/>
          <w:bCs/>
          <w:color w:val="6F2F9F"/>
          <w:spacing w:val="1"/>
        </w:rPr>
        <w:t xml:space="preserve"> </w:t>
      </w:r>
      <w:r w:rsidR="003713AB" w:rsidRPr="00E55CF7">
        <w:rPr>
          <w:b/>
          <w:bCs/>
          <w:color w:val="6F2F9F"/>
        </w:rPr>
        <w:t>the</w:t>
      </w:r>
      <w:r w:rsidR="003713AB" w:rsidRPr="00E55CF7">
        <w:rPr>
          <w:b/>
          <w:bCs/>
          <w:color w:val="6F2F9F"/>
          <w:spacing w:val="-3"/>
        </w:rPr>
        <w:t xml:space="preserve"> </w:t>
      </w:r>
      <w:r w:rsidR="003713AB" w:rsidRPr="00E55CF7">
        <w:rPr>
          <w:b/>
          <w:bCs/>
          <w:color w:val="6F2F9F"/>
        </w:rPr>
        <w:t>milestone</w:t>
      </w:r>
      <w:r w:rsidR="003713AB" w:rsidRPr="00E55CF7">
        <w:rPr>
          <w:b/>
          <w:bCs/>
          <w:color w:val="6F2F9F"/>
          <w:spacing w:val="-3"/>
        </w:rPr>
        <w:t xml:space="preserve"> </w:t>
      </w:r>
      <w:r w:rsidR="00796095">
        <w:rPr>
          <w:b/>
          <w:bCs/>
          <w:color w:val="6F2F9F"/>
          <w:spacing w:val="-3"/>
        </w:rPr>
        <w:t>is</w:t>
      </w:r>
      <w:r w:rsidR="003713AB" w:rsidRPr="00E55CF7">
        <w:rPr>
          <w:b/>
          <w:bCs/>
          <w:color w:val="6F2F9F"/>
        </w:rPr>
        <w:t xml:space="preserve"> the</w:t>
      </w:r>
      <w:r w:rsidR="003713AB" w:rsidRPr="00E55CF7">
        <w:rPr>
          <w:b/>
          <w:bCs/>
          <w:color w:val="6F2F9F"/>
          <w:spacing w:val="-1"/>
        </w:rPr>
        <w:t xml:space="preserve"> </w:t>
      </w:r>
      <w:r w:rsidR="003713AB" w:rsidRPr="00E55CF7">
        <w:rPr>
          <w:b/>
          <w:bCs/>
          <w:color w:val="6F2F9F"/>
        </w:rPr>
        <w:t>preceding</w:t>
      </w:r>
      <w:r w:rsidR="003713AB" w:rsidRPr="00E55CF7">
        <w:rPr>
          <w:b/>
          <w:bCs/>
          <w:color w:val="6F2F9F"/>
          <w:spacing w:val="-2"/>
        </w:rPr>
        <w:t xml:space="preserve"> </w:t>
      </w:r>
      <w:r w:rsidR="003713AB" w:rsidRPr="00E55CF7">
        <w:rPr>
          <w:b/>
          <w:bCs/>
          <w:color w:val="6F2F9F"/>
        </w:rPr>
        <w:t>business</w:t>
      </w:r>
      <w:r w:rsidR="003713AB" w:rsidRPr="00E55CF7">
        <w:rPr>
          <w:b/>
          <w:bCs/>
          <w:color w:val="6F2F9F"/>
          <w:spacing w:val="1"/>
        </w:rPr>
        <w:t xml:space="preserve"> </w:t>
      </w:r>
      <w:r w:rsidR="003713AB" w:rsidRPr="00E55CF7">
        <w:rPr>
          <w:b/>
          <w:bCs/>
          <w:color w:val="6F2F9F"/>
        </w:rPr>
        <w:t>day.</w:t>
      </w:r>
    </w:p>
    <w:p w14:paraId="7494F23D" w14:textId="77777777" w:rsidR="002B0436" w:rsidRDefault="002B0436">
      <w:pPr>
        <w:pStyle w:val="BodyText"/>
        <w:spacing w:before="12"/>
        <w:rPr>
          <w:b/>
          <w:sz w:val="16"/>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2825"/>
        <w:gridCol w:w="5160"/>
        <w:gridCol w:w="6526"/>
      </w:tblGrid>
      <w:tr w:rsidR="002B0436" w14:paraId="3CBE0932" w14:textId="77777777" w:rsidTr="376138A3">
        <w:trPr>
          <w:trHeight w:val="270"/>
        </w:trPr>
        <w:tc>
          <w:tcPr>
            <w:tcW w:w="1140" w:type="dxa"/>
          </w:tcPr>
          <w:p w14:paraId="111DFF74" w14:textId="77777777" w:rsidR="002B0436" w:rsidRPr="00130898" w:rsidRDefault="003713AB" w:rsidP="00130898">
            <w:pPr>
              <w:pStyle w:val="TableParagraph"/>
              <w:spacing w:before="1" w:line="249" w:lineRule="exact"/>
              <w:ind w:left="88" w:right="79"/>
              <w:jc w:val="center"/>
              <w:rPr>
                <w:b/>
                <w:bCs/>
              </w:rPr>
            </w:pPr>
            <w:r w:rsidRPr="00E55CF7">
              <w:rPr>
                <w:b/>
                <w:bCs/>
              </w:rPr>
              <w:t>Milestone</w:t>
            </w:r>
          </w:p>
        </w:tc>
        <w:tc>
          <w:tcPr>
            <w:tcW w:w="2825" w:type="dxa"/>
          </w:tcPr>
          <w:p w14:paraId="46DDD131" w14:textId="77777777" w:rsidR="002B0436" w:rsidRPr="00130898" w:rsidRDefault="003713AB" w:rsidP="00130898">
            <w:pPr>
              <w:pStyle w:val="TableParagraph"/>
              <w:spacing w:before="1" w:line="249" w:lineRule="exact"/>
              <w:rPr>
                <w:b/>
                <w:bCs/>
              </w:rPr>
            </w:pPr>
            <w:r w:rsidRPr="00E55CF7">
              <w:rPr>
                <w:b/>
                <w:bCs/>
              </w:rPr>
              <w:t>Timeframe</w:t>
            </w:r>
          </w:p>
        </w:tc>
        <w:tc>
          <w:tcPr>
            <w:tcW w:w="5160" w:type="dxa"/>
          </w:tcPr>
          <w:p w14:paraId="46AF2CA7" w14:textId="77777777" w:rsidR="002B0436" w:rsidRPr="00130898" w:rsidRDefault="003713AB" w:rsidP="00130898">
            <w:pPr>
              <w:pStyle w:val="TableParagraph"/>
              <w:spacing w:before="1" w:line="249" w:lineRule="exact"/>
              <w:rPr>
                <w:b/>
                <w:bCs/>
              </w:rPr>
            </w:pPr>
            <w:r w:rsidRPr="00E55CF7">
              <w:rPr>
                <w:b/>
                <w:bCs/>
              </w:rPr>
              <w:t>Action</w:t>
            </w:r>
          </w:p>
        </w:tc>
        <w:tc>
          <w:tcPr>
            <w:tcW w:w="6526" w:type="dxa"/>
          </w:tcPr>
          <w:p w14:paraId="4950D311" w14:textId="5BBCF3AD" w:rsidR="002B0436" w:rsidRPr="00130898" w:rsidRDefault="003713AB" w:rsidP="00130898">
            <w:pPr>
              <w:pStyle w:val="TableParagraph"/>
              <w:spacing w:before="1" w:line="249" w:lineRule="exact"/>
              <w:rPr>
                <w:b/>
                <w:bCs/>
              </w:rPr>
            </w:pPr>
            <w:r w:rsidRPr="00E55CF7">
              <w:rPr>
                <w:b/>
                <w:bCs/>
              </w:rPr>
              <w:t>Comments/</w:t>
            </w:r>
            <w:r w:rsidR="003004B2">
              <w:rPr>
                <w:b/>
                <w:bCs/>
              </w:rPr>
              <w:t>a</w:t>
            </w:r>
            <w:r w:rsidRPr="00E55CF7">
              <w:rPr>
                <w:b/>
                <w:bCs/>
              </w:rPr>
              <w:t>gency-specific</w:t>
            </w:r>
            <w:r w:rsidRPr="00E55CF7">
              <w:rPr>
                <w:b/>
                <w:bCs/>
                <w:spacing w:val="-4"/>
              </w:rPr>
              <w:t xml:space="preserve"> </w:t>
            </w:r>
            <w:r w:rsidRPr="00E55CF7">
              <w:rPr>
                <w:b/>
                <w:bCs/>
              </w:rPr>
              <w:t>information</w:t>
            </w:r>
          </w:p>
        </w:tc>
      </w:tr>
      <w:tr w:rsidR="002B0436" w14:paraId="289DA098" w14:textId="77777777" w:rsidTr="376138A3">
        <w:trPr>
          <w:trHeight w:val="268"/>
        </w:trPr>
        <w:tc>
          <w:tcPr>
            <w:tcW w:w="156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38AB8" w14:textId="77777777" w:rsidR="002B0436" w:rsidRPr="00130898" w:rsidRDefault="003713AB" w:rsidP="00130898">
            <w:pPr>
              <w:pStyle w:val="TableParagraph"/>
              <w:spacing w:line="248" w:lineRule="exact"/>
              <w:rPr>
                <w:b/>
                <w:bCs/>
              </w:rPr>
            </w:pPr>
            <w:r w:rsidRPr="00E55CF7">
              <w:rPr>
                <w:b/>
                <w:bCs/>
                <w:color w:val="006FC0"/>
              </w:rPr>
              <w:t>Phase</w:t>
            </w:r>
            <w:r w:rsidRPr="00E55CF7">
              <w:rPr>
                <w:b/>
                <w:bCs/>
                <w:color w:val="006FC0"/>
                <w:spacing w:val="-3"/>
              </w:rPr>
              <w:t xml:space="preserve"> </w:t>
            </w:r>
            <w:r w:rsidRPr="00E55CF7">
              <w:rPr>
                <w:b/>
                <w:bCs/>
                <w:color w:val="006FC0"/>
              </w:rPr>
              <w:t>1:</w:t>
            </w:r>
            <w:r w:rsidRPr="00E55CF7">
              <w:rPr>
                <w:b/>
                <w:bCs/>
                <w:color w:val="006FC0"/>
                <w:spacing w:val="-3"/>
              </w:rPr>
              <w:t xml:space="preserve"> </w:t>
            </w:r>
            <w:r w:rsidRPr="00E55CF7">
              <w:rPr>
                <w:b/>
                <w:bCs/>
                <w:color w:val="006FC0"/>
              </w:rPr>
              <w:t>Pre-procedure</w:t>
            </w:r>
            <w:r w:rsidRPr="00E55CF7">
              <w:rPr>
                <w:b/>
                <w:bCs/>
                <w:color w:val="006FC0"/>
                <w:spacing w:val="-3"/>
              </w:rPr>
              <w:t xml:space="preserve"> </w:t>
            </w:r>
            <w:r w:rsidRPr="00E55CF7">
              <w:rPr>
                <w:b/>
                <w:bCs/>
                <w:color w:val="006FC0"/>
              </w:rPr>
              <w:t>–</w:t>
            </w:r>
            <w:r w:rsidRPr="00E55CF7">
              <w:rPr>
                <w:b/>
                <w:bCs/>
                <w:color w:val="006FC0"/>
                <w:spacing w:val="-4"/>
              </w:rPr>
              <w:t xml:space="preserve"> </w:t>
            </w:r>
            <w:r w:rsidRPr="00E55CF7">
              <w:rPr>
                <w:b/>
                <w:bCs/>
                <w:color w:val="006FC0"/>
              </w:rPr>
              <w:t>confirmation</w:t>
            </w:r>
            <w:r w:rsidRPr="00E55CF7">
              <w:rPr>
                <w:b/>
                <w:bCs/>
                <w:color w:val="006FC0"/>
                <w:spacing w:val="-3"/>
              </w:rPr>
              <w:t xml:space="preserve"> </w:t>
            </w:r>
            <w:r w:rsidRPr="00E55CF7">
              <w:rPr>
                <w:b/>
                <w:bCs/>
                <w:color w:val="006FC0"/>
              </w:rPr>
              <w:t>of</w:t>
            </w:r>
            <w:r w:rsidRPr="00E55CF7">
              <w:rPr>
                <w:b/>
                <w:bCs/>
                <w:color w:val="006FC0"/>
                <w:spacing w:val="-2"/>
              </w:rPr>
              <w:t xml:space="preserve"> </w:t>
            </w:r>
            <w:r w:rsidRPr="00E55CF7">
              <w:rPr>
                <w:b/>
                <w:bCs/>
                <w:color w:val="006FC0"/>
              </w:rPr>
              <w:t>operational</w:t>
            </w:r>
            <w:r w:rsidRPr="00E55CF7">
              <w:rPr>
                <w:b/>
                <w:bCs/>
                <w:color w:val="006FC0"/>
                <w:spacing w:val="-4"/>
              </w:rPr>
              <w:t xml:space="preserve"> </w:t>
            </w:r>
            <w:r w:rsidRPr="00E55CF7">
              <w:rPr>
                <w:b/>
                <w:bCs/>
                <w:color w:val="006FC0"/>
              </w:rPr>
              <w:t>approach</w:t>
            </w:r>
          </w:p>
        </w:tc>
      </w:tr>
      <w:tr w:rsidR="002B0436" w14:paraId="2D6C07A8" w14:textId="77777777" w:rsidTr="376138A3">
        <w:trPr>
          <w:trHeight w:val="268"/>
        </w:trPr>
        <w:tc>
          <w:tcPr>
            <w:tcW w:w="1140" w:type="dxa"/>
          </w:tcPr>
          <w:p w14:paraId="4226A256" w14:textId="77777777" w:rsidR="002B0436" w:rsidRDefault="002B0436">
            <w:pPr>
              <w:pStyle w:val="TableParagraph"/>
              <w:ind w:left="0"/>
              <w:rPr>
                <w:rFonts w:ascii="Times New Roman"/>
                <w:sz w:val="18"/>
              </w:rPr>
            </w:pPr>
          </w:p>
        </w:tc>
        <w:tc>
          <w:tcPr>
            <w:tcW w:w="2825" w:type="dxa"/>
          </w:tcPr>
          <w:p w14:paraId="5F2EA325" w14:textId="77777777" w:rsidR="002B0436" w:rsidRDefault="003713AB">
            <w:pPr>
              <w:pStyle w:val="TableParagraph"/>
              <w:spacing w:line="248" w:lineRule="exact"/>
            </w:pPr>
            <w:r>
              <w:t>&gt;3</w:t>
            </w:r>
            <w:r w:rsidRPr="00130898">
              <w:t xml:space="preserve"> </w:t>
            </w:r>
            <w:r>
              <w:t>months</w:t>
            </w:r>
            <w:r w:rsidRPr="00130898">
              <w:t xml:space="preserve"> </w:t>
            </w:r>
            <w:r>
              <w:t>pre-submission</w:t>
            </w:r>
          </w:p>
        </w:tc>
        <w:tc>
          <w:tcPr>
            <w:tcW w:w="5160" w:type="dxa"/>
          </w:tcPr>
          <w:p w14:paraId="1B359D7B" w14:textId="4C294C58" w:rsidR="002B0436" w:rsidRDefault="003713AB">
            <w:pPr>
              <w:pStyle w:val="TableParagraph"/>
              <w:spacing w:line="248" w:lineRule="exact"/>
            </w:pPr>
            <w:r>
              <w:t>Submi</w:t>
            </w:r>
            <w:r w:rsidR="00AC35C1">
              <w:t>tting</w:t>
            </w:r>
            <w:r w:rsidRPr="5EBD37D5">
              <w:t xml:space="preserve"> </w:t>
            </w:r>
            <w:r>
              <w:t>EoI</w:t>
            </w:r>
          </w:p>
        </w:tc>
        <w:tc>
          <w:tcPr>
            <w:tcW w:w="6526" w:type="dxa"/>
          </w:tcPr>
          <w:p w14:paraId="72E745C2" w14:textId="77777777" w:rsidR="002B0436" w:rsidRDefault="002B0436">
            <w:pPr>
              <w:pStyle w:val="TableParagraph"/>
              <w:ind w:left="0"/>
              <w:rPr>
                <w:rFonts w:ascii="Times New Roman"/>
                <w:sz w:val="18"/>
              </w:rPr>
            </w:pPr>
          </w:p>
        </w:tc>
      </w:tr>
      <w:tr w:rsidR="002B0436" w14:paraId="21DB6D61" w14:textId="77777777" w:rsidTr="376138A3">
        <w:trPr>
          <w:trHeight w:val="537"/>
        </w:trPr>
        <w:tc>
          <w:tcPr>
            <w:tcW w:w="1140" w:type="dxa"/>
          </w:tcPr>
          <w:p w14:paraId="246E8C54" w14:textId="77777777" w:rsidR="002B0436" w:rsidRDefault="002B0436">
            <w:pPr>
              <w:pStyle w:val="TableParagraph"/>
              <w:ind w:left="0"/>
              <w:rPr>
                <w:rFonts w:ascii="Times New Roman"/>
              </w:rPr>
            </w:pPr>
          </w:p>
        </w:tc>
        <w:tc>
          <w:tcPr>
            <w:tcW w:w="2825" w:type="dxa"/>
          </w:tcPr>
          <w:p w14:paraId="400A3341" w14:textId="77777777" w:rsidR="002B0436" w:rsidRDefault="003713AB">
            <w:pPr>
              <w:pStyle w:val="TableParagraph"/>
              <w:spacing w:line="268" w:lineRule="exact"/>
            </w:pPr>
            <w:r>
              <w:t>~3</w:t>
            </w:r>
            <w:r w:rsidRPr="00130898">
              <w:t xml:space="preserve"> </w:t>
            </w:r>
            <w:r>
              <w:t>months</w:t>
            </w:r>
            <w:r w:rsidRPr="00130898">
              <w:t xml:space="preserve"> </w:t>
            </w:r>
            <w:r>
              <w:t>pre-submission</w:t>
            </w:r>
          </w:p>
        </w:tc>
        <w:tc>
          <w:tcPr>
            <w:tcW w:w="5160" w:type="dxa"/>
          </w:tcPr>
          <w:p w14:paraId="625D1C0E" w14:textId="77777777" w:rsidR="002B0436" w:rsidRDefault="003713AB">
            <w:pPr>
              <w:pStyle w:val="TableParagraph"/>
              <w:spacing w:line="268" w:lineRule="exact"/>
            </w:pPr>
            <w:r>
              <w:t>Technical</w:t>
            </w:r>
            <w:r w:rsidRPr="00130898">
              <w:t xml:space="preserve"> </w:t>
            </w:r>
            <w:r>
              <w:t>pre-submission</w:t>
            </w:r>
            <w:r w:rsidRPr="00130898">
              <w:t xml:space="preserve"> </w:t>
            </w:r>
            <w:r>
              <w:t>meeting</w:t>
            </w:r>
          </w:p>
        </w:tc>
        <w:tc>
          <w:tcPr>
            <w:tcW w:w="6526" w:type="dxa"/>
          </w:tcPr>
          <w:p w14:paraId="290A1DF4" w14:textId="77777777" w:rsidR="002B0436" w:rsidRDefault="003713AB">
            <w:pPr>
              <w:pStyle w:val="TableParagraph"/>
              <w:spacing w:line="268" w:lineRule="exact"/>
            </w:pPr>
            <w:r>
              <w:t>Between</w:t>
            </w:r>
            <w:r w:rsidRPr="00130898">
              <w:t xml:space="preserve"> </w:t>
            </w:r>
            <w:r>
              <w:t>Access</w:t>
            </w:r>
            <w:r w:rsidRPr="00130898">
              <w:t xml:space="preserve"> </w:t>
            </w:r>
            <w:r>
              <w:t>agency</w:t>
            </w:r>
            <w:r w:rsidRPr="00130898">
              <w:t xml:space="preserve"> </w:t>
            </w:r>
            <w:r>
              <w:t>and</w:t>
            </w:r>
            <w:r w:rsidRPr="00130898">
              <w:t xml:space="preserve"> </w:t>
            </w:r>
            <w:r>
              <w:t>applicant within</w:t>
            </w:r>
            <w:r w:rsidRPr="00130898">
              <w:t xml:space="preserve"> </w:t>
            </w:r>
            <w:r>
              <w:t>each</w:t>
            </w:r>
            <w:r w:rsidRPr="00130898">
              <w:t xml:space="preserve"> </w:t>
            </w:r>
            <w:r>
              <w:t>jurisdiction</w:t>
            </w:r>
          </w:p>
          <w:p w14:paraId="042BDD74" w14:textId="7BB9E3AE" w:rsidR="002B0436" w:rsidRDefault="003713AB">
            <w:pPr>
              <w:pStyle w:val="TableParagraph"/>
              <w:spacing w:line="249" w:lineRule="exact"/>
            </w:pPr>
            <w:r>
              <w:t>Can</w:t>
            </w:r>
            <w:r w:rsidRPr="5EBD37D5">
              <w:t xml:space="preserve"> </w:t>
            </w:r>
            <w:r>
              <w:t>occur</w:t>
            </w:r>
            <w:r w:rsidRPr="5EBD37D5">
              <w:t xml:space="preserve"> </w:t>
            </w:r>
            <w:r>
              <w:t>before EoI</w:t>
            </w:r>
            <w:r w:rsidR="00AC35C1">
              <w:t xml:space="preserve"> is submitted</w:t>
            </w:r>
          </w:p>
        </w:tc>
      </w:tr>
      <w:tr w:rsidR="002B0436" w14:paraId="5ADFEBB2" w14:textId="77777777" w:rsidTr="376138A3">
        <w:trPr>
          <w:trHeight w:val="268"/>
        </w:trPr>
        <w:tc>
          <w:tcPr>
            <w:tcW w:w="1140" w:type="dxa"/>
          </w:tcPr>
          <w:p w14:paraId="04C62483" w14:textId="77777777" w:rsidR="002B0436" w:rsidRDefault="002B0436">
            <w:pPr>
              <w:pStyle w:val="TableParagraph"/>
              <w:ind w:left="0"/>
              <w:rPr>
                <w:rFonts w:ascii="Times New Roman"/>
                <w:sz w:val="18"/>
              </w:rPr>
            </w:pPr>
          </w:p>
        </w:tc>
        <w:tc>
          <w:tcPr>
            <w:tcW w:w="2825" w:type="dxa"/>
          </w:tcPr>
          <w:p w14:paraId="407372F5" w14:textId="77777777" w:rsidR="002B0436" w:rsidRDefault="002B0436">
            <w:pPr>
              <w:pStyle w:val="TableParagraph"/>
              <w:ind w:left="0"/>
              <w:rPr>
                <w:rFonts w:ascii="Times New Roman"/>
                <w:sz w:val="18"/>
              </w:rPr>
            </w:pPr>
          </w:p>
        </w:tc>
        <w:tc>
          <w:tcPr>
            <w:tcW w:w="5160" w:type="dxa"/>
          </w:tcPr>
          <w:p w14:paraId="280DF1C7" w14:textId="303386A5" w:rsidR="002B0436" w:rsidRDefault="00AC35C1">
            <w:pPr>
              <w:pStyle w:val="TableParagraph"/>
              <w:spacing w:line="248" w:lineRule="exact"/>
            </w:pPr>
            <w:r>
              <w:t>Determining r</w:t>
            </w:r>
            <w:r w:rsidR="003713AB">
              <w:t>ole</w:t>
            </w:r>
            <w:r>
              <w:t>s</w:t>
            </w:r>
            <w:r w:rsidR="003713AB" w:rsidRPr="00130898">
              <w:t xml:space="preserve"> </w:t>
            </w:r>
            <w:r w:rsidR="003004B2">
              <w:t>and</w:t>
            </w:r>
            <w:r w:rsidR="003713AB">
              <w:t xml:space="preserve"> develop</w:t>
            </w:r>
            <w:r>
              <w:t>ing</w:t>
            </w:r>
            <w:r w:rsidR="003713AB" w:rsidRPr="00130898">
              <w:t xml:space="preserve"> </w:t>
            </w:r>
            <w:r w:rsidR="003713AB">
              <w:t>evaluation</w:t>
            </w:r>
            <w:r w:rsidR="003713AB" w:rsidRPr="00130898">
              <w:t xml:space="preserve"> </w:t>
            </w:r>
            <w:r w:rsidR="003713AB">
              <w:t>plan</w:t>
            </w:r>
          </w:p>
        </w:tc>
        <w:tc>
          <w:tcPr>
            <w:tcW w:w="6526" w:type="dxa"/>
          </w:tcPr>
          <w:p w14:paraId="3A0131CA" w14:textId="77777777" w:rsidR="002B0436" w:rsidRDefault="003713AB">
            <w:pPr>
              <w:pStyle w:val="TableParagraph"/>
              <w:spacing w:line="248" w:lineRule="exact"/>
            </w:pPr>
            <w:r>
              <w:t>Occurs</w:t>
            </w:r>
            <w:r w:rsidRPr="00130898">
              <w:t xml:space="preserve"> </w:t>
            </w:r>
            <w:r>
              <w:t>between</w:t>
            </w:r>
            <w:r w:rsidRPr="00130898">
              <w:t xml:space="preserve"> </w:t>
            </w:r>
            <w:r>
              <w:t>Access</w:t>
            </w:r>
            <w:r w:rsidRPr="00130898">
              <w:t xml:space="preserve"> </w:t>
            </w:r>
            <w:r>
              <w:t>agencies</w:t>
            </w:r>
          </w:p>
        </w:tc>
      </w:tr>
      <w:tr w:rsidR="002B0436" w14:paraId="7D15AD6D" w14:textId="77777777" w:rsidTr="376138A3">
        <w:trPr>
          <w:trHeight w:val="268"/>
        </w:trPr>
        <w:tc>
          <w:tcPr>
            <w:tcW w:w="1140" w:type="dxa"/>
          </w:tcPr>
          <w:p w14:paraId="5B61F948" w14:textId="77777777" w:rsidR="002B0436" w:rsidRDefault="002B0436">
            <w:pPr>
              <w:pStyle w:val="TableParagraph"/>
              <w:ind w:left="0"/>
              <w:rPr>
                <w:rFonts w:ascii="Times New Roman"/>
                <w:sz w:val="18"/>
              </w:rPr>
            </w:pPr>
          </w:p>
        </w:tc>
        <w:tc>
          <w:tcPr>
            <w:tcW w:w="2825" w:type="dxa"/>
          </w:tcPr>
          <w:p w14:paraId="58A53564" w14:textId="6713F230" w:rsidR="002B0436" w:rsidRDefault="2F084BF5">
            <w:pPr>
              <w:pStyle w:val="TableParagraph"/>
              <w:spacing w:line="248" w:lineRule="exact"/>
            </w:pPr>
            <w:r>
              <w:t>~1</w:t>
            </w:r>
            <w:r w:rsidR="003713AB" w:rsidRPr="376138A3">
              <w:t xml:space="preserve"> </w:t>
            </w:r>
            <w:r w:rsidR="003713AB">
              <w:t>month</w:t>
            </w:r>
            <w:r w:rsidR="003713AB" w:rsidRPr="376138A3">
              <w:t xml:space="preserve"> </w:t>
            </w:r>
            <w:r w:rsidR="003713AB">
              <w:t>pre-submission</w:t>
            </w:r>
          </w:p>
        </w:tc>
        <w:tc>
          <w:tcPr>
            <w:tcW w:w="5160" w:type="dxa"/>
          </w:tcPr>
          <w:p w14:paraId="54FE2F4B" w14:textId="40D5CC1E" w:rsidR="002B0436" w:rsidRDefault="00F55561">
            <w:pPr>
              <w:pStyle w:val="TableParagraph"/>
              <w:spacing w:line="248" w:lineRule="exact"/>
            </w:pPr>
            <w:r>
              <w:t>C</w:t>
            </w:r>
            <w:r w:rsidR="58FCF9F6">
              <w:t>onfirm</w:t>
            </w:r>
            <w:r w:rsidR="00653888">
              <w:t>ing</w:t>
            </w:r>
            <w:r w:rsidR="58FCF9F6">
              <w:t xml:space="preserve"> </w:t>
            </w:r>
            <w:r w:rsidR="012B9D97">
              <w:t>agenc</w:t>
            </w:r>
            <w:r w:rsidR="0013140D">
              <w:t>ie</w:t>
            </w:r>
            <w:r w:rsidR="012B9D97">
              <w:t>s</w:t>
            </w:r>
            <w:r w:rsidR="0013140D">
              <w:t>’</w:t>
            </w:r>
            <w:r w:rsidR="012B9D97">
              <w:t xml:space="preserve"> </w:t>
            </w:r>
            <w:r w:rsidR="58FCF9F6">
              <w:t>in</w:t>
            </w:r>
            <w:r w:rsidR="37E26FAD">
              <w:t xml:space="preserve">tention to </w:t>
            </w:r>
            <w:r w:rsidR="58FCF9F6">
              <w:t>participat</w:t>
            </w:r>
            <w:r w:rsidR="37E26FAD">
              <w:t>e</w:t>
            </w:r>
            <w:r w:rsidR="58FCF9F6">
              <w:t xml:space="preserve"> in the </w:t>
            </w:r>
            <w:r w:rsidR="10BEF6C0">
              <w:t>work</w:t>
            </w:r>
            <w:r w:rsidR="0013140D">
              <w:t>-</w:t>
            </w:r>
            <w:r w:rsidR="10BEF6C0">
              <w:t>sharing project</w:t>
            </w:r>
            <w:r w:rsidR="00653888">
              <w:t xml:space="preserve"> and</w:t>
            </w:r>
            <w:r>
              <w:t xml:space="preserve"> </w:t>
            </w:r>
            <w:r w:rsidR="0DF2B8DF">
              <w:t>shar</w:t>
            </w:r>
            <w:r w:rsidR="00653888">
              <w:t>ing</w:t>
            </w:r>
            <w:r w:rsidR="0DF2B8DF">
              <w:t xml:space="preserve"> evaluation plan with applicants</w:t>
            </w:r>
          </w:p>
        </w:tc>
        <w:tc>
          <w:tcPr>
            <w:tcW w:w="6526" w:type="dxa"/>
          </w:tcPr>
          <w:p w14:paraId="366934A7" w14:textId="0F785973" w:rsidR="002B0436" w:rsidRDefault="00F55561">
            <w:pPr>
              <w:pStyle w:val="TableParagraph"/>
              <w:spacing w:line="248" w:lineRule="exact"/>
            </w:pPr>
            <w:r w:rsidRPr="00F55561">
              <w:t>At the latest 1 month pre-submission</w:t>
            </w:r>
            <w:r>
              <w:t>,</w:t>
            </w:r>
            <w:r w:rsidRPr="00F55561">
              <w:t xml:space="preserve"> all Access agencies which received EoI inform their respective applicants</w:t>
            </w:r>
          </w:p>
        </w:tc>
      </w:tr>
      <w:tr w:rsidR="002B0436" w14:paraId="2C2010C3" w14:textId="77777777" w:rsidTr="376138A3">
        <w:trPr>
          <w:trHeight w:val="266"/>
        </w:trPr>
        <w:tc>
          <w:tcPr>
            <w:tcW w:w="156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E392" w14:textId="77777777" w:rsidR="002B0436" w:rsidRPr="00130898" w:rsidRDefault="003713AB" w:rsidP="00130898">
            <w:pPr>
              <w:pStyle w:val="TableParagraph"/>
              <w:spacing w:line="246" w:lineRule="exact"/>
              <w:rPr>
                <w:b/>
                <w:bCs/>
              </w:rPr>
            </w:pPr>
            <w:r w:rsidRPr="00E55CF7">
              <w:rPr>
                <w:b/>
                <w:bCs/>
                <w:color w:val="006FC0"/>
              </w:rPr>
              <w:t>Phase</w:t>
            </w:r>
            <w:r w:rsidRPr="00E55CF7">
              <w:rPr>
                <w:b/>
                <w:bCs/>
                <w:color w:val="006FC0"/>
                <w:spacing w:val="-3"/>
              </w:rPr>
              <w:t xml:space="preserve"> </w:t>
            </w:r>
            <w:r w:rsidRPr="00E55CF7">
              <w:rPr>
                <w:b/>
                <w:bCs/>
                <w:color w:val="006FC0"/>
              </w:rPr>
              <w:t>2:</w:t>
            </w:r>
            <w:r w:rsidRPr="00E55CF7">
              <w:rPr>
                <w:b/>
                <w:bCs/>
                <w:color w:val="006FC0"/>
                <w:spacing w:val="-3"/>
              </w:rPr>
              <w:t xml:space="preserve"> </w:t>
            </w:r>
            <w:r w:rsidRPr="00E55CF7">
              <w:rPr>
                <w:b/>
                <w:bCs/>
                <w:color w:val="006FC0"/>
              </w:rPr>
              <w:t>Application</w:t>
            </w:r>
            <w:r w:rsidRPr="00E55CF7">
              <w:rPr>
                <w:b/>
                <w:bCs/>
                <w:color w:val="006FC0"/>
                <w:spacing w:val="-3"/>
              </w:rPr>
              <w:t xml:space="preserve"> </w:t>
            </w:r>
            <w:r w:rsidRPr="00E55CF7">
              <w:rPr>
                <w:b/>
                <w:bCs/>
                <w:color w:val="006FC0"/>
              </w:rPr>
              <w:t>submission</w:t>
            </w:r>
            <w:r w:rsidRPr="00E55CF7">
              <w:rPr>
                <w:b/>
                <w:bCs/>
                <w:color w:val="006FC0"/>
                <w:spacing w:val="-3"/>
              </w:rPr>
              <w:t xml:space="preserve"> </w:t>
            </w:r>
            <w:r w:rsidRPr="00E55CF7">
              <w:rPr>
                <w:b/>
                <w:bCs/>
                <w:color w:val="006FC0"/>
              </w:rPr>
              <w:t>and</w:t>
            </w:r>
            <w:r w:rsidRPr="00E55CF7">
              <w:rPr>
                <w:b/>
                <w:bCs/>
                <w:color w:val="006FC0"/>
                <w:spacing w:val="-3"/>
              </w:rPr>
              <w:t xml:space="preserve"> </w:t>
            </w:r>
            <w:r w:rsidRPr="00E55CF7">
              <w:rPr>
                <w:b/>
                <w:bCs/>
                <w:color w:val="006FC0"/>
              </w:rPr>
              <w:t>assessment</w:t>
            </w:r>
          </w:p>
        </w:tc>
      </w:tr>
      <w:tr w:rsidR="002B0436" w14:paraId="5076835F" w14:textId="77777777" w:rsidTr="376138A3">
        <w:trPr>
          <w:trHeight w:val="268"/>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FCF92" w14:textId="77777777" w:rsidR="002B0436" w:rsidRDefault="002B0436">
            <w:pPr>
              <w:pStyle w:val="TableParagraph"/>
              <w:ind w:left="0"/>
              <w:rPr>
                <w:rFonts w:ascii="Times New Roman"/>
                <w:sz w:val="18"/>
              </w:rPr>
            </w:pPr>
          </w:p>
        </w:tc>
        <w:tc>
          <w:tcPr>
            <w:tcW w:w="145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AFFDC" w14:textId="149ACF51" w:rsidR="002B0436" w:rsidRPr="00130898" w:rsidRDefault="003713AB" w:rsidP="00130898">
            <w:pPr>
              <w:pStyle w:val="TableParagraph"/>
              <w:spacing w:line="248" w:lineRule="exact"/>
              <w:rPr>
                <w:b/>
                <w:bCs/>
              </w:rPr>
            </w:pPr>
            <w:r w:rsidRPr="003004B2">
              <w:rPr>
                <w:b/>
                <w:bCs/>
              </w:rPr>
              <w:t>Target</w:t>
            </w:r>
            <w:r w:rsidRPr="003004B2">
              <w:rPr>
                <w:b/>
                <w:bCs/>
                <w:spacing w:val="-2"/>
              </w:rPr>
              <w:t xml:space="preserve"> </w:t>
            </w:r>
            <w:r w:rsidRPr="003004B2">
              <w:rPr>
                <w:b/>
                <w:bCs/>
              </w:rPr>
              <w:t>timeframes</w:t>
            </w:r>
            <w:r w:rsidRPr="003004B2">
              <w:rPr>
                <w:b/>
                <w:bCs/>
                <w:spacing w:val="-1"/>
              </w:rPr>
              <w:t xml:space="preserve"> </w:t>
            </w:r>
            <w:r w:rsidRPr="003004B2">
              <w:rPr>
                <w:b/>
                <w:bCs/>
              </w:rPr>
              <w:t>for</w:t>
            </w:r>
            <w:r w:rsidRPr="003004B2">
              <w:rPr>
                <w:b/>
                <w:bCs/>
                <w:spacing w:val="-3"/>
              </w:rPr>
              <w:t xml:space="preserve"> </w:t>
            </w:r>
            <w:r w:rsidRPr="003004B2">
              <w:rPr>
                <w:b/>
                <w:bCs/>
              </w:rPr>
              <w:t>standard</w:t>
            </w:r>
            <w:r w:rsidRPr="003004B2">
              <w:rPr>
                <w:b/>
                <w:bCs/>
                <w:spacing w:val="-2"/>
              </w:rPr>
              <w:t xml:space="preserve"> </w:t>
            </w:r>
            <w:r w:rsidRPr="003004B2">
              <w:rPr>
                <w:b/>
                <w:bCs/>
              </w:rPr>
              <w:t>pathway</w:t>
            </w:r>
            <w:r w:rsidRPr="003004B2">
              <w:rPr>
                <w:b/>
                <w:bCs/>
                <w:spacing w:val="-3"/>
              </w:rPr>
              <w:t xml:space="preserve"> </w:t>
            </w:r>
            <w:r w:rsidRPr="003004B2">
              <w:rPr>
                <w:b/>
                <w:bCs/>
              </w:rPr>
              <w:t>–</w:t>
            </w:r>
            <w:r w:rsidRPr="003004B2">
              <w:rPr>
                <w:b/>
                <w:bCs/>
                <w:spacing w:val="-3"/>
              </w:rPr>
              <w:t xml:space="preserve"> </w:t>
            </w:r>
            <w:r w:rsidRPr="003004B2">
              <w:rPr>
                <w:b/>
                <w:bCs/>
              </w:rPr>
              <w:t>Calendar</w:t>
            </w:r>
            <w:r w:rsidRPr="003004B2">
              <w:rPr>
                <w:b/>
                <w:bCs/>
                <w:spacing w:val="-5"/>
              </w:rPr>
              <w:t xml:space="preserve"> </w:t>
            </w:r>
            <w:r w:rsidRPr="003004B2">
              <w:rPr>
                <w:b/>
                <w:bCs/>
              </w:rPr>
              <w:t>days</w:t>
            </w:r>
            <w:r w:rsidRPr="003004B2">
              <w:rPr>
                <w:b/>
                <w:bCs/>
                <w:spacing w:val="-4"/>
              </w:rPr>
              <w:t xml:space="preserve"> </w:t>
            </w:r>
            <w:r w:rsidR="003004B2">
              <w:rPr>
                <w:b/>
                <w:bCs/>
                <w:spacing w:val="-1"/>
              </w:rPr>
              <w:t>(</w:t>
            </w:r>
            <w:r w:rsidRPr="003004B2">
              <w:rPr>
                <w:b/>
                <w:bCs/>
              </w:rPr>
              <w:t>excluding</w:t>
            </w:r>
            <w:r w:rsidRPr="003004B2">
              <w:rPr>
                <w:b/>
                <w:bCs/>
                <w:spacing w:val="-3"/>
              </w:rPr>
              <w:t xml:space="preserve"> </w:t>
            </w:r>
            <w:r w:rsidRPr="003004B2">
              <w:rPr>
                <w:b/>
                <w:bCs/>
              </w:rPr>
              <w:t>stop-clocks</w:t>
            </w:r>
            <w:r w:rsidR="003004B2">
              <w:rPr>
                <w:b/>
                <w:bCs/>
              </w:rPr>
              <w:t>)</w:t>
            </w:r>
          </w:p>
        </w:tc>
      </w:tr>
      <w:tr w:rsidR="00DE1FB7" w14:paraId="2520BB5A" w14:textId="77777777" w:rsidTr="376138A3">
        <w:trPr>
          <w:trHeight w:val="1074"/>
        </w:trPr>
        <w:tc>
          <w:tcPr>
            <w:tcW w:w="1140" w:type="dxa"/>
          </w:tcPr>
          <w:p w14:paraId="559CAD60" w14:textId="77777777" w:rsidR="00DE1FB7" w:rsidRPr="00130898" w:rsidRDefault="00DE1FB7" w:rsidP="00130898">
            <w:pPr>
              <w:pStyle w:val="TableParagraph"/>
              <w:spacing w:line="268" w:lineRule="exact"/>
              <w:ind w:left="8"/>
              <w:jc w:val="center"/>
              <w:rPr>
                <w:b/>
                <w:bCs/>
              </w:rPr>
            </w:pPr>
            <w:r w:rsidRPr="00E55CF7">
              <w:rPr>
                <w:b/>
                <w:bCs/>
              </w:rPr>
              <w:t>1</w:t>
            </w:r>
          </w:p>
        </w:tc>
        <w:tc>
          <w:tcPr>
            <w:tcW w:w="2825" w:type="dxa"/>
          </w:tcPr>
          <w:p w14:paraId="76B41B7B" w14:textId="121014B2" w:rsidR="00DE1FB7" w:rsidRDefault="00DE1FB7" w:rsidP="72C67580">
            <w:pPr>
              <w:pStyle w:val="TableParagraph"/>
              <w:spacing w:line="268" w:lineRule="exact"/>
            </w:pPr>
            <w:r>
              <w:t>Day -45</w:t>
            </w:r>
            <w:r w:rsidRPr="00130898">
              <w:t xml:space="preserve"> </w:t>
            </w:r>
            <w:r>
              <w:t>to</w:t>
            </w:r>
            <w:r w:rsidRPr="00130898">
              <w:t xml:space="preserve"> </w:t>
            </w:r>
            <w:r w:rsidR="003004B2">
              <w:t>d</w:t>
            </w:r>
            <w:r>
              <w:t>ay -30</w:t>
            </w:r>
          </w:p>
        </w:tc>
        <w:tc>
          <w:tcPr>
            <w:tcW w:w="5160" w:type="dxa"/>
          </w:tcPr>
          <w:p w14:paraId="768F3531" w14:textId="108C0250" w:rsidR="00DE1FB7" w:rsidRDefault="00DE1FB7" w:rsidP="72C67580">
            <w:pPr>
              <w:pStyle w:val="TableParagraph"/>
              <w:spacing w:line="268" w:lineRule="exact"/>
            </w:pPr>
            <w:r>
              <w:t>Submi</w:t>
            </w:r>
            <w:r w:rsidR="00AC35C1">
              <w:t>tting</w:t>
            </w:r>
            <w:r w:rsidRPr="00130898">
              <w:t xml:space="preserve"> </w:t>
            </w:r>
            <w:r>
              <w:t>application</w:t>
            </w:r>
            <w:r w:rsidRPr="00130898">
              <w:t xml:space="preserve"> </w:t>
            </w:r>
            <w:r>
              <w:t>for</w:t>
            </w:r>
            <w:r w:rsidRPr="00130898">
              <w:t xml:space="preserve"> </w:t>
            </w:r>
            <w:r>
              <w:t>screening</w:t>
            </w:r>
          </w:p>
        </w:tc>
        <w:tc>
          <w:tcPr>
            <w:tcW w:w="6526" w:type="dxa"/>
          </w:tcPr>
          <w:p w14:paraId="789CDD64" w14:textId="66417A6C" w:rsidR="00796095" w:rsidRDefault="00DE1FB7" w:rsidP="72C67580">
            <w:pPr>
              <w:pStyle w:val="TableParagraph"/>
              <w:ind w:right="331"/>
            </w:pPr>
            <w:r>
              <w:t xml:space="preserve">TGA: </w:t>
            </w:r>
            <w:r w:rsidR="00796095">
              <w:t>A</w:t>
            </w:r>
            <w:r>
              <w:t>pplicant to also submit PPF before (timing can be negotiated)</w:t>
            </w:r>
            <w:r w:rsidRPr="00130898">
              <w:t xml:space="preserve"> </w:t>
            </w:r>
          </w:p>
          <w:p w14:paraId="50749FBB" w14:textId="1C9556B9" w:rsidR="00DE1FB7" w:rsidRDefault="00DE1FB7" w:rsidP="5D5D6FF1">
            <w:pPr>
              <w:pStyle w:val="TableParagraph"/>
              <w:spacing w:line="270" w:lineRule="atLeast"/>
              <w:ind w:right="95"/>
            </w:pPr>
            <w:r>
              <w:t>HC</w:t>
            </w:r>
            <w:r w:rsidR="72C67580">
              <w:t xml:space="preserve"> &amp; HSA</w:t>
            </w:r>
            <w:r>
              <w:t>: 45 days for screening (standard submission)</w:t>
            </w:r>
            <w:r w:rsidRPr="5D5D6FF1">
              <w:t xml:space="preserve"> </w:t>
            </w:r>
          </w:p>
        </w:tc>
      </w:tr>
      <w:tr w:rsidR="002B0436" w14:paraId="2BC563A1" w14:textId="77777777" w:rsidTr="376138A3">
        <w:trPr>
          <w:trHeight w:val="537"/>
        </w:trPr>
        <w:tc>
          <w:tcPr>
            <w:tcW w:w="1140" w:type="dxa"/>
          </w:tcPr>
          <w:p w14:paraId="6D9AB571" w14:textId="77777777" w:rsidR="002B0436" w:rsidRPr="00130898" w:rsidRDefault="003713AB" w:rsidP="00130898">
            <w:pPr>
              <w:pStyle w:val="TableParagraph"/>
              <w:spacing w:line="268" w:lineRule="exact"/>
              <w:ind w:left="8"/>
              <w:jc w:val="center"/>
              <w:rPr>
                <w:b/>
                <w:bCs/>
              </w:rPr>
            </w:pPr>
            <w:r w:rsidRPr="00E55CF7">
              <w:rPr>
                <w:b/>
                <w:bCs/>
              </w:rPr>
              <w:t>2</w:t>
            </w:r>
          </w:p>
        </w:tc>
        <w:tc>
          <w:tcPr>
            <w:tcW w:w="2825" w:type="dxa"/>
          </w:tcPr>
          <w:p w14:paraId="632F9966" w14:textId="77777777" w:rsidR="002B0436" w:rsidRDefault="003713AB">
            <w:pPr>
              <w:pStyle w:val="TableParagraph"/>
              <w:spacing w:line="268" w:lineRule="exact"/>
            </w:pPr>
            <w:r>
              <w:t>Day</w:t>
            </w:r>
            <w:r w:rsidRPr="00130898">
              <w:t xml:space="preserve"> </w:t>
            </w:r>
            <w:r>
              <w:t>0</w:t>
            </w:r>
          </w:p>
        </w:tc>
        <w:tc>
          <w:tcPr>
            <w:tcW w:w="5160" w:type="dxa"/>
          </w:tcPr>
          <w:p w14:paraId="4F0683FF" w14:textId="66466619" w:rsidR="002B0436" w:rsidRDefault="003713AB">
            <w:pPr>
              <w:pStyle w:val="TableParagraph"/>
              <w:spacing w:line="249" w:lineRule="exact"/>
            </w:pPr>
            <w:r>
              <w:t>Accept</w:t>
            </w:r>
            <w:r w:rsidR="00AC35C1">
              <w:t>ing</w:t>
            </w:r>
            <w:r w:rsidRPr="376138A3">
              <w:t xml:space="preserve"> </w:t>
            </w:r>
            <w:r>
              <w:t>application</w:t>
            </w:r>
            <w:r w:rsidRPr="376138A3">
              <w:t>/</w:t>
            </w:r>
            <w:r w:rsidR="003004B2">
              <w:t>c</w:t>
            </w:r>
            <w:r>
              <w:t>ommenc</w:t>
            </w:r>
            <w:r w:rsidR="00AC35C1">
              <w:t>ing</w:t>
            </w:r>
            <w:r w:rsidRPr="376138A3">
              <w:t xml:space="preserve"> </w:t>
            </w:r>
            <w:r>
              <w:t>evaluation</w:t>
            </w:r>
          </w:p>
        </w:tc>
        <w:tc>
          <w:tcPr>
            <w:tcW w:w="6526" w:type="dxa"/>
          </w:tcPr>
          <w:p w14:paraId="4802BACF" w14:textId="77777777" w:rsidR="002B0436" w:rsidRDefault="002B0436">
            <w:pPr>
              <w:pStyle w:val="TableParagraph"/>
              <w:ind w:left="0"/>
              <w:rPr>
                <w:rFonts w:ascii="Times New Roman"/>
              </w:rPr>
            </w:pPr>
          </w:p>
        </w:tc>
      </w:tr>
      <w:tr w:rsidR="002B0436" w14:paraId="21742B03" w14:textId="77777777" w:rsidTr="376138A3">
        <w:trPr>
          <w:trHeight w:val="268"/>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BD574" w14:textId="77777777" w:rsidR="002B0436" w:rsidRDefault="002B0436">
            <w:pPr>
              <w:pStyle w:val="TableParagraph"/>
              <w:ind w:left="0"/>
              <w:rPr>
                <w:rFonts w:ascii="Times New Roman"/>
                <w:sz w:val="18"/>
              </w:rPr>
            </w:pP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8A54B" w14:textId="77777777" w:rsidR="002B0436" w:rsidRPr="003004B2" w:rsidRDefault="003713AB" w:rsidP="00130898">
            <w:pPr>
              <w:pStyle w:val="TableParagraph"/>
              <w:spacing w:line="248" w:lineRule="exact"/>
            </w:pPr>
            <w:r w:rsidRPr="003004B2">
              <w:t>Day</w:t>
            </w:r>
            <w:r w:rsidRPr="01829B92">
              <w:t xml:space="preserve"> </w:t>
            </w:r>
            <w:r w:rsidRPr="003004B2">
              <w:t>60,</w:t>
            </w:r>
            <w:r w:rsidRPr="01829B92">
              <w:t xml:space="preserve"> </w:t>
            </w:r>
            <w:r w:rsidRPr="003004B2">
              <w:t>90,</w:t>
            </w:r>
            <w:r w:rsidRPr="01829B92">
              <w:t xml:space="preserve"> </w:t>
            </w:r>
            <w:r w:rsidRPr="003004B2">
              <w:t>120,</w:t>
            </w:r>
            <w:r w:rsidRPr="01829B92">
              <w:t xml:space="preserve"> </w:t>
            </w:r>
            <w:r w:rsidRPr="003004B2">
              <w:t>150</w:t>
            </w: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A2C80" w14:textId="4894CF4F" w:rsidR="002B0436" w:rsidRPr="003004B2" w:rsidRDefault="00AC35C1" w:rsidP="00130898">
            <w:pPr>
              <w:pStyle w:val="TableParagraph"/>
              <w:spacing w:line="248" w:lineRule="exact"/>
            </w:pPr>
            <w:r>
              <w:t>Issuing r</w:t>
            </w:r>
            <w:r w:rsidR="003713AB" w:rsidRPr="003004B2">
              <w:t>olling</w:t>
            </w:r>
            <w:r w:rsidR="003713AB" w:rsidRPr="6DF86AED">
              <w:t xml:space="preserve"> </w:t>
            </w:r>
            <w:r w:rsidR="003713AB" w:rsidRPr="003004B2">
              <w:t xml:space="preserve">Qs </w:t>
            </w:r>
          </w:p>
        </w:tc>
        <w:tc>
          <w:tcPr>
            <w:tcW w:w="6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A06D0" w14:textId="0FE1EE42" w:rsidR="002B0436" w:rsidRPr="003004B2" w:rsidRDefault="003713AB" w:rsidP="00130898">
            <w:pPr>
              <w:pStyle w:val="TableParagraph"/>
              <w:spacing w:line="270" w:lineRule="atLeast"/>
              <w:ind w:right="175"/>
            </w:pPr>
            <w:r w:rsidRPr="003004B2">
              <w:t xml:space="preserve">If applicable for a particular </w:t>
            </w:r>
            <w:r w:rsidR="003004B2">
              <w:t>m</w:t>
            </w:r>
            <w:r w:rsidRPr="003004B2">
              <w:t>odule.</w:t>
            </w:r>
            <w:r w:rsidRPr="6DF86AED">
              <w:t xml:space="preserve"> </w:t>
            </w:r>
            <w:r w:rsidRPr="003004B2">
              <w:t>Attempts will be made to</w:t>
            </w:r>
            <w:r w:rsidRPr="6DF86AED">
              <w:t xml:space="preserve"> </w:t>
            </w:r>
            <w:r w:rsidRPr="003004B2">
              <w:t>develop</w:t>
            </w:r>
            <w:r w:rsidRPr="6DF86AED">
              <w:t xml:space="preserve"> </w:t>
            </w:r>
            <w:r w:rsidRPr="003004B2">
              <w:t>a</w:t>
            </w:r>
            <w:r w:rsidRPr="6DF86AED">
              <w:t xml:space="preserve"> </w:t>
            </w:r>
            <w:r w:rsidRPr="003004B2">
              <w:t>schedule</w:t>
            </w:r>
            <w:r w:rsidRPr="6DF86AED">
              <w:t xml:space="preserve"> </w:t>
            </w:r>
            <w:r w:rsidRPr="003004B2">
              <w:t>for</w:t>
            </w:r>
            <w:r w:rsidRPr="6DF86AED">
              <w:t xml:space="preserve"> </w:t>
            </w:r>
            <w:r w:rsidRPr="003004B2">
              <w:t>rolling</w:t>
            </w:r>
            <w:r w:rsidRPr="6DF86AED">
              <w:t xml:space="preserve"> </w:t>
            </w:r>
            <w:r w:rsidRPr="003004B2">
              <w:t>questions where</w:t>
            </w:r>
            <w:r w:rsidRPr="6DF86AED">
              <w:t xml:space="preserve"> </w:t>
            </w:r>
            <w:r w:rsidRPr="003004B2">
              <w:t>possible.</w:t>
            </w:r>
          </w:p>
        </w:tc>
      </w:tr>
      <w:tr w:rsidR="002B0436" w14:paraId="17AD0EFF" w14:textId="77777777" w:rsidTr="376138A3">
        <w:trPr>
          <w:trHeight w:val="268"/>
        </w:trPr>
        <w:tc>
          <w:tcPr>
            <w:tcW w:w="1140" w:type="dxa"/>
          </w:tcPr>
          <w:p w14:paraId="00A2D694" w14:textId="77777777" w:rsidR="002B0436" w:rsidRDefault="002B0436">
            <w:pPr>
              <w:pStyle w:val="TableParagraph"/>
              <w:ind w:left="0"/>
              <w:rPr>
                <w:rFonts w:ascii="Times New Roman"/>
                <w:sz w:val="18"/>
              </w:rPr>
            </w:pPr>
          </w:p>
        </w:tc>
        <w:tc>
          <w:tcPr>
            <w:tcW w:w="2825" w:type="dxa"/>
          </w:tcPr>
          <w:p w14:paraId="020E9FFF" w14:textId="77777777" w:rsidR="002B0436" w:rsidRPr="003004B2" w:rsidRDefault="003713AB" w:rsidP="00130898">
            <w:pPr>
              <w:pStyle w:val="TableParagraph"/>
              <w:spacing w:line="248" w:lineRule="exact"/>
            </w:pPr>
            <w:r w:rsidRPr="003004B2">
              <w:t>Day</w:t>
            </w:r>
            <w:r w:rsidRPr="01829B92">
              <w:t xml:space="preserve"> </w:t>
            </w:r>
            <w:r w:rsidRPr="003004B2">
              <w:t>75,</w:t>
            </w:r>
            <w:r w:rsidRPr="01829B92">
              <w:t xml:space="preserve"> </w:t>
            </w:r>
            <w:r w:rsidRPr="003004B2">
              <w:t>105,</w:t>
            </w:r>
            <w:r w:rsidRPr="01829B92">
              <w:t xml:space="preserve"> </w:t>
            </w:r>
            <w:r w:rsidRPr="003004B2">
              <w:t>135,</w:t>
            </w:r>
            <w:r w:rsidRPr="01829B92">
              <w:t xml:space="preserve"> </w:t>
            </w:r>
            <w:r w:rsidRPr="003004B2">
              <w:t>165</w:t>
            </w:r>
          </w:p>
        </w:tc>
        <w:tc>
          <w:tcPr>
            <w:tcW w:w="5160" w:type="dxa"/>
          </w:tcPr>
          <w:p w14:paraId="061C9DE8" w14:textId="22783C98" w:rsidR="002B0436" w:rsidRPr="003004B2" w:rsidRDefault="003713AB" w:rsidP="00130898">
            <w:pPr>
              <w:pStyle w:val="TableParagraph"/>
              <w:spacing w:line="248" w:lineRule="exact"/>
            </w:pPr>
            <w:r w:rsidRPr="003004B2">
              <w:t>Respon</w:t>
            </w:r>
            <w:r w:rsidR="00AC35C1">
              <w:t>ding</w:t>
            </w:r>
            <w:r w:rsidR="00AC35C1" w:rsidRPr="6DF86AED">
              <w:t xml:space="preserve"> </w:t>
            </w:r>
            <w:r w:rsidRPr="003004B2">
              <w:t>to</w:t>
            </w:r>
            <w:r w:rsidRPr="6DF86AED">
              <w:t xml:space="preserve"> </w:t>
            </w:r>
            <w:r w:rsidRPr="003004B2">
              <w:t>rolling</w:t>
            </w:r>
            <w:r w:rsidRPr="6DF86AED">
              <w:t xml:space="preserve"> </w:t>
            </w:r>
            <w:r w:rsidRPr="003004B2">
              <w:t>Qs</w:t>
            </w:r>
          </w:p>
        </w:tc>
        <w:tc>
          <w:tcPr>
            <w:tcW w:w="6526" w:type="dxa"/>
            <w:vMerge/>
            <w:tcBorders>
              <w:top w:val="nil"/>
            </w:tcBorders>
          </w:tcPr>
          <w:p w14:paraId="12E288F6" w14:textId="77777777" w:rsidR="002B0436" w:rsidRDefault="002B0436">
            <w:pPr>
              <w:rPr>
                <w:sz w:val="2"/>
                <w:szCs w:val="2"/>
              </w:rPr>
            </w:pPr>
          </w:p>
        </w:tc>
      </w:tr>
      <w:tr w:rsidR="002B0436" w14:paraId="26E872A4" w14:textId="77777777" w:rsidTr="376138A3">
        <w:trPr>
          <w:trHeight w:val="537"/>
        </w:trPr>
        <w:tc>
          <w:tcPr>
            <w:tcW w:w="1140" w:type="dxa"/>
          </w:tcPr>
          <w:p w14:paraId="65250DE6" w14:textId="77777777" w:rsidR="002B0436" w:rsidRDefault="002B0436">
            <w:pPr>
              <w:pStyle w:val="TableParagraph"/>
              <w:ind w:left="0"/>
              <w:rPr>
                <w:rFonts w:ascii="Times New Roman"/>
              </w:rPr>
            </w:pPr>
          </w:p>
        </w:tc>
        <w:tc>
          <w:tcPr>
            <w:tcW w:w="2825" w:type="dxa"/>
          </w:tcPr>
          <w:p w14:paraId="59931269" w14:textId="77777777" w:rsidR="002B0436" w:rsidRDefault="003713AB">
            <w:pPr>
              <w:pStyle w:val="TableParagraph"/>
              <w:spacing w:line="268" w:lineRule="exact"/>
            </w:pPr>
            <w:r>
              <w:t>Day</w:t>
            </w:r>
            <w:r w:rsidRPr="00130898">
              <w:t xml:space="preserve"> </w:t>
            </w:r>
            <w:r>
              <w:t>90</w:t>
            </w:r>
          </w:p>
        </w:tc>
        <w:tc>
          <w:tcPr>
            <w:tcW w:w="5160" w:type="dxa"/>
          </w:tcPr>
          <w:p w14:paraId="0ABD897B" w14:textId="768E4BB5" w:rsidR="002B0436" w:rsidRDefault="00AC35C1">
            <w:pPr>
              <w:pStyle w:val="TableParagraph"/>
              <w:spacing w:line="249" w:lineRule="exact"/>
            </w:pPr>
            <w:r>
              <w:t xml:space="preserve">Exchanging </w:t>
            </w:r>
            <w:r w:rsidR="003713AB">
              <w:t>Rd</w:t>
            </w:r>
            <w:r w:rsidR="003713AB" w:rsidRPr="376138A3">
              <w:t xml:space="preserve"> </w:t>
            </w:r>
            <w:r w:rsidR="003713AB">
              <w:t>1 reports</w:t>
            </w:r>
            <w:r w:rsidR="003713AB" w:rsidRPr="376138A3">
              <w:t xml:space="preserve"> </w:t>
            </w:r>
            <w:r w:rsidR="003713AB">
              <w:t>and</w:t>
            </w:r>
            <w:r>
              <w:t xml:space="preserve"> start of peer review of reports by</w:t>
            </w:r>
            <w:r w:rsidR="003713AB" w:rsidRPr="376138A3">
              <w:t xml:space="preserve"> </w:t>
            </w:r>
            <w:r w:rsidR="003713AB">
              <w:t>Access</w:t>
            </w:r>
            <w:r w:rsidR="003713AB" w:rsidRPr="376138A3">
              <w:t xml:space="preserve"> </w:t>
            </w:r>
            <w:r w:rsidR="003713AB">
              <w:t>agencies</w:t>
            </w:r>
          </w:p>
        </w:tc>
        <w:tc>
          <w:tcPr>
            <w:tcW w:w="6526" w:type="dxa"/>
          </w:tcPr>
          <w:p w14:paraId="244FDD45" w14:textId="77777777" w:rsidR="002B0436" w:rsidRDefault="002B0436">
            <w:pPr>
              <w:pStyle w:val="TableParagraph"/>
              <w:ind w:left="0"/>
              <w:rPr>
                <w:rFonts w:ascii="Times New Roman"/>
              </w:rPr>
            </w:pPr>
          </w:p>
        </w:tc>
      </w:tr>
      <w:tr w:rsidR="002B0436" w14:paraId="6E3EA0EB" w14:textId="77777777" w:rsidTr="376138A3">
        <w:trPr>
          <w:trHeight w:val="537"/>
        </w:trPr>
        <w:tc>
          <w:tcPr>
            <w:tcW w:w="1140" w:type="dxa"/>
          </w:tcPr>
          <w:p w14:paraId="3E82B780" w14:textId="77777777" w:rsidR="002B0436" w:rsidRPr="00130898" w:rsidRDefault="003713AB" w:rsidP="00130898">
            <w:pPr>
              <w:pStyle w:val="TableParagraph"/>
              <w:spacing w:line="268" w:lineRule="exact"/>
              <w:ind w:left="8"/>
              <w:jc w:val="center"/>
              <w:rPr>
                <w:b/>
                <w:bCs/>
              </w:rPr>
            </w:pPr>
            <w:r w:rsidRPr="00E55CF7">
              <w:rPr>
                <w:b/>
                <w:bCs/>
              </w:rPr>
              <w:t>3</w:t>
            </w:r>
          </w:p>
        </w:tc>
        <w:tc>
          <w:tcPr>
            <w:tcW w:w="2825" w:type="dxa"/>
          </w:tcPr>
          <w:p w14:paraId="37C66CA3" w14:textId="77777777" w:rsidR="002B0436" w:rsidRDefault="003713AB">
            <w:pPr>
              <w:pStyle w:val="TableParagraph"/>
              <w:spacing w:line="268" w:lineRule="exact"/>
            </w:pPr>
            <w:r>
              <w:t>Day</w:t>
            </w:r>
            <w:r w:rsidRPr="00130898">
              <w:t xml:space="preserve"> </w:t>
            </w:r>
            <w:r>
              <w:t>120</w:t>
            </w:r>
          </w:p>
        </w:tc>
        <w:tc>
          <w:tcPr>
            <w:tcW w:w="5160" w:type="dxa"/>
          </w:tcPr>
          <w:p w14:paraId="52427976" w14:textId="256F14AA" w:rsidR="002B0436" w:rsidRDefault="003713AB">
            <w:pPr>
              <w:pStyle w:val="TableParagraph"/>
              <w:spacing w:line="268" w:lineRule="exact"/>
            </w:pPr>
            <w:r>
              <w:t>Finali</w:t>
            </w:r>
            <w:r w:rsidR="0013140D">
              <w:t>s</w:t>
            </w:r>
            <w:r w:rsidR="00AC35C1">
              <w:t>ing</w:t>
            </w:r>
            <w:r w:rsidRPr="00130898">
              <w:t xml:space="preserve"> </w:t>
            </w:r>
            <w:r>
              <w:t>Rd</w:t>
            </w:r>
            <w:r w:rsidRPr="00130898">
              <w:t xml:space="preserve"> </w:t>
            </w:r>
            <w:r>
              <w:t>1 reports</w:t>
            </w:r>
          </w:p>
          <w:p w14:paraId="5B3A924F" w14:textId="123048ED" w:rsidR="002B0436" w:rsidRDefault="003713AB">
            <w:pPr>
              <w:pStyle w:val="TableParagraph"/>
              <w:spacing w:line="249" w:lineRule="exact"/>
            </w:pPr>
            <w:r>
              <w:t>Consolidat</w:t>
            </w:r>
            <w:r w:rsidR="00AC35C1">
              <w:t>ing</w:t>
            </w:r>
            <w:r w:rsidR="00AC35C1" w:rsidRPr="5EBD37D5">
              <w:t xml:space="preserve"> </w:t>
            </w:r>
            <w:r>
              <w:t>Rd</w:t>
            </w:r>
            <w:r w:rsidRPr="5EBD37D5">
              <w:t xml:space="preserve"> </w:t>
            </w:r>
            <w:r>
              <w:t>1</w:t>
            </w:r>
            <w:r w:rsidRPr="5EBD37D5">
              <w:t xml:space="preserve"> </w:t>
            </w:r>
            <w:r>
              <w:t>LoQ</w:t>
            </w:r>
            <w:r w:rsidRPr="5EBD37D5">
              <w:t xml:space="preserve"> </w:t>
            </w:r>
            <w:r>
              <w:t>issued</w:t>
            </w:r>
            <w:r w:rsidRPr="5EBD37D5">
              <w:t xml:space="preserve"> </w:t>
            </w:r>
            <w:r>
              <w:t>to</w:t>
            </w:r>
            <w:r w:rsidRPr="5EBD37D5">
              <w:t xml:space="preserve"> </w:t>
            </w:r>
            <w:r>
              <w:t>applicant</w:t>
            </w:r>
          </w:p>
        </w:tc>
        <w:tc>
          <w:tcPr>
            <w:tcW w:w="6526" w:type="dxa"/>
          </w:tcPr>
          <w:p w14:paraId="710BD6DC" w14:textId="77777777" w:rsidR="002B0436" w:rsidRDefault="002B0436">
            <w:pPr>
              <w:pStyle w:val="TableParagraph"/>
              <w:ind w:left="0"/>
              <w:rPr>
                <w:rFonts w:ascii="Times New Roman"/>
              </w:rPr>
            </w:pPr>
          </w:p>
        </w:tc>
      </w:tr>
      <w:tr w:rsidR="002B0436" w14:paraId="2088C2DA" w14:textId="77777777" w:rsidTr="376138A3">
        <w:trPr>
          <w:trHeight w:val="537"/>
        </w:trPr>
        <w:tc>
          <w:tcPr>
            <w:tcW w:w="1140" w:type="dxa"/>
          </w:tcPr>
          <w:p w14:paraId="73B03FE5" w14:textId="77777777" w:rsidR="002B0436" w:rsidRPr="00130898" w:rsidRDefault="003713AB" w:rsidP="00130898">
            <w:pPr>
              <w:pStyle w:val="TableParagraph"/>
              <w:spacing w:line="268" w:lineRule="exact"/>
              <w:ind w:left="8"/>
              <w:jc w:val="center"/>
              <w:rPr>
                <w:b/>
                <w:bCs/>
              </w:rPr>
            </w:pPr>
            <w:r w:rsidRPr="00E55CF7">
              <w:rPr>
                <w:b/>
                <w:bCs/>
              </w:rPr>
              <w:t>4</w:t>
            </w:r>
          </w:p>
        </w:tc>
        <w:tc>
          <w:tcPr>
            <w:tcW w:w="2825" w:type="dxa"/>
          </w:tcPr>
          <w:p w14:paraId="4B901D04" w14:textId="429F8D0C" w:rsidR="002B0436" w:rsidRDefault="003713AB">
            <w:pPr>
              <w:pStyle w:val="TableParagraph"/>
              <w:spacing w:line="268" w:lineRule="exact"/>
            </w:pPr>
            <w:r>
              <w:t>Day</w:t>
            </w:r>
            <w:r w:rsidRPr="00130898">
              <w:t xml:space="preserve"> </w:t>
            </w:r>
            <w:r>
              <w:t xml:space="preserve">150/180 </w:t>
            </w:r>
            <w:r w:rsidR="00796095">
              <w:t>(</w:t>
            </w:r>
            <w:r>
              <w:t>120</w:t>
            </w:r>
            <w:r w:rsidR="00796095">
              <w:t>)</w:t>
            </w:r>
          </w:p>
        </w:tc>
        <w:tc>
          <w:tcPr>
            <w:tcW w:w="5160" w:type="dxa"/>
          </w:tcPr>
          <w:p w14:paraId="4B491328" w14:textId="7ECDFEB3" w:rsidR="002B0436" w:rsidRDefault="003713AB">
            <w:pPr>
              <w:pStyle w:val="TableParagraph"/>
              <w:spacing w:line="249" w:lineRule="exact"/>
            </w:pPr>
            <w:r>
              <w:t>Respon</w:t>
            </w:r>
            <w:r w:rsidR="00AC35C1">
              <w:t>ding</w:t>
            </w:r>
            <w:r>
              <w:t xml:space="preserve"> to consolidated</w:t>
            </w:r>
            <w:r w:rsidRPr="5EBD37D5">
              <w:t xml:space="preserve"> </w:t>
            </w:r>
            <w:r>
              <w:t>Rd</w:t>
            </w:r>
            <w:r w:rsidRPr="5EBD37D5">
              <w:t xml:space="preserve"> </w:t>
            </w:r>
            <w:r>
              <w:t>1</w:t>
            </w:r>
            <w:r w:rsidRPr="5EBD37D5">
              <w:t xml:space="preserve"> </w:t>
            </w:r>
            <w:r>
              <w:t>LoQ</w:t>
            </w:r>
            <w:r w:rsidR="00AC35C1">
              <w:t>s</w:t>
            </w:r>
            <w:r w:rsidRPr="5EBD37D5">
              <w:t>/</w:t>
            </w:r>
            <w:r w:rsidR="00796095">
              <w:t>c</w:t>
            </w:r>
            <w:r>
              <w:t>ommenc</w:t>
            </w:r>
            <w:r w:rsidR="00AC35C1">
              <w:t>ing</w:t>
            </w:r>
            <w:r w:rsidRPr="5EBD37D5">
              <w:t xml:space="preserve"> </w:t>
            </w:r>
            <w:r>
              <w:t>evaluation</w:t>
            </w:r>
            <w:r w:rsidRPr="5EBD37D5">
              <w:t xml:space="preserve"> </w:t>
            </w:r>
            <w:r>
              <w:t>of</w:t>
            </w:r>
            <w:r w:rsidRPr="5EBD37D5">
              <w:t xml:space="preserve"> </w:t>
            </w:r>
            <w:r>
              <w:t>response</w:t>
            </w:r>
          </w:p>
        </w:tc>
        <w:tc>
          <w:tcPr>
            <w:tcW w:w="6526" w:type="dxa"/>
          </w:tcPr>
          <w:p w14:paraId="4D70D45A" w14:textId="77777777" w:rsidR="002B0436" w:rsidRDefault="003713AB">
            <w:pPr>
              <w:pStyle w:val="TableParagraph"/>
              <w:spacing w:line="268" w:lineRule="exact"/>
            </w:pPr>
            <w:r>
              <w:t>Applicant</w:t>
            </w:r>
            <w:r w:rsidRPr="5EBD37D5">
              <w:t xml:space="preserve"> </w:t>
            </w:r>
            <w:r>
              <w:t>nominates</w:t>
            </w:r>
            <w:r w:rsidRPr="5EBD37D5">
              <w:t xml:space="preserve"> </w:t>
            </w:r>
            <w:r>
              <w:t>response</w:t>
            </w:r>
            <w:r w:rsidRPr="5EBD37D5">
              <w:t xml:space="preserve"> </w:t>
            </w:r>
            <w:r>
              <w:t>time</w:t>
            </w:r>
            <w:r w:rsidRPr="5EBD37D5">
              <w:t xml:space="preserve"> </w:t>
            </w:r>
            <w:r>
              <w:t>(30/60</w:t>
            </w:r>
            <w:r w:rsidRPr="5EBD37D5">
              <w:t xml:space="preserve"> </w:t>
            </w:r>
            <w:r>
              <w:t>days)</w:t>
            </w:r>
            <w:r w:rsidRPr="5EBD37D5">
              <w:t xml:space="preserve"> </w:t>
            </w:r>
            <w:r>
              <w:t>in</w:t>
            </w:r>
            <w:r w:rsidRPr="5EBD37D5">
              <w:t xml:space="preserve"> </w:t>
            </w:r>
            <w:r>
              <w:t>EoI</w:t>
            </w:r>
          </w:p>
          <w:p w14:paraId="7C8F4CF8" w14:textId="3FB115A2" w:rsidR="002B0436" w:rsidRDefault="003713AB">
            <w:pPr>
              <w:pStyle w:val="TableParagraph"/>
              <w:spacing w:line="249" w:lineRule="exact"/>
            </w:pPr>
            <w:r>
              <w:t>All</w:t>
            </w:r>
            <w:r w:rsidRPr="00130898">
              <w:t xml:space="preserve"> </w:t>
            </w:r>
            <w:r>
              <w:t>agencies</w:t>
            </w:r>
            <w:r w:rsidRPr="00130898">
              <w:t xml:space="preserve"> </w:t>
            </w:r>
            <w:r>
              <w:t>except</w:t>
            </w:r>
            <w:r w:rsidRPr="00130898">
              <w:t xml:space="preserve"> </w:t>
            </w:r>
            <w:r>
              <w:t>HC:</w:t>
            </w:r>
            <w:r w:rsidRPr="00130898">
              <w:t xml:space="preserve"> </w:t>
            </w:r>
            <w:r w:rsidR="00796095">
              <w:t>C</w:t>
            </w:r>
            <w:r>
              <w:t>lock</w:t>
            </w:r>
            <w:r w:rsidRPr="00130898">
              <w:t xml:space="preserve"> </w:t>
            </w:r>
            <w:r>
              <w:t>is</w:t>
            </w:r>
            <w:r w:rsidRPr="00130898">
              <w:t xml:space="preserve"> </w:t>
            </w:r>
            <w:r>
              <w:t>stopped</w:t>
            </w:r>
            <w:r w:rsidRPr="00130898">
              <w:t xml:space="preserve"> </w:t>
            </w:r>
            <w:r>
              <w:t>during</w:t>
            </w:r>
            <w:r w:rsidRPr="00130898">
              <w:t xml:space="preserve"> </w:t>
            </w:r>
            <w:r>
              <w:t>response</w:t>
            </w:r>
          </w:p>
        </w:tc>
      </w:tr>
      <w:tr w:rsidR="002B0436" w14:paraId="28BA4B5C" w14:textId="77777777" w:rsidTr="376138A3">
        <w:trPr>
          <w:trHeight w:val="537"/>
        </w:trPr>
        <w:tc>
          <w:tcPr>
            <w:tcW w:w="1140" w:type="dxa"/>
          </w:tcPr>
          <w:p w14:paraId="39A7E94E" w14:textId="77777777" w:rsidR="002B0436" w:rsidRDefault="002B0436">
            <w:pPr>
              <w:pStyle w:val="TableParagraph"/>
              <w:ind w:left="0"/>
              <w:rPr>
                <w:rFonts w:ascii="Times New Roman"/>
              </w:rPr>
            </w:pPr>
          </w:p>
        </w:tc>
        <w:tc>
          <w:tcPr>
            <w:tcW w:w="2825" w:type="dxa"/>
          </w:tcPr>
          <w:p w14:paraId="79AE3371" w14:textId="7314935B" w:rsidR="002B0436" w:rsidRDefault="003713AB">
            <w:pPr>
              <w:pStyle w:val="TableParagraph"/>
              <w:spacing w:line="268" w:lineRule="exact"/>
            </w:pPr>
            <w:r>
              <w:t>Day</w:t>
            </w:r>
            <w:r w:rsidRPr="00130898">
              <w:t xml:space="preserve"> </w:t>
            </w:r>
            <w:r>
              <w:t xml:space="preserve">175/205 </w:t>
            </w:r>
            <w:r w:rsidR="00796095">
              <w:t>(</w:t>
            </w:r>
            <w:r>
              <w:t>145</w:t>
            </w:r>
            <w:r w:rsidR="00796095">
              <w:t>)</w:t>
            </w:r>
          </w:p>
        </w:tc>
        <w:tc>
          <w:tcPr>
            <w:tcW w:w="5160" w:type="dxa"/>
          </w:tcPr>
          <w:p w14:paraId="19AC640D" w14:textId="4457B888" w:rsidR="002B0436" w:rsidRDefault="00AC35C1">
            <w:pPr>
              <w:pStyle w:val="TableParagraph"/>
              <w:spacing w:line="249" w:lineRule="exact"/>
            </w:pPr>
            <w:r>
              <w:t xml:space="preserve">Exchanging </w:t>
            </w:r>
            <w:r w:rsidR="003713AB">
              <w:t>Rd</w:t>
            </w:r>
            <w:r w:rsidR="003713AB" w:rsidRPr="376138A3">
              <w:t xml:space="preserve"> </w:t>
            </w:r>
            <w:r w:rsidR="003713AB">
              <w:t>2 reports</w:t>
            </w:r>
            <w:r w:rsidR="003713AB" w:rsidRPr="376138A3">
              <w:t xml:space="preserve"> </w:t>
            </w:r>
            <w:r w:rsidR="003713AB">
              <w:t>and</w:t>
            </w:r>
            <w:r w:rsidR="003713AB" w:rsidRPr="376138A3">
              <w:t xml:space="preserve"> </w:t>
            </w:r>
            <w:r>
              <w:t xml:space="preserve">start of peer review of reports by </w:t>
            </w:r>
            <w:r w:rsidR="003713AB">
              <w:t>Access</w:t>
            </w:r>
            <w:r w:rsidR="003713AB" w:rsidRPr="376138A3">
              <w:t xml:space="preserve"> </w:t>
            </w:r>
            <w:r w:rsidR="003713AB">
              <w:t>agencies</w:t>
            </w:r>
          </w:p>
        </w:tc>
        <w:tc>
          <w:tcPr>
            <w:tcW w:w="6526" w:type="dxa"/>
          </w:tcPr>
          <w:p w14:paraId="05870AE9" w14:textId="77777777" w:rsidR="002B0436" w:rsidRDefault="002B0436">
            <w:pPr>
              <w:pStyle w:val="TableParagraph"/>
              <w:ind w:left="0"/>
              <w:rPr>
                <w:rFonts w:ascii="Times New Roman"/>
              </w:rPr>
            </w:pPr>
          </w:p>
        </w:tc>
      </w:tr>
      <w:tr w:rsidR="002B0436" w14:paraId="1C601272" w14:textId="77777777" w:rsidTr="376138A3">
        <w:trPr>
          <w:trHeight w:val="537"/>
        </w:trPr>
        <w:tc>
          <w:tcPr>
            <w:tcW w:w="1140" w:type="dxa"/>
          </w:tcPr>
          <w:p w14:paraId="0DE9E38A" w14:textId="77777777" w:rsidR="002B0436" w:rsidRPr="00130898" w:rsidRDefault="003713AB" w:rsidP="00130898">
            <w:pPr>
              <w:pStyle w:val="TableParagraph"/>
              <w:spacing w:line="268" w:lineRule="exact"/>
              <w:ind w:left="8"/>
              <w:jc w:val="center"/>
              <w:rPr>
                <w:b/>
                <w:bCs/>
              </w:rPr>
            </w:pPr>
            <w:r w:rsidRPr="00E55CF7">
              <w:rPr>
                <w:b/>
                <w:bCs/>
              </w:rPr>
              <w:t>5</w:t>
            </w:r>
          </w:p>
        </w:tc>
        <w:tc>
          <w:tcPr>
            <w:tcW w:w="2825" w:type="dxa"/>
          </w:tcPr>
          <w:p w14:paraId="60CAD3D0" w14:textId="0650C170" w:rsidR="002B0436" w:rsidRDefault="003713AB">
            <w:pPr>
              <w:pStyle w:val="TableParagraph"/>
              <w:spacing w:line="268" w:lineRule="exact"/>
            </w:pPr>
            <w:r>
              <w:t>Day</w:t>
            </w:r>
            <w:r w:rsidRPr="00130898">
              <w:t xml:space="preserve"> </w:t>
            </w:r>
            <w:r>
              <w:t xml:space="preserve">195/225 </w:t>
            </w:r>
            <w:r w:rsidR="00796095">
              <w:t>(</w:t>
            </w:r>
            <w:r>
              <w:t>165</w:t>
            </w:r>
            <w:r w:rsidR="00796095">
              <w:t>)</w:t>
            </w:r>
          </w:p>
        </w:tc>
        <w:tc>
          <w:tcPr>
            <w:tcW w:w="5160" w:type="dxa"/>
          </w:tcPr>
          <w:p w14:paraId="602CB29E" w14:textId="31788AB6" w:rsidR="002B0436" w:rsidRDefault="003713AB">
            <w:pPr>
              <w:pStyle w:val="TableParagraph"/>
              <w:spacing w:line="268" w:lineRule="exact"/>
            </w:pPr>
            <w:r>
              <w:t>Finali</w:t>
            </w:r>
            <w:r w:rsidR="0013140D">
              <w:t>s</w:t>
            </w:r>
            <w:r w:rsidR="00AC35C1">
              <w:t>ing</w:t>
            </w:r>
            <w:r w:rsidRPr="00130898">
              <w:t xml:space="preserve"> </w:t>
            </w:r>
            <w:r>
              <w:t>Rd</w:t>
            </w:r>
            <w:r w:rsidRPr="00130898">
              <w:t xml:space="preserve"> </w:t>
            </w:r>
            <w:r>
              <w:t>2 reports</w:t>
            </w:r>
          </w:p>
          <w:p w14:paraId="2DCD525B" w14:textId="4E362070" w:rsidR="002B0436" w:rsidRDefault="00AC35C1">
            <w:pPr>
              <w:pStyle w:val="TableParagraph"/>
              <w:spacing w:line="249" w:lineRule="exact"/>
            </w:pPr>
            <w:r>
              <w:t>Issuing c</w:t>
            </w:r>
            <w:r w:rsidR="003713AB">
              <w:t>onsolidated</w:t>
            </w:r>
            <w:r w:rsidR="003713AB" w:rsidRPr="5EBD37D5">
              <w:t xml:space="preserve"> </w:t>
            </w:r>
            <w:r w:rsidR="003713AB">
              <w:t>Rd</w:t>
            </w:r>
            <w:r w:rsidR="003713AB" w:rsidRPr="5EBD37D5">
              <w:t xml:space="preserve"> </w:t>
            </w:r>
            <w:r w:rsidR="003713AB">
              <w:t>2</w:t>
            </w:r>
            <w:r w:rsidR="003713AB" w:rsidRPr="5EBD37D5">
              <w:t xml:space="preserve"> </w:t>
            </w:r>
            <w:r w:rsidR="003713AB">
              <w:t>LoQ</w:t>
            </w:r>
            <w:r>
              <w:t>s</w:t>
            </w:r>
            <w:r w:rsidR="003713AB" w:rsidRPr="5EBD37D5">
              <w:t xml:space="preserve"> </w:t>
            </w:r>
            <w:r w:rsidR="003713AB">
              <w:t>(if</w:t>
            </w:r>
            <w:r w:rsidR="003713AB" w:rsidRPr="5EBD37D5">
              <w:t xml:space="preserve"> </w:t>
            </w:r>
            <w:r w:rsidR="003713AB">
              <w:t>necessary)</w:t>
            </w:r>
          </w:p>
        </w:tc>
        <w:tc>
          <w:tcPr>
            <w:tcW w:w="6526" w:type="dxa"/>
          </w:tcPr>
          <w:p w14:paraId="38DD49AC" w14:textId="77777777" w:rsidR="002B0436" w:rsidRDefault="003713AB">
            <w:pPr>
              <w:pStyle w:val="TableParagraph"/>
              <w:spacing w:before="133"/>
            </w:pPr>
            <w:r>
              <w:t>SMC:</w:t>
            </w:r>
            <w:r w:rsidRPr="5EBD37D5">
              <w:t xml:space="preserve"> </w:t>
            </w:r>
            <w:r>
              <w:t>Rd</w:t>
            </w:r>
            <w:r w:rsidRPr="5EBD37D5">
              <w:t xml:space="preserve"> </w:t>
            </w:r>
            <w:r>
              <w:t>2</w:t>
            </w:r>
            <w:r w:rsidRPr="5EBD37D5">
              <w:t xml:space="preserve"> </w:t>
            </w:r>
            <w:r>
              <w:t>LoQ</w:t>
            </w:r>
            <w:r w:rsidRPr="5EBD37D5">
              <w:t xml:space="preserve"> </w:t>
            </w:r>
            <w:r>
              <w:t>corresponds</w:t>
            </w:r>
            <w:r w:rsidRPr="5EBD37D5">
              <w:t xml:space="preserve"> </w:t>
            </w:r>
            <w:r>
              <w:t>to</w:t>
            </w:r>
            <w:r w:rsidRPr="5EBD37D5">
              <w:t xml:space="preserve"> </w:t>
            </w:r>
            <w:r>
              <w:t>pre-decision</w:t>
            </w:r>
          </w:p>
        </w:tc>
      </w:tr>
    </w:tbl>
    <w:p w14:paraId="2CB0536A" w14:textId="77777777" w:rsidR="002B0436" w:rsidRDefault="002B0436">
      <w:pPr>
        <w:sectPr w:rsidR="002B0436">
          <w:footerReference w:type="default" r:id="rId15"/>
          <w:pgSz w:w="16840" w:h="11910" w:orient="landscape"/>
          <w:pgMar w:top="1100" w:right="720" w:bottom="280" w:left="220" w:header="0" w:footer="0" w:gutter="0"/>
          <w:cols w:space="720"/>
        </w:sectPr>
      </w:pPr>
    </w:p>
    <w:p w14:paraId="037CE599" w14:textId="77777777" w:rsidR="002B0436" w:rsidRDefault="002B0436">
      <w:pPr>
        <w:pStyle w:val="BodyText"/>
        <w:spacing w:before="4"/>
        <w:rPr>
          <w:b/>
          <w:sz w:val="27"/>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2825"/>
        <w:gridCol w:w="5160"/>
        <w:gridCol w:w="6526"/>
      </w:tblGrid>
      <w:tr w:rsidR="002B0436" w14:paraId="71691091" w14:textId="77777777" w:rsidTr="5EBD37D5">
        <w:trPr>
          <w:trHeight w:val="537"/>
        </w:trPr>
        <w:tc>
          <w:tcPr>
            <w:tcW w:w="1140" w:type="dxa"/>
          </w:tcPr>
          <w:p w14:paraId="6980DB1F" w14:textId="77777777" w:rsidR="002B0436" w:rsidRDefault="002B0436">
            <w:pPr>
              <w:pStyle w:val="TableParagraph"/>
              <w:ind w:left="0"/>
              <w:rPr>
                <w:rFonts w:ascii="Times New Roman"/>
              </w:rPr>
            </w:pPr>
          </w:p>
        </w:tc>
        <w:tc>
          <w:tcPr>
            <w:tcW w:w="2825" w:type="dxa"/>
          </w:tcPr>
          <w:p w14:paraId="0F632B7A" w14:textId="5578EF2F" w:rsidR="002B0436" w:rsidRDefault="003713AB">
            <w:pPr>
              <w:pStyle w:val="TableParagraph"/>
              <w:spacing w:line="268" w:lineRule="exact"/>
            </w:pPr>
            <w:r>
              <w:t>Day</w:t>
            </w:r>
            <w:r w:rsidRPr="00130898">
              <w:t xml:space="preserve"> </w:t>
            </w:r>
            <w:r>
              <w:t xml:space="preserve">210/240 </w:t>
            </w:r>
            <w:r w:rsidR="00796095">
              <w:t>(</w:t>
            </w:r>
            <w:r>
              <w:t>165</w:t>
            </w:r>
            <w:r w:rsidR="00796095">
              <w:t>)</w:t>
            </w:r>
          </w:p>
        </w:tc>
        <w:tc>
          <w:tcPr>
            <w:tcW w:w="5160" w:type="dxa"/>
          </w:tcPr>
          <w:p w14:paraId="6F3BF66D" w14:textId="58BA0D35" w:rsidR="002B0436" w:rsidRDefault="003713AB">
            <w:pPr>
              <w:pStyle w:val="TableParagraph"/>
              <w:spacing w:line="249" w:lineRule="exact"/>
            </w:pPr>
            <w:r>
              <w:t>Respon</w:t>
            </w:r>
            <w:r w:rsidR="00AC35C1">
              <w:t>ding</w:t>
            </w:r>
            <w:r w:rsidR="00AC35C1" w:rsidRPr="5EBD37D5">
              <w:t xml:space="preserve"> </w:t>
            </w:r>
            <w:r>
              <w:t>to consolidated</w:t>
            </w:r>
            <w:r w:rsidRPr="5EBD37D5">
              <w:t xml:space="preserve"> </w:t>
            </w:r>
            <w:r>
              <w:t>Rd</w:t>
            </w:r>
            <w:r w:rsidRPr="5EBD37D5">
              <w:t xml:space="preserve"> </w:t>
            </w:r>
            <w:r>
              <w:t>2</w:t>
            </w:r>
            <w:r w:rsidRPr="5EBD37D5">
              <w:t xml:space="preserve"> </w:t>
            </w:r>
            <w:r>
              <w:t>LoQ</w:t>
            </w:r>
            <w:r w:rsidRPr="5EBD37D5">
              <w:t>/</w:t>
            </w:r>
            <w:r w:rsidR="00796095">
              <w:t>c</w:t>
            </w:r>
            <w:r>
              <w:t>ommenc</w:t>
            </w:r>
            <w:r w:rsidR="00AC35C1">
              <w:t>ing</w:t>
            </w:r>
            <w:r w:rsidRPr="5EBD37D5">
              <w:t xml:space="preserve"> </w:t>
            </w:r>
            <w:r>
              <w:t>evaluation</w:t>
            </w:r>
            <w:r w:rsidRPr="5EBD37D5">
              <w:t xml:space="preserve"> </w:t>
            </w:r>
            <w:r>
              <w:t>of</w:t>
            </w:r>
            <w:r w:rsidRPr="5EBD37D5">
              <w:t xml:space="preserve"> </w:t>
            </w:r>
            <w:r>
              <w:t>response</w:t>
            </w:r>
          </w:p>
        </w:tc>
        <w:tc>
          <w:tcPr>
            <w:tcW w:w="6526" w:type="dxa"/>
          </w:tcPr>
          <w:p w14:paraId="6A69A197" w14:textId="74997F25" w:rsidR="002B0436" w:rsidRDefault="003713AB">
            <w:pPr>
              <w:pStyle w:val="TableParagraph"/>
              <w:spacing w:before="133"/>
            </w:pPr>
            <w:r>
              <w:t>All</w:t>
            </w:r>
            <w:r w:rsidRPr="00130898">
              <w:t xml:space="preserve"> </w:t>
            </w:r>
            <w:r>
              <w:t>agencies</w:t>
            </w:r>
            <w:r w:rsidRPr="00130898">
              <w:t xml:space="preserve"> </w:t>
            </w:r>
            <w:r>
              <w:t>except</w:t>
            </w:r>
            <w:r w:rsidRPr="00130898">
              <w:t xml:space="preserve"> </w:t>
            </w:r>
            <w:r>
              <w:t>HC:</w:t>
            </w:r>
            <w:r w:rsidRPr="00130898">
              <w:t xml:space="preserve"> </w:t>
            </w:r>
            <w:r w:rsidR="00796095">
              <w:t>C</w:t>
            </w:r>
            <w:r>
              <w:t>lock</w:t>
            </w:r>
            <w:r w:rsidRPr="00130898">
              <w:t xml:space="preserve"> </w:t>
            </w:r>
            <w:r>
              <w:t>is</w:t>
            </w:r>
            <w:r w:rsidRPr="00130898">
              <w:t xml:space="preserve"> </w:t>
            </w:r>
            <w:r>
              <w:t>stopped</w:t>
            </w:r>
            <w:r w:rsidRPr="00130898">
              <w:t xml:space="preserve"> </w:t>
            </w:r>
            <w:r>
              <w:t>during</w:t>
            </w:r>
            <w:r w:rsidRPr="00130898">
              <w:t xml:space="preserve"> </w:t>
            </w:r>
            <w:r>
              <w:t>response</w:t>
            </w:r>
          </w:p>
        </w:tc>
      </w:tr>
      <w:tr w:rsidR="002B0436" w14:paraId="69A36223" w14:textId="77777777" w:rsidTr="5EBD37D5">
        <w:trPr>
          <w:trHeight w:val="268"/>
        </w:trPr>
        <w:tc>
          <w:tcPr>
            <w:tcW w:w="1140" w:type="dxa"/>
          </w:tcPr>
          <w:p w14:paraId="66AD8E66" w14:textId="77777777" w:rsidR="002B0436" w:rsidRPr="00130898" w:rsidRDefault="003713AB" w:rsidP="00130898">
            <w:pPr>
              <w:pStyle w:val="TableParagraph"/>
              <w:spacing w:line="248" w:lineRule="exact"/>
              <w:ind w:left="0" w:right="502"/>
              <w:jc w:val="right"/>
              <w:rPr>
                <w:b/>
                <w:bCs/>
              </w:rPr>
            </w:pPr>
            <w:r w:rsidRPr="00E55CF7">
              <w:rPr>
                <w:b/>
                <w:bCs/>
              </w:rPr>
              <w:t>6</w:t>
            </w:r>
          </w:p>
        </w:tc>
        <w:tc>
          <w:tcPr>
            <w:tcW w:w="2825" w:type="dxa"/>
          </w:tcPr>
          <w:p w14:paraId="2B3CC57C" w14:textId="2F5747F0" w:rsidR="002B0436" w:rsidRDefault="003713AB">
            <w:pPr>
              <w:pStyle w:val="TableParagraph"/>
              <w:spacing w:line="248" w:lineRule="exact"/>
            </w:pPr>
            <w:r>
              <w:t>Day</w:t>
            </w:r>
            <w:r w:rsidRPr="00130898">
              <w:t xml:space="preserve"> </w:t>
            </w:r>
            <w:r>
              <w:t xml:space="preserve">225/255 </w:t>
            </w:r>
            <w:r w:rsidR="00796095">
              <w:t>(</w:t>
            </w:r>
            <w:r>
              <w:t>180</w:t>
            </w:r>
            <w:r w:rsidR="00796095">
              <w:t>)</w:t>
            </w:r>
          </w:p>
        </w:tc>
        <w:tc>
          <w:tcPr>
            <w:tcW w:w="5160" w:type="dxa"/>
          </w:tcPr>
          <w:p w14:paraId="5570E523" w14:textId="5440D673" w:rsidR="002B0436" w:rsidRDefault="003713AB">
            <w:pPr>
              <w:pStyle w:val="TableParagraph"/>
              <w:spacing w:line="248" w:lineRule="exact"/>
            </w:pPr>
            <w:r>
              <w:t>Conclu</w:t>
            </w:r>
            <w:r w:rsidR="00AC35C1">
              <w:t>ding</w:t>
            </w:r>
            <w:r w:rsidRPr="00130898">
              <w:t xml:space="preserve"> </w:t>
            </w:r>
            <w:r>
              <w:t>formal</w:t>
            </w:r>
            <w:r w:rsidRPr="00130898">
              <w:t xml:space="preserve"> </w:t>
            </w:r>
            <w:r>
              <w:t>work-sharing</w:t>
            </w:r>
          </w:p>
        </w:tc>
        <w:tc>
          <w:tcPr>
            <w:tcW w:w="6526" w:type="dxa"/>
          </w:tcPr>
          <w:p w14:paraId="6713474E" w14:textId="77777777" w:rsidR="002B0436" w:rsidRDefault="002B0436">
            <w:pPr>
              <w:pStyle w:val="TableParagraph"/>
              <w:ind w:left="0"/>
              <w:rPr>
                <w:rFonts w:ascii="Times New Roman"/>
                <w:sz w:val="18"/>
              </w:rPr>
            </w:pPr>
          </w:p>
        </w:tc>
      </w:tr>
      <w:tr w:rsidR="002B0436" w14:paraId="501D354A" w14:textId="77777777" w:rsidTr="5EBD37D5">
        <w:trPr>
          <w:trHeight w:val="268"/>
        </w:trPr>
        <w:tc>
          <w:tcPr>
            <w:tcW w:w="156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BAA6" w14:textId="77777777" w:rsidR="002B0436" w:rsidRPr="00130898" w:rsidRDefault="003713AB" w:rsidP="00130898">
            <w:pPr>
              <w:pStyle w:val="TableParagraph"/>
              <w:spacing w:line="248" w:lineRule="exact"/>
              <w:rPr>
                <w:b/>
                <w:bCs/>
              </w:rPr>
            </w:pPr>
            <w:r w:rsidRPr="00E55CF7">
              <w:rPr>
                <w:b/>
                <w:bCs/>
                <w:color w:val="006FC0"/>
              </w:rPr>
              <w:t>Phase</w:t>
            </w:r>
            <w:r w:rsidRPr="00E55CF7">
              <w:rPr>
                <w:b/>
                <w:bCs/>
                <w:color w:val="006FC0"/>
                <w:spacing w:val="-3"/>
              </w:rPr>
              <w:t xml:space="preserve"> </w:t>
            </w:r>
            <w:r w:rsidRPr="00E55CF7">
              <w:rPr>
                <w:b/>
                <w:bCs/>
                <w:color w:val="006FC0"/>
              </w:rPr>
              <w:t>3:</w:t>
            </w:r>
            <w:r w:rsidRPr="00E55CF7">
              <w:rPr>
                <w:b/>
                <w:bCs/>
                <w:color w:val="006FC0"/>
                <w:spacing w:val="-3"/>
              </w:rPr>
              <w:t xml:space="preserve"> </w:t>
            </w:r>
            <w:r w:rsidRPr="00E55CF7">
              <w:rPr>
                <w:b/>
                <w:bCs/>
                <w:color w:val="006FC0"/>
              </w:rPr>
              <w:t>National</w:t>
            </w:r>
            <w:r w:rsidRPr="00E55CF7">
              <w:rPr>
                <w:b/>
                <w:bCs/>
                <w:color w:val="006FC0"/>
                <w:spacing w:val="-1"/>
              </w:rPr>
              <w:t xml:space="preserve"> </w:t>
            </w:r>
            <w:r w:rsidRPr="00E55CF7">
              <w:rPr>
                <w:b/>
                <w:bCs/>
                <w:color w:val="006FC0"/>
              </w:rPr>
              <w:t>steps</w:t>
            </w:r>
          </w:p>
        </w:tc>
      </w:tr>
      <w:tr w:rsidR="002B0436" w14:paraId="08ACB1D8" w14:textId="77777777" w:rsidTr="5EBD37D5">
        <w:trPr>
          <w:trHeight w:val="1612"/>
        </w:trPr>
        <w:tc>
          <w:tcPr>
            <w:tcW w:w="1140" w:type="dxa"/>
          </w:tcPr>
          <w:p w14:paraId="0B924090" w14:textId="77777777" w:rsidR="002B0436" w:rsidRDefault="002B0436">
            <w:pPr>
              <w:pStyle w:val="TableParagraph"/>
              <w:ind w:left="0"/>
              <w:rPr>
                <w:rFonts w:ascii="Times New Roman"/>
              </w:rPr>
            </w:pPr>
          </w:p>
        </w:tc>
        <w:tc>
          <w:tcPr>
            <w:tcW w:w="2825" w:type="dxa"/>
          </w:tcPr>
          <w:p w14:paraId="04C37E47" w14:textId="77777777" w:rsidR="002B0436" w:rsidRDefault="002B0436">
            <w:pPr>
              <w:pStyle w:val="TableParagraph"/>
              <w:ind w:left="0"/>
              <w:rPr>
                <w:rFonts w:ascii="Times New Roman"/>
              </w:rPr>
            </w:pPr>
          </w:p>
        </w:tc>
        <w:tc>
          <w:tcPr>
            <w:tcW w:w="5160" w:type="dxa"/>
          </w:tcPr>
          <w:p w14:paraId="5AD0127A" w14:textId="77777777" w:rsidR="002B0436" w:rsidRDefault="003713AB">
            <w:pPr>
              <w:pStyle w:val="TableParagraph"/>
              <w:spacing w:line="268" w:lineRule="exact"/>
            </w:pPr>
            <w:r>
              <w:t>Expert</w:t>
            </w:r>
            <w:r w:rsidRPr="00130898">
              <w:t xml:space="preserve"> </w:t>
            </w:r>
            <w:r>
              <w:t>advisory</w:t>
            </w:r>
            <w:r w:rsidRPr="00130898">
              <w:t xml:space="preserve"> </w:t>
            </w:r>
            <w:r>
              <w:t>committee</w:t>
            </w:r>
            <w:r w:rsidRPr="00130898">
              <w:t xml:space="preserve"> </w:t>
            </w:r>
            <w:r>
              <w:t>meeting</w:t>
            </w:r>
            <w:r w:rsidRPr="00130898">
              <w:t xml:space="preserve"> </w:t>
            </w:r>
            <w:r>
              <w:t>(except</w:t>
            </w:r>
            <w:r w:rsidRPr="00130898">
              <w:t xml:space="preserve"> </w:t>
            </w:r>
            <w:r>
              <w:t>HC)</w:t>
            </w:r>
          </w:p>
        </w:tc>
        <w:tc>
          <w:tcPr>
            <w:tcW w:w="6526" w:type="dxa"/>
          </w:tcPr>
          <w:p w14:paraId="7B61C45C" w14:textId="1BDF5D05" w:rsidR="002B0436" w:rsidRDefault="003713AB">
            <w:pPr>
              <w:pStyle w:val="TableParagraph"/>
              <w:ind w:right="1844"/>
            </w:pPr>
            <w:r>
              <w:t xml:space="preserve">TGA: </w:t>
            </w:r>
            <w:r w:rsidR="00796095">
              <w:t>I</w:t>
            </w:r>
            <w:r>
              <w:t>f required, meetings are held bi-monthly</w:t>
            </w:r>
            <w:r w:rsidRPr="00130898">
              <w:t xml:space="preserve"> </w:t>
            </w:r>
            <w:r>
              <w:t>HSA:</w:t>
            </w:r>
            <w:r w:rsidRPr="00130898">
              <w:t xml:space="preserve"> </w:t>
            </w:r>
            <w:r w:rsidR="00796095">
              <w:t>I</w:t>
            </w:r>
            <w:r>
              <w:t>f</w:t>
            </w:r>
            <w:r w:rsidRPr="00130898">
              <w:t xml:space="preserve"> </w:t>
            </w:r>
            <w:r>
              <w:t>required,</w:t>
            </w:r>
            <w:r w:rsidRPr="00130898">
              <w:t xml:space="preserve"> </w:t>
            </w:r>
            <w:r>
              <w:t>meetings</w:t>
            </w:r>
            <w:r w:rsidRPr="00130898">
              <w:t xml:space="preserve"> </w:t>
            </w:r>
            <w:r>
              <w:t>are held</w:t>
            </w:r>
            <w:r w:rsidRPr="00130898">
              <w:t xml:space="preserve"> </w:t>
            </w:r>
            <w:r>
              <w:t>every</w:t>
            </w:r>
            <w:r w:rsidRPr="00130898">
              <w:t xml:space="preserve"> </w:t>
            </w:r>
            <w:r>
              <w:t>3</w:t>
            </w:r>
            <w:r w:rsidRPr="00130898">
              <w:t xml:space="preserve"> </w:t>
            </w:r>
            <w:r>
              <w:t>months</w:t>
            </w:r>
          </w:p>
          <w:p w14:paraId="70B6E8CB" w14:textId="63004E46" w:rsidR="002B0436" w:rsidRDefault="003713AB">
            <w:pPr>
              <w:pStyle w:val="TableParagraph"/>
              <w:ind w:right="313"/>
            </w:pPr>
            <w:r>
              <w:t xml:space="preserve">SMC: </w:t>
            </w:r>
            <w:r w:rsidR="00796095">
              <w:t>I</w:t>
            </w:r>
            <w:r>
              <w:t>f required, meetings are held monthly and are integrated into</w:t>
            </w:r>
            <w:r w:rsidRPr="00130898">
              <w:t xml:space="preserve"> </w:t>
            </w:r>
            <w:r>
              <w:t>Phase</w:t>
            </w:r>
            <w:r w:rsidRPr="00130898">
              <w:t xml:space="preserve"> </w:t>
            </w:r>
            <w:r>
              <w:t>2</w:t>
            </w:r>
          </w:p>
          <w:p w14:paraId="340D98D3" w14:textId="1DC7BBE2" w:rsidR="002B0436" w:rsidRDefault="003713AB">
            <w:pPr>
              <w:pStyle w:val="TableParagraph"/>
              <w:spacing w:line="270" w:lineRule="atLeast"/>
            </w:pPr>
            <w:r>
              <w:t>MHRA:</w:t>
            </w:r>
            <w:r w:rsidRPr="00130898">
              <w:t xml:space="preserve"> </w:t>
            </w:r>
            <w:r w:rsidR="00796095">
              <w:t>I</w:t>
            </w:r>
            <w:r>
              <w:t>f</w:t>
            </w:r>
            <w:r w:rsidRPr="00130898">
              <w:t xml:space="preserve"> </w:t>
            </w:r>
            <w:r>
              <w:t>required,</w:t>
            </w:r>
            <w:r w:rsidRPr="00130898">
              <w:t xml:space="preserve"> </w:t>
            </w:r>
            <w:r>
              <w:t>meetings</w:t>
            </w:r>
            <w:r w:rsidRPr="00130898">
              <w:t xml:space="preserve"> </w:t>
            </w:r>
            <w:r>
              <w:t>are</w:t>
            </w:r>
            <w:r w:rsidRPr="00130898">
              <w:t xml:space="preserve"> </w:t>
            </w:r>
            <w:r>
              <w:t>held</w:t>
            </w:r>
            <w:r w:rsidRPr="00130898">
              <w:t xml:space="preserve"> </w:t>
            </w:r>
            <w:r>
              <w:t>monthly</w:t>
            </w:r>
            <w:r w:rsidRPr="00130898">
              <w:t xml:space="preserve"> </w:t>
            </w:r>
            <w:r>
              <w:t>and</w:t>
            </w:r>
            <w:r w:rsidRPr="00130898">
              <w:t xml:space="preserve"> </w:t>
            </w:r>
            <w:r>
              <w:t>are</w:t>
            </w:r>
            <w:r w:rsidRPr="00130898">
              <w:t xml:space="preserve"> </w:t>
            </w:r>
            <w:r>
              <w:t>integrated</w:t>
            </w:r>
            <w:r w:rsidRPr="00130898">
              <w:t xml:space="preserve"> </w:t>
            </w:r>
            <w:r>
              <w:t>into</w:t>
            </w:r>
            <w:r w:rsidRPr="00130898">
              <w:t xml:space="preserve"> </w:t>
            </w:r>
            <w:r>
              <w:t>Phase</w:t>
            </w:r>
            <w:r w:rsidRPr="00130898">
              <w:t xml:space="preserve"> </w:t>
            </w:r>
            <w:r>
              <w:t>2</w:t>
            </w:r>
          </w:p>
        </w:tc>
      </w:tr>
      <w:tr w:rsidR="002B0436" w14:paraId="41AC95F8" w14:textId="77777777" w:rsidTr="5EBD37D5">
        <w:trPr>
          <w:trHeight w:val="266"/>
        </w:trPr>
        <w:tc>
          <w:tcPr>
            <w:tcW w:w="1140" w:type="dxa"/>
          </w:tcPr>
          <w:p w14:paraId="642F611E" w14:textId="77777777" w:rsidR="002B0436" w:rsidRDefault="002B0436">
            <w:pPr>
              <w:pStyle w:val="TableParagraph"/>
              <w:ind w:left="0"/>
              <w:rPr>
                <w:rFonts w:ascii="Times New Roman"/>
                <w:sz w:val="18"/>
              </w:rPr>
            </w:pPr>
          </w:p>
        </w:tc>
        <w:tc>
          <w:tcPr>
            <w:tcW w:w="2825" w:type="dxa"/>
          </w:tcPr>
          <w:p w14:paraId="08AD97D7" w14:textId="77777777" w:rsidR="002B0436" w:rsidRDefault="002B0436">
            <w:pPr>
              <w:pStyle w:val="TableParagraph"/>
              <w:ind w:left="0"/>
              <w:rPr>
                <w:rFonts w:ascii="Times New Roman"/>
                <w:sz w:val="18"/>
              </w:rPr>
            </w:pPr>
          </w:p>
        </w:tc>
        <w:tc>
          <w:tcPr>
            <w:tcW w:w="5160" w:type="dxa"/>
          </w:tcPr>
          <w:p w14:paraId="06A6C1B7" w14:textId="786E307F" w:rsidR="002B0436" w:rsidRDefault="003713AB">
            <w:pPr>
              <w:pStyle w:val="TableParagraph"/>
              <w:spacing w:line="247" w:lineRule="exact"/>
            </w:pPr>
            <w:r>
              <w:t>Finali</w:t>
            </w:r>
            <w:r w:rsidR="0013140D">
              <w:t>s</w:t>
            </w:r>
            <w:r>
              <w:t>ation</w:t>
            </w:r>
            <w:r w:rsidRPr="00130898">
              <w:t xml:space="preserve"> </w:t>
            </w:r>
            <w:r>
              <w:t>of</w:t>
            </w:r>
            <w:r w:rsidRPr="00130898">
              <w:t xml:space="preserve"> </w:t>
            </w:r>
            <w:r>
              <w:t>labelling</w:t>
            </w:r>
            <w:r w:rsidRPr="00130898">
              <w:t xml:space="preserve"> </w:t>
            </w:r>
            <w:r>
              <w:t>etc.</w:t>
            </w:r>
          </w:p>
        </w:tc>
        <w:tc>
          <w:tcPr>
            <w:tcW w:w="6526" w:type="dxa"/>
          </w:tcPr>
          <w:p w14:paraId="46623C35" w14:textId="77777777" w:rsidR="002B0436" w:rsidRDefault="002B0436">
            <w:pPr>
              <w:pStyle w:val="TableParagraph"/>
              <w:ind w:left="0"/>
              <w:rPr>
                <w:rFonts w:ascii="Times New Roman"/>
                <w:sz w:val="18"/>
              </w:rPr>
            </w:pPr>
          </w:p>
        </w:tc>
      </w:tr>
      <w:tr w:rsidR="002B0436" w14:paraId="756B8AA0" w14:textId="77777777" w:rsidTr="5EBD37D5">
        <w:trPr>
          <w:trHeight w:val="268"/>
        </w:trPr>
        <w:tc>
          <w:tcPr>
            <w:tcW w:w="1140" w:type="dxa"/>
          </w:tcPr>
          <w:p w14:paraId="15022755" w14:textId="77777777" w:rsidR="002B0436" w:rsidRPr="00130898" w:rsidRDefault="003713AB" w:rsidP="00130898">
            <w:pPr>
              <w:pStyle w:val="TableParagraph"/>
              <w:spacing w:line="248" w:lineRule="exact"/>
              <w:ind w:left="0" w:right="502"/>
              <w:jc w:val="right"/>
              <w:rPr>
                <w:b/>
                <w:bCs/>
              </w:rPr>
            </w:pPr>
            <w:r w:rsidRPr="00E55CF7">
              <w:rPr>
                <w:b/>
                <w:bCs/>
              </w:rPr>
              <w:t>7</w:t>
            </w:r>
          </w:p>
        </w:tc>
        <w:tc>
          <w:tcPr>
            <w:tcW w:w="2825" w:type="dxa"/>
          </w:tcPr>
          <w:p w14:paraId="0EABB25C" w14:textId="77777777" w:rsidR="002B0436" w:rsidRDefault="003713AB">
            <w:pPr>
              <w:pStyle w:val="TableParagraph"/>
              <w:spacing w:line="248" w:lineRule="exact"/>
            </w:pPr>
            <w:r>
              <w:t>Day</w:t>
            </w:r>
            <w:r w:rsidRPr="00130898">
              <w:t xml:space="preserve"> </w:t>
            </w:r>
            <w:r>
              <w:t>300</w:t>
            </w:r>
          </w:p>
        </w:tc>
        <w:tc>
          <w:tcPr>
            <w:tcW w:w="5160" w:type="dxa"/>
          </w:tcPr>
          <w:p w14:paraId="6BE63C06" w14:textId="77777777" w:rsidR="002B0436" w:rsidRDefault="003713AB">
            <w:pPr>
              <w:pStyle w:val="TableParagraph"/>
              <w:spacing w:line="248" w:lineRule="exact"/>
            </w:pPr>
            <w:r>
              <w:t>Separate</w:t>
            </w:r>
            <w:r w:rsidRPr="00130898">
              <w:t xml:space="preserve"> </w:t>
            </w:r>
            <w:r>
              <w:t>sovereign</w:t>
            </w:r>
            <w:r w:rsidRPr="00130898">
              <w:t xml:space="preserve"> </w:t>
            </w:r>
            <w:r>
              <w:t>decisions</w:t>
            </w:r>
          </w:p>
        </w:tc>
        <w:tc>
          <w:tcPr>
            <w:tcW w:w="6526" w:type="dxa"/>
          </w:tcPr>
          <w:p w14:paraId="7A99B2C1" w14:textId="12C821D9" w:rsidR="002B0436" w:rsidRDefault="003713AB">
            <w:pPr>
              <w:pStyle w:val="TableParagraph"/>
              <w:spacing w:line="248" w:lineRule="exact"/>
            </w:pPr>
            <w:r>
              <w:t>MHRA:</w:t>
            </w:r>
            <w:r w:rsidRPr="00130898">
              <w:t xml:space="preserve"> </w:t>
            </w:r>
            <w:r>
              <w:t>decision</w:t>
            </w:r>
            <w:r w:rsidRPr="00130898">
              <w:t xml:space="preserve"> </w:t>
            </w:r>
            <w:r>
              <w:t>by</w:t>
            </w:r>
            <w:r w:rsidRPr="00130898">
              <w:t xml:space="preserve"> </w:t>
            </w:r>
            <w:r w:rsidR="00796095">
              <w:t>d</w:t>
            </w:r>
            <w:r>
              <w:t>ay 255/285</w:t>
            </w:r>
            <w:r w:rsidRPr="00130898">
              <w:t xml:space="preserve"> </w:t>
            </w:r>
            <w:r w:rsidR="00796095">
              <w:t>(that is,</w:t>
            </w:r>
            <w:r w:rsidRPr="00130898">
              <w:t xml:space="preserve"> </w:t>
            </w:r>
            <w:r>
              <w:t>210</w:t>
            </w:r>
            <w:r w:rsidRPr="00130898">
              <w:t xml:space="preserve"> </w:t>
            </w:r>
            <w:r>
              <w:t>days</w:t>
            </w:r>
            <w:r w:rsidRPr="00130898">
              <w:t xml:space="preserve"> </w:t>
            </w:r>
            <w:r>
              <w:t>excluding</w:t>
            </w:r>
            <w:r w:rsidRPr="00130898">
              <w:t xml:space="preserve"> </w:t>
            </w:r>
            <w:r>
              <w:t>stop-clocks</w:t>
            </w:r>
            <w:r w:rsidR="00796095">
              <w:t>)</w:t>
            </w:r>
          </w:p>
        </w:tc>
      </w:tr>
      <w:tr w:rsidR="002B0436" w14:paraId="3C09BBE7" w14:textId="77777777" w:rsidTr="5EBD37D5">
        <w:trPr>
          <w:trHeight w:val="268"/>
        </w:trPr>
        <w:tc>
          <w:tcPr>
            <w:tcW w:w="1140" w:type="dxa"/>
          </w:tcPr>
          <w:p w14:paraId="39B20759" w14:textId="77777777" w:rsidR="002B0436" w:rsidRDefault="002B0436">
            <w:pPr>
              <w:pStyle w:val="TableParagraph"/>
              <w:ind w:left="0"/>
              <w:rPr>
                <w:rFonts w:ascii="Times New Roman"/>
                <w:sz w:val="18"/>
              </w:rPr>
            </w:pPr>
          </w:p>
        </w:tc>
        <w:tc>
          <w:tcPr>
            <w:tcW w:w="2825" w:type="dxa"/>
          </w:tcPr>
          <w:p w14:paraId="7DD0B878" w14:textId="77777777" w:rsidR="002B0436" w:rsidRDefault="002B0436">
            <w:pPr>
              <w:pStyle w:val="TableParagraph"/>
              <w:ind w:left="0"/>
              <w:rPr>
                <w:rFonts w:ascii="Times New Roman"/>
                <w:sz w:val="18"/>
              </w:rPr>
            </w:pPr>
          </w:p>
        </w:tc>
        <w:tc>
          <w:tcPr>
            <w:tcW w:w="5160" w:type="dxa"/>
          </w:tcPr>
          <w:p w14:paraId="4B41DD50" w14:textId="77777777" w:rsidR="002B0436" w:rsidRDefault="003713AB">
            <w:pPr>
              <w:pStyle w:val="TableParagraph"/>
              <w:spacing w:line="248" w:lineRule="exact"/>
            </w:pPr>
            <w:r>
              <w:t>Prepare,</w:t>
            </w:r>
            <w:r w:rsidRPr="00130898">
              <w:t xml:space="preserve"> </w:t>
            </w:r>
            <w:r>
              <w:t>review</w:t>
            </w:r>
            <w:r w:rsidRPr="00130898">
              <w:t xml:space="preserve"> </w:t>
            </w:r>
            <w:r>
              <w:t>and</w:t>
            </w:r>
            <w:r w:rsidRPr="00130898">
              <w:t xml:space="preserve"> </w:t>
            </w:r>
            <w:r>
              <w:t>publish</w:t>
            </w:r>
            <w:r w:rsidRPr="00130898">
              <w:t xml:space="preserve"> </w:t>
            </w:r>
            <w:r>
              <w:t>public</w:t>
            </w:r>
            <w:r w:rsidRPr="00130898">
              <w:t xml:space="preserve"> </w:t>
            </w:r>
            <w:r>
              <w:t>assessment</w:t>
            </w:r>
            <w:r w:rsidRPr="00130898">
              <w:t xml:space="preserve"> </w:t>
            </w:r>
            <w:r>
              <w:t>reports</w:t>
            </w:r>
          </w:p>
        </w:tc>
        <w:tc>
          <w:tcPr>
            <w:tcW w:w="6526" w:type="dxa"/>
          </w:tcPr>
          <w:p w14:paraId="38D41A82" w14:textId="77777777" w:rsidR="002B0436" w:rsidRDefault="003713AB">
            <w:pPr>
              <w:pStyle w:val="TableParagraph"/>
              <w:spacing w:line="248" w:lineRule="exact"/>
            </w:pPr>
            <w:r>
              <w:t>MHRA:</w:t>
            </w:r>
            <w:r w:rsidRPr="00130898">
              <w:t xml:space="preserve"> </w:t>
            </w:r>
            <w:r>
              <w:t>PAR</w:t>
            </w:r>
            <w:r w:rsidRPr="00130898">
              <w:t xml:space="preserve"> </w:t>
            </w:r>
            <w:r>
              <w:t>published</w:t>
            </w:r>
            <w:r w:rsidRPr="00130898">
              <w:t xml:space="preserve"> </w:t>
            </w:r>
            <w:r>
              <w:t>within</w:t>
            </w:r>
            <w:r w:rsidRPr="00130898">
              <w:t xml:space="preserve"> </w:t>
            </w:r>
            <w:r>
              <w:t>60</w:t>
            </w:r>
            <w:r w:rsidRPr="00130898">
              <w:t xml:space="preserve"> </w:t>
            </w:r>
            <w:r>
              <w:t>days</w:t>
            </w:r>
            <w:r w:rsidRPr="00130898">
              <w:t xml:space="preserve"> </w:t>
            </w:r>
            <w:r>
              <w:t>of</w:t>
            </w:r>
            <w:r w:rsidRPr="00130898">
              <w:t xml:space="preserve"> </w:t>
            </w:r>
            <w:r>
              <w:t>approval/refusal</w:t>
            </w:r>
          </w:p>
        </w:tc>
      </w:tr>
    </w:tbl>
    <w:p w14:paraId="5C7A5C1E" w14:textId="77777777" w:rsidR="002B0436" w:rsidRDefault="002B0436">
      <w:pPr>
        <w:pStyle w:val="BodyText"/>
        <w:rPr>
          <w:b/>
          <w:sz w:val="20"/>
        </w:rPr>
      </w:pPr>
    </w:p>
    <w:p w14:paraId="5D2CC483" w14:textId="77777777" w:rsidR="002B0436" w:rsidRDefault="002B0436">
      <w:pPr>
        <w:pStyle w:val="BodyText"/>
        <w:rPr>
          <w:b/>
          <w:sz w:val="20"/>
        </w:rPr>
      </w:pPr>
    </w:p>
    <w:p w14:paraId="197BB8B9" w14:textId="6511B57B" w:rsidR="002F3382" w:rsidRPr="00130898" w:rsidRDefault="002F3382">
      <w:pPr>
        <w:rPr>
          <w:b/>
          <w:bCs/>
          <w:sz w:val="20"/>
          <w:szCs w:val="20"/>
        </w:rPr>
      </w:pPr>
      <w:r w:rsidRPr="00E55CF7">
        <w:rPr>
          <w:b/>
          <w:bCs/>
          <w:sz w:val="20"/>
          <w:szCs w:val="20"/>
        </w:rPr>
        <w:br w:type="page"/>
      </w:r>
    </w:p>
    <w:p w14:paraId="1570ABEE" w14:textId="1743816C" w:rsidR="002F3382" w:rsidRDefault="0035283A" w:rsidP="72C67580">
      <w:pPr>
        <w:pStyle w:val="Heading1"/>
        <w:spacing w:before="44" w:line="341" w:lineRule="exact"/>
        <w:ind w:left="1220"/>
      </w:pPr>
      <w:bookmarkStart w:id="40" w:name="_Toc198633244"/>
      <w:r w:rsidRPr="008316A5">
        <w:rPr>
          <w:color w:val="365F91"/>
        </w:rPr>
        <w:lastRenderedPageBreak/>
        <w:t>Annex 2</w:t>
      </w:r>
      <w:r w:rsidR="00796095" w:rsidRPr="008316A5">
        <w:rPr>
          <w:color w:val="365F91"/>
        </w:rPr>
        <w:t>:</w:t>
      </w:r>
      <w:r w:rsidRPr="008316A5">
        <w:rPr>
          <w:color w:val="365F91"/>
        </w:rPr>
        <w:t xml:space="preserve"> </w:t>
      </w:r>
      <w:r w:rsidR="002F3382" w:rsidRPr="008316A5">
        <w:rPr>
          <w:color w:val="365F91"/>
        </w:rPr>
        <w:t>Target</w:t>
      </w:r>
      <w:r w:rsidR="002F3382" w:rsidRPr="008316A5">
        <w:rPr>
          <w:color w:val="365F91"/>
          <w:spacing w:val="-2"/>
        </w:rPr>
        <w:t xml:space="preserve"> </w:t>
      </w:r>
      <w:r w:rsidR="002F3382" w:rsidRPr="008316A5">
        <w:rPr>
          <w:color w:val="365F91"/>
        </w:rPr>
        <w:t>evaluation</w:t>
      </w:r>
      <w:r w:rsidR="002F3382" w:rsidRPr="008316A5">
        <w:rPr>
          <w:color w:val="365F91"/>
          <w:spacing w:val="-2"/>
        </w:rPr>
        <w:t xml:space="preserve"> </w:t>
      </w:r>
      <w:r w:rsidR="002F3382" w:rsidRPr="008316A5">
        <w:rPr>
          <w:color w:val="365F91"/>
        </w:rPr>
        <w:t>plan</w:t>
      </w:r>
      <w:r w:rsidR="002F3382" w:rsidRPr="008316A5">
        <w:rPr>
          <w:color w:val="365F91"/>
          <w:spacing w:val="-2"/>
        </w:rPr>
        <w:t xml:space="preserve"> </w:t>
      </w:r>
      <w:r w:rsidR="002F3382" w:rsidRPr="008316A5">
        <w:rPr>
          <w:color w:val="365F91"/>
        </w:rPr>
        <w:t>of</w:t>
      </w:r>
      <w:r w:rsidR="002F3382" w:rsidRPr="008316A5">
        <w:rPr>
          <w:color w:val="365F91"/>
          <w:spacing w:val="-3"/>
        </w:rPr>
        <w:t xml:space="preserve"> </w:t>
      </w:r>
      <w:r w:rsidR="002F3382" w:rsidRPr="008316A5">
        <w:rPr>
          <w:color w:val="365F91"/>
        </w:rPr>
        <w:t>the</w:t>
      </w:r>
      <w:r w:rsidR="002F3382" w:rsidRPr="008316A5">
        <w:rPr>
          <w:color w:val="365F91"/>
          <w:spacing w:val="-2"/>
        </w:rPr>
        <w:t xml:space="preserve"> </w:t>
      </w:r>
      <w:r w:rsidR="002F3382" w:rsidRPr="008316A5">
        <w:rPr>
          <w:color w:val="365F91"/>
        </w:rPr>
        <w:t>Access</w:t>
      </w:r>
      <w:r w:rsidR="002F3382" w:rsidRPr="008316A5">
        <w:rPr>
          <w:color w:val="365F91"/>
          <w:spacing w:val="-2"/>
        </w:rPr>
        <w:t xml:space="preserve"> </w:t>
      </w:r>
      <w:r w:rsidR="002F3382" w:rsidRPr="008316A5">
        <w:rPr>
          <w:color w:val="365F91"/>
        </w:rPr>
        <w:t>NASWSI</w:t>
      </w:r>
      <w:r w:rsidR="002F3382" w:rsidRPr="008316A5">
        <w:rPr>
          <w:color w:val="365F91"/>
          <w:spacing w:val="-3"/>
        </w:rPr>
        <w:t xml:space="preserve"> </w:t>
      </w:r>
      <w:r w:rsidR="000D2E3A" w:rsidRPr="008316A5">
        <w:rPr>
          <w:color w:val="365F91"/>
        </w:rPr>
        <w:t>Promise</w:t>
      </w:r>
      <w:r w:rsidR="002F3382" w:rsidRPr="008316A5">
        <w:rPr>
          <w:color w:val="365F91"/>
          <w:spacing w:val="-3"/>
        </w:rPr>
        <w:t xml:space="preserve"> </w:t>
      </w:r>
      <w:r w:rsidR="00796095" w:rsidRPr="008316A5">
        <w:rPr>
          <w:color w:val="365F91"/>
          <w:spacing w:val="-3"/>
        </w:rPr>
        <w:t xml:space="preserve">Pilot </w:t>
      </w:r>
      <w:r w:rsidR="003661E6" w:rsidRPr="008316A5">
        <w:rPr>
          <w:color w:val="365F91"/>
        </w:rPr>
        <w:t>pathway</w:t>
      </w:r>
      <w:bookmarkEnd w:id="40"/>
    </w:p>
    <w:p w14:paraId="1E807898" w14:textId="4B7EFF29" w:rsidR="002F3382" w:rsidRPr="00130898" w:rsidRDefault="00796095">
      <w:pPr>
        <w:ind w:left="1220" w:right="1181" w:hanging="1"/>
        <w:rPr>
          <w:b/>
          <w:bCs/>
        </w:rPr>
      </w:pPr>
      <w:r>
        <w:rPr>
          <w:b/>
          <w:bCs/>
          <w:color w:val="6F2F9F"/>
          <w:spacing w:val="-1"/>
        </w:rPr>
        <w:t>The following</w:t>
      </w:r>
      <w:r w:rsidR="002F3382" w:rsidRPr="00E55CF7">
        <w:rPr>
          <w:b/>
          <w:bCs/>
          <w:color w:val="6F2F9F"/>
          <w:spacing w:val="-8"/>
        </w:rPr>
        <w:t xml:space="preserve"> </w:t>
      </w:r>
      <w:r w:rsidR="002F3382" w:rsidRPr="00E55CF7">
        <w:rPr>
          <w:b/>
          <w:bCs/>
          <w:color w:val="6F2F9F"/>
          <w:spacing w:val="-1"/>
        </w:rPr>
        <w:t>timelines</w:t>
      </w:r>
      <w:r w:rsidR="002F3382" w:rsidRPr="00E55CF7">
        <w:rPr>
          <w:b/>
          <w:bCs/>
          <w:color w:val="6F2F9F"/>
          <w:spacing w:val="-6"/>
        </w:rPr>
        <w:t xml:space="preserve"> </w:t>
      </w:r>
      <w:r w:rsidR="002F3382" w:rsidRPr="00E55CF7">
        <w:rPr>
          <w:b/>
          <w:bCs/>
          <w:color w:val="6F2F9F"/>
          <w:spacing w:val="-1"/>
        </w:rPr>
        <w:t>should</w:t>
      </w:r>
      <w:r w:rsidR="002F3382" w:rsidRPr="00E55CF7">
        <w:rPr>
          <w:b/>
          <w:bCs/>
          <w:color w:val="6F2F9F"/>
          <w:spacing w:val="-8"/>
        </w:rPr>
        <w:t xml:space="preserve"> </w:t>
      </w:r>
      <w:r w:rsidR="002F3382" w:rsidRPr="00E55CF7">
        <w:rPr>
          <w:b/>
          <w:bCs/>
          <w:color w:val="6F2F9F"/>
          <w:spacing w:val="-1"/>
        </w:rPr>
        <w:t>be</w:t>
      </w:r>
      <w:r w:rsidR="002F3382" w:rsidRPr="00E55CF7">
        <w:rPr>
          <w:b/>
          <w:bCs/>
          <w:color w:val="6F2F9F"/>
          <w:spacing w:val="-10"/>
        </w:rPr>
        <w:t xml:space="preserve"> </w:t>
      </w:r>
      <w:r w:rsidR="002F3382" w:rsidRPr="00E55CF7">
        <w:rPr>
          <w:b/>
          <w:bCs/>
          <w:color w:val="6F2F9F"/>
          <w:spacing w:val="-1"/>
        </w:rPr>
        <w:t>interpreted</w:t>
      </w:r>
      <w:r w:rsidR="002F3382" w:rsidRPr="00E55CF7">
        <w:rPr>
          <w:b/>
          <w:bCs/>
          <w:color w:val="6F2F9F"/>
          <w:spacing w:val="-8"/>
        </w:rPr>
        <w:t xml:space="preserve"> </w:t>
      </w:r>
      <w:r w:rsidR="002F3382" w:rsidRPr="00E55CF7">
        <w:rPr>
          <w:b/>
          <w:bCs/>
          <w:color w:val="6F2F9F"/>
          <w:spacing w:val="-1"/>
        </w:rPr>
        <w:t>as</w:t>
      </w:r>
      <w:r w:rsidR="002F3382" w:rsidRPr="00E55CF7">
        <w:rPr>
          <w:b/>
          <w:bCs/>
          <w:color w:val="6F2F9F"/>
          <w:spacing w:val="-5"/>
        </w:rPr>
        <w:t xml:space="preserve"> </w:t>
      </w:r>
      <w:r w:rsidR="002F3382" w:rsidRPr="00E55CF7">
        <w:rPr>
          <w:b/>
          <w:bCs/>
          <w:color w:val="6F2F9F"/>
          <w:spacing w:val="-1"/>
        </w:rPr>
        <w:t>“calendar</w:t>
      </w:r>
      <w:r w:rsidR="002F3382" w:rsidRPr="00E55CF7">
        <w:rPr>
          <w:b/>
          <w:bCs/>
          <w:color w:val="6F2F9F"/>
          <w:spacing w:val="-6"/>
        </w:rPr>
        <w:t xml:space="preserve"> </w:t>
      </w:r>
      <w:r w:rsidR="002F3382" w:rsidRPr="00E55CF7">
        <w:rPr>
          <w:b/>
          <w:bCs/>
          <w:color w:val="6F2F9F"/>
        </w:rPr>
        <w:t>days”</w:t>
      </w:r>
      <w:r>
        <w:rPr>
          <w:b/>
          <w:bCs/>
          <w:color w:val="6F2F9F"/>
        </w:rPr>
        <w:t>.</w:t>
      </w:r>
      <w:r w:rsidR="002F3382" w:rsidRPr="00E55CF7">
        <w:rPr>
          <w:b/>
          <w:bCs/>
          <w:color w:val="6F2F9F"/>
          <w:spacing w:val="-13"/>
        </w:rPr>
        <w:t xml:space="preserve"> </w:t>
      </w:r>
      <w:r>
        <w:rPr>
          <w:b/>
          <w:bCs/>
          <w:color w:val="6F2F9F"/>
          <w:spacing w:val="-13"/>
        </w:rPr>
        <w:t xml:space="preserve">This </w:t>
      </w:r>
      <w:r w:rsidR="002F3382" w:rsidRPr="00E55CF7">
        <w:rPr>
          <w:b/>
          <w:bCs/>
          <w:color w:val="6F2F9F"/>
        </w:rPr>
        <w:t>includ</w:t>
      </w:r>
      <w:r>
        <w:rPr>
          <w:b/>
          <w:bCs/>
          <w:color w:val="6F2F9F"/>
        </w:rPr>
        <w:t>es</w:t>
      </w:r>
      <w:r w:rsidR="002F3382" w:rsidRPr="00E55CF7">
        <w:rPr>
          <w:b/>
          <w:bCs/>
          <w:color w:val="6F2F9F"/>
          <w:spacing w:val="-8"/>
        </w:rPr>
        <w:t xml:space="preserve"> </w:t>
      </w:r>
      <w:r w:rsidR="002F3382" w:rsidRPr="00E55CF7">
        <w:rPr>
          <w:b/>
          <w:bCs/>
          <w:color w:val="6F2F9F"/>
        </w:rPr>
        <w:t>applicant</w:t>
      </w:r>
      <w:r w:rsidR="002F3382" w:rsidRPr="00E55CF7">
        <w:rPr>
          <w:b/>
          <w:bCs/>
          <w:color w:val="6F2F9F"/>
          <w:spacing w:val="-9"/>
        </w:rPr>
        <w:t xml:space="preserve"> </w:t>
      </w:r>
      <w:r w:rsidR="002F3382" w:rsidRPr="00E55CF7">
        <w:rPr>
          <w:b/>
          <w:bCs/>
          <w:color w:val="6F2F9F"/>
        </w:rPr>
        <w:t>time/stop-clocks.</w:t>
      </w:r>
      <w:r w:rsidR="002F3382" w:rsidRPr="00E55CF7">
        <w:rPr>
          <w:b/>
          <w:bCs/>
          <w:color w:val="6F2F9F"/>
          <w:spacing w:val="1"/>
        </w:rPr>
        <w:t xml:space="preserve"> </w:t>
      </w:r>
      <w:r w:rsidR="002F3382" w:rsidRPr="00E55CF7">
        <w:rPr>
          <w:b/>
          <w:bCs/>
          <w:color w:val="6F2F9F"/>
        </w:rPr>
        <w:t>If</w:t>
      </w:r>
      <w:r w:rsidR="002F3382" w:rsidRPr="00E55CF7">
        <w:rPr>
          <w:b/>
          <w:bCs/>
          <w:color w:val="6F2F9F"/>
          <w:spacing w:val="-1"/>
        </w:rPr>
        <w:t xml:space="preserve"> </w:t>
      </w:r>
      <w:r w:rsidR="002F3382" w:rsidRPr="00E55CF7">
        <w:rPr>
          <w:b/>
          <w:bCs/>
          <w:color w:val="6F2F9F"/>
        </w:rPr>
        <w:t>a</w:t>
      </w:r>
      <w:r w:rsidR="002F3382" w:rsidRPr="00E55CF7">
        <w:rPr>
          <w:b/>
          <w:bCs/>
          <w:color w:val="6F2F9F"/>
          <w:spacing w:val="-1"/>
        </w:rPr>
        <w:t xml:space="preserve"> </w:t>
      </w:r>
      <w:r w:rsidR="002F3382" w:rsidRPr="00E55CF7">
        <w:rPr>
          <w:b/>
          <w:bCs/>
          <w:color w:val="6F2F9F"/>
        </w:rPr>
        <w:t>milestone falls on</w:t>
      </w:r>
      <w:r w:rsidR="002F3382" w:rsidRPr="00E55CF7">
        <w:rPr>
          <w:b/>
          <w:bCs/>
          <w:color w:val="6F2F9F"/>
          <w:spacing w:val="-1"/>
        </w:rPr>
        <w:t xml:space="preserve"> </w:t>
      </w:r>
      <w:r w:rsidR="002F3382" w:rsidRPr="00E55CF7">
        <w:rPr>
          <w:b/>
          <w:bCs/>
          <w:color w:val="6F2F9F"/>
        </w:rPr>
        <w:t>a</w:t>
      </w:r>
      <w:r w:rsidR="002F3382" w:rsidRPr="00E55CF7">
        <w:rPr>
          <w:b/>
          <w:bCs/>
          <w:color w:val="6F2F9F"/>
          <w:spacing w:val="-1"/>
        </w:rPr>
        <w:t xml:space="preserve"> </w:t>
      </w:r>
      <w:r w:rsidR="002F3382" w:rsidRPr="00E55CF7">
        <w:rPr>
          <w:b/>
          <w:bCs/>
          <w:color w:val="6F2F9F"/>
        </w:rPr>
        <w:t>weekend</w:t>
      </w:r>
      <w:r w:rsidR="002F3382" w:rsidRPr="00E55CF7">
        <w:rPr>
          <w:b/>
          <w:bCs/>
          <w:color w:val="6F2F9F"/>
          <w:spacing w:val="-2"/>
        </w:rPr>
        <w:t xml:space="preserve"> </w:t>
      </w:r>
      <w:r w:rsidR="002F3382" w:rsidRPr="00E55CF7">
        <w:rPr>
          <w:b/>
          <w:bCs/>
          <w:color w:val="6F2F9F"/>
        </w:rPr>
        <w:t>or</w:t>
      </w:r>
      <w:r w:rsidR="002F3382" w:rsidRPr="00E55CF7">
        <w:rPr>
          <w:b/>
          <w:bCs/>
          <w:color w:val="6F2F9F"/>
          <w:spacing w:val="1"/>
        </w:rPr>
        <w:t xml:space="preserve"> </w:t>
      </w:r>
      <w:r w:rsidR="002F3382" w:rsidRPr="00E55CF7">
        <w:rPr>
          <w:b/>
          <w:bCs/>
          <w:color w:val="6F2F9F"/>
        </w:rPr>
        <w:t>a</w:t>
      </w:r>
      <w:r w:rsidR="002F3382" w:rsidRPr="00E55CF7">
        <w:rPr>
          <w:b/>
          <w:bCs/>
          <w:color w:val="6F2F9F"/>
          <w:spacing w:val="-1"/>
        </w:rPr>
        <w:t xml:space="preserve"> </w:t>
      </w:r>
      <w:r w:rsidR="002F3382" w:rsidRPr="00E55CF7">
        <w:rPr>
          <w:b/>
          <w:bCs/>
          <w:color w:val="6F2F9F"/>
        </w:rPr>
        <w:t>national holiday,</w:t>
      </w:r>
      <w:r w:rsidR="002F3382" w:rsidRPr="00E55CF7">
        <w:rPr>
          <w:b/>
          <w:bCs/>
          <w:color w:val="6F2F9F"/>
          <w:spacing w:val="1"/>
        </w:rPr>
        <w:t xml:space="preserve"> </w:t>
      </w:r>
      <w:r w:rsidR="002F3382" w:rsidRPr="00E55CF7">
        <w:rPr>
          <w:b/>
          <w:bCs/>
          <w:color w:val="6F2F9F"/>
        </w:rPr>
        <w:t>the</w:t>
      </w:r>
      <w:r w:rsidR="002F3382" w:rsidRPr="00E55CF7">
        <w:rPr>
          <w:b/>
          <w:bCs/>
          <w:color w:val="6F2F9F"/>
          <w:spacing w:val="-3"/>
        </w:rPr>
        <w:t xml:space="preserve"> </w:t>
      </w:r>
      <w:r w:rsidR="002F3382" w:rsidRPr="00E55CF7">
        <w:rPr>
          <w:b/>
          <w:bCs/>
          <w:color w:val="6F2F9F"/>
        </w:rPr>
        <w:t>milestone</w:t>
      </w:r>
      <w:r w:rsidR="002F3382" w:rsidRPr="00E55CF7">
        <w:rPr>
          <w:b/>
          <w:bCs/>
          <w:color w:val="6F2F9F"/>
          <w:spacing w:val="-3"/>
        </w:rPr>
        <w:t xml:space="preserve"> </w:t>
      </w:r>
      <w:r>
        <w:rPr>
          <w:b/>
          <w:bCs/>
          <w:color w:val="6F2F9F"/>
          <w:spacing w:val="-3"/>
        </w:rPr>
        <w:t>is</w:t>
      </w:r>
      <w:r w:rsidR="002F3382" w:rsidRPr="00E55CF7">
        <w:rPr>
          <w:b/>
          <w:bCs/>
          <w:color w:val="6F2F9F"/>
        </w:rPr>
        <w:t xml:space="preserve"> the</w:t>
      </w:r>
      <w:r w:rsidR="002F3382" w:rsidRPr="00E55CF7">
        <w:rPr>
          <w:b/>
          <w:bCs/>
          <w:color w:val="6F2F9F"/>
          <w:spacing w:val="-1"/>
        </w:rPr>
        <w:t xml:space="preserve"> </w:t>
      </w:r>
      <w:r w:rsidR="002F3382" w:rsidRPr="00E55CF7">
        <w:rPr>
          <w:b/>
          <w:bCs/>
          <w:color w:val="6F2F9F"/>
        </w:rPr>
        <w:t>preceding</w:t>
      </w:r>
      <w:r w:rsidR="002F3382" w:rsidRPr="00E55CF7">
        <w:rPr>
          <w:b/>
          <w:bCs/>
          <w:color w:val="6F2F9F"/>
          <w:spacing w:val="-2"/>
        </w:rPr>
        <w:t xml:space="preserve"> </w:t>
      </w:r>
      <w:r w:rsidR="002F3382" w:rsidRPr="00E55CF7">
        <w:rPr>
          <w:b/>
          <w:bCs/>
          <w:color w:val="6F2F9F"/>
        </w:rPr>
        <w:t>business</w:t>
      </w:r>
      <w:r w:rsidR="002F3382" w:rsidRPr="00E55CF7">
        <w:rPr>
          <w:b/>
          <w:bCs/>
          <w:color w:val="6F2F9F"/>
          <w:spacing w:val="1"/>
        </w:rPr>
        <w:t xml:space="preserve"> </w:t>
      </w:r>
      <w:r w:rsidR="002F3382" w:rsidRPr="00E55CF7">
        <w:rPr>
          <w:b/>
          <w:bCs/>
          <w:color w:val="6F2F9F"/>
        </w:rPr>
        <w:t>day.</w:t>
      </w:r>
    </w:p>
    <w:p w14:paraId="419F1C5C" w14:textId="77777777" w:rsidR="002F3382" w:rsidRDefault="002F3382" w:rsidP="002F3382">
      <w:pPr>
        <w:pStyle w:val="BodyText"/>
        <w:spacing w:before="12"/>
        <w:rPr>
          <w:b/>
          <w:sz w:val="16"/>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2825"/>
        <w:gridCol w:w="5160"/>
        <w:gridCol w:w="6526"/>
      </w:tblGrid>
      <w:tr w:rsidR="002F3382" w14:paraId="51DEB2B9" w14:textId="77777777" w:rsidTr="376138A3">
        <w:trPr>
          <w:trHeight w:val="270"/>
        </w:trPr>
        <w:tc>
          <w:tcPr>
            <w:tcW w:w="1140" w:type="dxa"/>
          </w:tcPr>
          <w:p w14:paraId="100FD7A8" w14:textId="77777777" w:rsidR="002F3382" w:rsidRPr="00130898" w:rsidRDefault="002F3382" w:rsidP="00130898">
            <w:pPr>
              <w:pStyle w:val="TableParagraph"/>
              <w:spacing w:before="1" w:line="249" w:lineRule="exact"/>
              <w:ind w:left="88" w:right="79"/>
              <w:jc w:val="center"/>
              <w:rPr>
                <w:b/>
                <w:bCs/>
              </w:rPr>
            </w:pPr>
            <w:r w:rsidRPr="00E55CF7">
              <w:rPr>
                <w:b/>
                <w:bCs/>
              </w:rPr>
              <w:t>Milestone</w:t>
            </w:r>
          </w:p>
        </w:tc>
        <w:tc>
          <w:tcPr>
            <w:tcW w:w="2825" w:type="dxa"/>
          </w:tcPr>
          <w:p w14:paraId="4AD10087" w14:textId="77777777" w:rsidR="002F3382" w:rsidRPr="00130898" w:rsidRDefault="002F3382" w:rsidP="00130898">
            <w:pPr>
              <w:pStyle w:val="TableParagraph"/>
              <w:spacing w:before="1" w:line="249" w:lineRule="exact"/>
              <w:rPr>
                <w:b/>
                <w:bCs/>
              </w:rPr>
            </w:pPr>
            <w:r w:rsidRPr="00E55CF7">
              <w:rPr>
                <w:b/>
                <w:bCs/>
              </w:rPr>
              <w:t>Timeframe</w:t>
            </w:r>
          </w:p>
        </w:tc>
        <w:tc>
          <w:tcPr>
            <w:tcW w:w="5160" w:type="dxa"/>
          </w:tcPr>
          <w:p w14:paraId="4F0E133C" w14:textId="77777777" w:rsidR="002F3382" w:rsidRPr="00130898" w:rsidRDefault="002F3382" w:rsidP="00130898">
            <w:pPr>
              <w:pStyle w:val="TableParagraph"/>
              <w:spacing w:before="1" w:line="249" w:lineRule="exact"/>
              <w:rPr>
                <w:b/>
                <w:bCs/>
              </w:rPr>
            </w:pPr>
            <w:r w:rsidRPr="00E55CF7">
              <w:rPr>
                <w:b/>
                <w:bCs/>
              </w:rPr>
              <w:t>Action</w:t>
            </w:r>
          </w:p>
        </w:tc>
        <w:tc>
          <w:tcPr>
            <w:tcW w:w="6526" w:type="dxa"/>
          </w:tcPr>
          <w:p w14:paraId="6A04B69E" w14:textId="0F0137DA" w:rsidR="002F3382" w:rsidRPr="00130898" w:rsidRDefault="002F3382" w:rsidP="00130898">
            <w:pPr>
              <w:pStyle w:val="TableParagraph"/>
              <w:spacing w:before="1" w:line="249" w:lineRule="exact"/>
              <w:rPr>
                <w:b/>
                <w:bCs/>
              </w:rPr>
            </w:pPr>
            <w:r w:rsidRPr="00E55CF7">
              <w:rPr>
                <w:b/>
                <w:bCs/>
              </w:rPr>
              <w:t>Comments/Agency-specific</w:t>
            </w:r>
            <w:r w:rsidRPr="00E55CF7">
              <w:rPr>
                <w:b/>
                <w:bCs/>
                <w:spacing w:val="-4"/>
              </w:rPr>
              <w:t xml:space="preserve"> </w:t>
            </w:r>
            <w:r w:rsidRPr="00E55CF7">
              <w:rPr>
                <w:b/>
                <w:bCs/>
              </w:rPr>
              <w:t>information</w:t>
            </w:r>
          </w:p>
        </w:tc>
      </w:tr>
      <w:tr w:rsidR="002F3382" w14:paraId="00A7C718" w14:textId="77777777" w:rsidTr="376138A3">
        <w:trPr>
          <w:trHeight w:val="268"/>
        </w:trPr>
        <w:tc>
          <w:tcPr>
            <w:tcW w:w="156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4F8D" w14:textId="6D7289A9" w:rsidR="002F3382" w:rsidRPr="00130898" w:rsidRDefault="002F3382" w:rsidP="6DF86AED">
            <w:pPr>
              <w:pStyle w:val="TableParagraph"/>
              <w:tabs>
                <w:tab w:val="left" w:pos="6210"/>
              </w:tabs>
              <w:spacing w:line="248" w:lineRule="exact"/>
              <w:rPr>
                <w:b/>
                <w:bCs/>
              </w:rPr>
            </w:pPr>
            <w:r w:rsidRPr="00E55CF7">
              <w:rPr>
                <w:b/>
                <w:bCs/>
                <w:color w:val="006FC0"/>
              </w:rPr>
              <w:t>Phase</w:t>
            </w:r>
            <w:r w:rsidRPr="00E55CF7">
              <w:rPr>
                <w:b/>
                <w:bCs/>
                <w:color w:val="006FC0"/>
                <w:spacing w:val="-3"/>
              </w:rPr>
              <w:t xml:space="preserve"> </w:t>
            </w:r>
            <w:r w:rsidRPr="00E55CF7">
              <w:rPr>
                <w:b/>
                <w:bCs/>
                <w:color w:val="006FC0"/>
              </w:rPr>
              <w:t>1:</w:t>
            </w:r>
            <w:r w:rsidRPr="00E55CF7">
              <w:rPr>
                <w:b/>
                <w:bCs/>
                <w:color w:val="006FC0"/>
                <w:spacing w:val="-3"/>
              </w:rPr>
              <w:t xml:space="preserve"> </w:t>
            </w:r>
            <w:r w:rsidRPr="00E55CF7">
              <w:rPr>
                <w:b/>
                <w:bCs/>
                <w:color w:val="006FC0"/>
              </w:rPr>
              <w:t>Pre-procedure</w:t>
            </w:r>
            <w:r w:rsidRPr="00E55CF7">
              <w:rPr>
                <w:b/>
                <w:bCs/>
                <w:color w:val="006FC0"/>
                <w:spacing w:val="-3"/>
              </w:rPr>
              <w:t xml:space="preserve"> </w:t>
            </w:r>
            <w:r w:rsidRPr="00E55CF7">
              <w:rPr>
                <w:b/>
                <w:bCs/>
                <w:color w:val="006FC0"/>
              </w:rPr>
              <w:t>–</w:t>
            </w:r>
            <w:r w:rsidRPr="00E55CF7">
              <w:rPr>
                <w:b/>
                <w:bCs/>
                <w:color w:val="006FC0"/>
                <w:spacing w:val="-4"/>
              </w:rPr>
              <w:t xml:space="preserve"> </w:t>
            </w:r>
            <w:r w:rsidR="000D2E3A" w:rsidRPr="00E55CF7">
              <w:rPr>
                <w:b/>
                <w:bCs/>
                <w:color w:val="006FC0"/>
              </w:rPr>
              <w:t>Request for Promise</w:t>
            </w:r>
            <w:r w:rsidR="00796095">
              <w:rPr>
                <w:b/>
                <w:bCs/>
                <w:color w:val="006FC0"/>
              </w:rPr>
              <w:t xml:space="preserve"> Pilot</w:t>
            </w:r>
            <w:r w:rsidR="000D2E3A" w:rsidRPr="00E55CF7">
              <w:rPr>
                <w:b/>
                <w:bCs/>
                <w:color w:val="006FC0"/>
              </w:rPr>
              <w:t xml:space="preserve"> </w:t>
            </w:r>
            <w:r w:rsidR="00796095">
              <w:rPr>
                <w:b/>
                <w:bCs/>
                <w:color w:val="006FC0"/>
              </w:rPr>
              <w:t>p</w:t>
            </w:r>
            <w:r w:rsidR="000D2E3A" w:rsidRPr="00E55CF7">
              <w:rPr>
                <w:b/>
                <w:bCs/>
                <w:color w:val="006FC0"/>
              </w:rPr>
              <w:t>athway</w:t>
            </w:r>
            <w:r w:rsidR="00796095">
              <w:rPr>
                <w:b/>
                <w:bCs/>
                <w:color w:val="006FC0"/>
              </w:rPr>
              <w:t xml:space="preserve"> </w:t>
            </w:r>
            <w:r w:rsidR="009754E5">
              <w:rPr>
                <w:b/>
                <w:bCs/>
                <w:color w:val="006FC0"/>
              </w:rPr>
              <w:t>(recommended timelines)</w:t>
            </w:r>
          </w:p>
        </w:tc>
      </w:tr>
      <w:tr w:rsidR="002F3382" w14:paraId="58CC6DD7" w14:textId="77777777" w:rsidTr="376138A3">
        <w:trPr>
          <w:trHeight w:val="268"/>
        </w:trPr>
        <w:tc>
          <w:tcPr>
            <w:tcW w:w="1140" w:type="dxa"/>
          </w:tcPr>
          <w:p w14:paraId="3F8D824A" w14:textId="77777777" w:rsidR="002F3382" w:rsidRDefault="002F3382" w:rsidP="00020E56">
            <w:pPr>
              <w:pStyle w:val="TableParagraph"/>
              <w:ind w:left="0"/>
              <w:rPr>
                <w:rFonts w:ascii="Times New Roman"/>
                <w:sz w:val="18"/>
              </w:rPr>
            </w:pPr>
          </w:p>
        </w:tc>
        <w:tc>
          <w:tcPr>
            <w:tcW w:w="2825" w:type="dxa"/>
          </w:tcPr>
          <w:p w14:paraId="32CC2EEC" w14:textId="5E181BF8" w:rsidR="002F3382" w:rsidRDefault="009754E5" w:rsidP="72C67580">
            <w:pPr>
              <w:pStyle w:val="TableParagraph"/>
              <w:spacing w:line="248" w:lineRule="exact"/>
            </w:pPr>
            <w:r>
              <w:t>6</w:t>
            </w:r>
            <w:r w:rsidR="00162385">
              <w:t xml:space="preserve"> months </w:t>
            </w:r>
            <w:r w:rsidR="00796095">
              <w:t>before</w:t>
            </w:r>
            <w:r w:rsidR="00162385">
              <w:t xml:space="preserve"> submission of MAA</w:t>
            </w:r>
          </w:p>
        </w:tc>
        <w:tc>
          <w:tcPr>
            <w:tcW w:w="5160" w:type="dxa"/>
          </w:tcPr>
          <w:p w14:paraId="5E30D119" w14:textId="066257B7" w:rsidR="002F3382" w:rsidRDefault="002F3382" w:rsidP="5EBD37D5">
            <w:pPr>
              <w:pStyle w:val="TableParagraph"/>
              <w:spacing w:line="248" w:lineRule="exact"/>
            </w:pPr>
            <w:r>
              <w:t>Submi</w:t>
            </w:r>
            <w:r w:rsidR="00AC35C1">
              <w:t>tting</w:t>
            </w:r>
            <w:r w:rsidRPr="5EBD37D5">
              <w:t xml:space="preserve"> </w:t>
            </w:r>
            <w:r>
              <w:t>EoI</w:t>
            </w:r>
          </w:p>
        </w:tc>
        <w:tc>
          <w:tcPr>
            <w:tcW w:w="6526" w:type="dxa"/>
          </w:tcPr>
          <w:p w14:paraId="11D2A339" w14:textId="464C8623" w:rsidR="002F3382" w:rsidRPr="00130898" w:rsidRDefault="003661E6" w:rsidP="00130898">
            <w:pPr>
              <w:pStyle w:val="TableParagraph"/>
              <w:spacing w:line="248" w:lineRule="exact"/>
              <w:rPr>
                <w:rFonts w:ascii="Times New Roman"/>
                <w:sz w:val="18"/>
                <w:szCs w:val="18"/>
              </w:rPr>
            </w:pPr>
            <w:r>
              <w:t xml:space="preserve">EoI should include submission date(s) for the </w:t>
            </w:r>
            <w:r w:rsidR="00297251">
              <w:t>p</w:t>
            </w:r>
            <w:r>
              <w:t>riority request and proposals for a pre</w:t>
            </w:r>
            <w:r w:rsidRPr="5EBD37D5">
              <w:t>-</w:t>
            </w:r>
            <w:r>
              <w:t>submission meeting</w:t>
            </w:r>
          </w:p>
        </w:tc>
      </w:tr>
      <w:tr w:rsidR="007D5B20" w14:paraId="2563E1B8" w14:textId="77777777" w:rsidTr="376138A3">
        <w:trPr>
          <w:trHeight w:val="268"/>
        </w:trPr>
        <w:tc>
          <w:tcPr>
            <w:tcW w:w="1140" w:type="dxa"/>
          </w:tcPr>
          <w:p w14:paraId="6E0182F0" w14:textId="77777777" w:rsidR="007D5B20" w:rsidRDefault="007D5B20" w:rsidP="007D5B20">
            <w:pPr>
              <w:pStyle w:val="TableParagraph"/>
              <w:ind w:left="0"/>
              <w:rPr>
                <w:rFonts w:ascii="Times New Roman"/>
                <w:sz w:val="18"/>
              </w:rPr>
            </w:pPr>
          </w:p>
        </w:tc>
        <w:tc>
          <w:tcPr>
            <w:tcW w:w="2825" w:type="dxa"/>
          </w:tcPr>
          <w:p w14:paraId="4B093356" w14:textId="77777777" w:rsidR="007D5B20" w:rsidRDefault="007D5B20" w:rsidP="007D5B20">
            <w:pPr>
              <w:pStyle w:val="TableParagraph"/>
              <w:spacing w:line="248" w:lineRule="exact"/>
            </w:pPr>
          </w:p>
        </w:tc>
        <w:tc>
          <w:tcPr>
            <w:tcW w:w="5160" w:type="dxa"/>
          </w:tcPr>
          <w:p w14:paraId="3B0357B7" w14:textId="2AEDF435" w:rsidR="007D5B20" w:rsidRDefault="00DE1FB7" w:rsidP="72C67580">
            <w:pPr>
              <w:pStyle w:val="TableParagraph"/>
              <w:spacing w:line="248" w:lineRule="exact"/>
            </w:pPr>
            <w:r>
              <w:t>Determin</w:t>
            </w:r>
            <w:r w:rsidR="00796095">
              <w:t>ing</w:t>
            </w:r>
            <w:r>
              <w:t xml:space="preserve"> </w:t>
            </w:r>
            <w:r w:rsidR="00796095">
              <w:t>e</w:t>
            </w:r>
            <w:r>
              <w:t xml:space="preserve">ligibility for </w:t>
            </w:r>
            <w:r w:rsidR="00796095">
              <w:t>p</w:t>
            </w:r>
            <w:r>
              <w:t xml:space="preserve">athway and </w:t>
            </w:r>
            <w:r w:rsidR="00162385">
              <w:t>r</w:t>
            </w:r>
            <w:r w:rsidR="007D5B20">
              <w:t xml:space="preserve">ole for Access </w:t>
            </w:r>
            <w:r w:rsidR="00796095">
              <w:t>a</w:t>
            </w:r>
            <w:r w:rsidR="007D5B20">
              <w:t>gencies</w:t>
            </w:r>
          </w:p>
        </w:tc>
        <w:tc>
          <w:tcPr>
            <w:tcW w:w="6526" w:type="dxa"/>
          </w:tcPr>
          <w:p w14:paraId="0A48C96C" w14:textId="218C8385" w:rsidR="007D5B20" w:rsidRPr="007D5B20" w:rsidRDefault="007D5B20" w:rsidP="007D5B20">
            <w:pPr>
              <w:pStyle w:val="TableParagraph"/>
              <w:spacing w:line="248" w:lineRule="exact"/>
            </w:pPr>
          </w:p>
        </w:tc>
      </w:tr>
      <w:tr w:rsidR="003661E6" w14:paraId="4779FD5E" w14:textId="77777777" w:rsidTr="376138A3">
        <w:trPr>
          <w:trHeight w:val="539"/>
        </w:trPr>
        <w:tc>
          <w:tcPr>
            <w:tcW w:w="1140" w:type="dxa"/>
          </w:tcPr>
          <w:p w14:paraId="7B15D515" w14:textId="77777777" w:rsidR="003661E6" w:rsidRDefault="003661E6" w:rsidP="007D5B20">
            <w:pPr>
              <w:pStyle w:val="TableParagraph"/>
              <w:ind w:left="0"/>
              <w:rPr>
                <w:rFonts w:ascii="Times New Roman"/>
                <w:sz w:val="18"/>
              </w:rPr>
            </w:pPr>
          </w:p>
        </w:tc>
        <w:tc>
          <w:tcPr>
            <w:tcW w:w="2825" w:type="dxa"/>
          </w:tcPr>
          <w:p w14:paraId="0F9C7441" w14:textId="05BE6295" w:rsidR="003661E6" w:rsidRDefault="009754E5" w:rsidP="72C67580">
            <w:pPr>
              <w:pStyle w:val="TableParagraph"/>
              <w:spacing w:line="248" w:lineRule="exact"/>
            </w:pPr>
            <w:r>
              <w:t>5</w:t>
            </w:r>
            <w:r w:rsidR="00162385">
              <w:t xml:space="preserve"> months </w:t>
            </w:r>
            <w:r w:rsidR="00796095">
              <w:t xml:space="preserve">before </w:t>
            </w:r>
            <w:r w:rsidR="00162385">
              <w:t>submission of</w:t>
            </w:r>
            <w:r w:rsidR="00162385" w:rsidRPr="4B57A0C6">
              <w:t xml:space="preserve"> </w:t>
            </w:r>
            <w:r w:rsidR="00162385">
              <w:t>MAA</w:t>
            </w:r>
          </w:p>
        </w:tc>
        <w:tc>
          <w:tcPr>
            <w:tcW w:w="5160" w:type="dxa"/>
          </w:tcPr>
          <w:p w14:paraId="00248B34" w14:textId="51E2BBB0" w:rsidR="003661E6" w:rsidRPr="003C11EE" w:rsidRDefault="00A235D2" w:rsidP="195D7245">
            <w:pPr>
              <w:pStyle w:val="TableParagraph"/>
              <w:spacing w:line="248" w:lineRule="exact"/>
              <w:rPr>
                <w:highlight w:val="cyan"/>
              </w:rPr>
            </w:pPr>
            <w:r w:rsidRPr="003C4CDC">
              <w:t>Acknowledg</w:t>
            </w:r>
            <w:r w:rsidR="00A764AA" w:rsidRPr="003C4CDC">
              <w:t>ing</w:t>
            </w:r>
            <w:r w:rsidR="008316A5">
              <w:t xml:space="preserve"> </w:t>
            </w:r>
            <w:r w:rsidR="00796095" w:rsidRPr="0088701B">
              <w:t>a</w:t>
            </w:r>
            <w:r w:rsidR="003661E6" w:rsidRPr="0088701B">
              <w:t>cceptance</w:t>
            </w:r>
            <w:r w:rsidR="000D2E3A" w:rsidRPr="0088701B">
              <w:t xml:space="preserve"> </w:t>
            </w:r>
            <w:r w:rsidR="003C4CDC">
              <w:t>for Promise Pilot pathway</w:t>
            </w:r>
          </w:p>
        </w:tc>
        <w:tc>
          <w:tcPr>
            <w:tcW w:w="6526" w:type="dxa"/>
          </w:tcPr>
          <w:p w14:paraId="14FCF61A" w14:textId="77777777" w:rsidR="003661E6" w:rsidRDefault="003661E6" w:rsidP="007D5B20">
            <w:pPr>
              <w:pStyle w:val="TableParagraph"/>
              <w:spacing w:line="248" w:lineRule="exact"/>
            </w:pPr>
          </w:p>
        </w:tc>
      </w:tr>
      <w:tr w:rsidR="007D5B20" w14:paraId="6243AF0D" w14:textId="77777777" w:rsidTr="376138A3">
        <w:trPr>
          <w:trHeight w:val="268"/>
        </w:trPr>
        <w:tc>
          <w:tcPr>
            <w:tcW w:w="1140" w:type="dxa"/>
          </w:tcPr>
          <w:p w14:paraId="1D5F18CD" w14:textId="77777777" w:rsidR="007D5B20" w:rsidRDefault="007D5B20" w:rsidP="007D5B20">
            <w:pPr>
              <w:pStyle w:val="TableParagraph"/>
              <w:ind w:left="0"/>
              <w:rPr>
                <w:rFonts w:ascii="Times New Roman"/>
                <w:sz w:val="18"/>
              </w:rPr>
            </w:pPr>
          </w:p>
        </w:tc>
        <w:tc>
          <w:tcPr>
            <w:tcW w:w="2825" w:type="dxa"/>
          </w:tcPr>
          <w:p w14:paraId="644726CB" w14:textId="0936A834" w:rsidR="007D5B20" w:rsidRDefault="007D5B20" w:rsidP="72C67580">
            <w:pPr>
              <w:pStyle w:val="TableParagraph"/>
              <w:spacing w:line="248" w:lineRule="exact"/>
            </w:pPr>
            <w:r>
              <w:t>3</w:t>
            </w:r>
            <w:r w:rsidR="00796095">
              <w:t xml:space="preserve"> to </w:t>
            </w:r>
            <w:r>
              <w:t>4</w:t>
            </w:r>
            <w:r w:rsidRPr="00130898">
              <w:t xml:space="preserve"> </w:t>
            </w:r>
            <w:r>
              <w:t>months</w:t>
            </w:r>
            <w:r w:rsidRPr="00130898">
              <w:t xml:space="preserve"> </w:t>
            </w:r>
            <w:r w:rsidR="00796095">
              <w:t>before</w:t>
            </w:r>
            <w:r w:rsidR="00162385">
              <w:t xml:space="preserve"> submission of MAA</w:t>
            </w:r>
          </w:p>
        </w:tc>
        <w:tc>
          <w:tcPr>
            <w:tcW w:w="5160" w:type="dxa"/>
          </w:tcPr>
          <w:p w14:paraId="18A82E0A" w14:textId="6C158017" w:rsidR="007D5B20" w:rsidRDefault="00894852" w:rsidP="72C67580">
            <w:pPr>
              <w:pStyle w:val="TableParagraph"/>
              <w:spacing w:line="248" w:lineRule="exact"/>
            </w:pPr>
            <w:r>
              <w:t>Submi</w:t>
            </w:r>
            <w:r w:rsidR="00796095">
              <w:t>tting</w:t>
            </w:r>
            <w:r>
              <w:t xml:space="preserve"> </w:t>
            </w:r>
            <w:r w:rsidR="00796095">
              <w:t>p</w:t>
            </w:r>
            <w:r w:rsidR="007D5B20">
              <w:t>riority</w:t>
            </w:r>
            <w:r w:rsidR="007D5B20" w:rsidRPr="00130898">
              <w:t xml:space="preserve"> </w:t>
            </w:r>
            <w:r w:rsidR="007D5B20">
              <w:t>review</w:t>
            </w:r>
            <w:r w:rsidR="007D5B20" w:rsidRPr="00130898">
              <w:t xml:space="preserve"> </w:t>
            </w:r>
            <w:r w:rsidR="007D5B20">
              <w:t>request</w:t>
            </w:r>
          </w:p>
        </w:tc>
        <w:tc>
          <w:tcPr>
            <w:tcW w:w="6526" w:type="dxa"/>
          </w:tcPr>
          <w:p w14:paraId="424ED4DC" w14:textId="7A31094C" w:rsidR="0073096C" w:rsidRPr="00297251" w:rsidRDefault="0073096C" w:rsidP="0073096C">
            <w:pPr>
              <w:pStyle w:val="TableParagraph"/>
              <w:spacing w:line="248" w:lineRule="exact"/>
              <w:rPr>
                <w:lang w:val="en-CA"/>
              </w:rPr>
            </w:pPr>
            <w:r w:rsidRPr="00297251">
              <w:rPr>
                <w:lang w:val="en-CA"/>
              </w:rPr>
              <w:t xml:space="preserve">Filing same </w:t>
            </w:r>
            <w:r w:rsidR="00297251">
              <w:rPr>
                <w:lang w:val="en-CA"/>
              </w:rPr>
              <w:t>r</w:t>
            </w:r>
            <w:r w:rsidRPr="00297251">
              <w:rPr>
                <w:lang w:val="en-CA"/>
              </w:rPr>
              <w:t xml:space="preserve">equest package to each </w:t>
            </w:r>
            <w:r w:rsidR="00297251">
              <w:rPr>
                <w:lang w:val="en-CA"/>
              </w:rPr>
              <w:t>a</w:t>
            </w:r>
            <w:r w:rsidRPr="00297251">
              <w:rPr>
                <w:lang w:val="en-CA"/>
              </w:rPr>
              <w:t>gency.</w:t>
            </w:r>
          </w:p>
          <w:p w14:paraId="56929C68" w14:textId="704F1085" w:rsidR="007D5B20" w:rsidRPr="00297251" w:rsidRDefault="00C24E2D" w:rsidP="72C67580">
            <w:pPr>
              <w:pStyle w:val="TableParagraph"/>
              <w:spacing w:line="248" w:lineRule="exact"/>
            </w:pPr>
            <w:r w:rsidRPr="00297251">
              <w:t xml:space="preserve">Applicants should respect national requirements for submission and screening periods </w:t>
            </w:r>
            <w:r w:rsidR="00297251">
              <w:t xml:space="preserve">so </w:t>
            </w:r>
            <w:r w:rsidRPr="00297251">
              <w:t xml:space="preserve">all </w:t>
            </w:r>
            <w:r w:rsidR="00297251">
              <w:t>a</w:t>
            </w:r>
            <w:r w:rsidRPr="00297251">
              <w:t xml:space="preserve">gencies </w:t>
            </w:r>
            <w:r w:rsidR="00297251">
              <w:t>may start the review on</w:t>
            </w:r>
            <w:r w:rsidRPr="00297251">
              <w:t xml:space="preserve"> the same day.</w:t>
            </w:r>
          </w:p>
          <w:p w14:paraId="06FAE584" w14:textId="6312ADC9" w:rsidR="0073096C" w:rsidRDefault="0073096C" w:rsidP="0073096C">
            <w:pPr>
              <w:pStyle w:val="TableParagraph"/>
              <w:spacing w:line="248" w:lineRule="exact"/>
            </w:pPr>
          </w:p>
        </w:tc>
      </w:tr>
      <w:tr w:rsidR="007D5B20" w14:paraId="4666993E" w14:textId="77777777" w:rsidTr="376138A3">
        <w:trPr>
          <w:trHeight w:val="268"/>
        </w:trPr>
        <w:tc>
          <w:tcPr>
            <w:tcW w:w="1140" w:type="dxa"/>
          </w:tcPr>
          <w:p w14:paraId="51848465" w14:textId="77777777" w:rsidR="007D5B20" w:rsidRDefault="007D5B20" w:rsidP="007D5B20">
            <w:pPr>
              <w:pStyle w:val="TableParagraph"/>
              <w:ind w:left="0"/>
              <w:rPr>
                <w:rFonts w:ascii="Times New Roman"/>
                <w:sz w:val="18"/>
              </w:rPr>
            </w:pPr>
          </w:p>
        </w:tc>
        <w:tc>
          <w:tcPr>
            <w:tcW w:w="2825" w:type="dxa"/>
          </w:tcPr>
          <w:p w14:paraId="63D7E8BC" w14:textId="569C62A5" w:rsidR="007D5B20" w:rsidRDefault="00162385" w:rsidP="72C67580">
            <w:pPr>
              <w:pStyle w:val="TableParagraph"/>
              <w:spacing w:line="248" w:lineRule="exact"/>
            </w:pPr>
            <w:r>
              <w:t>2</w:t>
            </w:r>
            <w:r w:rsidR="00796095">
              <w:t xml:space="preserve"> to </w:t>
            </w:r>
            <w:r>
              <w:t xml:space="preserve">3 months </w:t>
            </w:r>
            <w:r w:rsidR="00796095">
              <w:t>before</w:t>
            </w:r>
            <w:r>
              <w:t xml:space="preserve"> submission of MAA</w:t>
            </w:r>
          </w:p>
        </w:tc>
        <w:tc>
          <w:tcPr>
            <w:tcW w:w="5160" w:type="dxa"/>
          </w:tcPr>
          <w:p w14:paraId="6D087087" w14:textId="422BBF58" w:rsidR="007D5B20" w:rsidRPr="0088701B" w:rsidRDefault="00653888" w:rsidP="72C67580">
            <w:pPr>
              <w:pStyle w:val="TableParagraph"/>
              <w:spacing w:line="248" w:lineRule="exact"/>
            </w:pPr>
            <w:r>
              <w:t>Evaluating</w:t>
            </w:r>
            <w:r w:rsidR="007D5B20" w:rsidRPr="0088701B">
              <w:t xml:space="preserve"> </w:t>
            </w:r>
            <w:r w:rsidR="00AC35C1" w:rsidRPr="0088701B">
              <w:t>p</w:t>
            </w:r>
            <w:r w:rsidR="007D5B20" w:rsidRPr="0088701B">
              <w:t xml:space="preserve">riority </w:t>
            </w:r>
            <w:r w:rsidR="00AC35C1" w:rsidRPr="0088701B">
              <w:t>r</w:t>
            </w:r>
            <w:r w:rsidR="007D5B20" w:rsidRPr="0088701B">
              <w:t>equest</w:t>
            </w:r>
          </w:p>
        </w:tc>
        <w:tc>
          <w:tcPr>
            <w:tcW w:w="6526" w:type="dxa"/>
          </w:tcPr>
          <w:p w14:paraId="77D1CB06" w14:textId="07892793" w:rsidR="007D5B20" w:rsidRDefault="007D5B20" w:rsidP="72C67580">
            <w:pPr>
              <w:pStyle w:val="TableParagraph"/>
              <w:spacing w:line="248" w:lineRule="exact"/>
            </w:pPr>
            <w:r>
              <w:t>Includ</w:t>
            </w:r>
            <w:r w:rsidR="00297251">
              <w:t>es</w:t>
            </w:r>
            <w:r>
              <w:t xml:space="preserve"> possible questions to applicants with 2 days turnaround</w:t>
            </w:r>
          </w:p>
        </w:tc>
      </w:tr>
      <w:tr w:rsidR="00653888" w14:paraId="463C3332" w14:textId="77777777" w:rsidTr="376138A3">
        <w:trPr>
          <w:trHeight w:val="268"/>
        </w:trPr>
        <w:tc>
          <w:tcPr>
            <w:tcW w:w="1140" w:type="dxa"/>
          </w:tcPr>
          <w:p w14:paraId="4D2BEB4F" w14:textId="77777777" w:rsidR="00653888" w:rsidRDefault="00653888" w:rsidP="007D5B20">
            <w:pPr>
              <w:pStyle w:val="TableParagraph"/>
              <w:ind w:left="0"/>
              <w:rPr>
                <w:rFonts w:ascii="Times New Roman"/>
                <w:sz w:val="18"/>
              </w:rPr>
            </w:pPr>
          </w:p>
        </w:tc>
        <w:tc>
          <w:tcPr>
            <w:tcW w:w="2825" w:type="dxa"/>
          </w:tcPr>
          <w:p w14:paraId="28EF075F" w14:textId="6312B552" w:rsidR="00653888" w:rsidRDefault="00A764AA" w:rsidP="72C67580">
            <w:pPr>
              <w:pStyle w:val="TableParagraph"/>
              <w:spacing w:line="248" w:lineRule="exact"/>
            </w:pPr>
            <w:r>
              <w:t>2 months before submission of MAA</w:t>
            </w:r>
          </w:p>
        </w:tc>
        <w:tc>
          <w:tcPr>
            <w:tcW w:w="5160" w:type="dxa"/>
          </w:tcPr>
          <w:p w14:paraId="74FAA0E6" w14:textId="0D667BC9" w:rsidR="00653888" w:rsidRDefault="00A764AA" w:rsidP="72C67580">
            <w:pPr>
              <w:pStyle w:val="TableParagraph"/>
              <w:spacing w:line="248" w:lineRule="exact"/>
            </w:pPr>
            <w:r>
              <w:t>Decision on priority request</w:t>
            </w:r>
          </w:p>
        </w:tc>
        <w:tc>
          <w:tcPr>
            <w:tcW w:w="6526" w:type="dxa"/>
          </w:tcPr>
          <w:p w14:paraId="4DFB8C25" w14:textId="77777777" w:rsidR="00653888" w:rsidRDefault="00653888" w:rsidP="72C67580">
            <w:pPr>
              <w:pStyle w:val="TableParagraph"/>
              <w:spacing w:line="248" w:lineRule="exact"/>
            </w:pPr>
          </w:p>
        </w:tc>
      </w:tr>
      <w:tr w:rsidR="00316A72" w14:paraId="793D45E6" w14:textId="77777777" w:rsidTr="007F0CF2">
        <w:trPr>
          <w:trHeight w:val="537"/>
        </w:trPr>
        <w:tc>
          <w:tcPr>
            <w:tcW w:w="1140" w:type="dxa"/>
          </w:tcPr>
          <w:p w14:paraId="65A17E24" w14:textId="77777777" w:rsidR="00316A72" w:rsidRDefault="00316A72" w:rsidP="007F0CF2">
            <w:pPr>
              <w:pStyle w:val="TableParagraph"/>
              <w:ind w:left="0"/>
              <w:rPr>
                <w:rFonts w:ascii="Times New Roman"/>
              </w:rPr>
            </w:pPr>
          </w:p>
        </w:tc>
        <w:tc>
          <w:tcPr>
            <w:tcW w:w="2825" w:type="dxa"/>
          </w:tcPr>
          <w:p w14:paraId="7F710A4F" w14:textId="77777777" w:rsidR="00316A72" w:rsidRDefault="00316A72" w:rsidP="007F0CF2">
            <w:pPr>
              <w:pStyle w:val="TableParagraph"/>
              <w:tabs>
                <w:tab w:val="left" w:pos="968"/>
              </w:tabs>
              <w:spacing w:line="268" w:lineRule="exact"/>
            </w:pPr>
            <w:r>
              <w:t>~1- 3 months before submission of MAA</w:t>
            </w:r>
          </w:p>
        </w:tc>
        <w:tc>
          <w:tcPr>
            <w:tcW w:w="5160" w:type="dxa"/>
          </w:tcPr>
          <w:p w14:paraId="2EA573BC" w14:textId="77777777" w:rsidR="00316A72" w:rsidRDefault="00316A72" w:rsidP="007F0CF2">
            <w:pPr>
              <w:pStyle w:val="TableParagraph"/>
              <w:spacing w:line="268" w:lineRule="exact"/>
            </w:pPr>
            <w:r>
              <w:t>Technical</w:t>
            </w:r>
            <w:r w:rsidRPr="00130898">
              <w:t xml:space="preserve"> </w:t>
            </w:r>
            <w:r>
              <w:t>pre-submission</w:t>
            </w:r>
            <w:r w:rsidRPr="00130898">
              <w:t xml:space="preserve"> </w:t>
            </w:r>
            <w:r>
              <w:t>meeting</w:t>
            </w:r>
          </w:p>
        </w:tc>
        <w:tc>
          <w:tcPr>
            <w:tcW w:w="6526" w:type="dxa"/>
          </w:tcPr>
          <w:p w14:paraId="1C55B0AA" w14:textId="77777777" w:rsidR="00316A72" w:rsidRDefault="00316A72" w:rsidP="007F0CF2">
            <w:pPr>
              <w:pStyle w:val="TableParagraph"/>
              <w:spacing w:line="268" w:lineRule="exact"/>
            </w:pPr>
            <w:r>
              <w:t>Between</w:t>
            </w:r>
            <w:r w:rsidRPr="00130898">
              <w:t xml:space="preserve"> </w:t>
            </w:r>
            <w:r>
              <w:t>Access</w:t>
            </w:r>
            <w:r w:rsidRPr="00130898">
              <w:t xml:space="preserve"> </w:t>
            </w:r>
            <w:r>
              <w:t>agencies</w:t>
            </w:r>
            <w:r w:rsidRPr="00130898">
              <w:t xml:space="preserve"> </w:t>
            </w:r>
            <w:r>
              <w:t>and</w:t>
            </w:r>
            <w:r w:rsidRPr="00130898">
              <w:t xml:space="preserve"> </w:t>
            </w:r>
            <w:r>
              <w:t>applicant for all</w:t>
            </w:r>
            <w:r w:rsidRPr="00130898">
              <w:t xml:space="preserve"> </w:t>
            </w:r>
            <w:r>
              <w:t>jurisdictions</w:t>
            </w:r>
          </w:p>
          <w:p w14:paraId="1E673A88" w14:textId="77777777" w:rsidR="00316A72" w:rsidRDefault="00316A72" w:rsidP="007F0CF2">
            <w:pPr>
              <w:pStyle w:val="TableParagraph"/>
              <w:spacing w:line="249" w:lineRule="exact"/>
            </w:pPr>
          </w:p>
        </w:tc>
      </w:tr>
      <w:tr w:rsidR="007D5B20" w14:paraId="6DBFE463" w14:textId="77777777" w:rsidTr="376138A3">
        <w:trPr>
          <w:trHeight w:val="268"/>
        </w:trPr>
        <w:tc>
          <w:tcPr>
            <w:tcW w:w="1140" w:type="dxa"/>
          </w:tcPr>
          <w:p w14:paraId="2FB8A524" w14:textId="77777777" w:rsidR="007D5B20" w:rsidRDefault="007D5B20" w:rsidP="007D5B20">
            <w:pPr>
              <w:pStyle w:val="TableParagraph"/>
              <w:ind w:left="0"/>
              <w:rPr>
                <w:rFonts w:ascii="Times New Roman"/>
                <w:sz w:val="18"/>
              </w:rPr>
            </w:pPr>
          </w:p>
        </w:tc>
        <w:tc>
          <w:tcPr>
            <w:tcW w:w="2825" w:type="dxa"/>
          </w:tcPr>
          <w:p w14:paraId="59A42A72" w14:textId="66669D70" w:rsidR="007D5B20" w:rsidRDefault="00162385" w:rsidP="72C67580">
            <w:pPr>
              <w:pStyle w:val="TableParagraph"/>
              <w:spacing w:line="248" w:lineRule="exact"/>
            </w:pPr>
            <w:r>
              <w:t>1</w:t>
            </w:r>
            <w:r w:rsidR="00796095">
              <w:t xml:space="preserve"> to </w:t>
            </w:r>
            <w:r>
              <w:t xml:space="preserve">2 months </w:t>
            </w:r>
            <w:r w:rsidR="00796095">
              <w:t>before</w:t>
            </w:r>
            <w:r>
              <w:t xml:space="preserve"> submission of MAA</w:t>
            </w:r>
            <w:r w:rsidR="007D5B20" w:rsidRPr="4B57A0C6">
              <w:t xml:space="preserve"> </w:t>
            </w:r>
          </w:p>
        </w:tc>
        <w:tc>
          <w:tcPr>
            <w:tcW w:w="5160" w:type="dxa"/>
          </w:tcPr>
          <w:p w14:paraId="09FD457D" w14:textId="09B2CF0C" w:rsidR="007D5B20" w:rsidRPr="0088701B" w:rsidRDefault="007D5B20" w:rsidP="72C67580">
            <w:pPr>
              <w:pStyle w:val="TableParagraph"/>
              <w:spacing w:line="248" w:lineRule="exact"/>
            </w:pPr>
            <w:r w:rsidRPr="0088701B">
              <w:t>Confirming role</w:t>
            </w:r>
            <w:r w:rsidR="00AC35C1" w:rsidRPr="0088701B">
              <w:t>s</w:t>
            </w:r>
            <w:r w:rsidRPr="0088701B">
              <w:t xml:space="preserve"> and evaluation plan</w:t>
            </w:r>
          </w:p>
        </w:tc>
        <w:tc>
          <w:tcPr>
            <w:tcW w:w="6526" w:type="dxa"/>
          </w:tcPr>
          <w:p w14:paraId="545F795E" w14:textId="037C9659" w:rsidR="007D5B20" w:rsidRDefault="007D5B20" w:rsidP="007D5B20">
            <w:pPr>
              <w:pStyle w:val="TableParagraph"/>
              <w:spacing w:line="248" w:lineRule="exact"/>
            </w:pPr>
          </w:p>
        </w:tc>
      </w:tr>
      <w:tr w:rsidR="007D5B20" w14:paraId="0D7BB8BC" w14:textId="77777777" w:rsidTr="376138A3">
        <w:trPr>
          <w:trHeight w:val="266"/>
        </w:trPr>
        <w:tc>
          <w:tcPr>
            <w:tcW w:w="156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E4F0F" w14:textId="77777777" w:rsidR="007D5B20" w:rsidRPr="00130898" w:rsidRDefault="007D5B20" w:rsidP="00130898">
            <w:pPr>
              <w:pStyle w:val="TableParagraph"/>
              <w:spacing w:line="246" w:lineRule="exact"/>
              <w:rPr>
                <w:b/>
                <w:bCs/>
              </w:rPr>
            </w:pPr>
            <w:r w:rsidRPr="00E55CF7">
              <w:rPr>
                <w:b/>
                <w:bCs/>
                <w:color w:val="006FC0"/>
              </w:rPr>
              <w:t>Phase</w:t>
            </w:r>
            <w:r w:rsidRPr="00E55CF7">
              <w:rPr>
                <w:b/>
                <w:bCs/>
                <w:color w:val="006FC0"/>
                <w:spacing w:val="-3"/>
              </w:rPr>
              <w:t xml:space="preserve"> </w:t>
            </w:r>
            <w:r w:rsidRPr="00E55CF7">
              <w:rPr>
                <w:b/>
                <w:bCs/>
                <w:color w:val="006FC0"/>
              </w:rPr>
              <w:t>2:</w:t>
            </w:r>
            <w:r w:rsidRPr="00E55CF7">
              <w:rPr>
                <w:b/>
                <w:bCs/>
                <w:color w:val="006FC0"/>
                <w:spacing w:val="-3"/>
              </w:rPr>
              <w:t xml:space="preserve"> </w:t>
            </w:r>
            <w:r w:rsidRPr="00E55CF7">
              <w:rPr>
                <w:b/>
                <w:bCs/>
                <w:color w:val="006FC0"/>
              </w:rPr>
              <w:t>Application</w:t>
            </w:r>
            <w:r w:rsidRPr="00E55CF7">
              <w:rPr>
                <w:b/>
                <w:bCs/>
                <w:color w:val="006FC0"/>
                <w:spacing w:val="-3"/>
              </w:rPr>
              <w:t xml:space="preserve"> </w:t>
            </w:r>
            <w:r w:rsidRPr="00E55CF7">
              <w:rPr>
                <w:b/>
                <w:bCs/>
                <w:color w:val="006FC0"/>
              </w:rPr>
              <w:t>submission</w:t>
            </w:r>
            <w:r w:rsidRPr="00E55CF7">
              <w:rPr>
                <w:b/>
                <w:bCs/>
                <w:color w:val="006FC0"/>
                <w:spacing w:val="-3"/>
              </w:rPr>
              <w:t xml:space="preserve"> </w:t>
            </w:r>
            <w:r w:rsidRPr="00E55CF7">
              <w:rPr>
                <w:b/>
                <w:bCs/>
                <w:color w:val="006FC0"/>
              </w:rPr>
              <w:t>and</w:t>
            </w:r>
            <w:r w:rsidRPr="00E55CF7">
              <w:rPr>
                <w:b/>
                <w:bCs/>
                <w:color w:val="006FC0"/>
                <w:spacing w:val="-3"/>
              </w:rPr>
              <w:t xml:space="preserve"> </w:t>
            </w:r>
            <w:r w:rsidRPr="00E55CF7">
              <w:rPr>
                <w:b/>
                <w:bCs/>
                <w:color w:val="006FC0"/>
              </w:rPr>
              <w:t>assessment</w:t>
            </w:r>
          </w:p>
        </w:tc>
      </w:tr>
      <w:tr w:rsidR="007D5B20" w14:paraId="4D62441F" w14:textId="77777777" w:rsidTr="376138A3">
        <w:trPr>
          <w:trHeight w:val="268"/>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AC64F" w14:textId="77777777" w:rsidR="007D5B20" w:rsidRDefault="007D5B20" w:rsidP="007D5B20">
            <w:pPr>
              <w:pStyle w:val="TableParagraph"/>
              <w:ind w:left="0"/>
              <w:rPr>
                <w:rFonts w:ascii="Times New Roman"/>
                <w:sz w:val="18"/>
              </w:rPr>
            </w:pPr>
          </w:p>
        </w:tc>
        <w:tc>
          <w:tcPr>
            <w:tcW w:w="145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69F83" w14:textId="0526CA23" w:rsidR="00D146CF" w:rsidRPr="00130898" w:rsidRDefault="007D5B20" w:rsidP="00130898">
            <w:pPr>
              <w:pStyle w:val="TableParagraph"/>
              <w:spacing w:line="248" w:lineRule="exact"/>
              <w:rPr>
                <w:b/>
                <w:bCs/>
              </w:rPr>
            </w:pPr>
            <w:r w:rsidRPr="00796095">
              <w:rPr>
                <w:b/>
                <w:bCs/>
              </w:rPr>
              <w:t>Target</w:t>
            </w:r>
            <w:r w:rsidRPr="00796095">
              <w:rPr>
                <w:b/>
                <w:bCs/>
                <w:spacing w:val="-2"/>
              </w:rPr>
              <w:t xml:space="preserve"> </w:t>
            </w:r>
            <w:r w:rsidRPr="00796095">
              <w:rPr>
                <w:b/>
                <w:bCs/>
              </w:rPr>
              <w:t>timeframes</w:t>
            </w:r>
            <w:r w:rsidRPr="00796095">
              <w:rPr>
                <w:b/>
                <w:bCs/>
                <w:spacing w:val="-1"/>
              </w:rPr>
              <w:t xml:space="preserve"> </w:t>
            </w:r>
            <w:r w:rsidRPr="00796095">
              <w:rPr>
                <w:b/>
                <w:bCs/>
              </w:rPr>
              <w:t>for</w:t>
            </w:r>
            <w:r w:rsidR="00BC67B4" w:rsidRPr="00796095">
              <w:rPr>
                <w:b/>
                <w:bCs/>
              </w:rPr>
              <w:t xml:space="preserve"> </w:t>
            </w:r>
            <w:r w:rsidRPr="00796095">
              <w:rPr>
                <w:b/>
                <w:bCs/>
              </w:rPr>
              <w:t>pathway</w:t>
            </w:r>
            <w:r w:rsidRPr="00796095">
              <w:rPr>
                <w:b/>
                <w:bCs/>
                <w:spacing w:val="-3"/>
              </w:rPr>
              <w:t xml:space="preserve"> </w:t>
            </w:r>
            <w:r w:rsidRPr="00796095">
              <w:rPr>
                <w:b/>
                <w:bCs/>
              </w:rPr>
              <w:t>–</w:t>
            </w:r>
            <w:r w:rsidRPr="00796095">
              <w:rPr>
                <w:b/>
                <w:bCs/>
                <w:spacing w:val="-3"/>
              </w:rPr>
              <w:t xml:space="preserve"> </w:t>
            </w:r>
            <w:r w:rsidR="00796095">
              <w:rPr>
                <w:b/>
                <w:bCs/>
              </w:rPr>
              <w:t>c</w:t>
            </w:r>
            <w:r w:rsidRPr="00796095">
              <w:rPr>
                <w:b/>
                <w:bCs/>
              </w:rPr>
              <w:t>alendar</w:t>
            </w:r>
            <w:r w:rsidRPr="00796095">
              <w:rPr>
                <w:b/>
                <w:bCs/>
                <w:spacing w:val="-5"/>
              </w:rPr>
              <w:t xml:space="preserve"> </w:t>
            </w:r>
            <w:r w:rsidRPr="00796095">
              <w:rPr>
                <w:b/>
                <w:bCs/>
              </w:rPr>
              <w:t>days</w:t>
            </w:r>
            <w:r w:rsidR="00796095">
              <w:rPr>
                <w:b/>
                <w:bCs/>
              </w:rPr>
              <w:t>.</w:t>
            </w:r>
            <w:r w:rsidR="007A29FE" w:rsidRPr="00796095">
              <w:rPr>
                <w:b/>
                <w:bCs/>
              </w:rPr>
              <w:t xml:space="preserve"> Key dates only.</w:t>
            </w:r>
            <w:r w:rsidR="00BC67B4" w:rsidRPr="00796095">
              <w:rPr>
                <w:b/>
                <w:bCs/>
              </w:rPr>
              <w:t xml:space="preserve"> Individual evaluation plans are always discussed with the applicant in advance. </w:t>
            </w:r>
            <w:r w:rsidR="002C53B7" w:rsidRPr="00796095">
              <w:rPr>
                <w:b/>
                <w:bCs/>
              </w:rPr>
              <w:t xml:space="preserve"> </w:t>
            </w:r>
          </w:p>
        </w:tc>
      </w:tr>
      <w:tr w:rsidR="00F163FF" w14:paraId="3DD922E3" w14:textId="77777777" w:rsidTr="008316A5">
        <w:trPr>
          <w:trHeight w:val="531"/>
        </w:trPr>
        <w:tc>
          <w:tcPr>
            <w:tcW w:w="1140" w:type="dxa"/>
          </w:tcPr>
          <w:p w14:paraId="1A2D1BEF" w14:textId="07C6A4CB" w:rsidR="00F163FF" w:rsidRPr="00130898" w:rsidRDefault="00F163FF" w:rsidP="00130898">
            <w:pPr>
              <w:pStyle w:val="TableParagraph"/>
              <w:spacing w:line="268" w:lineRule="exact"/>
              <w:ind w:left="8"/>
              <w:jc w:val="center"/>
              <w:rPr>
                <w:b/>
                <w:bCs/>
              </w:rPr>
            </w:pPr>
            <w:r w:rsidRPr="00E55CF7">
              <w:rPr>
                <w:b/>
                <w:bCs/>
              </w:rPr>
              <w:t>1</w:t>
            </w:r>
          </w:p>
        </w:tc>
        <w:tc>
          <w:tcPr>
            <w:tcW w:w="2825" w:type="dxa"/>
          </w:tcPr>
          <w:p w14:paraId="4F9552DA" w14:textId="6AACACC7" w:rsidR="00F163FF" w:rsidRDefault="00F163FF" w:rsidP="00F163FF">
            <w:pPr>
              <w:pStyle w:val="TableParagraph"/>
              <w:spacing w:line="268" w:lineRule="exact"/>
            </w:pPr>
            <w:r>
              <w:t>Day -25</w:t>
            </w:r>
          </w:p>
        </w:tc>
        <w:tc>
          <w:tcPr>
            <w:tcW w:w="5160" w:type="dxa"/>
          </w:tcPr>
          <w:p w14:paraId="2E98436C" w14:textId="2676F03B" w:rsidR="00F163FF" w:rsidRDefault="00F163FF" w:rsidP="00F163FF">
            <w:pPr>
              <w:pStyle w:val="TableParagraph"/>
              <w:spacing w:line="268" w:lineRule="exact"/>
            </w:pPr>
            <w:r>
              <w:t>Submi</w:t>
            </w:r>
            <w:r w:rsidR="00796095">
              <w:t>tting</w:t>
            </w:r>
            <w:r w:rsidRPr="00130898">
              <w:t xml:space="preserve"> </w:t>
            </w:r>
            <w:r>
              <w:t>application</w:t>
            </w:r>
            <w:r w:rsidRPr="00130898">
              <w:t xml:space="preserve"> </w:t>
            </w:r>
            <w:r>
              <w:t>for</w:t>
            </w:r>
            <w:r w:rsidRPr="00130898">
              <w:t xml:space="preserve"> </w:t>
            </w:r>
            <w:r>
              <w:t>screening</w:t>
            </w:r>
          </w:p>
        </w:tc>
        <w:tc>
          <w:tcPr>
            <w:tcW w:w="6526" w:type="dxa"/>
          </w:tcPr>
          <w:p w14:paraId="609DC707" w14:textId="303C5E10" w:rsidR="00F163FF" w:rsidRDefault="00F163FF" w:rsidP="72C67580">
            <w:pPr>
              <w:pStyle w:val="TableParagraph"/>
              <w:spacing w:line="270" w:lineRule="atLeast"/>
              <w:ind w:right="95"/>
            </w:pPr>
            <w:r>
              <w:t>25 days for screening</w:t>
            </w:r>
            <w:r w:rsidRPr="00130898">
              <w:t xml:space="preserve"> </w:t>
            </w:r>
          </w:p>
          <w:p w14:paraId="225F51FD" w14:textId="31643F03" w:rsidR="00F163FF" w:rsidRPr="00510599" w:rsidRDefault="00F163FF" w:rsidP="00A764AA">
            <w:pPr>
              <w:pStyle w:val="TableParagraph"/>
              <w:spacing w:line="270" w:lineRule="atLeast"/>
              <w:ind w:right="95"/>
            </w:pPr>
          </w:p>
        </w:tc>
      </w:tr>
      <w:tr w:rsidR="00DE1FB7" w14:paraId="3982CFC9" w14:textId="77777777" w:rsidTr="376138A3">
        <w:trPr>
          <w:trHeight w:val="268"/>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6B767" w14:textId="77777777" w:rsidR="00DE1FB7" w:rsidRDefault="00DE1FB7" w:rsidP="007D5B20">
            <w:pPr>
              <w:pStyle w:val="TableParagraph"/>
              <w:ind w:left="0"/>
              <w:rPr>
                <w:rFonts w:ascii="Times New Roman"/>
                <w:sz w:val="18"/>
              </w:rPr>
            </w:pPr>
          </w:p>
        </w:tc>
        <w:tc>
          <w:tcPr>
            <w:tcW w:w="145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6D33E" w14:textId="77777777" w:rsidR="00DE1FB7" w:rsidRDefault="00DE1FB7" w:rsidP="00D146CF">
            <w:pPr>
              <w:pStyle w:val="TableParagraph"/>
              <w:spacing w:line="248" w:lineRule="exact"/>
              <w:rPr>
                <w:b/>
                <w:i/>
              </w:rPr>
            </w:pPr>
          </w:p>
        </w:tc>
      </w:tr>
      <w:tr w:rsidR="007D5B20" w14:paraId="2E738CBA" w14:textId="77777777" w:rsidTr="376138A3">
        <w:trPr>
          <w:trHeight w:val="537"/>
        </w:trPr>
        <w:tc>
          <w:tcPr>
            <w:tcW w:w="1140" w:type="dxa"/>
          </w:tcPr>
          <w:p w14:paraId="4DDC49CE" w14:textId="77777777" w:rsidR="007D5B20" w:rsidRPr="00130898" w:rsidRDefault="007D5B20" w:rsidP="00130898">
            <w:pPr>
              <w:pStyle w:val="TableParagraph"/>
              <w:spacing w:line="268" w:lineRule="exact"/>
              <w:ind w:left="8"/>
              <w:jc w:val="center"/>
              <w:rPr>
                <w:b/>
                <w:bCs/>
              </w:rPr>
            </w:pPr>
            <w:r w:rsidRPr="00E55CF7">
              <w:rPr>
                <w:b/>
                <w:bCs/>
              </w:rPr>
              <w:t>2</w:t>
            </w:r>
          </w:p>
        </w:tc>
        <w:tc>
          <w:tcPr>
            <w:tcW w:w="2825" w:type="dxa"/>
          </w:tcPr>
          <w:p w14:paraId="170836EF" w14:textId="77777777" w:rsidR="007D5B20" w:rsidRDefault="007D5B20" w:rsidP="72C67580">
            <w:pPr>
              <w:pStyle w:val="TableParagraph"/>
              <w:spacing w:line="268" w:lineRule="exact"/>
            </w:pPr>
            <w:r>
              <w:t>Day</w:t>
            </w:r>
            <w:r w:rsidRPr="00130898">
              <w:t xml:space="preserve"> </w:t>
            </w:r>
            <w:r>
              <w:t>0</w:t>
            </w:r>
          </w:p>
        </w:tc>
        <w:tc>
          <w:tcPr>
            <w:tcW w:w="5160" w:type="dxa"/>
          </w:tcPr>
          <w:p w14:paraId="2127788C" w14:textId="32738549" w:rsidR="007D5B20" w:rsidRDefault="007D5B20" w:rsidP="376138A3">
            <w:pPr>
              <w:pStyle w:val="TableParagraph"/>
              <w:spacing w:line="249" w:lineRule="exact"/>
            </w:pPr>
            <w:r>
              <w:t>Acceptance</w:t>
            </w:r>
            <w:r w:rsidRPr="376138A3">
              <w:t xml:space="preserve"> </w:t>
            </w:r>
            <w:r>
              <w:t>of</w:t>
            </w:r>
            <w:r w:rsidRPr="376138A3">
              <w:t xml:space="preserve"> </w:t>
            </w:r>
            <w:r>
              <w:t>application</w:t>
            </w:r>
            <w:r w:rsidRPr="376138A3">
              <w:t>/</w:t>
            </w:r>
            <w:r w:rsidR="00796095">
              <w:t>c</w:t>
            </w:r>
            <w:r>
              <w:t>ommenc</w:t>
            </w:r>
            <w:r w:rsidR="00AC35C1">
              <w:t>ing</w:t>
            </w:r>
            <w:r w:rsidRPr="376138A3">
              <w:t xml:space="preserve"> </w:t>
            </w:r>
            <w:r>
              <w:t>evaluation</w:t>
            </w:r>
          </w:p>
        </w:tc>
        <w:tc>
          <w:tcPr>
            <w:tcW w:w="6526" w:type="dxa"/>
          </w:tcPr>
          <w:p w14:paraId="024865BC" w14:textId="77777777" w:rsidR="007D5B20" w:rsidRDefault="007D5B20" w:rsidP="007D5B20">
            <w:pPr>
              <w:pStyle w:val="TableParagraph"/>
              <w:ind w:left="0"/>
              <w:rPr>
                <w:rFonts w:ascii="Times New Roman"/>
              </w:rPr>
            </w:pPr>
          </w:p>
        </w:tc>
      </w:tr>
      <w:tr w:rsidR="007D5B20" w14:paraId="1830759D" w14:textId="77777777" w:rsidTr="376138A3">
        <w:trPr>
          <w:trHeight w:val="268"/>
        </w:trPr>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A9497" w14:textId="7C5E11E0" w:rsidR="007D5B20" w:rsidRPr="006B065F" w:rsidRDefault="006B065F" w:rsidP="006B065F">
            <w:pPr>
              <w:pStyle w:val="TableParagraph"/>
              <w:spacing w:line="268" w:lineRule="exact"/>
              <w:ind w:left="8"/>
              <w:jc w:val="center"/>
              <w:rPr>
                <w:b/>
                <w:bCs/>
              </w:rPr>
            </w:pPr>
            <w:r w:rsidRPr="00E55CF7">
              <w:rPr>
                <w:b/>
                <w:bCs/>
              </w:rPr>
              <w:t>3</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273E" w14:textId="4919DB64" w:rsidR="007D5B20" w:rsidRDefault="007D5B20" w:rsidP="007D5B20">
            <w:pPr>
              <w:pStyle w:val="TableParagraph"/>
              <w:spacing w:line="248" w:lineRule="exact"/>
              <w:rPr>
                <w:i/>
              </w:rPr>
            </w:pPr>
          </w:p>
        </w:tc>
        <w:tc>
          <w:tcPr>
            <w:tcW w:w="5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4CD0" w14:textId="4C2EB715" w:rsidR="007D5B20" w:rsidRPr="00FE2C46" w:rsidRDefault="00AC35C1" w:rsidP="00130898">
            <w:pPr>
              <w:pStyle w:val="TableParagraph"/>
              <w:spacing w:line="248" w:lineRule="exact"/>
            </w:pPr>
            <w:r w:rsidRPr="00FE2C46">
              <w:t>Issuing r</w:t>
            </w:r>
            <w:r w:rsidR="007D5B20" w:rsidRPr="00FE2C46">
              <w:t>olling</w:t>
            </w:r>
            <w:r w:rsidRPr="5EBD37D5">
              <w:t xml:space="preserve"> </w:t>
            </w:r>
            <w:r w:rsidRPr="00FE2C46">
              <w:rPr>
                <w:spacing w:val="-2"/>
              </w:rPr>
              <w:t>questions</w:t>
            </w:r>
            <w:r w:rsidR="195D7245" w:rsidRPr="00FE2C46">
              <w:rPr>
                <w:spacing w:val="-2"/>
              </w:rPr>
              <w:t xml:space="preserve"> </w:t>
            </w:r>
            <w:r w:rsidR="00A764AA" w:rsidRPr="00FE2C46">
              <w:rPr>
                <w:spacing w:val="-2"/>
              </w:rPr>
              <w:t xml:space="preserve">(alternative process: </w:t>
            </w:r>
            <w:r w:rsidR="008316A5">
              <w:rPr>
                <w:spacing w:val="-2"/>
              </w:rPr>
              <w:t>c</w:t>
            </w:r>
            <w:r w:rsidR="00A764AA" w:rsidRPr="00FE2C46">
              <w:rPr>
                <w:spacing w:val="-2"/>
              </w:rPr>
              <w:t>onsolidated</w:t>
            </w:r>
            <w:r w:rsidR="00A764AA">
              <w:rPr>
                <w:spacing w:val="-2"/>
              </w:rPr>
              <w:t>, batched</w:t>
            </w:r>
            <w:r w:rsidR="00A764AA" w:rsidRPr="00FE2C46">
              <w:rPr>
                <w:spacing w:val="-2"/>
              </w:rPr>
              <w:t xml:space="preserve"> LoQ</w:t>
            </w:r>
            <w:r w:rsidR="00A764AA" w:rsidRPr="5EBD37D5">
              <w:t>)</w:t>
            </w:r>
          </w:p>
        </w:tc>
        <w:tc>
          <w:tcPr>
            <w:tcW w:w="6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0B8DA" w14:textId="52E5A3E8" w:rsidR="0017321A" w:rsidRPr="00796095" w:rsidRDefault="007D5B20" w:rsidP="00130898">
            <w:pPr>
              <w:pStyle w:val="TableParagraph"/>
              <w:spacing w:line="270" w:lineRule="atLeast"/>
              <w:ind w:right="175"/>
            </w:pPr>
            <w:r w:rsidRPr="00796095">
              <w:t xml:space="preserve">If </w:t>
            </w:r>
            <w:r w:rsidR="00471C63" w:rsidRPr="00796095">
              <w:t>possible</w:t>
            </w:r>
            <w:r w:rsidR="00B17696" w:rsidRPr="5EBD37D5">
              <w:t>,</w:t>
            </w:r>
            <w:r w:rsidRPr="00796095">
              <w:t xml:space="preserve"> a</w:t>
            </w:r>
            <w:r w:rsidRPr="5EBD37D5">
              <w:t xml:space="preserve"> </w:t>
            </w:r>
            <w:r w:rsidRPr="00796095">
              <w:t>schedule</w:t>
            </w:r>
            <w:r w:rsidRPr="5EBD37D5">
              <w:t xml:space="preserve"> </w:t>
            </w:r>
            <w:r w:rsidRPr="00796095">
              <w:t>for</w:t>
            </w:r>
            <w:r w:rsidRPr="5EBD37D5">
              <w:t xml:space="preserve"> </w:t>
            </w:r>
            <w:r w:rsidRPr="00796095">
              <w:t>rolling</w:t>
            </w:r>
            <w:r w:rsidRPr="5EBD37D5">
              <w:t xml:space="preserve"> </w:t>
            </w:r>
            <w:r w:rsidRPr="00796095">
              <w:t xml:space="preserve">questions </w:t>
            </w:r>
            <w:r w:rsidR="00297251">
              <w:t>is</w:t>
            </w:r>
            <w:r w:rsidR="00471C63" w:rsidRPr="00796095">
              <w:t xml:space="preserve"> made</w:t>
            </w:r>
            <w:r w:rsidRPr="5EBD37D5">
              <w:t>.</w:t>
            </w:r>
            <w:r w:rsidR="007A29FE" w:rsidRPr="00796095">
              <w:t xml:space="preserve"> Response time: 15 calendar days</w:t>
            </w:r>
            <w:r w:rsidR="00BC0AAB" w:rsidRPr="00796095">
              <w:t xml:space="preserve"> for rolling Qs and maximum 30 days for consolidated </w:t>
            </w:r>
            <w:r w:rsidR="195D7245" w:rsidRPr="00796095">
              <w:t>LoQ</w:t>
            </w:r>
          </w:p>
        </w:tc>
      </w:tr>
      <w:tr w:rsidR="007D5B20" w14:paraId="15394305" w14:textId="77777777" w:rsidTr="376138A3">
        <w:trPr>
          <w:trHeight w:val="268"/>
        </w:trPr>
        <w:tc>
          <w:tcPr>
            <w:tcW w:w="1140" w:type="dxa"/>
          </w:tcPr>
          <w:p w14:paraId="161CC99A" w14:textId="48628197" w:rsidR="007D5B20" w:rsidRPr="006B065F" w:rsidRDefault="006B065F" w:rsidP="006B065F">
            <w:pPr>
              <w:pStyle w:val="TableParagraph"/>
              <w:spacing w:line="268" w:lineRule="exact"/>
              <w:ind w:left="8"/>
              <w:jc w:val="center"/>
              <w:rPr>
                <w:b/>
                <w:bCs/>
              </w:rPr>
            </w:pPr>
            <w:r w:rsidRPr="00E55CF7">
              <w:rPr>
                <w:b/>
                <w:bCs/>
              </w:rPr>
              <w:t>4</w:t>
            </w:r>
          </w:p>
        </w:tc>
        <w:tc>
          <w:tcPr>
            <w:tcW w:w="2825" w:type="dxa"/>
          </w:tcPr>
          <w:p w14:paraId="696EC9F2" w14:textId="5530D74D" w:rsidR="007D5B20" w:rsidRDefault="007D5B20" w:rsidP="007D5B20">
            <w:pPr>
              <w:pStyle w:val="TableParagraph"/>
              <w:spacing w:line="248" w:lineRule="exact"/>
              <w:rPr>
                <w:i/>
              </w:rPr>
            </w:pPr>
          </w:p>
        </w:tc>
        <w:tc>
          <w:tcPr>
            <w:tcW w:w="5160" w:type="dxa"/>
          </w:tcPr>
          <w:p w14:paraId="5A46412C" w14:textId="763CBD12" w:rsidR="007D5B20" w:rsidRPr="00796095" w:rsidRDefault="007D5B20" w:rsidP="00130898">
            <w:pPr>
              <w:pStyle w:val="TableParagraph"/>
              <w:spacing w:line="248" w:lineRule="exact"/>
            </w:pPr>
            <w:r w:rsidRPr="00796095">
              <w:t>Respon</w:t>
            </w:r>
            <w:r w:rsidR="00AC35C1">
              <w:t>ding</w:t>
            </w:r>
            <w:r w:rsidRPr="6DF86AED">
              <w:t xml:space="preserve"> </w:t>
            </w:r>
            <w:r w:rsidRPr="00796095">
              <w:t>to</w:t>
            </w:r>
            <w:r w:rsidRPr="6DF86AED">
              <w:t xml:space="preserve"> </w:t>
            </w:r>
            <w:r w:rsidRPr="00796095">
              <w:t>Qs</w:t>
            </w:r>
          </w:p>
        </w:tc>
        <w:tc>
          <w:tcPr>
            <w:tcW w:w="6526" w:type="dxa"/>
            <w:vMerge/>
            <w:tcBorders>
              <w:top w:val="nil"/>
            </w:tcBorders>
          </w:tcPr>
          <w:p w14:paraId="543F2347" w14:textId="77777777" w:rsidR="007D5B20" w:rsidRDefault="007D5B20" w:rsidP="007D5B20">
            <w:pPr>
              <w:rPr>
                <w:sz w:val="2"/>
                <w:szCs w:val="2"/>
              </w:rPr>
            </w:pPr>
          </w:p>
        </w:tc>
      </w:tr>
      <w:tr w:rsidR="007A29FE" w14:paraId="00DF0737" w14:textId="77777777" w:rsidTr="376138A3">
        <w:trPr>
          <w:trHeight w:val="537"/>
        </w:trPr>
        <w:tc>
          <w:tcPr>
            <w:tcW w:w="1140" w:type="dxa"/>
          </w:tcPr>
          <w:p w14:paraId="4B036A38" w14:textId="71D2A64F" w:rsidR="007A29FE" w:rsidRPr="00130898" w:rsidRDefault="007A29FE" w:rsidP="00130898">
            <w:pPr>
              <w:pStyle w:val="TableParagraph"/>
              <w:spacing w:line="268" w:lineRule="exact"/>
              <w:ind w:left="8"/>
              <w:jc w:val="center"/>
              <w:rPr>
                <w:b/>
                <w:bCs/>
              </w:rPr>
            </w:pPr>
            <w:r w:rsidRPr="00E55CF7">
              <w:rPr>
                <w:b/>
                <w:bCs/>
              </w:rPr>
              <w:t>5</w:t>
            </w:r>
          </w:p>
        </w:tc>
        <w:tc>
          <w:tcPr>
            <w:tcW w:w="2825" w:type="dxa"/>
          </w:tcPr>
          <w:p w14:paraId="5D0ED2EA" w14:textId="77777777" w:rsidR="007A29FE" w:rsidRDefault="007A29FE" w:rsidP="007D5B20">
            <w:pPr>
              <w:pStyle w:val="TableParagraph"/>
              <w:spacing w:line="268" w:lineRule="exact"/>
            </w:pPr>
          </w:p>
        </w:tc>
        <w:tc>
          <w:tcPr>
            <w:tcW w:w="5160" w:type="dxa"/>
          </w:tcPr>
          <w:p w14:paraId="1CBE3C6B" w14:textId="132E49C3" w:rsidR="007A29FE" w:rsidRDefault="007A29FE" w:rsidP="72C67580">
            <w:pPr>
              <w:pStyle w:val="TableParagraph"/>
              <w:spacing w:line="249" w:lineRule="exact"/>
            </w:pPr>
            <w:r>
              <w:t>Conclu</w:t>
            </w:r>
            <w:r w:rsidR="00AC35C1">
              <w:t>ding</w:t>
            </w:r>
            <w:r>
              <w:t xml:space="preserve"> formal work-sharing</w:t>
            </w:r>
          </w:p>
        </w:tc>
        <w:tc>
          <w:tcPr>
            <w:tcW w:w="6526" w:type="dxa"/>
          </w:tcPr>
          <w:p w14:paraId="49208D71" w14:textId="77777777" w:rsidR="007A29FE" w:rsidRDefault="007A29FE" w:rsidP="007D5B20">
            <w:pPr>
              <w:pStyle w:val="TableParagraph"/>
              <w:spacing w:line="249" w:lineRule="exact"/>
            </w:pPr>
          </w:p>
        </w:tc>
      </w:tr>
      <w:tr w:rsidR="007A29FE" w14:paraId="5D41DB23" w14:textId="77777777" w:rsidTr="376138A3">
        <w:trPr>
          <w:trHeight w:val="537"/>
        </w:trPr>
        <w:tc>
          <w:tcPr>
            <w:tcW w:w="1140" w:type="dxa"/>
          </w:tcPr>
          <w:p w14:paraId="438B64C3" w14:textId="63BD8295" w:rsidR="007A29FE" w:rsidRPr="00130898" w:rsidRDefault="007A29FE" w:rsidP="00130898">
            <w:pPr>
              <w:pStyle w:val="TableParagraph"/>
              <w:spacing w:line="268" w:lineRule="exact"/>
              <w:ind w:left="8"/>
              <w:jc w:val="center"/>
              <w:rPr>
                <w:b/>
                <w:bCs/>
              </w:rPr>
            </w:pPr>
            <w:r w:rsidRPr="00E55CF7">
              <w:rPr>
                <w:b/>
                <w:bCs/>
              </w:rPr>
              <w:t>6</w:t>
            </w:r>
          </w:p>
        </w:tc>
        <w:tc>
          <w:tcPr>
            <w:tcW w:w="2825" w:type="dxa"/>
          </w:tcPr>
          <w:p w14:paraId="55A55A2A" w14:textId="234C78E2" w:rsidR="007A29FE" w:rsidRDefault="007A29FE" w:rsidP="72C67580">
            <w:pPr>
              <w:pStyle w:val="TableParagraph"/>
              <w:spacing w:line="268" w:lineRule="exact"/>
            </w:pPr>
            <w:r>
              <w:t xml:space="preserve">Day 180 </w:t>
            </w:r>
          </w:p>
        </w:tc>
        <w:tc>
          <w:tcPr>
            <w:tcW w:w="5160" w:type="dxa"/>
          </w:tcPr>
          <w:p w14:paraId="4380E87B" w14:textId="33E5575B" w:rsidR="007A29FE" w:rsidRDefault="00BC67B4" w:rsidP="72C67580">
            <w:pPr>
              <w:pStyle w:val="TableParagraph"/>
              <w:spacing w:line="249" w:lineRule="exact"/>
            </w:pPr>
            <w:r>
              <w:t>Separate sovereign decision</w:t>
            </w:r>
          </w:p>
        </w:tc>
        <w:tc>
          <w:tcPr>
            <w:tcW w:w="6526" w:type="dxa"/>
          </w:tcPr>
          <w:p w14:paraId="43638DC0" w14:textId="77777777" w:rsidR="007A29FE" w:rsidRDefault="007A29FE" w:rsidP="007D5B20">
            <w:pPr>
              <w:pStyle w:val="TableParagraph"/>
              <w:spacing w:line="249" w:lineRule="exact"/>
            </w:pPr>
          </w:p>
        </w:tc>
      </w:tr>
    </w:tbl>
    <w:p w14:paraId="09BC7E64" w14:textId="5886CCAE" w:rsidR="002B0436" w:rsidRPr="00130898" w:rsidRDefault="002B0436">
      <w:pPr>
        <w:ind w:right="1226"/>
        <w:rPr>
          <w:sz w:val="24"/>
          <w:szCs w:val="24"/>
        </w:rPr>
      </w:pPr>
    </w:p>
    <w:sectPr w:rsidR="002B0436" w:rsidRPr="00130898">
      <w:footerReference w:type="default" r:id="rId16"/>
      <w:pgSz w:w="16840" w:h="11910" w:orient="landscape"/>
      <w:pgMar w:top="1100" w:right="720" w:bottom="28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0892" w14:textId="77777777" w:rsidR="00097322" w:rsidRDefault="00097322">
      <w:r>
        <w:separator/>
      </w:r>
    </w:p>
  </w:endnote>
  <w:endnote w:type="continuationSeparator" w:id="0">
    <w:p w14:paraId="728085E7" w14:textId="77777777" w:rsidR="00097322" w:rsidRDefault="00097322">
      <w:r>
        <w:continuationSeparator/>
      </w:r>
    </w:p>
  </w:endnote>
  <w:endnote w:type="continuationNotice" w:id="1">
    <w:p w14:paraId="11B760E8" w14:textId="77777777" w:rsidR="00097322" w:rsidRDefault="00097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7CFF" w14:textId="1B9D9006" w:rsidR="002B0436" w:rsidRDefault="00C6798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DD456F" wp14:editId="39C6D31B">
              <wp:simplePos x="0" y="0"/>
              <wp:positionH relativeFrom="page">
                <wp:posOffset>6530340</wp:posOffset>
              </wp:positionH>
              <wp:positionV relativeFrom="page">
                <wp:posOffset>9888855</wp:posOffset>
              </wp:positionV>
              <wp:extent cx="166370" cy="1778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28AC" w14:textId="77777777" w:rsidR="002B0436" w:rsidRDefault="003713AB">
                          <w:pPr>
                            <w:spacing w:line="264" w:lineRule="exact"/>
                            <w:ind w:left="60"/>
                            <w:rPr>
                              <w:sz w:val="24"/>
                            </w:rPr>
                          </w:pPr>
                          <w:r>
                            <w:fldChar w:fldCharType="begin"/>
                          </w:r>
                          <w:r>
                            <w:rPr>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D456F" id="_x0000_t202" coordsize="21600,21600" o:spt="202" path="m,l,21600r21600,l21600,xe">
              <v:stroke joinstyle="miter"/>
              <v:path gradientshapeok="t" o:connecttype="rect"/>
            </v:shapetype>
            <v:shape id="docshape1" o:spid="_x0000_s1028" type="#_x0000_t202" style="position:absolute;margin-left:514.2pt;margin-top:778.65pt;width:13.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" filled="f" stroked="f">
              <v:textbox inset="0,0,0,0">
                <w:txbxContent>
                  <w:p w14:paraId="576F28AC" w14:textId="77777777" w:rsidR="002B0436" w:rsidRDefault="003713AB">
                    <w:pPr>
                      <w:spacing w:line="264" w:lineRule="exact"/>
                      <w:ind w:left="6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2F10" w14:textId="0B7CBD62" w:rsidR="002B0436" w:rsidRDefault="00C6798E">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5BD5E2E" wp14:editId="3FC88AAC">
              <wp:simplePos x="0" y="0"/>
              <wp:positionH relativeFrom="page">
                <wp:posOffset>6555740</wp:posOffset>
              </wp:positionH>
              <wp:positionV relativeFrom="page">
                <wp:posOffset>9888855</wp:posOffset>
              </wp:positionV>
              <wp:extent cx="102870" cy="17780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47A1A" w14:textId="77777777" w:rsidR="002B0436" w:rsidRDefault="003713AB">
                          <w:pPr>
                            <w:spacing w:line="264" w:lineRule="exact"/>
                            <w:ind w:left="20"/>
                            <w:rPr>
                              <w:sz w:val="24"/>
                            </w:rPr>
                          </w:pPr>
                          <w:r>
                            <w:rPr>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D5E2E" id="_x0000_t202" coordsize="21600,21600" o:spt="202" path="m,l,21600r21600,l21600,xe">
              <v:stroke joinstyle="miter"/>
              <v:path gradientshapeok="t" o:connecttype="rect"/>
            </v:shapetype>
            <v:shape id="docshape6" o:spid="_x0000_s1029" type="#_x0000_t202" style="position:absolute;margin-left:516.2pt;margin-top:778.65pt;width:8.1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" filled="f" stroked="f">
              <v:textbox inset="0,0,0,0">
                <w:txbxContent>
                  <w:p w14:paraId="46D47A1A" w14:textId="77777777" w:rsidR="002B0436" w:rsidRDefault="003713AB">
                    <w:pPr>
                      <w:spacing w:line="264" w:lineRule="exact"/>
                      <w:ind w:left="20"/>
                      <w:rPr>
                        <w:sz w:val="24"/>
                      </w:rPr>
                    </w:pPr>
                    <w:r>
                      <w:rPr>
                        <w:sz w:val="24"/>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176B" w14:textId="68E08907" w:rsidR="002B0436" w:rsidRDefault="00C6798E">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2CD30705" wp14:editId="428E51AF">
              <wp:simplePos x="0" y="0"/>
              <wp:positionH relativeFrom="page">
                <wp:posOffset>6530340</wp:posOffset>
              </wp:positionH>
              <wp:positionV relativeFrom="page">
                <wp:posOffset>9888855</wp:posOffset>
              </wp:positionV>
              <wp:extent cx="166370" cy="177800"/>
              <wp:effectExtent l="0" t="0" r="0" b="0"/>
              <wp:wrapNone/>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780A" w14:textId="77777777" w:rsidR="002B0436" w:rsidRDefault="003713AB">
                          <w:pPr>
                            <w:spacing w:line="264" w:lineRule="exact"/>
                            <w:ind w:left="60"/>
                            <w:rPr>
                              <w:sz w:val="24"/>
                            </w:rPr>
                          </w:pPr>
                          <w:r>
                            <w:fldChar w:fldCharType="begin"/>
                          </w:r>
                          <w:r>
                            <w:rPr>
                              <w:sz w:val="24"/>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30705" id="_x0000_t202" coordsize="21600,21600" o:spt="202" path="m,l,21600r21600,l21600,xe">
              <v:stroke joinstyle="miter"/>
              <v:path gradientshapeok="t" o:connecttype="rect"/>
            </v:shapetype>
            <v:shape id="docshape9" o:spid="_x0000_s1030" type="#_x0000_t202" style="position:absolute;margin-left:514.2pt;margin-top:778.65pt;width:13.1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mP2QEAAJc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" filled="f" stroked="f">
              <v:textbox inset="0,0,0,0">
                <w:txbxContent>
                  <w:p w14:paraId="6F6F780A" w14:textId="77777777" w:rsidR="002B0436" w:rsidRDefault="003713AB">
                    <w:pPr>
                      <w:spacing w:line="264" w:lineRule="exact"/>
                      <w:ind w:left="60"/>
                      <w:rPr>
                        <w:sz w:val="24"/>
                      </w:rPr>
                    </w:pPr>
                    <w:r>
                      <w:fldChar w:fldCharType="begin"/>
                    </w:r>
                    <w:r>
                      <w:rPr>
                        <w:sz w:val="24"/>
                      </w:rPr>
                      <w:instrText xml:space="preserve"> PAGE </w:instrText>
                    </w:r>
                    <w:r>
                      <w:fldChar w:fldCharType="separate"/>
                    </w:r>
                    <w: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3FCF" w14:textId="77777777" w:rsidR="002B0436" w:rsidRDefault="002B043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8F54" w14:textId="77777777" w:rsidR="002B0436" w:rsidRDefault="002B043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9A8E" w14:textId="77777777" w:rsidR="00097322" w:rsidRDefault="00097322">
      <w:r>
        <w:separator/>
      </w:r>
    </w:p>
  </w:footnote>
  <w:footnote w:type="continuationSeparator" w:id="0">
    <w:p w14:paraId="54025BFA" w14:textId="77777777" w:rsidR="00097322" w:rsidRDefault="00097322">
      <w:r>
        <w:continuationSeparator/>
      </w:r>
    </w:p>
  </w:footnote>
  <w:footnote w:type="continuationNotice" w:id="1">
    <w:p w14:paraId="0E7D8F3D" w14:textId="77777777" w:rsidR="00097322" w:rsidRDefault="00097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32A"/>
    <w:multiLevelType w:val="hybridMultilevel"/>
    <w:tmpl w:val="D8A023C0"/>
    <w:lvl w:ilvl="0" w:tplc="E734403E">
      <w:numFmt w:val="bullet"/>
      <w:lvlText w:val=""/>
      <w:lvlJc w:val="left"/>
      <w:pPr>
        <w:ind w:left="959" w:hanging="361"/>
      </w:pPr>
      <w:rPr>
        <w:rFonts w:ascii="Symbol" w:eastAsia="Symbol" w:hAnsi="Symbol" w:cs="Symbol" w:hint="default"/>
        <w:b w:val="0"/>
        <w:bCs w:val="0"/>
        <w:i w:val="0"/>
        <w:iCs w:val="0"/>
        <w:w w:val="100"/>
        <w:sz w:val="22"/>
        <w:szCs w:val="22"/>
      </w:rPr>
    </w:lvl>
    <w:lvl w:ilvl="1" w:tplc="D966A486">
      <w:numFmt w:val="bullet"/>
      <w:lvlText w:val="•"/>
      <w:lvlJc w:val="left"/>
      <w:pPr>
        <w:ind w:left="1874" w:hanging="361"/>
      </w:pPr>
      <w:rPr>
        <w:rFonts w:hint="default"/>
      </w:rPr>
    </w:lvl>
    <w:lvl w:ilvl="2" w:tplc="1278F622">
      <w:numFmt w:val="bullet"/>
      <w:lvlText w:val="•"/>
      <w:lvlJc w:val="left"/>
      <w:pPr>
        <w:ind w:left="2789" w:hanging="361"/>
      </w:pPr>
      <w:rPr>
        <w:rFonts w:hint="default"/>
      </w:rPr>
    </w:lvl>
    <w:lvl w:ilvl="3" w:tplc="2836FCC0">
      <w:numFmt w:val="bullet"/>
      <w:lvlText w:val="•"/>
      <w:lvlJc w:val="left"/>
      <w:pPr>
        <w:ind w:left="3703" w:hanging="361"/>
      </w:pPr>
      <w:rPr>
        <w:rFonts w:hint="default"/>
      </w:rPr>
    </w:lvl>
    <w:lvl w:ilvl="4" w:tplc="FA66D498">
      <w:numFmt w:val="bullet"/>
      <w:lvlText w:val="•"/>
      <w:lvlJc w:val="left"/>
      <w:pPr>
        <w:ind w:left="4618" w:hanging="361"/>
      </w:pPr>
      <w:rPr>
        <w:rFonts w:hint="default"/>
      </w:rPr>
    </w:lvl>
    <w:lvl w:ilvl="5" w:tplc="73727DF6">
      <w:numFmt w:val="bullet"/>
      <w:lvlText w:val="•"/>
      <w:lvlJc w:val="left"/>
      <w:pPr>
        <w:ind w:left="5533" w:hanging="361"/>
      </w:pPr>
      <w:rPr>
        <w:rFonts w:hint="default"/>
      </w:rPr>
    </w:lvl>
    <w:lvl w:ilvl="6" w:tplc="BE2645E0">
      <w:numFmt w:val="bullet"/>
      <w:lvlText w:val="•"/>
      <w:lvlJc w:val="left"/>
      <w:pPr>
        <w:ind w:left="6447" w:hanging="361"/>
      </w:pPr>
      <w:rPr>
        <w:rFonts w:hint="default"/>
      </w:rPr>
    </w:lvl>
    <w:lvl w:ilvl="7" w:tplc="20B06860">
      <w:numFmt w:val="bullet"/>
      <w:lvlText w:val="•"/>
      <w:lvlJc w:val="left"/>
      <w:pPr>
        <w:ind w:left="7362" w:hanging="361"/>
      </w:pPr>
      <w:rPr>
        <w:rFonts w:hint="default"/>
      </w:rPr>
    </w:lvl>
    <w:lvl w:ilvl="8" w:tplc="8F729342">
      <w:numFmt w:val="bullet"/>
      <w:lvlText w:val="•"/>
      <w:lvlJc w:val="left"/>
      <w:pPr>
        <w:ind w:left="8277" w:hanging="361"/>
      </w:pPr>
      <w:rPr>
        <w:rFonts w:hint="default"/>
      </w:rPr>
    </w:lvl>
  </w:abstractNum>
  <w:abstractNum w:abstractNumId="1" w15:restartNumberingAfterBreak="0">
    <w:nsid w:val="19493410"/>
    <w:multiLevelType w:val="hybridMultilevel"/>
    <w:tmpl w:val="FE9AEC9E"/>
    <w:lvl w:ilvl="0" w:tplc="F558E2D8">
      <w:start w:val="1"/>
      <w:numFmt w:val="bullet"/>
      <w:lvlText w:val="•"/>
      <w:lvlJc w:val="left"/>
      <w:pPr>
        <w:tabs>
          <w:tab w:val="num" w:pos="720"/>
        </w:tabs>
        <w:ind w:left="720" w:hanging="360"/>
      </w:pPr>
      <w:rPr>
        <w:rFonts w:ascii="Times New Roman" w:hAnsi="Times New Roman" w:hint="default"/>
      </w:rPr>
    </w:lvl>
    <w:lvl w:ilvl="1" w:tplc="158AB37E" w:tentative="1">
      <w:start w:val="1"/>
      <w:numFmt w:val="bullet"/>
      <w:lvlText w:val="•"/>
      <w:lvlJc w:val="left"/>
      <w:pPr>
        <w:tabs>
          <w:tab w:val="num" w:pos="1440"/>
        </w:tabs>
        <w:ind w:left="1440" w:hanging="360"/>
      </w:pPr>
      <w:rPr>
        <w:rFonts w:ascii="Times New Roman" w:hAnsi="Times New Roman" w:hint="default"/>
      </w:rPr>
    </w:lvl>
    <w:lvl w:ilvl="2" w:tplc="54E6809C" w:tentative="1">
      <w:start w:val="1"/>
      <w:numFmt w:val="bullet"/>
      <w:lvlText w:val="•"/>
      <w:lvlJc w:val="left"/>
      <w:pPr>
        <w:tabs>
          <w:tab w:val="num" w:pos="2160"/>
        </w:tabs>
        <w:ind w:left="2160" w:hanging="360"/>
      </w:pPr>
      <w:rPr>
        <w:rFonts w:ascii="Times New Roman" w:hAnsi="Times New Roman" w:hint="default"/>
      </w:rPr>
    </w:lvl>
    <w:lvl w:ilvl="3" w:tplc="8652898C" w:tentative="1">
      <w:start w:val="1"/>
      <w:numFmt w:val="bullet"/>
      <w:lvlText w:val="•"/>
      <w:lvlJc w:val="left"/>
      <w:pPr>
        <w:tabs>
          <w:tab w:val="num" w:pos="2880"/>
        </w:tabs>
        <w:ind w:left="2880" w:hanging="360"/>
      </w:pPr>
      <w:rPr>
        <w:rFonts w:ascii="Times New Roman" w:hAnsi="Times New Roman" w:hint="default"/>
      </w:rPr>
    </w:lvl>
    <w:lvl w:ilvl="4" w:tplc="62802858" w:tentative="1">
      <w:start w:val="1"/>
      <w:numFmt w:val="bullet"/>
      <w:lvlText w:val="•"/>
      <w:lvlJc w:val="left"/>
      <w:pPr>
        <w:tabs>
          <w:tab w:val="num" w:pos="3600"/>
        </w:tabs>
        <w:ind w:left="3600" w:hanging="360"/>
      </w:pPr>
      <w:rPr>
        <w:rFonts w:ascii="Times New Roman" w:hAnsi="Times New Roman" w:hint="default"/>
      </w:rPr>
    </w:lvl>
    <w:lvl w:ilvl="5" w:tplc="2B20D9FA" w:tentative="1">
      <w:start w:val="1"/>
      <w:numFmt w:val="bullet"/>
      <w:lvlText w:val="•"/>
      <w:lvlJc w:val="left"/>
      <w:pPr>
        <w:tabs>
          <w:tab w:val="num" w:pos="4320"/>
        </w:tabs>
        <w:ind w:left="4320" w:hanging="360"/>
      </w:pPr>
      <w:rPr>
        <w:rFonts w:ascii="Times New Roman" w:hAnsi="Times New Roman" w:hint="default"/>
      </w:rPr>
    </w:lvl>
    <w:lvl w:ilvl="6" w:tplc="0BBEE16E" w:tentative="1">
      <w:start w:val="1"/>
      <w:numFmt w:val="bullet"/>
      <w:lvlText w:val="•"/>
      <w:lvlJc w:val="left"/>
      <w:pPr>
        <w:tabs>
          <w:tab w:val="num" w:pos="5040"/>
        </w:tabs>
        <w:ind w:left="5040" w:hanging="360"/>
      </w:pPr>
      <w:rPr>
        <w:rFonts w:ascii="Times New Roman" w:hAnsi="Times New Roman" w:hint="default"/>
      </w:rPr>
    </w:lvl>
    <w:lvl w:ilvl="7" w:tplc="BFA23B2C" w:tentative="1">
      <w:start w:val="1"/>
      <w:numFmt w:val="bullet"/>
      <w:lvlText w:val="•"/>
      <w:lvlJc w:val="left"/>
      <w:pPr>
        <w:tabs>
          <w:tab w:val="num" w:pos="5760"/>
        </w:tabs>
        <w:ind w:left="5760" w:hanging="360"/>
      </w:pPr>
      <w:rPr>
        <w:rFonts w:ascii="Times New Roman" w:hAnsi="Times New Roman" w:hint="default"/>
      </w:rPr>
    </w:lvl>
    <w:lvl w:ilvl="8" w:tplc="898C297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4E6835"/>
    <w:multiLevelType w:val="hybridMultilevel"/>
    <w:tmpl w:val="0AC2281E"/>
    <w:lvl w:ilvl="0" w:tplc="6724361C">
      <w:numFmt w:val="bullet"/>
      <w:lvlText w:val=""/>
      <w:lvlJc w:val="left"/>
      <w:pPr>
        <w:ind w:left="960" w:hanging="361"/>
      </w:pPr>
      <w:rPr>
        <w:rFonts w:ascii="Symbol" w:eastAsia="Symbol" w:hAnsi="Symbol" w:cs="Symbol" w:hint="default"/>
        <w:b w:val="0"/>
        <w:bCs w:val="0"/>
        <w:i w:val="0"/>
        <w:iCs w:val="0"/>
        <w:w w:val="100"/>
        <w:sz w:val="22"/>
        <w:szCs w:val="22"/>
      </w:rPr>
    </w:lvl>
    <w:lvl w:ilvl="1" w:tplc="1AAC9898">
      <w:numFmt w:val="bullet"/>
      <w:lvlText w:val="•"/>
      <w:lvlJc w:val="left"/>
      <w:pPr>
        <w:ind w:left="1874" w:hanging="361"/>
      </w:pPr>
      <w:rPr>
        <w:rFonts w:hint="default"/>
      </w:rPr>
    </w:lvl>
    <w:lvl w:ilvl="2" w:tplc="AF9A4190">
      <w:numFmt w:val="bullet"/>
      <w:lvlText w:val="•"/>
      <w:lvlJc w:val="left"/>
      <w:pPr>
        <w:ind w:left="2789" w:hanging="361"/>
      </w:pPr>
      <w:rPr>
        <w:rFonts w:hint="default"/>
      </w:rPr>
    </w:lvl>
    <w:lvl w:ilvl="3" w:tplc="80304954">
      <w:numFmt w:val="bullet"/>
      <w:lvlText w:val="•"/>
      <w:lvlJc w:val="left"/>
      <w:pPr>
        <w:ind w:left="3703" w:hanging="361"/>
      </w:pPr>
      <w:rPr>
        <w:rFonts w:hint="default"/>
      </w:rPr>
    </w:lvl>
    <w:lvl w:ilvl="4" w:tplc="B3F406B0">
      <w:numFmt w:val="bullet"/>
      <w:lvlText w:val="•"/>
      <w:lvlJc w:val="left"/>
      <w:pPr>
        <w:ind w:left="4618" w:hanging="361"/>
      </w:pPr>
      <w:rPr>
        <w:rFonts w:hint="default"/>
      </w:rPr>
    </w:lvl>
    <w:lvl w:ilvl="5" w:tplc="0F209C88">
      <w:numFmt w:val="bullet"/>
      <w:lvlText w:val="•"/>
      <w:lvlJc w:val="left"/>
      <w:pPr>
        <w:ind w:left="5533" w:hanging="361"/>
      </w:pPr>
      <w:rPr>
        <w:rFonts w:hint="default"/>
      </w:rPr>
    </w:lvl>
    <w:lvl w:ilvl="6" w:tplc="7766EA0C">
      <w:numFmt w:val="bullet"/>
      <w:lvlText w:val="•"/>
      <w:lvlJc w:val="left"/>
      <w:pPr>
        <w:ind w:left="6447" w:hanging="361"/>
      </w:pPr>
      <w:rPr>
        <w:rFonts w:hint="default"/>
      </w:rPr>
    </w:lvl>
    <w:lvl w:ilvl="7" w:tplc="88C2099A">
      <w:numFmt w:val="bullet"/>
      <w:lvlText w:val="•"/>
      <w:lvlJc w:val="left"/>
      <w:pPr>
        <w:ind w:left="7362" w:hanging="361"/>
      </w:pPr>
      <w:rPr>
        <w:rFonts w:hint="default"/>
      </w:rPr>
    </w:lvl>
    <w:lvl w:ilvl="8" w:tplc="BD840EB0">
      <w:numFmt w:val="bullet"/>
      <w:lvlText w:val="•"/>
      <w:lvlJc w:val="left"/>
      <w:pPr>
        <w:ind w:left="8277" w:hanging="361"/>
      </w:pPr>
      <w:rPr>
        <w:rFonts w:hint="default"/>
      </w:rPr>
    </w:lvl>
  </w:abstractNum>
  <w:abstractNum w:abstractNumId="3" w15:restartNumberingAfterBreak="0">
    <w:nsid w:val="31170DE0"/>
    <w:multiLevelType w:val="hybridMultilevel"/>
    <w:tmpl w:val="10889D14"/>
    <w:lvl w:ilvl="0" w:tplc="252674EC">
      <w:start w:val="1"/>
      <w:numFmt w:val="decimal"/>
      <w:lvlText w:val="%1)"/>
      <w:lvlJc w:val="left"/>
      <w:pPr>
        <w:ind w:left="599" w:hanging="360"/>
      </w:pPr>
      <w:rPr>
        <w:rFonts w:hint="default"/>
      </w:rPr>
    </w:lvl>
    <w:lvl w:ilvl="1" w:tplc="08070019" w:tentative="1">
      <w:start w:val="1"/>
      <w:numFmt w:val="lowerLetter"/>
      <w:lvlText w:val="%2."/>
      <w:lvlJc w:val="left"/>
      <w:pPr>
        <w:ind w:left="1319" w:hanging="360"/>
      </w:pPr>
    </w:lvl>
    <w:lvl w:ilvl="2" w:tplc="0807001B" w:tentative="1">
      <w:start w:val="1"/>
      <w:numFmt w:val="lowerRoman"/>
      <w:lvlText w:val="%3."/>
      <w:lvlJc w:val="right"/>
      <w:pPr>
        <w:ind w:left="2039" w:hanging="180"/>
      </w:pPr>
    </w:lvl>
    <w:lvl w:ilvl="3" w:tplc="0807000F" w:tentative="1">
      <w:start w:val="1"/>
      <w:numFmt w:val="decimal"/>
      <w:lvlText w:val="%4."/>
      <w:lvlJc w:val="left"/>
      <w:pPr>
        <w:ind w:left="2759" w:hanging="360"/>
      </w:pPr>
    </w:lvl>
    <w:lvl w:ilvl="4" w:tplc="08070019" w:tentative="1">
      <w:start w:val="1"/>
      <w:numFmt w:val="lowerLetter"/>
      <w:lvlText w:val="%5."/>
      <w:lvlJc w:val="left"/>
      <w:pPr>
        <w:ind w:left="3479" w:hanging="360"/>
      </w:pPr>
    </w:lvl>
    <w:lvl w:ilvl="5" w:tplc="0807001B" w:tentative="1">
      <w:start w:val="1"/>
      <w:numFmt w:val="lowerRoman"/>
      <w:lvlText w:val="%6."/>
      <w:lvlJc w:val="right"/>
      <w:pPr>
        <w:ind w:left="4199" w:hanging="180"/>
      </w:pPr>
    </w:lvl>
    <w:lvl w:ilvl="6" w:tplc="0807000F" w:tentative="1">
      <w:start w:val="1"/>
      <w:numFmt w:val="decimal"/>
      <w:lvlText w:val="%7."/>
      <w:lvlJc w:val="left"/>
      <w:pPr>
        <w:ind w:left="4919" w:hanging="360"/>
      </w:pPr>
    </w:lvl>
    <w:lvl w:ilvl="7" w:tplc="08070019" w:tentative="1">
      <w:start w:val="1"/>
      <w:numFmt w:val="lowerLetter"/>
      <w:lvlText w:val="%8."/>
      <w:lvlJc w:val="left"/>
      <w:pPr>
        <w:ind w:left="5639" w:hanging="360"/>
      </w:pPr>
    </w:lvl>
    <w:lvl w:ilvl="8" w:tplc="0807001B" w:tentative="1">
      <w:start w:val="1"/>
      <w:numFmt w:val="lowerRoman"/>
      <w:lvlText w:val="%9."/>
      <w:lvlJc w:val="right"/>
      <w:pPr>
        <w:ind w:left="6359" w:hanging="180"/>
      </w:pPr>
    </w:lvl>
  </w:abstractNum>
  <w:abstractNum w:abstractNumId="4" w15:restartNumberingAfterBreak="0">
    <w:nsid w:val="5C26761F"/>
    <w:multiLevelType w:val="hybridMultilevel"/>
    <w:tmpl w:val="A95A53BE"/>
    <w:lvl w:ilvl="0" w:tplc="0C090001">
      <w:start w:val="1"/>
      <w:numFmt w:val="bullet"/>
      <w:lvlText w:val=""/>
      <w:lvlJc w:val="left"/>
      <w:pPr>
        <w:ind w:left="959" w:hanging="360"/>
      </w:pPr>
      <w:rPr>
        <w:rFonts w:ascii="Symbol" w:hAnsi="Symbol" w:hint="default"/>
      </w:rPr>
    </w:lvl>
    <w:lvl w:ilvl="1" w:tplc="0C090003" w:tentative="1">
      <w:start w:val="1"/>
      <w:numFmt w:val="bullet"/>
      <w:lvlText w:val="o"/>
      <w:lvlJc w:val="left"/>
      <w:pPr>
        <w:ind w:left="1679" w:hanging="360"/>
      </w:pPr>
      <w:rPr>
        <w:rFonts w:ascii="Courier New" w:hAnsi="Courier New" w:cs="Courier New" w:hint="default"/>
      </w:rPr>
    </w:lvl>
    <w:lvl w:ilvl="2" w:tplc="0C090005" w:tentative="1">
      <w:start w:val="1"/>
      <w:numFmt w:val="bullet"/>
      <w:lvlText w:val=""/>
      <w:lvlJc w:val="left"/>
      <w:pPr>
        <w:ind w:left="2399" w:hanging="360"/>
      </w:pPr>
      <w:rPr>
        <w:rFonts w:ascii="Wingdings" w:hAnsi="Wingdings" w:hint="default"/>
      </w:rPr>
    </w:lvl>
    <w:lvl w:ilvl="3" w:tplc="0C090001" w:tentative="1">
      <w:start w:val="1"/>
      <w:numFmt w:val="bullet"/>
      <w:lvlText w:val=""/>
      <w:lvlJc w:val="left"/>
      <w:pPr>
        <w:ind w:left="3119" w:hanging="360"/>
      </w:pPr>
      <w:rPr>
        <w:rFonts w:ascii="Symbol" w:hAnsi="Symbol" w:hint="default"/>
      </w:rPr>
    </w:lvl>
    <w:lvl w:ilvl="4" w:tplc="0C090003" w:tentative="1">
      <w:start w:val="1"/>
      <w:numFmt w:val="bullet"/>
      <w:lvlText w:val="o"/>
      <w:lvlJc w:val="left"/>
      <w:pPr>
        <w:ind w:left="3839" w:hanging="360"/>
      </w:pPr>
      <w:rPr>
        <w:rFonts w:ascii="Courier New" w:hAnsi="Courier New" w:cs="Courier New" w:hint="default"/>
      </w:rPr>
    </w:lvl>
    <w:lvl w:ilvl="5" w:tplc="0C090005" w:tentative="1">
      <w:start w:val="1"/>
      <w:numFmt w:val="bullet"/>
      <w:lvlText w:val=""/>
      <w:lvlJc w:val="left"/>
      <w:pPr>
        <w:ind w:left="4559" w:hanging="360"/>
      </w:pPr>
      <w:rPr>
        <w:rFonts w:ascii="Wingdings" w:hAnsi="Wingdings" w:hint="default"/>
      </w:rPr>
    </w:lvl>
    <w:lvl w:ilvl="6" w:tplc="0C090001" w:tentative="1">
      <w:start w:val="1"/>
      <w:numFmt w:val="bullet"/>
      <w:lvlText w:val=""/>
      <w:lvlJc w:val="left"/>
      <w:pPr>
        <w:ind w:left="5279" w:hanging="360"/>
      </w:pPr>
      <w:rPr>
        <w:rFonts w:ascii="Symbol" w:hAnsi="Symbol" w:hint="default"/>
      </w:rPr>
    </w:lvl>
    <w:lvl w:ilvl="7" w:tplc="0C090003" w:tentative="1">
      <w:start w:val="1"/>
      <w:numFmt w:val="bullet"/>
      <w:lvlText w:val="o"/>
      <w:lvlJc w:val="left"/>
      <w:pPr>
        <w:ind w:left="5999" w:hanging="360"/>
      </w:pPr>
      <w:rPr>
        <w:rFonts w:ascii="Courier New" w:hAnsi="Courier New" w:cs="Courier New" w:hint="default"/>
      </w:rPr>
    </w:lvl>
    <w:lvl w:ilvl="8" w:tplc="0C090005" w:tentative="1">
      <w:start w:val="1"/>
      <w:numFmt w:val="bullet"/>
      <w:lvlText w:val=""/>
      <w:lvlJc w:val="left"/>
      <w:pPr>
        <w:ind w:left="6719" w:hanging="360"/>
      </w:pPr>
      <w:rPr>
        <w:rFonts w:ascii="Wingdings" w:hAnsi="Wingdings" w:hint="default"/>
      </w:rPr>
    </w:lvl>
  </w:abstractNum>
  <w:abstractNum w:abstractNumId="5" w15:restartNumberingAfterBreak="0">
    <w:nsid w:val="5CC83355"/>
    <w:multiLevelType w:val="hybridMultilevel"/>
    <w:tmpl w:val="24F880CA"/>
    <w:lvl w:ilvl="0" w:tplc="665EBC5C">
      <w:numFmt w:val="bullet"/>
      <w:lvlText w:val=""/>
      <w:lvlJc w:val="left"/>
      <w:pPr>
        <w:ind w:left="960" w:hanging="361"/>
      </w:pPr>
      <w:rPr>
        <w:rFonts w:ascii="Symbol" w:eastAsia="Symbol" w:hAnsi="Symbol" w:cs="Symbol" w:hint="default"/>
        <w:b w:val="0"/>
        <w:bCs w:val="0"/>
        <w:i w:val="0"/>
        <w:iCs w:val="0"/>
        <w:w w:val="100"/>
        <w:sz w:val="22"/>
        <w:szCs w:val="22"/>
      </w:rPr>
    </w:lvl>
    <w:lvl w:ilvl="1" w:tplc="C37E3AD0">
      <w:numFmt w:val="bullet"/>
      <w:lvlText w:val="•"/>
      <w:lvlJc w:val="left"/>
      <w:pPr>
        <w:ind w:left="1874" w:hanging="361"/>
      </w:pPr>
      <w:rPr>
        <w:rFonts w:hint="default"/>
      </w:rPr>
    </w:lvl>
    <w:lvl w:ilvl="2" w:tplc="AEC43D22">
      <w:numFmt w:val="bullet"/>
      <w:lvlText w:val="•"/>
      <w:lvlJc w:val="left"/>
      <w:pPr>
        <w:ind w:left="2789" w:hanging="361"/>
      </w:pPr>
      <w:rPr>
        <w:rFonts w:hint="default"/>
      </w:rPr>
    </w:lvl>
    <w:lvl w:ilvl="3" w:tplc="BC50C70C">
      <w:numFmt w:val="bullet"/>
      <w:lvlText w:val="•"/>
      <w:lvlJc w:val="left"/>
      <w:pPr>
        <w:ind w:left="3703" w:hanging="361"/>
      </w:pPr>
      <w:rPr>
        <w:rFonts w:hint="default"/>
      </w:rPr>
    </w:lvl>
    <w:lvl w:ilvl="4" w:tplc="8C9A5A90">
      <w:numFmt w:val="bullet"/>
      <w:lvlText w:val="•"/>
      <w:lvlJc w:val="left"/>
      <w:pPr>
        <w:ind w:left="4618" w:hanging="361"/>
      </w:pPr>
      <w:rPr>
        <w:rFonts w:hint="default"/>
      </w:rPr>
    </w:lvl>
    <w:lvl w:ilvl="5" w:tplc="9DF65D1C">
      <w:numFmt w:val="bullet"/>
      <w:lvlText w:val="•"/>
      <w:lvlJc w:val="left"/>
      <w:pPr>
        <w:ind w:left="5533" w:hanging="361"/>
      </w:pPr>
      <w:rPr>
        <w:rFonts w:hint="default"/>
      </w:rPr>
    </w:lvl>
    <w:lvl w:ilvl="6" w:tplc="7CD2FFAA">
      <w:numFmt w:val="bullet"/>
      <w:lvlText w:val="•"/>
      <w:lvlJc w:val="left"/>
      <w:pPr>
        <w:ind w:left="6447" w:hanging="361"/>
      </w:pPr>
      <w:rPr>
        <w:rFonts w:hint="default"/>
      </w:rPr>
    </w:lvl>
    <w:lvl w:ilvl="7" w:tplc="D3B8B7F2">
      <w:numFmt w:val="bullet"/>
      <w:lvlText w:val="•"/>
      <w:lvlJc w:val="left"/>
      <w:pPr>
        <w:ind w:left="7362" w:hanging="361"/>
      </w:pPr>
      <w:rPr>
        <w:rFonts w:hint="default"/>
      </w:rPr>
    </w:lvl>
    <w:lvl w:ilvl="8" w:tplc="4F480488">
      <w:numFmt w:val="bullet"/>
      <w:lvlText w:val="•"/>
      <w:lvlJc w:val="left"/>
      <w:pPr>
        <w:ind w:left="8277" w:hanging="361"/>
      </w:pPr>
      <w:rPr>
        <w:rFonts w:hint="default"/>
      </w:rPr>
    </w:lvl>
  </w:abstractNum>
  <w:abstractNum w:abstractNumId="6" w15:restartNumberingAfterBreak="0">
    <w:nsid w:val="69AB23B6"/>
    <w:multiLevelType w:val="hybridMultilevel"/>
    <w:tmpl w:val="776CD47A"/>
    <w:lvl w:ilvl="0" w:tplc="10090001">
      <w:start w:val="1"/>
      <w:numFmt w:val="bullet"/>
      <w:lvlText w:val=""/>
      <w:lvlJc w:val="left"/>
      <w:pPr>
        <w:ind w:left="959" w:hanging="360"/>
      </w:pPr>
      <w:rPr>
        <w:rFonts w:ascii="Symbol" w:hAnsi="Symbol" w:hint="default"/>
      </w:rPr>
    </w:lvl>
    <w:lvl w:ilvl="1" w:tplc="10090003" w:tentative="1">
      <w:start w:val="1"/>
      <w:numFmt w:val="bullet"/>
      <w:lvlText w:val="o"/>
      <w:lvlJc w:val="left"/>
      <w:pPr>
        <w:ind w:left="1679" w:hanging="360"/>
      </w:pPr>
      <w:rPr>
        <w:rFonts w:ascii="Courier New" w:hAnsi="Courier New" w:cs="Courier New" w:hint="default"/>
      </w:rPr>
    </w:lvl>
    <w:lvl w:ilvl="2" w:tplc="10090005" w:tentative="1">
      <w:start w:val="1"/>
      <w:numFmt w:val="bullet"/>
      <w:lvlText w:val=""/>
      <w:lvlJc w:val="left"/>
      <w:pPr>
        <w:ind w:left="2399" w:hanging="360"/>
      </w:pPr>
      <w:rPr>
        <w:rFonts w:ascii="Wingdings" w:hAnsi="Wingdings" w:hint="default"/>
      </w:rPr>
    </w:lvl>
    <w:lvl w:ilvl="3" w:tplc="10090001" w:tentative="1">
      <w:start w:val="1"/>
      <w:numFmt w:val="bullet"/>
      <w:lvlText w:val=""/>
      <w:lvlJc w:val="left"/>
      <w:pPr>
        <w:ind w:left="3119" w:hanging="360"/>
      </w:pPr>
      <w:rPr>
        <w:rFonts w:ascii="Symbol" w:hAnsi="Symbol" w:hint="default"/>
      </w:rPr>
    </w:lvl>
    <w:lvl w:ilvl="4" w:tplc="10090003" w:tentative="1">
      <w:start w:val="1"/>
      <w:numFmt w:val="bullet"/>
      <w:lvlText w:val="o"/>
      <w:lvlJc w:val="left"/>
      <w:pPr>
        <w:ind w:left="3839" w:hanging="360"/>
      </w:pPr>
      <w:rPr>
        <w:rFonts w:ascii="Courier New" w:hAnsi="Courier New" w:cs="Courier New" w:hint="default"/>
      </w:rPr>
    </w:lvl>
    <w:lvl w:ilvl="5" w:tplc="10090005" w:tentative="1">
      <w:start w:val="1"/>
      <w:numFmt w:val="bullet"/>
      <w:lvlText w:val=""/>
      <w:lvlJc w:val="left"/>
      <w:pPr>
        <w:ind w:left="4559" w:hanging="360"/>
      </w:pPr>
      <w:rPr>
        <w:rFonts w:ascii="Wingdings" w:hAnsi="Wingdings" w:hint="default"/>
      </w:rPr>
    </w:lvl>
    <w:lvl w:ilvl="6" w:tplc="10090001" w:tentative="1">
      <w:start w:val="1"/>
      <w:numFmt w:val="bullet"/>
      <w:lvlText w:val=""/>
      <w:lvlJc w:val="left"/>
      <w:pPr>
        <w:ind w:left="5279" w:hanging="360"/>
      </w:pPr>
      <w:rPr>
        <w:rFonts w:ascii="Symbol" w:hAnsi="Symbol" w:hint="default"/>
      </w:rPr>
    </w:lvl>
    <w:lvl w:ilvl="7" w:tplc="10090003" w:tentative="1">
      <w:start w:val="1"/>
      <w:numFmt w:val="bullet"/>
      <w:lvlText w:val="o"/>
      <w:lvlJc w:val="left"/>
      <w:pPr>
        <w:ind w:left="5999" w:hanging="360"/>
      </w:pPr>
      <w:rPr>
        <w:rFonts w:ascii="Courier New" w:hAnsi="Courier New" w:cs="Courier New" w:hint="default"/>
      </w:rPr>
    </w:lvl>
    <w:lvl w:ilvl="8" w:tplc="10090005" w:tentative="1">
      <w:start w:val="1"/>
      <w:numFmt w:val="bullet"/>
      <w:lvlText w:val=""/>
      <w:lvlJc w:val="left"/>
      <w:pPr>
        <w:ind w:left="6719" w:hanging="360"/>
      </w:pPr>
      <w:rPr>
        <w:rFonts w:ascii="Wingdings" w:hAnsi="Wingdings" w:hint="default"/>
      </w:rPr>
    </w:lvl>
  </w:abstractNum>
  <w:abstractNum w:abstractNumId="7" w15:restartNumberingAfterBreak="0">
    <w:nsid w:val="7DD52D67"/>
    <w:multiLevelType w:val="hybridMultilevel"/>
    <w:tmpl w:val="27E03E14"/>
    <w:lvl w:ilvl="0" w:tplc="613A7C96">
      <w:start w:val="1"/>
      <w:numFmt w:val="decimal"/>
      <w:lvlText w:val="%1)"/>
      <w:lvlJc w:val="left"/>
      <w:pPr>
        <w:ind w:left="599" w:hanging="360"/>
      </w:pPr>
      <w:rPr>
        <w:rFonts w:hint="default"/>
      </w:rPr>
    </w:lvl>
    <w:lvl w:ilvl="1" w:tplc="08070019" w:tentative="1">
      <w:start w:val="1"/>
      <w:numFmt w:val="lowerLetter"/>
      <w:lvlText w:val="%2."/>
      <w:lvlJc w:val="left"/>
      <w:pPr>
        <w:ind w:left="1319" w:hanging="360"/>
      </w:pPr>
    </w:lvl>
    <w:lvl w:ilvl="2" w:tplc="0807001B" w:tentative="1">
      <w:start w:val="1"/>
      <w:numFmt w:val="lowerRoman"/>
      <w:lvlText w:val="%3."/>
      <w:lvlJc w:val="right"/>
      <w:pPr>
        <w:ind w:left="2039" w:hanging="180"/>
      </w:pPr>
    </w:lvl>
    <w:lvl w:ilvl="3" w:tplc="0807000F" w:tentative="1">
      <w:start w:val="1"/>
      <w:numFmt w:val="decimal"/>
      <w:lvlText w:val="%4."/>
      <w:lvlJc w:val="left"/>
      <w:pPr>
        <w:ind w:left="2759" w:hanging="360"/>
      </w:pPr>
    </w:lvl>
    <w:lvl w:ilvl="4" w:tplc="08070019" w:tentative="1">
      <w:start w:val="1"/>
      <w:numFmt w:val="lowerLetter"/>
      <w:lvlText w:val="%5."/>
      <w:lvlJc w:val="left"/>
      <w:pPr>
        <w:ind w:left="3479" w:hanging="360"/>
      </w:pPr>
    </w:lvl>
    <w:lvl w:ilvl="5" w:tplc="0807001B" w:tentative="1">
      <w:start w:val="1"/>
      <w:numFmt w:val="lowerRoman"/>
      <w:lvlText w:val="%6."/>
      <w:lvlJc w:val="right"/>
      <w:pPr>
        <w:ind w:left="4199" w:hanging="180"/>
      </w:pPr>
    </w:lvl>
    <w:lvl w:ilvl="6" w:tplc="0807000F" w:tentative="1">
      <w:start w:val="1"/>
      <w:numFmt w:val="decimal"/>
      <w:lvlText w:val="%7."/>
      <w:lvlJc w:val="left"/>
      <w:pPr>
        <w:ind w:left="4919" w:hanging="360"/>
      </w:pPr>
    </w:lvl>
    <w:lvl w:ilvl="7" w:tplc="08070019" w:tentative="1">
      <w:start w:val="1"/>
      <w:numFmt w:val="lowerLetter"/>
      <w:lvlText w:val="%8."/>
      <w:lvlJc w:val="left"/>
      <w:pPr>
        <w:ind w:left="5639" w:hanging="360"/>
      </w:pPr>
    </w:lvl>
    <w:lvl w:ilvl="8" w:tplc="0807001B" w:tentative="1">
      <w:start w:val="1"/>
      <w:numFmt w:val="lowerRoman"/>
      <w:lvlText w:val="%9."/>
      <w:lvlJc w:val="right"/>
      <w:pPr>
        <w:ind w:left="6359" w:hanging="180"/>
      </w:pPr>
    </w:lvl>
  </w:abstractNum>
  <w:num w:numId="1" w16cid:durableId="1632588059">
    <w:abstractNumId w:val="0"/>
  </w:num>
  <w:num w:numId="2" w16cid:durableId="761685321">
    <w:abstractNumId w:val="5"/>
  </w:num>
  <w:num w:numId="3" w16cid:durableId="837842293">
    <w:abstractNumId w:val="2"/>
  </w:num>
  <w:num w:numId="4" w16cid:durableId="2062944624">
    <w:abstractNumId w:val="1"/>
  </w:num>
  <w:num w:numId="5" w16cid:durableId="682240398">
    <w:abstractNumId w:val="7"/>
  </w:num>
  <w:num w:numId="6" w16cid:durableId="1079981944">
    <w:abstractNumId w:val="3"/>
  </w:num>
  <w:num w:numId="7" w16cid:durableId="369846452">
    <w:abstractNumId w:val="6"/>
  </w:num>
  <w:num w:numId="8" w16cid:durableId="1418357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36"/>
    <w:rsid w:val="0002010E"/>
    <w:rsid w:val="00024416"/>
    <w:rsid w:val="00030EF4"/>
    <w:rsid w:val="00033BC9"/>
    <w:rsid w:val="0003692A"/>
    <w:rsid w:val="000534B5"/>
    <w:rsid w:val="000545D3"/>
    <w:rsid w:val="00062697"/>
    <w:rsid w:val="000829E8"/>
    <w:rsid w:val="00097322"/>
    <w:rsid w:val="000D2E3A"/>
    <w:rsid w:val="000E7472"/>
    <w:rsid w:val="000E775A"/>
    <w:rsid w:val="000F4378"/>
    <w:rsid w:val="000F7FBF"/>
    <w:rsid w:val="00130898"/>
    <w:rsid w:val="00130FB5"/>
    <w:rsid w:val="0013140D"/>
    <w:rsid w:val="00135E72"/>
    <w:rsid w:val="00144A66"/>
    <w:rsid w:val="001519B6"/>
    <w:rsid w:val="00160BE0"/>
    <w:rsid w:val="00162385"/>
    <w:rsid w:val="00172556"/>
    <w:rsid w:val="0017321A"/>
    <w:rsid w:val="00190F09"/>
    <w:rsid w:val="001A5F66"/>
    <w:rsid w:val="001C30F5"/>
    <w:rsid w:val="001C7197"/>
    <w:rsid w:val="001D551B"/>
    <w:rsid w:val="001E777B"/>
    <w:rsid w:val="00203598"/>
    <w:rsid w:val="00246A28"/>
    <w:rsid w:val="00297251"/>
    <w:rsid w:val="002B0436"/>
    <w:rsid w:val="002B0DBC"/>
    <w:rsid w:val="002B16A3"/>
    <w:rsid w:val="002B36A8"/>
    <w:rsid w:val="002C53B7"/>
    <w:rsid w:val="002C7008"/>
    <w:rsid w:val="002D00DE"/>
    <w:rsid w:val="002D1514"/>
    <w:rsid w:val="002E0011"/>
    <w:rsid w:val="002F0F24"/>
    <w:rsid w:val="002F3382"/>
    <w:rsid w:val="003004B2"/>
    <w:rsid w:val="00305D81"/>
    <w:rsid w:val="00316A72"/>
    <w:rsid w:val="0032310E"/>
    <w:rsid w:val="0032397B"/>
    <w:rsid w:val="0035283A"/>
    <w:rsid w:val="003661E6"/>
    <w:rsid w:val="003713AB"/>
    <w:rsid w:val="00374D41"/>
    <w:rsid w:val="00380B76"/>
    <w:rsid w:val="003A52B5"/>
    <w:rsid w:val="003C11EE"/>
    <w:rsid w:val="003C4CDC"/>
    <w:rsid w:val="003D767C"/>
    <w:rsid w:val="004220E2"/>
    <w:rsid w:val="004532C4"/>
    <w:rsid w:val="00471C63"/>
    <w:rsid w:val="0049713F"/>
    <w:rsid w:val="004A2323"/>
    <w:rsid w:val="004B5D40"/>
    <w:rsid w:val="004C0D64"/>
    <w:rsid w:val="004C6D70"/>
    <w:rsid w:val="004D4E40"/>
    <w:rsid w:val="004E1F81"/>
    <w:rsid w:val="004F3133"/>
    <w:rsid w:val="004F49C8"/>
    <w:rsid w:val="004F4B36"/>
    <w:rsid w:val="00510599"/>
    <w:rsid w:val="0052424F"/>
    <w:rsid w:val="00544926"/>
    <w:rsid w:val="00546054"/>
    <w:rsid w:val="00556F2F"/>
    <w:rsid w:val="00565A13"/>
    <w:rsid w:val="005820FD"/>
    <w:rsid w:val="00591BD0"/>
    <w:rsid w:val="005B1BE4"/>
    <w:rsid w:val="00605DBA"/>
    <w:rsid w:val="00632A06"/>
    <w:rsid w:val="00643C12"/>
    <w:rsid w:val="00653888"/>
    <w:rsid w:val="0067418F"/>
    <w:rsid w:val="0068224D"/>
    <w:rsid w:val="006A6694"/>
    <w:rsid w:val="006B065F"/>
    <w:rsid w:val="006E2C22"/>
    <w:rsid w:val="006F0ACB"/>
    <w:rsid w:val="006F2990"/>
    <w:rsid w:val="0073096C"/>
    <w:rsid w:val="0075064B"/>
    <w:rsid w:val="00751179"/>
    <w:rsid w:val="00770616"/>
    <w:rsid w:val="00791E3D"/>
    <w:rsid w:val="00796095"/>
    <w:rsid w:val="007A29FE"/>
    <w:rsid w:val="007A301D"/>
    <w:rsid w:val="007D5B20"/>
    <w:rsid w:val="007E0FD7"/>
    <w:rsid w:val="0080281F"/>
    <w:rsid w:val="008316A5"/>
    <w:rsid w:val="00833FFA"/>
    <w:rsid w:val="0088701B"/>
    <w:rsid w:val="00894852"/>
    <w:rsid w:val="00897B7E"/>
    <w:rsid w:val="008C5AAC"/>
    <w:rsid w:val="008D3A6A"/>
    <w:rsid w:val="008F0159"/>
    <w:rsid w:val="00914F63"/>
    <w:rsid w:val="009245D8"/>
    <w:rsid w:val="009647AF"/>
    <w:rsid w:val="009754E5"/>
    <w:rsid w:val="009A28BF"/>
    <w:rsid w:val="009C3F0A"/>
    <w:rsid w:val="009C7753"/>
    <w:rsid w:val="009D333E"/>
    <w:rsid w:val="009E4E9B"/>
    <w:rsid w:val="009F48B6"/>
    <w:rsid w:val="00A235D2"/>
    <w:rsid w:val="00A25F99"/>
    <w:rsid w:val="00A31884"/>
    <w:rsid w:val="00A36993"/>
    <w:rsid w:val="00A46449"/>
    <w:rsid w:val="00A60172"/>
    <w:rsid w:val="00A710EB"/>
    <w:rsid w:val="00A764AA"/>
    <w:rsid w:val="00A93F6B"/>
    <w:rsid w:val="00AA1ACB"/>
    <w:rsid w:val="00AA1E97"/>
    <w:rsid w:val="00AB30BD"/>
    <w:rsid w:val="00AC35C1"/>
    <w:rsid w:val="00B07E9F"/>
    <w:rsid w:val="00B1171E"/>
    <w:rsid w:val="00B17696"/>
    <w:rsid w:val="00B679D9"/>
    <w:rsid w:val="00B952CC"/>
    <w:rsid w:val="00BA12D4"/>
    <w:rsid w:val="00BB04C6"/>
    <w:rsid w:val="00BC0AAB"/>
    <w:rsid w:val="00BC67B4"/>
    <w:rsid w:val="00C04BD5"/>
    <w:rsid w:val="00C06CF1"/>
    <w:rsid w:val="00C24E2D"/>
    <w:rsid w:val="00C36254"/>
    <w:rsid w:val="00C55BD1"/>
    <w:rsid w:val="00C66A11"/>
    <w:rsid w:val="00C6798E"/>
    <w:rsid w:val="00C70F29"/>
    <w:rsid w:val="00CD510F"/>
    <w:rsid w:val="00CE2BAB"/>
    <w:rsid w:val="00D107C5"/>
    <w:rsid w:val="00D1276D"/>
    <w:rsid w:val="00D146CF"/>
    <w:rsid w:val="00D2534B"/>
    <w:rsid w:val="00D70CBA"/>
    <w:rsid w:val="00D90B90"/>
    <w:rsid w:val="00DA396B"/>
    <w:rsid w:val="00DB5F87"/>
    <w:rsid w:val="00DB6417"/>
    <w:rsid w:val="00DD7221"/>
    <w:rsid w:val="00DE1FB7"/>
    <w:rsid w:val="00E046A1"/>
    <w:rsid w:val="00E44AA9"/>
    <w:rsid w:val="00E55CF7"/>
    <w:rsid w:val="00E61D63"/>
    <w:rsid w:val="00E86C9F"/>
    <w:rsid w:val="00EA177A"/>
    <w:rsid w:val="00EE2C8B"/>
    <w:rsid w:val="00EE7C12"/>
    <w:rsid w:val="00F163FF"/>
    <w:rsid w:val="00F55561"/>
    <w:rsid w:val="00F6602A"/>
    <w:rsid w:val="00F964C9"/>
    <w:rsid w:val="00F975B6"/>
    <w:rsid w:val="00F97692"/>
    <w:rsid w:val="00FD15C4"/>
    <w:rsid w:val="00FD4EFF"/>
    <w:rsid w:val="00FE2C46"/>
    <w:rsid w:val="012B9D97"/>
    <w:rsid w:val="01829B92"/>
    <w:rsid w:val="0B33FBAB"/>
    <w:rsid w:val="0DF2B8DF"/>
    <w:rsid w:val="0E543A78"/>
    <w:rsid w:val="10A9F497"/>
    <w:rsid w:val="10BEF6C0"/>
    <w:rsid w:val="14BD2308"/>
    <w:rsid w:val="16EA05D3"/>
    <w:rsid w:val="195D7245"/>
    <w:rsid w:val="19B63C9A"/>
    <w:rsid w:val="1EED8E85"/>
    <w:rsid w:val="1FD30AFE"/>
    <w:rsid w:val="2611C230"/>
    <w:rsid w:val="286C38A6"/>
    <w:rsid w:val="2A262897"/>
    <w:rsid w:val="2B20447E"/>
    <w:rsid w:val="2BE04B59"/>
    <w:rsid w:val="2F084BF5"/>
    <w:rsid w:val="345CED08"/>
    <w:rsid w:val="3483C467"/>
    <w:rsid w:val="376138A3"/>
    <w:rsid w:val="37E26FAD"/>
    <w:rsid w:val="3ECEC2A4"/>
    <w:rsid w:val="4339C073"/>
    <w:rsid w:val="43FE50ED"/>
    <w:rsid w:val="44171D90"/>
    <w:rsid w:val="497DC9E2"/>
    <w:rsid w:val="4AE6B30C"/>
    <w:rsid w:val="4B57A0C6"/>
    <w:rsid w:val="4F87C9D8"/>
    <w:rsid w:val="5072A326"/>
    <w:rsid w:val="58FCF9F6"/>
    <w:rsid w:val="5D5D6FF1"/>
    <w:rsid w:val="5EBD37D5"/>
    <w:rsid w:val="5F9B2B1B"/>
    <w:rsid w:val="62169382"/>
    <w:rsid w:val="63AF9182"/>
    <w:rsid w:val="674BBA5E"/>
    <w:rsid w:val="6D9FCB6D"/>
    <w:rsid w:val="6DF86AED"/>
    <w:rsid w:val="6F5A59F0"/>
    <w:rsid w:val="72C67580"/>
    <w:rsid w:val="73096D17"/>
    <w:rsid w:val="795DC0D1"/>
    <w:rsid w:val="79A188D0"/>
    <w:rsid w:val="79BA34AD"/>
    <w:rsid w:val="7C7DFF9E"/>
    <w:rsid w:val="7CB4BFED"/>
    <w:rsid w:val="7D345386"/>
    <w:rsid w:val="7DD738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559D7"/>
  <w15:docId w15:val="{D120B63F-57EB-4EDD-B606-56EABCE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sz w:val="28"/>
      <w:szCs w:val="28"/>
    </w:rPr>
  </w:style>
  <w:style w:type="paragraph" w:styleId="Heading2">
    <w:name w:val="heading 2"/>
    <w:basedOn w:val="Normal"/>
    <w:uiPriority w:val="9"/>
    <w:unhideWhenUsed/>
    <w:qFormat/>
    <w:pPr>
      <w:ind w:left="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uiPriority w:val="10"/>
    <w:qFormat/>
    <w:pPr>
      <w:spacing w:before="132"/>
      <w:ind w:left="936"/>
    </w:pPr>
    <w:rPr>
      <w:b/>
      <w:bCs/>
      <w:sz w:val="64"/>
      <w:szCs w:val="64"/>
    </w:rPr>
  </w:style>
  <w:style w:type="paragraph" w:styleId="ListParagraph">
    <w:name w:val="List Paragraph"/>
    <w:basedOn w:val="Normal"/>
    <w:uiPriority w:val="1"/>
    <w:qFormat/>
    <w:pPr>
      <w:ind w:left="959" w:hanging="361"/>
    </w:pPr>
  </w:style>
  <w:style w:type="paragraph" w:customStyle="1" w:styleId="TableParagraph">
    <w:name w:val="Table Paragraph"/>
    <w:basedOn w:val="Normal"/>
    <w:uiPriority w:val="1"/>
    <w:qFormat/>
    <w:pPr>
      <w:ind w:left="107"/>
    </w:pPr>
  </w:style>
  <w:style w:type="paragraph" w:styleId="TOCHeading">
    <w:name w:val="TOC Heading"/>
    <w:basedOn w:val="Heading1"/>
    <w:next w:val="Normal"/>
    <w:uiPriority w:val="39"/>
    <w:unhideWhenUsed/>
    <w:qFormat/>
    <w:rsid w:val="0035283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de-CH" w:eastAsia="de-CH"/>
    </w:rPr>
  </w:style>
  <w:style w:type="paragraph" w:styleId="TOC1">
    <w:name w:val="toc 1"/>
    <w:basedOn w:val="Normal"/>
    <w:next w:val="Normal"/>
    <w:autoRedefine/>
    <w:uiPriority w:val="39"/>
    <w:unhideWhenUsed/>
    <w:rsid w:val="0035283A"/>
    <w:pPr>
      <w:spacing w:after="100"/>
    </w:pPr>
  </w:style>
  <w:style w:type="paragraph" w:styleId="TOC2">
    <w:name w:val="toc 2"/>
    <w:basedOn w:val="Normal"/>
    <w:next w:val="Normal"/>
    <w:autoRedefine/>
    <w:uiPriority w:val="39"/>
    <w:unhideWhenUsed/>
    <w:rsid w:val="0035283A"/>
    <w:pPr>
      <w:spacing w:after="100"/>
      <w:ind w:left="220"/>
    </w:pPr>
  </w:style>
  <w:style w:type="character" w:styleId="Hyperlink">
    <w:name w:val="Hyperlink"/>
    <w:basedOn w:val="DefaultParagraphFont"/>
    <w:uiPriority w:val="99"/>
    <w:unhideWhenUsed/>
    <w:rsid w:val="0035283A"/>
    <w:rPr>
      <w:color w:val="0000FF" w:themeColor="hyperlink"/>
      <w:u w:val="single"/>
    </w:rPr>
  </w:style>
  <w:style w:type="character" w:styleId="CommentReference">
    <w:name w:val="annotation reference"/>
    <w:basedOn w:val="DefaultParagraphFont"/>
    <w:uiPriority w:val="99"/>
    <w:semiHidden/>
    <w:unhideWhenUsed/>
    <w:rsid w:val="0035283A"/>
    <w:rPr>
      <w:sz w:val="16"/>
      <w:szCs w:val="16"/>
    </w:rPr>
  </w:style>
  <w:style w:type="paragraph" w:styleId="CommentText">
    <w:name w:val="annotation text"/>
    <w:basedOn w:val="Normal"/>
    <w:link w:val="CommentTextChar"/>
    <w:uiPriority w:val="99"/>
    <w:unhideWhenUsed/>
    <w:rsid w:val="0035283A"/>
    <w:rPr>
      <w:sz w:val="20"/>
      <w:szCs w:val="20"/>
    </w:rPr>
  </w:style>
  <w:style w:type="character" w:customStyle="1" w:styleId="CommentTextChar">
    <w:name w:val="Comment Text Char"/>
    <w:basedOn w:val="DefaultParagraphFont"/>
    <w:link w:val="CommentText"/>
    <w:uiPriority w:val="99"/>
    <w:rsid w:val="003528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5283A"/>
    <w:rPr>
      <w:b/>
      <w:bCs/>
    </w:rPr>
  </w:style>
  <w:style w:type="character" w:customStyle="1" w:styleId="CommentSubjectChar">
    <w:name w:val="Comment Subject Char"/>
    <w:basedOn w:val="CommentTextChar"/>
    <w:link w:val="CommentSubject"/>
    <w:uiPriority w:val="99"/>
    <w:semiHidden/>
    <w:rsid w:val="0035283A"/>
    <w:rPr>
      <w:rFonts w:ascii="Calibri" w:eastAsia="Calibri" w:hAnsi="Calibri" w:cs="Calibri"/>
      <w:b/>
      <w:bCs/>
      <w:sz w:val="20"/>
      <w:szCs w:val="20"/>
    </w:rPr>
  </w:style>
  <w:style w:type="paragraph" w:styleId="Header">
    <w:name w:val="header"/>
    <w:basedOn w:val="Normal"/>
    <w:link w:val="HeaderChar"/>
    <w:uiPriority w:val="99"/>
    <w:unhideWhenUsed/>
    <w:rsid w:val="00BC67B4"/>
    <w:pPr>
      <w:tabs>
        <w:tab w:val="center" w:pos="4536"/>
        <w:tab w:val="right" w:pos="9072"/>
      </w:tabs>
    </w:pPr>
  </w:style>
  <w:style w:type="character" w:customStyle="1" w:styleId="HeaderChar">
    <w:name w:val="Header Char"/>
    <w:basedOn w:val="DefaultParagraphFont"/>
    <w:link w:val="Header"/>
    <w:uiPriority w:val="99"/>
    <w:rsid w:val="00BC67B4"/>
    <w:rPr>
      <w:rFonts w:ascii="Calibri" w:eastAsia="Calibri" w:hAnsi="Calibri" w:cs="Calibri"/>
    </w:rPr>
  </w:style>
  <w:style w:type="paragraph" w:styleId="Footer">
    <w:name w:val="footer"/>
    <w:basedOn w:val="Normal"/>
    <w:link w:val="FooterChar"/>
    <w:uiPriority w:val="99"/>
    <w:unhideWhenUsed/>
    <w:rsid w:val="00BC67B4"/>
    <w:pPr>
      <w:tabs>
        <w:tab w:val="center" w:pos="4536"/>
        <w:tab w:val="right" w:pos="9072"/>
      </w:tabs>
    </w:pPr>
  </w:style>
  <w:style w:type="character" w:customStyle="1" w:styleId="FooterChar">
    <w:name w:val="Footer Char"/>
    <w:basedOn w:val="DefaultParagraphFont"/>
    <w:link w:val="Footer"/>
    <w:uiPriority w:val="99"/>
    <w:rsid w:val="00BC67B4"/>
    <w:rPr>
      <w:rFonts w:ascii="Calibri" w:eastAsia="Calibri" w:hAnsi="Calibri" w:cs="Calibri"/>
    </w:rPr>
  </w:style>
  <w:style w:type="paragraph" w:styleId="Revision">
    <w:name w:val="Revision"/>
    <w:hidden/>
    <w:uiPriority w:val="99"/>
    <w:semiHidden/>
    <w:rsid w:val="00EA177A"/>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030EF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5889">
      <w:bodyDiv w:val="1"/>
      <w:marLeft w:val="0"/>
      <w:marRight w:val="0"/>
      <w:marTop w:val="0"/>
      <w:marBottom w:val="0"/>
      <w:divBdr>
        <w:top w:val="none" w:sz="0" w:space="0" w:color="auto"/>
        <w:left w:val="none" w:sz="0" w:space="0" w:color="auto"/>
        <w:bottom w:val="none" w:sz="0" w:space="0" w:color="auto"/>
        <w:right w:val="none" w:sz="0" w:space="0" w:color="auto"/>
      </w:divBdr>
    </w:div>
    <w:div w:id="320277367">
      <w:bodyDiv w:val="1"/>
      <w:marLeft w:val="0"/>
      <w:marRight w:val="0"/>
      <w:marTop w:val="0"/>
      <w:marBottom w:val="0"/>
      <w:divBdr>
        <w:top w:val="none" w:sz="0" w:space="0" w:color="auto"/>
        <w:left w:val="none" w:sz="0" w:space="0" w:color="auto"/>
        <w:bottom w:val="none" w:sz="0" w:space="0" w:color="auto"/>
        <w:right w:val="none" w:sz="0" w:space="0" w:color="auto"/>
      </w:divBdr>
    </w:div>
    <w:div w:id="982584943">
      <w:bodyDiv w:val="1"/>
      <w:marLeft w:val="0"/>
      <w:marRight w:val="0"/>
      <w:marTop w:val="0"/>
      <w:marBottom w:val="0"/>
      <w:divBdr>
        <w:top w:val="none" w:sz="0" w:space="0" w:color="auto"/>
        <w:left w:val="none" w:sz="0" w:space="0" w:color="auto"/>
        <w:bottom w:val="none" w:sz="0" w:space="0" w:color="auto"/>
        <w:right w:val="none" w:sz="0" w:space="0" w:color="auto"/>
      </w:divBdr>
    </w:div>
    <w:div w:id="1809737317">
      <w:bodyDiv w:val="1"/>
      <w:marLeft w:val="0"/>
      <w:marRight w:val="0"/>
      <w:marTop w:val="0"/>
      <w:marBottom w:val="0"/>
      <w:divBdr>
        <w:top w:val="none" w:sz="0" w:space="0" w:color="auto"/>
        <w:left w:val="none" w:sz="0" w:space="0" w:color="auto"/>
        <w:bottom w:val="none" w:sz="0" w:space="0" w:color="auto"/>
        <w:right w:val="none" w:sz="0" w:space="0" w:color="auto"/>
      </w:divBdr>
      <w:divsChild>
        <w:div w:id="174656524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4968F85956714495DE4FAB003E1032" ma:contentTypeVersion="2" ma:contentTypeDescription="Create a new document." ma:contentTypeScope="" ma:versionID="586d5de408c7f23d383a24bbf06f49c8">
  <xsd:schema xmlns:xsd="http://www.w3.org/2001/XMLSchema" xmlns:xs="http://www.w3.org/2001/XMLSchema" xmlns:p="http://schemas.microsoft.com/office/2006/metadata/properties" xmlns:ns2="6aa971a2-42e4-4070-bf13-01d3fc0d3d23" targetNamespace="http://schemas.microsoft.com/office/2006/metadata/properties" ma:root="true" ma:fieldsID="a0d78f2ecf17fb6241e1948a829656c8" ns2:_="">
    <xsd:import namespace="6aa971a2-42e4-4070-bf13-01d3fc0d3d2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971a2-42e4-4070-bf13-01d3fc0d3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B2D8D-C397-4BEB-ACEC-D71D3C4D84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B4DF2-11A5-4E1C-B1DA-A1B2CD182055}">
  <ds:schemaRefs>
    <ds:schemaRef ds:uri="http://schemas.microsoft.com/sharepoint/v3/contenttype/forms"/>
  </ds:schemaRefs>
</ds:datastoreItem>
</file>

<file path=customXml/itemProps3.xml><?xml version="1.0" encoding="utf-8"?>
<ds:datastoreItem xmlns:ds="http://schemas.openxmlformats.org/officeDocument/2006/customXml" ds:itemID="{45C49B17-BE73-4823-9816-8796A28C451D}">
  <ds:schemaRefs>
    <ds:schemaRef ds:uri="http://schemas.openxmlformats.org/officeDocument/2006/bibliography"/>
  </ds:schemaRefs>
</ds:datastoreItem>
</file>

<file path=customXml/itemProps4.xml><?xml version="1.0" encoding="utf-8"?>
<ds:datastoreItem xmlns:ds="http://schemas.openxmlformats.org/officeDocument/2006/customXml" ds:itemID="{F9BE5FF8-D2E5-4910-B1F9-F64D735C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971a2-42e4-4070-bf13-01d3fc0d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3463</Words>
  <Characters>19741</Characters>
  <Application>Microsoft Office Word</Application>
  <DocSecurity>0</DocSecurity>
  <Lines>164</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Access consortium</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Procedures (OP)</dc:title>
  <dc:subject>guidance</dc:subject>
  <dc:creator>Access consortium</dc:creator>
  <cp:lastModifiedBy>LACK, Janet</cp:lastModifiedBy>
  <cp:revision>3</cp:revision>
  <dcterms:created xsi:type="dcterms:W3CDTF">2025-07-07T04:01:00Z</dcterms:created>
  <dcterms:modified xsi:type="dcterms:W3CDTF">2025-07-07T04:04:00Z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Acrobat PDFMaker 21 for Word</vt:lpwstr>
  </property>
  <property fmtid="{D5CDD505-2E9C-101B-9397-08002B2CF9AE}" pid="4" name="LastSaved">
    <vt:filetime>2023-04-20T00:00:00Z</vt:filetime>
  </property>
  <property fmtid="{D5CDD505-2E9C-101B-9397-08002B2CF9AE}" pid="5" name="ContentTypeId">
    <vt:lpwstr>0x010100E74968F85956714495DE4FAB003E1032</vt:lpwstr>
  </property>
  <property fmtid="{D5CDD505-2E9C-101B-9397-08002B2CF9AE}" pid="6" name="MSIP_Label_153db910-0838-4c35-bb3a-1ee21aa199ac_Enabled">
    <vt:lpwstr>true</vt:lpwstr>
  </property>
  <property fmtid="{D5CDD505-2E9C-101B-9397-08002B2CF9AE}" pid="7" name="MSIP_Label_153db910-0838-4c35-bb3a-1ee21aa199ac_SetDate">
    <vt:lpwstr>2023-05-17T00:35:52Z</vt:lpwstr>
  </property>
  <property fmtid="{D5CDD505-2E9C-101B-9397-08002B2CF9AE}" pid="8" name="MSIP_Label_153db910-0838-4c35-bb3a-1ee21aa199ac_Method">
    <vt:lpwstr>Privileged</vt:lpwstr>
  </property>
  <property fmtid="{D5CDD505-2E9C-101B-9397-08002B2CF9AE}" pid="9" name="MSIP_Label_153db910-0838-4c35-bb3a-1ee21aa199ac_Name">
    <vt:lpwstr>Sensitive Normal</vt:lpwstr>
  </property>
  <property fmtid="{D5CDD505-2E9C-101B-9397-08002B2CF9AE}" pid="10" name="MSIP_Label_153db910-0838-4c35-bb3a-1ee21aa199ac_SiteId">
    <vt:lpwstr>0b11c524-9a1c-4e1b-84cb-6336aefc2243</vt:lpwstr>
  </property>
  <property fmtid="{D5CDD505-2E9C-101B-9397-08002B2CF9AE}" pid="11" name="MSIP_Label_153db910-0838-4c35-bb3a-1ee21aa199ac_ActionId">
    <vt:lpwstr>1c75c84f-e506-4d93-b6aa-feca8ce6a723</vt:lpwstr>
  </property>
  <property fmtid="{D5CDD505-2E9C-101B-9397-08002B2CF9AE}" pid="12" name="MSIP_Label_153db910-0838-4c35-bb3a-1ee21aa199ac_ContentBits">
    <vt:lpwstr>0</vt:lpwstr>
  </property>
</Properties>
</file>