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A1272" w14:textId="77777777" w:rsidR="002A238A" w:rsidRDefault="00622227">
      <w:pPr>
        <w:pStyle w:val="BodyText"/>
        <w:spacing w:before="70" w:line="211" w:lineRule="auto"/>
        <w:ind w:right="258" w:hanging="2"/>
      </w:pPr>
      <w:r>
        <w:rPr>
          <w:rFonts w:ascii="SimSun" w:hAnsi="SimSun"/>
          <w:sz w:val="40"/>
        </w:rPr>
        <w:t>▼</w:t>
      </w:r>
      <w:r>
        <w:rPr>
          <w:position w:val="2"/>
        </w:rPr>
        <w:t>This medicinal product</w:t>
      </w:r>
      <w:r>
        <w:rPr>
          <w:spacing w:val="-2"/>
          <w:position w:val="2"/>
        </w:rPr>
        <w:t xml:space="preserve"> </w:t>
      </w:r>
      <w:r>
        <w:rPr>
          <w:position w:val="2"/>
        </w:rPr>
        <w:t>is subject to additional</w:t>
      </w:r>
      <w:r>
        <w:rPr>
          <w:spacing w:val="-1"/>
          <w:position w:val="2"/>
        </w:rPr>
        <w:t xml:space="preserve"> </w:t>
      </w:r>
      <w:r>
        <w:rPr>
          <w:position w:val="2"/>
        </w:rPr>
        <w:t>monitoring in Australia.</w:t>
      </w:r>
      <w:r>
        <w:rPr>
          <w:spacing w:val="-1"/>
          <w:position w:val="2"/>
        </w:rPr>
        <w:t xml:space="preserve"> </w:t>
      </w:r>
      <w:r>
        <w:rPr>
          <w:position w:val="2"/>
        </w:rPr>
        <w:t xml:space="preserve">This will allow </w:t>
      </w:r>
      <w:r>
        <w:t>quick</w:t>
      </w:r>
      <w:r>
        <w:rPr>
          <w:spacing w:val="-13"/>
        </w:rPr>
        <w:t xml:space="preserve"> </w:t>
      </w:r>
      <w:r>
        <w:t>identification</w:t>
      </w:r>
      <w:r>
        <w:rPr>
          <w:spacing w:val="-12"/>
        </w:rPr>
        <w:t xml:space="preserve"> </w:t>
      </w:r>
      <w:r>
        <w:t>of</w:t>
      </w:r>
      <w:r>
        <w:rPr>
          <w:spacing w:val="-12"/>
        </w:rPr>
        <w:t xml:space="preserve"> </w:t>
      </w:r>
      <w:r>
        <w:t>new</w:t>
      </w:r>
      <w:r>
        <w:rPr>
          <w:spacing w:val="-12"/>
        </w:rPr>
        <w:t xml:space="preserve"> </w:t>
      </w:r>
      <w:r>
        <w:t>safety</w:t>
      </w:r>
      <w:r>
        <w:rPr>
          <w:spacing w:val="-12"/>
        </w:rPr>
        <w:t xml:space="preserve"> </w:t>
      </w:r>
      <w:r>
        <w:t>information.</w:t>
      </w:r>
      <w:r>
        <w:rPr>
          <w:spacing w:val="-12"/>
        </w:rPr>
        <w:t xml:space="preserve"> </w:t>
      </w:r>
      <w:r>
        <w:t>Healthcare</w:t>
      </w:r>
      <w:r>
        <w:rPr>
          <w:spacing w:val="-10"/>
        </w:rPr>
        <w:t xml:space="preserve"> </w:t>
      </w:r>
      <w:r>
        <w:t>professionals</w:t>
      </w:r>
      <w:r>
        <w:rPr>
          <w:spacing w:val="-10"/>
        </w:rPr>
        <w:t xml:space="preserve"> </w:t>
      </w:r>
      <w:r>
        <w:t>are</w:t>
      </w:r>
      <w:r>
        <w:rPr>
          <w:spacing w:val="-12"/>
        </w:rPr>
        <w:t xml:space="preserve"> </w:t>
      </w:r>
      <w:r>
        <w:t>asked</w:t>
      </w:r>
      <w:r>
        <w:rPr>
          <w:spacing w:val="-10"/>
        </w:rPr>
        <w:t xml:space="preserve"> </w:t>
      </w:r>
      <w:r>
        <w:t>to</w:t>
      </w:r>
      <w:r>
        <w:rPr>
          <w:spacing w:val="-12"/>
        </w:rPr>
        <w:t xml:space="preserve"> </w:t>
      </w:r>
      <w:r>
        <w:rPr>
          <w:spacing w:val="-2"/>
        </w:rPr>
        <w:t>report</w:t>
      </w:r>
    </w:p>
    <w:p w14:paraId="164A1273" w14:textId="77777777" w:rsidR="002A238A" w:rsidRDefault="00622227">
      <w:pPr>
        <w:pStyle w:val="BodyText"/>
        <w:spacing w:before="44"/>
      </w:pPr>
      <w:r>
        <w:t>any</w:t>
      </w:r>
      <w:r>
        <w:rPr>
          <w:spacing w:val="-12"/>
        </w:rPr>
        <w:t xml:space="preserve"> </w:t>
      </w:r>
      <w:r>
        <w:t>suspected</w:t>
      </w:r>
      <w:r>
        <w:rPr>
          <w:spacing w:val="-8"/>
        </w:rPr>
        <w:t xml:space="preserve"> </w:t>
      </w:r>
      <w:r>
        <w:t>adverse</w:t>
      </w:r>
      <w:r>
        <w:rPr>
          <w:spacing w:val="-8"/>
        </w:rPr>
        <w:t xml:space="preserve"> </w:t>
      </w:r>
      <w:r>
        <w:t>events</w:t>
      </w:r>
      <w:r>
        <w:rPr>
          <w:spacing w:val="-7"/>
        </w:rPr>
        <w:t xml:space="preserve"> </w:t>
      </w:r>
      <w:r>
        <w:t>at</w:t>
      </w:r>
      <w:r>
        <w:rPr>
          <w:spacing w:val="-7"/>
        </w:rPr>
        <w:t xml:space="preserve"> </w:t>
      </w:r>
      <w:hyperlink r:id="rId7">
        <w:r>
          <w:rPr>
            <w:color w:val="0000FF"/>
            <w:u w:val="single" w:color="0000FF"/>
          </w:rPr>
          <w:t>www.tga.gov.au/reporting-</w:t>
        </w:r>
        <w:r>
          <w:rPr>
            <w:color w:val="0000FF"/>
            <w:spacing w:val="-2"/>
            <w:u w:val="single" w:color="0000FF"/>
          </w:rPr>
          <w:t>problems</w:t>
        </w:r>
      </w:hyperlink>
      <w:r>
        <w:rPr>
          <w:spacing w:val="-2"/>
        </w:rPr>
        <w:t>.</w:t>
      </w:r>
    </w:p>
    <w:p w14:paraId="164A1274" w14:textId="77777777" w:rsidR="002A238A" w:rsidRDefault="002A238A">
      <w:pPr>
        <w:pStyle w:val="BodyText"/>
        <w:spacing w:before="188"/>
        <w:ind w:left="0"/>
        <w:rPr>
          <w:sz w:val="28"/>
        </w:rPr>
      </w:pPr>
    </w:p>
    <w:p w14:paraId="164A1275" w14:textId="77777777" w:rsidR="002A238A" w:rsidRDefault="00622227">
      <w:pPr>
        <w:spacing w:line="276" w:lineRule="auto"/>
        <w:ind w:left="1951" w:hanging="587"/>
        <w:rPr>
          <w:b/>
          <w:sz w:val="28"/>
        </w:rPr>
      </w:pPr>
      <w:bookmarkStart w:id="0" w:name="AUSTRALIAN_PRODUCT_INFORMATION_–_JAYPIRC"/>
      <w:bookmarkEnd w:id="0"/>
      <w:r>
        <w:rPr>
          <w:b/>
          <w:sz w:val="28"/>
        </w:rPr>
        <w:t>AUSTRALIAN</w:t>
      </w:r>
      <w:r>
        <w:rPr>
          <w:b/>
          <w:spacing w:val="-9"/>
          <w:sz w:val="28"/>
        </w:rPr>
        <w:t xml:space="preserve"> </w:t>
      </w:r>
      <w:r>
        <w:rPr>
          <w:b/>
          <w:sz w:val="28"/>
        </w:rPr>
        <w:t>PRODUCT</w:t>
      </w:r>
      <w:r>
        <w:rPr>
          <w:b/>
          <w:spacing w:val="-6"/>
          <w:sz w:val="28"/>
        </w:rPr>
        <w:t xml:space="preserve"> </w:t>
      </w:r>
      <w:r>
        <w:rPr>
          <w:b/>
          <w:sz w:val="28"/>
        </w:rPr>
        <w:t>INFORMATION</w:t>
      </w:r>
      <w:r>
        <w:rPr>
          <w:b/>
          <w:spacing w:val="-8"/>
          <w:sz w:val="28"/>
        </w:rPr>
        <w:t xml:space="preserve"> </w:t>
      </w:r>
      <w:r>
        <w:rPr>
          <w:b/>
          <w:sz w:val="28"/>
        </w:rPr>
        <w:t>–</w:t>
      </w:r>
      <w:r>
        <w:rPr>
          <w:b/>
          <w:spacing w:val="-6"/>
          <w:sz w:val="28"/>
        </w:rPr>
        <w:t xml:space="preserve"> </w:t>
      </w:r>
      <w:proofErr w:type="spellStart"/>
      <w:r>
        <w:rPr>
          <w:b/>
          <w:sz w:val="28"/>
        </w:rPr>
        <w:t>JAYPIRCA</w:t>
      </w:r>
      <w:proofErr w:type="spellEnd"/>
      <w:r>
        <w:rPr>
          <w:b/>
          <w:position w:val="7"/>
          <w:sz w:val="18"/>
        </w:rPr>
        <w:t>®</w:t>
      </w:r>
      <w:r>
        <w:rPr>
          <w:b/>
          <w:spacing w:val="40"/>
          <w:position w:val="7"/>
          <w:sz w:val="18"/>
        </w:rPr>
        <w:t xml:space="preserve"> </w:t>
      </w:r>
      <w:r>
        <w:rPr>
          <w:b/>
          <w:sz w:val="28"/>
        </w:rPr>
        <w:t>(</w:t>
      </w:r>
      <w:proofErr w:type="spellStart"/>
      <w:r>
        <w:rPr>
          <w:b/>
          <w:sz w:val="28"/>
        </w:rPr>
        <w:t>PIRTOBRUTINIB</w:t>
      </w:r>
      <w:proofErr w:type="spellEnd"/>
      <w:r>
        <w:rPr>
          <w:b/>
          <w:sz w:val="28"/>
        </w:rPr>
        <w:t>) FILM-COATED TABLETS</w:t>
      </w:r>
    </w:p>
    <w:p w14:paraId="164A1276" w14:textId="77777777" w:rsidR="002A238A" w:rsidRDefault="002A238A">
      <w:pPr>
        <w:pStyle w:val="BodyText"/>
        <w:spacing w:before="152"/>
        <w:ind w:left="0"/>
        <w:rPr>
          <w:b/>
          <w:sz w:val="28"/>
        </w:rPr>
      </w:pPr>
    </w:p>
    <w:p w14:paraId="164A1277" w14:textId="77777777" w:rsidR="002A238A" w:rsidRDefault="00622227">
      <w:pPr>
        <w:pStyle w:val="Heading1"/>
        <w:numPr>
          <w:ilvl w:val="0"/>
          <w:numId w:val="3"/>
        </w:numPr>
        <w:tabs>
          <w:tab w:val="left" w:pos="455"/>
        </w:tabs>
      </w:pPr>
      <w:bookmarkStart w:id="1" w:name="1_NAME_OF_THE_MEDICINE"/>
      <w:bookmarkEnd w:id="1"/>
      <w:r>
        <w:t>NAME</w:t>
      </w:r>
      <w:r>
        <w:rPr>
          <w:spacing w:val="-4"/>
        </w:rPr>
        <w:t xml:space="preserve"> </w:t>
      </w:r>
      <w:r>
        <w:t>OF</w:t>
      </w:r>
      <w:r>
        <w:rPr>
          <w:spacing w:val="-4"/>
        </w:rPr>
        <w:t xml:space="preserve"> </w:t>
      </w:r>
      <w:r>
        <w:t>THE</w:t>
      </w:r>
      <w:r>
        <w:rPr>
          <w:spacing w:val="-3"/>
        </w:rPr>
        <w:t xml:space="preserve"> </w:t>
      </w:r>
      <w:r>
        <w:rPr>
          <w:spacing w:val="-2"/>
        </w:rPr>
        <w:t>MEDICINE</w:t>
      </w:r>
    </w:p>
    <w:p w14:paraId="164A1278" w14:textId="77777777" w:rsidR="002A238A" w:rsidRDefault="00622227">
      <w:pPr>
        <w:pStyle w:val="BodyText"/>
        <w:spacing w:before="51"/>
      </w:pPr>
      <w:proofErr w:type="spellStart"/>
      <w:r>
        <w:rPr>
          <w:spacing w:val="-2"/>
        </w:rPr>
        <w:t>Pirtobrutinib</w:t>
      </w:r>
      <w:proofErr w:type="spellEnd"/>
    </w:p>
    <w:p w14:paraId="164A127A" w14:textId="77777777" w:rsidR="002A238A" w:rsidRDefault="002A238A">
      <w:pPr>
        <w:pStyle w:val="BodyText"/>
        <w:spacing w:before="2"/>
        <w:ind w:left="0"/>
      </w:pPr>
    </w:p>
    <w:p w14:paraId="164A127B" w14:textId="77777777" w:rsidR="002A238A" w:rsidRDefault="00622227">
      <w:pPr>
        <w:pStyle w:val="Heading1"/>
        <w:numPr>
          <w:ilvl w:val="0"/>
          <w:numId w:val="3"/>
        </w:numPr>
        <w:tabs>
          <w:tab w:val="left" w:pos="455"/>
        </w:tabs>
      </w:pPr>
      <w:bookmarkStart w:id="2" w:name="2_QUALITATIVE_AND_QUANTITATIVE_COMPOSITI"/>
      <w:bookmarkEnd w:id="2"/>
      <w:r>
        <w:t>QUALITATIVE</w:t>
      </w:r>
      <w:r>
        <w:rPr>
          <w:spacing w:val="-6"/>
        </w:rPr>
        <w:t xml:space="preserve"> </w:t>
      </w:r>
      <w:r>
        <w:t>AND</w:t>
      </w:r>
      <w:r>
        <w:rPr>
          <w:spacing w:val="-8"/>
        </w:rPr>
        <w:t xml:space="preserve"> </w:t>
      </w:r>
      <w:r>
        <w:t>QUANTITATIVE</w:t>
      </w:r>
      <w:r>
        <w:rPr>
          <w:spacing w:val="-6"/>
        </w:rPr>
        <w:t xml:space="preserve"> </w:t>
      </w:r>
      <w:r>
        <w:rPr>
          <w:spacing w:val="-2"/>
        </w:rPr>
        <w:t>COMPOSITION</w:t>
      </w:r>
    </w:p>
    <w:p w14:paraId="164A127C" w14:textId="77777777" w:rsidR="002A238A" w:rsidRDefault="00622227">
      <w:pPr>
        <w:pStyle w:val="Heading3"/>
        <w:spacing w:before="250"/>
      </w:pPr>
      <w:bookmarkStart w:id="3" w:name="JAYPIRCA_pirtobrutinib_50_mg_film-coated"/>
      <w:bookmarkEnd w:id="3"/>
      <w:proofErr w:type="spellStart"/>
      <w:r>
        <w:t>JAYPIRCA</w:t>
      </w:r>
      <w:proofErr w:type="spellEnd"/>
      <w:r>
        <w:rPr>
          <w:spacing w:val="-8"/>
        </w:rPr>
        <w:t xml:space="preserve"> </w:t>
      </w:r>
      <w:proofErr w:type="spellStart"/>
      <w:r>
        <w:t>pirtobrutinib</w:t>
      </w:r>
      <w:proofErr w:type="spellEnd"/>
      <w:r>
        <w:rPr>
          <w:spacing w:val="-7"/>
        </w:rPr>
        <w:t xml:space="preserve"> </w:t>
      </w:r>
      <w:r>
        <w:t>50</w:t>
      </w:r>
      <w:r>
        <w:rPr>
          <w:spacing w:val="-7"/>
        </w:rPr>
        <w:t xml:space="preserve"> </w:t>
      </w:r>
      <w:r>
        <w:t>mg</w:t>
      </w:r>
      <w:r>
        <w:rPr>
          <w:spacing w:val="-5"/>
        </w:rPr>
        <w:t xml:space="preserve"> </w:t>
      </w:r>
      <w:r>
        <w:t>film-coated</w:t>
      </w:r>
      <w:r>
        <w:rPr>
          <w:spacing w:val="-7"/>
        </w:rPr>
        <w:t xml:space="preserve"> </w:t>
      </w:r>
      <w:r>
        <w:rPr>
          <w:spacing w:val="-2"/>
        </w:rPr>
        <w:t>tablet</w:t>
      </w:r>
    </w:p>
    <w:p w14:paraId="164A127D" w14:textId="77777777" w:rsidR="002A238A" w:rsidRDefault="00622227">
      <w:pPr>
        <w:pStyle w:val="BodyText"/>
        <w:spacing w:before="160"/>
      </w:pPr>
      <w:r>
        <w:t>Each</w:t>
      </w:r>
      <w:r>
        <w:rPr>
          <w:spacing w:val="-4"/>
        </w:rPr>
        <w:t xml:space="preserve"> </w:t>
      </w:r>
      <w:r>
        <w:t>film</w:t>
      </w:r>
      <w:r>
        <w:rPr>
          <w:spacing w:val="-1"/>
        </w:rPr>
        <w:t xml:space="preserve"> </w:t>
      </w:r>
      <w:r>
        <w:t>coated</w:t>
      </w:r>
      <w:r>
        <w:rPr>
          <w:spacing w:val="-2"/>
        </w:rPr>
        <w:t xml:space="preserve"> </w:t>
      </w:r>
      <w:r>
        <w:t>tablet</w:t>
      </w:r>
      <w:r>
        <w:rPr>
          <w:spacing w:val="-3"/>
        </w:rPr>
        <w:t xml:space="preserve"> </w:t>
      </w:r>
      <w:r>
        <w:t>contains</w:t>
      </w:r>
      <w:r>
        <w:rPr>
          <w:spacing w:val="-1"/>
        </w:rPr>
        <w:t xml:space="preserve"> </w:t>
      </w:r>
      <w:r>
        <w:t>50</w:t>
      </w:r>
      <w:r>
        <w:rPr>
          <w:spacing w:val="-6"/>
        </w:rPr>
        <w:t xml:space="preserve"> </w:t>
      </w:r>
      <w:r>
        <w:t>mg</w:t>
      </w:r>
      <w:r>
        <w:rPr>
          <w:spacing w:val="-1"/>
        </w:rPr>
        <w:t xml:space="preserve"> </w:t>
      </w:r>
      <w:r>
        <w:t>of</w:t>
      </w:r>
      <w:r>
        <w:rPr>
          <w:spacing w:val="-2"/>
        </w:rPr>
        <w:t xml:space="preserve"> </w:t>
      </w:r>
      <w:proofErr w:type="spellStart"/>
      <w:r>
        <w:rPr>
          <w:spacing w:val="-2"/>
        </w:rPr>
        <w:t>pirtobrutinib</w:t>
      </w:r>
      <w:proofErr w:type="spellEnd"/>
      <w:r>
        <w:rPr>
          <w:spacing w:val="-2"/>
        </w:rPr>
        <w:t>.</w:t>
      </w:r>
    </w:p>
    <w:p w14:paraId="164A127E" w14:textId="77777777" w:rsidR="002A238A" w:rsidRDefault="00622227">
      <w:pPr>
        <w:pStyle w:val="BodyText"/>
        <w:spacing w:before="239"/>
        <w:ind w:left="448"/>
      </w:pPr>
      <w:r>
        <w:rPr>
          <w:u w:val="single"/>
        </w:rPr>
        <w:t>Excipients</w:t>
      </w:r>
      <w:r>
        <w:rPr>
          <w:spacing w:val="-5"/>
          <w:u w:val="single"/>
        </w:rPr>
        <w:t xml:space="preserve"> </w:t>
      </w:r>
      <w:r>
        <w:rPr>
          <w:u w:val="single"/>
        </w:rPr>
        <w:t>with</w:t>
      </w:r>
      <w:r>
        <w:rPr>
          <w:spacing w:val="-5"/>
          <w:u w:val="single"/>
        </w:rPr>
        <w:t xml:space="preserve"> </w:t>
      </w:r>
      <w:r>
        <w:rPr>
          <w:u w:val="single"/>
        </w:rPr>
        <w:t>known</w:t>
      </w:r>
      <w:r>
        <w:rPr>
          <w:spacing w:val="-6"/>
          <w:u w:val="single"/>
        </w:rPr>
        <w:t xml:space="preserve"> </w:t>
      </w:r>
      <w:r>
        <w:rPr>
          <w:spacing w:val="-2"/>
          <w:u w:val="single"/>
        </w:rPr>
        <w:t>effect</w:t>
      </w:r>
    </w:p>
    <w:p w14:paraId="164A127F" w14:textId="77777777" w:rsidR="002A238A" w:rsidRDefault="00622227">
      <w:pPr>
        <w:pStyle w:val="BodyText"/>
        <w:spacing w:before="157"/>
      </w:pPr>
      <w:r>
        <w:t>Each</w:t>
      </w:r>
      <w:r>
        <w:rPr>
          <w:spacing w:val="-5"/>
        </w:rPr>
        <w:t xml:space="preserve"> </w:t>
      </w:r>
      <w:r>
        <w:t>film</w:t>
      </w:r>
      <w:r>
        <w:rPr>
          <w:spacing w:val="-2"/>
        </w:rPr>
        <w:t xml:space="preserve"> </w:t>
      </w:r>
      <w:r>
        <w:t>coated</w:t>
      </w:r>
      <w:r>
        <w:rPr>
          <w:spacing w:val="-3"/>
        </w:rPr>
        <w:t xml:space="preserve"> </w:t>
      </w:r>
      <w:r>
        <w:t>tablet</w:t>
      </w:r>
      <w:r>
        <w:rPr>
          <w:spacing w:val="-3"/>
        </w:rPr>
        <w:t xml:space="preserve"> </w:t>
      </w:r>
      <w:r>
        <w:t>contains</w:t>
      </w:r>
      <w:r>
        <w:rPr>
          <w:spacing w:val="-2"/>
        </w:rPr>
        <w:t xml:space="preserve"> </w:t>
      </w:r>
      <w:r>
        <w:t>38</w:t>
      </w:r>
      <w:r>
        <w:rPr>
          <w:spacing w:val="-7"/>
        </w:rPr>
        <w:t xml:space="preserve"> </w:t>
      </w:r>
      <w:r>
        <w:t>mg</w:t>
      </w:r>
      <w:r>
        <w:rPr>
          <w:spacing w:val="-2"/>
        </w:rPr>
        <w:t xml:space="preserve"> </w:t>
      </w:r>
      <w:r>
        <w:t>of</w:t>
      </w:r>
      <w:r>
        <w:rPr>
          <w:spacing w:val="-3"/>
        </w:rPr>
        <w:t xml:space="preserve"> </w:t>
      </w:r>
      <w:r>
        <w:t>lactose</w:t>
      </w:r>
      <w:r>
        <w:rPr>
          <w:spacing w:val="-3"/>
        </w:rPr>
        <w:t xml:space="preserve"> </w:t>
      </w:r>
      <w:r>
        <w:t>(as</w:t>
      </w:r>
      <w:r>
        <w:rPr>
          <w:spacing w:val="-1"/>
        </w:rPr>
        <w:t xml:space="preserve"> </w:t>
      </w:r>
      <w:r>
        <w:rPr>
          <w:spacing w:val="-2"/>
        </w:rPr>
        <w:t>monohydrate).</w:t>
      </w:r>
    </w:p>
    <w:p w14:paraId="164A1280" w14:textId="77777777" w:rsidR="002A238A" w:rsidRDefault="00622227">
      <w:pPr>
        <w:pStyle w:val="Heading3"/>
        <w:spacing w:before="239"/>
      </w:pPr>
      <w:bookmarkStart w:id="4" w:name="JAYPIRCA_pirtobrutinib_100_mg_film-coate"/>
      <w:bookmarkEnd w:id="4"/>
      <w:proofErr w:type="spellStart"/>
      <w:r>
        <w:t>JAYPIRCA</w:t>
      </w:r>
      <w:proofErr w:type="spellEnd"/>
      <w:r>
        <w:rPr>
          <w:spacing w:val="-7"/>
        </w:rPr>
        <w:t xml:space="preserve"> </w:t>
      </w:r>
      <w:proofErr w:type="spellStart"/>
      <w:r>
        <w:t>pirtobrutinib</w:t>
      </w:r>
      <w:proofErr w:type="spellEnd"/>
      <w:r>
        <w:rPr>
          <w:spacing w:val="-6"/>
        </w:rPr>
        <w:t xml:space="preserve"> </w:t>
      </w:r>
      <w:r>
        <w:t>100</w:t>
      </w:r>
      <w:r>
        <w:rPr>
          <w:spacing w:val="-6"/>
        </w:rPr>
        <w:t xml:space="preserve"> </w:t>
      </w:r>
      <w:r>
        <w:t>mg</w:t>
      </w:r>
      <w:r>
        <w:rPr>
          <w:spacing w:val="-6"/>
        </w:rPr>
        <w:t xml:space="preserve"> </w:t>
      </w:r>
      <w:r>
        <w:t>film-coated</w:t>
      </w:r>
      <w:r>
        <w:rPr>
          <w:spacing w:val="-6"/>
        </w:rPr>
        <w:t xml:space="preserve"> </w:t>
      </w:r>
      <w:r>
        <w:rPr>
          <w:spacing w:val="-2"/>
        </w:rPr>
        <w:t>tablet</w:t>
      </w:r>
    </w:p>
    <w:p w14:paraId="164A1281" w14:textId="77777777" w:rsidR="002A238A" w:rsidRDefault="00622227">
      <w:pPr>
        <w:pStyle w:val="BodyText"/>
        <w:spacing w:before="159"/>
      </w:pPr>
      <w:r>
        <w:t>Each</w:t>
      </w:r>
      <w:r>
        <w:rPr>
          <w:spacing w:val="-3"/>
        </w:rPr>
        <w:t xml:space="preserve"> </w:t>
      </w:r>
      <w:r>
        <w:t>film</w:t>
      </w:r>
      <w:r>
        <w:rPr>
          <w:spacing w:val="-2"/>
        </w:rPr>
        <w:t xml:space="preserve"> </w:t>
      </w:r>
      <w:r>
        <w:t>coated</w:t>
      </w:r>
      <w:r>
        <w:rPr>
          <w:spacing w:val="-2"/>
        </w:rPr>
        <w:t xml:space="preserve"> </w:t>
      </w:r>
      <w:r>
        <w:t>tablet</w:t>
      </w:r>
      <w:r>
        <w:rPr>
          <w:spacing w:val="-3"/>
        </w:rPr>
        <w:t xml:space="preserve"> </w:t>
      </w:r>
      <w:r>
        <w:t>contains</w:t>
      </w:r>
      <w:r>
        <w:rPr>
          <w:spacing w:val="-2"/>
        </w:rPr>
        <w:t xml:space="preserve"> </w:t>
      </w:r>
      <w:r>
        <w:t>100</w:t>
      </w:r>
      <w:r>
        <w:rPr>
          <w:spacing w:val="-2"/>
        </w:rPr>
        <w:t xml:space="preserve"> </w:t>
      </w:r>
      <w:r>
        <w:t>mg</w:t>
      </w:r>
      <w:r>
        <w:rPr>
          <w:spacing w:val="-2"/>
        </w:rPr>
        <w:t xml:space="preserve"> </w:t>
      </w:r>
      <w:r>
        <w:t>of</w:t>
      </w:r>
      <w:r>
        <w:rPr>
          <w:spacing w:val="-2"/>
        </w:rPr>
        <w:t xml:space="preserve"> </w:t>
      </w:r>
      <w:proofErr w:type="spellStart"/>
      <w:r>
        <w:rPr>
          <w:spacing w:val="-2"/>
        </w:rPr>
        <w:t>pirtobrutinib</w:t>
      </w:r>
      <w:proofErr w:type="spellEnd"/>
      <w:r>
        <w:rPr>
          <w:spacing w:val="-2"/>
        </w:rPr>
        <w:t>.</w:t>
      </w:r>
    </w:p>
    <w:p w14:paraId="164A1282" w14:textId="77777777" w:rsidR="002A238A" w:rsidRDefault="00622227">
      <w:pPr>
        <w:pStyle w:val="BodyText"/>
        <w:spacing w:before="240"/>
        <w:ind w:left="448"/>
      </w:pPr>
      <w:bookmarkStart w:id="5" w:name="Excipients_with_known_effect"/>
      <w:bookmarkEnd w:id="5"/>
      <w:r>
        <w:rPr>
          <w:u w:val="single"/>
        </w:rPr>
        <w:t>Excipients</w:t>
      </w:r>
      <w:r>
        <w:rPr>
          <w:spacing w:val="-5"/>
          <w:u w:val="single"/>
        </w:rPr>
        <w:t xml:space="preserve"> </w:t>
      </w:r>
      <w:r>
        <w:rPr>
          <w:u w:val="single"/>
        </w:rPr>
        <w:t>with</w:t>
      </w:r>
      <w:r>
        <w:rPr>
          <w:spacing w:val="-5"/>
          <w:u w:val="single"/>
        </w:rPr>
        <w:t xml:space="preserve"> </w:t>
      </w:r>
      <w:r>
        <w:rPr>
          <w:u w:val="single"/>
        </w:rPr>
        <w:t>known</w:t>
      </w:r>
      <w:r>
        <w:rPr>
          <w:spacing w:val="-6"/>
          <w:u w:val="single"/>
        </w:rPr>
        <w:t xml:space="preserve"> </w:t>
      </w:r>
      <w:r>
        <w:rPr>
          <w:spacing w:val="-2"/>
          <w:u w:val="single"/>
        </w:rPr>
        <w:t>effect</w:t>
      </w:r>
    </w:p>
    <w:p w14:paraId="164A1283" w14:textId="77777777" w:rsidR="002A238A" w:rsidRDefault="00622227">
      <w:pPr>
        <w:pStyle w:val="BodyText"/>
        <w:spacing w:before="157" w:line="463" w:lineRule="auto"/>
        <w:ind w:right="2582"/>
        <w:rPr>
          <w:b/>
        </w:rPr>
      </w:pPr>
      <w:r>
        <w:t>Each</w:t>
      </w:r>
      <w:r>
        <w:rPr>
          <w:spacing w:val="-3"/>
        </w:rPr>
        <w:t xml:space="preserve"> </w:t>
      </w:r>
      <w:r>
        <w:t>film</w:t>
      </w:r>
      <w:r>
        <w:rPr>
          <w:spacing w:val="-3"/>
        </w:rPr>
        <w:t xml:space="preserve"> </w:t>
      </w:r>
      <w:r>
        <w:t>coated</w:t>
      </w:r>
      <w:r>
        <w:rPr>
          <w:spacing w:val="-3"/>
        </w:rPr>
        <w:t xml:space="preserve"> </w:t>
      </w:r>
      <w:r>
        <w:t>tablet</w:t>
      </w:r>
      <w:r>
        <w:rPr>
          <w:spacing w:val="-3"/>
        </w:rPr>
        <w:t xml:space="preserve"> </w:t>
      </w:r>
      <w:r>
        <w:t>contains</w:t>
      </w:r>
      <w:r>
        <w:rPr>
          <w:spacing w:val="-3"/>
        </w:rPr>
        <w:t xml:space="preserve"> </w:t>
      </w:r>
      <w:r>
        <w:t>77</w:t>
      </w:r>
      <w:r>
        <w:rPr>
          <w:spacing w:val="-6"/>
        </w:rPr>
        <w:t xml:space="preserve"> </w:t>
      </w:r>
      <w:r>
        <w:t>mg</w:t>
      </w:r>
      <w:r>
        <w:rPr>
          <w:spacing w:val="-3"/>
        </w:rPr>
        <w:t xml:space="preserve"> </w:t>
      </w:r>
      <w:r>
        <w:t>of</w:t>
      </w:r>
      <w:r>
        <w:rPr>
          <w:spacing w:val="-3"/>
        </w:rPr>
        <w:t xml:space="preserve"> </w:t>
      </w:r>
      <w:r>
        <w:t>lactose</w:t>
      </w:r>
      <w:r>
        <w:rPr>
          <w:spacing w:val="-3"/>
        </w:rPr>
        <w:t xml:space="preserve"> </w:t>
      </w:r>
      <w:r>
        <w:t>(as</w:t>
      </w:r>
      <w:r>
        <w:rPr>
          <w:spacing w:val="-3"/>
        </w:rPr>
        <w:t xml:space="preserve"> </w:t>
      </w:r>
      <w:r>
        <w:t xml:space="preserve">monohydrate). For the full list of excipients, see section </w:t>
      </w:r>
      <w:hyperlink w:anchor="_bookmark8" w:history="1">
        <w:r>
          <w:rPr>
            <w:b/>
            <w:color w:val="0000FF"/>
          </w:rPr>
          <w:t>6.1</w:t>
        </w:r>
      </w:hyperlink>
      <w:r>
        <w:rPr>
          <w:b/>
          <w:color w:val="0000FF"/>
        </w:rPr>
        <w:t xml:space="preserve"> </w:t>
      </w:r>
      <w:hyperlink w:anchor="_bookmark8" w:history="1">
        <w:r>
          <w:rPr>
            <w:b/>
            <w:color w:val="0000FF"/>
          </w:rPr>
          <w:t>List of excipients</w:t>
        </w:r>
      </w:hyperlink>
      <w:r>
        <w:rPr>
          <w:b/>
        </w:rPr>
        <w:t>.</w:t>
      </w:r>
    </w:p>
    <w:p w14:paraId="164A1284" w14:textId="77777777" w:rsidR="002A238A" w:rsidRDefault="002A238A">
      <w:pPr>
        <w:pStyle w:val="BodyText"/>
        <w:spacing w:before="19"/>
        <w:ind w:left="0"/>
        <w:rPr>
          <w:b/>
        </w:rPr>
      </w:pPr>
    </w:p>
    <w:p w14:paraId="164A1285" w14:textId="77777777" w:rsidR="002A238A" w:rsidRDefault="00622227">
      <w:pPr>
        <w:pStyle w:val="Heading1"/>
        <w:numPr>
          <w:ilvl w:val="0"/>
          <w:numId w:val="3"/>
        </w:numPr>
        <w:tabs>
          <w:tab w:val="left" w:pos="455"/>
        </w:tabs>
      </w:pPr>
      <w:bookmarkStart w:id="6" w:name="3_PHARMACEUTICAL_FORM"/>
      <w:bookmarkEnd w:id="6"/>
      <w:r>
        <w:t>PHARMACEUTICAL</w:t>
      </w:r>
      <w:r>
        <w:rPr>
          <w:spacing w:val="-14"/>
        </w:rPr>
        <w:t xml:space="preserve"> </w:t>
      </w:r>
      <w:r>
        <w:rPr>
          <w:spacing w:val="-4"/>
        </w:rPr>
        <w:t>FORM</w:t>
      </w:r>
    </w:p>
    <w:p w14:paraId="164A1286" w14:textId="77777777" w:rsidR="002A238A" w:rsidRDefault="00622227">
      <w:pPr>
        <w:pStyle w:val="BodyText"/>
        <w:spacing w:before="50"/>
      </w:pPr>
      <w:r>
        <w:t>Film-coated</w:t>
      </w:r>
      <w:r>
        <w:rPr>
          <w:spacing w:val="-4"/>
        </w:rPr>
        <w:t xml:space="preserve"> </w:t>
      </w:r>
      <w:r>
        <w:rPr>
          <w:spacing w:val="-2"/>
        </w:rPr>
        <w:t>tablet.</w:t>
      </w:r>
    </w:p>
    <w:p w14:paraId="164A1287" w14:textId="77777777" w:rsidR="002A238A" w:rsidRDefault="00622227">
      <w:pPr>
        <w:pStyle w:val="BodyText"/>
        <w:spacing w:before="239"/>
        <w:ind w:left="448"/>
      </w:pPr>
      <w:bookmarkStart w:id="7" w:name="JAYPIRCA_50_mg_film-coated_tablets"/>
      <w:bookmarkEnd w:id="7"/>
      <w:proofErr w:type="spellStart"/>
      <w:r>
        <w:rPr>
          <w:u w:val="single"/>
        </w:rPr>
        <w:t>JAYPIRCA</w:t>
      </w:r>
      <w:proofErr w:type="spellEnd"/>
      <w:r>
        <w:rPr>
          <w:spacing w:val="-7"/>
          <w:u w:val="single"/>
        </w:rPr>
        <w:t xml:space="preserve"> </w:t>
      </w:r>
      <w:r>
        <w:rPr>
          <w:u w:val="single"/>
        </w:rPr>
        <w:t>50</w:t>
      </w:r>
      <w:r>
        <w:rPr>
          <w:spacing w:val="-7"/>
          <w:u w:val="single"/>
        </w:rPr>
        <w:t xml:space="preserve"> </w:t>
      </w:r>
      <w:r>
        <w:rPr>
          <w:u w:val="single"/>
        </w:rPr>
        <w:t>mg</w:t>
      </w:r>
      <w:r>
        <w:rPr>
          <w:spacing w:val="-3"/>
          <w:u w:val="single"/>
        </w:rPr>
        <w:t xml:space="preserve"> </w:t>
      </w:r>
      <w:r>
        <w:rPr>
          <w:u w:val="single"/>
        </w:rPr>
        <w:t>film-coated</w:t>
      </w:r>
      <w:r>
        <w:rPr>
          <w:spacing w:val="-4"/>
          <w:u w:val="single"/>
        </w:rPr>
        <w:t xml:space="preserve"> </w:t>
      </w:r>
      <w:r>
        <w:rPr>
          <w:spacing w:val="-2"/>
          <w:u w:val="single"/>
        </w:rPr>
        <w:t>tablets</w:t>
      </w:r>
    </w:p>
    <w:p w14:paraId="164A1288" w14:textId="77777777" w:rsidR="002A238A" w:rsidRDefault="00622227">
      <w:pPr>
        <w:pStyle w:val="BodyText"/>
        <w:spacing w:before="160" w:line="273" w:lineRule="auto"/>
        <w:ind w:right="610"/>
      </w:pPr>
      <w:r>
        <w:t>Blue, approx. 9 x 9 mm arc triangle shaped tablet debossed with “Lilly 50” on one side and “6902” on the other side.</w:t>
      </w:r>
    </w:p>
    <w:p w14:paraId="164A1289" w14:textId="77777777" w:rsidR="002A238A" w:rsidRDefault="00622227">
      <w:pPr>
        <w:pStyle w:val="BodyText"/>
        <w:spacing w:before="204"/>
        <w:ind w:left="448"/>
      </w:pPr>
      <w:bookmarkStart w:id="8" w:name="JAYPIRCA_100_mg_film_coated_tablets"/>
      <w:bookmarkEnd w:id="8"/>
      <w:proofErr w:type="spellStart"/>
      <w:r>
        <w:rPr>
          <w:u w:val="single"/>
        </w:rPr>
        <w:t>JAYPIRCA</w:t>
      </w:r>
      <w:proofErr w:type="spellEnd"/>
      <w:r>
        <w:rPr>
          <w:spacing w:val="-5"/>
          <w:u w:val="single"/>
        </w:rPr>
        <w:t xml:space="preserve"> </w:t>
      </w:r>
      <w:r>
        <w:rPr>
          <w:u w:val="single"/>
        </w:rPr>
        <w:t>100</w:t>
      </w:r>
      <w:r>
        <w:rPr>
          <w:spacing w:val="-3"/>
          <w:u w:val="single"/>
        </w:rPr>
        <w:t xml:space="preserve"> </w:t>
      </w:r>
      <w:r>
        <w:rPr>
          <w:u w:val="single"/>
        </w:rPr>
        <w:t>mg</w:t>
      </w:r>
      <w:r>
        <w:rPr>
          <w:spacing w:val="-2"/>
          <w:u w:val="single"/>
        </w:rPr>
        <w:t xml:space="preserve"> </w:t>
      </w:r>
      <w:r>
        <w:rPr>
          <w:u w:val="single"/>
        </w:rPr>
        <w:t>film</w:t>
      </w:r>
      <w:r>
        <w:rPr>
          <w:spacing w:val="-5"/>
          <w:u w:val="single"/>
        </w:rPr>
        <w:t xml:space="preserve"> </w:t>
      </w:r>
      <w:r>
        <w:rPr>
          <w:u w:val="single"/>
        </w:rPr>
        <w:t>coated</w:t>
      </w:r>
      <w:r>
        <w:rPr>
          <w:spacing w:val="-2"/>
          <w:u w:val="single"/>
        </w:rPr>
        <w:t xml:space="preserve"> tablets</w:t>
      </w:r>
    </w:p>
    <w:p w14:paraId="164A128A" w14:textId="77777777" w:rsidR="002A238A" w:rsidRDefault="00622227">
      <w:pPr>
        <w:pStyle w:val="BodyText"/>
        <w:spacing w:before="160"/>
      </w:pPr>
      <w:r>
        <w:t>Blue,</w:t>
      </w:r>
      <w:r>
        <w:rPr>
          <w:spacing w:val="-1"/>
        </w:rPr>
        <w:t xml:space="preserve"> </w:t>
      </w:r>
      <w:r>
        <w:t>approx.</w:t>
      </w:r>
      <w:r>
        <w:rPr>
          <w:spacing w:val="-1"/>
        </w:rPr>
        <w:t xml:space="preserve"> </w:t>
      </w:r>
      <w:r>
        <w:t>10</w:t>
      </w:r>
      <w:r>
        <w:rPr>
          <w:spacing w:val="-3"/>
        </w:rPr>
        <w:t xml:space="preserve"> </w:t>
      </w:r>
      <w:r>
        <w:t>mm</w:t>
      </w:r>
      <w:r>
        <w:rPr>
          <w:spacing w:val="1"/>
        </w:rPr>
        <w:t xml:space="preserve"> </w:t>
      </w:r>
      <w:r>
        <w:t>round</w:t>
      </w:r>
      <w:r>
        <w:rPr>
          <w:spacing w:val="-2"/>
        </w:rPr>
        <w:t xml:space="preserve"> </w:t>
      </w:r>
      <w:r>
        <w:t>tablet</w:t>
      </w:r>
      <w:r>
        <w:rPr>
          <w:spacing w:val="-2"/>
        </w:rPr>
        <w:t xml:space="preserve"> </w:t>
      </w:r>
      <w:r>
        <w:t>debossed</w:t>
      </w:r>
      <w:r>
        <w:rPr>
          <w:spacing w:val="-2"/>
        </w:rPr>
        <w:t xml:space="preserve"> </w:t>
      </w:r>
      <w:r>
        <w:t>with</w:t>
      </w:r>
      <w:r>
        <w:rPr>
          <w:spacing w:val="-2"/>
        </w:rPr>
        <w:t xml:space="preserve"> </w:t>
      </w:r>
      <w:r>
        <w:t>“Lilly</w:t>
      </w:r>
      <w:r>
        <w:rPr>
          <w:spacing w:val="-2"/>
        </w:rPr>
        <w:t xml:space="preserve"> </w:t>
      </w:r>
      <w:r>
        <w:t>100”</w:t>
      </w:r>
      <w:r>
        <w:rPr>
          <w:spacing w:val="-2"/>
        </w:rPr>
        <w:t xml:space="preserve"> </w:t>
      </w:r>
      <w:r>
        <w:t>on</w:t>
      </w:r>
      <w:r>
        <w:rPr>
          <w:spacing w:val="-2"/>
        </w:rPr>
        <w:t xml:space="preserve"> </w:t>
      </w:r>
      <w:r>
        <w:t>one</w:t>
      </w:r>
      <w:r>
        <w:rPr>
          <w:spacing w:val="-4"/>
        </w:rPr>
        <w:t xml:space="preserve"> </w:t>
      </w:r>
      <w:r>
        <w:t>side</w:t>
      </w:r>
      <w:r>
        <w:rPr>
          <w:spacing w:val="-1"/>
        </w:rPr>
        <w:t xml:space="preserve"> </w:t>
      </w:r>
      <w:r>
        <w:t>and</w:t>
      </w:r>
      <w:r>
        <w:rPr>
          <w:spacing w:val="-4"/>
        </w:rPr>
        <w:t xml:space="preserve"> </w:t>
      </w:r>
      <w:r>
        <w:t>“7026”</w:t>
      </w:r>
      <w:r>
        <w:rPr>
          <w:spacing w:val="-1"/>
        </w:rPr>
        <w:t xml:space="preserve"> </w:t>
      </w:r>
      <w:r>
        <w:t>on</w:t>
      </w:r>
      <w:r>
        <w:rPr>
          <w:spacing w:val="-1"/>
        </w:rPr>
        <w:t xml:space="preserve"> </w:t>
      </w:r>
      <w:r>
        <w:rPr>
          <w:spacing w:val="-5"/>
        </w:rPr>
        <w:t>the</w:t>
      </w:r>
    </w:p>
    <w:p w14:paraId="164A128B" w14:textId="77777777" w:rsidR="002A238A" w:rsidRDefault="00622227">
      <w:pPr>
        <w:pStyle w:val="BodyText"/>
        <w:spacing w:before="37"/>
        <w:rPr>
          <w:spacing w:val="-2"/>
        </w:rPr>
      </w:pPr>
      <w:r>
        <w:t>other</w:t>
      </w:r>
      <w:r>
        <w:rPr>
          <w:spacing w:val="-3"/>
        </w:rPr>
        <w:t xml:space="preserve"> </w:t>
      </w:r>
      <w:r>
        <w:rPr>
          <w:spacing w:val="-2"/>
        </w:rPr>
        <w:t>side.</w:t>
      </w:r>
    </w:p>
    <w:p w14:paraId="40A5A2F2" w14:textId="77777777" w:rsidR="00D0161F" w:rsidRDefault="00D0161F">
      <w:pPr>
        <w:pStyle w:val="BodyText"/>
        <w:spacing w:before="37"/>
        <w:rPr>
          <w:spacing w:val="-2"/>
        </w:rPr>
      </w:pPr>
    </w:p>
    <w:p w14:paraId="164A128D" w14:textId="77777777" w:rsidR="002A238A" w:rsidRDefault="00622227">
      <w:pPr>
        <w:pStyle w:val="Heading1"/>
        <w:numPr>
          <w:ilvl w:val="0"/>
          <w:numId w:val="3"/>
        </w:numPr>
        <w:tabs>
          <w:tab w:val="left" w:pos="455"/>
        </w:tabs>
        <w:spacing w:before="82"/>
      </w:pPr>
      <w:bookmarkStart w:id="9" w:name="4_CLINICAL_PARTICULARS"/>
      <w:bookmarkEnd w:id="9"/>
      <w:r>
        <w:t>CLINICAL</w:t>
      </w:r>
      <w:r>
        <w:rPr>
          <w:spacing w:val="-6"/>
        </w:rPr>
        <w:t xml:space="preserve"> </w:t>
      </w:r>
      <w:r>
        <w:rPr>
          <w:spacing w:val="-2"/>
        </w:rPr>
        <w:t>PARTICULARS</w:t>
      </w:r>
    </w:p>
    <w:p w14:paraId="164A128E" w14:textId="77777777" w:rsidR="002A238A" w:rsidRDefault="00622227">
      <w:pPr>
        <w:pStyle w:val="Heading2"/>
        <w:numPr>
          <w:ilvl w:val="1"/>
          <w:numId w:val="3"/>
        </w:numPr>
        <w:tabs>
          <w:tab w:val="left" w:pos="599"/>
        </w:tabs>
        <w:spacing w:before="288"/>
      </w:pPr>
      <w:bookmarkStart w:id="10" w:name="4.1_THERAPEUTIC_INDICATIONS"/>
      <w:bookmarkEnd w:id="10"/>
      <w:r>
        <w:rPr>
          <w:smallCaps/>
          <w:spacing w:val="-2"/>
        </w:rPr>
        <w:t>Therapeutic</w:t>
      </w:r>
      <w:r>
        <w:rPr>
          <w:smallCaps/>
          <w:spacing w:val="8"/>
        </w:rPr>
        <w:t xml:space="preserve"> </w:t>
      </w:r>
      <w:r>
        <w:rPr>
          <w:smallCaps/>
          <w:spacing w:val="-2"/>
        </w:rPr>
        <w:t>indications</w:t>
      </w:r>
    </w:p>
    <w:p w14:paraId="164A128F" w14:textId="77777777" w:rsidR="002A238A" w:rsidRDefault="002A238A">
      <w:pPr>
        <w:pStyle w:val="BodyText"/>
        <w:spacing w:before="21"/>
        <w:ind w:left="0"/>
        <w:rPr>
          <w:b/>
          <w:sz w:val="19"/>
        </w:rPr>
      </w:pPr>
    </w:p>
    <w:p w14:paraId="164A1290" w14:textId="77777777" w:rsidR="002A238A" w:rsidRDefault="00622227">
      <w:pPr>
        <w:pStyle w:val="Heading3"/>
      </w:pPr>
      <w:r>
        <w:t>Chronic</w:t>
      </w:r>
      <w:r>
        <w:rPr>
          <w:spacing w:val="-9"/>
        </w:rPr>
        <w:t xml:space="preserve"> </w:t>
      </w:r>
      <w:r>
        <w:t>Lymphocytic</w:t>
      </w:r>
      <w:r>
        <w:rPr>
          <w:spacing w:val="-9"/>
        </w:rPr>
        <w:t xml:space="preserve"> </w:t>
      </w:r>
      <w:r>
        <w:t>Leukemia/Small</w:t>
      </w:r>
      <w:r>
        <w:rPr>
          <w:spacing w:val="-9"/>
        </w:rPr>
        <w:t xml:space="preserve"> </w:t>
      </w:r>
      <w:r>
        <w:t>Lymphocytic</w:t>
      </w:r>
      <w:r>
        <w:rPr>
          <w:spacing w:val="-9"/>
        </w:rPr>
        <w:t xml:space="preserve"> </w:t>
      </w:r>
      <w:r>
        <w:rPr>
          <w:spacing w:val="-2"/>
        </w:rPr>
        <w:t>Lymphoma</w:t>
      </w:r>
    </w:p>
    <w:p w14:paraId="164A1291" w14:textId="77777777" w:rsidR="002A238A" w:rsidRDefault="00622227">
      <w:pPr>
        <w:pStyle w:val="BodyText"/>
        <w:spacing w:before="160" w:line="276" w:lineRule="auto"/>
        <w:ind w:right="700"/>
        <w:jc w:val="both"/>
      </w:pPr>
      <w:proofErr w:type="spellStart"/>
      <w:r>
        <w:t>JAYPIRCA</w:t>
      </w:r>
      <w:proofErr w:type="spellEnd"/>
      <w:r>
        <w:rPr>
          <w:spacing w:val="-1"/>
        </w:rPr>
        <w:t xml:space="preserve"> </w:t>
      </w:r>
      <w:r>
        <w:t>as</w:t>
      </w:r>
      <w:r>
        <w:rPr>
          <w:spacing w:val="-1"/>
        </w:rPr>
        <w:t xml:space="preserve"> </w:t>
      </w:r>
      <w:r>
        <w:t>monotherapy is</w:t>
      </w:r>
      <w:r>
        <w:rPr>
          <w:spacing w:val="-2"/>
        </w:rPr>
        <w:t xml:space="preserve"> </w:t>
      </w:r>
      <w:r>
        <w:t>indicated</w:t>
      </w:r>
      <w:r>
        <w:rPr>
          <w:spacing w:val="-3"/>
        </w:rPr>
        <w:t xml:space="preserve"> </w:t>
      </w:r>
      <w:r>
        <w:t>for the treatment</w:t>
      </w:r>
      <w:r>
        <w:rPr>
          <w:spacing w:val="-2"/>
        </w:rPr>
        <w:t xml:space="preserve"> </w:t>
      </w:r>
      <w:r>
        <w:t>of adult</w:t>
      </w:r>
      <w:r>
        <w:rPr>
          <w:spacing w:val="-4"/>
        </w:rPr>
        <w:t xml:space="preserve"> </w:t>
      </w:r>
      <w:r>
        <w:t>patients with relapsed</w:t>
      </w:r>
      <w:r>
        <w:rPr>
          <w:spacing w:val="-2"/>
        </w:rPr>
        <w:t xml:space="preserve"> </w:t>
      </w:r>
      <w:r>
        <w:t xml:space="preserve">or </w:t>
      </w:r>
      <w:r>
        <w:lastRenderedPageBreak/>
        <w:t>refractory chronic lymphocytic leukemia/small lymphocytic lymphoma (</w:t>
      </w:r>
      <w:proofErr w:type="spellStart"/>
      <w:r>
        <w:t>CLL</w:t>
      </w:r>
      <w:proofErr w:type="spellEnd"/>
      <w:r>
        <w:t>/SLL) who have been previously treated with a covalent Bruton's tyrosine kinase (</w:t>
      </w:r>
      <w:proofErr w:type="spellStart"/>
      <w:r>
        <w:t>BTK</w:t>
      </w:r>
      <w:proofErr w:type="spellEnd"/>
      <w:r>
        <w:t>) inhibitor.</w:t>
      </w:r>
    </w:p>
    <w:p w14:paraId="164A1292" w14:textId="77777777" w:rsidR="002A238A" w:rsidRDefault="00622227">
      <w:pPr>
        <w:pStyle w:val="Heading2"/>
        <w:numPr>
          <w:ilvl w:val="1"/>
          <w:numId w:val="3"/>
        </w:numPr>
        <w:tabs>
          <w:tab w:val="left" w:pos="599"/>
        </w:tabs>
        <w:spacing w:before="239"/>
      </w:pPr>
      <w:bookmarkStart w:id="11" w:name="_bookmark0"/>
      <w:bookmarkStart w:id="12" w:name="4.2_DOSE_AND_METHOD_OF_ADMINISTRATION"/>
      <w:bookmarkEnd w:id="11"/>
      <w:bookmarkEnd w:id="12"/>
      <w:r>
        <w:rPr>
          <w:smallCaps/>
        </w:rPr>
        <w:t>Dose</w:t>
      </w:r>
      <w:r>
        <w:rPr>
          <w:smallCaps/>
          <w:spacing w:val="-6"/>
        </w:rPr>
        <w:t xml:space="preserve"> </w:t>
      </w:r>
      <w:r>
        <w:rPr>
          <w:smallCaps/>
        </w:rPr>
        <w:t>and</w:t>
      </w:r>
      <w:r>
        <w:rPr>
          <w:smallCaps/>
          <w:spacing w:val="-6"/>
        </w:rPr>
        <w:t xml:space="preserve"> </w:t>
      </w:r>
      <w:r>
        <w:rPr>
          <w:smallCaps/>
        </w:rPr>
        <w:t>method</w:t>
      </w:r>
      <w:r>
        <w:rPr>
          <w:smallCaps/>
          <w:spacing w:val="-5"/>
        </w:rPr>
        <w:t xml:space="preserve"> </w:t>
      </w:r>
      <w:r>
        <w:rPr>
          <w:smallCaps/>
        </w:rPr>
        <w:t>of</w:t>
      </w:r>
      <w:r>
        <w:rPr>
          <w:smallCaps/>
          <w:spacing w:val="-5"/>
        </w:rPr>
        <w:t xml:space="preserve"> </w:t>
      </w:r>
      <w:r>
        <w:rPr>
          <w:smallCaps/>
          <w:spacing w:val="-2"/>
        </w:rPr>
        <w:t>administration</w:t>
      </w:r>
    </w:p>
    <w:p w14:paraId="164A1293" w14:textId="77777777" w:rsidR="002A238A" w:rsidRDefault="002A238A">
      <w:pPr>
        <w:pStyle w:val="BodyText"/>
        <w:spacing w:before="21"/>
        <w:ind w:left="0"/>
        <w:rPr>
          <w:b/>
          <w:sz w:val="19"/>
        </w:rPr>
      </w:pPr>
    </w:p>
    <w:p w14:paraId="164A1294" w14:textId="77777777" w:rsidR="002A238A" w:rsidRDefault="00622227">
      <w:pPr>
        <w:pStyle w:val="BodyText"/>
        <w:spacing w:line="276" w:lineRule="auto"/>
        <w:ind w:right="703"/>
        <w:jc w:val="both"/>
      </w:pPr>
      <w:r>
        <w:t>Treatment</w:t>
      </w:r>
      <w:r>
        <w:rPr>
          <w:spacing w:val="-4"/>
        </w:rPr>
        <w:t xml:space="preserve"> </w:t>
      </w:r>
      <w:r>
        <w:t>with</w:t>
      </w:r>
      <w:r>
        <w:rPr>
          <w:spacing w:val="-3"/>
        </w:rPr>
        <w:t xml:space="preserve"> </w:t>
      </w:r>
      <w:proofErr w:type="spellStart"/>
      <w:r>
        <w:t>JAYPIRCA</w:t>
      </w:r>
      <w:proofErr w:type="spellEnd"/>
      <w:r>
        <w:rPr>
          <w:spacing w:val="-4"/>
        </w:rPr>
        <w:t xml:space="preserve"> </w:t>
      </w:r>
      <w:r>
        <w:t>should</w:t>
      </w:r>
      <w:r>
        <w:rPr>
          <w:spacing w:val="-4"/>
        </w:rPr>
        <w:t xml:space="preserve"> </w:t>
      </w:r>
      <w:r>
        <w:t>be</w:t>
      </w:r>
      <w:r>
        <w:rPr>
          <w:spacing w:val="-3"/>
        </w:rPr>
        <w:t xml:space="preserve"> </w:t>
      </w:r>
      <w:r>
        <w:t>initiated</w:t>
      </w:r>
      <w:r>
        <w:rPr>
          <w:spacing w:val="-3"/>
        </w:rPr>
        <w:t xml:space="preserve"> </w:t>
      </w:r>
      <w:r>
        <w:t>and</w:t>
      </w:r>
      <w:r>
        <w:rPr>
          <w:spacing w:val="-4"/>
        </w:rPr>
        <w:t xml:space="preserve"> </w:t>
      </w:r>
      <w:r>
        <w:t>supervised</w:t>
      </w:r>
      <w:r>
        <w:rPr>
          <w:spacing w:val="-3"/>
        </w:rPr>
        <w:t xml:space="preserve"> </w:t>
      </w:r>
      <w:r>
        <w:t>by</w:t>
      </w:r>
      <w:r>
        <w:rPr>
          <w:spacing w:val="-4"/>
        </w:rPr>
        <w:t xml:space="preserve"> </w:t>
      </w:r>
      <w:r>
        <w:t>physicians</w:t>
      </w:r>
      <w:r>
        <w:rPr>
          <w:spacing w:val="-2"/>
        </w:rPr>
        <w:t xml:space="preserve"> </w:t>
      </w:r>
      <w:r>
        <w:t>experienced</w:t>
      </w:r>
      <w:r>
        <w:rPr>
          <w:spacing w:val="-3"/>
        </w:rPr>
        <w:t xml:space="preserve"> </w:t>
      </w:r>
      <w:r>
        <w:t>in the use of anticancer therapies.</w:t>
      </w:r>
    </w:p>
    <w:p w14:paraId="164A1295" w14:textId="77777777" w:rsidR="002A238A" w:rsidRDefault="00622227">
      <w:pPr>
        <w:pStyle w:val="Heading3"/>
        <w:spacing w:before="199"/>
      </w:pPr>
      <w:bookmarkStart w:id="13" w:name="Dosage"/>
      <w:bookmarkEnd w:id="13"/>
      <w:r>
        <w:rPr>
          <w:spacing w:val="-2"/>
        </w:rPr>
        <w:t>Dosage</w:t>
      </w:r>
    </w:p>
    <w:p w14:paraId="164A1296" w14:textId="77777777" w:rsidR="002A238A" w:rsidRDefault="00622227">
      <w:pPr>
        <w:pStyle w:val="BodyText"/>
        <w:spacing w:before="160"/>
      </w:pPr>
      <w:r>
        <w:t>The</w:t>
      </w:r>
      <w:r>
        <w:rPr>
          <w:spacing w:val="-3"/>
        </w:rPr>
        <w:t xml:space="preserve"> </w:t>
      </w:r>
      <w:r>
        <w:t>recommended</w:t>
      </w:r>
      <w:r>
        <w:rPr>
          <w:spacing w:val="-3"/>
        </w:rPr>
        <w:t xml:space="preserve"> </w:t>
      </w:r>
      <w:r>
        <w:t>dose</w:t>
      </w:r>
      <w:r>
        <w:rPr>
          <w:spacing w:val="-2"/>
        </w:rPr>
        <w:t xml:space="preserve"> </w:t>
      </w:r>
      <w:r>
        <w:t>is</w:t>
      </w:r>
      <w:r>
        <w:rPr>
          <w:spacing w:val="-1"/>
        </w:rPr>
        <w:t xml:space="preserve"> </w:t>
      </w:r>
      <w:r>
        <w:t>200</w:t>
      </w:r>
      <w:r>
        <w:rPr>
          <w:spacing w:val="-6"/>
        </w:rPr>
        <w:t xml:space="preserve"> </w:t>
      </w:r>
      <w:r>
        <w:t>mg</w:t>
      </w:r>
      <w:r>
        <w:rPr>
          <w:spacing w:val="-4"/>
        </w:rPr>
        <w:t xml:space="preserve"> </w:t>
      </w:r>
      <w:r>
        <w:t>once</w:t>
      </w:r>
      <w:r>
        <w:rPr>
          <w:spacing w:val="-2"/>
        </w:rPr>
        <w:t xml:space="preserve"> daily.</w:t>
      </w:r>
    </w:p>
    <w:p w14:paraId="164A1297" w14:textId="77777777" w:rsidR="002A238A" w:rsidRDefault="00622227">
      <w:pPr>
        <w:pStyle w:val="BodyText"/>
        <w:spacing w:before="239"/>
      </w:pPr>
      <w:r>
        <w:t>Treatment</w:t>
      </w:r>
      <w:r>
        <w:rPr>
          <w:spacing w:val="-10"/>
        </w:rPr>
        <w:t xml:space="preserve"> </w:t>
      </w:r>
      <w:r>
        <w:t>should</w:t>
      </w:r>
      <w:r>
        <w:rPr>
          <w:spacing w:val="-7"/>
        </w:rPr>
        <w:t xml:space="preserve"> </w:t>
      </w:r>
      <w:r>
        <w:t>be</w:t>
      </w:r>
      <w:r>
        <w:rPr>
          <w:spacing w:val="-6"/>
        </w:rPr>
        <w:t xml:space="preserve"> </w:t>
      </w:r>
      <w:r>
        <w:t>continued</w:t>
      </w:r>
      <w:r>
        <w:rPr>
          <w:spacing w:val="-7"/>
        </w:rPr>
        <w:t xml:space="preserve"> </w:t>
      </w:r>
      <w:r>
        <w:t>until</w:t>
      </w:r>
      <w:r>
        <w:rPr>
          <w:spacing w:val="-7"/>
        </w:rPr>
        <w:t xml:space="preserve"> </w:t>
      </w:r>
      <w:r>
        <w:t>disease</w:t>
      </w:r>
      <w:r>
        <w:rPr>
          <w:spacing w:val="-6"/>
        </w:rPr>
        <w:t xml:space="preserve"> </w:t>
      </w:r>
      <w:r>
        <w:t>progression</w:t>
      </w:r>
      <w:r>
        <w:rPr>
          <w:spacing w:val="-7"/>
        </w:rPr>
        <w:t xml:space="preserve"> </w:t>
      </w:r>
      <w:r>
        <w:t>or</w:t>
      </w:r>
      <w:r>
        <w:rPr>
          <w:spacing w:val="-6"/>
        </w:rPr>
        <w:t xml:space="preserve"> </w:t>
      </w:r>
      <w:r>
        <w:t>unacceptable</w:t>
      </w:r>
      <w:r>
        <w:rPr>
          <w:spacing w:val="-6"/>
        </w:rPr>
        <w:t xml:space="preserve"> </w:t>
      </w:r>
      <w:r>
        <w:rPr>
          <w:spacing w:val="-2"/>
        </w:rPr>
        <w:t>toxicity.</w:t>
      </w:r>
    </w:p>
    <w:p w14:paraId="164A1298" w14:textId="77777777" w:rsidR="002A238A" w:rsidRDefault="00622227">
      <w:pPr>
        <w:pStyle w:val="Heading3"/>
        <w:spacing w:before="239"/>
      </w:pPr>
      <w:bookmarkStart w:id="14" w:name="Dose_Modification_for_Adverse_Reactions"/>
      <w:bookmarkEnd w:id="14"/>
      <w:r>
        <w:t>Dose</w:t>
      </w:r>
      <w:r>
        <w:rPr>
          <w:spacing w:val="-6"/>
        </w:rPr>
        <w:t xml:space="preserve"> </w:t>
      </w:r>
      <w:r>
        <w:t>Modification</w:t>
      </w:r>
      <w:r>
        <w:rPr>
          <w:spacing w:val="-5"/>
        </w:rPr>
        <w:t xml:space="preserve"> </w:t>
      </w:r>
      <w:r>
        <w:t>for</w:t>
      </w:r>
      <w:r>
        <w:rPr>
          <w:spacing w:val="-5"/>
        </w:rPr>
        <w:t xml:space="preserve"> </w:t>
      </w:r>
      <w:r>
        <w:t>Adverse</w:t>
      </w:r>
      <w:r>
        <w:rPr>
          <w:spacing w:val="-5"/>
        </w:rPr>
        <w:t xml:space="preserve"> </w:t>
      </w:r>
      <w:r>
        <w:rPr>
          <w:spacing w:val="-2"/>
        </w:rPr>
        <w:t>Reactions</w:t>
      </w:r>
    </w:p>
    <w:p w14:paraId="164A1299" w14:textId="77777777" w:rsidR="002A238A" w:rsidRDefault="00622227">
      <w:pPr>
        <w:pStyle w:val="BodyText"/>
        <w:spacing w:before="157" w:line="276" w:lineRule="auto"/>
        <w:ind w:right="706"/>
        <w:jc w:val="both"/>
      </w:pPr>
      <w:proofErr w:type="spellStart"/>
      <w:r>
        <w:t>JAYPIRCA</w:t>
      </w:r>
      <w:proofErr w:type="spellEnd"/>
      <w:r>
        <w:t xml:space="preserve"> dosing should be interrupted until recovery to Grade 1 or baseline when the patient experiences the following event:</w:t>
      </w:r>
    </w:p>
    <w:p w14:paraId="164A129A" w14:textId="77777777" w:rsidR="002A238A" w:rsidRDefault="00622227">
      <w:pPr>
        <w:pStyle w:val="ListParagraph"/>
        <w:numPr>
          <w:ilvl w:val="0"/>
          <w:numId w:val="2"/>
        </w:numPr>
        <w:tabs>
          <w:tab w:val="left" w:pos="1170"/>
        </w:tabs>
        <w:spacing w:before="201"/>
      </w:pPr>
      <w:r>
        <w:t>Grade</w:t>
      </w:r>
      <w:r>
        <w:rPr>
          <w:spacing w:val="-4"/>
        </w:rPr>
        <w:t xml:space="preserve"> </w:t>
      </w:r>
      <w:r>
        <w:t>3</w:t>
      </w:r>
      <w:r>
        <w:rPr>
          <w:spacing w:val="-4"/>
        </w:rPr>
        <w:t xml:space="preserve"> </w:t>
      </w:r>
      <w:r>
        <w:t>neutropenia</w:t>
      </w:r>
      <w:r>
        <w:rPr>
          <w:spacing w:val="-3"/>
        </w:rPr>
        <w:t xml:space="preserve"> </w:t>
      </w:r>
      <w:r>
        <w:t>with</w:t>
      </w:r>
      <w:r>
        <w:rPr>
          <w:spacing w:val="-6"/>
        </w:rPr>
        <w:t xml:space="preserve"> </w:t>
      </w:r>
      <w:r>
        <w:t>fever</w:t>
      </w:r>
      <w:r>
        <w:rPr>
          <w:spacing w:val="-3"/>
        </w:rPr>
        <w:t xml:space="preserve"> </w:t>
      </w:r>
      <w:r>
        <w:t>and/or</w:t>
      </w:r>
      <w:r>
        <w:rPr>
          <w:spacing w:val="-4"/>
        </w:rPr>
        <w:t xml:space="preserve"> </w:t>
      </w:r>
      <w:r>
        <w:rPr>
          <w:spacing w:val="-2"/>
        </w:rPr>
        <w:t>infection</w:t>
      </w:r>
    </w:p>
    <w:p w14:paraId="164A129B" w14:textId="77777777" w:rsidR="002A238A" w:rsidRDefault="00622227">
      <w:pPr>
        <w:pStyle w:val="ListParagraph"/>
        <w:numPr>
          <w:ilvl w:val="0"/>
          <w:numId w:val="2"/>
        </w:numPr>
        <w:tabs>
          <w:tab w:val="left" w:pos="1170"/>
        </w:tabs>
        <w:spacing w:before="40"/>
      </w:pPr>
      <w:r>
        <w:t>Grade</w:t>
      </w:r>
      <w:r>
        <w:rPr>
          <w:spacing w:val="-4"/>
        </w:rPr>
        <w:t xml:space="preserve"> </w:t>
      </w:r>
      <w:r>
        <w:t>4</w:t>
      </w:r>
      <w:r>
        <w:rPr>
          <w:spacing w:val="-4"/>
        </w:rPr>
        <w:t xml:space="preserve"> </w:t>
      </w:r>
      <w:r>
        <w:t>neutropenia</w:t>
      </w:r>
      <w:r>
        <w:rPr>
          <w:spacing w:val="-3"/>
        </w:rPr>
        <w:t xml:space="preserve"> </w:t>
      </w:r>
      <w:r>
        <w:t>lasting</w:t>
      </w:r>
      <w:r>
        <w:rPr>
          <w:spacing w:val="-2"/>
        </w:rPr>
        <w:t xml:space="preserve"> </w:t>
      </w:r>
      <w:r>
        <w:t>≥</w:t>
      </w:r>
      <w:r>
        <w:rPr>
          <w:spacing w:val="-4"/>
        </w:rPr>
        <w:t xml:space="preserve"> </w:t>
      </w:r>
      <w:r>
        <w:t>7</w:t>
      </w:r>
      <w:r>
        <w:rPr>
          <w:spacing w:val="-3"/>
        </w:rPr>
        <w:t xml:space="preserve"> </w:t>
      </w:r>
      <w:r>
        <w:rPr>
          <w:spacing w:val="-4"/>
        </w:rPr>
        <w:t>days</w:t>
      </w:r>
    </w:p>
    <w:p w14:paraId="164A129C" w14:textId="77777777" w:rsidR="002A238A" w:rsidRDefault="00622227">
      <w:pPr>
        <w:pStyle w:val="ListParagraph"/>
        <w:numPr>
          <w:ilvl w:val="0"/>
          <w:numId w:val="2"/>
        </w:numPr>
        <w:tabs>
          <w:tab w:val="left" w:pos="1170"/>
        </w:tabs>
        <w:spacing w:before="37"/>
      </w:pPr>
      <w:r>
        <w:t>Grade</w:t>
      </w:r>
      <w:r>
        <w:rPr>
          <w:spacing w:val="-5"/>
        </w:rPr>
        <w:t xml:space="preserve"> </w:t>
      </w:r>
      <w:r>
        <w:t>3</w:t>
      </w:r>
      <w:r>
        <w:rPr>
          <w:spacing w:val="-5"/>
        </w:rPr>
        <w:t xml:space="preserve"> </w:t>
      </w:r>
      <w:r>
        <w:t>thrombocytopenia</w:t>
      </w:r>
      <w:r>
        <w:rPr>
          <w:spacing w:val="-5"/>
        </w:rPr>
        <w:t xml:space="preserve"> </w:t>
      </w:r>
      <w:r>
        <w:t>with</w:t>
      </w:r>
      <w:r>
        <w:rPr>
          <w:spacing w:val="-4"/>
        </w:rPr>
        <w:t xml:space="preserve"> </w:t>
      </w:r>
      <w:r>
        <w:rPr>
          <w:spacing w:val="-2"/>
        </w:rPr>
        <w:t>bleeding</w:t>
      </w:r>
    </w:p>
    <w:p w14:paraId="164A129D" w14:textId="77777777" w:rsidR="002A238A" w:rsidRDefault="00622227">
      <w:pPr>
        <w:pStyle w:val="ListParagraph"/>
        <w:numPr>
          <w:ilvl w:val="0"/>
          <w:numId w:val="2"/>
        </w:numPr>
        <w:tabs>
          <w:tab w:val="left" w:pos="1170"/>
        </w:tabs>
        <w:spacing w:before="40"/>
      </w:pPr>
      <w:r>
        <w:t>Grade</w:t>
      </w:r>
      <w:r>
        <w:rPr>
          <w:spacing w:val="-1"/>
        </w:rPr>
        <w:t xml:space="preserve"> </w:t>
      </w:r>
      <w:r>
        <w:t>4</w:t>
      </w:r>
      <w:r>
        <w:rPr>
          <w:spacing w:val="-1"/>
        </w:rPr>
        <w:t xml:space="preserve"> </w:t>
      </w:r>
      <w:r>
        <w:rPr>
          <w:spacing w:val="-2"/>
        </w:rPr>
        <w:t>thrombocytopenia</w:t>
      </w:r>
    </w:p>
    <w:p w14:paraId="164A129E" w14:textId="77777777" w:rsidR="002A238A" w:rsidRDefault="00622227">
      <w:pPr>
        <w:pStyle w:val="ListParagraph"/>
        <w:numPr>
          <w:ilvl w:val="0"/>
          <w:numId w:val="2"/>
        </w:numPr>
        <w:tabs>
          <w:tab w:val="left" w:pos="1170"/>
        </w:tabs>
        <w:spacing w:before="39"/>
      </w:pPr>
      <w:r>
        <w:t>Grade</w:t>
      </w:r>
      <w:r>
        <w:rPr>
          <w:spacing w:val="-4"/>
        </w:rPr>
        <w:t xml:space="preserve"> </w:t>
      </w:r>
      <w:r>
        <w:t>3</w:t>
      </w:r>
      <w:r>
        <w:rPr>
          <w:spacing w:val="-5"/>
        </w:rPr>
        <w:t xml:space="preserve"> </w:t>
      </w:r>
      <w:r>
        <w:t>or</w:t>
      </w:r>
      <w:r>
        <w:rPr>
          <w:spacing w:val="-3"/>
        </w:rPr>
        <w:t xml:space="preserve"> </w:t>
      </w:r>
      <w:r>
        <w:t>4</w:t>
      </w:r>
      <w:r>
        <w:rPr>
          <w:spacing w:val="-5"/>
        </w:rPr>
        <w:t xml:space="preserve"> </w:t>
      </w:r>
      <w:r>
        <w:t>non-</w:t>
      </w:r>
      <w:proofErr w:type="spellStart"/>
      <w:r>
        <w:t>haematologic</w:t>
      </w:r>
      <w:proofErr w:type="spellEnd"/>
      <w:r>
        <w:rPr>
          <w:spacing w:val="-2"/>
        </w:rPr>
        <w:t xml:space="preserve"> toxicity</w:t>
      </w:r>
    </w:p>
    <w:p w14:paraId="164A129F" w14:textId="77777777" w:rsidR="002A238A" w:rsidRDefault="00622227">
      <w:pPr>
        <w:pStyle w:val="Heading3"/>
        <w:spacing w:before="239"/>
        <w:ind w:left="450"/>
      </w:pPr>
      <w:bookmarkStart w:id="15" w:name="Table_1_Recommended_dose_modifications_f"/>
      <w:bookmarkEnd w:id="15"/>
      <w:r>
        <w:t>Table</w:t>
      </w:r>
      <w:r>
        <w:rPr>
          <w:spacing w:val="-7"/>
        </w:rPr>
        <w:t xml:space="preserve"> </w:t>
      </w:r>
      <w:r>
        <w:t>1</w:t>
      </w:r>
      <w:r>
        <w:rPr>
          <w:spacing w:val="-5"/>
        </w:rPr>
        <w:t xml:space="preserve"> </w:t>
      </w:r>
      <w:r>
        <w:t>Recommended</w:t>
      </w:r>
      <w:r>
        <w:rPr>
          <w:spacing w:val="-7"/>
        </w:rPr>
        <w:t xml:space="preserve"> </w:t>
      </w:r>
      <w:r>
        <w:t>dose</w:t>
      </w:r>
      <w:r>
        <w:rPr>
          <w:spacing w:val="-5"/>
        </w:rPr>
        <w:t xml:space="preserve"> </w:t>
      </w:r>
      <w:r>
        <w:t>modifications</w:t>
      </w:r>
      <w:r>
        <w:rPr>
          <w:spacing w:val="-4"/>
        </w:rPr>
        <w:t xml:space="preserve"> </w:t>
      </w:r>
      <w:r>
        <w:t>for</w:t>
      </w:r>
      <w:r>
        <w:rPr>
          <w:spacing w:val="-6"/>
        </w:rPr>
        <w:t xml:space="preserve"> </w:t>
      </w:r>
      <w:r>
        <w:t>adverse</w:t>
      </w:r>
      <w:r>
        <w:rPr>
          <w:spacing w:val="-5"/>
        </w:rPr>
        <w:t xml:space="preserve"> </w:t>
      </w:r>
      <w:r>
        <w:rPr>
          <w:spacing w:val="-2"/>
        </w:rPr>
        <w:t>reactions</w:t>
      </w:r>
    </w:p>
    <w:p w14:paraId="164A12A0" w14:textId="77777777" w:rsidR="002A238A" w:rsidRDefault="002A238A">
      <w:pPr>
        <w:pStyle w:val="BodyText"/>
        <w:spacing w:before="8"/>
        <w:ind w:left="0"/>
        <w:rPr>
          <w:b/>
          <w:sz w:val="16"/>
        </w:rPr>
      </w:pPr>
    </w:p>
    <w:tbl>
      <w:tblPr>
        <w:tblW w:w="0" w:type="auto"/>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5"/>
        <w:gridCol w:w="5529"/>
      </w:tblGrid>
      <w:tr w:rsidR="002A238A" w14:paraId="164A12A3" w14:textId="77777777">
        <w:trPr>
          <w:trHeight w:val="635"/>
        </w:trPr>
        <w:tc>
          <w:tcPr>
            <w:tcW w:w="2835" w:type="dxa"/>
          </w:tcPr>
          <w:p w14:paraId="164A12A1" w14:textId="77777777" w:rsidR="002A238A" w:rsidRDefault="00622227">
            <w:pPr>
              <w:pStyle w:val="TableParagraph"/>
              <w:spacing w:before="40" w:line="240" w:lineRule="auto"/>
              <w:ind w:right="433"/>
              <w:jc w:val="left"/>
              <w:rPr>
                <w:b/>
              </w:rPr>
            </w:pPr>
            <w:r>
              <w:rPr>
                <w:b/>
              </w:rPr>
              <w:t>Occurrences</w:t>
            </w:r>
            <w:r>
              <w:rPr>
                <w:b/>
                <w:spacing w:val="-13"/>
              </w:rPr>
              <w:t xml:space="preserve"> </w:t>
            </w:r>
            <w:r>
              <w:rPr>
                <w:b/>
              </w:rPr>
              <w:t>requiring dose modifications</w:t>
            </w:r>
          </w:p>
        </w:tc>
        <w:tc>
          <w:tcPr>
            <w:tcW w:w="5529" w:type="dxa"/>
          </w:tcPr>
          <w:p w14:paraId="164A12A2" w14:textId="77777777" w:rsidR="002A238A" w:rsidRDefault="00622227">
            <w:pPr>
              <w:pStyle w:val="TableParagraph"/>
              <w:spacing w:before="40" w:line="240" w:lineRule="auto"/>
              <w:ind w:left="107"/>
              <w:jc w:val="left"/>
              <w:rPr>
                <w:b/>
                <w:position w:val="5"/>
                <w:sz w:val="14"/>
              </w:rPr>
            </w:pPr>
            <w:r>
              <w:rPr>
                <w:b/>
              </w:rPr>
              <w:t>Dose</w:t>
            </w:r>
            <w:r>
              <w:rPr>
                <w:b/>
                <w:spacing w:val="-2"/>
              </w:rPr>
              <w:t xml:space="preserve"> modification</w:t>
            </w:r>
            <w:r>
              <w:rPr>
                <w:b/>
                <w:spacing w:val="-2"/>
                <w:position w:val="5"/>
                <w:sz w:val="14"/>
              </w:rPr>
              <w:t>a</w:t>
            </w:r>
          </w:p>
        </w:tc>
      </w:tr>
      <w:tr w:rsidR="002A238A" w14:paraId="164A12A6" w14:textId="77777777">
        <w:trPr>
          <w:trHeight w:val="338"/>
        </w:trPr>
        <w:tc>
          <w:tcPr>
            <w:tcW w:w="2835" w:type="dxa"/>
          </w:tcPr>
          <w:p w14:paraId="164A12A4" w14:textId="77777777" w:rsidR="002A238A" w:rsidRDefault="00622227">
            <w:pPr>
              <w:pStyle w:val="TableParagraph"/>
              <w:spacing w:before="42" w:line="240" w:lineRule="auto"/>
              <w:jc w:val="left"/>
              <w:rPr>
                <w:b/>
              </w:rPr>
            </w:pPr>
            <w:r>
              <w:rPr>
                <w:b/>
              </w:rPr>
              <w:t>First</w:t>
            </w:r>
            <w:r>
              <w:rPr>
                <w:b/>
                <w:spacing w:val="-3"/>
              </w:rPr>
              <w:t xml:space="preserve"> </w:t>
            </w:r>
            <w:r>
              <w:rPr>
                <w:b/>
                <w:spacing w:val="-2"/>
              </w:rPr>
              <w:t>occurrence</w:t>
            </w:r>
          </w:p>
        </w:tc>
        <w:tc>
          <w:tcPr>
            <w:tcW w:w="5529" w:type="dxa"/>
          </w:tcPr>
          <w:p w14:paraId="164A12A5" w14:textId="77777777" w:rsidR="002A238A" w:rsidRDefault="00622227">
            <w:pPr>
              <w:pStyle w:val="TableParagraph"/>
              <w:spacing w:before="42" w:line="240" w:lineRule="auto"/>
              <w:ind w:left="107"/>
              <w:jc w:val="left"/>
            </w:pPr>
            <w:r>
              <w:t>Resume</w:t>
            </w:r>
            <w:r>
              <w:rPr>
                <w:spacing w:val="-2"/>
              </w:rPr>
              <w:t xml:space="preserve"> </w:t>
            </w:r>
            <w:r>
              <w:t>at</w:t>
            </w:r>
            <w:r>
              <w:rPr>
                <w:spacing w:val="-6"/>
              </w:rPr>
              <w:t xml:space="preserve"> </w:t>
            </w:r>
            <w:r>
              <w:t>original</w:t>
            </w:r>
            <w:r>
              <w:rPr>
                <w:spacing w:val="-1"/>
              </w:rPr>
              <w:t xml:space="preserve"> </w:t>
            </w:r>
            <w:r>
              <w:t>dosage</w:t>
            </w:r>
            <w:r>
              <w:rPr>
                <w:spacing w:val="-2"/>
              </w:rPr>
              <w:t xml:space="preserve"> </w:t>
            </w:r>
            <w:r>
              <w:t>of</w:t>
            </w:r>
            <w:r>
              <w:rPr>
                <w:spacing w:val="-2"/>
              </w:rPr>
              <w:t xml:space="preserve"> </w:t>
            </w:r>
            <w:r>
              <w:t>200</w:t>
            </w:r>
            <w:r>
              <w:rPr>
                <w:spacing w:val="-4"/>
              </w:rPr>
              <w:t xml:space="preserve"> </w:t>
            </w:r>
            <w:r>
              <w:t>mg</w:t>
            </w:r>
            <w:r>
              <w:rPr>
                <w:spacing w:val="-4"/>
              </w:rPr>
              <w:t xml:space="preserve"> </w:t>
            </w:r>
            <w:r>
              <w:t>once</w:t>
            </w:r>
            <w:r>
              <w:rPr>
                <w:spacing w:val="1"/>
              </w:rPr>
              <w:t xml:space="preserve"> </w:t>
            </w:r>
            <w:r>
              <w:rPr>
                <w:spacing w:val="-2"/>
              </w:rPr>
              <w:t>daily.</w:t>
            </w:r>
          </w:p>
        </w:tc>
      </w:tr>
      <w:tr w:rsidR="002A238A" w14:paraId="164A12A9" w14:textId="77777777">
        <w:trPr>
          <w:trHeight w:val="337"/>
        </w:trPr>
        <w:tc>
          <w:tcPr>
            <w:tcW w:w="2835" w:type="dxa"/>
          </w:tcPr>
          <w:p w14:paraId="164A12A7" w14:textId="77777777" w:rsidR="002A238A" w:rsidRDefault="00622227">
            <w:pPr>
              <w:pStyle w:val="TableParagraph"/>
              <w:spacing w:before="42" w:line="240" w:lineRule="auto"/>
              <w:jc w:val="left"/>
              <w:rPr>
                <w:b/>
              </w:rPr>
            </w:pPr>
            <w:r>
              <w:rPr>
                <w:b/>
              </w:rPr>
              <w:t>Second</w:t>
            </w:r>
            <w:r>
              <w:rPr>
                <w:b/>
                <w:spacing w:val="-4"/>
              </w:rPr>
              <w:t xml:space="preserve"> </w:t>
            </w:r>
            <w:r>
              <w:rPr>
                <w:b/>
                <w:spacing w:val="-2"/>
              </w:rPr>
              <w:t>occurrence</w:t>
            </w:r>
          </w:p>
        </w:tc>
        <w:tc>
          <w:tcPr>
            <w:tcW w:w="5529" w:type="dxa"/>
          </w:tcPr>
          <w:p w14:paraId="164A12A8" w14:textId="77777777" w:rsidR="002A238A" w:rsidRDefault="00622227">
            <w:pPr>
              <w:pStyle w:val="TableParagraph"/>
              <w:spacing w:before="42" w:line="240" w:lineRule="auto"/>
              <w:ind w:left="107"/>
              <w:jc w:val="left"/>
            </w:pPr>
            <w:r>
              <w:t>Resume</w:t>
            </w:r>
            <w:r>
              <w:rPr>
                <w:spacing w:val="-3"/>
              </w:rPr>
              <w:t xml:space="preserve"> </w:t>
            </w:r>
            <w:r>
              <w:t>at</w:t>
            </w:r>
            <w:r>
              <w:rPr>
                <w:spacing w:val="-4"/>
              </w:rPr>
              <w:t xml:space="preserve"> </w:t>
            </w:r>
            <w:r>
              <w:t>reduced</w:t>
            </w:r>
            <w:r>
              <w:rPr>
                <w:spacing w:val="-3"/>
              </w:rPr>
              <w:t xml:space="preserve"> </w:t>
            </w:r>
            <w:r>
              <w:t>dose</w:t>
            </w:r>
            <w:r>
              <w:rPr>
                <w:spacing w:val="-3"/>
              </w:rPr>
              <w:t xml:space="preserve"> </w:t>
            </w:r>
            <w:r>
              <w:t>of</w:t>
            </w:r>
            <w:r>
              <w:rPr>
                <w:spacing w:val="-3"/>
              </w:rPr>
              <w:t xml:space="preserve"> </w:t>
            </w:r>
            <w:r>
              <w:t>100</w:t>
            </w:r>
            <w:r>
              <w:rPr>
                <w:spacing w:val="-3"/>
              </w:rPr>
              <w:t xml:space="preserve"> </w:t>
            </w:r>
            <w:r>
              <w:t>mg</w:t>
            </w:r>
            <w:r>
              <w:rPr>
                <w:spacing w:val="-2"/>
              </w:rPr>
              <w:t xml:space="preserve"> </w:t>
            </w:r>
            <w:r>
              <w:t>once</w:t>
            </w:r>
            <w:r>
              <w:rPr>
                <w:spacing w:val="-3"/>
              </w:rPr>
              <w:t xml:space="preserve"> </w:t>
            </w:r>
            <w:r>
              <w:rPr>
                <w:spacing w:val="-2"/>
              </w:rPr>
              <w:t>daily.</w:t>
            </w:r>
          </w:p>
        </w:tc>
      </w:tr>
      <w:tr w:rsidR="002A238A" w14:paraId="164A12AC" w14:textId="77777777">
        <w:trPr>
          <w:trHeight w:val="337"/>
        </w:trPr>
        <w:tc>
          <w:tcPr>
            <w:tcW w:w="2835" w:type="dxa"/>
          </w:tcPr>
          <w:p w14:paraId="164A12AA" w14:textId="77777777" w:rsidR="002A238A" w:rsidRDefault="00622227">
            <w:pPr>
              <w:pStyle w:val="TableParagraph"/>
              <w:spacing w:before="42" w:line="240" w:lineRule="auto"/>
              <w:jc w:val="left"/>
              <w:rPr>
                <w:b/>
              </w:rPr>
            </w:pPr>
            <w:r>
              <w:rPr>
                <w:b/>
              </w:rPr>
              <w:t>Third</w:t>
            </w:r>
            <w:r>
              <w:rPr>
                <w:b/>
                <w:spacing w:val="-2"/>
              </w:rPr>
              <w:t xml:space="preserve"> occurrence</w:t>
            </w:r>
          </w:p>
        </w:tc>
        <w:tc>
          <w:tcPr>
            <w:tcW w:w="5529" w:type="dxa"/>
          </w:tcPr>
          <w:p w14:paraId="164A12AB" w14:textId="77777777" w:rsidR="002A238A" w:rsidRDefault="00622227">
            <w:pPr>
              <w:pStyle w:val="TableParagraph"/>
              <w:spacing w:before="42" w:line="240" w:lineRule="auto"/>
              <w:ind w:left="107"/>
              <w:jc w:val="left"/>
            </w:pPr>
            <w:r>
              <w:t>Resume</w:t>
            </w:r>
            <w:r>
              <w:rPr>
                <w:spacing w:val="-3"/>
              </w:rPr>
              <w:t xml:space="preserve"> </w:t>
            </w:r>
            <w:r>
              <w:t>at</w:t>
            </w:r>
            <w:r>
              <w:rPr>
                <w:spacing w:val="-4"/>
              </w:rPr>
              <w:t xml:space="preserve"> </w:t>
            </w:r>
            <w:r>
              <w:t>reduced</w:t>
            </w:r>
            <w:r>
              <w:rPr>
                <w:spacing w:val="-3"/>
              </w:rPr>
              <w:t xml:space="preserve"> </w:t>
            </w:r>
            <w:r>
              <w:t>dose</w:t>
            </w:r>
            <w:r>
              <w:rPr>
                <w:spacing w:val="-3"/>
              </w:rPr>
              <w:t xml:space="preserve"> </w:t>
            </w:r>
            <w:r>
              <w:t>of</w:t>
            </w:r>
            <w:r>
              <w:rPr>
                <w:spacing w:val="-3"/>
              </w:rPr>
              <w:t xml:space="preserve"> </w:t>
            </w:r>
            <w:r>
              <w:t>50</w:t>
            </w:r>
            <w:r>
              <w:rPr>
                <w:spacing w:val="-4"/>
              </w:rPr>
              <w:t xml:space="preserve"> </w:t>
            </w:r>
            <w:r>
              <w:t>mg</w:t>
            </w:r>
            <w:r>
              <w:rPr>
                <w:spacing w:val="-2"/>
              </w:rPr>
              <w:t xml:space="preserve"> </w:t>
            </w:r>
            <w:r>
              <w:t>once</w:t>
            </w:r>
            <w:r>
              <w:rPr>
                <w:spacing w:val="-3"/>
              </w:rPr>
              <w:t xml:space="preserve"> </w:t>
            </w:r>
            <w:r>
              <w:rPr>
                <w:spacing w:val="-2"/>
              </w:rPr>
              <w:t>daily.</w:t>
            </w:r>
          </w:p>
        </w:tc>
      </w:tr>
      <w:tr w:rsidR="002A238A" w14:paraId="164A12AF" w14:textId="77777777">
        <w:trPr>
          <w:trHeight w:val="338"/>
        </w:trPr>
        <w:tc>
          <w:tcPr>
            <w:tcW w:w="2835" w:type="dxa"/>
          </w:tcPr>
          <w:p w14:paraId="164A12AD" w14:textId="77777777" w:rsidR="002A238A" w:rsidRDefault="00622227">
            <w:pPr>
              <w:pStyle w:val="TableParagraph"/>
              <w:spacing w:before="40" w:line="240" w:lineRule="auto"/>
              <w:jc w:val="left"/>
              <w:rPr>
                <w:b/>
              </w:rPr>
            </w:pPr>
            <w:r>
              <w:rPr>
                <w:b/>
              </w:rPr>
              <w:t>Fourth</w:t>
            </w:r>
            <w:r>
              <w:rPr>
                <w:b/>
                <w:spacing w:val="-3"/>
              </w:rPr>
              <w:t xml:space="preserve"> </w:t>
            </w:r>
            <w:r>
              <w:rPr>
                <w:b/>
                <w:spacing w:val="-2"/>
              </w:rPr>
              <w:t>occurrence</w:t>
            </w:r>
          </w:p>
        </w:tc>
        <w:tc>
          <w:tcPr>
            <w:tcW w:w="5529" w:type="dxa"/>
          </w:tcPr>
          <w:p w14:paraId="164A12AE" w14:textId="77777777" w:rsidR="002A238A" w:rsidRDefault="00622227">
            <w:pPr>
              <w:pStyle w:val="TableParagraph"/>
              <w:spacing w:before="40" w:line="240" w:lineRule="auto"/>
              <w:ind w:left="107"/>
              <w:jc w:val="left"/>
            </w:pPr>
            <w:r>
              <w:t>Discontinue</w:t>
            </w:r>
            <w:r>
              <w:rPr>
                <w:spacing w:val="-8"/>
              </w:rPr>
              <w:t xml:space="preserve"> </w:t>
            </w:r>
            <w:proofErr w:type="spellStart"/>
            <w:r>
              <w:rPr>
                <w:spacing w:val="-2"/>
              </w:rPr>
              <w:t>JAYPIRCA</w:t>
            </w:r>
            <w:proofErr w:type="spellEnd"/>
            <w:r>
              <w:rPr>
                <w:spacing w:val="-2"/>
              </w:rPr>
              <w:t>.</w:t>
            </w:r>
          </w:p>
        </w:tc>
      </w:tr>
    </w:tbl>
    <w:p w14:paraId="164A12B0" w14:textId="77777777" w:rsidR="002A238A" w:rsidRDefault="00622227">
      <w:pPr>
        <w:spacing w:before="2"/>
        <w:ind w:left="450" w:right="610"/>
        <w:rPr>
          <w:sz w:val="20"/>
        </w:rPr>
      </w:pPr>
      <w:proofErr w:type="gramStart"/>
      <w:r>
        <w:rPr>
          <w:position w:val="5"/>
          <w:sz w:val="13"/>
        </w:rPr>
        <w:t>a</w:t>
      </w:r>
      <w:r>
        <w:rPr>
          <w:spacing w:val="24"/>
          <w:position w:val="5"/>
          <w:sz w:val="13"/>
        </w:rPr>
        <w:t xml:space="preserve"> </w:t>
      </w:r>
      <w:r>
        <w:rPr>
          <w:sz w:val="20"/>
        </w:rPr>
        <w:t>Dose</w:t>
      </w:r>
      <w:proofErr w:type="gramEnd"/>
      <w:r>
        <w:rPr>
          <w:sz w:val="20"/>
        </w:rPr>
        <w:t xml:space="preserve"> modification is not recommended for asymptomatic lymphocytosis or asymptomatic lipase </w:t>
      </w:r>
      <w:r>
        <w:rPr>
          <w:spacing w:val="-2"/>
          <w:sz w:val="20"/>
        </w:rPr>
        <w:t>increase.</w:t>
      </w:r>
    </w:p>
    <w:p w14:paraId="164A12B1" w14:textId="77777777" w:rsidR="002A238A" w:rsidRDefault="002A238A">
      <w:pPr>
        <w:pStyle w:val="BodyText"/>
        <w:spacing w:before="204"/>
        <w:ind w:left="0"/>
        <w:rPr>
          <w:sz w:val="20"/>
        </w:rPr>
      </w:pPr>
    </w:p>
    <w:p w14:paraId="164A12B2" w14:textId="77777777" w:rsidR="002A238A" w:rsidRDefault="00622227">
      <w:pPr>
        <w:pStyle w:val="BodyText"/>
        <w:ind w:left="448"/>
      </w:pPr>
      <w:bookmarkStart w:id="16" w:name="Missed_Dose"/>
      <w:bookmarkEnd w:id="16"/>
      <w:r>
        <w:rPr>
          <w:u w:val="single"/>
        </w:rPr>
        <w:t>Missed</w:t>
      </w:r>
      <w:r>
        <w:rPr>
          <w:spacing w:val="-7"/>
          <w:u w:val="single"/>
        </w:rPr>
        <w:t xml:space="preserve"> </w:t>
      </w:r>
      <w:r>
        <w:rPr>
          <w:spacing w:val="-4"/>
          <w:u w:val="single"/>
        </w:rPr>
        <w:t>Dose</w:t>
      </w:r>
    </w:p>
    <w:p w14:paraId="0E8F24AB" w14:textId="247E784F" w:rsidR="00D0161F" w:rsidRDefault="00622227" w:rsidP="00D0161F">
      <w:pPr>
        <w:pStyle w:val="BodyText"/>
        <w:spacing w:before="157" w:line="276" w:lineRule="auto"/>
        <w:ind w:right="704"/>
        <w:jc w:val="both"/>
      </w:pPr>
      <w:r>
        <w:t>If</w:t>
      </w:r>
      <w:r>
        <w:rPr>
          <w:spacing w:val="-2"/>
        </w:rPr>
        <w:t xml:space="preserve"> </w:t>
      </w:r>
      <w:r>
        <w:t>more</w:t>
      </w:r>
      <w:r>
        <w:rPr>
          <w:spacing w:val="-2"/>
        </w:rPr>
        <w:t xml:space="preserve"> </w:t>
      </w:r>
      <w:r>
        <w:t>than</w:t>
      </w:r>
      <w:r>
        <w:rPr>
          <w:spacing w:val="-3"/>
        </w:rPr>
        <w:t xml:space="preserve"> </w:t>
      </w:r>
      <w:r>
        <w:t>12</w:t>
      </w:r>
      <w:r>
        <w:rPr>
          <w:spacing w:val="-2"/>
        </w:rPr>
        <w:t xml:space="preserve"> </w:t>
      </w:r>
      <w:r>
        <w:t>hours</w:t>
      </w:r>
      <w:r>
        <w:rPr>
          <w:spacing w:val="-2"/>
        </w:rPr>
        <w:t xml:space="preserve"> </w:t>
      </w:r>
      <w:r>
        <w:t>have</w:t>
      </w:r>
      <w:r>
        <w:rPr>
          <w:spacing w:val="-2"/>
        </w:rPr>
        <w:t xml:space="preserve"> </w:t>
      </w:r>
      <w:r>
        <w:t>passed</w:t>
      </w:r>
      <w:r>
        <w:rPr>
          <w:spacing w:val="-2"/>
        </w:rPr>
        <w:t xml:space="preserve"> </w:t>
      </w:r>
      <w:r>
        <w:t>after</w:t>
      </w:r>
      <w:r>
        <w:rPr>
          <w:spacing w:val="-3"/>
        </w:rPr>
        <w:t xml:space="preserve"> </w:t>
      </w:r>
      <w:r>
        <w:t>a</w:t>
      </w:r>
      <w:r>
        <w:rPr>
          <w:spacing w:val="-2"/>
        </w:rPr>
        <w:t xml:space="preserve"> </w:t>
      </w:r>
      <w:r>
        <w:t>patient</w:t>
      </w:r>
      <w:r>
        <w:rPr>
          <w:spacing w:val="-3"/>
        </w:rPr>
        <w:t xml:space="preserve"> </w:t>
      </w:r>
      <w:r>
        <w:t>has</w:t>
      </w:r>
      <w:r>
        <w:rPr>
          <w:spacing w:val="-1"/>
        </w:rPr>
        <w:t xml:space="preserve"> </w:t>
      </w:r>
      <w:r>
        <w:t>missed</w:t>
      </w:r>
      <w:r>
        <w:rPr>
          <w:spacing w:val="-2"/>
        </w:rPr>
        <w:t xml:space="preserve"> </w:t>
      </w:r>
      <w:r>
        <w:t>a</w:t>
      </w:r>
      <w:r>
        <w:rPr>
          <w:spacing w:val="-3"/>
        </w:rPr>
        <w:t xml:space="preserve"> </w:t>
      </w:r>
      <w:r>
        <w:t>dose,</w:t>
      </w:r>
      <w:r>
        <w:rPr>
          <w:spacing w:val="-2"/>
        </w:rPr>
        <w:t xml:space="preserve"> </w:t>
      </w:r>
      <w:r>
        <w:t>instruct</w:t>
      </w:r>
      <w:r>
        <w:rPr>
          <w:spacing w:val="-3"/>
        </w:rPr>
        <w:t xml:space="preserve"> </w:t>
      </w:r>
      <w:r>
        <w:t>the</w:t>
      </w:r>
      <w:r>
        <w:rPr>
          <w:spacing w:val="-2"/>
        </w:rPr>
        <w:t xml:space="preserve"> </w:t>
      </w:r>
      <w:r>
        <w:t>patient</w:t>
      </w:r>
      <w:r>
        <w:rPr>
          <w:spacing w:val="-3"/>
        </w:rPr>
        <w:t xml:space="preserve"> </w:t>
      </w:r>
      <w:r>
        <w:t>to take the next dose at its scheduled time; an additional dose should not be taken.</w:t>
      </w:r>
    </w:p>
    <w:p w14:paraId="270D169F" w14:textId="77777777" w:rsidR="00D0161F" w:rsidRDefault="00D0161F" w:rsidP="00D0161F">
      <w:pPr>
        <w:pStyle w:val="BodyText"/>
        <w:spacing w:before="157" w:line="276" w:lineRule="auto"/>
        <w:ind w:right="704"/>
        <w:jc w:val="both"/>
      </w:pPr>
    </w:p>
    <w:p w14:paraId="164A12B5" w14:textId="77777777" w:rsidR="002A238A" w:rsidRDefault="00622227">
      <w:pPr>
        <w:pStyle w:val="Heading3"/>
        <w:spacing w:before="83"/>
      </w:pPr>
      <w:bookmarkStart w:id="17" w:name="Method_of_administration"/>
      <w:bookmarkEnd w:id="17"/>
      <w:r>
        <w:t>Method</w:t>
      </w:r>
      <w:r>
        <w:rPr>
          <w:spacing w:val="-5"/>
        </w:rPr>
        <w:t xml:space="preserve"> </w:t>
      </w:r>
      <w:r>
        <w:t>of</w:t>
      </w:r>
      <w:r>
        <w:rPr>
          <w:spacing w:val="-2"/>
        </w:rPr>
        <w:t xml:space="preserve"> administration</w:t>
      </w:r>
    </w:p>
    <w:p w14:paraId="164A12B6" w14:textId="77777777" w:rsidR="002A238A" w:rsidRDefault="00622227">
      <w:pPr>
        <w:pStyle w:val="BodyText"/>
        <w:spacing w:before="161" w:line="463" w:lineRule="auto"/>
        <w:ind w:right="2582"/>
      </w:pPr>
      <w:proofErr w:type="spellStart"/>
      <w:r>
        <w:t>JAYPIRCA</w:t>
      </w:r>
      <w:proofErr w:type="spellEnd"/>
      <w:r>
        <w:rPr>
          <w:spacing w:val="-4"/>
        </w:rPr>
        <w:t xml:space="preserve"> </w:t>
      </w:r>
      <w:r>
        <w:t>is</w:t>
      </w:r>
      <w:r>
        <w:rPr>
          <w:spacing w:val="-2"/>
        </w:rPr>
        <w:t xml:space="preserve"> </w:t>
      </w:r>
      <w:r>
        <w:t>for</w:t>
      </w:r>
      <w:r>
        <w:rPr>
          <w:spacing w:val="-4"/>
        </w:rPr>
        <w:t xml:space="preserve"> </w:t>
      </w:r>
      <w:r>
        <w:t>oral</w:t>
      </w:r>
      <w:r>
        <w:rPr>
          <w:spacing w:val="-3"/>
        </w:rPr>
        <w:t xml:space="preserve"> </w:t>
      </w:r>
      <w:r>
        <w:t>use.</w:t>
      </w:r>
      <w:r>
        <w:rPr>
          <w:spacing w:val="-6"/>
        </w:rPr>
        <w:t xml:space="preserve"> </w:t>
      </w:r>
      <w:r>
        <w:t>Do</w:t>
      </w:r>
      <w:r>
        <w:rPr>
          <w:spacing w:val="-3"/>
        </w:rPr>
        <w:t xml:space="preserve"> </w:t>
      </w:r>
      <w:r>
        <w:t>not</w:t>
      </w:r>
      <w:r>
        <w:rPr>
          <w:spacing w:val="-3"/>
        </w:rPr>
        <w:t xml:space="preserve"> </w:t>
      </w:r>
      <w:r>
        <w:t>split,</w:t>
      </w:r>
      <w:r>
        <w:rPr>
          <w:spacing w:val="-3"/>
        </w:rPr>
        <w:t xml:space="preserve"> </w:t>
      </w:r>
      <w:r>
        <w:t>crush</w:t>
      </w:r>
      <w:r>
        <w:rPr>
          <w:spacing w:val="-3"/>
        </w:rPr>
        <w:t xml:space="preserve"> </w:t>
      </w:r>
      <w:r>
        <w:t>or</w:t>
      </w:r>
      <w:r>
        <w:rPr>
          <w:spacing w:val="-3"/>
        </w:rPr>
        <w:t xml:space="preserve"> </w:t>
      </w:r>
      <w:r>
        <w:t>chew</w:t>
      </w:r>
      <w:r>
        <w:rPr>
          <w:spacing w:val="-5"/>
        </w:rPr>
        <w:t xml:space="preserve"> </w:t>
      </w:r>
      <w:r>
        <w:t>the</w:t>
      </w:r>
      <w:r>
        <w:rPr>
          <w:spacing w:val="-3"/>
        </w:rPr>
        <w:t xml:space="preserve"> </w:t>
      </w:r>
      <w:r>
        <w:t xml:space="preserve">tablet. </w:t>
      </w:r>
      <w:proofErr w:type="spellStart"/>
      <w:r>
        <w:t>JAYPIRCA</w:t>
      </w:r>
      <w:proofErr w:type="spellEnd"/>
      <w:r>
        <w:t xml:space="preserve"> may be taken with or without food.</w:t>
      </w:r>
    </w:p>
    <w:p w14:paraId="164A12B7" w14:textId="77777777" w:rsidR="002A238A" w:rsidRDefault="00622227">
      <w:pPr>
        <w:pStyle w:val="BodyText"/>
        <w:spacing w:line="254" w:lineRule="exact"/>
      </w:pPr>
      <w:r>
        <w:t>Patients</w:t>
      </w:r>
      <w:r>
        <w:rPr>
          <w:spacing w:val="-8"/>
        </w:rPr>
        <w:t xml:space="preserve"> </w:t>
      </w:r>
      <w:r>
        <w:t>should</w:t>
      </w:r>
      <w:r>
        <w:rPr>
          <w:spacing w:val="-2"/>
        </w:rPr>
        <w:t xml:space="preserve"> </w:t>
      </w:r>
      <w:r>
        <w:t>take</w:t>
      </w:r>
      <w:r>
        <w:rPr>
          <w:spacing w:val="-3"/>
        </w:rPr>
        <w:t xml:space="preserve"> </w:t>
      </w:r>
      <w:r>
        <w:t>the</w:t>
      </w:r>
      <w:r>
        <w:rPr>
          <w:spacing w:val="-3"/>
        </w:rPr>
        <w:t xml:space="preserve"> </w:t>
      </w:r>
      <w:r>
        <w:t>dose</w:t>
      </w:r>
      <w:r>
        <w:rPr>
          <w:spacing w:val="-2"/>
        </w:rPr>
        <w:t xml:space="preserve"> </w:t>
      </w:r>
      <w:r>
        <w:t>at</w:t>
      </w:r>
      <w:r>
        <w:rPr>
          <w:spacing w:val="-4"/>
        </w:rPr>
        <w:t xml:space="preserve"> </w:t>
      </w:r>
      <w:r>
        <w:t>approximately</w:t>
      </w:r>
      <w:r>
        <w:rPr>
          <w:spacing w:val="-3"/>
        </w:rPr>
        <w:t xml:space="preserve"> </w:t>
      </w:r>
      <w:r>
        <w:t>the</w:t>
      </w:r>
      <w:r>
        <w:rPr>
          <w:spacing w:val="-3"/>
        </w:rPr>
        <w:t xml:space="preserve"> </w:t>
      </w:r>
      <w:r>
        <w:t>same</w:t>
      </w:r>
      <w:r>
        <w:rPr>
          <w:spacing w:val="-2"/>
        </w:rPr>
        <w:t xml:space="preserve"> </w:t>
      </w:r>
      <w:r>
        <w:t>time</w:t>
      </w:r>
      <w:r>
        <w:rPr>
          <w:spacing w:val="-1"/>
        </w:rPr>
        <w:t xml:space="preserve"> </w:t>
      </w:r>
      <w:r>
        <w:t>every</w:t>
      </w:r>
      <w:r>
        <w:rPr>
          <w:spacing w:val="-4"/>
        </w:rPr>
        <w:t xml:space="preserve"> day.</w:t>
      </w:r>
    </w:p>
    <w:p w14:paraId="164A12B8" w14:textId="77777777" w:rsidR="002A238A" w:rsidRDefault="00622227">
      <w:pPr>
        <w:pStyle w:val="BodyText"/>
        <w:spacing w:before="238" w:line="276" w:lineRule="auto"/>
        <w:ind w:right="709"/>
        <w:jc w:val="both"/>
      </w:pPr>
      <w:r>
        <w:t>Instruct patients that if vomiting occurs, do not take an additional dose; continue with the next scheduled dose.</w:t>
      </w:r>
    </w:p>
    <w:p w14:paraId="164A12B9" w14:textId="77777777" w:rsidR="002A238A" w:rsidRDefault="00622227">
      <w:pPr>
        <w:pStyle w:val="Heading3"/>
        <w:spacing w:before="202"/>
      </w:pPr>
      <w:r>
        <w:lastRenderedPageBreak/>
        <w:t>Special</w:t>
      </w:r>
      <w:r>
        <w:rPr>
          <w:spacing w:val="-8"/>
        </w:rPr>
        <w:t xml:space="preserve"> </w:t>
      </w:r>
      <w:r>
        <w:rPr>
          <w:spacing w:val="-2"/>
        </w:rPr>
        <w:t>populations</w:t>
      </w:r>
    </w:p>
    <w:p w14:paraId="164A12BA" w14:textId="77777777" w:rsidR="002A238A" w:rsidRDefault="00622227">
      <w:pPr>
        <w:pStyle w:val="BodyText"/>
        <w:spacing w:before="236"/>
        <w:ind w:left="448"/>
      </w:pPr>
      <w:r>
        <w:rPr>
          <w:u w:val="single"/>
        </w:rPr>
        <w:t>Renal</w:t>
      </w:r>
      <w:r>
        <w:rPr>
          <w:spacing w:val="-4"/>
          <w:u w:val="single"/>
        </w:rPr>
        <w:t xml:space="preserve"> </w:t>
      </w:r>
      <w:r>
        <w:rPr>
          <w:spacing w:val="-2"/>
          <w:u w:val="single"/>
        </w:rPr>
        <w:t>impairment</w:t>
      </w:r>
    </w:p>
    <w:p w14:paraId="164A12BB" w14:textId="77777777" w:rsidR="002A238A" w:rsidRDefault="00622227">
      <w:pPr>
        <w:pStyle w:val="BodyText"/>
        <w:spacing w:before="160" w:line="276" w:lineRule="auto"/>
        <w:ind w:right="700"/>
        <w:jc w:val="both"/>
      </w:pPr>
      <w:r>
        <w:t>No dose</w:t>
      </w:r>
      <w:r>
        <w:rPr>
          <w:spacing w:val="-2"/>
        </w:rPr>
        <w:t xml:space="preserve"> </w:t>
      </w:r>
      <w:r>
        <w:t>adjustment</w:t>
      </w:r>
      <w:r>
        <w:rPr>
          <w:spacing w:val="-3"/>
        </w:rPr>
        <w:t xml:space="preserve"> </w:t>
      </w:r>
      <w:r>
        <w:t>is required</w:t>
      </w:r>
      <w:r>
        <w:rPr>
          <w:spacing w:val="-3"/>
        </w:rPr>
        <w:t xml:space="preserve"> </w:t>
      </w:r>
      <w:r>
        <w:t xml:space="preserve">for patients with </w:t>
      </w:r>
      <w:proofErr w:type="gramStart"/>
      <w:r>
        <w:t>mild,</w:t>
      </w:r>
      <w:proofErr w:type="gramEnd"/>
      <w:r>
        <w:t xml:space="preserve"> or</w:t>
      </w:r>
      <w:r>
        <w:rPr>
          <w:spacing w:val="-3"/>
        </w:rPr>
        <w:t xml:space="preserve"> </w:t>
      </w:r>
      <w:r>
        <w:t>moderate</w:t>
      </w:r>
      <w:r>
        <w:rPr>
          <w:spacing w:val="-1"/>
        </w:rPr>
        <w:t xml:space="preserve"> </w:t>
      </w:r>
      <w:r>
        <w:t>renal impairment.</w:t>
      </w:r>
      <w:r>
        <w:rPr>
          <w:spacing w:val="40"/>
        </w:rPr>
        <w:t xml:space="preserve"> </w:t>
      </w:r>
      <w:r>
        <w:t>For patients</w:t>
      </w:r>
      <w:r>
        <w:rPr>
          <w:spacing w:val="-7"/>
        </w:rPr>
        <w:t xml:space="preserve"> </w:t>
      </w:r>
      <w:r>
        <w:t>with</w:t>
      </w:r>
      <w:r>
        <w:rPr>
          <w:spacing w:val="-10"/>
        </w:rPr>
        <w:t xml:space="preserve"> </w:t>
      </w:r>
      <w:r>
        <w:t>severe</w:t>
      </w:r>
      <w:r>
        <w:rPr>
          <w:spacing w:val="-7"/>
        </w:rPr>
        <w:t xml:space="preserve"> </w:t>
      </w:r>
      <w:r>
        <w:t>renal</w:t>
      </w:r>
      <w:r>
        <w:rPr>
          <w:spacing w:val="-10"/>
        </w:rPr>
        <w:t xml:space="preserve"> </w:t>
      </w:r>
      <w:r>
        <w:t>impairment</w:t>
      </w:r>
      <w:r>
        <w:rPr>
          <w:spacing w:val="-9"/>
        </w:rPr>
        <w:t xml:space="preserve"> </w:t>
      </w:r>
      <w:r>
        <w:t>(eGFR</w:t>
      </w:r>
      <w:r>
        <w:rPr>
          <w:spacing w:val="-8"/>
        </w:rPr>
        <w:t xml:space="preserve"> </w:t>
      </w:r>
      <w:r>
        <w:t>15-29</w:t>
      </w:r>
      <w:r>
        <w:rPr>
          <w:spacing w:val="-10"/>
        </w:rPr>
        <w:t xml:space="preserve"> </w:t>
      </w:r>
      <w:r>
        <w:t>mL/min),</w:t>
      </w:r>
      <w:r>
        <w:rPr>
          <w:spacing w:val="-8"/>
        </w:rPr>
        <w:t xml:space="preserve"> </w:t>
      </w:r>
      <w:r>
        <w:t>reduce</w:t>
      </w:r>
      <w:r>
        <w:rPr>
          <w:spacing w:val="-7"/>
        </w:rPr>
        <w:t xml:space="preserve"> </w:t>
      </w:r>
      <w:r>
        <w:t>the</w:t>
      </w:r>
      <w:r>
        <w:rPr>
          <w:spacing w:val="-7"/>
        </w:rPr>
        <w:t xml:space="preserve"> </w:t>
      </w:r>
      <w:proofErr w:type="spellStart"/>
      <w:r>
        <w:t>JAYPIRCA</w:t>
      </w:r>
      <w:proofErr w:type="spellEnd"/>
      <w:r>
        <w:rPr>
          <w:spacing w:val="-8"/>
        </w:rPr>
        <w:t xml:space="preserve"> </w:t>
      </w:r>
      <w:r>
        <w:t>dose</w:t>
      </w:r>
      <w:r>
        <w:rPr>
          <w:spacing w:val="-7"/>
        </w:rPr>
        <w:t xml:space="preserve"> </w:t>
      </w:r>
      <w:r>
        <w:t>to 100</w:t>
      </w:r>
      <w:r>
        <w:rPr>
          <w:spacing w:val="-6"/>
        </w:rPr>
        <w:t xml:space="preserve"> </w:t>
      </w:r>
      <w:r>
        <w:t>mg</w:t>
      </w:r>
      <w:r>
        <w:rPr>
          <w:spacing w:val="-6"/>
        </w:rPr>
        <w:t xml:space="preserve"> </w:t>
      </w:r>
      <w:r>
        <w:t>once</w:t>
      </w:r>
      <w:r>
        <w:rPr>
          <w:spacing w:val="-6"/>
        </w:rPr>
        <w:t xml:space="preserve"> </w:t>
      </w:r>
      <w:r>
        <w:t>daily</w:t>
      </w:r>
      <w:r>
        <w:rPr>
          <w:spacing w:val="-5"/>
        </w:rPr>
        <w:t xml:space="preserve"> </w:t>
      </w:r>
      <w:r>
        <w:t>if</w:t>
      </w:r>
      <w:r>
        <w:rPr>
          <w:spacing w:val="-4"/>
        </w:rPr>
        <w:t xml:space="preserve"> </w:t>
      </w:r>
      <w:r>
        <w:t>the</w:t>
      </w:r>
      <w:r>
        <w:rPr>
          <w:spacing w:val="-6"/>
        </w:rPr>
        <w:t xml:space="preserve"> </w:t>
      </w:r>
      <w:r>
        <w:t>current</w:t>
      </w:r>
      <w:r>
        <w:rPr>
          <w:spacing w:val="-5"/>
        </w:rPr>
        <w:t xml:space="preserve"> </w:t>
      </w:r>
      <w:r>
        <w:t>dose</w:t>
      </w:r>
      <w:r>
        <w:rPr>
          <w:spacing w:val="-6"/>
        </w:rPr>
        <w:t xml:space="preserve"> </w:t>
      </w:r>
      <w:r>
        <w:t>is</w:t>
      </w:r>
      <w:r>
        <w:rPr>
          <w:spacing w:val="-6"/>
        </w:rPr>
        <w:t xml:space="preserve"> </w:t>
      </w:r>
      <w:r>
        <w:t>200</w:t>
      </w:r>
      <w:r>
        <w:rPr>
          <w:spacing w:val="-6"/>
        </w:rPr>
        <w:t xml:space="preserve"> </w:t>
      </w:r>
      <w:r>
        <w:t>mg</w:t>
      </w:r>
      <w:r>
        <w:rPr>
          <w:spacing w:val="-3"/>
        </w:rPr>
        <w:t xml:space="preserve"> </w:t>
      </w:r>
      <w:r>
        <w:t>once</w:t>
      </w:r>
      <w:r>
        <w:rPr>
          <w:spacing w:val="-4"/>
        </w:rPr>
        <w:t xml:space="preserve"> </w:t>
      </w:r>
      <w:r>
        <w:t>daily</w:t>
      </w:r>
      <w:r>
        <w:rPr>
          <w:spacing w:val="-7"/>
        </w:rPr>
        <w:t xml:space="preserve"> </w:t>
      </w:r>
      <w:r>
        <w:t>otherwise</w:t>
      </w:r>
      <w:r>
        <w:rPr>
          <w:spacing w:val="-4"/>
        </w:rPr>
        <w:t xml:space="preserve"> </w:t>
      </w:r>
      <w:r>
        <w:t>reduce</w:t>
      </w:r>
      <w:r>
        <w:rPr>
          <w:spacing w:val="-4"/>
        </w:rPr>
        <w:t xml:space="preserve"> </w:t>
      </w:r>
      <w:r>
        <w:t>the</w:t>
      </w:r>
      <w:r>
        <w:rPr>
          <w:spacing w:val="-4"/>
        </w:rPr>
        <w:t xml:space="preserve"> </w:t>
      </w:r>
      <w:r>
        <w:t>dose</w:t>
      </w:r>
      <w:r>
        <w:rPr>
          <w:spacing w:val="-4"/>
        </w:rPr>
        <w:t xml:space="preserve"> </w:t>
      </w:r>
      <w:r>
        <w:t>by</w:t>
      </w:r>
      <w:r>
        <w:rPr>
          <w:spacing w:val="-5"/>
        </w:rPr>
        <w:t xml:space="preserve"> </w:t>
      </w:r>
      <w:r>
        <w:t xml:space="preserve">50 mg. If the current dosage is 50 mg once daily, discontinue </w:t>
      </w:r>
      <w:proofErr w:type="spellStart"/>
      <w:r>
        <w:t>JAYPIRCA</w:t>
      </w:r>
      <w:proofErr w:type="spellEnd"/>
      <w:r>
        <w:t>.</w:t>
      </w:r>
    </w:p>
    <w:p w14:paraId="164A12BC" w14:textId="77777777" w:rsidR="002A238A" w:rsidRDefault="00622227">
      <w:pPr>
        <w:spacing w:before="13" w:line="496" w:lineRule="exact"/>
        <w:ind w:left="448" w:right="610" w:firstLine="2"/>
      </w:pPr>
      <w:r>
        <w:t>There</w:t>
      </w:r>
      <w:r>
        <w:rPr>
          <w:spacing w:val="-3"/>
        </w:rPr>
        <w:t xml:space="preserve"> </w:t>
      </w:r>
      <w:proofErr w:type="gramStart"/>
      <w:r>
        <w:t>are</w:t>
      </w:r>
      <w:proofErr w:type="gramEnd"/>
      <w:r>
        <w:rPr>
          <w:spacing w:val="-3"/>
        </w:rPr>
        <w:t xml:space="preserve"> </w:t>
      </w:r>
      <w:r>
        <w:t>no</w:t>
      </w:r>
      <w:r>
        <w:rPr>
          <w:spacing w:val="-3"/>
        </w:rPr>
        <w:t xml:space="preserve"> </w:t>
      </w:r>
      <w:r>
        <w:t>data</w:t>
      </w:r>
      <w:r>
        <w:rPr>
          <w:spacing w:val="-3"/>
        </w:rPr>
        <w:t xml:space="preserve"> </w:t>
      </w:r>
      <w:r>
        <w:t>in</w:t>
      </w:r>
      <w:r>
        <w:rPr>
          <w:spacing w:val="-4"/>
        </w:rPr>
        <w:t xml:space="preserve"> </w:t>
      </w:r>
      <w:r>
        <w:t>patients</w:t>
      </w:r>
      <w:r>
        <w:rPr>
          <w:spacing w:val="-3"/>
        </w:rPr>
        <w:t xml:space="preserve"> </w:t>
      </w:r>
      <w:r>
        <w:t>on</w:t>
      </w:r>
      <w:r>
        <w:rPr>
          <w:spacing w:val="-4"/>
        </w:rPr>
        <w:t xml:space="preserve"> </w:t>
      </w:r>
      <w:r>
        <w:t>dialysis</w:t>
      </w:r>
      <w:r>
        <w:rPr>
          <w:spacing w:val="-2"/>
        </w:rPr>
        <w:t xml:space="preserve"> </w:t>
      </w:r>
      <w:r>
        <w:t>(see</w:t>
      </w:r>
      <w:r>
        <w:rPr>
          <w:spacing w:val="-3"/>
        </w:rPr>
        <w:t xml:space="preserve"> </w:t>
      </w:r>
      <w:r>
        <w:t>section</w:t>
      </w:r>
      <w:r>
        <w:rPr>
          <w:spacing w:val="-4"/>
        </w:rPr>
        <w:t xml:space="preserve"> </w:t>
      </w:r>
      <w:hyperlink w:anchor="_bookmark6" w:history="1">
        <w:r>
          <w:rPr>
            <w:b/>
            <w:color w:val="0000FF"/>
          </w:rPr>
          <w:t>5.2</w:t>
        </w:r>
      </w:hyperlink>
      <w:r>
        <w:rPr>
          <w:b/>
          <w:color w:val="0000FF"/>
          <w:spacing w:val="-2"/>
        </w:rPr>
        <w:t xml:space="preserve"> </w:t>
      </w:r>
      <w:hyperlink w:anchor="_bookmark6" w:history="1">
        <w:r>
          <w:rPr>
            <w:b/>
            <w:color w:val="0000FF"/>
          </w:rPr>
          <w:t>Pharmacokinetic</w:t>
        </w:r>
        <w:r>
          <w:rPr>
            <w:b/>
            <w:color w:val="0000FF"/>
            <w:spacing w:val="-4"/>
          </w:rPr>
          <w:t xml:space="preserve"> </w:t>
        </w:r>
        <w:r>
          <w:rPr>
            <w:b/>
            <w:color w:val="0000FF"/>
          </w:rPr>
          <w:t>properties</w:t>
        </w:r>
      </w:hyperlink>
      <w:r>
        <w:t xml:space="preserve">). </w:t>
      </w:r>
      <w:r>
        <w:rPr>
          <w:u w:val="single"/>
        </w:rPr>
        <w:t>Hepatic impairment</w:t>
      </w:r>
    </w:p>
    <w:p w14:paraId="164A12BD" w14:textId="77777777" w:rsidR="002A238A" w:rsidRDefault="00622227">
      <w:pPr>
        <w:spacing w:before="111" w:line="273" w:lineRule="auto"/>
        <w:ind w:left="450"/>
      </w:pPr>
      <w:r>
        <w:t>No</w:t>
      </w:r>
      <w:r>
        <w:rPr>
          <w:spacing w:val="40"/>
        </w:rPr>
        <w:t xml:space="preserve"> </w:t>
      </w:r>
      <w:r>
        <w:t>dose</w:t>
      </w:r>
      <w:r>
        <w:rPr>
          <w:spacing w:val="40"/>
        </w:rPr>
        <w:t xml:space="preserve"> </w:t>
      </w:r>
      <w:r>
        <w:t>adjustment</w:t>
      </w:r>
      <w:r>
        <w:rPr>
          <w:spacing w:val="40"/>
        </w:rPr>
        <w:t xml:space="preserve"> </w:t>
      </w:r>
      <w:r>
        <w:t>is</w:t>
      </w:r>
      <w:r>
        <w:rPr>
          <w:spacing w:val="40"/>
        </w:rPr>
        <w:t xml:space="preserve"> </w:t>
      </w:r>
      <w:r>
        <w:t>required</w:t>
      </w:r>
      <w:r>
        <w:rPr>
          <w:spacing w:val="40"/>
        </w:rPr>
        <w:t xml:space="preserve"> </w:t>
      </w:r>
      <w:r>
        <w:t>for</w:t>
      </w:r>
      <w:r>
        <w:rPr>
          <w:spacing w:val="40"/>
        </w:rPr>
        <w:t xml:space="preserve"> </w:t>
      </w:r>
      <w:r>
        <w:t>patients</w:t>
      </w:r>
      <w:r>
        <w:rPr>
          <w:spacing w:val="40"/>
        </w:rPr>
        <w:t xml:space="preserve"> </w:t>
      </w:r>
      <w:r>
        <w:t>with</w:t>
      </w:r>
      <w:r>
        <w:rPr>
          <w:spacing w:val="40"/>
        </w:rPr>
        <w:t xml:space="preserve"> </w:t>
      </w:r>
      <w:r>
        <w:t>mild,</w:t>
      </w:r>
      <w:r>
        <w:rPr>
          <w:spacing w:val="40"/>
        </w:rPr>
        <w:t xml:space="preserve"> </w:t>
      </w:r>
      <w:r>
        <w:t>moderate,</w:t>
      </w:r>
      <w:r>
        <w:rPr>
          <w:spacing w:val="40"/>
        </w:rPr>
        <w:t xml:space="preserve"> </w:t>
      </w:r>
      <w:r>
        <w:t>or</w:t>
      </w:r>
      <w:r>
        <w:rPr>
          <w:spacing w:val="40"/>
        </w:rPr>
        <w:t xml:space="preserve"> </w:t>
      </w:r>
      <w:r>
        <w:t>severe</w:t>
      </w:r>
      <w:r>
        <w:rPr>
          <w:spacing w:val="40"/>
        </w:rPr>
        <w:t xml:space="preserve"> </w:t>
      </w:r>
      <w:r>
        <w:t>hepatic</w:t>
      </w:r>
      <w:r>
        <w:rPr>
          <w:spacing w:val="40"/>
        </w:rPr>
        <w:t xml:space="preserve"> </w:t>
      </w:r>
      <w:r>
        <w:t xml:space="preserve">impairment (see section </w:t>
      </w:r>
      <w:hyperlink w:anchor="_bookmark6" w:history="1">
        <w:r>
          <w:rPr>
            <w:b/>
            <w:color w:val="0000FF"/>
          </w:rPr>
          <w:t>5.2</w:t>
        </w:r>
      </w:hyperlink>
      <w:r>
        <w:rPr>
          <w:b/>
          <w:color w:val="0000FF"/>
        </w:rPr>
        <w:t xml:space="preserve"> </w:t>
      </w:r>
      <w:hyperlink w:anchor="_bookmark6" w:history="1">
        <w:r>
          <w:rPr>
            <w:b/>
            <w:color w:val="0000FF"/>
          </w:rPr>
          <w:t>Pharmacokinetic properties</w:t>
        </w:r>
      </w:hyperlink>
      <w:r>
        <w:t>).</w:t>
      </w:r>
    </w:p>
    <w:p w14:paraId="164A12BE" w14:textId="77777777" w:rsidR="002A238A" w:rsidRDefault="00622227">
      <w:pPr>
        <w:pStyle w:val="BodyText"/>
        <w:spacing w:before="203"/>
        <w:ind w:left="448"/>
      </w:pPr>
      <w:bookmarkStart w:id="18" w:name="Interactions_requiring_dose_adjustments"/>
      <w:bookmarkEnd w:id="18"/>
      <w:r>
        <w:rPr>
          <w:u w:val="single"/>
        </w:rPr>
        <w:t>Interactions</w:t>
      </w:r>
      <w:r>
        <w:rPr>
          <w:spacing w:val="-7"/>
          <w:u w:val="single"/>
        </w:rPr>
        <w:t xml:space="preserve"> </w:t>
      </w:r>
      <w:r>
        <w:rPr>
          <w:u w:val="single"/>
        </w:rPr>
        <w:t>requiring</w:t>
      </w:r>
      <w:r>
        <w:rPr>
          <w:spacing w:val="-6"/>
          <w:u w:val="single"/>
        </w:rPr>
        <w:t xml:space="preserve"> </w:t>
      </w:r>
      <w:r>
        <w:rPr>
          <w:u w:val="single"/>
        </w:rPr>
        <w:t>dose</w:t>
      </w:r>
      <w:r>
        <w:rPr>
          <w:spacing w:val="-7"/>
          <w:u w:val="single"/>
        </w:rPr>
        <w:t xml:space="preserve"> </w:t>
      </w:r>
      <w:r>
        <w:rPr>
          <w:spacing w:val="-2"/>
          <w:u w:val="single"/>
        </w:rPr>
        <w:t>adjustments</w:t>
      </w:r>
    </w:p>
    <w:p w14:paraId="164A12BF" w14:textId="77777777" w:rsidR="002A238A" w:rsidRDefault="00622227">
      <w:pPr>
        <w:spacing w:before="240"/>
        <w:ind w:left="448"/>
        <w:rPr>
          <w:i/>
        </w:rPr>
      </w:pPr>
      <w:r>
        <w:rPr>
          <w:i/>
        </w:rPr>
        <w:t>Moderate</w:t>
      </w:r>
      <w:r>
        <w:rPr>
          <w:i/>
          <w:spacing w:val="-5"/>
        </w:rPr>
        <w:t xml:space="preserve"> </w:t>
      </w:r>
      <w:r>
        <w:rPr>
          <w:i/>
        </w:rPr>
        <w:t>and</w:t>
      </w:r>
      <w:r>
        <w:rPr>
          <w:i/>
          <w:spacing w:val="-6"/>
        </w:rPr>
        <w:t xml:space="preserve"> </w:t>
      </w:r>
      <w:r>
        <w:rPr>
          <w:i/>
        </w:rPr>
        <w:t>strong</w:t>
      </w:r>
      <w:r>
        <w:rPr>
          <w:i/>
          <w:spacing w:val="-5"/>
        </w:rPr>
        <w:t xml:space="preserve"> </w:t>
      </w:r>
      <w:proofErr w:type="spellStart"/>
      <w:r>
        <w:rPr>
          <w:i/>
        </w:rPr>
        <w:t>CYP3A</w:t>
      </w:r>
      <w:proofErr w:type="spellEnd"/>
      <w:r>
        <w:rPr>
          <w:i/>
          <w:spacing w:val="-5"/>
        </w:rPr>
        <w:t xml:space="preserve"> </w:t>
      </w:r>
      <w:r>
        <w:rPr>
          <w:i/>
          <w:spacing w:val="-2"/>
        </w:rPr>
        <w:t>inducers</w:t>
      </w:r>
    </w:p>
    <w:p w14:paraId="164A12C0" w14:textId="77777777" w:rsidR="002A238A" w:rsidRDefault="00622227">
      <w:pPr>
        <w:pStyle w:val="BodyText"/>
        <w:spacing w:before="159" w:line="276" w:lineRule="auto"/>
        <w:ind w:right="701"/>
        <w:jc w:val="both"/>
      </w:pPr>
      <w:r>
        <w:t xml:space="preserve">Avoid concomitant use of strong or moderate </w:t>
      </w:r>
      <w:proofErr w:type="spellStart"/>
      <w:r>
        <w:t>CYP3A</w:t>
      </w:r>
      <w:proofErr w:type="spellEnd"/>
      <w:r>
        <w:t xml:space="preserve"> inducers with </w:t>
      </w:r>
      <w:proofErr w:type="spellStart"/>
      <w:r>
        <w:t>JAYPIRCA</w:t>
      </w:r>
      <w:proofErr w:type="spellEnd"/>
      <w:r>
        <w:t xml:space="preserve">. If concomitant use with moderate </w:t>
      </w:r>
      <w:proofErr w:type="spellStart"/>
      <w:r>
        <w:t>CYP3A</w:t>
      </w:r>
      <w:proofErr w:type="spellEnd"/>
      <w:r>
        <w:t xml:space="preserve"> inducers is unavoidable and the current dose of </w:t>
      </w:r>
      <w:proofErr w:type="spellStart"/>
      <w:r>
        <w:t>JAYPIRCA</w:t>
      </w:r>
      <w:proofErr w:type="spellEnd"/>
      <w:r>
        <w:rPr>
          <w:spacing w:val="-3"/>
        </w:rPr>
        <w:t xml:space="preserve"> </w:t>
      </w:r>
      <w:r>
        <w:t>is</w:t>
      </w:r>
      <w:r>
        <w:rPr>
          <w:spacing w:val="-1"/>
        </w:rPr>
        <w:t xml:space="preserve"> </w:t>
      </w:r>
      <w:r>
        <w:t>200</w:t>
      </w:r>
      <w:r>
        <w:rPr>
          <w:spacing w:val="-3"/>
        </w:rPr>
        <w:t xml:space="preserve"> </w:t>
      </w:r>
      <w:r>
        <w:t>mg,</w:t>
      </w:r>
      <w:r>
        <w:rPr>
          <w:spacing w:val="-2"/>
        </w:rPr>
        <w:t xml:space="preserve"> </w:t>
      </w:r>
      <w:r>
        <w:t>consider</w:t>
      </w:r>
      <w:r>
        <w:rPr>
          <w:spacing w:val="-3"/>
        </w:rPr>
        <w:t xml:space="preserve"> </w:t>
      </w:r>
      <w:r>
        <w:t>increasing</w:t>
      </w:r>
      <w:r>
        <w:rPr>
          <w:spacing w:val="-1"/>
        </w:rPr>
        <w:t xml:space="preserve"> </w:t>
      </w:r>
      <w:r>
        <w:t>the</w:t>
      </w:r>
      <w:r>
        <w:rPr>
          <w:spacing w:val="-2"/>
        </w:rPr>
        <w:t xml:space="preserve"> </w:t>
      </w:r>
      <w:r>
        <w:t>dose</w:t>
      </w:r>
      <w:r>
        <w:rPr>
          <w:spacing w:val="-2"/>
        </w:rPr>
        <w:t xml:space="preserve"> </w:t>
      </w:r>
      <w:r>
        <w:t>to</w:t>
      </w:r>
      <w:r>
        <w:rPr>
          <w:spacing w:val="-2"/>
        </w:rPr>
        <w:t xml:space="preserve"> </w:t>
      </w:r>
      <w:r>
        <w:t>300</w:t>
      </w:r>
      <w:r>
        <w:rPr>
          <w:spacing w:val="-2"/>
        </w:rPr>
        <w:t xml:space="preserve"> </w:t>
      </w:r>
      <w:proofErr w:type="gramStart"/>
      <w:r>
        <w:t>mg</w:t>
      </w:r>
      <w:r>
        <w:rPr>
          <w:spacing w:val="-1"/>
        </w:rPr>
        <w:t xml:space="preserve"> </w:t>
      </w:r>
      <w:r>
        <w:t>once</w:t>
      </w:r>
      <w:proofErr w:type="gramEnd"/>
      <w:r>
        <w:rPr>
          <w:spacing w:val="-2"/>
        </w:rPr>
        <w:t xml:space="preserve"> </w:t>
      </w:r>
      <w:r>
        <w:t>daily.</w:t>
      </w:r>
      <w:r>
        <w:rPr>
          <w:spacing w:val="-2"/>
        </w:rPr>
        <w:t xml:space="preserve"> </w:t>
      </w:r>
      <w:r>
        <w:t>If</w:t>
      </w:r>
      <w:r>
        <w:rPr>
          <w:spacing w:val="-2"/>
        </w:rPr>
        <w:t xml:space="preserve"> </w:t>
      </w:r>
      <w:r>
        <w:t>the</w:t>
      </w:r>
      <w:r>
        <w:rPr>
          <w:spacing w:val="-2"/>
        </w:rPr>
        <w:t xml:space="preserve"> </w:t>
      </w:r>
      <w:r>
        <w:t>current</w:t>
      </w:r>
      <w:r>
        <w:rPr>
          <w:spacing w:val="-3"/>
        </w:rPr>
        <w:t xml:space="preserve"> </w:t>
      </w:r>
      <w:r>
        <w:t>dose is 50</w:t>
      </w:r>
      <w:r>
        <w:rPr>
          <w:spacing w:val="-4"/>
        </w:rPr>
        <w:t xml:space="preserve"> </w:t>
      </w:r>
      <w:r>
        <w:t xml:space="preserve">mg or 100 mg once daily, consider an increase of the dose by 50 mg. (see section </w:t>
      </w:r>
      <w:hyperlink w:anchor="_bookmark1" w:history="1">
        <w:r>
          <w:rPr>
            <w:b/>
            <w:color w:val="0000FF"/>
          </w:rPr>
          <w:t>4.5</w:t>
        </w:r>
      </w:hyperlink>
      <w:r>
        <w:rPr>
          <w:b/>
          <w:color w:val="0000FF"/>
        </w:rPr>
        <w:t xml:space="preserve"> </w:t>
      </w:r>
      <w:hyperlink w:anchor="_bookmark1" w:history="1">
        <w:r>
          <w:rPr>
            <w:b/>
            <w:color w:val="0000FF"/>
          </w:rPr>
          <w:t>Interactions with other medicines and other forms of interactions</w:t>
        </w:r>
      </w:hyperlink>
      <w:r>
        <w:t>).</w:t>
      </w:r>
    </w:p>
    <w:p w14:paraId="164A12C1" w14:textId="77777777" w:rsidR="002A238A" w:rsidRDefault="00622227">
      <w:pPr>
        <w:pStyle w:val="Heading2"/>
        <w:numPr>
          <w:ilvl w:val="1"/>
          <w:numId w:val="3"/>
        </w:numPr>
        <w:tabs>
          <w:tab w:val="left" w:pos="599"/>
        </w:tabs>
        <w:spacing w:before="238"/>
      </w:pPr>
      <w:bookmarkStart w:id="19" w:name="4.3_CONTRAINDICATIONS"/>
      <w:bookmarkEnd w:id="19"/>
      <w:r>
        <w:rPr>
          <w:smallCaps/>
          <w:spacing w:val="-2"/>
        </w:rPr>
        <w:t>Contraindications</w:t>
      </w:r>
    </w:p>
    <w:p w14:paraId="164A12C2" w14:textId="77777777" w:rsidR="002A238A" w:rsidRDefault="002A238A">
      <w:pPr>
        <w:pStyle w:val="BodyText"/>
        <w:spacing w:before="21"/>
        <w:ind w:left="0"/>
        <w:rPr>
          <w:b/>
          <w:sz w:val="19"/>
        </w:rPr>
      </w:pPr>
    </w:p>
    <w:p w14:paraId="164A12C3" w14:textId="77777777" w:rsidR="002A238A" w:rsidRDefault="00622227">
      <w:pPr>
        <w:pStyle w:val="BodyText"/>
        <w:spacing w:before="1" w:line="273" w:lineRule="auto"/>
        <w:ind w:right="610"/>
      </w:pPr>
      <w:proofErr w:type="spellStart"/>
      <w:r>
        <w:t>JAYPIRCA</w:t>
      </w:r>
      <w:proofErr w:type="spellEnd"/>
      <w:r>
        <w:t xml:space="preserve"> is contraindicated in patients with known hypersensitivity to</w:t>
      </w:r>
      <w:r>
        <w:rPr>
          <w:spacing w:val="26"/>
        </w:rPr>
        <w:t xml:space="preserve"> </w:t>
      </w:r>
      <w:proofErr w:type="spellStart"/>
      <w:r>
        <w:t>pirtobrutinib</w:t>
      </w:r>
      <w:proofErr w:type="spellEnd"/>
      <w:r>
        <w:t xml:space="preserve"> or any of the excipients listed in section </w:t>
      </w:r>
      <w:hyperlink w:anchor="_bookmark8" w:history="1">
        <w:r>
          <w:rPr>
            <w:b/>
            <w:color w:val="0000FF"/>
          </w:rPr>
          <w:t>6.1</w:t>
        </w:r>
      </w:hyperlink>
      <w:r>
        <w:rPr>
          <w:b/>
          <w:color w:val="0000FF"/>
        </w:rPr>
        <w:t xml:space="preserve"> </w:t>
      </w:r>
      <w:hyperlink w:anchor="_bookmark8" w:history="1">
        <w:r>
          <w:rPr>
            <w:b/>
            <w:color w:val="0000FF"/>
          </w:rPr>
          <w:t>List of excipients</w:t>
        </w:r>
      </w:hyperlink>
      <w:r>
        <w:t>.</w:t>
      </w:r>
    </w:p>
    <w:p w14:paraId="164A12C4" w14:textId="77777777" w:rsidR="002A238A" w:rsidRDefault="00622227">
      <w:pPr>
        <w:pStyle w:val="Heading2"/>
        <w:numPr>
          <w:ilvl w:val="1"/>
          <w:numId w:val="3"/>
        </w:numPr>
        <w:tabs>
          <w:tab w:val="left" w:pos="599"/>
        </w:tabs>
        <w:spacing w:before="243"/>
      </w:pPr>
      <w:bookmarkStart w:id="20" w:name="4.4_SPECIAL_WARNINGS_AND_PRECAUTIONS_FOR"/>
      <w:bookmarkEnd w:id="20"/>
      <w:r>
        <w:rPr>
          <w:smallCaps/>
        </w:rPr>
        <w:t>Special</w:t>
      </w:r>
      <w:r>
        <w:rPr>
          <w:smallCaps/>
          <w:spacing w:val="-10"/>
        </w:rPr>
        <w:t xml:space="preserve"> </w:t>
      </w:r>
      <w:r>
        <w:rPr>
          <w:smallCaps/>
        </w:rPr>
        <w:t>warnings</w:t>
      </w:r>
      <w:r>
        <w:rPr>
          <w:smallCaps/>
          <w:spacing w:val="-9"/>
        </w:rPr>
        <w:t xml:space="preserve"> </w:t>
      </w:r>
      <w:r>
        <w:rPr>
          <w:smallCaps/>
        </w:rPr>
        <w:t>and</w:t>
      </w:r>
      <w:r>
        <w:rPr>
          <w:smallCaps/>
          <w:spacing w:val="-10"/>
        </w:rPr>
        <w:t xml:space="preserve"> </w:t>
      </w:r>
      <w:r>
        <w:rPr>
          <w:smallCaps/>
        </w:rPr>
        <w:t>precautions</w:t>
      </w:r>
      <w:r>
        <w:rPr>
          <w:smallCaps/>
          <w:spacing w:val="-7"/>
        </w:rPr>
        <w:t xml:space="preserve"> </w:t>
      </w:r>
      <w:r>
        <w:rPr>
          <w:smallCaps/>
        </w:rPr>
        <w:t>for</w:t>
      </w:r>
      <w:r>
        <w:rPr>
          <w:smallCaps/>
          <w:spacing w:val="-11"/>
        </w:rPr>
        <w:t xml:space="preserve"> </w:t>
      </w:r>
      <w:r>
        <w:rPr>
          <w:smallCaps/>
          <w:spacing w:val="-5"/>
        </w:rPr>
        <w:t>use</w:t>
      </w:r>
    </w:p>
    <w:p w14:paraId="164A12C5" w14:textId="77777777" w:rsidR="002A238A" w:rsidRDefault="002A238A">
      <w:pPr>
        <w:pStyle w:val="BodyText"/>
        <w:spacing w:before="21"/>
        <w:ind w:left="0"/>
        <w:rPr>
          <w:b/>
          <w:sz w:val="19"/>
        </w:rPr>
      </w:pPr>
    </w:p>
    <w:p w14:paraId="164A12C6" w14:textId="77777777" w:rsidR="002A238A" w:rsidRDefault="00622227">
      <w:pPr>
        <w:pStyle w:val="Heading3"/>
      </w:pPr>
      <w:bookmarkStart w:id="21" w:name="Infections"/>
      <w:bookmarkEnd w:id="21"/>
      <w:r>
        <w:rPr>
          <w:spacing w:val="-2"/>
        </w:rPr>
        <w:t>Infections</w:t>
      </w:r>
    </w:p>
    <w:p w14:paraId="164A12C7" w14:textId="77777777" w:rsidR="002A238A" w:rsidRDefault="00622227">
      <w:pPr>
        <w:pStyle w:val="BodyText"/>
        <w:spacing w:before="160" w:line="276" w:lineRule="auto"/>
        <w:ind w:right="701"/>
        <w:jc w:val="both"/>
        <w:rPr>
          <w:spacing w:val="-2"/>
        </w:rPr>
      </w:pPr>
      <w:r>
        <w:t>Serious</w:t>
      </w:r>
      <w:r>
        <w:rPr>
          <w:spacing w:val="-2"/>
        </w:rPr>
        <w:t xml:space="preserve"> </w:t>
      </w:r>
      <w:r>
        <w:t>infections,</w:t>
      </w:r>
      <w:r>
        <w:rPr>
          <w:spacing w:val="-6"/>
        </w:rPr>
        <w:t xml:space="preserve"> </w:t>
      </w:r>
      <w:r>
        <w:t>including</w:t>
      </w:r>
      <w:r>
        <w:rPr>
          <w:spacing w:val="-2"/>
        </w:rPr>
        <w:t xml:space="preserve"> </w:t>
      </w:r>
      <w:r>
        <w:t>fatal</w:t>
      </w:r>
      <w:r>
        <w:rPr>
          <w:spacing w:val="-3"/>
        </w:rPr>
        <w:t xml:space="preserve"> </w:t>
      </w:r>
      <w:r>
        <w:t>events,</w:t>
      </w:r>
      <w:r>
        <w:rPr>
          <w:spacing w:val="-3"/>
        </w:rPr>
        <w:t xml:space="preserve"> </w:t>
      </w:r>
      <w:r>
        <w:t>have</w:t>
      </w:r>
      <w:r>
        <w:rPr>
          <w:spacing w:val="-4"/>
        </w:rPr>
        <w:t xml:space="preserve"> </w:t>
      </w:r>
      <w:r>
        <w:t>occurred</w:t>
      </w:r>
      <w:r>
        <w:rPr>
          <w:spacing w:val="-4"/>
        </w:rPr>
        <w:t xml:space="preserve"> </w:t>
      </w:r>
      <w:r>
        <w:t>in</w:t>
      </w:r>
      <w:r>
        <w:rPr>
          <w:spacing w:val="-4"/>
        </w:rPr>
        <w:t xml:space="preserve"> </w:t>
      </w:r>
      <w:r>
        <w:t>patients</w:t>
      </w:r>
      <w:r>
        <w:rPr>
          <w:spacing w:val="-2"/>
        </w:rPr>
        <w:t xml:space="preserve"> </w:t>
      </w:r>
      <w:r>
        <w:t>treated</w:t>
      </w:r>
      <w:r>
        <w:rPr>
          <w:spacing w:val="-3"/>
        </w:rPr>
        <w:t xml:space="preserve"> </w:t>
      </w:r>
      <w:r>
        <w:t xml:space="preserve">with </w:t>
      </w:r>
      <w:proofErr w:type="spellStart"/>
      <w:r>
        <w:t>JAYPIRCA</w:t>
      </w:r>
      <w:proofErr w:type="spellEnd"/>
      <w:r>
        <w:t>. The</w:t>
      </w:r>
      <w:r>
        <w:rPr>
          <w:spacing w:val="-6"/>
        </w:rPr>
        <w:t xml:space="preserve"> </w:t>
      </w:r>
      <w:r>
        <w:t>most</w:t>
      </w:r>
      <w:r>
        <w:rPr>
          <w:spacing w:val="-4"/>
        </w:rPr>
        <w:t xml:space="preserve"> </w:t>
      </w:r>
      <w:r>
        <w:t>frequently</w:t>
      </w:r>
      <w:r>
        <w:rPr>
          <w:spacing w:val="-4"/>
        </w:rPr>
        <w:t xml:space="preserve"> </w:t>
      </w:r>
      <w:r>
        <w:t>reported</w:t>
      </w:r>
      <w:r>
        <w:rPr>
          <w:spacing w:val="-4"/>
        </w:rPr>
        <w:t xml:space="preserve"> </w:t>
      </w:r>
      <w:r>
        <w:t>Grade</w:t>
      </w:r>
      <w:r>
        <w:rPr>
          <w:spacing w:val="-6"/>
        </w:rPr>
        <w:t xml:space="preserve"> </w:t>
      </w:r>
      <w:r>
        <w:t>≥3</w:t>
      </w:r>
      <w:r>
        <w:rPr>
          <w:spacing w:val="-3"/>
        </w:rPr>
        <w:t xml:space="preserve"> </w:t>
      </w:r>
      <w:r>
        <w:t>infections</w:t>
      </w:r>
      <w:r>
        <w:rPr>
          <w:spacing w:val="-5"/>
        </w:rPr>
        <w:t xml:space="preserve"> </w:t>
      </w:r>
      <w:r>
        <w:t>were</w:t>
      </w:r>
      <w:r>
        <w:rPr>
          <w:spacing w:val="-4"/>
        </w:rPr>
        <w:t xml:space="preserve"> </w:t>
      </w:r>
      <w:r>
        <w:t>pneumonia,</w:t>
      </w:r>
      <w:r>
        <w:rPr>
          <w:spacing w:val="-3"/>
        </w:rPr>
        <w:t xml:space="preserve"> </w:t>
      </w:r>
      <w:r>
        <w:t>COVID-19</w:t>
      </w:r>
      <w:r>
        <w:rPr>
          <w:spacing w:val="-3"/>
        </w:rPr>
        <w:t xml:space="preserve"> </w:t>
      </w:r>
      <w:r>
        <w:t xml:space="preserve">pneumonia, COVID-19, and sepsis. Consider prophylaxis in patients who are at increased risk for opportunistic infections. Based on the grade of infection and whether it occurs with neutropenia, dose modification may be required (see section </w:t>
      </w:r>
      <w:hyperlink w:anchor="_bookmark0" w:history="1">
        <w:r>
          <w:rPr>
            <w:b/>
            <w:color w:val="0000FF"/>
          </w:rPr>
          <w:t>4.2</w:t>
        </w:r>
      </w:hyperlink>
      <w:r>
        <w:rPr>
          <w:b/>
          <w:color w:val="0000FF"/>
        </w:rPr>
        <w:t xml:space="preserve"> </w:t>
      </w:r>
      <w:hyperlink w:anchor="_bookmark0" w:history="1">
        <w:r>
          <w:rPr>
            <w:b/>
            <w:color w:val="0000FF"/>
          </w:rPr>
          <w:t>Dose and method of</w:t>
        </w:r>
      </w:hyperlink>
      <w:r>
        <w:rPr>
          <w:b/>
          <w:color w:val="0000FF"/>
        </w:rPr>
        <w:t xml:space="preserve"> </w:t>
      </w:r>
      <w:hyperlink w:anchor="_bookmark0" w:history="1">
        <w:r>
          <w:rPr>
            <w:b/>
            <w:color w:val="0000FF"/>
            <w:spacing w:val="-2"/>
          </w:rPr>
          <w:t>administration</w:t>
        </w:r>
      </w:hyperlink>
      <w:r>
        <w:rPr>
          <w:spacing w:val="-2"/>
        </w:rPr>
        <w:t>).</w:t>
      </w:r>
    </w:p>
    <w:p w14:paraId="24F10CE5" w14:textId="77777777" w:rsidR="00D0161F" w:rsidRDefault="00D0161F">
      <w:pPr>
        <w:pStyle w:val="BodyText"/>
        <w:spacing w:before="160" w:line="276" w:lineRule="auto"/>
        <w:ind w:right="701"/>
        <w:jc w:val="both"/>
        <w:rPr>
          <w:spacing w:val="-2"/>
        </w:rPr>
      </w:pPr>
    </w:p>
    <w:p w14:paraId="164A12C9" w14:textId="77777777" w:rsidR="002A238A" w:rsidRDefault="00622227">
      <w:pPr>
        <w:pStyle w:val="Heading3"/>
        <w:spacing w:before="83"/>
      </w:pPr>
      <w:bookmarkStart w:id="22" w:name="Haemorrhage"/>
      <w:bookmarkEnd w:id="22"/>
      <w:proofErr w:type="spellStart"/>
      <w:r>
        <w:rPr>
          <w:spacing w:val="-2"/>
        </w:rPr>
        <w:t>Haemorrhage</w:t>
      </w:r>
      <w:proofErr w:type="spellEnd"/>
    </w:p>
    <w:p w14:paraId="164A12CA" w14:textId="77777777" w:rsidR="002A238A" w:rsidRDefault="00622227">
      <w:pPr>
        <w:pStyle w:val="BodyText"/>
        <w:spacing w:before="161" w:line="276" w:lineRule="auto"/>
        <w:ind w:right="701"/>
        <w:jc w:val="both"/>
      </w:pPr>
      <w:r>
        <w:t xml:space="preserve">Bleeding events, including fatal events, have occurred in patients treated with </w:t>
      </w:r>
      <w:proofErr w:type="spellStart"/>
      <w:r>
        <w:t>JAYPIRCA</w:t>
      </w:r>
      <w:proofErr w:type="spellEnd"/>
      <w:r>
        <w:t>, with</w:t>
      </w:r>
      <w:r>
        <w:rPr>
          <w:spacing w:val="-5"/>
        </w:rPr>
        <w:t xml:space="preserve"> </w:t>
      </w:r>
      <w:r>
        <w:t>and</w:t>
      </w:r>
      <w:r>
        <w:rPr>
          <w:spacing w:val="-6"/>
        </w:rPr>
        <w:t xml:space="preserve"> </w:t>
      </w:r>
      <w:r>
        <w:t>without</w:t>
      </w:r>
      <w:r>
        <w:rPr>
          <w:spacing w:val="-6"/>
        </w:rPr>
        <w:t xml:space="preserve"> </w:t>
      </w:r>
      <w:r>
        <w:t>thrombocytopenia.</w:t>
      </w:r>
      <w:r>
        <w:rPr>
          <w:spacing w:val="-5"/>
        </w:rPr>
        <w:t xml:space="preserve"> </w:t>
      </w:r>
      <w:r>
        <w:t>Major</w:t>
      </w:r>
      <w:r>
        <w:rPr>
          <w:spacing w:val="-5"/>
        </w:rPr>
        <w:t xml:space="preserve"> </w:t>
      </w:r>
      <w:r>
        <w:t>bleeding</w:t>
      </w:r>
      <w:r>
        <w:rPr>
          <w:spacing w:val="-4"/>
        </w:rPr>
        <w:t xml:space="preserve"> </w:t>
      </w:r>
      <w:r>
        <w:t>events</w:t>
      </w:r>
      <w:r>
        <w:rPr>
          <w:spacing w:val="-5"/>
        </w:rPr>
        <w:t xml:space="preserve"> </w:t>
      </w:r>
      <w:r>
        <w:t>of</w:t>
      </w:r>
      <w:r>
        <w:rPr>
          <w:spacing w:val="-5"/>
        </w:rPr>
        <w:t xml:space="preserve"> </w:t>
      </w:r>
      <w:r>
        <w:t>Grade</w:t>
      </w:r>
      <w:r>
        <w:rPr>
          <w:spacing w:val="-5"/>
        </w:rPr>
        <w:t xml:space="preserve"> </w:t>
      </w:r>
      <w:r>
        <w:t>3</w:t>
      </w:r>
      <w:r>
        <w:rPr>
          <w:spacing w:val="-5"/>
        </w:rPr>
        <w:t xml:space="preserve"> </w:t>
      </w:r>
      <w:r>
        <w:t>or</w:t>
      </w:r>
      <w:r>
        <w:rPr>
          <w:spacing w:val="-5"/>
        </w:rPr>
        <w:t xml:space="preserve"> </w:t>
      </w:r>
      <w:r>
        <w:t>higher</w:t>
      </w:r>
      <w:r>
        <w:rPr>
          <w:spacing w:val="-5"/>
        </w:rPr>
        <w:t xml:space="preserve"> </w:t>
      </w:r>
      <w:r>
        <w:t>have</w:t>
      </w:r>
      <w:r>
        <w:rPr>
          <w:spacing w:val="-5"/>
        </w:rPr>
        <w:t xml:space="preserve"> </w:t>
      </w:r>
      <w:r>
        <w:t xml:space="preserve">been observed, including gastrointestinal and intracranial </w:t>
      </w:r>
      <w:proofErr w:type="spellStart"/>
      <w:r>
        <w:t>haemorrhage</w:t>
      </w:r>
      <w:proofErr w:type="spellEnd"/>
      <w:r>
        <w:t>. Monitor patients for signs and symptoms of bleeding.</w:t>
      </w:r>
    </w:p>
    <w:p w14:paraId="164A12CB" w14:textId="77777777" w:rsidR="002A238A" w:rsidRDefault="00622227">
      <w:pPr>
        <w:pStyle w:val="BodyText"/>
        <w:spacing w:before="198" w:line="276" w:lineRule="auto"/>
        <w:ind w:right="699"/>
        <w:jc w:val="both"/>
      </w:pPr>
      <w:r>
        <w:t>Patients</w:t>
      </w:r>
      <w:r>
        <w:rPr>
          <w:spacing w:val="-13"/>
        </w:rPr>
        <w:t xml:space="preserve"> </w:t>
      </w:r>
      <w:r>
        <w:t>receiving</w:t>
      </w:r>
      <w:r>
        <w:rPr>
          <w:spacing w:val="-12"/>
        </w:rPr>
        <w:t xml:space="preserve"> </w:t>
      </w:r>
      <w:proofErr w:type="gramStart"/>
      <w:r>
        <w:t>anticoagulant</w:t>
      </w:r>
      <w:proofErr w:type="gramEnd"/>
      <w:r>
        <w:rPr>
          <w:spacing w:val="-12"/>
        </w:rPr>
        <w:t xml:space="preserve"> </w:t>
      </w:r>
      <w:r>
        <w:t>or</w:t>
      </w:r>
      <w:r>
        <w:rPr>
          <w:spacing w:val="-12"/>
        </w:rPr>
        <w:t xml:space="preserve"> </w:t>
      </w:r>
      <w:r>
        <w:t>antiplatelet</w:t>
      </w:r>
      <w:r>
        <w:rPr>
          <w:spacing w:val="-12"/>
        </w:rPr>
        <w:t xml:space="preserve"> </w:t>
      </w:r>
      <w:r>
        <w:t>agents</w:t>
      </w:r>
      <w:r>
        <w:rPr>
          <w:spacing w:val="-12"/>
        </w:rPr>
        <w:t xml:space="preserve"> </w:t>
      </w:r>
      <w:r>
        <w:t>are</w:t>
      </w:r>
      <w:r>
        <w:rPr>
          <w:spacing w:val="-12"/>
        </w:rPr>
        <w:t xml:space="preserve"> </w:t>
      </w:r>
      <w:r>
        <w:t>at</w:t>
      </w:r>
      <w:r>
        <w:rPr>
          <w:spacing w:val="-12"/>
        </w:rPr>
        <w:t xml:space="preserve"> </w:t>
      </w:r>
      <w:r>
        <w:t>increased</w:t>
      </w:r>
      <w:r>
        <w:rPr>
          <w:spacing w:val="-12"/>
        </w:rPr>
        <w:t xml:space="preserve"> </w:t>
      </w:r>
      <w:r>
        <w:t>risk</w:t>
      </w:r>
      <w:r>
        <w:rPr>
          <w:spacing w:val="-13"/>
        </w:rPr>
        <w:t xml:space="preserve"> </w:t>
      </w:r>
      <w:r>
        <w:t>of</w:t>
      </w:r>
      <w:r>
        <w:rPr>
          <w:spacing w:val="-12"/>
        </w:rPr>
        <w:t xml:space="preserve"> </w:t>
      </w:r>
      <w:proofErr w:type="spellStart"/>
      <w:r>
        <w:t>haemorrhage</w:t>
      </w:r>
      <w:proofErr w:type="spellEnd"/>
      <w:r>
        <w:t xml:space="preserve">. The risks and benefits of anticoagulant or antiplatelet therapy should be considered when co-administered with </w:t>
      </w:r>
      <w:proofErr w:type="spellStart"/>
      <w:r>
        <w:t>JAYPIRCA</w:t>
      </w:r>
      <w:proofErr w:type="spellEnd"/>
      <w:r>
        <w:t xml:space="preserve">. The use of </w:t>
      </w:r>
      <w:proofErr w:type="spellStart"/>
      <w:r>
        <w:t>JAYPIRCA</w:t>
      </w:r>
      <w:proofErr w:type="spellEnd"/>
      <w:r>
        <w:t xml:space="preserve"> has not been studied with warfarin </w:t>
      </w:r>
      <w:r>
        <w:lastRenderedPageBreak/>
        <w:t>or</w:t>
      </w:r>
      <w:r>
        <w:rPr>
          <w:spacing w:val="-12"/>
        </w:rPr>
        <w:t xml:space="preserve"> </w:t>
      </w:r>
      <w:r>
        <w:t>other</w:t>
      </w:r>
      <w:r>
        <w:rPr>
          <w:spacing w:val="-11"/>
        </w:rPr>
        <w:t xml:space="preserve"> </w:t>
      </w:r>
      <w:r>
        <w:t>vitamin</w:t>
      </w:r>
      <w:r>
        <w:rPr>
          <w:spacing w:val="-12"/>
        </w:rPr>
        <w:t xml:space="preserve"> </w:t>
      </w:r>
      <w:r>
        <w:t>K</w:t>
      </w:r>
      <w:r>
        <w:rPr>
          <w:spacing w:val="-11"/>
        </w:rPr>
        <w:t xml:space="preserve"> </w:t>
      </w:r>
      <w:r>
        <w:t>antagonists.</w:t>
      </w:r>
      <w:r>
        <w:rPr>
          <w:spacing w:val="-9"/>
        </w:rPr>
        <w:t xml:space="preserve"> </w:t>
      </w:r>
      <w:r>
        <w:t>Dose</w:t>
      </w:r>
      <w:r>
        <w:rPr>
          <w:spacing w:val="-11"/>
        </w:rPr>
        <w:t xml:space="preserve"> </w:t>
      </w:r>
      <w:r>
        <w:t>interruption</w:t>
      </w:r>
      <w:r>
        <w:rPr>
          <w:spacing w:val="-12"/>
        </w:rPr>
        <w:t xml:space="preserve"> </w:t>
      </w:r>
      <w:r>
        <w:t>may</w:t>
      </w:r>
      <w:r>
        <w:rPr>
          <w:spacing w:val="-12"/>
        </w:rPr>
        <w:t xml:space="preserve"> </w:t>
      </w:r>
      <w:r>
        <w:t>be</w:t>
      </w:r>
      <w:r>
        <w:rPr>
          <w:spacing w:val="-11"/>
        </w:rPr>
        <w:t xml:space="preserve"> </w:t>
      </w:r>
      <w:r>
        <w:t>required</w:t>
      </w:r>
      <w:r>
        <w:rPr>
          <w:spacing w:val="-12"/>
        </w:rPr>
        <w:t xml:space="preserve"> </w:t>
      </w:r>
      <w:r>
        <w:t>for</w:t>
      </w:r>
      <w:r>
        <w:rPr>
          <w:spacing w:val="-11"/>
        </w:rPr>
        <w:t xml:space="preserve"> </w:t>
      </w:r>
      <w:r>
        <w:t>Grade</w:t>
      </w:r>
      <w:r>
        <w:rPr>
          <w:spacing w:val="-11"/>
        </w:rPr>
        <w:t xml:space="preserve"> </w:t>
      </w:r>
      <w:r>
        <w:t>3</w:t>
      </w:r>
      <w:r>
        <w:rPr>
          <w:spacing w:val="-13"/>
        </w:rPr>
        <w:t xml:space="preserve"> </w:t>
      </w:r>
      <w:r>
        <w:t>or</w:t>
      </w:r>
      <w:r>
        <w:rPr>
          <w:spacing w:val="-10"/>
        </w:rPr>
        <w:t xml:space="preserve"> </w:t>
      </w:r>
      <w:r>
        <w:t>4</w:t>
      </w:r>
      <w:r>
        <w:rPr>
          <w:spacing w:val="-11"/>
        </w:rPr>
        <w:t xml:space="preserve"> </w:t>
      </w:r>
      <w:r>
        <w:t xml:space="preserve">bleeding events (see section </w:t>
      </w:r>
      <w:hyperlink w:anchor="_bookmark0" w:history="1">
        <w:r>
          <w:rPr>
            <w:b/>
            <w:color w:val="0000FF"/>
          </w:rPr>
          <w:t>4.2</w:t>
        </w:r>
      </w:hyperlink>
      <w:r>
        <w:rPr>
          <w:b/>
          <w:color w:val="0000FF"/>
        </w:rPr>
        <w:t xml:space="preserve"> </w:t>
      </w:r>
      <w:hyperlink w:anchor="_bookmark0" w:history="1">
        <w:r>
          <w:rPr>
            <w:b/>
            <w:color w:val="0000FF"/>
          </w:rPr>
          <w:t>Dose and method of administration</w:t>
        </w:r>
      </w:hyperlink>
      <w:r>
        <w:t>).</w:t>
      </w:r>
    </w:p>
    <w:p w14:paraId="164A12CC" w14:textId="77777777" w:rsidR="002A238A" w:rsidRDefault="00622227">
      <w:pPr>
        <w:pStyle w:val="BodyText"/>
        <w:spacing w:before="202" w:line="276" w:lineRule="auto"/>
        <w:ind w:right="704"/>
        <w:jc w:val="both"/>
      </w:pPr>
      <w:r>
        <w:t xml:space="preserve">The </w:t>
      </w:r>
      <w:proofErr w:type="gramStart"/>
      <w:r>
        <w:t>benefit-risk</w:t>
      </w:r>
      <w:proofErr w:type="gramEnd"/>
      <w:r>
        <w:t xml:space="preserve"> of withholding </w:t>
      </w:r>
      <w:proofErr w:type="spellStart"/>
      <w:r>
        <w:t>JAYPIRCA</w:t>
      </w:r>
      <w:proofErr w:type="spellEnd"/>
      <w:r>
        <w:t xml:space="preserve"> for 3 to 5 days pre- and post-surgery should be considered depending on the type of surgery and risk of bleeding.</w:t>
      </w:r>
    </w:p>
    <w:p w14:paraId="164A12CD" w14:textId="77777777" w:rsidR="002A238A" w:rsidRDefault="00622227">
      <w:pPr>
        <w:pStyle w:val="Heading3"/>
        <w:spacing w:before="199"/>
      </w:pPr>
      <w:bookmarkStart w:id="23" w:name="Cytopenias"/>
      <w:bookmarkEnd w:id="23"/>
      <w:r>
        <w:rPr>
          <w:spacing w:val="-2"/>
        </w:rPr>
        <w:t>Cytopenias</w:t>
      </w:r>
    </w:p>
    <w:p w14:paraId="164A12CE" w14:textId="77777777" w:rsidR="002A238A" w:rsidRDefault="00622227">
      <w:pPr>
        <w:pStyle w:val="BodyText"/>
        <w:spacing w:before="160" w:line="276" w:lineRule="auto"/>
        <w:ind w:right="703"/>
        <w:jc w:val="both"/>
      </w:pPr>
      <w:r>
        <w:t xml:space="preserve">Grade 3 or 4 cytopenias, including neutropenia, </w:t>
      </w:r>
      <w:proofErr w:type="spellStart"/>
      <w:r>
        <w:t>anaemia</w:t>
      </w:r>
      <w:proofErr w:type="spellEnd"/>
      <w:r>
        <w:t xml:space="preserve">, and thrombocytopenia, have occurred in patients treated with </w:t>
      </w:r>
      <w:proofErr w:type="spellStart"/>
      <w:r>
        <w:t>JAYPIRCA</w:t>
      </w:r>
      <w:proofErr w:type="spellEnd"/>
      <w:r>
        <w:t>. Monitor complete blood counts during treatment as medically indicated. Based on the grade of cytopenia</w:t>
      </w:r>
      <w:proofErr w:type="gramStart"/>
      <w:r>
        <w:t>, dose</w:t>
      </w:r>
      <w:proofErr w:type="gramEnd"/>
      <w:r>
        <w:t xml:space="preserve"> modification may be required (see section </w:t>
      </w:r>
      <w:hyperlink w:anchor="_bookmark0" w:history="1">
        <w:r>
          <w:rPr>
            <w:b/>
            <w:color w:val="0000FF"/>
          </w:rPr>
          <w:t>4.2</w:t>
        </w:r>
      </w:hyperlink>
      <w:r>
        <w:rPr>
          <w:b/>
          <w:color w:val="0000FF"/>
        </w:rPr>
        <w:t xml:space="preserve"> </w:t>
      </w:r>
      <w:hyperlink w:anchor="_bookmark0" w:history="1">
        <w:r>
          <w:rPr>
            <w:b/>
            <w:color w:val="0000FF"/>
          </w:rPr>
          <w:t>Dose and method of administration</w:t>
        </w:r>
      </w:hyperlink>
      <w:r>
        <w:t>).</w:t>
      </w:r>
    </w:p>
    <w:p w14:paraId="164A12CF" w14:textId="77777777" w:rsidR="002A238A" w:rsidRDefault="00622227">
      <w:pPr>
        <w:pStyle w:val="Heading3"/>
        <w:spacing w:before="198"/>
      </w:pPr>
      <w:bookmarkStart w:id="24" w:name="Atrial_fibrillation/flutter"/>
      <w:bookmarkEnd w:id="24"/>
      <w:r>
        <w:t>Atrial</w:t>
      </w:r>
      <w:r>
        <w:rPr>
          <w:spacing w:val="-5"/>
        </w:rPr>
        <w:t xml:space="preserve"> </w:t>
      </w:r>
      <w:r>
        <w:rPr>
          <w:spacing w:val="-2"/>
        </w:rPr>
        <w:t>fibrillation/flutter</w:t>
      </w:r>
    </w:p>
    <w:p w14:paraId="164A12D0" w14:textId="77777777" w:rsidR="002A238A" w:rsidRDefault="00622227">
      <w:pPr>
        <w:pStyle w:val="BodyText"/>
        <w:spacing w:before="160" w:line="276" w:lineRule="auto"/>
        <w:ind w:right="701"/>
        <w:jc w:val="both"/>
      </w:pPr>
      <w:r>
        <w:t xml:space="preserve">Atrial fibrillation and atrial flutter have been observed in patients treated with </w:t>
      </w:r>
      <w:proofErr w:type="spellStart"/>
      <w:r>
        <w:t>JAYPIRCA</w:t>
      </w:r>
      <w:proofErr w:type="spellEnd"/>
      <w:r>
        <w:t xml:space="preserve">, particularly in patients with a history of atrial fibrillation and/or multiple cardiovascular comorbidities. Monitor for signs and symptoms of atrial fibrillation and atrial flutter and obtain an electrocardiogram (ECG) as medically indicated. Based on the grade of atrial fibrillation or atrial flutter, dose modification may be required (see section </w:t>
      </w:r>
      <w:hyperlink w:anchor="_bookmark0" w:history="1">
        <w:r>
          <w:rPr>
            <w:b/>
            <w:color w:val="0000FF"/>
          </w:rPr>
          <w:t>4.2</w:t>
        </w:r>
      </w:hyperlink>
      <w:r>
        <w:rPr>
          <w:b/>
          <w:color w:val="0000FF"/>
        </w:rPr>
        <w:t xml:space="preserve"> </w:t>
      </w:r>
      <w:hyperlink w:anchor="_bookmark0" w:history="1">
        <w:r>
          <w:rPr>
            <w:b/>
            <w:color w:val="0000FF"/>
          </w:rPr>
          <w:t>Dose and</w:t>
        </w:r>
      </w:hyperlink>
      <w:r>
        <w:rPr>
          <w:b/>
          <w:color w:val="0000FF"/>
        </w:rPr>
        <w:t xml:space="preserve"> </w:t>
      </w:r>
      <w:hyperlink w:anchor="_bookmark0" w:history="1">
        <w:r>
          <w:rPr>
            <w:b/>
            <w:color w:val="0000FF"/>
          </w:rPr>
          <w:t>method of administration</w:t>
        </w:r>
      </w:hyperlink>
      <w:r>
        <w:t>).</w:t>
      </w:r>
    </w:p>
    <w:p w14:paraId="164A12D1" w14:textId="77777777" w:rsidR="002A238A" w:rsidRDefault="00622227">
      <w:pPr>
        <w:pStyle w:val="Heading3"/>
        <w:spacing w:before="201"/>
      </w:pPr>
      <w:bookmarkStart w:id="25" w:name="Second_primary_malignancies"/>
      <w:bookmarkEnd w:id="25"/>
      <w:r>
        <w:t>Second</w:t>
      </w:r>
      <w:r>
        <w:rPr>
          <w:spacing w:val="-6"/>
        </w:rPr>
        <w:t xml:space="preserve"> </w:t>
      </w:r>
      <w:r>
        <w:t>primary</w:t>
      </w:r>
      <w:r>
        <w:rPr>
          <w:spacing w:val="-8"/>
        </w:rPr>
        <w:t xml:space="preserve"> </w:t>
      </w:r>
      <w:r>
        <w:rPr>
          <w:spacing w:val="-2"/>
        </w:rPr>
        <w:t>malignancies</w:t>
      </w:r>
    </w:p>
    <w:p w14:paraId="164A12D2" w14:textId="77777777" w:rsidR="002A238A" w:rsidRDefault="00622227">
      <w:pPr>
        <w:pStyle w:val="BodyText"/>
        <w:spacing w:before="157" w:line="276" w:lineRule="auto"/>
        <w:ind w:right="701"/>
        <w:jc w:val="both"/>
      </w:pPr>
      <w:r>
        <w:t xml:space="preserve">Second primary malignancies have occurred in patients treated with </w:t>
      </w:r>
      <w:proofErr w:type="spellStart"/>
      <w:r>
        <w:t>JAYPIRCA</w:t>
      </w:r>
      <w:proofErr w:type="spellEnd"/>
      <w:r>
        <w:t>, with the most frequent types being non-melanoma skin cancers. Patients should be monitored for the appearance of skin cancers and advise protection from sun exposure.</w:t>
      </w:r>
    </w:p>
    <w:p w14:paraId="164A12D3" w14:textId="77777777" w:rsidR="002A238A" w:rsidRDefault="00622227">
      <w:pPr>
        <w:pStyle w:val="Heading3"/>
        <w:spacing w:before="200"/>
      </w:pPr>
      <w:bookmarkStart w:id="26" w:name="Tumour_lysis_syndrome"/>
      <w:bookmarkEnd w:id="26"/>
      <w:proofErr w:type="spellStart"/>
      <w:r>
        <w:t>Tumour</w:t>
      </w:r>
      <w:proofErr w:type="spellEnd"/>
      <w:r>
        <w:rPr>
          <w:spacing w:val="-5"/>
        </w:rPr>
        <w:t xml:space="preserve"> </w:t>
      </w:r>
      <w:r>
        <w:t>lysis</w:t>
      </w:r>
      <w:r>
        <w:rPr>
          <w:spacing w:val="-4"/>
        </w:rPr>
        <w:t xml:space="preserve"> </w:t>
      </w:r>
      <w:r>
        <w:rPr>
          <w:spacing w:val="-2"/>
        </w:rPr>
        <w:t>syndrome</w:t>
      </w:r>
    </w:p>
    <w:p w14:paraId="164A12D4" w14:textId="77777777" w:rsidR="002A238A" w:rsidRDefault="00622227">
      <w:pPr>
        <w:pStyle w:val="BodyText"/>
        <w:spacing w:before="159" w:line="276" w:lineRule="auto"/>
        <w:ind w:right="704"/>
        <w:jc w:val="both"/>
      </w:pPr>
      <w:proofErr w:type="spellStart"/>
      <w:r>
        <w:t>Tumour</w:t>
      </w:r>
      <w:proofErr w:type="spellEnd"/>
      <w:r>
        <w:rPr>
          <w:spacing w:val="-5"/>
        </w:rPr>
        <w:t xml:space="preserve"> </w:t>
      </w:r>
      <w:r>
        <w:t>lysis</w:t>
      </w:r>
      <w:r>
        <w:rPr>
          <w:spacing w:val="-4"/>
        </w:rPr>
        <w:t xml:space="preserve"> </w:t>
      </w:r>
      <w:r>
        <w:t>syndrome</w:t>
      </w:r>
      <w:r>
        <w:rPr>
          <w:spacing w:val="-5"/>
        </w:rPr>
        <w:t xml:space="preserve"> </w:t>
      </w:r>
      <w:r>
        <w:t>(TLS)</w:t>
      </w:r>
      <w:r>
        <w:rPr>
          <w:spacing w:val="-6"/>
        </w:rPr>
        <w:t xml:space="preserve"> </w:t>
      </w:r>
      <w:r>
        <w:t>has</w:t>
      </w:r>
      <w:r>
        <w:rPr>
          <w:spacing w:val="-4"/>
        </w:rPr>
        <w:t xml:space="preserve"> </w:t>
      </w:r>
      <w:r>
        <w:t>been</w:t>
      </w:r>
      <w:r>
        <w:rPr>
          <w:spacing w:val="-6"/>
        </w:rPr>
        <w:t xml:space="preserve"> </w:t>
      </w:r>
      <w:r>
        <w:t>reported</w:t>
      </w:r>
      <w:r>
        <w:rPr>
          <w:spacing w:val="-6"/>
        </w:rPr>
        <w:t xml:space="preserve"> </w:t>
      </w:r>
      <w:r>
        <w:t>rarely</w:t>
      </w:r>
      <w:r>
        <w:rPr>
          <w:spacing w:val="-6"/>
        </w:rPr>
        <w:t xml:space="preserve"> </w:t>
      </w:r>
      <w:r>
        <w:t>with</w:t>
      </w:r>
      <w:r>
        <w:rPr>
          <w:spacing w:val="-5"/>
        </w:rPr>
        <w:t xml:space="preserve"> </w:t>
      </w:r>
      <w:proofErr w:type="spellStart"/>
      <w:r>
        <w:t>JAYPIRCA</w:t>
      </w:r>
      <w:proofErr w:type="spellEnd"/>
      <w:r>
        <w:rPr>
          <w:spacing w:val="-6"/>
        </w:rPr>
        <w:t xml:space="preserve"> </w:t>
      </w:r>
      <w:r>
        <w:t>therapy.</w:t>
      </w:r>
      <w:r>
        <w:rPr>
          <w:spacing w:val="-5"/>
        </w:rPr>
        <w:t xml:space="preserve"> </w:t>
      </w:r>
      <w:r>
        <w:t>Patients</w:t>
      </w:r>
      <w:r>
        <w:rPr>
          <w:spacing w:val="-5"/>
        </w:rPr>
        <w:t xml:space="preserve"> </w:t>
      </w:r>
      <w:r>
        <w:t xml:space="preserve">at high risk of TLS are those with high </w:t>
      </w:r>
      <w:proofErr w:type="spellStart"/>
      <w:r>
        <w:t>tumour</w:t>
      </w:r>
      <w:proofErr w:type="spellEnd"/>
      <w:r>
        <w:t xml:space="preserve"> burden prior to treatment. Patients should be assessed for possible risk of TLS and closely monitored as clinically indicated.</w:t>
      </w:r>
    </w:p>
    <w:p w14:paraId="164A12D5" w14:textId="77777777" w:rsidR="002A238A" w:rsidRDefault="00622227">
      <w:pPr>
        <w:pStyle w:val="Heading3"/>
        <w:spacing w:before="201"/>
      </w:pPr>
      <w:bookmarkStart w:id="27" w:name="Use_in_the_elderly"/>
      <w:bookmarkEnd w:id="27"/>
      <w:r>
        <w:t>Use</w:t>
      </w:r>
      <w:r>
        <w:rPr>
          <w:spacing w:val="-2"/>
        </w:rPr>
        <w:t xml:space="preserve"> </w:t>
      </w:r>
      <w:r>
        <w:t>in</w:t>
      </w:r>
      <w:r>
        <w:rPr>
          <w:spacing w:val="-1"/>
        </w:rPr>
        <w:t xml:space="preserve"> </w:t>
      </w:r>
      <w:r>
        <w:t>the</w:t>
      </w:r>
      <w:r>
        <w:rPr>
          <w:spacing w:val="-1"/>
        </w:rPr>
        <w:t xml:space="preserve"> </w:t>
      </w:r>
      <w:r>
        <w:rPr>
          <w:spacing w:val="-2"/>
        </w:rPr>
        <w:t>elderly</w:t>
      </w:r>
    </w:p>
    <w:p w14:paraId="164A12D6" w14:textId="77777777" w:rsidR="002A238A" w:rsidRDefault="00622227">
      <w:pPr>
        <w:spacing w:before="159" w:line="273" w:lineRule="auto"/>
        <w:ind w:left="450" w:right="701"/>
        <w:jc w:val="both"/>
      </w:pPr>
      <w:r>
        <w:t xml:space="preserve">No dose adjustment is required based on age (see section </w:t>
      </w:r>
      <w:hyperlink w:anchor="_bookmark6" w:history="1">
        <w:r>
          <w:rPr>
            <w:b/>
            <w:color w:val="0000FF"/>
          </w:rPr>
          <w:t>5.2</w:t>
        </w:r>
      </w:hyperlink>
      <w:r>
        <w:rPr>
          <w:b/>
          <w:color w:val="0000FF"/>
        </w:rPr>
        <w:t xml:space="preserve"> </w:t>
      </w:r>
      <w:hyperlink w:anchor="_bookmark6" w:history="1">
        <w:r>
          <w:rPr>
            <w:b/>
            <w:color w:val="0000FF"/>
          </w:rPr>
          <w:t>Pharmacokinetic</w:t>
        </w:r>
      </w:hyperlink>
      <w:r>
        <w:rPr>
          <w:b/>
          <w:color w:val="0000FF"/>
        </w:rPr>
        <w:t xml:space="preserve"> </w:t>
      </w:r>
      <w:hyperlink w:anchor="_bookmark6" w:history="1">
        <w:r>
          <w:rPr>
            <w:b/>
            <w:color w:val="0000FF"/>
            <w:spacing w:val="-2"/>
          </w:rPr>
          <w:t>properties</w:t>
        </w:r>
      </w:hyperlink>
      <w:r>
        <w:rPr>
          <w:spacing w:val="-2"/>
        </w:rPr>
        <w:t>).</w:t>
      </w:r>
    </w:p>
    <w:p w14:paraId="164A12D7" w14:textId="77777777" w:rsidR="002A238A" w:rsidRDefault="00622227">
      <w:pPr>
        <w:pStyle w:val="Heading3"/>
        <w:spacing w:before="204"/>
      </w:pPr>
      <w:bookmarkStart w:id="28" w:name="Paediatric_use"/>
      <w:bookmarkEnd w:id="28"/>
      <w:proofErr w:type="spellStart"/>
      <w:r>
        <w:t>Paediatric</w:t>
      </w:r>
      <w:proofErr w:type="spellEnd"/>
      <w:r>
        <w:rPr>
          <w:spacing w:val="-8"/>
        </w:rPr>
        <w:t xml:space="preserve"> </w:t>
      </w:r>
      <w:r>
        <w:rPr>
          <w:spacing w:val="-5"/>
        </w:rPr>
        <w:t>use</w:t>
      </w:r>
    </w:p>
    <w:p w14:paraId="164A12D8" w14:textId="77777777" w:rsidR="002A238A" w:rsidRDefault="00622227">
      <w:pPr>
        <w:pStyle w:val="BodyText"/>
        <w:spacing w:before="160" w:line="273" w:lineRule="auto"/>
        <w:ind w:right="704"/>
        <w:jc w:val="both"/>
      </w:pPr>
      <w:r>
        <w:t xml:space="preserve">The safety and efficacy of </w:t>
      </w:r>
      <w:proofErr w:type="spellStart"/>
      <w:r>
        <w:t>JAYPIRCA</w:t>
      </w:r>
      <w:proofErr w:type="spellEnd"/>
      <w:r>
        <w:t xml:space="preserve"> in children and adolescents aged less than 18 years have not been established. No data </w:t>
      </w:r>
      <w:proofErr w:type="gramStart"/>
      <w:r>
        <w:t>are</w:t>
      </w:r>
      <w:proofErr w:type="gramEnd"/>
      <w:r>
        <w:t xml:space="preserve"> available.</w:t>
      </w:r>
    </w:p>
    <w:p w14:paraId="4D103090" w14:textId="77777777" w:rsidR="00D0161F" w:rsidRDefault="00D0161F">
      <w:pPr>
        <w:pStyle w:val="BodyText"/>
        <w:spacing w:before="160" w:line="273" w:lineRule="auto"/>
        <w:ind w:right="704"/>
        <w:jc w:val="both"/>
      </w:pPr>
    </w:p>
    <w:p w14:paraId="164A12DA" w14:textId="77777777" w:rsidR="002A238A" w:rsidRDefault="00622227">
      <w:pPr>
        <w:pStyle w:val="Heading3"/>
        <w:spacing w:before="83"/>
      </w:pPr>
      <w:bookmarkStart w:id="29" w:name="Effects_on_laboratory_tests"/>
      <w:bookmarkEnd w:id="29"/>
      <w:r>
        <w:t>Effects</w:t>
      </w:r>
      <w:r>
        <w:rPr>
          <w:spacing w:val="-5"/>
        </w:rPr>
        <w:t xml:space="preserve"> </w:t>
      </w:r>
      <w:r>
        <w:t>on</w:t>
      </w:r>
      <w:r>
        <w:rPr>
          <w:spacing w:val="-4"/>
        </w:rPr>
        <w:t xml:space="preserve"> </w:t>
      </w:r>
      <w:r>
        <w:t>laboratory</w:t>
      </w:r>
      <w:r>
        <w:rPr>
          <w:spacing w:val="-4"/>
        </w:rPr>
        <w:t xml:space="preserve"> </w:t>
      </w:r>
      <w:r>
        <w:rPr>
          <w:spacing w:val="-2"/>
        </w:rPr>
        <w:t>tests</w:t>
      </w:r>
    </w:p>
    <w:p w14:paraId="164A12DB" w14:textId="77777777" w:rsidR="002A238A" w:rsidRDefault="00622227">
      <w:pPr>
        <w:pStyle w:val="BodyText"/>
        <w:spacing w:before="161"/>
      </w:pPr>
      <w:r>
        <w:t>No</w:t>
      </w:r>
      <w:r>
        <w:rPr>
          <w:spacing w:val="-2"/>
        </w:rPr>
        <w:t xml:space="preserve"> </w:t>
      </w:r>
      <w:r>
        <w:t>data</w:t>
      </w:r>
      <w:r>
        <w:rPr>
          <w:spacing w:val="-1"/>
        </w:rPr>
        <w:t xml:space="preserve"> </w:t>
      </w:r>
      <w:r>
        <w:rPr>
          <w:spacing w:val="-2"/>
        </w:rPr>
        <w:t>available.</w:t>
      </w:r>
    </w:p>
    <w:p w14:paraId="164A12DC" w14:textId="77777777" w:rsidR="002A238A" w:rsidRDefault="002A238A">
      <w:pPr>
        <w:pStyle w:val="BodyText"/>
        <w:spacing w:before="19"/>
        <w:ind w:left="0"/>
      </w:pPr>
    </w:p>
    <w:p w14:paraId="164A12DD" w14:textId="77777777" w:rsidR="002A238A" w:rsidRDefault="00622227">
      <w:pPr>
        <w:pStyle w:val="Heading2"/>
        <w:numPr>
          <w:ilvl w:val="1"/>
          <w:numId w:val="3"/>
        </w:numPr>
        <w:tabs>
          <w:tab w:val="left" w:pos="599"/>
        </w:tabs>
      </w:pPr>
      <w:bookmarkStart w:id="30" w:name="_bookmark1"/>
      <w:bookmarkStart w:id="31" w:name="4.5_INTERACTIONS_WITH_OTHER_MEDICINES_AN"/>
      <w:bookmarkEnd w:id="30"/>
      <w:bookmarkEnd w:id="31"/>
      <w:r>
        <w:rPr>
          <w:smallCaps/>
        </w:rPr>
        <w:t>Interactions</w:t>
      </w:r>
      <w:r>
        <w:rPr>
          <w:smallCaps/>
          <w:spacing w:val="-9"/>
        </w:rPr>
        <w:t xml:space="preserve"> </w:t>
      </w:r>
      <w:r>
        <w:rPr>
          <w:smallCaps/>
        </w:rPr>
        <w:t>with</w:t>
      </w:r>
      <w:r>
        <w:rPr>
          <w:smallCaps/>
          <w:spacing w:val="-10"/>
        </w:rPr>
        <w:t xml:space="preserve"> </w:t>
      </w:r>
      <w:r>
        <w:rPr>
          <w:smallCaps/>
        </w:rPr>
        <w:t>other</w:t>
      </w:r>
      <w:r>
        <w:rPr>
          <w:smallCaps/>
          <w:spacing w:val="-10"/>
        </w:rPr>
        <w:t xml:space="preserve"> </w:t>
      </w:r>
      <w:r>
        <w:rPr>
          <w:smallCaps/>
        </w:rPr>
        <w:t>medicines</w:t>
      </w:r>
      <w:r>
        <w:rPr>
          <w:smallCaps/>
          <w:spacing w:val="-9"/>
        </w:rPr>
        <w:t xml:space="preserve"> </w:t>
      </w:r>
      <w:r>
        <w:rPr>
          <w:smallCaps/>
        </w:rPr>
        <w:t>and</w:t>
      </w:r>
      <w:r>
        <w:rPr>
          <w:smallCaps/>
          <w:spacing w:val="-8"/>
        </w:rPr>
        <w:t xml:space="preserve"> </w:t>
      </w:r>
      <w:r>
        <w:rPr>
          <w:smallCaps/>
        </w:rPr>
        <w:t>other</w:t>
      </w:r>
      <w:r>
        <w:rPr>
          <w:smallCaps/>
          <w:spacing w:val="-10"/>
        </w:rPr>
        <w:t xml:space="preserve"> </w:t>
      </w:r>
      <w:r>
        <w:rPr>
          <w:smallCaps/>
        </w:rPr>
        <w:t>forms</w:t>
      </w:r>
      <w:r>
        <w:rPr>
          <w:smallCaps/>
          <w:spacing w:val="-9"/>
        </w:rPr>
        <w:t xml:space="preserve"> </w:t>
      </w:r>
      <w:r>
        <w:rPr>
          <w:smallCaps/>
        </w:rPr>
        <w:t>of</w:t>
      </w:r>
      <w:r>
        <w:rPr>
          <w:smallCaps/>
          <w:spacing w:val="-8"/>
        </w:rPr>
        <w:t xml:space="preserve"> </w:t>
      </w:r>
      <w:r>
        <w:rPr>
          <w:smallCaps/>
          <w:spacing w:val="-2"/>
        </w:rPr>
        <w:t>interactions</w:t>
      </w:r>
    </w:p>
    <w:p w14:paraId="164A12DE" w14:textId="77777777" w:rsidR="002A238A" w:rsidRDefault="002A238A">
      <w:pPr>
        <w:pStyle w:val="BodyText"/>
        <w:spacing w:before="19"/>
        <w:ind w:left="0"/>
        <w:rPr>
          <w:b/>
          <w:sz w:val="19"/>
        </w:rPr>
      </w:pPr>
    </w:p>
    <w:p w14:paraId="164A12DF" w14:textId="77777777" w:rsidR="002A238A" w:rsidRDefault="00622227">
      <w:pPr>
        <w:pStyle w:val="BodyText"/>
        <w:spacing w:line="276" w:lineRule="auto"/>
        <w:ind w:right="705"/>
        <w:jc w:val="both"/>
      </w:pPr>
      <w:proofErr w:type="spellStart"/>
      <w:r>
        <w:t>Pirtobrutinib</w:t>
      </w:r>
      <w:proofErr w:type="spellEnd"/>
      <w:r>
        <w:t xml:space="preserve"> is primarily </w:t>
      </w:r>
      <w:proofErr w:type="spellStart"/>
      <w:r>
        <w:t>metabolised</w:t>
      </w:r>
      <w:proofErr w:type="spellEnd"/>
      <w:r>
        <w:t xml:space="preserve"> by </w:t>
      </w:r>
      <w:proofErr w:type="spellStart"/>
      <w:r>
        <w:t>CYP3A4</w:t>
      </w:r>
      <w:proofErr w:type="spellEnd"/>
      <w:r>
        <w:t xml:space="preserve">, </w:t>
      </w:r>
      <w:proofErr w:type="spellStart"/>
      <w:r>
        <w:t>UGT1A8</w:t>
      </w:r>
      <w:proofErr w:type="spellEnd"/>
      <w:r>
        <w:t xml:space="preserve">, and </w:t>
      </w:r>
      <w:proofErr w:type="spellStart"/>
      <w:r>
        <w:t>UGT1A9</w:t>
      </w:r>
      <w:proofErr w:type="spellEnd"/>
      <w:r>
        <w:t xml:space="preserve">. There was no clinically meaningful impact of </w:t>
      </w:r>
      <w:proofErr w:type="spellStart"/>
      <w:r>
        <w:t>CYP3A</w:t>
      </w:r>
      <w:proofErr w:type="spellEnd"/>
      <w:r>
        <w:t xml:space="preserve"> modulation on </w:t>
      </w:r>
      <w:proofErr w:type="spellStart"/>
      <w:r>
        <w:t>pirtobrutinib</w:t>
      </w:r>
      <w:proofErr w:type="spellEnd"/>
      <w:r>
        <w:t xml:space="preserve"> exposures in healthy </w:t>
      </w:r>
      <w:r>
        <w:rPr>
          <w:spacing w:val="-2"/>
        </w:rPr>
        <w:t>subjects.</w:t>
      </w:r>
    </w:p>
    <w:p w14:paraId="164A12E0" w14:textId="77777777" w:rsidR="002A238A" w:rsidRDefault="00622227">
      <w:pPr>
        <w:pStyle w:val="Heading3"/>
        <w:spacing w:before="200"/>
      </w:pPr>
      <w:bookmarkStart w:id="32" w:name="Potential_for_other_drugs_to_affect_pirt"/>
      <w:bookmarkEnd w:id="32"/>
      <w:r>
        <w:lastRenderedPageBreak/>
        <w:t>Potential</w:t>
      </w:r>
      <w:r>
        <w:rPr>
          <w:spacing w:val="-5"/>
        </w:rPr>
        <w:t xml:space="preserve"> </w:t>
      </w:r>
      <w:r>
        <w:t>for</w:t>
      </w:r>
      <w:r>
        <w:rPr>
          <w:spacing w:val="-5"/>
        </w:rPr>
        <w:t xml:space="preserve"> </w:t>
      </w:r>
      <w:r>
        <w:t>other</w:t>
      </w:r>
      <w:r>
        <w:rPr>
          <w:spacing w:val="-5"/>
        </w:rPr>
        <w:t xml:space="preserve"> </w:t>
      </w:r>
      <w:r>
        <w:t>drugs</w:t>
      </w:r>
      <w:r>
        <w:rPr>
          <w:spacing w:val="-4"/>
        </w:rPr>
        <w:t xml:space="preserve"> </w:t>
      </w:r>
      <w:r>
        <w:t>to</w:t>
      </w:r>
      <w:r>
        <w:rPr>
          <w:spacing w:val="-6"/>
        </w:rPr>
        <w:t xml:space="preserve"> </w:t>
      </w:r>
      <w:r>
        <w:t>affect</w:t>
      </w:r>
      <w:r>
        <w:rPr>
          <w:spacing w:val="-3"/>
        </w:rPr>
        <w:t xml:space="preserve"> </w:t>
      </w:r>
      <w:proofErr w:type="spellStart"/>
      <w:r>
        <w:rPr>
          <w:spacing w:val="-2"/>
        </w:rPr>
        <w:t>pirtobrutinib</w:t>
      </w:r>
      <w:proofErr w:type="spellEnd"/>
    </w:p>
    <w:p w14:paraId="164A12E1" w14:textId="77777777" w:rsidR="002A238A" w:rsidRDefault="00622227">
      <w:pPr>
        <w:pStyle w:val="BodyText"/>
        <w:spacing w:before="239"/>
        <w:ind w:left="448"/>
      </w:pPr>
      <w:bookmarkStart w:id="33" w:name="CYP3A_inhibitors"/>
      <w:bookmarkEnd w:id="33"/>
      <w:proofErr w:type="spellStart"/>
      <w:r>
        <w:rPr>
          <w:u w:val="single"/>
        </w:rPr>
        <w:t>CYP3A</w:t>
      </w:r>
      <w:proofErr w:type="spellEnd"/>
      <w:r>
        <w:rPr>
          <w:spacing w:val="-7"/>
          <w:u w:val="single"/>
        </w:rPr>
        <w:t xml:space="preserve"> </w:t>
      </w:r>
      <w:r>
        <w:rPr>
          <w:spacing w:val="-2"/>
          <w:u w:val="single"/>
        </w:rPr>
        <w:t>inhibitors</w:t>
      </w:r>
    </w:p>
    <w:p w14:paraId="164A12E2" w14:textId="77777777" w:rsidR="002A238A" w:rsidRDefault="00622227">
      <w:pPr>
        <w:pStyle w:val="BodyText"/>
        <w:spacing w:before="159" w:line="276" w:lineRule="auto"/>
        <w:ind w:right="702"/>
        <w:jc w:val="both"/>
      </w:pPr>
      <w:r>
        <w:t xml:space="preserve">In a clinical study, itraconazole, a strong </w:t>
      </w:r>
      <w:proofErr w:type="spellStart"/>
      <w:r>
        <w:t>CYP3A4</w:t>
      </w:r>
      <w:proofErr w:type="spellEnd"/>
      <w:r>
        <w:t xml:space="preserve"> inhibitor, increased the AUC of </w:t>
      </w:r>
      <w:proofErr w:type="spellStart"/>
      <w:r>
        <w:rPr>
          <w:position w:val="2"/>
        </w:rPr>
        <w:t>pirtobrutinib</w:t>
      </w:r>
      <w:proofErr w:type="spellEnd"/>
      <w:r>
        <w:rPr>
          <w:spacing w:val="-13"/>
          <w:position w:val="2"/>
        </w:rPr>
        <w:t xml:space="preserve"> </w:t>
      </w:r>
      <w:r>
        <w:rPr>
          <w:position w:val="2"/>
        </w:rPr>
        <w:t>by</w:t>
      </w:r>
      <w:r>
        <w:rPr>
          <w:spacing w:val="-12"/>
          <w:position w:val="2"/>
        </w:rPr>
        <w:t xml:space="preserve"> </w:t>
      </w:r>
      <w:r>
        <w:rPr>
          <w:position w:val="2"/>
        </w:rPr>
        <w:t>48%</w:t>
      </w:r>
      <w:r>
        <w:rPr>
          <w:spacing w:val="-12"/>
          <w:position w:val="2"/>
        </w:rPr>
        <w:t xml:space="preserve"> </w:t>
      </w:r>
      <w:r>
        <w:rPr>
          <w:position w:val="2"/>
        </w:rPr>
        <w:t>and</w:t>
      </w:r>
      <w:r>
        <w:rPr>
          <w:spacing w:val="-12"/>
          <w:position w:val="2"/>
        </w:rPr>
        <w:t xml:space="preserve"> </w:t>
      </w:r>
      <w:r>
        <w:rPr>
          <w:position w:val="2"/>
        </w:rPr>
        <w:t>did</w:t>
      </w:r>
      <w:r>
        <w:rPr>
          <w:spacing w:val="-12"/>
          <w:position w:val="2"/>
        </w:rPr>
        <w:t xml:space="preserve"> </w:t>
      </w:r>
      <w:r>
        <w:rPr>
          <w:position w:val="2"/>
        </w:rPr>
        <w:t>not</w:t>
      </w:r>
      <w:r>
        <w:rPr>
          <w:spacing w:val="-12"/>
          <w:position w:val="2"/>
        </w:rPr>
        <w:t xml:space="preserve"> </w:t>
      </w:r>
      <w:r>
        <w:rPr>
          <w:position w:val="2"/>
        </w:rPr>
        <w:t>change</w:t>
      </w:r>
      <w:r>
        <w:rPr>
          <w:spacing w:val="-12"/>
          <w:position w:val="2"/>
        </w:rPr>
        <w:t xml:space="preserve"> </w:t>
      </w:r>
      <w:r>
        <w:rPr>
          <w:position w:val="2"/>
        </w:rPr>
        <w:t>C</w:t>
      </w:r>
      <w:r>
        <w:rPr>
          <w:sz w:val="14"/>
        </w:rPr>
        <w:t>max</w:t>
      </w:r>
      <w:r>
        <w:rPr>
          <w:spacing w:val="-8"/>
          <w:sz w:val="14"/>
        </w:rPr>
        <w:t xml:space="preserve"> </w:t>
      </w:r>
      <w:r>
        <w:rPr>
          <w:position w:val="2"/>
        </w:rPr>
        <w:t>of</w:t>
      </w:r>
      <w:r>
        <w:rPr>
          <w:spacing w:val="-12"/>
          <w:position w:val="2"/>
        </w:rPr>
        <w:t xml:space="preserve"> </w:t>
      </w:r>
      <w:proofErr w:type="spellStart"/>
      <w:r>
        <w:rPr>
          <w:position w:val="2"/>
        </w:rPr>
        <w:t>pirtobrutinib</w:t>
      </w:r>
      <w:proofErr w:type="spellEnd"/>
      <w:r>
        <w:rPr>
          <w:position w:val="2"/>
        </w:rPr>
        <w:t>.</w:t>
      </w:r>
      <w:r>
        <w:rPr>
          <w:spacing w:val="-12"/>
          <w:position w:val="2"/>
        </w:rPr>
        <w:t xml:space="preserve"> </w:t>
      </w:r>
      <w:r>
        <w:rPr>
          <w:position w:val="2"/>
        </w:rPr>
        <w:t>This</w:t>
      </w:r>
      <w:r>
        <w:rPr>
          <w:spacing w:val="-12"/>
          <w:position w:val="2"/>
        </w:rPr>
        <w:t xml:space="preserve"> </w:t>
      </w:r>
      <w:r>
        <w:rPr>
          <w:position w:val="2"/>
        </w:rPr>
        <w:t>increase</w:t>
      </w:r>
      <w:r>
        <w:rPr>
          <w:spacing w:val="-12"/>
          <w:position w:val="2"/>
        </w:rPr>
        <w:t xml:space="preserve"> </w:t>
      </w:r>
      <w:r>
        <w:rPr>
          <w:position w:val="2"/>
        </w:rPr>
        <w:t>in</w:t>
      </w:r>
      <w:r>
        <w:rPr>
          <w:spacing w:val="-13"/>
          <w:position w:val="2"/>
        </w:rPr>
        <w:t xml:space="preserve"> </w:t>
      </w:r>
      <w:proofErr w:type="spellStart"/>
      <w:r>
        <w:rPr>
          <w:position w:val="2"/>
        </w:rPr>
        <w:t>pirtobrutinib</w:t>
      </w:r>
      <w:proofErr w:type="spellEnd"/>
      <w:r>
        <w:rPr>
          <w:position w:val="2"/>
        </w:rPr>
        <w:t xml:space="preserve"> </w:t>
      </w:r>
      <w:r>
        <w:t xml:space="preserve">exposure is not clinically meaningful. Therefore, no dose adjustment of </w:t>
      </w:r>
      <w:proofErr w:type="spellStart"/>
      <w:r>
        <w:t>JAYPIRCA</w:t>
      </w:r>
      <w:proofErr w:type="spellEnd"/>
      <w:r>
        <w:t xml:space="preserve"> is necessary with </w:t>
      </w:r>
      <w:proofErr w:type="spellStart"/>
      <w:r>
        <w:t>CYP3A</w:t>
      </w:r>
      <w:proofErr w:type="spellEnd"/>
      <w:r>
        <w:t xml:space="preserve"> inhibitors.</w:t>
      </w:r>
    </w:p>
    <w:p w14:paraId="164A12E3" w14:textId="77777777" w:rsidR="002A238A" w:rsidRDefault="00622227">
      <w:pPr>
        <w:pStyle w:val="BodyText"/>
        <w:spacing w:before="199"/>
        <w:ind w:left="448"/>
      </w:pPr>
      <w:bookmarkStart w:id="34" w:name="Moderate_and_strong_CYP3A_inducers"/>
      <w:bookmarkEnd w:id="34"/>
      <w:r>
        <w:rPr>
          <w:u w:val="single"/>
        </w:rPr>
        <w:t>Moderate</w:t>
      </w:r>
      <w:r>
        <w:rPr>
          <w:spacing w:val="-9"/>
          <w:u w:val="single"/>
        </w:rPr>
        <w:t xml:space="preserve"> </w:t>
      </w:r>
      <w:r>
        <w:rPr>
          <w:u w:val="single"/>
        </w:rPr>
        <w:t>and</w:t>
      </w:r>
      <w:r>
        <w:rPr>
          <w:spacing w:val="-7"/>
          <w:u w:val="single"/>
        </w:rPr>
        <w:t xml:space="preserve"> </w:t>
      </w:r>
      <w:r>
        <w:rPr>
          <w:u w:val="single"/>
        </w:rPr>
        <w:t>strong</w:t>
      </w:r>
      <w:r>
        <w:rPr>
          <w:spacing w:val="-5"/>
          <w:u w:val="single"/>
        </w:rPr>
        <w:t xml:space="preserve"> </w:t>
      </w:r>
      <w:proofErr w:type="spellStart"/>
      <w:r>
        <w:rPr>
          <w:u w:val="single"/>
        </w:rPr>
        <w:t>CYP3A</w:t>
      </w:r>
      <w:proofErr w:type="spellEnd"/>
      <w:r>
        <w:rPr>
          <w:spacing w:val="-7"/>
          <w:u w:val="single"/>
        </w:rPr>
        <w:t xml:space="preserve"> </w:t>
      </w:r>
      <w:r>
        <w:rPr>
          <w:spacing w:val="-2"/>
          <w:u w:val="single"/>
        </w:rPr>
        <w:t>inducers</w:t>
      </w:r>
    </w:p>
    <w:p w14:paraId="164A12E4" w14:textId="77777777" w:rsidR="002A238A" w:rsidRDefault="00622227">
      <w:pPr>
        <w:pStyle w:val="BodyText"/>
        <w:spacing w:before="158" w:line="276" w:lineRule="auto"/>
        <w:ind w:right="701"/>
        <w:jc w:val="both"/>
      </w:pPr>
      <w:r>
        <w:t xml:space="preserve">Coadministration of a single 200 mg dose of </w:t>
      </w:r>
      <w:proofErr w:type="spellStart"/>
      <w:r>
        <w:t>pirtobrutinib</w:t>
      </w:r>
      <w:proofErr w:type="spellEnd"/>
      <w:r>
        <w:t xml:space="preserve"> with rifampin (a strong </w:t>
      </w:r>
      <w:proofErr w:type="spellStart"/>
      <w:r>
        <w:t>CYP3A</w:t>
      </w:r>
      <w:proofErr w:type="spellEnd"/>
      <w:r>
        <w:t xml:space="preserve"> inducer)</w:t>
      </w:r>
      <w:r>
        <w:rPr>
          <w:spacing w:val="-3"/>
        </w:rPr>
        <w:t xml:space="preserve"> </w:t>
      </w:r>
      <w:r>
        <w:t>decreased</w:t>
      </w:r>
      <w:r>
        <w:rPr>
          <w:spacing w:val="-2"/>
        </w:rPr>
        <w:t xml:space="preserve"> </w:t>
      </w:r>
      <w:r>
        <w:t>the</w:t>
      </w:r>
      <w:r>
        <w:rPr>
          <w:spacing w:val="-2"/>
        </w:rPr>
        <w:t xml:space="preserve"> </w:t>
      </w:r>
      <w:r>
        <w:t>AUC</w:t>
      </w:r>
      <w:r>
        <w:rPr>
          <w:spacing w:val="-2"/>
        </w:rPr>
        <w:t xml:space="preserve"> </w:t>
      </w:r>
      <w:r>
        <w:t>of</w:t>
      </w:r>
      <w:r>
        <w:rPr>
          <w:spacing w:val="-2"/>
        </w:rPr>
        <w:t xml:space="preserve"> </w:t>
      </w:r>
      <w:proofErr w:type="spellStart"/>
      <w:r>
        <w:t>pirtobrutinib</w:t>
      </w:r>
      <w:proofErr w:type="spellEnd"/>
      <w:r>
        <w:rPr>
          <w:spacing w:val="-3"/>
        </w:rPr>
        <w:t xml:space="preserve"> </w:t>
      </w:r>
      <w:r>
        <w:t>by</w:t>
      </w:r>
      <w:r>
        <w:rPr>
          <w:spacing w:val="-3"/>
        </w:rPr>
        <w:t xml:space="preserve"> </w:t>
      </w:r>
      <w:r>
        <w:t>71% (see</w:t>
      </w:r>
      <w:r>
        <w:rPr>
          <w:spacing w:val="-5"/>
        </w:rPr>
        <w:t xml:space="preserve"> </w:t>
      </w:r>
      <w:r>
        <w:t>section</w:t>
      </w:r>
      <w:r>
        <w:rPr>
          <w:spacing w:val="-2"/>
        </w:rPr>
        <w:t xml:space="preserve"> </w:t>
      </w:r>
      <w:hyperlink w:anchor="_bookmark0" w:history="1">
        <w:r>
          <w:rPr>
            <w:b/>
            <w:color w:val="0000FF"/>
          </w:rPr>
          <w:t>4.2</w:t>
        </w:r>
      </w:hyperlink>
      <w:r>
        <w:rPr>
          <w:b/>
          <w:color w:val="0000FF"/>
          <w:spacing w:val="-1"/>
        </w:rPr>
        <w:t xml:space="preserve"> </w:t>
      </w:r>
      <w:hyperlink w:anchor="_bookmark0" w:history="1">
        <w:r>
          <w:rPr>
            <w:b/>
            <w:color w:val="0000FF"/>
          </w:rPr>
          <w:t>Dose</w:t>
        </w:r>
        <w:r>
          <w:rPr>
            <w:b/>
            <w:color w:val="0000FF"/>
            <w:spacing w:val="-2"/>
          </w:rPr>
          <w:t xml:space="preserve"> </w:t>
        </w:r>
        <w:r>
          <w:rPr>
            <w:b/>
            <w:color w:val="0000FF"/>
          </w:rPr>
          <w:t>and</w:t>
        </w:r>
        <w:r>
          <w:rPr>
            <w:b/>
            <w:color w:val="0000FF"/>
            <w:spacing w:val="-2"/>
          </w:rPr>
          <w:t xml:space="preserve"> </w:t>
        </w:r>
        <w:r>
          <w:rPr>
            <w:b/>
            <w:color w:val="0000FF"/>
          </w:rPr>
          <w:t>method</w:t>
        </w:r>
        <w:r>
          <w:rPr>
            <w:b/>
            <w:color w:val="0000FF"/>
            <w:spacing w:val="-4"/>
          </w:rPr>
          <w:t xml:space="preserve"> </w:t>
        </w:r>
        <w:r>
          <w:rPr>
            <w:b/>
            <w:color w:val="0000FF"/>
          </w:rPr>
          <w:t>of</w:t>
        </w:r>
      </w:hyperlink>
      <w:r>
        <w:rPr>
          <w:b/>
          <w:color w:val="0000FF"/>
        </w:rPr>
        <w:t xml:space="preserve"> </w:t>
      </w:r>
      <w:hyperlink w:anchor="_bookmark0" w:history="1">
        <w:r>
          <w:rPr>
            <w:b/>
            <w:color w:val="0000FF"/>
            <w:spacing w:val="-2"/>
          </w:rPr>
          <w:t>administration</w:t>
        </w:r>
      </w:hyperlink>
      <w:r>
        <w:rPr>
          <w:spacing w:val="-2"/>
        </w:rPr>
        <w:t>).</w:t>
      </w:r>
    </w:p>
    <w:p w14:paraId="164A12E5" w14:textId="77777777" w:rsidR="002A238A" w:rsidRDefault="00622227">
      <w:pPr>
        <w:pStyle w:val="BodyText"/>
        <w:spacing w:before="200" w:line="276" w:lineRule="auto"/>
        <w:ind w:right="705"/>
        <w:jc w:val="both"/>
      </w:pPr>
      <w:r>
        <w:t xml:space="preserve">If the current </w:t>
      </w:r>
      <w:proofErr w:type="spellStart"/>
      <w:r>
        <w:t>pirtobrutinib</w:t>
      </w:r>
      <w:proofErr w:type="spellEnd"/>
      <w:r>
        <w:t xml:space="preserve"> dose is 200 mg, consider increasing the dose to 300 mg once daily when co-administering with moderate or strong </w:t>
      </w:r>
      <w:proofErr w:type="spellStart"/>
      <w:r>
        <w:t>CYP3A</w:t>
      </w:r>
      <w:proofErr w:type="spellEnd"/>
      <w:r>
        <w:t xml:space="preserve"> inducers.</w:t>
      </w:r>
    </w:p>
    <w:p w14:paraId="164A12E6" w14:textId="77777777" w:rsidR="002A238A" w:rsidRDefault="00622227">
      <w:pPr>
        <w:pStyle w:val="BodyText"/>
        <w:spacing w:before="201"/>
        <w:ind w:left="448"/>
      </w:pPr>
      <w:bookmarkStart w:id="35" w:name="P-gp_and_BCRP_inhibitors"/>
      <w:bookmarkEnd w:id="35"/>
      <w:r>
        <w:rPr>
          <w:u w:val="single"/>
        </w:rPr>
        <w:t>P-</w:t>
      </w:r>
      <w:proofErr w:type="spellStart"/>
      <w:r>
        <w:rPr>
          <w:u w:val="single"/>
        </w:rPr>
        <w:t>gp</w:t>
      </w:r>
      <w:proofErr w:type="spellEnd"/>
      <w:r>
        <w:rPr>
          <w:spacing w:val="-2"/>
          <w:u w:val="single"/>
        </w:rPr>
        <w:t xml:space="preserve"> </w:t>
      </w:r>
      <w:r>
        <w:rPr>
          <w:u w:val="single"/>
        </w:rPr>
        <w:t>and</w:t>
      </w:r>
      <w:r>
        <w:rPr>
          <w:spacing w:val="-2"/>
          <w:u w:val="single"/>
        </w:rPr>
        <w:t xml:space="preserve"> </w:t>
      </w:r>
      <w:r>
        <w:rPr>
          <w:u w:val="single"/>
        </w:rPr>
        <w:t>BCRP</w:t>
      </w:r>
      <w:r>
        <w:rPr>
          <w:spacing w:val="-2"/>
          <w:u w:val="single"/>
        </w:rPr>
        <w:t xml:space="preserve"> inhibitors</w:t>
      </w:r>
    </w:p>
    <w:p w14:paraId="164A12E7" w14:textId="77777777" w:rsidR="002A238A" w:rsidRDefault="00622227">
      <w:pPr>
        <w:pStyle w:val="BodyText"/>
        <w:spacing w:before="157"/>
      </w:pPr>
      <w:r>
        <w:rPr>
          <w:i/>
        </w:rPr>
        <w:t>In</w:t>
      </w:r>
      <w:r>
        <w:rPr>
          <w:i/>
          <w:spacing w:val="-6"/>
        </w:rPr>
        <w:t xml:space="preserve"> </w:t>
      </w:r>
      <w:proofErr w:type="gramStart"/>
      <w:r>
        <w:rPr>
          <w:i/>
        </w:rPr>
        <w:t>vitro</w:t>
      </w:r>
      <w:proofErr w:type="gramEnd"/>
      <w:r>
        <w:rPr>
          <w:i/>
          <w:spacing w:val="-2"/>
        </w:rPr>
        <w:t xml:space="preserve"> </w:t>
      </w:r>
      <w:r>
        <w:t>studies</w:t>
      </w:r>
      <w:r>
        <w:rPr>
          <w:spacing w:val="-4"/>
        </w:rPr>
        <w:t xml:space="preserve"> </w:t>
      </w:r>
      <w:r>
        <w:t>indicated</w:t>
      </w:r>
      <w:r>
        <w:rPr>
          <w:spacing w:val="-3"/>
        </w:rPr>
        <w:t xml:space="preserve"> </w:t>
      </w:r>
      <w:r>
        <w:t>that</w:t>
      </w:r>
      <w:r>
        <w:rPr>
          <w:spacing w:val="-3"/>
        </w:rPr>
        <w:t xml:space="preserve"> </w:t>
      </w:r>
      <w:proofErr w:type="spellStart"/>
      <w:r>
        <w:t>pirtobrutinib</w:t>
      </w:r>
      <w:proofErr w:type="spellEnd"/>
      <w:r>
        <w:rPr>
          <w:spacing w:val="-4"/>
        </w:rPr>
        <w:t xml:space="preserve"> </w:t>
      </w:r>
      <w:r>
        <w:t>is</w:t>
      </w:r>
      <w:r>
        <w:rPr>
          <w:spacing w:val="-1"/>
        </w:rPr>
        <w:t xml:space="preserve"> </w:t>
      </w:r>
      <w:r>
        <w:t>a</w:t>
      </w:r>
      <w:r>
        <w:rPr>
          <w:spacing w:val="-6"/>
        </w:rPr>
        <w:t xml:space="preserve"> </w:t>
      </w:r>
      <w:r>
        <w:t>substrate</w:t>
      </w:r>
      <w:r>
        <w:rPr>
          <w:spacing w:val="-3"/>
        </w:rPr>
        <w:t xml:space="preserve"> </w:t>
      </w:r>
      <w:r>
        <w:t>of</w:t>
      </w:r>
      <w:r>
        <w:rPr>
          <w:spacing w:val="-3"/>
        </w:rPr>
        <w:t xml:space="preserve"> </w:t>
      </w:r>
      <w:r>
        <w:t>P-</w:t>
      </w:r>
      <w:proofErr w:type="spellStart"/>
      <w:r>
        <w:t>gp</w:t>
      </w:r>
      <w:proofErr w:type="spellEnd"/>
      <w:r>
        <w:rPr>
          <w:spacing w:val="-3"/>
        </w:rPr>
        <w:t xml:space="preserve"> </w:t>
      </w:r>
      <w:r>
        <w:t>and</w:t>
      </w:r>
      <w:r>
        <w:rPr>
          <w:spacing w:val="-3"/>
        </w:rPr>
        <w:t xml:space="preserve"> </w:t>
      </w:r>
      <w:r>
        <w:rPr>
          <w:spacing w:val="-2"/>
        </w:rPr>
        <w:t>BCRP.</w:t>
      </w:r>
    </w:p>
    <w:p w14:paraId="164A12E8" w14:textId="77777777" w:rsidR="002A238A" w:rsidRDefault="00622227">
      <w:pPr>
        <w:pStyle w:val="Heading3"/>
        <w:spacing w:before="239"/>
      </w:pPr>
      <w:bookmarkStart w:id="36" w:name="Potential_for_Pirtobrutinib_to_Affect_Ot"/>
      <w:bookmarkEnd w:id="36"/>
      <w:r>
        <w:t>Potential</w:t>
      </w:r>
      <w:r>
        <w:rPr>
          <w:spacing w:val="-6"/>
        </w:rPr>
        <w:t xml:space="preserve"> </w:t>
      </w:r>
      <w:r>
        <w:t>for</w:t>
      </w:r>
      <w:r>
        <w:rPr>
          <w:spacing w:val="-5"/>
        </w:rPr>
        <w:t xml:space="preserve"> </w:t>
      </w:r>
      <w:proofErr w:type="spellStart"/>
      <w:r>
        <w:t>Pirtobrutinib</w:t>
      </w:r>
      <w:proofErr w:type="spellEnd"/>
      <w:r>
        <w:rPr>
          <w:spacing w:val="-6"/>
        </w:rPr>
        <w:t xml:space="preserve"> </w:t>
      </w:r>
      <w:r>
        <w:t>to</w:t>
      </w:r>
      <w:r>
        <w:rPr>
          <w:spacing w:val="-6"/>
        </w:rPr>
        <w:t xml:space="preserve"> </w:t>
      </w:r>
      <w:r>
        <w:t>Affect</w:t>
      </w:r>
      <w:r>
        <w:rPr>
          <w:spacing w:val="-4"/>
        </w:rPr>
        <w:t xml:space="preserve"> </w:t>
      </w:r>
      <w:r>
        <w:t>Other</w:t>
      </w:r>
      <w:r>
        <w:rPr>
          <w:spacing w:val="-6"/>
        </w:rPr>
        <w:t xml:space="preserve"> </w:t>
      </w:r>
      <w:r>
        <w:rPr>
          <w:spacing w:val="-2"/>
        </w:rPr>
        <w:t>Drugs</w:t>
      </w:r>
    </w:p>
    <w:p w14:paraId="164A12E9" w14:textId="77777777" w:rsidR="002A238A" w:rsidRDefault="00622227">
      <w:pPr>
        <w:pStyle w:val="BodyText"/>
        <w:spacing w:before="239"/>
        <w:ind w:left="448"/>
      </w:pPr>
      <w:bookmarkStart w:id="37" w:name="CYP2C8_substrates"/>
      <w:bookmarkEnd w:id="37"/>
      <w:proofErr w:type="spellStart"/>
      <w:r>
        <w:rPr>
          <w:u w:val="single"/>
        </w:rPr>
        <w:t>CYP2C8</w:t>
      </w:r>
      <w:proofErr w:type="spellEnd"/>
      <w:r>
        <w:rPr>
          <w:spacing w:val="-3"/>
          <w:u w:val="single"/>
        </w:rPr>
        <w:t xml:space="preserve"> </w:t>
      </w:r>
      <w:r>
        <w:rPr>
          <w:spacing w:val="-2"/>
          <w:u w:val="single"/>
        </w:rPr>
        <w:t>substrates</w:t>
      </w:r>
    </w:p>
    <w:p w14:paraId="164A12EA" w14:textId="77777777" w:rsidR="002A238A" w:rsidRDefault="00622227">
      <w:pPr>
        <w:pStyle w:val="BodyText"/>
        <w:spacing w:before="159" w:line="276" w:lineRule="auto"/>
        <w:ind w:right="703"/>
        <w:jc w:val="both"/>
      </w:pPr>
      <w:proofErr w:type="spellStart"/>
      <w:r>
        <w:rPr>
          <w:position w:val="2"/>
        </w:rPr>
        <w:t>Pirtobrutinib</w:t>
      </w:r>
      <w:proofErr w:type="spellEnd"/>
      <w:r>
        <w:rPr>
          <w:position w:val="2"/>
        </w:rPr>
        <w:t xml:space="preserve"> is a moderate inhibitor of </w:t>
      </w:r>
      <w:proofErr w:type="spellStart"/>
      <w:r>
        <w:rPr>
          <w:position w:val="2"/>
        </w:rPr>
        <w:t>CYP2C8</w:t>
      </w:r>
      <w:proofErr w:type="spellEnd"/>
      <w:r>
        <w:rPr>
          <w:position w:val="2"/>
        </w:rPr>
        <w:t xml:space="preserve">. </w:t>
      </w:r>
      <w:proofErr w:type="spellStart"/>
      <w:r>
        <w:rPr>
          <w:position w:val="2"/>
        </w:rPr>
        <w:t>Pirtobrutinib</w:t>
      </w:r>
      <w:proofErr w:type="spellEnd"/>
      <w:r>
        <w:rPr>
          <w:position w:val="2"/>
        </w:rPr>
        <w:t xml:space="preserve"> increased the AUC and C</w:t>
      </w:r>
      <w:r>
        <w:rPr>
          <w:sz w:val="14"/>
        </w:rPr>
        <w:t>max</w:t>
      </w:r>
      <w:r>
        <w:rPr>
          <w:spacing w:val="40"/>
          <w:sz w:val="14"/>
        </w:rPr>
        <w:t xml:space="preserve"> </w:t>
      </w:r>
      <w:r>
        <w:t xml:space="preserve">of repaglinide (a substrate of </w:t>
      </w:r>
      <w:proofErr w:type="spellStart"/>
      <w:r>
        <w:t>CYP2C8</w:t>
      </w:r>
      <w:proofErr w:type="spellEnd"/>
      <w:r>
        <w:t xml:space="preserve">) by 130% and 98%, respectively. Use caution when co-administering </w:t>
      </w:r>
      <w:proofErr w:type="spellStart"/>
      <w:r>
        <w:t>pirtobrutinib</w:t>
      </w:r>
      <w:proofErr w:type="spellEnd"/>
      <w:r>
        <w:t xml:space="preserve"> with </w:t>
      </w:r>
      <w:proofErr w:type="spellStart"/>
      <w:r>
        <w:t>CYP2C8</w:t>
      </w:r>
      <w:proofErr w:type="spellEnd"/>
      <w:r>
        <w:t xml:space="preserve"> substrates (e.g. enzalutamide, loperamide, montelukast, paclitaxel, pioglitazone, and repaglinide).</w:t>
      </w:r>
    </w:p>
    <w:p w14:paraId="164A12EB" w14:textId="77777777" w:rsidR="002A238A" w:rsidRDefault="00622227">
      <w:pPr>
        <w:pStyle w:val="BodyText"/>
        <w:spacing w:before="197"/>
        <w:ind w:left="448"/>
      </w:pPr>
      <w:bookmarkStart w:id="38" w:name="BCRP_substrates"/>
      <w:bookmarkEnd w:id="38"/>
      <w:r>
        <w:rPr>
          <w:u w:val="single"/>
        </w:rPr>
        <w:t>BCRP</w:t>
      </w:r>
      <w:r>
        <w:rPr>
          <w:spacing w:val="-1"/>
          <w:u w:val="single"/>
        </w:rPr>
        <w:t xml:space="preserve"> </w:t>
      </w:r>
      <w:r>
        <w:rPr>
          <w:spacing w:val="-2"/>
          <w:u w:val="single"/>
        </w:rPr>
        <w:t>substrates</w:t>
      </w:r>
    </w:p>
    <w:p w14:paraId="164A12EC" w14:textId="77777777" w:rsidR="002A238A" w:rsidRDefault="00622227">
      <w:pPr>
        <w:pStyle w:val="BodyText"/>
        <w:spacing w:before="159" w:line="276" w:lineRule="auto"/>
        <w:ind w:right="701"/>
        <w:jc w:val="both"/>
      </w:pPr>
      <w:proofErr w:type="spellStart"/>
      <w:r>
        <w:rPr>
          <w:position w:val="2"/>
        </w:rPr>
        <w:t>Pirtobrutinib</w:t>
      </w:r>
      <w:proofErr w:type="spellEnd"/>
      <w:r>
        <w:rPr>
          <w:position w:val="2"/>
        </w:rPr>
        <w:t xml:space="preserve"> is a moderate inhibitor of BCRP. </w:t>
      </w:r>
      <w:proofErr w:type="spellStart"/>
      <w:r>
        <w:rPr>
          <w:position w:val="2"/>
        </w:rPr>
        <w:t>Pirtobrutinib</w:t>
      </w:r>
      <w:proofErr w:type="spellEnd"/>
      <w:r>
        <w:rPr>
          <w:position w:val="2"/>
        </w:rPr>
        <w:t xml:space="preserve"> increased the AUC and C</w:t>
      </w:r>
      <w:r>
        <w:rPr>
          <w:sz w:val="14"/>
        </w:rPr>
        <w:t>max</w:t>
      </w:r>
      <w:r>
        <w:rPr>
          <w:spacing w:val="21"/>
          <w:sz w:val="14"/>
        </w:rPr>
        <w:t xml:space="preserve"> </w:t>
      </w:r>
      <w:r>
        <w:rPr>
          <w:position w:val="2"/>
        </w:rPr>
        <w:t xml:space="preserve">of </w:t>
      </w:r>
      <w:r>
        <w:t xml:space="preserve">rosuvastatin (a sensitive BCRP substrate) by 140% and 146%, respectively. Use caution when co-administering </w:t>
      </w:r>
      <w:proofErr w:type="spellStart"/>
      <w:r>
        <w:t>pirtobrutinib</w:t>
      </w:r>
      <w:proofErr w:type="spellEnd"/>
      <w:r>
        <w:t xml:space="preserve"> with BCRP substrates. If co-administration with narrow therapeutic index BCRP substrates (e.g. high dose methotrexate, mitoxantrone) cannot be avoided, close clinical monitoring should be considered.</w:t>
      </w:r>
    </w:p>
    <w:p w14:paraId="164A12ED" w14:textId="77777777" w:rsidR="002A238A" w:rsidRDefault="00622227">
      <w:pPr>
        <w:pStyle w:val="BodyText"/>
        <w:spacing w:before="198"/>
        <w:ind w:left="448"/>
      </w:pPr>
      <w:bookmarkStart w:id="39" w:name="Sensitive_P-gp_substrates"/>
      <w:bookmarkEnd w:id="39"/>
      <w:r>
        <w:rPr>
          <w:u w:val="single"/>
        </w:rPr>
        <w:t>Sensitive</w:t>
      </w:r>
      <w:r>
        <w:rPr>
          <w:spacing w:val="-3"/>
          <w:u w:val="single"/>
        </w:rPr>
        <w:t xml:space="preserve"> </w:t>
      </w:r>
      <w:r>
        <w:rPr>
          <w:u w:val="single"/>
        </w:rPr>
        <w:t>P-</w:t>
      </w:r>
      <w:proofErr w:type="spellStart"/>
      <w:r>
        <w:rPr>
          <w:u w:val="single"/>
        </w:rPr>
        <w:t>gp</w:t>
      </w:r>
      <w:proofErr w:type="spellEnd"/>
      <w:r>
        <w:rPr>
          <w:spacing w:val="-6"/>
          <w:u w:val="single"/>
        </w:rPr>
        <w:t xml:space="preserve"> </w:t>
      </w:r>
      <w:r>
        <w:rPr>
          <w:spacing w:val="-2"/>
          <w:u w:val="single"/>
        </w:rPr>
        <w:t>substrates</w:t>
      </w:r>
    </w:p>
    <w:p w14:paraId="164A12F0" w14:textId="17E66AC2" w:rsidR="002A238A" w:rsidRDefault="00622227" w:rsidP="00D0161F">
      <w:pPr>
        <w:pStyle w:val="BodyText"/>
        <w:spacing w:before="159" w:line="276" w:lineRule="auto"/>
        <w:ind w:right="701"/>
        <w:jc w:val="both"/>
      </w:pPr>
      <w:proofErr w:type="spellStart"/>
      <w:r>
        <w:rPr>
          <w:position w:val="2"/>
        </w:rPr>
        <w:t>Pirtobrutinib</w:t>
      </w:r>
      <w:proofErr w:type="spellEnd"/>
      <w:r>
        <w:rPr>
          <w:spacing w:val="-13"/>
          <w:position w:val="2"/>
        </w:rPr>
        <w:t xml:space="preserve"> </w:t>
      </w:r>
      <w:r>
        <w:rPr>
          <w:position w:val="2"/>
        </w:rPr>
        <w:t>is</w:t>
      </w:r>
      <w:r>
        <w:rPr>
          <w:spacing w:val="-12"/>
          <w:position w:val="2"/>
        </w:rPr>
        <w:t xml:space="preserve"> </w:t>
      </w:r>
      <w:r>
        <w:rPr>
          <w:position w:val="2"/>
        </w:rPr>
        <w:t>a</w:t>
      </w:r>
      <w:r>
        <w:rPr>
          <w:spacing w:val="-12"/>
          <w:position w:val="2"/>
        </w:rPr>
        <w:t xml:space="preserve"> </w:t>
      </w:r>
      <w:r>
        <w:rPr>
          <w:position w:val="2"/>
        </w:rPr>
        <w:t>weak</w:t>
      </w:r>
      <w:r>
        <w:rPr>
          <w:spacing w:val="-12"/>
          <w:position w:val="2"/>
        </w:rPr>
        <w:t xml:space="preserve"> </w:t>
      </w:r>
      <w:r>
        <w:rPr>
          <w:position w:val="2"/>
        </w:rPr>
        <w:t>inhibitor</w:t>
      </w:r>
      <w:r>
        <w:rPr>
          <w:spacing w:val="-12"/>
          <w:position w:val="2"/>
        </w:rPr>
        <w:t xml:space="preserve"> </w:t>
      </w:r>
      <w:r>
        <w:rPr>
          <w:position w:val="2"/>
        </w:rPr>
        <w:t>of</w:t>
      </w:r>
      <w:r>
        <w:rPr>
          <w:spacing w:val="-12"/>
          <w:position w:val="2"/>
        </w:rPr>
        <w:t xml:space="preserve"> </w:t>
      </w:r>
      <w:r>
        <w:rPr>
          <w:position w:val="2"/>
        </w:rPr>
        <w:t>P-</w:t>
      </w:r>
      <w:proofErr w:type="spellStart"/>
      <w:r>
        <w:rPr>
          <w:position w:val="2"/>
        </w:rPr>
        <w:t>gp</w:t>
      </w:r>
      <w:proofErr w:type="spellEnd"/>
      <w:r>
        <w:rPr>
          <w:position w:val="2"/>
        </w:rPr>
        <w:t>.</w:t>
      </w:r>
      <w:r>
        <w:rPr>
          <w:spacing w:val="-12"/>
          <w:position w:val="2"/>
        </w:rPr>
        <w:t xml:space="preserve"> </w:t>
      </w:r>
      <w:proofErr w:type="spellStart"/>
      <w:r>
        <w:rPr>
          <w:position w:val="2"/>
        </w:rPr>
        <w:t>Pirtobrutinib</w:t>
      </w:r>
      <w:proofErr w:type="spellEnd"/>
      <w:r>
        <w:rPr>
          <w:spacing w:val="-12"/>
          <w:position w:val="2"/>
        </w:rPr>
        <w:t xml:space="preserve"> </w:t>
      </w:r>
      <w:r>
        <w:rPr>
          <w:position w:val="2"/>
        </w:rPr>
        <w:t>increased</w:t>
      </w:r>
      <w:r>
        <w:rPr>
          <w:spacing w:val="-12"/>
          <w:position w:val="2"/>
        </w:rPr>
        <w:t xml:space="preserve"> </w:t>
      </w:r>
      <w:r>
        <w:rPr>
          <w:position w:val="2"/>
        </w:rPr>
        <w:t>the</w:t>
      </w:r>
      <w:r>
        <w:rPr>
          <w:spacing w:val="-13"/>
          <w:position w:val="2"/>
        </w:rPr>
        <w:t xml:space="preserve"> </w:t>
      </w:r>
      <w:r>
        <w:rPr>
          <w:position w:val="2"/>
        </w:rPr>
        <w:t>AUC</w:t>
      </w:r>
      <w:r>
        <w:rPr>
          <w:spacing w:val="-12"/>
          <w:position w:val="2"/>
        </w:rPr>
        <w:t xml:space="preserve"> </w:t>
      </w:r>
      <w:r>
        <w:rPr>
          <w:position w:val="2"/>
        </w:rPr>
        <w:t>and</w:t>
      </w:r>
      <w:r>
        <w:rPr>
          <w:spacing w:val="-12"/>
          <w:position w:val="2"/>
        </w:rPr>
        <w:t xml:space="preserve"> </w:t>
      </w:r>
      <w:r>
        <w:rPr>
          <w:position w:val="2"/>
        </w:rPr>
        <w:t>C</w:t>
      </w:r>
      <w:r>
        <w:rPr>
          <w:sz w:val="14"/>
        </w:rPr>
        <w:t>max</w:t>
      </w:r>
      <w:r>
        <w:rPr>
          <w:spacing w:val="-8"/>
          <w:sz w:val="14"/>
        </w:rPr>
        <w:t xml:space="preserve"> </w:t>
      </w:r>
      <w:r>
        <w:rPr>
          <w:position w:val="2"/>
        </w:rPr>
        <w:t>of</w:t>
      </w:r>
      <w:r>
        <w:rPr>
          <w:spacing w:val="-12"/>
          <w:position w:val="2"/>
        </w:rPr>
        <w:t xml:space="preserve"> </w:t>
      </w:r>
      <w:r>
        <w:rPr>
          <w:position w:val="2"/>
        </w:rPr>
        <w:t xml:space="preserve">digoxin </w:t>
      </w:r>
      <w:r>
        <w:t>(a sensitive P-</w:t>
      </w:r>
      <w:proofErr w:type="spellStart"/>
      <w:r>
        <w:t>gp</w:t>
      </w:r>
      <w:proofErr w:type="spellEnd"/>
      <w:r>
        <w:t xml:space="preserve"> substrate) by 35% and 55%, respectively. Therefore, </w:t>
      </w:r>
      <w:proofErr w:type="spellStart"/>
      <w:r>
        <w:t>pirtobrutinib</w:t>
      </w:r>
      <w:proofErr w:type="spellEnd"/>
      <w:r>
        <w:t xml:space="preserve"> can increase</w:t>
      </w:r>
      <w:r>
        <w:rPr>
          <w:spacing w:val="21"/>
        </w:rPr>
        <w:t xml:space="preserve"> </w:t>
      </w:r>
      <w:r>
        <w:t>the</w:t>
      </w:r>
      <w:r>
        <w:rPr>
          <w:spacing w:val="21"/>
        </w:rPr>
        <w:t xml:space="preserve"> </w:t>
      </w:r>
      <w:r>
        <w:t>plasma concentrations</w:t>
      </w:r>
      <w:r>
        <w:rPr>
          <w:spacing w:val="21"/>
        </w:rPr>
        <w:t xml:space="preserve"> </w:t>
      </w:r>
      <w:r>
        <w:t>of</w:t>
      </w:r>
      <w:r>
        <w:rPr>
          <w:spacing w:val="22"/>
        </w:rPr>
        <w:t xml:space="preserve"> </w:t>
      </w:r>
      <w:r>
        <w:t>P-</w:t>
      </w:r>
      <w:proofErr w:type="spellStart"/>
      <w:r>
        <w:t>gp</w:t>
      </w:r>
      <w:proofErr w:type="spellEnd"/>
      <w:r>
        <w:t xml:space="preserve"> substrates. If</w:t>
      </w:r>
      <w:r>
        <w:rPr>
          <w:spacing w:val="21"/>
        </w:rPr>
        <w:t xml:space="preserve"> </w:t>
      </w:r>
      <w:r>
        <w:t>co-administration with</w:t>
      </w:r>
      <w:r>
        <w:rPr>
          <w:spacing w:val="22"/>
        </w:rPr>
        <w:t xml:space="preserve"> </w:t>
      </w:r>
      <w:r>
        <w:t>narrow</w:t>
      </w:r>
      <w:r w:rsidR="00D0161F">
        <w:t xml:space="preserve"> </w:t>
      </w:r>
      <w:r>
        <w:t>therapeutic</w:t>
      </w:r>
      <w:r>
        <w:rPr>
          <w:spacing w:val="-5"/>
        </w:rPr>
        <w:t xml:space="preserve"> </w:t>
      </w:r>
      <w:r>
        <w:t>index</w:t>
      </w:r>
      <w:r>
        <w:rPr>
          <w:spacing w:val="-7"/>
        </w:rPr>
        <w:t xml:space="preserve"> </w:t>
      </w:r>
      <w:r>
        <w:t>P-</w:t>
      </w:r>
      <w:proofErr w:type="spellStart"/>
      <w:r>
        <w:t>gp</w:t>
      </w:r>
      <w:proofErr w:type="spellEnd"/>
      <w:r>
        <w:rPr>
          <w:spacing w:val="-7"/>
        </w:rPr>
        <w:t xml:space="preserve"> </w:t>
      </w:r>
      <w:r>
        <w:t>substrates</w:t>
      </w:r>
      <w:r>
        <w:rPr>
          <w:spacing w:val="-5"/>
        </w:rPr>
        <w:t xml:space="preserve"> </w:t>
      </w:r>
      <w:r>
        <w:t>(</w:t>
      </w:r>
      <w:proofErr w:type="spellStart"/>
      <w:r>
        <w:t>e.g</w:t>
      </w:r>
      <w:proofErr w:type="spellEnd"/>
      <w:r>
        <w:rPr>
          <w:spacing w:val="-5"/>
        </w:rPr>
        <w:t xml:space="preserve"> </w:t>
      </w:r>
      <w:r>
        <w:t>dabigatran</w:t>
      </w:r>
      <w:r>
        <w:rPr>
          <w:spacing w:val="-6"/>
        </w:rPr>
        <w:t xml:space="preserve"> </w:t>
      </w:r>
      <w:proofErr w:type="spellStart"/>
      <w:r>
        <w:t>etexilate</w:t>
      </w:r>
      <w:proofErr w:type="spellEnd"/>
      <w:r>
        <w:rPr>
          <w:spacing w:val="-6"/>
        </w:rPr>
        <w:t xml:space="preserve"> </w:t>
      </w:r>
      <w:r>
        <w:t>and</w:t>
      </w:r>
      <w:r>
        <w:rPr>
          <w:spacing w:val="-9"/>
        </w:rPr>
        <w:t xml:space="preserve"> </w:t>
      </w:r>
      <w:r>
        <w:t>digoxin)</w:t>
      </w:r>
      <w:r>
        <w:rPr>
          <w:spacing w:val="-7"/>
        </w:rPr>
        <w:t xml:space="preserve"> </w:t>
      </w:r>
      <w:r>
        <w:t>cannot</w:t>
      </w:r>
      <w:r>
        <w:rPr>
          <w:spacing w:val="-6"/>
        </w:rPr>
        <w:t xml:space="preserve"> </w:t>
      </w:r>
      <w:r>
        <w:t>be</w:t>
      </w:r>
      <w:r>
        <w:rPr>
          <w:spacing w:val="-6"/>
        </w:rPr>
        <w:t xml:space="preserve"> </w:t>
      </w:r>
      <w:r>
        <w:t>avoided, close clinical monitoring should be considered.</w:t>
      </w:r>
    </w:p>
    <w:p w14:paraId="164A12F1" w14:textId="77777777" w:rsidR="002A238A" w:rsidRDefault="00622227">
      <w:pPr>
        <w:pStyle w:val="BodyText"/>
        <w:spacing w:before="197"/>
        <w:ind w:left="448"/>
      </w:pPr>
      <w:bookmarkStart w:id="40" w:name="Sensitive_CYP2C19_substrates"/>
      <w:bookmarkEnd w:id="40"/>
      <w:r>
        <w:rPr>
          <w:u w:val="single"/>
        </w:rPr>
        <w:t>Sensitive</w:t>
      </w:r>
      <w:r>
        <w:rPr>
          <w:spacing w:val="-7"/>
          <w:u w:val="single"/>
        </w:rPr>
        <w:t xml:space="preserve"> </w:t>
      </w:r>
      <w:proofErr w:type="spellStart"/>
      <w:r>
        <w:rPr>
          <w:u w:val="single"/>
        </w:rPr>
        <w:t>CYP2C19</w:t>
      </w:r>
      <w:proofErr w:type="spellEnd"/>
      <w:r>
        <w:rPr>
          <w:spacing w:val="-6"/>
          <w:u w:val="single"/>
        </w:rPr>
        <w:t xml:space="preserve"> </w:t>
      </w:r>
      <w:r>
        <w:rPr>
          <w:spacing w:val="-2"/>
          <w:u w:val="single"/>
        </w:rPr>
        <w:t>substrates</w:t>
      </w:r>
    </w:p>
    <w:p w14:paraId="164A12F2" w14:textId="77777777" w:rsidR="002A238A" w:rsidRDefault="00622227">
      <w:pPr>
        <w:pStyle w:val="BodyText"/>
        <w:spacing w:before="156" w:line="276" w:lineRule="auto"/>
        <w:ind w:right="700"/>
        <w:jc w:val="both"/>
      </w:pPr>
      <w:proofErr w:type="spellStart"/>
      <w:r>
        <w:rPr>
          <w:position w:val="2"/>
        </w:rPr>
        <w:t>Pirtobrutinib</w:t>
      </w:r>
      <w:proofErr w:type="spellEnd"/>
      <w:r>
        <w:rPr>
          <w:position w:val="2"/>
        </w:rPr>
        <w:t xml:space="preserve"> is a weak inhibitor of </w:t>
      </w:r>
      <w:proofErr w:type="spellStart"/>
      <w:r>
        <w:rPr>
          <w:position w:val="2"/>
        </w:rPr>
        <w:t>CYP2C19</w:t>
      </w:r>
      <w:proofErr w:type="spellEnd"/>
      <w:r>
        <w:rPr>
          <w:position w:val="2"/>
        </w:rPr>
        <w:t xml:space="preserve">. </w:t>
      </w:r>
      <w:proofErr w:type="spellStart"/>
      <w:r>
        <w:rPr>
          <w:position w:val="2"/>
        </w:rPr>
        <w:t>Pirtobrutinib</w:t>
      </w:r>
      <w:proofErr w:type="spellEnd"/>
      <w:r>
        <w:rPr>
          <w:position w:val="2"/>
        </w:rPr>
        <w:t xml:space="preserve"> increased the AUC and C</w:t>
      </w:r>
      <w:r>
        <w:rPr>
          <w:sz w:val="14"/>
        </w:rPr>
        <w:t>max</w:t>
      </w:r>
      <w:r>
        <w:rPr>
          <w:spacing w:val="26"/>
          <w:sz w:val="14"/>
        </w:rPr>
        <w:t xml:space="preserve"> </w:t>
      </w:r>
      <w:r>
        <w:rPr>
          <w:position w:val="2"/>
        </w:rPr>
        <w:t xml:space="preserve">of </w:t>
      </w:r>
      <w:r>
        <w:t>omeprazole</w:t>
      </w:r>
      <w:r>
        <w:rPr>
          <w:spacing w:val="-8"/>
        </w:rPr>
        <w:t xml:space="preserve"> </w:t>
      </w:r>
      <w:r>
        <w:t>(a</w:t>
      </w:r>
      <w:r>
        <w:rPr>
          <w:spacing w:val="-11"/>
        </w:rPr>
        <w:t xml:space="preserve"> </w:t>
      </w:r>
      <w:proofErr w:type="spellStart"/>
      <w:r>
        <w:t>CYP2C19</w:t>
      </w:r>
      <w:proofErr w:type="spellEnd"/>
      <w:r>
        <w:rPr>
          <w:spacing w:val="-9"/>
        </w:rPr>
        <w:t xml:space="preserve"> </w:t>
      </w:r>
      <w:r>
        <w:t>substrate)</w:t>
      </w:r>
      <w:r>
        <w:rPr>
          <w:spacing w:val="-11"/>
        </w:rPr>
        <w:t xml:space="preserve"> </w:t>
      </w:r>
      <w:r>
        <w:t>by</w:t>
      </w:r>
      <w:r>
        <w:rPr>
          <w:spacing w:val="-10"/>
        </w:rPr>
        <w:t xml:space="preserve"> </w:t>
      </w:r>
      <w:r>
        <w:t>56%</w:t>
      </w:r>
      <w:r>
        <w:rPr>
          <w:spacing w:val="-11"/>
        </w:rPr>
        <w:t xml:space="preserve"> </w:t>
      </w:r>
      <w:r>
        <w:t>and</w:t>
      </w:r>
      <w:r>
        <w:rPr>
          <w:spacing w:val="-9"/>
        </w:rPr>
        <w:t xml:space="preserve"> </w:t>
      </w:r>
      <w:r>
        <w:t>49%,</w:t>
      </w:r>
      <w:r>
        <w:rPr>
          <w:spacing w:val="-7"/>
        </w:rPr>
        <w:t xml:space="preserve"> </w:t>
      </w:r>
      <w:r>
        <w:t>respectively.</w:t>
      </w:r>
      <w:r>
        <w:rPr>
          <w:spacing w:val="-10"/>
        </w:rPr>
        <w:t xml:space="preserve"> </w:t>
      </w:r>
      <w:r>
        <w:t>Therefore,</w:t>
      </w:r>
      <w:r>
        <w:rPr>
          <w:spacing w:val="-8"/>
        </w:rPr>
        <w:t xml:space="preserve"> </w:t>
      </w:r>
      <w:proofErr w:type="spellStart"/>
      <w:r>
        <w:t>pirtobrutinib</w:t>
      </w:r>
      <w:proofErr w:type="spellEnd"/>
      <w:r>
        <w:t xml:space="preserve"> can increase the plasma concentrations of </w:t>
      </w:r>
      <w:proofErr w:type="spellStart"/>
      <w:r>
        <w:t>CYP2C19</w:t>
      </w:r>
      <w:proofErr w:type="spellEnd"/>
      <w:r>
        <w:t xml:space="preserve"> substrates. If co-administration with narrow therapeutic index </w:t>
      </w:r>
      <w:proofErr w:type="spellStart"/>
      <w:r>
        <w:t>CYP2C19</w:t>
      </w:r>
      <w:proofErr w:type="spellEnd"/>
      <w:r>
        <w:t xml:space="preserve"> substrates (e.g. phenobarbital and mephenytoin) cannot be avoided, close clinical monitoring should be considered.</w:t>
      </w:r>
    </w:p>
    <w:p w14:paraId="164A12F3" w14:textId="77777777" w:rsidR="002A238A" w:rsidRDefault="00622227">
      <w:pPr>
        <w:pStyle w:val="BodyText"/>
        <w:spacing w:before="198"/>
        <w:ind w:left="448"/>
      </w:pPr>
      <w:bookmarkStart w:id="41" w:name="Sensitive_CYP3A_substrates"/>
      <w:bookmarkEnd w:id="41"/>
      <w:r>
        <w:rPr>
          <w:u w:val="single"/>
        </w:rPr>
        <w:lastRenderedPageBreak/>
        <w:t>Sensitive</w:t>
      </w:r>
      <w:r>
        <w:rPr>
          <w:spacing w:val="-7"/>
          <w:u w:val="single"/>
        </w:rPr>
        <w:t xml:space="preserve"> </w:t>
      </w:r>
      <w:proofErr w:type="spellStart"/>
      <w:r>
        <w:rPr>
          <w:u w:val="single"/>
        </w:rPr>
        <w:t>CYP3A</w:t>
      </w:r>
      <w:proofErr w:type="spellEnd"/>
      <w:r>
        <w:rPr>
          <w:spacing w:val="-5"/>
          <w:u w:val="single"/>
        </w:rPr>
        <w:t xml:space="preserve"> </w:t>
      </w:r>
      <w:r>
        <w:rPr>
          <w:spacing w:val="-2"/>
          <w:u w:val="single"/>
        </w:rPr>
        <w:t>substrates</w:t>
      </w:r>
    </w:p>
    <w:p w14:paraId="164A12F4" w14:textId="77777777" w:rsidR="002A238A" w:rsidRDefault="00622227">
      <w:pPr>
        <w:pStyle w:val="BodyText"/>
        <w:spacing w:before="159" w:line="276" w:lineRule="auto"/>
        <w:ind w:right="701"/>
        <w:jc w:val="both"/>
      </w:pPr>
      <w:proofErr w:type="spellStart"/>
      <w:r>
        <w:rPr>
          <w:position w:val="2"/>
        </w:rPr>
        <w:t>Pirtobrutinib</w:t>
      </w:r>
      <w:proofErr w:type="spellEnd"/>
      <w:r>
        <w:rPr>
          <w:position w:val="2"/>
        </w:rPr>
        <w:t xml:space="preserve"> is a weak inhibitor of </w:t>
      </w:r>
      <w:proofErr w:type="spellStart"/>
      <w:r>
        <w:rPr>
          <w:position w:val="2"/>
        </w:rPr>
        <w:t>CYP3A</w:t>
      </w:r>
      <w:proofErr w:type="spellEnd"/>
      <w:r>
        <w:rPr>
          <w:position w:val="2"/>
        </w:rPr>
        <w:t xml:space="preserve">. </w:t>
      </w:r>
      <w:proofErr w:type="spellStart"/>
      <w:r>
        <w:rPr>
          <w:position w:val="2"/>
        </w:rPr>
        <w:t>Pirtobrutinib</w:t>
      </w:r>
      <w:proofErr w:type="spellEnd"/>
      <w:r>
        <w:rPr>
          <w:position w:val="2"/>
        </w:rPr>
        <w:t xml:space="preserve"> increased the AUC and C</w:t>
      </w:r>
      <w:r>
        <w:rPr>
          <w:sz w:val="14"/>
        </w:rPr>
        <w:t xml:space="preserve">max </w:t>
      </w:r>
      <w:r>
        <w:rPr>
          <w:position w:val="2"/>
        </w:rPr>
        <w:t xml:space="preserve">of </w:t>
      </w:r>
      <w:r>
        <w:t xml:space="preserve">orally administered midazolam (a sensitive </w:t>
      </w:r>
      <w:proofErr w:type="spellStart"/>
      <w:r>
        <w:t>CYP3A</w:t>
      </w:r>
      <w:proofErr w:type="spellEnd"/>
      <w:r>
        <w:t xml:space="preserve"> substrate) by 70% and 58%, respectively. </w:t>
      </w:r>
      <w:proofErr w:type="spellStart"/>
      <w:r>
        <w:t>Pirtobrutinib</w:t>
      </w:r>
      <w:proofErr w:type="spellEnd"/>
      <w:r>
        <w:t xml:space="preserve"> did not have a clinically meaningful effect on the exposure of intravenously administered midazolam. Therefore, </w:t>
      </w:r>
      <w:proofErr w:type="spellStart"/>
      <w:r>
        <w:t>pirtobrutinib</w:t>
      </w:r>
      <w:proofErr w:type="spellEnd"/>
      <w:r>
        <w:t xml:space="preserve"> can increase the plasma concentrations of </w:t>
      </w:r>
      <w:proofErr w:type="spellStart"/>
      <w:r>
        <w:t>CYP3A</w:t>
      </w:r>
      <w:proofErr w:type="spellEnd"/>
      <w:r>
        <w:t xml:space="preserve"> substrates. If co-administration with narrow therapeutic index </w:t>
      </w:r>
      <w:proofErr w:type="spellStart"/>
      <w:r>
        <w:t>CYP3A</w:t>
      </w:r>
      <w:proofErr w:type="spellEnd"/>
      <w:r>
        <w:t xml:space="preserve"> substrates (e.g. alfentanil, midazolam, tacrolimus) cannot be avoided, close clinical monitoring should be considered.</w:t>
      </w:r>
    </w:p>
    <w:p w14:paraId="164A12F5" w14:textId="77777777" w:rsidR="002A238A" w:rsidRDefault="00622227">
      <w:pPr>
        <w:pStyle w:val="BodyText"/>
        <w:spacing w:before="198"/>
        <w:ind w:left="448"/>
      </w:pPr>
      <w:bookmarkStart w:id="42" w:name="In_vitro_Drug_Interaction_Investigations"/>
      <w:bookmarkEnd w:id="42"/>
      <w:r>
        <w:rPr>
          <w:u w:val="single"/>
        </w:rPr>
        <w:t>In</w:t>
      </w:r>
      <w:r>
        <w:rPr>
          <w:spacing w:val="-6"/>
          <w:u w:val="single"/>
        </w:rPr>
        <w:t xml:space="preserve"> </w:t>
      </w:r>
      <w:proofErr w:type="gramStart"/>
      <w:r>
        <w:rPr>
          <w:u w:val="single"/>
        </w:rPr>
        <w:t>vitro</w:t>
      </w:r>
      <w:proofErr w:type="gramEnd"/>
      <w:r>
        <w:rPr>
          <w:spacing w:val="-5"/>
          <w:u w:val="single"/>
        </w:rPr>
        <w:t xml:space="preserve"> </w:t>
      </w:r>
      <w:r>
        <w:rPr>
          <w:u w:val="single"/>
        </w:rPr>
        <w:t>Drug</w:t>
      </w:r>
      <w:r>
        <w:rPr>
          <w:spacing w:val="-4"/>
          <w:u w:val="single"/>
        </w:rPr>
        <w:t xml:space="preserve"> </w:t>
      </w:r>
      <w:r>
        <w:rPr>
          <w:u w:val="single"/>
        </w:rPr>
        <w:t>Interaction</w:t>
      </w:r>
      <w:r>
        <w:rPr>
          <w:spacing w:val="-5"/>
          <w:u w:val="single"/>
        </w:rPr>
        <w:t xml:space="preserve"> </w:t>
      </w:r>
      <w:r>
        <w:rPr>
          <w:spacing w:val="-2"/>
          <w:u w:val="single"/>
        </w:rPr>
        <w:t>Investigations</w:t>
      </w:r>
    </w:p>
    <w:p w14:paraId="164A12F6" w14:textId="77777777" w:rsidR="002A238A" w:rsidRDefault="00622227">
      <w:pPr>
        <w:pStyle w:val="BodyText"/>
        <w:spacing w:before="160" w:line="276" w:lineRule="auto"/>
        <w:ind w:right="703"/>
        <w:jc w:val="both"/>
      </w:pPr>
      <w:proofErr w:type="spellStart"/>
      <w:r>
        <w:t>Pirtobrutinib</w:t>
      </w:r>
      <w:proofErr w:type="spellEnd"/>
      <w:r>
        <w:rPr>
          <w:spacing w:val="-12"/>
        </w:rPr>
        <w:t xml:space="preserve"> </w:t>
      </w:r>
      <w:r>
        <w:t>inhibits</w:t>
      </w:r>
      <w:r>
        <w:rPr>
          <w:spacing w:val="-9"/>
        </w:rPr>
        <w:t xml:space="preserve"> </w:t>
      </w:r>
      <w:proofErr w:type="spellStart"/>
      <w:r>
        <w:t>CYP2C8</w:t>
      </w:r>
      <w:proofErr w:type="spellEnd"/>
      <w:r>
        <w:t>,</w:t>
      </w:r>
      <w:r>
        <w:rPr>
          <w:spacing w:val="-9"/>
        </w:rPr>
        <w:t xml:space="preserve"> </w:t>
      </w:r>
      <w:proofErr w:type="spellStart"/>
      <w:r>
        <w:t>CYP2C9</w:t>
      </w:r>
      <w:proofErr w:type="spellEnd"/>
      <w:r>
        <w:rPr>
          <w:spacing w:val="-10"/>
        </w:rPr>
        <w:t xml:space="preserve"> </w:t>
      </w:r>
      <w:r>
        <w:t>and</w:t>
      </w:r>
      <w:r>
        <w:rPr>
          <w:spacing w:val="-11"/>
        </w:rPr>
        <w:t xml:space="preserve"> </w:t>
      </w:r>
      <w:proofErr w:type="spellStart"/>
      <w:r>
        <w:t>CYP3A4</w:t>
      </w:r>
      <w:proofErr w:type="spellEnd"/>
      <w:r>
        <w:rPr>
          <w:spacing w:val="-9"/>
        </w:rPr>
        <w:t xml:space="preserve"> </w:t>
      </w:r>
      <w:r>
        <w:rPr>
          <w:i/>
        </w:rPr>
        <w:t>in</w:t>
      </w:r>
      <w:r>
        <w:rPr>
          <w:i/>
          <w:spacing w:val="-11"/>
        </w:rPr>
        <w:t xml:space="preserve"> </w:t>
      </w:r>
      <w:r>
        <w:rPr>
          <w:i/>
        </w:rPr>
        <w:t>vitro</w:t>
      </w:r>
      <w:r>
        <w:rPr>
          <w:i/>
          <w:spacing w:val="-9"/>
        </w:rPr>
        <w:t xml:space="preserve"> </w:t>
      </w:r>
      <w:r>
        <w:t>and</w:t>
      </w:r>
      <w:r>
        <w:rPr>
          <w:spacing w:val="-13"/>
        </w:rPr>
        <w:t xml:space="preserve"> </w:t>
      </w:r>
      <w:r>
        <w:t>minimally</w:t>
      </w:r>
      <w:r>
        <w:rPr>
          <w:spacing w:val="-10"/>
        </w:rPr>
        <w:t xml:space="preserve"> </w:t>
      </w:r>
      <w:r>
        <w:t>inhibits</w:t>
      </w:r>
      <w:r>
        <w:rPr>
          <w:spacing w:val="-9"/>
        </w:rPr>
        <w:t xml:space="preserve"> </w:t>
      </w:r>
      <w:proofErr w:type="spellStart"/>
      <w:r>
        <w:t>CYP1A2</w:t>
      </w:r>
      <w:proofErr w:type="spellEnd"/>
      <w:r>
        <w:t xml:space="preserve">, </w:t>
      </w:r>
      <w:proofErr w:type="spellStart"/>
      <w:r>
        <w:t>CYP2B6</w:t>
      </w:r>
      <w:proofErr w:type="spellEnd"/>
      <w:r>
        <w:t xml:space="preserve">, </w:t>
      </w:r>
      <w:proofErr w:type="spellStart"/>
      <w:r>
        <w:t>CYP2C19</w:t>
      </w:r>
      <w:proofErr w:type="spellEnd"/>
      <w:r>
        <w:t xml:space="preserve"> or </w:t>
      </w:r>
      <w:proofErr w:type="spellStart"/>
      <w:r>
        <w:t>CYP2D6</w:t>
      </w:r>
      <w:proofErr w:type="spellEnd"/>
      <w:r>
        <w:t xml:space="preserve"> at 60 </w:t>
      </w:r>
      <w:proofErr w:type="spellStart"/>
      <w:r>
        <w:t>μM</w:t>
      </w:r>
      <w:proofErr w:type="spellEnd"/>
      <w:r>
        <w:t xml:space="preserve">. In vitro </w:t>
      </w:r>
      <w:proofErr w:type="spellStart"/>
      <w:r>
        <w:t>pirtobrutinib</w:t>
      </w:r>
      <w:proofErr w:type="spellEnd"/>
      <w:r>
        <w:t xml:space="preserve"> induces </w:t>
      </w:r>
      <w:proofErr w:type="spellStart"/>
      <w:r>
        <w:t>CYP3A4</w:t>
      </w:r>
      <w:proofErr w:type="spellEnd"/>
      <w:r>
        <w:t xml:space="preserve">, </w:t>
      </w:r>
      <w:proofErr w:type="spellStart"/>
      <w:r>
        <w:t>CYP3A5</w:t>
      </w:r>
      <w:proofErr w:type="spellEnd"/>
      <w:r>
        <w:t xml:space="preserve">, </w:t>
      </w:r>
      <w:proofErr w:type="spellStart"/>
      <w:r>
        <w:t>CYP2C19</w:t>
      </w:r>
      <w:proofErr w:type="spellEnd"/>
      <w:r>
        <w:t xml:space="preserve">, and </w:t>
      </w:r>
      <w:proofErr w:type="spellStart"/>
      <w:r>
        <w:t>CYP2B6</w:t>
      </w:r>
      <w:proofErr w:type="spellEnd"/>
      <w:r>
        <w:t>.</w:t>
      </w:r>
    </w:p>
    <w:p w14:paraId="164A12F7" w14:textId="77777777" w:rsidR="002A238A" w:rsidRDefault="00622227">
      <w:pPr>
        <w:pStyle w:val="BodyText"/>
        <w:spacing w:before="200"/>
      </w:pPr>
      <w:proofErr w:type="spellStart"/>
      <w:r>
        <w:t>Pirtobrutinib</w:t>
      </w:r>
      <w:proofErr w:type="spellEnd"/>
      <w:r>
        <w:rPr>
          <w:spacing w:val="-6"/>
        </w:rPr>
        <w:t xml:space="preserve"> </w:t>
      </w:r>
      <w:r>
        <w:t>minimally</w:t>
      </w:r>
      <w:r>
        <w:rPr>
          <w:spacing w:val="-7"/>
        </w:rPr>
        <w:t xml:space="preserve"> </w:t>
      </w:r>
      <w:r>
        <w:t>inhibits</w:t>
      </w:r>
      <w:r>
        <w:rPr>
          <w:spacing w:val="-2"/>
        </w:rPr>
        <w:t xml:space="preserve"> </w:t>
      </w:r>
      <w:proofErr w:type="spellStart"/>
      <w:r>
        <w:t>UGT1A1</w:t>
      </w:r>
      <w:proofErr w:type="spellEnd"/>
      <w:r>
        <w:rPr>
          <w:spacing w:val="-2"/>
        </w:rPr>
        <w:t xml:space="preserve"> </w:t>
      </w:r>
      <w:r>
        <w:rPr>
          <w:i/>
        </w:rPr>
        <w:t>in</w:t>
      </w:r>
      <w:r>
        <w:rPr>
          <w:i/>
          <w:spacing w:val="-4"/>
        </w:rPr>
        <w:t xml:space="preserve"> </w:t>
      </w:r>
      <w:r>
        <w:rPr>
          <w:i/>
        </w:rPr>
        <w:t>vitro</w:t>
      </w:r>
      <w:r>
        <w:rPr>
          <w:i/>
          <w:spacing w:val="-3"/>
        </w:rPr>
        <w:t xml:space="preserve"> </w:t>
      </w:r>
      <w:r>
        <w:t>with</w:t>
      </w:r>
      <w:r>
        <w:rPr>
          <w:spacing w:val="-3"/>
        </w:rPr>
        <w:t xml:space="preserve"> </w:t>
      </w:r>
      <w:r>
        <w:t>an</w:t>
      </w:r>
      <w:r>
        <w:rPr>
          <w:spacing w:val="-4"/>
        </w:rPr>
        <w:t xml:space="preserve"> </w:t>
      </w:r>
      <w:proofErr w:type="spellStart"/>
      <w:r>
        <w:t>IC50</w:t>
      </w:r>
      <w:proofErr w:type="spellEnd"/>
      <w:r>
        <w:rPr>
          <w:spacing w:val="-3"/>
        </w:rPr>
        <w:t xml:space="preserve"> </w:t>
      </w:r>
      <w:r>
        <w:t>=</w:t>
      </w:r>
      <w:r>
        <w:rPr>
          <w:spacing w:val="-4"/>
        </w:rPr>
        <w:t xml:space="preserve"> </w:t>
      </w:r>
      <w:r>
        <w:t>18</w:t>
      </w:r>
      <w:r>
        <w:rPr>
          <w:spacing w:val="-2"/>
        </w:rPr>
        <w:t xml:space="preserve"> </w:t>
      </w:r>
      <w:proofErr w:type="spellStart"/>
      <w:r>
        <w:rPr>
          <w:spacing w:val="-5"/>
        </w:rPr>
        <w:t>μM</w:t>
      </w:r>
      <w:proofErr w:type="spellEnd"/>
      <w:r>
        <w:rPr>
          <w:spacing w:val="-5"/>
        </w:rPr>
        <w:t>.</w:t>
      </w:r>
    </w:p>
    <w:p w14:paraId="164A12F8" w14:textId="77777777" w:rsidR="002A238A" w:rsidRDefault="00622227">
      <w:pPr>
        <w:pStyle w:val="BodyText"/>
        <w:spacing w:before="239"/>
      </w:pPr>
      <w:proofErr w:type="spellStart"/>
      <w:r>
        <w:t>Pirtobrutinib</w:t>
      </w:r>
      <w:proofErr w:type="spellEnd"/>
      <w:r>
        <w:rPr>
          <w:spacing w:val="-4"/>
        </w:rPr>
        <w:t xml:space="preserve"> </w:t>
      </w:r>
      <w:r>
        <w:t>is</w:t>
      </w:r>
      <w:r>
        <w:rPr>
          <w:spacing w:val="-1"/>
        </w:rPr>
        <w:t xml:space="preserve"> </w:t>
      </w:r>
      <w:r>
        <w:t>an</w:t>
      </w:r>
      <w:r>
        <w:rPr>
          <w:spacing w:val="-3"/>
        </w:rPr>
        <w:t xml:space="preserve"> </w:t>
      </w:r>
      <w:r>
        <w:rPr>
          <w:i/>
        </w:rPr>
        <w:t>in</w:t>
      </w:r>
      <w:r>
        <w:rPr>
          <w:i/>
          <w:spacing w:val="-3"/>
        </w:rPr>
        <w:t xml:space="preserve"> </w:t>
      </w:r>
      <w:r>
        <w:rPr>
          <w:i/>
        </w:rPr>
        <w:t>vitro</w:t>
      </w:r>
      <w:r>
        <w:rPr>
          <w:i/>
          <w:spacing w:val="-4"/>
        </w:rPr>
        <w:t xml:space="preserve"> </w:t>
      </w:r>
      <w:r>
        <w:t>inhibitor</w:t>
      </w:r>
      <w:r>
        <w:rPr>
          <w:spacing w:val="-2"/>
        </w:rPr>
        <w:t xml:space="preserve"> </w:t>
      </w:r>
      <w:r>
        <w:t>of</w:t>
      </w:r>
      <w:r>
        <w:rPr>
          <w:spacing w:val="-2"/>
        </w:rPr>
        <w:t xml:space="preserve"> </w:t>
      </w:r>
      <w:r>
        <w:t>P-</w:t>
      </w:r>
      <w:proofErr w:type="spellStart"/>
      <w:r>
        <w:t>gp</w:t>
      </w:r>
      <w:proofErr w:type="spellEnd"/>
      <w:r>
        <w:rPr>
          <w:spacing w:val="-3"/>
        </w:rPr>
        <w:t xml:space="preserve"> </w:t>
      </w:r>
      <w:r>
        <w:t>and</w:t>
      </w:r>
      <w:r>
        <w:rPr>
          <w:spacing w:val="-3"/>
        </w:rPr>
        <w:t xml:space="preserve"> </w:t>
      </w:r>
      <w:r>
        <w:rPr>
          <w:spacing w:val="-4"/>
        </w:rPr>
        <w:t>BCRP.</w:t>
      </w:r>
    </w:p>
    <w:p w14:paraId="164A12F9" w14:textId="77777777" w:rsidR="002A238A" w:rsidRDefault="002A238A">
      <w:pPr>
        <w:pStyle w:val="BodyText"/>
        <w:spacing w:before="19"/>
        <w:ind w:left="0"/>
      </w:pPr>
    </w:p>
    <w:p w14:paraId="164A12FA" w14:textId="77777777" w:rsidR="002A238A" w:rsidRDefault="00622227">
      <w:pPr>
        <w:pStyle w:val="Heading2"/>
        <w:numPr>
          <w:ilvl w:val="1"/>
          <w:numId w:val="3"/>
        </w:numPr>
        <w:tabs>
          <w:tab w:val="left" w:pos="599"/>
        </w:tabs>
        <w:spacing w:before="1"/>
      </w:pPr>
      <w:bookmarkStart w:id="43" w:name="4.6_FERTILITY,_PREGNANCY_AND_LACTATION"/>
      <w:bookmarkEnd w:id="43"/>
      <w:r>
        <w:rPr>
          <w:smallCaps/>
          <w:spacing w:val="-2"/>
        </w:rPr>
        <w:t>Fertility,</w:t>
      </w:r>
      <w:r>
        <w:rPr>
          <w:smallCaps/>
          <w:spacing w:val="-9"/>
        </w:rPr>
        <w:t xml:space="preserve"> </w:t>
      </w:r>
      <w:r>
        <w:rPr>
          <w:smallCaps/>
          <w:spacing w:val="-2"/>
        </w:rPr>
        <w:t>pregnancy</w:t>
      </w:r>
      <w:r>
        <w:rPr>
          <w:smallCaps/>
          <w:spacing w:val="5"/>
        </w:rPr>
        <w:t xml:space="preserve"> </w:t>
      </w:r>
      <w:r>
        <w:rPr>
          <w:smallCaps/>
          <w:spacing w:val="-2"/>
        </w:rPr>
        <w:t>and</w:t>
      </w:r>
      <w:r>
        <w:rPr>
          <w:smallCaps/>
          <w:spacing w:val="5"/>
        </w:rPr>
        <w:t xml:space="preserve"> </w:t>
      </w:r>
      <w:r>
        <w:rPr>
          <w:smallCaps/>
          <w:spacing w:val="-2"/>
        </w:rPr>
        <w:t>lactation</w:t>
      </w:r>
    </w:p>
    <w:p w14:paraId="164A12FB" w14:textId="77777777" w:rsidR="002A238A" w:rsidRDefault="002A238A">
      <w:pPr>
        <w:pStyle w:val="BodyText"/>
        <w:spacing w:before="21"/>
        <w:ind w:left="0"/>
        <w:rPr>
          <w:b/>
          <w:sz w:val="19"/>
        </w:rPr>
      </w:pPr>
    </w:p>
    <w:p w14:paraId="164A12FC" w14:textId="77777777" w:rsidR="002A238A" w:rsidRDefault="00622227">
      <w:pPr>
        <w:pStyle w:val="Heading3"/>
      </w:pPr>
      <w:bookmarkStart w:id="44" w:name="Effects_on_fertility"/>
      <w:bookmarkEnd w:id="44"/>
      <w:r>
        <w:t>Effects</w:t>
      </w:r>
      <w:r>
        <w:rPr>
          <w:spacing w:val="-1"/>
        </w:rPr>
        <w:t xml:space="preserve"> </w:t>
      </w:r>
      <w:r>
        <w:t xml:space="preserve">on </w:t>
      </w:r>
      <w:r>
        <w:rPr>
          <w:spacing w:val="-2"/>
        </w:rPr>
        <w:t>fertility</w:t>
      </w:r>
    </w:p>
    <w:p w14:paraId="164A12FD" w14:textId="77777777" w:rsidR="002A238A" w:rsidRDefault="00622227">
      <w:pPr>
        <w:pStyle w:val="BodyText"/>
        <w:spacing w:before="157"/>
      </w:pPr>
      <w:r>
        <w:t>There</w:t>
      </w:r>
      <w:r>
        <w:rPr>
          <w:spacing w:val="-6"/>
        </w:rPr>
        <w:t xml:space="preserve"> </w:t>
      </w:r>
      <w:r>
        <w:t>is</w:t>
      </w:r>
      <w:r>
        <w:rPr>
          <w:spacing w:val="-2"/>
        </w:rPr>
        <w:t xml:space="preserve"> </w:t>
      </w:r>
      <w:r>
        <w:t>no</w:t>
      </w:r>
      <w:r>
        <w:rPr>
          <w:spacing w:val="-3"/>
        </w:rPr>
        <w:t xml:space="preserve"> </w:t>
      </w:r>
      <w:r>
        <w:t>data</w:t>
      </w:r>
      <w:r>
        <w:rPr>
          <w:spacing w:val="-5"/>
        </w:rPr>
        <w:t xml:space="preserve"> </w:t>
      </w:r>
      <w:r>
        <w:t>on</w:t>
      </w:r>
      <w:r>
        <w:rPr>
          <w:spacing w:val="-4"/>
        </w:rPr>
        <w:t xml:space="preserve"> </w:t>
      </w:r>
      <w:r>
        <w:t>the</w:t>
      </w:r>
      <w:r>
        <w:rPr>
          <w:spacing w:val="-3"/>
        </w:rPr>
        <w:t xml:space="preserve"> </w:t>
      </w:r>
      <w:r>
        <w:t>effect</w:t>
      </w:r>
      <w:r>
        <w:rPr>
          <w:spacing w:val="-4"/>
        </w:rPr>
        <w:t xml:space="preserve"> </w:t>
      </w:r>
      <w:r>
        <w:t>of</w:t>
      </w:r>
      <w:r>
        <w:rPr>
          <w:spacing w:val="-4"/>
        </w:rPr>
        <w:t xml:space="preserve"> </w:t>
      </w:r>
      <w:proofErr w:type="spellStart"/>
      <w:r>
        <w:t>pirtobrutinib</w:t>
      </w:r>
      <w:proofErr w:type="spellEnd"/>
      <w:r>
        <w:rPr>
          <w:spacing w:val="-4"/>
        </w:rPr>
        <w:t xml:space="preserve"> </w:t>
      </w:r>
      <w:r>
        <w:t>on</w:t>
      </w:r>
      <w:r>
        <w:rPr>
          <w:spacing w:val="-4"/>
        </w:rPr>
        <w:t xml:space="preserve"> </w:t>
      </w:r>
      <w:r>
        <w:t>human</w:t>
      </w:r>
      <w:r>
        <w:rPr>
          <w:spacing w:val="-4"/>
        </w:rPr>
        <w:t xml:space="preserve"> </w:t>
      </w:r>
      <w:r>
        <w:rPr>
          <w:spacing w:val="-2"/>
        </w:rPr>
        <w:t>fertility.</w:t>
      </w:r>
    </w:p>
    <w:p w14:paraId="164A12FE" w14:textId="77777777" w:rsidR="002A238A" w:rsidRDefault="00622227">
      <w:pPr>
        <w:pStyle w:val="BodyText"/>
        <w:spacing w:before="239" w:line="276" w:lineRule="auto"/>
        <w:ind w:right="700"/>
        <w:jc w:val="both"/>
      </w:pPr>
      <w:r>
        <w:t>Fertility</w:t>
      </w:r>
      <w:r>
        <w:rPr>
          <w:spacing w:val="40"/>
        </w:rPr>
        <w:t xml:space="preserve"> </w:t>
      </w:r>
      <w:r>
        <w:t>was</w:t>
      </w:r>
      <w:r>
        <w:rPr>
          <w:spacing w:val="40"/>
        </w:rPr>
        <w:t xml:space="preserve"> </w:t>
      </w:r>
      <w:r>
        <w:t>unaffected</w:t>
      </w:r>
      <w:r>
        <w:rPr>
          <w:spacing w:val="40"/>
        </w:rPr>
        <w:t xml:space="preserve"> </w:t>
      </w:r>
      <w:r>
        <w:t>in</w:t>
      </w:r>
      <w:r>
        <w:rPr>
          <w:spacing w:val="40"/>
        </w:rPr>
        <w:t xml:space="preserve"> </w:t>
      </w:r>
      <w:r>
        <w:t>male</w:t>
      </w:r>
      <w:r>
        <w:rPr>
          <w:spacing w:val="40"/>
        </w:rPr>
        <w:t xml:space="preserve"> </w:t>
      </w:r>
      <w:r>
        <w:t>and</w:t>
      </w:r>
      <w:r>
        <w:rPr>
          <w:spacing w:val="40"/>
        </w:rPr>
        <w:t xml:space="preserve"> </w:t>
      </w:r>
      <w:r>
        <w:t>female</w:t>
      </w:r>
      <w:r>
        <w:rPr>
          <w:spacing w:val="40"/>
        </w:rPr>
        <w:t xml:space="preserve"> </w:t>
      </w:r>
      <w:r>
        <w:t>rats</w:t>
      </w:r>
      <w:r>
        <w:rPr>
          <w:spacing w:val="40"/>
        </w:rPr>
        <w:t xml:space="preserve"> </w:t>
      </w:r>
      <w:r>
        <w:t>given</w:t>
      </w:r>
      <w:r>
        <w:rPr>
          <w:spacing w:val="40"/>
        </w:rPr>
        <w:t xml:space="preserve"> </w:t>
      </w:r>
      <w:r>
        <w:t>oral</w:t>
      </w:r>
      <w:r>
        <w:rPr>
          <w:spacing w:val="40"/>
        </w:rPr>
        <w:t xml:space="preserve"> </w:t>
      </w:r>
      <w:proofErr w:type="spellStart"/>
      <w:r>
        <w:t>pirtobrutinib</w:t>
      </w:r>
      <w:proofErr w:type="spellEnd"/>
      <w:r>
        <w:rPr>
          <w:spacing w:val="40"/>
        </w:rPr>
        <w:t xml:space="preserve"> </w:t>
      </w:r>
      <w:r>
        <w:t>doses</w:t>
      </w:r>
      <w:r>
        <w:rPr>
          <w:spacing w:val="40"/>
        </w:rPr>
        <w:t xml:space="preserve"> </w:t>
      </w:r>
      <w:r>
        <w:t>up</w:t>
      </w:r>
      <w:r>
        <w:rPr>
          <w:spacing w:val="40"/>
        </w:rPr>
        <w:t xml:space="preserve"> </w:t>
      </w:r>
      <w:r>
        <w:t>to 500</w:t>
      </w:r>
      <w:r>
        <w:rPr>
          <w:spacing w:val="-2"/>
        </w:rPr>
        <w:t xml:space="preserve"> </w:t>
      </w:r>
      <w:r>
        <w:t>mg/kg, twice daily (1000 mg/kg/day) prior to and during mating through gestation day</w:t>
      </w:r>
      <w:r>
        <w:rPr>
          <w:spacing w:val="-8"/>
        </w:rPr>
        <w:t xml:space="preserve"> </w:t>
      </w:r>
      <w:r>
        <w:t>6.</w:t>
      </w:r>
      <w:r>
        <w:rPr>
          <w:spacing w:val="-6"/>
        </w:rPr>
        <w:t xml:space="preserve"> </w:t>
      </w:r>
      <w:r>
        <w:t>The</w:t>
      </w:r>
      <w:r>
        <w:rPr>
          <w:spacing w:val="-6"/>
        </w:rPr>
        <w:t xml:space="preserve"> </w:t>
      </w:r>
      <w:r>
        <w:t>relative</w:t>
      </w:r>
      <w:r>
        <w:rPr>
          <w:spacing w:val="-6"/>
        </w:rPr>
        <w:t xml:space="preserve"> </w:t>
      </w:r>
      <w:r>
        <w:t>exposure</w:t>
      </w:r>
      <w:r>
        <w:rPr>
          <w:spacing w:val="-7"/>
        </w:rPr>
        <w:t xml:space="preserve"> </w:t>
      </w:r>
      <w:r>
        <w:t>(AUC)</w:t>
      </w:r>
      <w:r>
        <w:rPr>
          <w:spacing w:val="-7"/>
        </w:rPr>
        <w:t xml:space="preserve"> </w:t>
      </w:r>
      <w:r>
        <w:t>for</w:t>
      </w:r>
      <w:r>
        <w:rPr>
          <w:spacing w:val="-6"/>
        </w:rPr>
        <w:t xml:space="preserve"> </w:t>
      </w:r>
      <w:r>
        <w:t>male</w:t>
      </w:r>
      <w:r>
        <w:rPr>
          <w:spacing w:val="-6"/>
        </w:rPr>
        <w:t xml:space="preserve"> </w:t>
      </w:r>
      <w:r>
        <w:t>and</w:t>
      </w:r>
      <w:r>
        <w:rPr>
          <w:spacing w:val="-7"/>
        </w:rPr>
        <w:t xml:space="preserve"> </w:t>
      </w:r>
      <w:r>
        <w:t>female</w:t>
      </w:r>
      <w:r>
        <w:rPr>
          <w:spacing w:val="-6"/>
        </w:rPr>
        <w:t xml:space="preserve"> </w:t>
      </w:r>
      <w:r>
        <w:t>rats</w:t>
      </w:r>
      <w:r>
        <w:rPr>
          <w:spacing w:val="-6"/>
        </w:rPr>
        <w:t xml:space="preserve"> </w:t>
      </w:r>
      <w:r>
        <w:t>was</w:t>
      </w:r>
      <w:r>
        <w:rPr>
          <w:spacing w:val="-6"/>
        </w:rPr>
        <w:t xml:space="preserve"> </w:t>
      </w:r>
      <w:r>
        <w:t>0.3-</w:t>
      </w:r>
      <w:r>
        <w:rPr>
          <w:spacing w:val="-6"/>
        </w:rPr>
        <w:t xml:space="preserve"> </w:t>
      </w:r>
      <w:r>
        <w:t>and</w:t>
      </w:r>
      <w:r>
        <w:rPr>
          <w:spacing w:val="-7"/>
        </w:rPr>
        <w:t xml:space="preserve"> </w:t>
      </w:r>
      <w:r>
        <w:t>2.5-times</w:t>
      </w:r>
      <w:r>
        <w:rPr>
          <w:spacing w:val="-6"/>
        </w:rPr>
        <w:t xml:space="preserve"> </w:t>
      </w:r>
      <w:r>
        <w:t>those</w:t>
      </w:r>
      <w:r>
        <w:rPr>
          <w:spacing w:val="-6"/>
        </w:rPr>
        <w:t xml:space="preserve"> </w:t>
      </w:r>
      <w:r>
        <w:t>in patients at the recommended dose of 200 mg per day. Given that clinical exposures could not be reached in male rats during fertility studies, possibility of effects on male fertility cannot be ruled out; however, it is considered less likely.</w:t>
      </w:r>
    </w:p>
    <w:p w14:paraId="164A12FF" w14:textId="77777777" w:rsidR="002A238A" w:rsidRDefault="00622227">
      <w:pPr>
        <w:pStyle w:val="Heading3"/>
        <w:spacing w:before="201"/>
      </w:pPr>
      <w:bookmarkStart w:id="45" w:name="Use_in_pregnancy"/>
      <w:bookmarkEnd w:id="45"/>
      <w:r>
        <w:t>Use</w:t>
      </w:r>
      <w:r>
        <w:rPr>
          <w:spacing w:val="-3"/>
        </w:rPr>
        <w:t xml:space="preserve"> </w:t>
      </w:r>
      <w:r>
        <w:t xml:space="preserve">in </w:t>
      </w:r>
      <w:r>
        <w:rPr>
          <w:spacing w:val="-2"/>
        </w:rPr>
        <w:t>pregnancy</w:t>
      </w:r>
    </w:p>
    <w:p w14:paraId="164A1300" w14:textId="77777777" w:rsidR="002A238A" w:rsidRDefault="00622227">
      <w:pPr>
        <w:pStyle w:val="BodyText"/>
        <w:spacing w:before="160"/>
      </w:pPr>
      <w:r>
        <w:t>Pregnancy</w:t>
      </w:r>
      <w:r>
        <w:rPr>
          <w:spacing w:val="-9"/>
        </w:rPr>
        <w:t xml:space="preserve"> </w:t>
      </w:r>
      <w:r>
        <w:t>Category</w:t>
      </w:r>
      <w:r>
        <w:rPr>
          <w:spacing w:val="-2"/>
        </w:rPr>
        <w:t xml:space="preserve"> </w:t>
      </w:r>
      <w:r>
        <w:rPr>
          <w:spacing w:val="-5"/>
        </w:rPr>
        <w:t>D.</w:t>
      </w:r>
    </w:p>
    <w:p w14:paraId="164A1301" w14:textId="77777777" w:rsidR="002A238A" w:rsidRDefault="00622227">
      <w:pPr>
        <w:pStyle w:val="BodyText"/>
        <w:spacing w:before="239" w:line="273" w:lineRule="auto"/>
        <w:ind w:right="707"/>
        <w:jc w:val="both"/>
      </w:pPr>
      <w:proofErr w:type="spellStart"/>
      <w:r>
        <w:t>JAYPIRCA</w:t>
      </w:r>
      <w:proofErr w:type="spellEnd"/>
      <w:r>
        <w:t xml:space="preserve"> is not recommended during pregnancy. Based on findings from animal studies, </w:t>
      </w:r>
      <w:proofErr w:type="spellStart"/>
      <w:r>
        <w:t>JAYPIRCA</w:t>
      </w:r>
      <w:proofErr w:type="spellEnd"/>
      <w:r>
        <w:t xml:space="preserve"> can cause fetal harm when administered to a pregnant woman.</w:t>
      </w:r>
    </w:p>
    <w:p w14:paraId="164A1304" w14:textId="0721AC16" w:rsidR="002A238A" w:rsidRDefault="00622227" w:rsidP="00D0161F">
      <w:pPr>
        <w:pStyle w:val="BodyText"/>
        <w:spacing w:before="203" w:line="276" w:lineRule="auto"/>
        <w:ind w:right="700"/>
        <w:jc w:val="both"/>
      </w:pPr>
      <w:r>
        <w:t>In an embryofetal development study, oral (twice</w:t>
      </w:r>
      <w:r>
        <w:rPr>
          <w:spacing w:val="-1"/>
        </w:rPr>
        <w:t xml:space="preserve"> </w:t>
      </w:r>
      <w:r>
        <w:t xml:space="preserve">daily) administration of </w:t>
      </w:r>
      <w:proofErr w:type="spellStart"/>
      <w:r>
        <w:t>pirtobrutinib</w:t>
      </w:r>
      <w:proofErr w:type="spellEnd"/>
      <w:r>
        <w:t xml:space="preserve"> to pregnant</w:t>
      </w:r>
      <w:r>
        <w:rPr>
          <w:spacing w:val="63"/>
        </w:rPr>
        <w:t xml:space="preserve"> </w:t>
      </w:r>
      <w:r>
        <w:t>rats</w:t>
      </w:r>
      <w:r>
        <w:rPr>
          <w:spacing w:val="62"/>
        </w:rPr>
        <w:t xml:space="preserve"> </w:t>
      </w:r>
      <w:r>
        <w:t>during</w:t>
      </w:r>
      <w:r>
        <w:rPr>
          <w:spacing w:val="62"/>
        </w:rPr>
        <w:t xml:space="preserve"> </w:t>
      </w:r>
      <w:r>
        <w:t>organogenesis</w:t>
      </w:r>
      <w:r>
        <w:rPr>
          <w:spacing w:val="65"/>
        </w:rPr>
        <w:t xml:space="preserve"> </w:t>
      </w:r>
      <w:r>
        <w:t>resulted</w:t>
      </w:r>
      <w:r>
        <w:rPr>
          <w:spacing w:val="40"/>
        </w:rPr>
        <w:t xml:space="preserve"> </w:t>
      </w:r>
      <w:r>
        <w:t>in</w:t>
      </w:r>
      <w:r>
        <w:rPr>
          <w:spacing w:val="40"/>
        </w:rPr>
        <w:t xml:space="preserve"> </w:t>
      </w:r>
      <w:r>
        <w:t>decreased</w:t>
      </w:r>
      <w:r>
        <w:rPr>
          <w:spacing w:val="64"/>
        </w:rPr>
        <w:t xml:space="preserve"> </w:t>
      </w:r>
      <w:r>
        <w:t>fetal</w:t>
      </w:r>
      <w:r>
        <w:rPr>
          <w:spacing w:val="64"/>
        </w:rPr>
        <w:t xml:space="preserve"> </w:t>
      </w:r>
      <w:r>
        <w:t>weight,</w:t>
      </w:r>
      <w:r>
        <w:rPr>
          <w:spacing w:val="62"/>
        </w:rPr>
        <w:t xml:space="preserve"> </w:t>
      </w:r>
      <w:r>
        <w:t>embryo-fetal</w:t>
      </w:r>
      <w:r w:rsidR="00D0161F">
        <w:t xml:space="preserve"> </w:t>
      </w:r>
      <w:r>
        <w:t>mortality,</w:t>
      </w:r>
      <w:r>
        <w:rPr>
          <w:spacing w:val="-3"/>
        </w:rPr>
        <w:t xml:space="preserve"> </w:t>
      </w:r>
      <w:r>
        <w:t>and</w:t>
      </w:r>
      <w:r>
        <w:rPr>
          <w:spacing w:val="-4"/>
        </w:rPr>
        <w:t xml:space="preserve"> </w:t>
      </w:r>
      <w:r>
        <w:t>fetal</w:t>
      </w:r>
      <w:r>
        <w:rPr>
          <w:spacing w:val="-3"/>
        </w:rPr>
        <w:t xml:space="preserve"> </w:t>
      </w:r>
      <w:r>
        <w:t>malformations</w:t>
      </w:r>
      <w:r>
        <w:rPr>
          <w:spacing w:val="-1"/>
        </w:rPr>
        <w:t xml:space="preserve"> </w:t>
      </w:r>
      <w:r>
        <w:t>(dilated</w:t>
      </w:r>
      <w:r>
        <w:rPr>
          <w:spacing w:val="-3"/>
        </w:rPr>
        <w:t xml:space="preserve"> </w:t>
      </w:r>
      <w:r>
        <w:t>ureters,</w:t>
      </w:r>
      <w:r>
        <w:rPr>
          <w:spacing w:val="-4"/>
        </w:rPr>
        <w:t xml:space="preserve"> </w:t>
      </w:r>
      <w:r>
        <w:t>absent</w:t>
      </w:r>
      <w:r>
        <w:rPr>
          <w:spacing w:val="-4"/>
        </w:rPr>
        <w:t xml:space="preserve"> </w:t>
      </w:r>
      <w:r>
        <w:t>kidneys,</w:t>
      </w:r>
      <w:r>
        <w:rPr>
          <w:spacing w:val="-3"/>
        </w:rPr>
        <w:t xml:space="preserve"> </w:t>
      </w:r>
      <w:proofErr w:type="spellStart"/>
      <w:r>
        <w:t>malpositioned</w:t>
      </w:r>
      <w:proofErr w:type="spellEnd"/>
      <w:r>
        <w:rPr>
          <w:spacing w:val="-4"/>
        </w:rPr>
        <w:t xml:space="preserve"> </w:t>
      </w:r>
      <w:r>
        <w:t xml:space="preserve">ovaries, misshapen </w:t>
      </w:r>
      <w:proofErr w:type="spellStart"/>
      <w:r>
        <w:t>sternebrae</w:t>
      </w:r>
      <w:proofErr w:type="spellEnd"/>
      <w:r>
        <w:t>) at maternal exposures (AUC) slightly higher to those in patients at the recommended dose of 200 mg.</w:t>
      </w:r>
    </w:p>
    <w:p w14:paraId="164A1305" w14:textId="77777777" w:rsidR="002A238A" w:rsidRDefault="00622227">
      <w:pPr>
        <w:pStyle w:val="Heading3"/>
        <w:spacing w:before="201"/>
      </w:pPr>
      <w:bookmarkStart w:id="46" w:name="Use_in_lactation"/>
      <w:bookmarkEnd w:id="46"/>
      <w:r>
        <w:t>Use</w:t>
      </w:r>
      <w:r>
        <w:rPr>
          <w:spacing w:val="-4"/>
        </w:rPr>
        <w:t xml:space="preserve"> </w:t>
      </w:r>
      <w:r>
        <w:t>in</w:t>
      </w:r>
      <w:r>
        <w:rPr>
          <w:spacing w:val="1"/>
        </w:rPr>
        <w:t xml:space="preserve"> </w:t>
      </w:r>
      <w:r>
        <w:rPr>
          <w:spacing w:val="-2"/>
        </w:rPr>
        <w:t>lactation</w:t>
      </w:r>
    </w:p>
    <w:p w14:paraId="164A1306" w14:textId="77777777" w:rsidR="002A238A" w:rsidRDefault="00622227">
      <w:pPr>
        <w:pStyle w:val="BodyText"/>
        <w:spacing w:before="159" w:line="276" w:lineRule="auto"/>
        <w:ind w:right="702"/>
        <w:jc w:val="both"/>
      </w:pPr>
      <w:r>
        <w:t xml:space="preserve">There are no data on the presence of </w:t>
      </w:r>
      <w:proofErr w:type="spellStart"/>
      <w:r>
        <w:t>pirtobrutinib</w:t>
      </w:r>
      <w:proofErr w:type="spellEnd"/>
      <w:r>
        <w:t xml:space="preserve"> in human milk, effects of </w:t>
      </w:r>
      <w:proofErr w:type="spellStart"/>
      <w:r>
        <w:t>pirtobrutinib</w:t>
      </w:r>
      <w:proofErr w:type="spellEnd"/>
      <w:r>
        <w:t xml:space="preserve"> on the breastfed child, or the effects of </w:t>
      </w:r>
      <w:proofErr w:type="spellStart"/>
      <w:r>
        <w:t>pirtobrutinib</w:t>
      </w:r>
      <w:proofErr w:type="spellEnd"/>
      <w:r>
        <w:t xml:space="preserve"> on milk production. Breastfeeding should</w:t>
      </w:r>
      <w:r>
        <w:rPr>
          <w:spacing w:val="-1"/>
        </w:rPr>
        <w:t xml:space="preserve"> </w:t>
      </w:r>
      <w:r>
        <w:t>be</w:t>
      </w:r>
      <w:r>
        <w:rPr>
          <w:spacing w:val="-2"/>
        </w:rPr>
        <w:t xml:space="preserve"> </w:t>
      </w:r>
      <w:r>
        <w:t>discontinued during treatment</w:t>
      </w:r>
      <w:r>
        <w:rPr>
          <w:spacing w:val="-2"/>
        </w:rPr>
        <w:t xml:space="preserve"> </w:t>
      </w:r>
      <w:r>
        <w:t xml:space="preserve">with </w:t>
      </w:r>
      <w:proofErr w:type="spellStart"/>
      <w:r>
        <w:t>JAYPIRCA</w:t>
      </w:r>
      <w:proofErr w:type="spellEnd"/>
      <w:r>
        <w:rPr>
          <w:spacing w:val="-1"/>
        </w:rPr>
        <w:t xml:space="preserve"> </w:t>
      </w:r>
      <w:r>
        <w:t>and</w:t>
      </w:r>
      <w:r>
        <w:rPr>
          <w:spacing w:val="-1"/>
        </w:rPr>
        <w:t xml:space="preserve"> </w:t>
      </w:r>
      <w:r>
        <w:t>for</w:t>
      </w:r>
      <w:r>
        <w:rPr>
          <w:spacing w:val="-1"/>
        </w:rPr>
        <w:t xml:space="preserve"> </w:t>
      </w:r>
      <w:r>
        <w:t>1</w:t>
      </w:r>
      <w:r>
        <w:rPr>
          <w:spacing w:val="-3"/>
        </w:rPr>
        <w:t xml:space="preserve"> </w:t>
      </w:r>
      <w:r>
        <w:t>week</w:t>
      </w:r>
      <w:r>
        <w:rPr>
          <w:spacing w:val="-1"/>
        </w:rPr>
        <w:t xml:space="preserve"> </w:t>
      </w:r>
      <w:r>
        <w:t>after</w:t>
      </w:r>
      <w:r>
        <w:rPr>
          <w:spacing w:val="-1"/>
        </w:rPr>
        <w:t xml:space="preserve"> </w:t>
      </w:r>
      <w:r>
        <w:t>the last</w:t>
      </w:r>
      <w:r>
        <w:rPr>
          <w:spacing w:val="-1"/>
        </w:rPr>
        <w:t xml:space="preserve"> </w:t>
      </w:r>
      <w:r>
        <w:t xml:space="preserve">dose of </w:t>
      </w:r>
      <w:proofErr w:type="spellStart"/>
      <w:r>
        <w:t>JAYPIRCA</w:t>
      </w:r>
      <w:proofErr w:type="spellEnd"/>
      <w:r>
        <w:t>.</w:t>
      </w:r>
    </w:p>
    <w:p w14:paraId="164A1307" w14:textId="77777777" w:rsidR="002A238A" w:rsidRDefault="00622227">
      <w:pPr>
        <w:pStyle w:val="Heading3"/>
        <w:spacing w:before="199"/>
      </w:pPr>
      <w:bookmarkStart w:id="47" w:name="Women_of_childbearing_potential/Contrace"/>
      <w:bookmarkEnd w:id="47"/>
      <w:r>
        <w:lastRenderedPageBreak/>
        <w:t>Women</w:t>
      </w:r>
      <w:r>
        <w:rPr>
          <w:spacing w:val="-8"/>
        </w:rPr>
        <w:t xml:space="preserve"> </w:t>
      </w:r>
      <w:r>
        <w:t>of</w:t>
      </w:r>
      <w:r>
        <w:rPr>
          <w:spacing w:val="-6"/>
        </w:rPr>
        <w:t xml:space="preserve"> </w:t>
      </w:r>
      <w:r>
        <w:t>childbearing</w:t>
      </w:r>
      <w:r>
        <w:rPr>
          <w:spacing w:val="-8"/>
        </w:rPr>
        <w:t xml:space="preserve"> </w:t>
      </w:r>
      <w:r>
        <w:t>potential/Contraception</w:t>
      </w:r>
      <w:r>
        <w:rPr>
          <w:spacing w:val="-5"/>
        </w:rPr>
        <w:t xml:space="preserve"> </w:t>
      </w:r>
      <w:r>
        <w:t>in</w:t>
      </w:r>
      <w:r>
        <w:rPr>
          <w:spacing w:val="-9"/>
        </w:rPr>
        <w:t xml:space="preserve"> </w:t>
      </w:r>
      <w:r>
        <w:t>males</w:t>
      </w:r>
      <w:r>
        <w:rPr>
          <w:spacing w:val="-7"/>
        </w:rPr>
        <w:t xml:space="preserve"> </w:t>
      </w:r>
      <w:r>
        <w:t>and</w:t>
      </w:r>
      <w:r>
        <w:rPr>
          <w:spacing w:val="-5"/>
        </w:rPr>
        <w:t xml:space="preserve"> </w:t>
      </w:r>
      <w:r>
        <w:rPr>
          <w:spacing w:val="-2"/>
        </w:rPr>
        <w:t>females</w:t>
      </w:r>
    </w:p>
    <w:p w14:paraId="164A1308" w14:textId="77777777" w:rsidR="002A238A" w:rsidRDefault="00622227">
      <w:pPr>
        <w:pStyle w:val="BodyText"/>
        <w:spacing w:before="159" w:line="276" w:lineRule="auto"/>
        <w:ind w:right="702"/>
        <w:jc w:val="both"/>
      </w:pPr>
      <w:r>
        <w:t xml:space="preserve">Based on findings in animals and the genotoxicity of </w:t>
      </w:r>
      <w:proofErr w:type="spellStart"/>
      <w:r>
        <w:t>pirtobrutinib</w:t>
      </w:r>
      <w:proofErr w:type="spellEnd"/>
      <w:r>
        <w:t xml:space="preserve"> (see section </w:t>
      </w:r>
      <w:hyperlink w:anchor="_bookmark7" w:history="1">
        <w:r>
          <w:rPr>
            <w:b/>
            <w:color w:val="0000FF"/>
          </w:rPr>
          <w:t>5.3</w:t>
        </w:r>
      </w:hyperlink>
      <w:r>
        <w:rPr>
          <w:b/>
          <w:color w:val="0000FF"/>
        </w:rPr>
        <w:t xml:space="preserve"> </w:t>
      </w:r>
      <w:hyperlink w:anchor="_bookmark7" w:history="1">
        <w:r>
          <w:rPr>
            <w:b/>
            <w:color w:val="0000FF"/>
          </w:rPr>
          <w:t>Preclinical safety data</w:t>
        </w:r>
      </w:hyperlink>
      <w:r>
        <w:t xml:space="preserve">), </w:t>
      </w:r>
      <w:proofErr w:type="spellStart"/>
      <w:r>
        <w:t>pirtobrutinib</w:t>
      </w:r>
      <w:proofErr w:type="spellEnd"/>
      <w:r>
        <w:t xml:space="preserve"> can cause fetal harm when administered to a pregnant woman. Women of childbearing potential should use an effective method of contraception during treatment and for 5 weeks after the last dose of </w:t>
      </w:r>
      <w:proofErr w:type="spellStart"/>
      <w:r>
        <w:t>JAYPIRCA</w:t>
      </w:r>
      <w:proofErr w:type="spellEnd"/>
      <w:r>
        <w:t>. Men are advised</w:t>
      </w:r>
      <w:r>
        <w:rPr>
          <w:spacing w:val="-7"/>
        </w:rPr>
        <w:t xml:space="preserve"> </w:t>
      </w:r>
      <w:r>
        <w:t>to</w:t>
      </w:r>
      <w:r>
        <w:rPr>
          <w:spacing w:val="-7"/>
        </w:rPr>
        <w:t xml:space="preserve"> </w:t>
      </w:r>
      <w:r>
        <w:t>use</w:t>
      </w:r>
      <w:r>
        <w:rPr>
          <w:spacing w:val="-6"/>
        </w:rPr>
        <w:t xml:space="preserve"> </w:t>
      </w:r>
      <w:r>
        <w:t>an</w:t>
      </w:r>
      <w:r>
        <w:rPr>
          <w:spacing w:val="-7"/>
        </w:rPr>
        <w:t xml:space="preserve"> </w:t>
      </w:r>
      <w:r>
        <w:t>effective</w:t>
      </w:r>
      <w:r>
        <w:rPr>
          <w:spacing w:val="-9"/>
        </w:rPr>
        <w:t xml:space="preserve"> </w:t>
      </w:r>
      <w:r>
        <w:t>method</w:t>
      </w:r>
      <w:r>
        <w:rPr>
          <w:spacing w:val="-7"/>
        </w:rPr>
        <w:t xml:space="preserve"> </w:t>
      </w:r>
      <w:r>
        <w:t>of</w:t>
      </w:r>
      <w:r>
        <w:rPr>
          <w:spacing w:val="-8"/>
        </w:rPr>
        <w:t xml:space="preserve"> </w:t>
      </w:r>
      <w:r>
        <w:t>contraception</w:t>
      </w:r>
      <w:r>
        <w:rPr>
          <w:spacing w:val="-7"/>
        </w:rPr>
        <w:t xml:space="preserve"> </w:t>
      </w:r>
      <w:r>
        <w:t>and</w:t>
      </w:r>
      <w:r>
        <w:rPr>
          <w:spacing w:val="-7"/>
        </w:rPr>
        <w:t xml:space="preserve"> </w:t>
      </w:r>
      <w:r>
        <w:t>not</w:t>
      </w:r>
      <w:r>
        <w:rPr>
          <w:spacing w:val="-7"/>
        </w:rPr>
        <w:t xml:space="preserve"> </w:t>
      </w:r>
      <w:r>
        <w:t>father</w:t>
      </w:r>
      <w:r>
        <w:rPr>
          <w:spacing w:val="-7"/>
        </w:rPr>
        <w:t xml:space="preserve"> </w:t>
      </w:r>
      <w:r>
        <w:t>a</w:t>
      </w:r>
      <w:r>
        <w:rPr>
          <w:spacing w:val="-7"/>
        </w:rPr>
        <w:t xml:space="preserve"> </w:t>
      </w:r>
      <w:r>
        <w:t>child</w:t>
      </w:r>
      <w:r>
        <w:rPr>
          <w:spacing w:val="-7"/>
        </w:rPr>
        <w:t xml:space="preserve"> </w:t>
      </w:r>
      <w:r>
        <w:t>during</w:t>
      </w:r>
      <w:r>
        <w:rPr>
          <w:spacing w:val="-6"/>
        </w:rPr>
        <w:t xml:space="preserve"> </w:t>
      </w:r>
      <w:r>
        <w:t xml:space="preserve">treatment and for 3 months after the last dose of </w:t>
      </w:r>
      <w:proofErr w:type="spellStart"/>
      <w:r>
        <w:t>JAYPIRCA</w:t>
      </w:r>
      <w:proofErr w:type="spellEnd"/>
      <w:r>
        <w:t>.</w:t>
      </w:r>
    </w:p>
    <w:p w14:paraId="164A1309" w14:textId="77777777" w:rsidR="002A238A" w:rsidRDefault="00622227">
      <w:pPr>
        <w:pStyle w:val="Heading2"/>
        <w:numPr>
          <w:ilvl w:val="1"/>
          <w:numId w:val="3"/>
        </w:numPr>
        <w:tabs>
          <w:tab w:val="left" w:pos="599"/>
        </w:tabs>
        <w:spacing w:before="240"/>
      </w:pPr>
      <w:bookmarkStart w:id="48" w:name="4.7_EFFECTS_ON_ABILITY_TO_DRIVE_AND_USE_"/>
      <w:bookmarkEnd w:id="48"/>
      <w:r>
        <w:rPr>
          <w:smallCaps/>
        </w:rPr>
        <w:t>Effects</w:t>
      </w:r>
      <w:r>
        <w:rPr>
          <w:smallCaps/>
          <w:spacing w:val="-7"/>
        </w:rPr>
        <w:t xml:space="preserve"> </w:t>
      </w:r>
      <w:r>
        <w:rPr>
          <w:smallCaps/>
        </w:rPr>
        <w:t>on</w:t>
      </w:r>
      <w:r>
        <w:rPr>
          <w:smallCaps/>
          <w:spacing w:val="-7"/>
        </w:rPr>
        <w:t xml:space="preserve"> </w:t>
      </w:r>
      <w:r>
        <w:rPr>
          <w:smallCaps/>
        </w:rPr>
        <w:t>ability</w:t>
      </w:r>
      <w:r>
        <w:rPr>
          <w:smallCaps/>
          <w:spacing w:val="-6"/>
        </w:rPr>
        <w:t xml:space="preserve"> </w:t>
      </w:r>
      <w:r>
        <w:rPr>
          <w:smallCaps/>
        </w:rPr>
        <w:t>to</w:t>
      </w:r>
      <w:r>
        <w:rPr>
          <w:smallCaps/>
          <w:spacing w:val="-7"/>
        </w:rPr>
        <w:t xml:space="preserve"> </w:t>
      </w:r>
      <w:r>
        <w:rPr>
          <w:smallCaps/>
        </w:rPr>
        <w:t>drive</w:t>
      </w:r>
      <w:r>
        <w:rPr>
          <w:smallCaps/>
          <w:spacing w:val="-7"/>
        </w:rPr>
        <w:t xml:space="preserve"> </w:t>
      </w:r>
      <w:r>
        <w:rPr>
          <w:smallCaps/>
        </w:rPr>
        <w:t>and</w:t>
      </w:r>
      <w:r>
        <w:rPr>
          <w:smallCaps/>
          <w:spacing w:val="-6"/>
        </w:rPr>
        <w:t xml:space="preserve"> </w:t>
      </w:r>
      <w:r>
        <w:rPr>
          <w:smallCaps/>
        </w:rPr>
        <w:t>use</w:t>
      </w:r>
      <w:r>
        <w:rPr>
          <w:smallCaps/>
          <w:spacing w:val="-7"/>
        </w:rPr>
        <w:t xml:space="preserve"> </w:t>
      </w:r>
      <w:r>
        <w:rPr>
          <w:smallCaps/>
          <w:spacing w:val="-2"/>
        </w:rPr>
        <w:t>machines</w:t>
      </w:r>
    </w:p>
    <w:p w14:paraId="164A130A" w14:textId="77777777" w:rsidR="002A238A" w:rsidRDefault="002A238A">
      <w:pPr>
        <w:pStyle w:val="BodyText"/>
        <w:spacing w:before="21"/>
        <w:ind w:left="0"/>
        <w:rPr>
          <w:b/>
          <w:sz w:val="19"/>
        </w:rPr>
      </w:pPr>
    </w:p>
    <w:p w14:paraId="164A130B" w14:textId="77777777" w:rsidR="002A238A" w:rsidRDefault="00622227">
      <w:pPr>
        <w:pStyle w:val="BodyText"/>
        <w:spacing w:line="273" w:lineRule="auto"/>
        <w:ind w:right="709"/>
        <w:jc w:val="both"/>
      </w:pPr>
      <w:r>
        <w:t xml:space="preserve">No studies have been conducted to determine the effects of </w:t>
      </w:r>
      <w:proofErr w:type="spellStart"/>
      <w:r>
        <w:t>pirtobrutinib</w:t>
      </w:r>
      <w:proofErr w:type="spellEnd"/>
      <w:r>
        <w:t xml:space="preserve"> on the ability to drive or use machines.</w:t>
      </w:r>
    </w:p>
    <w:p w14:paraId="164A130C" w14:textId="77777777" w:rsidR="002A238A" w:rsidRDefault="00622227">
      <w:pPr>
        <w:pStyle w:val="Heading2"/>
        <w:numPr>
          <w:ilvl w:val="1"/>
          <w:numId w:val="3"/>
        </w:numPr>
        <w:tabs>
          <w:tab w:val="left" w:pos="599"/>
        </w:tabs>
        <w:spacing w:before="243"/>
      </w:pPr>
      <w:bookmarkStart w:id="49" w:name="4.8_ADVERSE_EFFECTS_(UNDESIRABLE_EFFECTS"/>
      <w:bookmarkEnd w:id="49"/>
      <w:r>
        <w:rPr>
          <w:smallCaps/>
          <w:spacing w:val="-2"/>
        </w:rPr>
        <w:t>Adverse</w:t>
      </w:r>
      <w:r>
        <w:rPr>
          <w:smallCaps/>
          <w:spacing w:val="3"/>
        </w:rPr>
        <w:t xml:space="preserve"> </w:t>
      </w:r>
      <w:r>
        <w:rPr>
          <w:smallCaps/>
          <w:spacing w:val="-2"/>
        </w:rPr>
        <w:t>effects</w:t>
      </w:r>
      <w:r>
        <w:rPr>
          <w:smallCaps/>
          <w:spacing w:val="7"/>
        </w:rPr>
        <w:t xml:space="preserve"> </w:t>
      </w:r>
      <w:r>
        <w:rPr>
          <w:smallCaps/>
          <w:spacing w:val="-2"/>
        </w:rPr>
        <w:t>(Undesirable</w:t>
      </w:r>
      <w:r>
        <w:rPr>
          <w:smallCaps/>
          <w:spacing w:val="4"/>
        </w:rPr>
        <w:t xml:space="preserve"> </w:t>
      </w:r>
      <w:r>
        <w:rPr>
          <w:smallCaps/>
          <w:spacing w:val="-2"/>
        </w:rPr>
        <w:t>effects)</w:t>
      </w:r>
    </w:p>
    <w:p w14:paraId="164A130D" w14:textId="77777777" w:rsidR="002A238A" w:rsidRDefault="002A238A">
      <w:pPr>
        <w:pStyle w:val="BodyText"/>
        <w:spacing w:before="21"/>
        <w:ind w:left="0"/>
        <w:rPr>
          <w:b/>
          <w:sz w:val="19"/>
        </w:rPr>
      </w:pPr>
    </w:p>
    <w:p w14:paraId="164A130E" w14:textId="77777777" w:rsidR="002A238A" w:rsidRDefault="00622227">
      <w:pPr>
        <w:pStyle w:val="Heading3"/>
      </w:pPr>
      <w:bookmarkStart w:id="50" w:name="Summary_of_safety_profile"/>
      <w:bookmarkEnd w:id="50"/>
      <w:r>
        <w:t>Summary</w:t>
      </w:r>
      <w:r>
        <w:rPr>
          <w:spacing w:val="-6"/>
        </w:rPr>
        <w:t xml:space="preserve"> </w:t>
      </w:r>
      <w:r>
        <w:t>of</w:t>
      </w:r>
      <w:r>
        <w:rPr>
          <w:spacing w:val="-5"/>
        </w:rPr>
        <w:t xml:space="preserve"> </w:t>
      </w:r>
      <w:r>
        <w:t>safety</w:t>
      </w:r>
      <w:r>
        <w:rPr>
          <w:spacing w:val="-5"/>
        </w:rPr>
        <w:t xml:space="preserve"> </w:t>
      </w:r>
      <w:r>
        <w:rPr>
          <w:spacing w:val="-2"/>
        </w:rPr>
        <w:t>profile</w:t>
      </w:r>
    </w:p>
    <w:p w14:paraId="164A130F" w14:textId="77777777" w:rsidR="002A238A" w:rsidRDefault="00622227">
      <w:pPr>
        <w:pStyle w:val="BodyText"/>
        <w:spacing w:before="160" w:line="276" w:lineRule="auto"/>
        <w:ind w:right="701"/>
        <w:jc w:val="both"/>
      </w:pPr>
      <w:r>
        <w:t>The</w:t>
      </w:r>
      <w:r>
        <w:rPr>
          <w:spacing w:val="-7"/>
        </w:rPr>
        <w:t xml:space="preserve"> </w:t>
      </w:r>
      <w:r>
        <w:t>safety</w:t>
      </w:r>
      <w:r>
        <w:rPr>
          <w:spacing w:val="-6"/>
        </w:rPr>
        <w:t xml:space="preserve"> </w:t>
      </w:r>
      <w:r>
        <w:t>profile</w:t>
      </w:r>
      <w:r>
        <w:rPr>
          <w:spacing w:val="-7"/>
        </w:rPr>
        <w:t xml:space="preserve"> </w:t>
      </w:r>
      <w:r>
        <w:t>of</w:t>
      </w:r>
      <w:r>
        <w:rPr>
          <w:spacing w:val="-5"/>
        </w:rPr>
        <w:t xml:space="preserve"> </w:t>
      </w:r>
      <w:proofErr w:type="spellStart"/>
      <w:r>
        <w:t>pirtobrutinib</w:t>
      </w:r>
      <w:proofErr w:type="spellEnd"/>
      <w:r>
        <w:rPr>
          <w:spacing w:val="-9"/>
        </w:rPr>
        <w:t xml:space="preserve"> </w:t>
      </w:r>
      <w:r>
        <w:t>is</w:t>
      </w:r>
      <w:r>
        <w:rPr>
          <w:spacing w:val="-4"/>
        </w:rPr>
        <w:t xml:space="preserve"> </w:t>
      </w:r>
      <w:r>
        <w:t>based</w:t>
      </w:r>
      <w:r>
        <w:rPr>
          <w:spacing w:val="-7"/>
        </w:rPr>
        <w:t xml:space="preserve"> </w:t>
      </w:r>
      <w:r>
        <w:t>on</w:t>
      </w:r>
      <w:r>
        <w:rPr>
          <w:spacing w:val="-3"/>
        </w:rPr>
        <w:t xml:space="preserve"> </w:t>
      </w:r>
      <w:r>
        <w:t>integrated</w:t>
      </w:r>
      <w:r>
        <w:rPr>
          <w:spacing w:val="-5"/>
        </w:rPr>
        <w:t xml:space="preserve"> </w:t>
      </w:r>
      <w:r>
        <w:t>data</w:t>
      </w:r>
      <w:r>
        <w:rPr>
          <w:spacing w:val="-8"/>
        </w:rPr>
        <w:t xml:space="preserve"> </w:t>
      </w:r>
      <w:r>
        <w:t>from</w:t>
      </w:r>
      <w:r>
        <w:rPr>
          <w:spacing w:val="-4"/>
        </w:rPr>
        <w:t xml:space="preserve"> </w:t>
      </w:r>
      <w:r>
        <w:t>704</w:t>
      </w:r>
      <w:r>
        <w:rPr>
          <w:spacing w:val="-5"/>
        </w:rPr>
        <w:t xml:space="preserve"> </w:t>
      </w:r>
      <w:r>
        <w:t>patients</w:t>
      </w:r>
      <w:r>
        <w:rPr>
          <w:spacing w:val="-5"/>
        </w:rPr>
        <w:t xml:space="preserve"> </w:t>
      </w:r>
      <w:r>
        <w:t>with</w:t>
      </w:r>
      <w:r>
        <w:rPr>
          <w:spacing w:val="-7"/>
        </w:rPr>
        <w:t xml:space="preserve"> </w:t>
      </w:r>
      <w:r>
        <w:t xml:space="preserve">B-cell malignancies treated with </w:t>
      </w:r>
      <w:proofErr w:type="spellStart"/>
      <w:r>
        <w:t>JAYPIRCA</w:t>
      </w:r>
      <w:proofErr w:type="spellEnd"/>
      <w:r>
        <w:t xml:space="preserve"> as monotherapy 200 mg daily starting dose with no dose escalation in a phase 1/2 clinical study, and from patients treated with </w:t>
      </w:r>
      <w:proofErr w:type="spellStart"/>
      <w:r>
        <w:t>JAYPIRCA</w:t>
      </w:r>
      <w:proofErr w:type="spellEnd"/>
      <w:r>
        <w:t xml:space="preserve"> monotherapy in a phase 3 study. Median duration of exposure was 11.8 months.</w:t>
      </w:r>
    </w:p>
    <w:p w14:paraId="164A1310" w14:textId="77777777" w:rsidR="002A238A" w:rsidRDefault="00622227">
      <w:pPr>
        <w:pStyle w:val="BodyText"/>
        <w:spacing w:before="198" w:line="276" w:lineRule="auto"/>
        <w:ind w:right="707"/>
        <w:jc w:val="both"/>
      </w:pPr>
      <w:r>
        <w:t xml:space="preserve">The most common adverse events (reported in more than 2 patients) leading to dose reduction are neutrophil count decreased (1.4%), platelet count decreased (0.4%), neutropenia (0.9%), </w:t>
      </w:r>
      <w:proofErr w:type="spellStart"/>
      <w:r>
        <w:t>diarrhoea</w:t>
      </w:r>
      <w:proofErr w:type="spellEnd"/>
      <w:r>
        <w:t xml:space="preserve"> (0.4%), and fatigue (0.4%).</w:t>
      </w:r>
    </w:p>
    <w:p w14:paraId="164A1311" w14:textId="77777777" w:rsidR="002A238A" w:rsidRDefault="00622227">
      <w:pPr>
        <w:pStyle w:val="BodyText"/>
        <w:spacing w:before="200" w:line="276" w:lineRule="auto"/>
        <w:ind w:right="701"/>
        <w:jc w:val="both"/>
      </w:pPr>
      <w:r>
        <w:t>The most common adverse events (reported in more than 2 patients) leading to dose discontinuation</w:t>
      </w:r>
      <w:r>
        <w:rPr>
          <w:spacing w:val="24"/>
        </w:rPr>
        <w:t xml:space="preserve"> </w:t>
      </w:r>
      <w:r>
        <w:t>are</w:t>
      </w:r>
      <w:r>
        <w:rPr>
          <w:spacing w:val="24"/>
        </w:rPr>
        <w:t xml:space="preserve"> </w:t>
      </w:r>
      <w:r>
        <w:t>COVID-19 pneumonia</w:t>
      </w:r>
      <w:r>
        <w:rPr>
          <w:spacing w:val="24"/>
        </w:rPr>
        <w:t xml:space="preserve"> </w:t>
      </w:r>
      <w:r>
        <w:t>(1.1%), pneumonia</w:t>
      </w:r>
      <w:r>
        <w:rPr>
          <w:spacing w:val="25"/>
        </w:rPr>
        <w:t xml:space="preserve"> </w:t>
      </w:r>
      <w:r>
        <w:t>(0.9%),</w:t>
      </w:r>
      <w:r>
        <w:rPr>
          <w:spacing w:val="24"/>
        </w:rPr>
        <w:t xml:space="preserve"> </w:t>
      </w:r>
      <w:r>
        <w:t>COVID-19 (0.7%),</w:t>
      </w:r>
    </w:p>
    <w:p w14:paraId="164A1312" w14:textId="77777777" w:rsidR="002A238A" w:rsidRDefault="00622227">
      <w:pPr>
        <w:pStyle w:val="BodyText"/>
        <w:spacing w:line="258" w:lineRule="exact"/>
        <w:jc w:val="both"/>
      </w:pPr>
      <w:proofErr w:type="spellStart"/>
      <w:r>
        <w:t>anaemia</w:t>
      </w:r>
      <w:proofErr w:type="spellEnd"/>
      <w:r>
        <w:rPr>
          <w:spacing w:val="-6"/>
        </w:rPr>
        <w:t xml:space="preserve"> </w:t>
      </w:r>
      <w:r>
        <w:t>(0.7%),</w:t>
      </w:r>
      <w:r>
        <w:rPr>
          <w:spacing w:val="-5"/>
        </w:rPr>
        <w:t xml:space="preserve"> </w:t>
      </w:r>
      <w:r>
        <w:t>neutropenia</w:t>
      </w:r>
      <w:r>
        <w:rPr>
          <w:spacing w:val="-6"/>
        </w:rPr>
        <w:t xml:space="preserve"> </w:t>
      </w:r>
      <w:r>
        <w:t>(0.6%),</w:t>
      </w:r>
      <w:r>
        <w:rPr>
          <w:spacing w:val="-4"/>
        </w:rPr>
        <w:t xml:space="preserve"> </w:t>
      </w:r>
      <w:r>
        <w:t>and</w:t>
      </w:r>
      <w:r>
        <w:rPr>
          <w:spacing w:val="-7"/>
        </w:rPr>
        <w:t xml:space="preserve"> </w:t>
      </w:r>
      <w:r>
        <w:t>platelet</w:t>
      </w:r>
      <w:r>
        <w:rPr>
          <w:spacing w:val="-6"/>
        </w:rPr>
        <w:t xml:space="preserve"> </w:t>
      </w:r>
      <w:r>
        <w:t>count</w:t>
      </w:r>
      <w:r>
        <w:rPr>
          <w:spacing w:val="-6"/>
        </w:rPr>
        <w:t xml:space="preserve"> </w:t>
      </w:r>
      <w:r>
        <w:t>decreased</w:t>
      </w:r>
      <w:r>
        <w:rPr>
          <w:spacing w:val="-5"/>
        </w:rPr>
        <w:t xml:space="preserve"> </w:t>
      </w:r>
      <w:r>
        <w:rPr>
          <w:spacing w:val="-2"/>
        </w:rPr>
        <w:t>(0.4%).</w:t>
      </w:r>
    </w:p>
    <w:p w14:paraId="164A1313" w14:textId="77777777" w:rsidR="002A238A" w:rsidRDefault="00622227">
      <w:pPr>
        <w:pStyle w:val="BodyText"/>
        <w:spacing w:before="240" w:line="276" w:lineRule="auto"/>
        <w:ind w:right="705"/>
        <w:jc w:val="both"/>
      </w:pPr>
      <w:r>
        <w:t>Serious</w:t>
      </w:r>
      <w:r>
        <w:rPr>
          <w:spacing w:val="-2"/>
        </w:rPr>
        <w:t xml:space="preserve"> </w:t>
      </w:r>
      <w:r>
        <w:t>adverse</w:t>
      </w:r>
      <w:r>
        <w:rPr>
          <w:spacing w:val="-3"/>
        </w:rPr>
        <w:t xml:space="preserve"> </w:t>
      </w:r>
      <w:r>
        <w:t>reactions</w:t>
      </w:r>
      <w:r>
        <w:rPr>
          <w:spacing w:val="-5"/>
        </w:rPr>
        <w:t xml:space="preserve"> </w:t>
      </w:r>
      <w:r>
        <w:t>associated</w:t>
      </w:r>
      <w:r>
        <w:rPr>
          <w:spacing w:val="-4"/>
        </w:rPr>
        <w:t xml:space="preserve"> </w:t>
      </w:r>
      <w:r>
        <w:t>with</w:t>
      </w:r>
      <w:r>
        <w:rPr>
          <w:spacing w:val="-3"/>
        </w:rPr>
        <w:t xml:space="preserve"> </w:t>
      </w:r>
      <w:proofErr w:type="spellStart"/>
      <w:r>
        <w:t>JAYPIRCA</w:t>
      </w:r>
      <w:proofErr w:type="spellEnd"/>
      <w:r>
        <w:rPr>
          <w:spacing w:val="-4"/>
        </w:rPr>
        <w:t xml:space="preserve"> </w:t>
      </w:r>
      <w:r>
        <w:t>have</w:t>
      </w:r>
      <w:r>
        <w:rPr>
          <w:spacing w:val="-3"/>
        </w:rPr>
        <w:t xml:space="preserve"> </w:t>
      </w:r>
      <w:r>
        <w:t>occurred</w:t>
      </w:r>
      <w:r>
        <w:rPr>
          <w:spacing w:val="-6"/>
        </w:rPr>
        <w:t xml:space="preserve"> </w:t>
      </w:r>
      <w:r>
        <w:t>in</w:t>
      </w:r>
      <w:r>
        <w:rPr>
          <w:spacing w:val="-4"/>
        </w:rPr>
        <w:t xml:space="preserve"> </w:t>
      </w:r>
      <w:r>
        <w:t>7.2%</w:t>
      </w:r>
      <w:r>
        <w:rPr>
          <w:spacing w:val="-3"/>
        </w:rPr>
        <w:t xml:space="preserve"> </w:t>
      </w:r>
      <w:r>
        <w:t>of</w:t>
      </w:r>
      <w:r>
        <w:rPr>
          <w:spacing w:val="-3"/>
        </w:rPr>
        <w:t xml:space="preserve"> </w:t>
      </w:r>
      <w:r>
        <w:t>patients</w:t>
      </w:r>
      <w:r>
        <w:rPr>
          <w:spacing w:val="-2"/>
        </w:rPr>
        <w:t xml:space="preserve"> </w:t>
      </w:r>
      <w:r>
        <w:t>and the most common serious events (occurring in ≥1% of patients) included pneumonia (1.6%) and febrile neutropenia (1.3%).</w:t>
      </w:r>
    </w:p>
    <w:p w14:paraId="17D00C4E" w14:textId="19C111EA" w:rsidR="00D0161F" w:rsidRDefault="00622227" w:rsidP="00D0161F">
      <w:pPr>
        <w:pStyle w:val="BodyText"/>
        <w:spacing w:before="200" w:line="276" w:lineRule="auto"/>
        <w:ind w:right="701"/>
        <w:jc w:val="both"/>
      </w:pPr>
      <w:r>
        <w:t>Fatal adverse reactions have been observed in 0.7% of patients (5 patients) including in 0.3%</w:t>
      </w:r>
      <w:r>
        <w:rPr>
          <w:spacing w:val="-13"/>
        </w:rPr>
        <w:t xml:space="preserve"> </w:t>
      </w:r>
      <w:r>
        <w:t>for</w:t>
      </w:r>
      <w:r>
        <w:rPr>
          <w:spacing w:val="-12"/>
        </w:rPr>
        <w:t xml:space="preserve"> </w:t>
      </w:r>
      <w:r>
        <w:t>COVID-19</w:t>
      </w:r>
      <w:r>
        <w:rPr>
          <w:spacing w:val="-12"/>
        </w:rPr>
        <w:t xml:space="preserve"> </w:t>
      </w:r>
      <w:r>
        <w:t>pneumonia</w:t>
      </w:r>
      <w:r>
        <w:rPr>
          <w:spacing w:val="-12"/>
        </w:rPr>
        <w:t xml:space="preserve"> </w:t>
      </w:r>
      <w:r>
        <w:t>(2</w:t>
      </w:r>
      <w:r>
        <w:rPr>
          <w:spacing w:val="-12"/>
        </w:rPr>
        <w:t xml:space="preserve"> </w:t>
      </w:r>
      <w:r>
        <w:t>patients),</w:t>
      </w:r>
      <w:r>
        <w:rPr>
          <w:spacing w:val="-12"/>
        </w:rPr>
        <w:t xml:space="preserve"> </w:t>
      </w:r>
      <w:r>
        <w:t>in</w:t>
      </w:r>
      <w:r>
        <w:rPr>
          <w:spacing w:val="-12"/>
        </w:rPr>
        <w:t xml:space="preserve"> </w:t>
      </w:r>
      <w:r>
        <w:t>0.1%</w:t>
      </w:r>
      <w:r>
        <w:rPr>
          <w:spacing w:val="-12"/>
        </w:rPr>
        <w:t xml:space="preserve"> </w:t>
      </w:r>
      <w:r>
        <w:t>for</w:t>
      </w:r>
      <w:r>
        <w:rPr>
          <w:spacing w:val="-12"/>
        </w:rPr>
        <w:t xml:space="preserve"> </w:t>
      </w:r>
      <w:r>
        <w:t>septic</w:t>
      </w:r>
      <w:r>
        <w:rPr>
          <w:spacing w:val="-13"/>
        </w:rPr>
        <w:t xml:space="preserve"> </w:t>
      </w:r>
      <w:r>
        <w:t>shock</w:t>
      </w:r>
      <w:r>
        <w:rPr>
          <w:spacing w:val="-12"/>
        </w:rPr>
        <w:t xml:space="preserve"> </w:t>
      </w:r>
      <w:r>
        <w:t>(1</w:t>
      </w:r>
      <w:r>
        <w:rPr>
          <w:spacing w:val="-12"/>
        </w:rPr>
        <w:t xml:space="preserve"> </w:t>
      </w:r>
      <w:r>
        <w:t>patient),</w:t>
      </w:r>
      <w:r>
        <w:rPr>
          <w:spacing w:val="-12"/>
        </w:rPr>
        <w:t xml:space="preserve"> </w:t>
      </w:r>
      <w:r>
        <w:t>and</w:t>
      </w:r>
      <w:r>
        <w:rPr>
          <w:spacing w:val="-12"/>
        </w:rPr>
        <w:t xml:space="preserve"> </w:t>
      </w:r>
      <w:r>
        <w:t>in</w:t>
      </w:r>
      <w:r>
        <w:rPr>
          <w:spacing w:val="-12"/>
        </w:rPr>
        <w:t xml:space="preserve"> </w:t>
      </w:r>
      <w:r>
        <w:t>0.3% for respiratory failure (2 patients).</w:t>
      </w:r>
    </w:p>
    <w:p w14:paraId="051683D1" w14:textId="77777777" w:rsidR="00D0161F" w:rsidRDefault="00D0161F" w:rsidP="00D0161F">
      <w:pPr>
        <w:pStyle w:val="BodyText"/>
        <w:spacing w:before="200" w:line="276" w:lineRule="auto"/>
        <w:ind w:right="701"/>
        <w:jc w:val="both"/>
      </w:pPr>
    </w:p>
    <w:p w14:paraId="164A1316" w14:textId="77777777" w:rsidR="002A238A" w:rsidRDefault="00622227">
      <w:pPr>
        <w:pStyle w:val="Heading3"/>
        <w:spacing w:before="83"/>
      </w:pPr>
      <w:bookmarkStart w:id="51" w:name="CLL/SLL"/>
      <w:bookmarkEnd w:id="51"/>
      <w:proofErr w:type="spellStart"/>
      <w:r>
        <w:rPr>
          <w:spacing w:val="-2"/>
        </w:rPr>
        <w:t>CLL</w:t>
      </w:r>
      <w:proofErr w:type="spellEnd"/>
      <w:r>
        <w:rPr>
          <w:spacing w:val="-2"/>
        </w:rPr>
        <w:t>/SLL</w:t>
      </w:r>
    </w:p>
    <w:p w14:paraId="164A1317" w14:textId="77777777" w:rsidR="002A238A" w:rsidRDefault="00622227">
      <w:pPr>
        <w:pStyle w:val="BodyText"/>
        <w:spacing w:before="161" w:line="276" w:lineRule="auto"/>
        <w:ind w:right="701"/>
        <w:jc w:val="both"/>
      </w:pPr>
      <w:r>
        <w:t xml:space="preserve">In an open-label phase 3 study, 238 patients with </w:t>
      </w:r>
      <w:proofErr w:type="spellStart"/>
      <w:r>
        <w:t>CLL</w:t>
      </w:r>
      <w:proofErr w:type="spellEnd"/>
      <w:r>
        <w:t xml:space="preserve">/SLL previously treated with a </w:t>
      </w:r>
      <w:proofErr w:type="spellStart"/>
      <w:r>
        <w:t>BTK</w:t>
      </w:r>
      <w:proofErr w:type="spellEnd"/>
      <w:r>
        <w:t xml:space="preserve"> inhibitor were </w:t>
      </w:r>
      <w:proofErr w:type="spellStart"/>
      <w:r>
        <w:t>randomised</w:t>
      </w:r>
      <w:proofErr w:type="spellEnd"/>
      <w:r>
        <w:t xml:space="preserve"> in a 1:1 ratio. Of these, a total 116 patients were treated to receive</w:t>
      </w:r>
      <w:r>
        <w:rPr>
          <w:spacing w:val="-1"/>
        </w:rPr>
        <w:t xml:space="preserve"> </w:t>
      </w:r>
      <w:proofErr w:type="spellStart"/>
      <w:r>
        <w:t>JAYPIRCA</w:t>
      </w:r>
      <w:proofErr w:type="spellEnd"/>
      <w:r>
        <w:rPr>
          <w:spacing w:val="-2"/>
        </w:rPr>
        <w:t xml:space="preserve"> </w:t>
      </w:r>
      <w:r>
        <w:t>once</w:t>
      </w:r>
      <w:r>
        <w:rPr>
          <w:spacing w:val="-1"/>
        </w:rPr>
        <w:t xml:space="preserve"> </w:t>
      </w:r>
      <w:r>
        <w:t>daily</w:t>
      </w:r>
      <w:r>
        <w:rPr>
          <w:spacing w:val="-2"/>
        </w:rPr>
        <w:t xml:space="preserve"> </w:t>
      </w:r>
      <w:r>
        <w:t>at</w:t>
      </w:r>
      <w:r>
        <w:rPr>
          <w:spacing w:val="-3"/>
        </w:rPr>
        <w:t xml:space="preserve"> </w:t>
      </w:r>
      <w:r>
        <w:t>a</w:t>
      </w:r>
      <w:r>
        <w:rPr>
          <w:spacing w:val="-1"/>
        </w:rPr>
        <w:t xml:space="preserve"> </w:t>
      </w:r>
      <w:r>
        <w:t>dose</w:t>
      </w:r>
      <w:r>
        <w:rPr>
          <w:spacing w:val="-1"/>
        </w:rPr>
        <w:t xml:space="preserve"> </w:t>
      </w:r>
      <w:r>
        <w:t>of</w:t>
      </w:r>
      <w:r>
        <w:rPr>
          <w:spacing w:val="-1"/>
        </w:rPr>
        <w:t xml:space="preserve"> </w:t>
      </w:r>
      <w:r>
        <w:t>200</w:t>
      </w:r>
      <w:r>
        <w:rPr>
          <w:spacing w:val="-4"/>
        </w:rPr>
        <w:t xml:space="preserve"> </w:t>
      </w:r>
      <w:r>
        <w:t>mg</w:t>
      </w:r>
      <w:r>
        <w:rPr>
          <w:spacing w:val="-1"/>
        </w:rPr>
        <w:t xml:space="preserve"> </w:t>
      </w:r>
      <w:r>
        <w:t>until</w:t>
      </w:r>
      <w:r>
        <w:rPr>
          <w:spacing w:val="-1"/>
        </w:rPr>
        <w:t xml:space="preserve"> </w:t>
      </w:r>
      <w:r>
        <w:t>disease</w:t>
      </w:r>
      <w:r>
        <w:rPr>
          <w:spacing w:val="-1"/>
        </w:rPr>
        <w:t xml:space="preserve"> </w:t>
      </w:r>
      <w:r>
        <w:t>progression</w:t>
      </w:r>
      <w:r>
        <w:rPr>
          <w:spacing w:val="-2"/>
        </w:rPr>
        <w:t xml:space="preserve"> </w:t>
      </w:r>
      <w:r>
        <w:t>or</w:t>
      </w:r>
      <w:r>
        <w:rPr>
          <w:spacing w:val="-1"/>
        </w:rPr>
        <w:t xml:space="preserve"> </w:t>
      </w:r>
      <w:r>
        <w:t xml:space="preserve">unacceptable toxicity or Investigator’s </w:t>
      </w:r>
      <w:proofErr w:type="spellStart"/>
      <w:r>
        <w:t>choice.</w:t>
      </w:r>
      <w:hyperlink w:anchor="_bookmark2" w:history="1">
        <w:r>
          <w:rPr>
            <w:b/>
            <w:color w:val="0000FF"/>
          </w:rPr>
          <w:t>Table</w:t>
        </w:r>
        <w:proofErr w:type="spellEnd"/>
        <w:r>
          <w:rPr>
            <w:b/>
            <w:color w:val="0000FF"/>
          </w:rPr>
          <w:t xml:space="preserve"> 2</w:t>
        </w:r>
      </w:hyperlink>
      <w:r>
        <w:rPr>
          <w:b/>
          <w:color w:val="0000FF"/>
        </w:rPr>
        <w:t xml:space="preserve"> </w:t>
      </w:r>
      <w:r>
        <w:t xml:space="preserve">provides a summary of the treatment-emergent adverse events occurring in the phase 3 </w:t>
      </w:r>
      <w:proofErr w:type="spellStart"/>
      <w:r>
        <w:t>CLL</w:t>
      </w:r>
      <w:proofErr w:type="spellEnd"/>
      <w:r>
        <w:t xml:space="preserve">/SLL patients treated with </w:t>
      </w:r>
      <w:proofErr w:type="spellStart"/>
      <w:r>
        <w:t>JAYPIRCA</w:t>
      </w:r>
      <w:proofErr w:type="spellEnd"/>
      <w:r>
        <w:t xml:space="preserve"> as </w:t>
      </w:r>
      <w:r>
        <w:rPr>
          <w:spacing w:val="-2"/>
        </w:rPr>
        <w:t>monotherapy.</w:t>
      </w:r>
    </w:p>
    <w:p w14:paraId="164A1318" w14:textId="77777777" w:rsidR="002A238A" w:rsidRDefault="00622227">
      <w:pPr>
        <w:spacing w:before="195"/>
        <w:ind w:left="450" w:right="701"/>
        <w:jc w:val="both"/>
        <w:rPr>
          <w:b/>
        </w:rPr>
      </w:pPr>
      <w:bookmarkStart w:id="52" w:name="Table_2_Summary_of_treatment-emergent_ad"/>
      <w:bookmarkStart w:id="53" w:name="_bookmark2"/>
      <w:bookmarkEnd w:id="52"/>
      <w:bookmarkEnd w:id="53"/>
      <w:r>
        <w:rPr>
          <w:b/>
        </w:rPr>
        <w:t xml:space="preserve">Table 2 Summary of treatment-emergent adverse events occurring in ≥10% of patients receiving </w:t>
      </w:r>
      <w:proofErr w:type="spellStart"/>
      <w:r>
        <w:rPr>
          <w:b/>
        </w:rPr>
        <w:t>Pirtobrutinib</w:t>
      </w:r>
      <w:proofErr w:type="spellEnd"/>
      <w:r>
        <w:rPr>
          <w:b/>
        </w:rPr>
        <w:t xml:space="preserve"> and </w:t>
      </w:r>
      <w:proofErr w:type="spellStart"/>
      <w:r>
        <w:rPr>
          <w:b/>
        </w:rPr>
        <w:t>idelalisib</w:t>
      </w:r>
      <w:proofErr w:type="spellEnd"/>
      <w:r>
        <w:rPr>
          <w:b/>
        </w:rPr>
        <w:t xml:space="preserve"> combined with rituximab or </w:t>
      </w:r>
      <w:r>
        <w:rPr>
          <w:b/>
        </w:rPr>
        <w:lastRenderedPageBreak/>
        <w:t>bendamustine combined with rituximab</w:t>
      </w:r>
    </w:p>
    <w:p w14:paraId="164A1319" w14:textId="77777777" w:rsidR="002A238A" w:rsidRDefault="002A238A">
      <w:pPr>
        <w:pStyle w:val="BodyText"/>
        <w:spacing w:before="1" w:after="1"/>
        <w:ind w:left="0"/>
        <w:rPr>
          <w:b/>
          <w:sz w:val="17"/>
        </w:rPr>
      </w:pPr>
    </w:p>
    <w:tbl>
      <w:tblPr>
        <w:tblW w:w="0" w:type="auto"/>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3"/>
        <w:gridCol w:w="1418"/>
        <w:gridCol w:w="1275"/>
        <w:gridCol w:w="1135"/>
        <w:gridCol w:w="1133"/>
      </w:tblGrid>
      <w:tr w:rsidR="002A238A" w14:paraId="164A131D" w14:textId="77777777" w:rsidTr="00D0161F">
        <w:trPr>
          <w:trHeight w:val="234"/>
          <w:tblHeader/>
        </w:trPr>
        <w:tc>
          <w:tcPr>
            <w:tcW w:w="3543" w:type="dxa"/>
            <w:vMerge w:val="restart"/>
          </w:tcPr>
          <w:p w14:paraId="164A131A" w14:textId="77777777" w:rsidR="002A238A" w:rsidRDefault="00622227">
            <w:pPr>
              <w:pStyle w:val="TableParagraph"/>
              <w:spacing w:line="257" w:lineRule="exact"/>
              <w:jc w:val="left"/>
              <w:rPr>
                <w:b/>
              </w:rPr>
            </w:pPr>
            <w:r>
              <w:rPr>
                <w:b/>
              </w:rPr>
              <w:t>Event</w:t>
            </w:r>
            <w:r>
              <w:rPr>
                <w:b/>
                <w:spacing w:val="-3"/>
              </w:rPr>
              <w:t xml:space="preserve"> </w:t>
            </w:r>
            <w:r>
              <w:rPr>
                <w:b/>
              </w:rPr>
              <w:t>any</w:t>
            </w:r>
            <w:r>
              <w:rPr>
                <w:b/>
                <w:spacing w:val="-2"/>
              </w:rPr>
              <w:t xml:space="preserve"> grade</w:t>
            </w:r>
          </w:p>
        </w:tc>
        <w:tc>
          <w:tcPr>
            <w:tcW w:w="1418" w:type="dxa"/>
          </w:tcPr>
          <w:p w14:paraId="164A131B" w14:textId="77777777" w:rsidR="002A238A" w:rsidRDefault="00622227">
            <w:pPr>
              <w:pStyle w:val="TableParagraph"/>
              <w:spacing w:line="215" w:lineRule="exact"/>
              <w:ind w:left="13" w:right="111"/>
              <w:rPr>
                <w:b/>
                <w:sz w:val="20"/>
              </w:rPr>
            </w:pPr>
            <w:r>
              <w:rPr>
                <w:b/>
                <w:sz w:val="20"/>
              </w:rPr>
              <w:t>Arm</w:t>
            </w:r>
            <w:r>
              <w:rPr>
                <w:b/>
                <w:spacing w:val="-8"/>
                <w:sz w:val="20"/>
              </w:rPr>
              <w:t xml:space="preserve"> </w:t>
            </w:r>
            <w:r>
              <w:rPr>
                <w:b/>
                <w:spacing w:val="-10"/>
                <w:sz w:val="20"/>
              </w:rPr>
              <w:t>A</w:t>
            </w:r>
          </w:p>
        </w:tc>
        <w:tc>
          <w:tcPr>
            <w:tcW w:w="3543" w:type="dxa"/>
            <w:gridSpan w:val="3"/>
          </w:tcPr>
          <w:p w14:paraId="164A131C" w14:textId="77777777" w:rsidR="002A238A" w:rsidRDefault="00622227">
            <w:pPr>
              <w:pStyle w:val="TableParagraph"/>
              <w:spacing w:line="215" w:lineRule="exact"/>
              <w:ind w:left="0" w:right="94"/>
              <w:rPr>
                <w:b/>
                <w:sz w:val="20"/>
              </w:rPr>
            </w:pPr>
            <w:r>
              <w:rPr>
                <w:b/>
                <w:sz w:val="20"/>
              </w:rPr>
              <w:t>Arm</w:t>
            </w:r>
            <w:r>
              <w:rPr>
                <w:b/>
                <w:spacing w:val="-8"/>
                <w:sz w:val="20"/>
              </w:rPr>
              <w:t xml:space="preserve"> </w:t>
            </w:r>
            <w:r>
              <w:rPr>
                <w:b/>
                <w:spacing w:val="-10"/>
                <w:sz w:val="20"/>
              </w:rPr>
              <w:t>B</w:t>
            </w:r>
          </w:p>
        </w:tc>
      </w:tr>
      <w:tr w:rsidR="002A238A" w14:paraId="164A1327" w14:textId="77777777" w:rsidTr="00D0161F">
        <w:trPr>
          <w:trHeight w:val="938"/>
          <w:tblHeader/>
        </w:trPr>
        <w:tc>
          <w:tcPr>
            <w:tcW w:w="3543" w:type="dxa"/>
            <w:vMerge/>
            <w:tcBorders>
              <w:top w:val="nil"/>
            </w:tcBorders>
          </w:tcPr>
          <w:p w14:paraId="164A131E" w14:textId="77777777" w:rsidR="002A238A" w:rsidRDefault="002A238A">
            <w:pPr>
              <w:rPr>
                <w:sz w:val="2"/>
                <w:szCs w:val="2"/>
              </w:rPr>
            </w:pPr>
          </w:p>
        </w:tc>
        <w:tc>
          <w:tcPr>
            <w:tcW w:w="1418" w:type="dxa"/>
          </w:tcPr>
          <w:p w14:paraId="164A131F" w14:textId="77777777" w:rsidR="002A238A" w:rsidRDefault="00622227">
            <w:pPr>
              <w:pStyle w:val="TableParagraph"/>
              <w:spacing w:line="240" w:lineRule="auto"/>
              <w:ind w:left="13" w:right="107"/>
              <w:rPr>
                <w:b/>
                <w:sz w:val="20"/>
              </w:rPr>
            </w:pPr>
            <w:proofErr w:type="spellStart"/>
            <w:r>
              <w:rPr>
                <w:b/>
                <w:spacing w:val="-2"/>
                <w:sz w:val="20"/>
              </w:rPr>
              <w:t>Pirtobrutinib</w:t>
            </w:r>
            <w:proofErr w:type="spellEnd"/>
            <w:r>
              <w:rPr>
                <w:b/>
                <w:spacing w:val="-2"/>
                <w:sz w:val="20"/>
              </w:rPr>
              <w:t xml:space="preserve"> (N=116)</w:t>
            </w:r>
          </w:p>
          <w:p w14:paraId="164A1320" w14:textId="77777777" w:rsidR="002A238A" w:rsidRDefault="00622227">
            <w:pPr>
              <w:pStyle w:val="TableParagraph"/>
              <w:spacing w:line="234" w:lineRule="exact"/>
              <w:ind w:left="13" w:right="111"/>
              <w:rPr>
                <w:b/>
                <w:sz w:val="20"/>
              </w:rPr>
            </w:pPr>
            <w:r>
              <w:rPr>
                <w:b/>
                <w:sz w:val="20"/>
              </w:rPr>
              <w:t>N</w:t>
            </w:r>
            <w:r>
              <w:rPr>
                <w:b/>
                <w:spacing w:val="-4"/>
                <w:sz w:val="20"/>
              </w:rPr>
              <w:t xml:space="preserve"> </w:t>
            </w:r>
            <w:r>
              <w:rPr>
                <w:b/>
                <w:spacing w:val="-5"/>
                <w:sz w:val="20"/>
              </w:rPr>
              <w:t>(%)</w:t>
            </w:r>
          </w:p>
        </w:tc>
        <w:tc>
          <w:tcPr>
            <w:tcW w:w="1275" w:type="dxa"/>
          </w:tcPr>
          <w:p w14:paraId="164A1321" w14:textId="77777777" w:rsidR="002A238A" w:rsidRDefault="00622227">
            <w:pPr>
              <w:pStyle w:val="TableParagraph"/>
              <w:spacing w:line="240" w:lineRule="auto"/>
              <w:ind w:left="161" w:right="252"/>
              <w:rPr>
                <w:b/>
                <w:sz w:val="20"/>
              </w:rPr>
            </w:pPr>
            <w:proofErr w:type="spellStart"/>
            <w:r>
              <w:rPr>
                <w:b/>
                <w:sz w:val="20"/>
              </w:rPr>
              <w:t>IdelaR</w:t>
            </w:r>
            <w:proofErr w:type="spellEnd"/>
            <w:r>
              <w:rPr>
                <w:b/>
                <w:spacing w:val="-12"/>
                <w:sz w:val="20"/>
              </w:rPr>
              <w:t xml:space="preserve"> </w:t>
            </w:r>
            <w:r>
              <w:rPr>
                <w:b/>
                <w:sz w:val="20"/>
              </w:rPr>
              <w:t xml:space="preserve">or </w:t>
            </w:r>
            <w:proofErr w:type="spellStart"/>
            <w:r>
              <w:rPr>
                <w:b/>
                <w:spacing w:val="-2"/>
                <w:sz w:val="20"/>
              </w:rPr>
              <w:t>BendaR</w:t>
            </w:r>
            <w:proofErr w:type="spellEnd"/>
          </w:p>
          <w:p w14:paraId="164A1322" w14:textId="77777777" w:rsidR="002A238A" w:rsidRDefault="00622227">
            <w:pPr>
              <w:pStyle w:val="TableParagraph"/>
              <w:spacing w:line="236" w:lineRule="exact"/>
              <w:ind w:left="158" w:right="252"/>
              <w:rPr>
                <w:b/>
                <w:sz w:val="20"/>
              </w:rPr>
            </w:pPr>
            <w:r>
              <w:rPr>
                <w:b/>
                <w:spacing w:val="-2"/>
                <w:sz w:val="20"/>
              </w:rPr>
              <w:t xml:space="preserve">(N=109) </w:t>
            </w:r>
            <w:r>
              <w:rPr>
                <w:b/>
                <w:sz w:val="20"/>
              </w:rPr>
              <w:t>N</w:t>
            </w:r>
            <w:r>
              <w:rPr>
                <w:b/>
                <w:spacing w:val="-1"/>
                <w:sz w:val="20"/>
              </w:rPr>
              <w:t xml:space="preserve"> </w:t>
            </w:r>
            <w:r>
              <w:rPr>
                <w:b/>
                <w:sz w:val="20"/>
              </w:rPr>
              <w:t>(%)</w:t>
            </w:r>
          </w:p>
        </w:tc>
        <w:tc>
          <w:tcPr>
            <w:tcW w:w="1135" w:type="dxa"/>
          </w:tcPr>
          <w:p w14:paraId="164A1323" w14:textId="77777777" w:rsidR="002A238A" w:rsidRDefault="00622227">
            <w:pPr>
              <w:pStyle w:val="TableParagraph"/>
              <w:spacing w:line="240" w:lineRule="auto"/>
              <w:ind w:left="185" w:right="277" w:firstLine="31"/>
              <w:jc w:val="left"/>
              <w:rPr>
                <w:b/>
                <w:sz w:val="20"/>
              </w:rPr>
            </w:pPr>
            <w:proofErr w:type="spellStart"/>
            <w:r>
              <w:rPr>
                <w:b/>
                <w:spacing w:val="-2"/>
                <w:sz w:val="20"/>
              </w:rPr>
              <w:t>IdelaR</w:t>
            </w:r>
            <w:proofErr w:type="spellEnd"/>
            <w:r>
              <w:rPr>
                <w:b/>
                <w:spacing w:val="-2"/>
                <w:sz w:val="20"/>
              </w:rPr>
              <w:t xml:space="preserve"> (N=77)</w:t>
            </w:r>
          </w:p>
          <w:p w14:paraId="164A1324" w14:textId="77777777" w:rsidR="002A238A" w:rsidRDefault="00622227">
            <w:pPr>
              <w:pStyle w:val="TableParagraph"/>
              <w:spacing w:line="234" w:lineRule="exact"/>
              <w:ind w:left="245"/>
              <w:jc w:val="left"/>
              <w:rPr>
                <w:b/>
                <w:sz w:val="20"/>
              </w:rPr>
            </w:pPr>
            <w:r>
              <w:rPr>
                <w:b/>
                <w:sz w:val="20"/>
              </w:rPr>
              <w:t>N</w:t>
            </w:r>
            <w:r>
              <w:rPr>
                <w:b/>
                <w:spacing w:val="-4"/>
                <w:sz w:val="20"/>
              </w:rPr>
              <w:t xml:space="preserve"> </w:t>
            </w:r>
            <w:r>
              <w:rPr>
                <w:b/>
                <w:spacing w:val="-5"/>
                <w:sz w:val="20"/>
              </w:rPr>
              <w:t>(%)</w:t>
            </w:r>
          </w:p>
        </w:tc>
        <w:tc>
          <w:tcPr>
            <w:tcW w:w="1133" w:type="dxa"/>
          </w:tcPr>
          <w:p w14:paraId="164A1325" w14:textId="77777777" w:rsidR="002A238A" w:rsidRDefault="00622227">
            <w:pPr>
              <w:pStyle w:val="TableParagraph"/>
              <w:spacing w:line="240" w:lineRule="auto"/>
              <w:ind w:left="185" w:right="243" w:hanging="29"/>
              <w:jc w:val="left"/>
              <w:rPr>
                <w:b/>
                <w:sz w:val="20"/>
              </w:rPr>
            </w:pPr>
            <w:proofErr w:type="spellStart"/>
            <w:r>
              <w:rPr>
                <w:b/>
                <w:spacing w:val="-2"/>
                <w:sz w:val="20"/>
              </w:rPr>
              <w:t>BendaR</w:t>
            </w:r>
            <w:proofErr w:type="spellEnd"/>
            <w:r>
              <w:rPr>
                <w:b/>
                <w:spacing w:val="-2"/>
                <w:sz w:val="20"/>
              </w:rPr>
              <w:t xml:space="preserve"> (N=32)</w:t>
            </w:r>
          </w:p>
          <w:p w14:paraId="164A1326" w14:textId="77777777" w:rsidR="002A238A" w:rsidRDefault="00622227">
            <w:pPr>
              <w:pStyle w:val="TableParagraph"/>
              <w:spacing w:line="234" w:lineRule="exact"/>
              <w:ind w:left="245"/>
              <w:jc w:val="left"/>
              <w:rPr>
                <w:b/>
                <w:sz w:val="20"/>
              </w:rPr>
            </w:pPr>
            <w:r>
              <w:rPr>
                <w:b/>
                <w:sz w:val="20"/>
              </w:rPr>
              <w:t>N</w:t>
            </w:r>
            <w:r>
              <w:rPr>
                <w:b/>
                <w:spacing w:val="-4"/>
                <w:sz w:val="20"/>
              </w:rPr>
              <w:t xml:space="preserve"> </w:t>
            </w:r>
            <w:r>
              <w:rPr>
                <w:b/>
                <w:spacing w:val="-5"/>
                <w:sz w:val="20"/>
              </w:rPr>
              <w:t>(%)</w:t>
            </w:r>
          </w:p>
        </w:tc>
      </w:tr>
      <w:tr w:rsidR="002A238A" w14:paraId="164A1329" w14:textId="77777777">
        <w:trPr>
          <w:trHeight w:val="256"/>
        </w:trPr>
        <w:tc>
          <w:tcPr>
            <w:tcW w:w="8504" w:type="dxa"/>
            <w:gridSpan w:val="5"/>
          </w:tcPr>
          <w:p w14:paraId="164A1328" w14:textId="77777777" w:rsidR="002A238A" w:rsidRDefault="00622227">
            <w:pPr>
              <w:pStyle w:val="TableParagraph"/>
              <w:spacing w:line="236" w:lineRule="exact"/>
              <w:jc w:val="left"/>
              <w:rPr>
                <w:b/>
              </w:rPr>
            </w:pPr>
            <w:r>
              <w:rPr>
                <w:b/>
              </w:rPr>
              <w:t>Infections</w:t>
            </w:r>
            <w:r>
              <w:rPr>
                <w:b/>
                <w:spacing w:val="-3"/>
              </w:rPr>
              <w:t xml:space="preserve"> </w:t>
            </w:r>
            <w:r>
              <w:rPr>
                <w:b/>
              </w:rPr>
              <w:t>and</w:t>
            </w:r>
            <w:r>
              <w:rPr>
                <w:b/>
                <w:spacing w:val="-3"/>
              </w:rPr>
              <w:t xml:space="preserve"> </w:t>
            </w:r>
            <w:r>
              <w:rPr>
                <w:b/>
                <w:spacing w:val="-2"/>
              </w:rPr>
              <w:t>infestations</w:t>
            </w:r>
          </w:p>
        </w:tc>
      </w:tr>
      <w:tr w:rsidR="002A238A" w14:paraId="164A132F" w14:textId="77777777">
        <w:trPr>
          <w:trHeight w:val="256"/>
        </w:trPr>
        <w:tc>
          <w:tcPr>
            <w:tcW w:w="3543" w:type="dxa"/>
          </w:tcPr>
          <w:p w14:paraId="164A132A" w14:textId="77777777" w:rsidR="002A238A" w:rsidRDefault="00622227">
            <w:pPr>
              <w:pStyle w:val="TableParagraph"/>
              <w:spacing w:line="236" w:lineRule="exact"/>
              <w:jc w:val="left"/>
            </w:pPr>
            <w:r>
              <w:rPr>
                <w:spacing w:val="-2"/>
              </w:rPr>
              <w:t>Pneumonia</w:t>
            </w:r>
          </w:p>
        </w:tc>
        <w:tc>
          <w:tcPr>
            <w:tcW w:w="1418" w:type="dxa"/>
          </w:tcPr>
          <w:p w14:paraId="164A132B" w14:textId="77777777" w:rsidR="002A238A" w:rsidRDefault="00622227">
            <w:pPr>
              <w:pStyle w:val="TableParagraph"/>
              <w:spacing w:line="236" w:lineRule="exact"/>
              <w:ind w:left="12"/>
            </w:pPr>
            <w:r>
              <w:t xml:space="preserve">26 </w:t>
            </w:r>
            <w:r>
              <w:rPr>
                <w:spacing w:val="-2"/>
              </w:rPr>
              <w:t>(22.4)</w:t>
            </w:r>
          </w:p>
        </w:tc>
        <w:tc>
          <w:tcPr>
            <w:tcW w:w="1275" w:type="dxa"/>
          </w:tcPr>
          <w:p w14:paraId="164A132C" w14:textId="77777777" w:rsidR="002A238A" w:rsidRDefault="00622227">
            <w:pPr>
              <w:pStyle w:val="TableParagraph"/>
              <w:spacing w:line="236" w:lineRule="exact"/>
              <w:ind w:left="158" w:right="145"/>
            </w:pPr>
            <w:r>
              <w:t>13</w:t>
            </w:r>
            <w:r>
              <w:rPr>
                <w:spacing w:val="-1"/>
              </w:rPr>
              <w:t xml:space="preserve"> </w:t>
            </w:r>
            <w:r>
              <w:rPr>
                <w:spacing w:val="-2"/>
              </w:rPr>
              <w:t>(11.9)</w:t>
            </w:r>
          </w:p>
        </w:tc>
        <w:tc>
          <w:tcPr>
            <w:tcW w:w="1135" w:type="dxa"/>
          </w:tcPr>
          <w:p w14:paraId="164A132D" w14:textId="77777777" w:rsidR="002A238A" w:rsidRDefault="00622227">
            <w:pPr>
              <w:pStyle w:val="TableParagraph"/>
              <w:spacing w:line="236" w:lineRule="exact"/>
              <w:ind w:left="10" w:right="2"/>
            </w:pPr>
            <w:r>
              <w:t xml:space="preserve">12 </w:t>
            </w:r>
            <w:r>
              <w:rPr>
                <w:spacing w:val="-2"/>
              </w:rPr>
              <w:t>(15.6)</w:t>
            </w:r>
          </w:p>
        </w:tc>
        <w:tc>
          <w:tcPr>
            <w:tcW w:w="1133" w:type="dxa"/>
          </w:tcPr>
          <w:p w14:paraId="164A132E" w14:textId="77777777" w:rsidR="002A238A" w:rsidRDefault="00622227">
            <w:pPr>
              <w:pStyle w:val="TableParagraph"/>
              <w:spacing w:line="236" w:lineRule="exact"/>
              <w:ind w:left="13" w:right="2"/>
            </w:pPr>
            <w:r>
              <w:t xml:space="preserve">1 </w:t>
            </w:r>
            <w:r>
              <w:rPr>
                <w:spacing w:val="-2"/>
              </w:rPr>
              <w:t>(3.1)</w:t>
            </w:r>
          </w:p>
        </w:tc>
      </w:tr>
      <w:tr w:rsidR="002A238A" w14:paraId="164A1335" w14:textId="77777777">
        <w:trPr>
          <w:trHeight w:val="258"/>
        </w:trPr>
        <w:tc>
          <w:tcPr>
            <w:tcW w:w="3543" w:type="dxa"/>
          </w:tcPr>
          <w:p w14:paraId="164A1330" w14:textId="77777777" w:rsidR="002A238A" w:rsidRDefault="00622227">
            <w:pPr>
              <w:pStyle w:val="TableParagraph"/>
              <w:jc w:val="left"/>
            </w:pPr>
            <w:r>
              <w:rPr>
                <w:spacing w:val="-2"/>
              </w:rPr>
              <w:t>COVID-</w:t>
            </w:r>
            <w:r>
              <w:rPr>
                <w:spacing w:val="-5"/>
              </w:rPr>
              <w:t>19</w:t>
            </w:r>
          </w:p>
        </w:tc>
        <w:tc>
          <w:tcPr>
            <w:tcW w:w="1418" w:type="dxa"/>
          </w:tcPr>
          <w:p w14:paraId="164A1331" w14:textId="77777777" w:rsidR="002A238A" w:rsidRDefault="00622227">
            <w:pPr>
              <w:pStyle w:val="TableParagraph"/>
              <w:ind w:left="12"/>
            </w:pPr>
            <w:r>
              <w:t xml:space="preserve">15 </w:t>
            </w:r>
            <w:r>
              <w:rPr>
                <w:spacing w:val="-2"/>
              </w:rPr>
              <w:t>(12.9)</w:t>
            </w:r>
          </w:p>
        </w:tc>
        <w:tc>
          <w:tcPr>
            <w:tcW w:w="1275" w:type="dxa"/>
          </w:tcPr>
          <w:p w14:paraId="164A1332" w14:textId="77777777" w:rsidR="002A238A" w:rsidRDefault="00622227">
            <w:pPr>
              <w:pStyle w:val="TableParagraph"/>
              <w:ind w:left="158" w:right="146"/>
            </w:pPr>
            <w:r>
              <w:t xml:space="preserve">20 </w:t>
            </w:r>
            <w:r>
              <w:rPr>
                <w:spacing w:val="-2"/>
              </w:rPr>
              <w:t>(18.3)</w:t>
            </w:r>
          </w:p>
        </w:tc>
        <w:tc>
          <w:tcPr>
            <w:tcW w:w="1135" w:type="dxa"/>
          </w:tcPr>
          <w:p w14:paraId="164A1333" w14:textId="77777777" w:rsidR="002A238A" w:rsidRDefault="00622227">
            <w:pPr>
              <w:pStyle w:val="TableParagraph"/>
              <w:ind w:left="10" w:right="2"/>
            </w:pPr>
            <w:r>
              <w:t xml:space="preserve">17 </w:t>
            </w:r>
            <w:r>
              <w:rPr>
                <w:spacing w:val="-2"/>
              </w:rPr>
              <w:t>(22.1)</w:t>
            </w:r>
          </w:p>
        </w:tc>
        <w:tc>
          <w:tcPr>
            <w:tcW w:w="1133" w:type="dxa"/>
          </w:tcPr>
          <w:p w14:paraId="164A1334" w14:textId="77777777" w:rsidR="002A238A" w:rsidRDefault="00622227">
            <w:pPr>
              <w:pStyle w:val="TableParagraph"/>
              <w:ind w:left="13" w:right="2"/>
            </w:pPr>
            <w:r>
              <w:t xml:space="preserve">3 </w:t>
            </w:r>
            <w:r>
              <w:rPr>
                <w:spacing w:val="-2"/>
              </w:rPr>
              <w:t>(9.4)</w:t>
            </w:r>
          </w:p>
        </w:tc>
      </w:tr>
      <w:tr w:rsidR="002A238A" w14:paraId="164A133B" w14:textId="77777777">
        <w:trPr>
          <w:trHeight w:val="258"/>
        </w:trPr>
        <w:tc>
          <w:tcPr>
            <w:tcW w:w="3543" w:type="dxa"/>
          </w:tcPr>
          <w:p w14:paraId="164A1336" w14:textId="77777777" w:rsidR="002A238A" w:rsidRDefault="00622227">
            <w:pPr>
              <w:pStyle w:val="TableParagraph"/>
              <w:jc w:val="left"/>
            </w:pPr>
            <w:r>
              <w:t>Upper</w:t>
            </w:r>
            <w:r>
              <w:rPr>
                <w:spacing w:val="-5"/>
              </w:rPr>
              <w:t xml:space="preserve"> </w:t>
            </w:r>
            <w:r>
              <w:t>respiratory</w:t>
            </w:r>
            <w:r>
              <w:rPr>
                <w:spacing w:val="-5"/>
              </w:rPr>
              <w:t xml:space="preserve"> </w:t>
            </w:r>
            <w:r>
              <w:t>tract</w:t>
            </w:r>
            <w:r>
              <w:rPr>
                <w:spacing w:val="-5"/>
              </w:rPr>
              <w:t xml:space="preserve"> </w:t>
            </w:r>
            <w:r>
              <w:rPr>
                <w:spacing w:val="-2"/>
              </w:rPr>
              <w:t>infection</w:t>
            </w:r>
          </w:p>
        </w:tc>
        <w:tc>
          <w:tcPr>
            <w:tcW w:w="1418" w:type="dxa"/>
          </w:tcPr>
          <w:p w14:paraId="164A1337" w14:textId="77777777" w:rsidR="002A238A" w:rsidRDefault="00622227">
            <w:pPr>
              <w:pStyle w:val="TableParagraph"/>
              <w:ind w:left="12"/>
            </w:pPr>
            <w:r>
              <w:t xml:space="preserve">12 </w:t>
            </w:r>
            <w:r>
              <w:rPr>
                <w:spacing w:val="-2"/>
              </w:rPr>
              <w:t>(10.3)</w:t>
            </w:r>
          </w:p>
        </w:tc>
        <w:tc>
          <w:tcPr>
            <w:tcW w:w="1275" w:type="dxa"/>
          </w:tcPr>
          <w:p w14:paraId="164A1338" w14:textId="77777777" w:rsidR="002A238A" w:rsidRDefault="00622227">
            <w:pPr>
              <w:pStyle w:val="TableParagraph"/>
              <w:ind w:left="12"/>
            </w:pPr>
            <w:r>
              <w:t xml:space="preserve">7 </w:t>
            </w:r>
            <w:r>
              <w:rPr>
                <w:spacing w:val="-2"/>
              </w:rPr>
              <w:t>(6.4)</w:t>
            </w:r>
          </w:p>
        </w:tc>
        <w:tc>
          <w:tcPr>
            <w:tcW w:w="1135" w:type="dxa"/>
          </w:tcPr>
          <w:p w14:paraId="164A1339" w14:textId="77777777" w:rsidR="002A238A" w:rsidRDefault="00622227">
            <w:pPr>
              <w:pStyle w:val="TableParagraph"/>
              <w:ind w:left="10" w:right="2"/>
            </w:pPr>
            <w:r>
              <w:t xml:space="preserve">6 </w:t>
            </w:r>
            <w:r>
              <w:rPr>
                <w:spacing w:val="-2"/>
              </w:rPr>
              <w:t>(7.8)</w:t>
            </w:r>
          </w:p>
        </w:tc>
        <w:tc>
          <w:tcPr>
            <w:tcW w:w="1133" w:type="dxa"/>
          </w:tcPr>
          <w:p w14:paraId="164A133A" w14:textId="77777777" w:rsidR="002A238A" w:rsidRDefault="00622227">
            <w:pPr>
              <w:pStyle w:val="TableParagraph"/>
              <w:ind w:left="13" w:right="2"/>
            </w:pPr>
            <w:r>
              <w:t xml:space="preserve">1 </w:t>
            </w:r>
            <w:r>
              <w:rPr>
                <w:spacing w:val="-2"/>
              </w:rPr>
              <w:t>(3.1)</w:t>
            </w:r>
          </w:p>
        </w:tc>
      </w:tr>
      <w:tr w:rsidR="002A238A" w14:paraId="164A133D" w14:textId="77777777">
        <w:trPr>
          <w:trHeight w:val="256"/>
        </w:trPr>
        <w:tc>
          <w:tcPr>
            <w:tcW w:w="8504" w:type="dxa"/>
            <w:gridSpan w:val="5"/>
          </w:tcPr>
          <w:p w14:paraId="164A133C" w14:textId="77777777" w:rsidR="002A238A" w:rsidRDefault="00622227">
            <w:pPr>
              <w:pStyle w:val="TableParagraph"/>
              <w:spacing w:line="236" w:lineRule="exact"/>
              <w:jc w:val="left"/>
              <w:rPr>
                <w:b/>
              </w:rPr>
            </w:pPr>
            <w:r>
              <w:rPr>
                <w:b/>
              </w:rPr>
              <w:t>General</w:t>
            </w:r>
            <w:r>
              <w:rPr>
                <w:b/>
                <w:spacing w:val="-7"/>
              </w:rPr>
              <w:t xml:space="preserve"> </w:t>
            </w:r>
            <w:r>
              <w:rPr>
                <w:b/>
              </w:rPr>
              <w:t>disorders</w:t>
            </w:r>
            <w:r>
              <w:rPr>
                <w:b/>
                <w:spacing w:val="-7"/>
              </w:rPr>
              <w:t xml:space="preserve"> </w:t>
            </w:r>
            <w:r>
              <w:rPr>
                <w:b/>
              </w:rPr>
              <w:t>and</w:t>
            </w:r>
            <w:r>
              <w:rPr>
                <w:b/>
                <w:spacing w:val="-6"/>
              </w:rPr>
              <w:t xml:space="preserve"> </w:t>
            </w:r>
            <w:r>
              <w:rPr>
                <w:b/>
              </w:rPr>
              <w:t>administration</w:t>
            </w:r>
            <w:r>
              <w:rPr>
                <w:b/>
                <w:spacing w:val="-5"/>
              </w:rPr>
              <w:t xml:space="preserve"> </w:t>
            </w:r>
            <w:r>
              <w:rPr>
                <w:b/>
              </w:rPr>
              <w:t>site</w:t>
            </w:r>
            <w:r>
              <w:rPr>
                <w:b/>
                <w:spacing w:val="-6"/>
              </w:rPr>
              <w:t xml:space="preserve"> </w:t>
            </w:r>
            <w:r>
              <w:rPr>
                <w:b/>
                <w:spacing w:val="-2"/>
              </w:rPr>
              <w:t>conditions</w:t>
            </w:r>
          </w:p>
        </w:tc>
      </w:tr>
      <w:tr w:rsidR="002A238A" w14:paraId="164A1343" w14:textId="77777777">
        <w:trPr>
          <w:trHeight w:val="258"/>
        </w:trPr>
        <w:tc>
          <w:tcPr>
            <w:tcW w:w="3543" w:type="dxa"/>
          </w:tcPr>
          <w:p w14:paraId="164A133E" w14:textId="77777777" w:rsidR="002A238A" w:rsidRDefault="00622227">
            <w:pPr>
              <w:pStyle w:val="TableParagraph"/>
              <w:jc w:val="left"/>
            </w:pPr>
            <w:r>
              <w:rPr>
                <w:spacing w:val="-2"/>
              </w:rPr>
              <w:t>Pyrexia</w:t>
            </w:r>
          </w:p>
        </w:tc>
        <w:tc>
          <w:tcPr>
            <w:tcW w:w="1418" w:type="dxa"/>
          </w:tcPr>
          <w:p w14:paraId="164A133F" w14:textId="77777777" w:rsidR="002A238A" w:rsidRDefault="00622227">
            <w:pPr>
              <w:pStyle w:val="TableParagraph"/>
              <w:ind w:left="12"/>
            </w:pPr>
            <w:r>
              <w:t xml:space="preserve">15 </w:t>
            </w:r>
            <w:r>
              <w:rPr>
                <w:spacing w:val="-2"/>
              </w:rPr>
              <w:t>(12.9)</w:t>
            </w:r>
          </w:p>
        </w:tc>
        <w:tc>
          <w:tcPr>
            <w:tcW w:w="1275" w:type="dxa"/>
          </w:tcPr>
          <w:p w14:paraId="164A1340" w14:textId="77777777" w:rsidR="002A238A" w:rsidRDefault="00622227">
            <w:pPr>
              <w:pStyle w:val="TableParagraph"/>
              <w:ind w:left="158" w:right="145"/>
            </w:pPr>
            <w:r>
              <w:t>29</w:t>
            </w:r>
            <w:r>
              <w:rPr>
                <w:spacing w:val="-1"/>
              </w:rPr>
              <w:t xml:space="preserve"> </w:t>
            </w:r>
            <w:r>
              <w:rPr>
                <w:spacing w:val="-2"/>
              </w:rPr>
              <w:t>(26.6)</w:t>
            </w:r>
          </w:p>
        </w:tc>
        <w:tc>
          <w:tcPr>
            <w:tcW w:w="1135" w:type="dxa"/>
          </w:tcPr>
          <w:p w14:paraId="164A1341" w14:textId="77777777" w:rsidR="002A238A" w:rsidRDefault="00622227">
            <w:pPr>
              <w:pStyle w:val="TableParagraph"/>
              <w:ind w:left="10" w:right="2"/>
            </w:pPr>
            <w:r>
              <w:t xml:space="preserve">27 </w:t>
            </w:r>
            <w:r>
              <w:rPr>
                <w:spacing w:val="-2"/>
              </w:rPr>
              <w:t>(35.1)</w:t>
            </w:r>
          </w:p>
        </w:tc>
        <w:tc>
          <w:tcPr>
            <w:tcW w:w="1133" w:type="dxa"/>
          </w:tcPr>
          <w:p w14:paraId="164A1342" w14:textId="77777777" w:rsidR="002A238A" w:rsidRDefault="00622227">
            <w:pPr>
              <w:pStyle w:val="TableParagraph"/>
              <w:ind w:left="13" w:right="2"/>
            </w:pPr>
            <w:r>
              <w:t xml:space="preserve">2 </w:t>
            </w:r>
            <w:r>
              <w:rPr>
                <w:spacing w:val="-2"/>
              </w:rPr>
              <w:t>(6.3)</w:t>
            </w:r>
          </w:p>
        </w:tc>
      </w:tr>
      <w:tr w:rsidR="002A238A" w14:paraId="164A1349" w14:textId="77777777">
        <w:trPr>
          <w:trHeight w:val="256"/>
        </w:trPr>
        <w:tc>
          <w:tcPr>
            <w:tcW w:w="3543" w:type="dxa"/>
          </w:tcPr>
          <w:p w14:paraId="164A1344" w14:textId="77777777" w:rsidR="002A238A" w:rsidRDefault="00622227">
            <w:pPr>
              <w:pStyle w:val="TableParagraph"/>
              <w:spacing w:line="236" w:lineRule="exact"/>
              <w:jc w:val="left"/>
            </w:pPr>
            <w:r>
              <w:rPr>
                <w:spacing w:val="-2"/>
              </w:rPr>
              <w:t>Fatigue</w:t>
            </w:r>
          </w:p>
        </w:tc>
        <w:tc>
          <w:tcPr>
            <w:tcW w:w="1418" w:type="dxa"/>
          </w:tcPr>
          <w:p w14:paraId="164A1345" w14:textId="77777777" w:rsidR="002A238A" w:rsidRDefault="00622227">
            <w:pPr>
              <w:pStyle w:val="TableParagraph"/>
              <w:spacing w:line="236" w:lineRule="exact"/>
              <w:ind w:left="12"/>
            </w:pPr>
            <w:r>
              <w:t xml:space="preserve">13 </w:t>
            </w:r>
            <w:r>
              <w:rPr>
                <w:spacing w:val="-2"/>
              </w:rPr>
              <w:t>(11.2)</w:t>
            </w:r>
          </w:p>
        </w:tc>
        <w:tc>
          <w:tcPr>
            <w:tcW w:w="1275" w:type="dxa"/>
          </w:tcPr>
          <w:p w14:paraId="164A1346" w14:textId="77777777" w:rsidR="002A238A" w:rsidRDefault="00622227">
            <w:pPr>
              <w:pStyle w:val="TableParagraph"/>
              <w:spacing w:line="236" w:lineRule="exact"/>
              <w:ind w:left="158" w:right="146"/>
            </w:pPr>
            <w:r>
              <w:t xml:space="preserve">22 </w:t>
            </w:r>
            <w:r>
              <w:rPr>
                <w:spacing w:val="-2"/>
              </w:rPr>
              <w:t>(20.2)</w:t>
            </w:r>
          </w:p>
        </w:tc>
        <w:tc>
          <w:tcPr>
            <w:tcW w:w="1135" w:type="dxa"/>
          </w:tcPr>
          <w:p w14:paraId="164A1347" w14:textId="77777777" w:rsidR="002A238A" w:rsidRDefault="00622227">
            <w:pPr>
              <w:pStyle w:val="TableParagraph"/>
              <w:spacing w:line="236" w:lineRule="exact"/>
              <w:ind w:left="10" w:right="2"/>
            </w:pPr>
            <w:r>
              <w:t xml:space="preserve">18 </w:t>
            </w:r>
            <w:r>
              <w:rPr>
                <w:spacing w:val="-2"/>
              </w:rPr>
              <w:t>(23.4)</w:t>
            </w:r>
          </w:p>
        </w:tc>
        <w:tc>
          <w:tcPr>
            <w:tcW w:w="1133" w:type="dxa"/>
          </w:tcPr>
          <w:p w14:paraId="164A1348" w14:textId="77777777" w:rsidR="002A238A" w:rsidRDefault="00622227">
            <w:pPr>
              <w:pStyle w:val="TableParagraph"/>
              <w:spacing w:line="236" w:lineRule="exact"/>
              <w:ind w:left="13"/>
            </w:pPr>
            <w:r>
              <w:t xml:space="preserve">4 </w:t>
            </w:r>
            <w:r>
              <w:rPr>
                <w:spacing w:val="-2"/>
              </w:rPr>
              <w:t>(12.5)</w:t>
            </w:r>
          </w:p>
        </w:tc>
      </w:tr>
      <w:tr w:rsidR="002A238A" w14:paraId="164A134F" w14:textId="77777777">
        <w:trPr>
          <w:trHeight w:val="258"/>
        </w:trPr>
        <w:tc>
          <w:tcPr>
            <w:tcW w:w="3543" w:type="dxa"/>
          </w:tcPr>
          <w:p w14:paraId="164A134A" w14:textId="77777777" w:rsidR="002A238A" w:rsidRDefault="00622227">
            <w:pPr>
              <w:pStyle w:val="TableParagraph"/>
              <w:spacing w:before="2" w:line="237" w:lineRule="exact"/>
              <w:jc w:val="left"/>
            </w:pPr>
            <w:r>
              <w:t>Oedema</w:t>
            </w:r>
            <w:r>
              <w:rPr>
                <w:spacing w:val="-3"/>
              </w:rPr>
              <w:t xml:space="preserve"> </w:t>
            </w:r>
            <w:r>
              <w:rPr>
                <w:spacing w:val="-2"/>
              </w:rPr>
              <w:t>peripheral</w:t>
            </w:r>
          </w:p>
        </w:tc>
        <w:tc>
          <w:tcPr>
            <w:tcW w:w="1418" w:type="dxa"/>
          </w:tcPr>
          <w:p w14:paraId="164A134B" w14:textId="77777777" w:rsidR="002A238A" w:rsidRDefault="00622227">
            <w:pPr>
              <w:pStyle w:val="TableParagraph"/>
              <w:spacing w:before="2" w:line="237" w:lineRule="exact"/>
              <w:ind w:left="12"/>
            </w:pPr>
            <w:r>
              <w:t xml:space="preserve">13 </w:t>
            </w:r>
            <w:r>
              <w:rPr>
                <w:spacing w:val="-2"/>
              </w:rPr>
              <w:t>(11.2)</w:t>
            </w:r>
          </w:p>
        </w:tc>
        <w:tc>
          <w:tcPr>
            <w:tcW w:w="1275" w:type="dxa"/>
          </w:tcPr>
          <w:p w14:paraId="164A134C" w14:textId="77777777" w:rsidR="002A238A" w:rsidRDefault="00622227">
            <w:pPr>
              <w:pStyle w:val="TableParagraph"/>
              <w:spacing w:before="2" w:line="237" w:lineRule="exact"/>
              <w:ind w:left="12"/>
            </w:pPr>
            <w:r>
              <w:t xml:space="preserve">7 </w:t>
            </w:r>
            <w:r>
              <w:rPr>
                <w:spacing w:val="-2"/>
              </w:rPr>
              <w:t>(6.4)</w:t>
            </w:r>
          </w:p>
        </w:tc>
        <w:tc>
          <w:tcPr>
            <w:tcW w:w="1135" w:type="dxa"/>
          </w:tcPr>
          <w:p w14:paraId="164A134D" w14:textId="77777777" w:rsidR="002A238A" w:rsidRDefault="00622227">
            <w:pPr>
              <w:pStyle w:val="TableParagraph"/>
              <w:spacing w:before="2" w:line="237" w:lineRule="exact"/>
              <w:ind w:left="10" w:right="2"/>
            </w:pPr>
            <w:r>
              <w:t xml:space="preserve">6 </w:t>
            </w:r>
            <w:r>
              <w:rPr>
                <w:spacing w:val="-2"/>
              </w:rPr>
              <w:t>(7.8)</w:t>
            </w:r>
          </w:p>
        </w:tc>
        <w:tc>
          <w:tcPr>
            <w:tcW w:w="1133" w:type="dxa"/>
          </w:tcPr>
          <w:p w14:paraId="164A134E" w14:textId="77777777" w:rsidR="002A238A" w:rsidRDefault="00622227">
            <w:pPr>
              <w:pStyle w:val="TableParagraph"/>
              <w:spacing w:before="2" w:line="237" w:lineRule="exact"/>
              <w:ind w:left="13" w:right="2"/>
            </w:pPr>
            <w:r>
              <w:t xml:space="preserve">1 </w:t>
            </w:r>
            <w:r>
              <w:rPr>
                <w:spacing w:val="-2"/>
              </w:rPr>
              <w:t>(3.1)</w:t>
            </w:r>
          </w:p>
        </w:tc>
      </w:tr>
      <w:tr w:rsidR="002A238A" w14:paraId="164A1351" w14:textId="77777777">
        <w:trPr>
          <w:trHeight w:val="258"/>
        </w:trPr>
        <w:tc>
          <w:tcPr>
            <w:tcW w:w="8504" w:type="dxa"/>
            <w:gridSpan w:val="5"/>
          </w:tcPr>
          <w:p w14:paraId="164A1350" w14:textId="77777777" w:rsidR="002A238A" w:rsidRDefault="00622227">
            <w:pPr>
              <w:pStyle w:val="TableParagraph"/>
              <w:jc w:val="left"/>
              <w:rPr>
                <w:b/>
              </w:rPr>
            </w:pPr>
            <w:r>
              <w:rPr>
                <w:b/>
              </w:rPr>
              <w:t>Blood</w:t>
            </w:r>
            <w:r>
              <w:rPr>
                <w:b/>
                <w:spacing w:val="-7"/>
              </w:rPr>
              <w:t xml:space="preserve"> </w:t>
            </w:r>
            <w:r>
              <w:rPr>
                <w:b/>
              </w:rPr>
              <w:t>and</w:t>
            </w:r>
            <w:r>
              <w:rPr>
                <w:b/>
                <w:spacing w:val="-5"/>
              </w:rPr>
              <w:t xml:space="preserve"> </w:t>
            </w:r>
            <w:r>
              <w:rPr>
                <w:b/>
              </w:rPr>
              <w:t>lymphatic</w:t>
            </w:r>
            <w:r>
              <w:rPr>
                <w:b/>
                <w:spacing w:val="-5"/>
              </w:rPr>
              <w:t xml:space="preserve"> </w:t>
            </w:r>
            <w:r>
              <w:rPr>
                <w:b/>
              </w:rPr>
              <w:t>system</w:t>
            </w:r>
            <w:r>
              <w:rPr>
                <w:b/>
                <w:spacing w:val="-4"/>
              </w:rPr>
              <w:t xml:space="preserve"> </w:t>
            </w:r>
            <w:r>
              <w:rPr>
                <w:b/>
                <w:spacing w:val="-2"/>
              </w:rPr>
              <w:t>disorders</w:t>
            </w:r>
          </w:p>
        </w:tc>
      </w:tr>
      <w:tr w:rsidR="002A238A" w14:paraId="164A1357" w14:textId="77777777">
        <w:trPr>
          <w:trHeight w:val="256"/>
        </w:trPr>
        <w:tc>
          <w:tcPr>
            <w:tcW w:w="3543" w:type="dxa"/>
          </w:tcPr>
          <w:p w14:paraId="164A1352" w14:textId="77777777" w:rsidR="002A238A" w:rsidRDefault="00622227">
            <w:pPr>
              <w:pStyle w:val="TableParagraph"/>
              <w:spacing w:line="236" w:lineRule="exact"/>
              <w:jc w:val="left"/>
            </w:pPr>
            <w:proofErr w:type="spellStart"/>
            <w:r>
              <w:rPr>
                <w:spacing w:val="-2"/>
              </w:rPr>
              <w:t>Anaemia</w:t>
            </w:r>
            <w:proofErr w:type="spellEnd"/>
          </w:p>
        </w:tc>
        <w:tc>
          <w:tcPr>
            <w:tcW w:w="1418" w:type="dxa"/>
          </w:tcPr>
          <w:p w14:paraId="164A1353" w14:textId="77777777" w:rsidR="002A238A" w:rsidRDefault="00622227">
            <w:pPr>
              <w:pStyle w:val="TableParagraph"/>
              <w:spacing w:line="236" w:lineRule="exact"/>
              <w:ind w:left="13"/>
            </w:pPr>
            <w:r>
              <w:t>23</w:t>
            </w:r>
            <w:r>
              <w:rPr>
                <w:spacing w:val="-1"/>
              </w:rPr>
              <w:t xml:space="preserve"> </w:t>
            </w:r>
            <w:r>
              <w:rPr>
                <w:spacing w:val="-2"/>
              </w:rPr>
              <w:t>(19.8)</w:t>
            </w:r>
          </w:p>
        </w:tc>
        <w:tc>
          <w:tcPr>
            <w:tcW w:w="1275" w:type="dxa"/>
          </w:tcPr>
          <w:p w14:paraId="164A1354" w14:textId="77777777" w:rsidR="002A238A" w:rsidRDefault="00622227">
            <w:pPr>
              <w:pStyle w:val="TableParagraph"/>
              <w:spacing w:line="236" w:lineRule="exact"/>
              <w:ind w:left="158" w:right="146"/>
            </w:pPr>
            <w:r>
              <w:t xml:space="preserve">19 </w:t>
            </w:r>
            <w:r>
              <w:rPr>
                <w:spacing w:val="-2"/>
              </w:rPr>
              <w:t>(17.4)</w:t>
            </w:r>
          </w:p>
        </w:tc>
        <w:tc>
          <w:tcPr>
            <w:tcW w:w="1135" w:type="dxa"/>
          </w:tcPr>
          <w:p w14:paraId="164A1355" w14:textId="77777777" w:rsidR="002A238A" w:rsidRDefault="00622227">
            <w:pPr>
              <w:pStyle w:val="TableParagraph"/>
              <w:spacing w:line="236" w:lineRule="exact"/>
              <w:ind w:left="10" w:right="2"/>
            </w:pPr>
            <w:r>
              <w:t xml:space="preserve">11 </w:t>
            </w:r>
            <w:r>
              <w:rPr>
                <w:spacing w:val="-2"/>
              </w:rPr>
              <w:t>(14.3)</w:t>
            </w:r>
          </w:p>
        </w:tc>
        <w:tc>
          <w:tcPr>
            <w:tcW w:w="1133" w:type="dxa"/>
          </w:tcPr>
          <w:p w14:paraId="164A1356" w14:textId="77777777" w:rsidR="002A238A" w:rsidRDefault="00622227">
            <w:pPr>
              <w:pStyle w:val="TableParagraph"/>
              <w:spacing w:line="236" w:lineRule="exact"/>
              <w:ind w:left="13"/>
            </w:pPr>
            <w:r>
              <w:t xml:space="preserve">8 </w:t>
            </w:r>
            <w:r>
              <w:rPr>
                <w:spacing w:val="-2"/>
              </w:rPr>
              <w:t>(25.0)</w:t>
            </w:r>
          </w:p>
        </w:tc>
      </w:tr>
      <w:tr w:rsidR="002A238A" w14:paraId="164A135D" w14:textId="77777777">
        <w:trPr>
          <w:trHeight w:val="259"/>
        </w:trPr>
        <w:tc>
          <w:tcPr>
            <w:tcW w:w="3543" w:type="dxa"/>
          </w:tcPr>
          <w:p w14:paraId="164A1358" w14:textId="77777777" w:rsidR="002A238A" w:rsidRDefault="00622227">
            <w:pPr>
              <w:pStyle w:val="TableParagraph"/>
              <w:jc w:val="left"/>
            </w:pPr>
            <w:r>
              <w:rPr>
                <w:spacing w:val="-2"/>
              </w:rPr>
              <w:t>Neutropenia</w:t>
            </w:r>
          </w:p>
        </w:tc>
        <w:tc>
          <w:tcPr>
            <w:tcW w:w="1418" w:type="dxa"/>
          </w:tcPr>
          <w:p w14:paraId="164A1359" w14:textId="77777777" w:rsidR="002A238A" w:rsidRDefault="00622227">
            <w:pPr>
              <w:pStyle w:val="TableParagraph"/>
              <w:ind w:left="8"/>
            </w:pPr>
            <w:r>
              <w:t xml:space="preserve">21 </w:t>
            </w:r>
            <w:r>
              <w:rPr>
                <w:spacing w:val="-2"/>
              </w:rPr>
              <w:t>(18.1)</w:t>
            </w:r>
          </w:p>
        </w:tc>
        <w:tc>
          <w:tcPr>
            <w:tcW w:w="1275" w:type="dxa"/>
          </w:tcPr>
          <w:p w14:paraId="164A135A" w14:textId="77777777" w:rsidR="002A238A" w:rsidRDefault="00622227">
            <w:pPr>
              <w:pStyle w:val="TableParagraph"/>
              <w:ind w:left="158" w:right="146"/>
            </w:pPr>
            <w:r>
              <w:t xml:space="preserve">17 </w:t>
            </w:r>
            <w:r>
              <w:rPr>
                <w:spacing w:val="-2"/>
              </w:rPr>
              <w:t>(15.6)</w:t>
            </w:r>
          </w:p>
        </w:tc>
        <w:tc>
          <w:tcPr>
            <w:tcW w:w="1135" w:type="dxa"/>
          </w:tcPr>
          <w:p w14:paraId="164A135B" w14:textId="77777777" w:rsidR="002A238A" w:rsidRDefault="00622227">
            <w:pPr>
              <w:pStyle w:val="TableParagraph"/>
              <w:ind w:left="10" w:right="2"/>
            </w:pPr>
            <w:r>
              <w:t xml:space="preserve">12 </w:t>
            </w:r>
            <w:r>
              <w:rPr>
                <w:spacing w:val="-2"/>
              </w:rPr>
              <w:t>(15.6)</w:t>
            </w:r>
          </w:p>
        </w:tc>
        <w:tc>
          <w:tcPr>
            <w:tcW w:w="1133" w:type="dxa"/>
          </w:tcPr>
          <w:p w14:paraId="164A135C" w14:textId="77777777" w:rsidR="002A238A" w:rsidRDefault="00622227">
            <w:pPr>
              <w:pStyle w:val="TableParagraph"/>
              <w:ind w:left="13"/>
            </w:pPr>
            <w:r>
              <w:t xml:space="preserve">5 </w:t>
            </w:r>
            <w:r>
              <w:rPr>
                <w:spacing w:val="-2"/>
              </w:rPr>
              <w:t>(15.6)</w:t>
            </w:r>
          </w:p>
        </w:tc>
      </w:tr>
      <w:tr w:rsidR="002A238A" w14:paraId="164A135F" w14:textId="77777777">
        <w:trPr>
          <w:trHeight w:val="258"/>
        </w:trPr>
        <w:tc>
          <w:tcPr>
            <w:tcW w:w="8504" w:type="dxa"/>
            <w:gridSpan w:val="5"/>
          </w:tcPr>
          <w:p w14:paraId="164A135E" w14:textId="77777777" w:rsidR="002A238A" w:rsidRDefault="00622227">
            <w:pPr>
              <w:pStyle w:val="TableParagraph"/>
              <w:jc w:val="left"/>
              <w:rPr>
                <w:b/>
              </w:rPr>
            </w:pPr>
            <w:r>
              <w:rPr>
                <w:b/>
              </w:rPr>
              <w:t>Gastrointestinal</w:t>
            </w:r>
            <w:r>
              <w:rPr>
                <w:b/>
                <w:spacing w:val="-12"/>
              </w:rPr>
              <w:t xml:space="preserve"> </w:t>
            </w:r>
            <w:r>
              <w:rPr>
                <w:b/>
                <w:spacing w:val="-2"/>
              </w:rPr>
              <w:t>disorders</w:t>
            </w:r>
          </w:p>
        </w:tc>
      </w:tr>
      <w:tr w:rsidR="002A238A" w14:paraId="164A1365" w14:textId="77777777">
        <w:trPr>
          <w:trHeight w:val="256"/>
        </w:trPr>
        <w:tc>
          <w:tcPr>
            <w:tcW w:w="3543" w:type="dxa"/>
          </w:tcPr>
          <w:p w14:paraId="164A1360" w14:textId="77777777" w:rsidR="002A238A" w:rsidRDefault="00622227">
            <w:pPr>
              <w:pStyle w:val="TableParagraph"/>
              <w:spacing w:line="236" w:lineRule="exact"/>
              <w:jc w:val="left"/>
            </w:pPr>
            <w:proofErr w:type="spellStart"/>
            <w:r>
              <w:rPr>
                <w:spacing w:val="-2"/>
              </w:rPr>
              <w:t>Diarrhoea</w:t>
            </w:r>
            <w:proofErr w:type="spellEnd"/>
          </w:p>
        </w:tc>
        <w:tc>
          <w:tcPr>
            <w:tcW w:w="1418" w:type="dxa"/>
          </w:tcPr>
          <w:p w14:paraId="164A1361" w14:textId="77777777" w:rsidR="002A238A" w:rsidRDefault="00622227">
            <w:pPr>
              <w:pStyle w:val="TableParagraph"/>
              <w:spacing w:line="236" w:lineRule="exact"/>
              <w:ind w:left="8"/>
            </w:pPr>
            <w:r>
              <w:t xml:space="preserve">19 </w:t>
            </w:r>
            <w:r>
              <w:rPr>
                <w:spacing w:val="-2"/>
              </w:rPr>
              <w:t>(16.4)</w:t>
            </w:r>
          </w:p>
        </w:tc>
        <w:tc>
          <w:tcPr>
            <w:tcW w:w="1275" w:type="dxa"/>
          </w:tcPr>
          <w:p w14:paraId="164A1362" w14:textId="77777777" w:rsidR="002A238A" w:rsidRDefault="00622227">
            <w:pPr>
              <w:pStyle w:val="TableParagraph"/>
              <w:spacing w:line="236" w:lineRule="exact"/>
              <w:ind w:left="158" w:right="146"/>
            </w:pPr>
            <w:r>
              <w:t xml:space="preserve">34 </w:t>
            </w:r>
            <w:r>
              <w:rPr>
                <w:spacing w:val="-2"/>
              </w:rPr>
              <w:t>(31.2)</w:t>
            </w:r>
          </w:p>
        </w:tc>
        <w:tc>
          <w:tcPr>
            <w:tcW w:w="1135" w:type="dxa"/>
          </w:tcPr>
          <w:p w14:paraId="164A1363" w14:textId="77777777" w:rsidR="002A238A" w:rsidRDefault="00622227">
            <w:pPr>
              <w:pStyle w:val="TableParagraph"/>
              <w:spacing w:line="236" w:lineRule="exact"/>
              <w:ind w:left="10" w:right="2"/>
            </w:pPr>
            <w:r>
              <w:t xml:space="preserve">31 </w:t>
            </w:r>
            <w:r>
              <w:rPr>
                <w:spacing w:val="-2"/>
              </w:rPr>
              <w:t>(40.3)</w:t>
            </w:r>
          </w:p>
        </w:tc>
        <w:tc>
          <w:tcPr>
            <w:tcW w:w="1133" w:type="dxa"/>
          </w:tcPr>
          <w:p w14:paraId="164A1364" w14:textId="77777777" w:rsidR="002A238A" w:rsidRDefault="00622227">
            <w:pPr>
              <w:pStyle w:val="TableParagraph"/>
              <w:spacing w:line="236" w:lineRule="exact"/>
              <w:ind w:left="13" w:right="2"/>
            </w:pPr>
            <w:r>
              <w:t xml:space="preserve">3 </w:t>
            </w:r>
            <w:r>
              <w:rPr>
                <w:spacing w:val="-2"/>
              </w:rPr>
              <w:t>(9.4)</w:t>
            </w:r>
          </w:p>
        </w:tc>
      </w:tr>
      <w:tr w:rsidR="002A238A" w14:paraId="164A136B" w14:textId="77777777">
        <w:trPr>
          <w:trHeight w:val="258"/>
        </w:trPr>
        <w:tc>
          <w:tcPr>
            <w:tcW w:w="3543" w:type="dxa"/>
          </w:tcPr>
          <w:p w14:paraId="164A1366" w14:textId="77777777" w:rsidR="002A238A" w:rsidRDefault="00622227">
            <w:pPr>
              <w:pStyle w:val="TableParagraph"/>
              <w:jc w:val="left"/>
            </w:pPr>
            <w:r>
              <w:rPr>
                <w:spacing w:val="-2"/>
              </w:rPr>
              <w:t>Nausea</w:t>
            </w:r>
          </w:p>
        </w:tc>
        <w:tc>
          <w:tcPr>
            <w:tcW w:w="1418" w:type="dxa"/>
          </w:tcPr>
          <w:p w14:paraId="164A1367" w14:textId="77777777" w:rsidR="002A238A" w:rsidRDefault="00622227">
            <w:pPr>
              <w:pStyle w:val="TableParagraph"/>
              <w:ind w:left="12"/>
            </w:pPr>
            <w:r>
              <w:t xml:space="preserve">13 </w:t>
            </w:r>
            <w:r>
              <w:rPr>
                <w:spacing w:val="-2"/>
              </w:rPr>
              <w:t>(11.2)</w:t>
            </w:r>
          </w:p>
        </w:tc>
        <w:tc>
          <w:tcPr>
            <w:tcW w:w="1275" w:type="dxa"/>
          </w:tcPr>
          <w:p w14:paraId="164A1368" w14:textId="77777777" w:rsidR="002A238A" w:rsidRDefault="00622227">
            <w:pPr>
              <w:pStyle w:val="TableParagraph"/>
              <w:ind w:left="158" w:right="146"/>
            </w:pPr>
            <w:r>
              <w:t xml:space="preserve">22 </w:t>
            </w:r>
            <w:r>
              <w:rPr>
                <w:spacing w:val="-2"/>
              </w:rPr>
              <w:t>(20.2)</w:t>
            </w:r>
          </w:p>
        </w:tc>
        <w:tc>
          <w:tcPr>
            <w:tcW w:w="1135" w:type="dxa"/>
          </w:tcPr>
          <w:p w14:paraId="164A1369" w14:textId="77777777" w:rsidR="002A238A" w:rsidRDefault="00622227">
            <w:pPr>
              <w:pStyle w:val="TableParagraph"/>
              <w:ind w:left="10" w:right="2"/>
            </w:pPr>
            <w:r>
              <w:t xml:space="preserve">13 </w:t>
            </w:r>
            <w:r>
              <w:rPr>
                <w:spacing w:val="-2"/>
              </w:rPr>
              <w:t>(16.9)</w:t>
            </w:r>
          </w:p>
        </w:tc>
        <w:tc>
          <w:tcPr>
            <w:tcW w:w="1133" w:type="dxa"/>
          </w:tcPr>
          <w:p w14:paraId="164A136A" w14:textId="77777777" w:rsidR="002A238A" w:rsidRDefault="00622227">
            <w:pPr>
              <w:pStyle w:val="TableParagraph"/>
              <w:ind w:left="13"/>
            </w:pPr>
            <w:r>
              <w:t xml:space="preserve">9 </w:t>
            </w:r>
            <w:r>
              <w:rPr>
                <w:spacing w:val="-2"/>
              </w:rPr>
              <w:t>(28.1)</w:t>
            </w:r>
          </w:p>
        </w:tc>
      </w:tr>
      <w:tr w:rsidR="002A238A" w14:paraId="164A1371" w14:textId="77777777">
        <w:trPr>
          <w:trHeight w:val="256"/>
        </w:trPr>
        <w:tc>
          <w:tcPr>
            <w:tcW w:w="3543" w:type="dxa"/>
          </w:tcPr>
          <w:p w14:paraId="164A136C" w14:textId="77777777" w:rsidR="002A238A" w:rsidRDefault="00622227">
            <w:pPr>
              <w:pStyle w:val="TableParagraph"/>
              <w:spacing w:line="236" w:lineRule="exact"/>
              <w:jc w:val="left"/>
            </w:pPr>
            <w:r>
              <w:rPr>
                <w:spacing w:val="-2"/>
              </w:rPr>
              <w:t>Vomiting</w:t>
            </w:r>
          </w:p>
        </w:tc>
        <w:tc>
          <w:tcPr>
            <w:tcW w:w="1418" w:type="dxa"/>
          </w:tcPr>
          <w:p w14:paraId="164A136D" w14:textId="77777777" w:rsidR="002A238A" w:rsidRDefault="00622227">
            <w:pPr>
              <w:pStyle w:val="TableParagraph"/>
              <w:spacing w:line="236" w:lineRule="exact"/>
              <w:ind w:left="12"/>
            </w:pPr>
            <w:r>
              <w:t xml:space="preserve">8 </w:t>
            </w:r>
            <w:r>
              <w:rPr>
                <w:spacing w:val="-2"/>
              </w:rPr>
              <w:t>(6.9)</w:t>
            </w:r>
          </w:p>
        </w:tc>
        <w:tc>
          <w:tcPr>
            <w:tcW w:w="1275" w:type="dxa"/>
          </w:tcPr>
          <w:p w14:paraId="164A136E" w14:textId="77777777" w:rsidR="002A238A" w:rsidRDefault="00622227">
            <w:pPr>
              <w:pStyle w:val="TableParagraph"/>
              <w:spacing w:line="236" w:lineRule="exact"/>
              <w:ind w:left="158" w:right="146"/>
            </w:pPr>
            <w:r>
              <w:t xml:space="preserve">19 </w:t>
            </w:r>
            <w:r>
              <w:rPr>
                <w:spacing w:val="-2"/>
              </w:rPr>
              <w:t>(17.4)</w:t>
            </w:r>
          </w:p>
        </w:tc>
        <w:tc>
          <w:tcPr>
            <w:tcW w:w="1135" w:type="dxa"/>
          </w:tcPr>
          <w:p w14:paraId="164A136F" w14:textId="77777777" w:rsidR="002A238A" w:rsidRDefault="00622227">
            <w:pPr>
              <w:pStyle w:val="TableParagraph"/>
              <w:spacing w:line="236" w:lineRule="exact"/>
              <w:ind w:left="10" w:right="2"/>
            </w:pPr>
            <w:r>
              <w:t xml:space="preserve">13 </w:t>
            </w:r>
            <w:r>
              <w:rPr>
                <w:spacing w:val="-2"/>
              </w:rPr>
              <w:t>(16.9)</w:t>
            </w:r>
          </w:p>
        </w:tc>
        <w:tc>
          <w:tcPr>
            <w:tcW w:w="1133" w:type="dxa"/>
          </w:tcPr>
          <w:p w14:paraId="164A1370" w14:textId="77777777" w:rsidR="002A238A" w:rsidRDefault="00622227">
            <w:pPr>
              <w:pStyle w:val="TableParagraph"/>
              <w:spacing w:line="236" w:lineRule="exact"/>
              <w:ind w:left="13"/>
            </w:pPr>
            <w:r>
              <w:t xml:space="preserve">6 </w:t>
            </w:r>
            <w:r>
              <w:rPr>
                <w:spacing w:val="-2"/>
              </w:rPr>
              <w:t>(18.8)</w:t>
            </w:r>
          </w:p>
        </w:tc>
      </w:tr>
      <w:tr w:rsidR="002A238A" w14:paraId="164A1377" w14:textId="77777777">
        <w:trPr>
          <w:trHeight w:val="258"/>
        </w:trPr>
        <w:tc>
          <w:tcPr>
            <w:tcW w:w="3543" w:type="dxa"/>
          </w:tcPr>
          <w:p w14:paraId="164A1372" w14:textId="77777777" w:rsidR="002A238A" w:rsidRDefault="00622227">
            <w:pPr>
              <w:pStyle w:val="TableParagraph"/>
              <w:spacing w:before="2" w:line="237" w:lineRule="exact"/>
              <w:jc w:val="left"/>
            </w:pPr>
            <w:r>
              <w:rPr>
                <w:spacing w:val="-2"/>
              </w:rPr>
              <w:t>Constipation</w:t>
            </w:r>
          </w:p>
        </w:tc>
        <w:tc>
          <w:tcPr>
            <w:tcW w:w="1418" w:type="dxa"/>
          </w:tcPr>
          <w:p w14:paraId="164A1373" w14:textId="77777777" w:rsidR="002A238A" w:rsidRDefault="00622227">
            <w:pPr>
              <w:pStyle w:val="TableParagraph"/>
              <w:spacing w:before="2" w:line="237" w:lineRule="exact"/>
              <w:ind w:left="8"/>
            </w:pPr>
            <w:r>
              <w:t xml:space="preserve">7 </w:t>
            </w:r>
            <w:r>
              <w:rPr>
                <w:spacing w:val="-2"/>
              </w:rPr>
              <w:t>(6.0)</w:t>
            </w:r>
          </w:p>
        </w:tc>
        <w:tc>
          <w:tcPr>
            <w:tcW w:w="1275" w:type="dxa"/>
          </w:tcPr>
          <w:p w14:paraId="164A1374" w14:textId="77777777" w:rsidR="002A238A" w:rsidRDefault="00622227">
            <w:pPr>
              <w:pStyle w:val="TableParagraph"/>
              <w:spacing w:before="2" w:line="237" w:lineRule="exact"/>
              <w:ind w:left="158" w:right="146"/>
            </w:pPr>
            <w:r>
              <w:t xml:space="preserve">12 </w:t>
            </w:r>
            <w:r>
              <w:rPr>
                <w:spacing w:val="-2"/>
              </w:rPr>
              <w:t>(11.0)</w:t>
            </w:r>
          </w:p>
        </w:tc>
        <w:tc>
          <w:tcPr>
            <w:tcW w:w="1135" w:type="dxa"/>
          </w:tcPr>
          <w:p w14:paraId="164A1375" w14:textId="77777777" w:rsidR="002A238A" w:rsidRDefault="00622227">
            <w:pPr>
              <w:pStyle w:val="TableParagraph"/>
              <w:spacing w:before="2" w:line="237" w:lineRule="exact"/>
              <w:ind w:left="10"/>
            </w:pPr>
            <w:r>
              <w:t xml:space="preserve">8 </w:t>
            </w:r>
            <w:r>
              <w:rPr>
                <w:spacing w:val="-2"/>
              </w:rPr>
              <w:t>(10.4)</w:t>
            </w:r>
          </w:p>
        </w:tc>
        <w:tc>
          <w:tcPr>
            <w:tcW w:w="1133" w:type="dxa"/>
          </w:tcPr>
          <w:p w14:paraId="164A1376" w14:textId="77777777" w:rsidR="002A238A" w:rsidRDefault="00622227">
            <w:pPr>
              <w:pStyle w:val="TableParagraph"/>
              <w:spacing w:before="2" w:line="237" w:lineRule="exact"/>
              <w:ind w:left="13"/>
            </w:pPr>
            <w:r>
              <w:t xml:space="preserve">4 </w:t>
            </w:r>
            <w:r>
              <w:rPr>
                <w:spacing w:val="-2"/>
              </w:rPr>
              <w:t>(12.5)</w:t>
            </w:r>
          </w:p>
        </w:tc>
      </w:tr>
      <w:tr w:rsidR="002A238A" w14:paraId="164A1379" w14:textId="77777777">
        <w:trPr>
          <w:trHeight w:val="258"/>
        </w:trPr>
        <w:tc>
          <w:tcPr>
            <w:tcW w:w="8504" w:type="dxa"/>
            <w:gridSpan w:val="5"/>
          </w:tcPr>
          <w:p w14:paraId="164A1378" w14:textId="77777777" w:rsidR="002A238A" w:rsidRDefault="00622227">
            <w:pPr>
              <w:pStyle w:val="TableParagraph"/>
              <w:jc w:val="left"/>
              <w:rPr>
                <w:b/>
              </w:rPr>
            </w:pPr>
            <w:r>
              <w:rPr>
                <w:b/>
                <w:spacing w:val="-2"/>
              </w:rPr>
              <w:t>Investigations</w:t>
            </w:r>
          </w:p>
        </w:tc>
      </w:tr>
      <w:tr w:rsidR="002A238A" w14:paraId="164A137F" w14:textId="77777777">
        <w:trPr>
          <w:trHeight w:val="256"/>
        </w:trPr>
        <w:tc>
          <w:tcPr>
            <w:tcW w:w="3543" w:type="dxa"/>
          </w:tcPr>
          <w:p w14:paraId="164A137A" w14:textId="77777777" w:rsidR="002A238A" w:rsidRDefault="00622227">
            <w:pPr>
              <w:pStyle w:val="TableParagraph"/>
              <w:spacing w:line="236" w:lineRule="exact"/>
              <w:jc w:val="left"/>
            </w:pPr>
            <w:r>
              <w:t>Neutrophil</w:t>
            </w:r>
            <w:r>
              <w:rPr>
                <w:spacing w:val="-6"/>
              </w:rPr>
              <w:t xml:space="preserve"> </w:t>
            </w:r>
            <w:r>
              <w:t>count</w:t>
            </w:r>
            <w:r>
              <w:rPr>
                <w:spacing w:val="-6"/>
              </w:rPr>
              <w:t xml:space="preserve"> </w:t>
            </w:r>
            <w:r>
              <w:rPr>
                <w:spacing w:val="-2"/>
              </w:rPr>
              <w:t>decreased</w:t>
            </w:r>
          </w:p>
        </w:tc>
        <w:tc>
          <w:tcPr>
            <w:tcW w:w="1418" w:type="dxa"/>
          </w:tcPr>
          <w:p w14:paraId="164A137B" w14:textId="77777777" w:rsidR="002A238A" w:rsidRDefault="00622227">
            <w:pPr>
              <w:pStyle w:val="TableParagraph"/>
              <w:spacing w:line="236" w:lineRule="exact"/>
              <w:ind w:left="12"/>
            </w:pPr>
            <w:r>
              <w:t xml:space="preserve">9 </w:t>
            </w:r>
            <w:r>
              <w:rPr>
                <w:spacing w:val="-2"/>
              </w:rPr>
              <w:t>(7.8)</w:t>
            </w:r>
          </w:p>
        </w:tc>
        <w:tc>
          <w:tcPr>
            <w:tcW w:w="1275" w:type="dxa"/>
          </w:tcPr>
          <w:p w14:paraId="164A137C" w14:textId="77777777" w:rsidR="002A238A" w:rsidRDefault="00622227">
            <w:pPr>
              <w:pStyle w:val="TableParagraph"/>
              <w:spacing w:line="236" w:lineRule="exact"/>
              <w:ind w:left="158" w:right="146"/>
            </w:pPr>
            <w:r>
              <w:t xml:space="preserve">19 </w:t>
            </w:r>
            <w:r>
              <w:rPr>
                <w:spacing w:val="-2"/>
              </w:rPr>
              <w:t>(17.4)</w:t>
            </w:r>
          </w:p>
        </w:tc>
        <w:tc>
          <w:tcPr>
            <w:tcW w:w="1135" w:type="dxa"/>
          </w:tcPr>
          <w:p w14:paraId="164A137D" w14:textId="77777777" w:rsidR="002A238A" w:rsidRDefault="00622227">
            <w:pPr>
              <w:pStyle w:val="TableParagraph"/>
              <w:spacing w:line="236" w:lineRule="exact"/>
              <w:ind w:left="10" w:right="2"/>
            </w:pPr>
            <w:r>
              <w:t xml:space="preserve">10 </w:t>
            </w:r>
            <w:r>
              <w:rPr>
                <w:spacing w:val="-2"/>
              </w:rPr>
              <w:t>(13.0)</w:t>
            </w:r>
          </w:p>
        </w:tc>
        <w:tc>
          <w:tcPr>
            <w:tcW w:w="1133" w:type="dxa"/>
          </w:tcPr>
          <w:p w14:paraId="164A137E" w14:textId="77777777" w:rsidR="002A238A" w:rsidRDefault="00622227">
            <w:pPr>
              <w:pStyle w:val="TableParagraph"/>
              <w:spacing w:line="236" w:lineRule="exact"/>
              <w:ind w:left="13"/>
            </w:pPr>
            <w:r>
              <w:t xml:space="preserve">9 </w:t>
            </w:r>
            <w:r>
              <w:rPr>
                <w:spacing w:val="-2"/>
              </w:rPr>
              <w:t>(28.1)</w:t>
            </w:r>
          </w:p>
        </w:tc>
      </w:tr>
      <w:tr w:rsidR="002A238A" w14:paraId="164A1385" w14:textId="77777777">
        <w:trPr>
          <w:trHeight w:val="515"/>
        </w:trPr>
        <w:tc>
          <w:tcPr>
            <w:tcW w:w="3543" w:type="dxa"/>
          </w:tcPr>
          <w:p w14:paraId="164A1380" w14:textId="77777777" w:rsidR="002A238A" w:rsidRDefault="00622227">
            <w:pPr>
              <w:pStyle w:val="TableParagraph"/>
              <w:spacing w:line="256" w:lineRule="exact"/>
              <w:ind w:right="801"/>
              <w:jc w:val="left"/>
            </w:pPr>
            <w:r>
              <w:t>Aspartate</w:t>
            </w:r>
            <w:r>
              <w:rPr>
                <w:spacing w:val="-13"/>
              </w:rPr>
              <w:t xml:space="preserve"> </w:t>
            </w:r>
            <w:r>
              <w:t xml:space="preserve">aminotransferase </w:t>
            </w:r>
            <w:r>
              <w:rPr>
                <w:spacing w:val="-2"/>
              </w:rPr>
              <w:t>increased</w:t>
            </w:r>
          </w:p>
        </w:tc>
        <w:tc>
          <w:tcPr>
            <w:tcW w:w="1418" w:type="dxa"/>
          </w:tcPr>
          <w:p w14:paraId="164A1381" w14:textId="77777777" w:rsidR="002A238A" w:rsidRDefault="00622227">
            <w:pPr>
              <w:pStyle w:val="TableParagraph"/>
              <w:spacing w:before="2" w:line="240" w:lineRule="auto"/>
              <w:ind w:left="12"/>
            </w:pPr>
            <w:r>
              <w:t xml:space="preserve">6 </w:t>
            </w:r>
            <w:r>
              <w:rPr>
                <w:spacing w:val="-2"/>
              </w:rPr>
              <w:t>(5.2)</w:t>
            </w:r>
          </w:p>
        </w:tc>
        <w:tc>
          <w:tcPr>
            <w:tcW w:w="1275" w:type="dxa"/>
          </w:tcPr>
          <w:p w14:paraId="164A1382" w14:textId="77777777" w:rsidR="002A238A" w:rsidRDefault="00622227">
            <w:pPr>
              <w:pStyle w:val="TableParagraph"/>
              <w:spacing w:before="2" w:line="240" w:lineRule="auto"/>
              <w:ind w:left="158" w:right="146"/>
            </w:pPr>
            <w:r>
              <w:t>14</w:t>
            </w:r>
            <w:r>
              <w:rPr>
                <w:spacing w:val="-1"/>
              </w:rPr>
              <w:t xml:space="preserve"> </w:t>
            </w:r>
            <w:r>
              <w:rPr>
                <w:spacing w:val="-2"/>
              </w:rPr>
              <w:t>(12.8)</w:t>
            </w:r>
          </w:p>
        </w:tc>
        <w:tc>
          <w:tcPr>
            <w:tcW w:w="1135" w:type="dxa"/>
          </w:tcPr>
          <w:p w14:paraId="164A1383" w14:textId="77777777" w:rsidR="002A238A" w:rsidRDefault="00622227">
            <w:pPr>
              <w:pStyle w:val="TableParagraph"/>
              <w:spacing w:before="2" w:line="240" w:lineRule="auto"/>
              <w:ind w:left="10" w:right="2"/>
            </w:pPr>
            <w:r>
              <w:t xml:space="preserve">14 </w:t>
            </w:r>
            <w:r>
              <w:rPr>
                <w:spacing w:val="-2"/>
              </w:rPr>
              <w:t>(18.2)</w:t>
            </w:r>
          </w:p>
        </w:tc>
        <w:tc>
          <w:tcPr>
            <w:tcW w:w="1133" w:type="dxa"/>
          </w:tcPr>
          <w:p w14:paraId="164A1384" w14:textId="77777777" w:rsidR="002A238A" w:rsidRDefault="00622227">
            <w:pPr>
              <w:pStyle w:val="TableParagraph"/>
              <w:spacing w:before="2" w:line="240" w:lineRule="auto"/>
              <w:ind w:left="13" w:right="4"/>
            </w:pPr>
            <w:r>
              <w:rPr>
                <w:spacing w:val="-10"/>
              </w:rPr>
              <w:t>0</w:t>
            </w:r>
          </w:p>
        </w:tc>
      </w:tr>
      <w:tr w:rsidR="002A238A" w14:paraId="164A138B" w14:textId="77777777">
        <w:trPr>
          <w:trHeight w:val="518"/>
        </w:trPr>
        <w:tc>
          <w:tcPr>
            <w:tcW w:w="3543" w:type="dxa"/>
          </w:tcPr>
          <w:p w14:paraId="164A1386" w14:textId="77777777" w:rsidR="002A238A" w:rsidRDefault="00622227">
            <w:pPr>
              <w:pStyle w:val="TableParagraph"/>
              <w:spacing w:line="256" w:lineRule="exact"/>
              <w:ind w:right="998"/>
              <w:jc w:val="left"/>
            </w:pPr>
            <w:r>
              <w:t>Alanine</w:t>
            </w:r>
            <w:r>
              <w:rPr>
                <w:spacing w:val="-13"/>
              </w:rPr>
              <w:t xml:space="preserve"> </w:t>
            </w:r>
            <w:r>
              <w:t xml:space="preserve">aminotransferase </w:t>
            </w:r>
            <w:r>
              <w:rPr>
                <w:spacing w:val="-2"/>
              </w:rPr>
              <w:t>increased</w:t>
            </w:r>
          </w:p>
        </w:tc>
        <w:tc>
          <w:tcPr>
            <w:tcW w:w="1418" w:type="dxa"/>
          </w:tcPr>
          <w:p w14:paraId="164A1387" w14:textId="77777777" w:rsidR="002A238A" w:rsidRDefault="00622227">
            <w:pPr>
              <w:pStyle w:val="TableParagraph"/>
              <w:spacing w:before="2" w:line="240" w:lineRule="auto"/>
              <w:ind w:left="13"/>
            </w:pPr>
            <w:r>
              <w:t>4</w:t>
            </w:r>
            <w:r>
              <w:rPr>
                <w:spacing w:val="-1"/>
              </w:rPr>
              <w:t xml:space="preserve"> </w:t>
            </w:r>
            <w:r>
              <w:rPr>
                <w:spacing w:val="-4"/>
              </w:rPr>
              <w:t>(3.4)</w:t>
            </w:r>
          </w:p>
        </w:tc>
        <w:tc>
          <w:tcPr>
            <w:tcW w:w="1275" w:type="dxa"/>
          </w:tcPr>
          <w:p w14:paraId="164A1388" w14:textId="77777777" w:rsidR="002A238A" w:rsidRDefault="00622227">
            <w:pPr>
              <w:pStyle w:val="TableParagraph"/>
              <w:spacing w:before="2" w:line="240" w:lineRule="auto"/>
              <w:ind w:left="158" w:right="145"/>
            </w:pPr>
            <w:r>
              <w:t>19</w:t>
            </w:r>
            <w:r>
              <w:rPr>
                <w:spacing w:val="-1"/>
              </w:rPr>
              <w:t xml:space="preserve"> </w:t>
            </w:r>
            <w:r>
              <w:rPr>
                <w:spacing w:val="-2"/>
              </w:rPr>
              <w:t>(17.4)</w:t>
            </w:r>
          </w:p>
        </w:tc>
        <w:tc>
          <w:tcPr>
            <w:tcW w:w="1135" w:type="dxa"/>
          </w:tcPr>
          <w:p w14:paraId="164A1389" w14:textId="77777777" w:rsidR="002A238A" w:rsidRDefault="00622227">
            <w:pPr>
              <w:pStyle w:val="TableParagraph"/>
              <w:spacing w:before="2" w:line="240" w:lineRule="auto"/>
              <w:ind w:left="10" w:right="2"/>
            </w:pPr>
            <w:r>
              <w:t xml:space="preserve">18 </w:t>
            </w:r>
            <w:r>
              <w:rPr>
                <w:spacing w:val="-2"/>
              </w:rPr>
              <w:t>(23.4)</w:t>
            </w:r>
          </w:p>
        </w:tc>
        <w:tc>
          <w:tcPr>
            <w:tcW w:w="1133" w:type="dxa"/>
          </w:tcPr>
          <w:p w14:paraId="164A138A" w14:textId="77777777" w:rsidR="002A238A" w:rsidRDefault="00622227">
            <w:pPr>
              <w:pStyle w:val="TableParagraph"/>
              <w:spacing w:before="2" w:line="240" w:lineRule="auto"/>
              <w:ind w:left="13" w:right="2"/>
            </w:pPr>
            <w:r>
              <w:t xml:space="preserve">1 </w:t>
            </w:r>
            <w:r>
              <w:rPr>
                <w:spacing w:val="-2"/>
              </w:rPr>
              <w:t>(3.1)</w:t>
            </w:r>
          </w:p>
        </w:tc>
      </w:tr>
      <w:tr w:rsidR="002A238A" w14:paraId="164A1391" w14:textId="77777777">
        <w:trPr>
          <w:trHeight w:val="256"/>
        </w:trPr>
        <w:tc>
          <w:tcPr>
            <w:tcW w:w="3543" w:type="dxa"/>
          </w:tcPr>
          <w:p w14:paraId="164A138C" w14:textId="77777777" w:rsidR="002A238A" w:rsidRDefault="00622227">
            <w:pPr>
              <w:pStyle w:val="TableParagraph"/>
              <w:spacing w:line="236" w:lineRule="exact"/>
              <w:jc w:val="left"/>
            </w:pPr>
            <w:r>
              <w:t>Weight</w:t>
            </w:r>
            <w:r>
              <w:rPr>
                <w:spacing w:val="-2"/>
              </w:rPr>
              <w:t xml:space="preserve"> decreased</w:t>
            </w:r>
          </w:p>
        </w:tc>
        <w:tc>
          <w:tcPr>
            <w:tcW w:w="1418" w:type="dxa"/>
          </w:tcPr>
          <w:p w14:paraId="164A138D" w14:textId="77777777" w:rsidR="002A238A" w:rsidRDefault="00622227">
            <w:pPr>
              <w:pStyle w:val="TableParagraph"/>
              <w:spacing w:line="236" w:lineRule="exact"/>
              <w:ind w:left="13"/>
            </w:pPr>
            <w:r>
              <w:t>4</w:t>
            </w:r>
            <w:r>
              <w:rPr>
                <w:spacing w:val="-1"/>
              </w:rPr>
              <w:t xml:space="preserve"> </w:t>
            </w:r>
            <w:r>
              <w:rPr>
                <w:spacing w:val="-4"/>
              </w:rPr>
              <w:t>(3.4)</w:t>
            </w:r>
          </w:p>
        </w:tc>
        <w:tc>
          <w:tcPr>
            <w:tcW w:w="1275" w:type="dxa"/>
          </w:tcPr>
          <w:p w14:paraId="164A138E" w14:textId="77777777" w:rsidR="002A238A" w:rsidRDefault="00622227">
            <w:pPr>
              <w:pStyle w:val="TableParagraph"/>
              <w:spacing w:line="236" w:lineRule="exact"/>
              <w:ind w:left="158" w:right="145"/>
            </w:pPr>
            <w:r>
              <w:t>18</w:t>
            </w:r>
            <w:r>
              <w:rPr>
                <w:spacing w:val="-1"/>
              </w:rPr>
              <w:t xml:space="preserve"> </w:t>
            </w:r>
            <w:r>
              <w:rPr>
                <w:spacing w:val="-2"/>
              </w:rPr>
              <w:t>(16.5)</w:t>
            </w:r>
          </w:p>
        </w:tc>
        <w:tc>
          <w:tcPr>
            <w:tcW w:w="1135" w:type="dxa"/>
          </w:tcPr>
          <w:p w14:paraId="164A138F" w14:textId="77777777" w:rsidR="002A238A" w:rsidRDefault="00622227">
            <w:pPr>
              <w:pStyle w:val="TableParagraph"/>
              <w:spacing w:line="236" w:lineRule="exact"/>
              <w:ind w:left="10" w:right="2"/>
            </w:pPr>
            <w:r>
              <w:t xml:space="preserve">13 </w:t>
            </w:r>
            <w:r>
              <w:rPr>
                <w:spacing w:val="-2"/>
              </w:rPr>
              <w:t>(16.9)</w:t>
            </w:r>
          </w:p>
        </w:tc>
        <w:tc>
          <w:tcPr>
            <w:tcW w:w="1133" w:type="dxa"/>
          </w:tcPr>
          <w:p w14:paraId="164A1390" w14:textId="77777777" w:rsidR="002A238A" w:rsidRDefault="00622227">
            <w:pPr>
              <w:pStyle w:val="TableParagraph"/>
              <w:spacing w:line="236" w:lineRule="exact"/>
              <w:ind w:left="13"/>
            </w:pPr>
            <w:r>
              <w:t xml:space="preserve">5 </w:t>
            </w:r>
            <w:r>
              <w:rPr>
                <w:spacing w:val="-2"/>
              </w:rPr>
              <w:t>(15.6)</w:t>
            </w:r>
          </w:p>
        </w:tc>
      </w:tr>
      <w:tr w:rsidR="002A238A" w14:paraId="164A1393" w14:textId="77777777">
        <w:trPr>
          <w:trHeight w:val="259"/>
        </w:trPr>
        <w:tc>
          <w:tcPr>
            <w:tcW w:w="8504" w:type="dxa"/>
            <w:gridSpan w:val="5"/>
          </w:tcPr>
          <w:p w14:paraId="164A1392" w14:textId="77777777" w:rsidR="002A238A" w:rsidRDefault="00622227">
            <w:pPr>
              <w:pStyle w:val="TableParagraph"/>
              <w:jc w:val="left"/>
              <w:rPr>
                <w:b/>
              </w:rPr>
            </w:pPr>
            <w:r>
              <w:rPr>
                <w:b/>
              </w:rPr>
              <w:t>Nervous</w:t>
            </w:r>
            <w:r>
              <w:rPr>
                <w:b/>
                <w:spacing w:val="-6"/>
              </w:rPr>
              <w:t xml:space="preserve"> </w:t>
            </w:r>
            <w:r>
              <w:rPr>
                <w:b/>
              </w:rPr>
              <w:t>system</w:t>
            </w:r>
            <w:r>
              <w:rPr>
                <w:b/>
                <w:spacing w:val="-4"/>
              </w:rPr>
              <w:t xml:space="preserve"> </w:t>
            </w:r>
            <w:r>
              <w:rPr>
                <w:b/>
                <w:spacing w:val="-2"/>
              </w:rPr>
              <w:t>disorders</w:t>
            </w:r>
          </w:p>
        </w:tc>
      </w:tr>
      <w:tr w:rsidR="002A238A" w14:paraId="164A1399" w14:textId="77777777">
        <w:trPr>
          <w:trHeight w:val="256"/>
        </w:trPr>
        <w:tc>
          <w:tcPr>
            <w:tcW w:w="3543" w:type="dxa"/>
          </w:tcPr>
          <w:p w14:paraId="164A1394" w14:textId="77777777" w:rsidR="002A238A" w:rsidRDefault="00622227">
            <w:pPr>
              <w:pStyle w:val="TableParagraph"/>
              <w:spacing w:line="236" w:lineRule="exact"/>
              <w:jc w:val="left"/>
            </w:pPr>
            <w:r>
              <w:rPr>
                <w:spacing w:val="-2"/>
              </w:rPr>
              <w:t>Headache</w:t>
            </w:r>
          </w:p>
        </w:tc>
        <w:tc>
          <w:tcPr>
            <w:tcW w:w="1418" w:type="dxa"/>
          </w:tcPr>
          <w:p w14:paraId="164A1395" w14:textId="77777777" w:rsidR="002A238A" w:rsidRDefault="00622227">
            <w:pPr>
              <w:pStyle w:val="TableParagraph"/>
              <w:spacing w:line="236" w:lineRule="exact"/>
              <w:ind w:left="12"/>
            </w:pPr>
            <w:r>
              <w:t xml:space="preserve">13 </w:t>
            </w:r>
            <w:r>
              <w:rPr>
                <w:spacing w:val="-2"/>
              </w:rPr>
              <w:t>(11.2)</w:t>
            </w:r>
          </w:p>
        </w:tc>
        <w:tc>
          <w:tcPr>
            <w:tcW w:w="1275" w:type="dxa"/>
          </w:tcPr>
          <w:p w14:paraId="164A1396" w14:textId="77777777" w:rsidR="002A238A" w:rsidRDefault="00622227">
            <w:pPr>
              <w:pStyle w:val="TableParagraph"/>
              <w:spacing w:line="236" w:lineRule="exact"/>
              <w:ind w:left="158" w:right="146"/>
            </w:pPr>
            <w:r>
              <w:t xml:space="preserve">16 </w:t>
            </w:r>
            <w:r>
              <w:rPr>
                <w:spacing w:val="-2"/>
              </w:rPr>
              <w:t>(14.7)</w:t>
            </w:r>
          </w:p>
        </w:tc>
        <w:tc>
          <w:tcPr>
            <w:tcW w:w="1135" w:type="dxa"/>
          </w:tcPr>
          <w:p w14:paraId="164A1397" w14:textId="77777777" w:rsidR="002A238A" w:rsidRDefault="00622227">
            <w:pPr>
              <w:pStyle w:val="TableParagraph"/>
              <w:spacing w:line="236" w:lineRule="exact"/>
              <w:ind w:left="10" w:right="2"/>
            </w:pPr>
            <w:r>
              <w:t xml:space="preserve">13 </w:t>
            </w:r>
            <w:r>
              <w:rPr>
                <w:spacing w:val="-2"/>
              </w:rPr>
              <w:t>(16.9)</w:t>
            </w:r>
          </w:p>
        </w:tc>
        <w:tc>
          <w:tcPr>
            <w:tcW w:w="1133" w:type="dxa"/>
          </w:tcPr>
          <w:p w14:paraId="164A1398" w14:textId="77777777" w:rsidR="002A238A" w:rsidRDefault="00622227">
            <w:pPr>
              <w:pStyle w:val="TableParagraph"/>
              <w:spacing w:line="236" w:lineRule="exact"/>
              <w:ind w:left="13" w:right="2"/>
            </w:pPr>
            <w:r>
              <w:t xml:space="preserve">3 </w:t>
            </w:r>
            <w:r>
              <w:rPr>
                <w:spacing w:val="-2"/>
              </w:rPr>
              <w:t>(9.4)</w:t>
            </w:r>
          </w:p>
        </w:tc>
      </w:tr>
      <w:tr w:rsidR="002A238A" w14:paraId="164A139B" w14:textId="77777777">
        <w:trPr>
          <w:trHeight w:val="258"/>
        </w:trPr>
        <w:tc>
          <w:tcPr>
            <w:tcW w:w="8504" w:type="dxa"/>
            <w:gridSpan w:val="5"/>
          </w:tcPr>
          <w:p w14:paraId="164A139A" w14:textId="77777777" w:rsidR="002A238A" w:rsidRDefault="00622227">
            <w:pPr>
              <w:pStyle w:val="TableParagraph"/>
              <w:spacing w:before="2" w:line="237" w:lineRule="exact"/>
              <w:jc w:val="left"/>
              <w:rPr>
                <w:b/>
              </w:rPr>
            </w:pPr>
            <w:r>
              <w:rPr>
                <w:b/>
              </w:rPr>
              <w:t>Respiratory,</w:t>
            </w:r>
            <w:r>
              <w:rPr>
                <w:b/>
                <w:spacing w:val="-8"/>
              </w:rPr>
              <w:t xml:space="preserve"> </w:t>
            </w:r>
            <w:r>
              <w:rPr>
                <w:b/>
              </w:rPr>
              <w:t>thoracic</w:t>
            </w:r>
            <w:r>
              <w:rPr>
                <w:b/>
                <w:spacing w:val="-7"/>
              </w:rPr>
              <w:t xml:space="preserve"> </w:t>
            </w:r>
            <w:r>
              <w:rPr>
                <w:b/>
              </w:rPr>
              <w:t>and</w:t>
            </w:r>
            <w:r>
              <w:rPr>
                <w:b/>
                <w:spacing w:val="-7"/>
              </w:rPr>
              <w:t xml:space="preserve"> </w:t>
            </w:r>
            <w:r>
              <w:rPr>
                <w:b/>
              </w:rPr>
              <w:t>mediastinal</w:t>
            </w:r>
            <w:r>
              <w:rPr>
                <w:b/>
                <w:spacing w:val="-8"/>
              </w:rPr>
              <w:t xml:space="preserve"> </w:t>
            </w:r>
            <w:r>
              <w:rPr>
                <w:b/>
                <w:spacing w:val="-2"/>
              </w:rPr>
              <w:t>disorders</w:t>
            </w:r>
          </w:p>
        </w:tc>
      </w:tr>
      <w:tr w:rsidR="002A238A" w14:paraId="164A13A1" w14:textId="77777777">
        <w:trPr>
          <w:trHeight w:val="258"/>
        </w:trPr>
        <w:tc>
          <w:tcPr>
            <w:tcW w:w="3543" w:type="dxa"/>
          </w:tcPr>
          <w:p w14:paraId="164A139C" w14:textId="77777777" w:rsidR="002A238A" w:rsidRDefault="00622227">
            <w:pPr>
              <w:pStyle w:val="TableParagraph"/>
              <w:jc w:val="left"/>
            </w:pPr>
            <w:r>
              <w:rPr>
                <w:spacing w:val="-2"/>
              </w:rPr>
              <w:t>Cough</w:t>
            </w:r>
          </w:p>
        </w:tc>
        <w:tc>
          <w:tcPr>
            <w:tcW w:w="1418" w:type="dxa"/>
          </w:tcPr>
          <w:p w14:paraId="164A139D" w14:textId="77777777" w:rsidR="002A238A" w:rsidRDefault="00622227">
            <w:pPr>
              <w:pStyle w:val="TableParagraph"/>
              <w:ind w:left="8"/>
            </w:pPr>
            <w:r>
              <w:t xml:space="preserve">19 </w:t>
            </w:r>
            <w:r>
              <w:rPr>
                <w:spacing w:val="-2"/>
              </w:rPr>
              <w:t>(16.4)</w:t>
            </w:r>
          </w:p>
        </w:tc>
        <w:tc>
          <w:tcPr>
            <w:tcW w:w="1275" w:type="dxa"/>
          </w:tcPr>
          <w:p w14:paraId="164A139E" w14:textId="77777777" w:rsidR="002A238A" w:rsidRDefault="00622227">
            <w:pPr>
              <w:pStyle w:val="TableParagraph"/>
              <w:ind w:left="158" w:right="146"/>
            </w:pPr>
            <w:r>
              <w:t xml:space="preserve">19 </w:t>
            </w:r>
            <w:r>
              <w:rPr>
                <w:spacing w:val="-2"/>
              </w:rPr>
              <w:t>(17.4)</w:t>
            </w:r>
          </w:p>
        </w:tc>
        <w:tc>
          <w:tcPr>
            <w:tcW w:w="1135" w:type="dxa"/>
          </w:tcPr>
          <w:p w14:paraId="164A139F" w14:textId="77777777" w:rsidR="002A238A" w:rsidRDefault="00622227">
            <w:pPr>
              <w:pStyle w:val="TableParagraph"/>
              <w:ind w:left="10" w:right="2"/>
            </w:pPr>
            <w:r>
              <w:t xml:space="preserve">17 </w:t>
            </w:r>
            <w:r>
              <w:rPr>
                <w:spacing w:val="-2"/>
              </w:rPr>
              <w:t>(22.1)</w:t>
            </w:r>
          </w:p>
        </w:tc>
        <w:tc>
          <w:tcPr>
            <w:tcW w:w="1133" w:type="dxa"/>
          </w:tcPr>
          <w:p w14:paraId="164A13A0" w14:textId="77777777" w:rsidR="002A238A" w:rsidRDefault="00622227">
            <w:pPr>
              <w:pStyle w:val="TableParagraph"/>
              <w:ind w:left="13" w:right="2"/>
            </w:pPr>
            <w:r>
              <w:t xml:space="preserve">2 </w:t>
            </w:r>
            <w:r>
              <w:rPr>
                <w:spacing w:val="-2"/>
              </w:rPr>
              <w:t>(6.3)</w:t>
            </w:r>
          </w:p>
        </w:tc>
      </w:tr>
      <w:tr w:rsidR="002A238A" w14:paraId="164A13A3" w14:textId="77777777">
        <w:trPr>
          <w:trHeight w:val="256"/>
        </w:trPr>
        <w:tc>
          <w:tcPr>
            <w:tcW w:w="8504" w:type="dxa"/>
            <w:gridSpan w:val="5"/>
          </w:tcPr>
          <w:p w14:paraId="164A13A2" w14:textId="77777777" w:rsidR="002A238A" w:rsidRDefault="00622227">
            <w:pPr>
              <w:pStyle w:val="TableParagraph"/>
              <w:spacing w:line="236" w:lineRule="exact"/>
              <w:jc w:val="left"/>
              <w:rPr>
                <w:b/>
              </w:rPr>
            </w:pPr>
            <w:r>
              <w:rPr>
                <w:b/>
              </w:rPr>
              <w:t>Metabolism</w:t>
            </w:r>
            <w:r>
              <w:rPr>
                <w:b/>
                <w:spacing w:val="-7"/>
              </w:rPr>
              <w:t xml:space="preserve"> </w:t>
            </w:r>
            <w:r>
              <w:rPr>
                <w:b/>
              </w:rPr>
              <w:t>and</w:t>
            </w:r>
            <w:r>
              <w:rPr>
                <w:b/>
                <w:spacing w:val="-7"/>
              </w:rPr>
              <w:t xml:space="preserve"> </w:t>
            </w:r>
            <w:r>
              <w:rPr>
                <w:b/>
              </w:rPr>
              <w:t>nutrition</w:t>
            </w:r>
            <w:r>
              <w:rPr>
                <w:b/>
                <w:spacing w:val="-6"/>
              </w:rPr>
              <w:t xml:space="preserve"> </w:t>
            </w:r>
            <w:r>
              <w:rPr>
                <w:b/>
                <w:spacing w:val="-2"/>
              </w:rPr>
              <w:t>disorders</w:t>
            </w:r>
          </w:p>
        </w:tc>
      </w:tr>
      <w:tr w:rsidR="002A238A" w14:paraId="164A13A9" w14:textId="77777777">
        <w:trPr>
          <w:trHeight w:val="258"/>
        </w:trPr>
        <w:tc>
          <w:tcPr>
            <w:tcW w:w="3543" w:type="dxa"/>
          </w:tcPr>
          <w:p w14:paraId="164A13A4" w14:textId="77777777" w:rsidR="002A238A" w:rsidRDefault="00622227">
            <w:pPr>
              <w:pStyle w:val="TableParagraph"/>
              <w:spacing w:before="2" w:line="237" w:lineRule="exact"/>
              <w:jc w:val="left"/>
            </w:pPr>
            <w:r>
              <w:t>Decreased</w:t>
            </w:r>
            <w:r>
              <w:rPr>
                <w:spacing w:val="-3"/>
              </w:rPr>
              <w:t xml:space="preserve"> </w:t>
            </w:r>
            <w:r>
              <w:rPr>
                <w:spacing w:val="-2"/>
              </w:rPr>
              <w:t>appetite</w:t>
            </w:r>
          </w:p>
        </w:tc>
        <w:tc>
          <w:tcPr>
            <w:tcW w:w="1418" w:type="dxa"/>
          </w:tcPr>
          <w:p w14:paraId="164A13A5" w14:textId="77777777" w:rsidR="002A238A" w:rsidRDefault="00622227">
            <w:pPr>
              <w:pStyle w:val="TableParagraph"/>
              <w:spacing w:before="2" w:line="237" w:lineRule="exact"/>
              <w:ind w:left="13"/>
            </w:pPr>
            <w:r>
              <w:t>5</w:t>
            </w:r>
            <w:r>
              <w:rPr>
                <w:spacing w:val="-1"/>
              </w:rPr>
              <w:t xml:space="preserve"> </w:t>
            </w:r>
            <w:r>
              <w:rPr>
                <w:spacing w:val="-4"/>
              </w:rPr>
              <w:t>(4.3)</w:t>
            </w:r>
          </w:p>
        </w:tc>
        <w:tc>
          <w:tcPr>
            <w:tcW w:w="1275" w:type="dxa"/>
          </w:tcPr>
          <w:p w14:paraId="164A13A6" w14:textId="77777777" w:rsidR="002A238A" w:rsidRDefault="00622227">
            <w:pPr>
              <w:pStyle w:val="TableParagraph"/>
              <w:spacing w:before="2" w:line="237" w:lineRule="exact"/>
              <w:ind w:left="158" w:right="145"/>
            </w:pPr>
            <w:r>
              <w:t>14</w:t>
            </w:r>
            <w:r>
              <w:rPr>
                <w:spacing w:val="-1"/>
              </w:rPr>
              <w:t xml:space="preserve"> </w:t>
            </w:r>
            <w:r>
              <w:rPr>
                <w:spacing w:val="-2"/>
              </w:rPr>
              <w:t>(12.8)</w:t>
            </w:r>
          </w:p>
        </w:tc>
        <w:tc>
          <w:tcPr>
            <w:tcW w:w="1135" w:type="dxa"/>
          </w:tcPr>
          <w:p w14:paraId="164A13A7" w14:textId="77777777" w:rsidR="002A238A" w:rsidRDefault="00622227">
            <w:pPr>
              <w:pStyle w:val="TableParagraph"/>
              <w:spacing w:before="2" w:line="237" w:lineRule="exact"/>
              <w:ind w:left="10" w:right="2"/>
            </w:pPr>
            <w:r>
              <w:t xml:space="preserve">11 </w:t>
            </w:r>
            <w:r>
              <w:rPr>
                <w:spacing w:val="-2"/>
              </w:rPr>
              <w:t>(14.3)</w:t>
            </w:r>
          </w:p>
        </w:tc>
        <w:tc>
          <w:tcPr>
            <w:tcW w:w="1133" w:type="dxa"/>
          </w:tcPr>
          <w:p w14:paraId="164A13A8" w14:textId="77777777" w:rsidR="002A238A" w:rsidRDefault="00622227">
            <w:pPr>
              <w:pStyle w:val="TableParagraph"/>
              <w:spacing w:before="2" w:line="237" w:lineRule="exact"/>
              <w:ind w:left="13" w:right="2"/>
            </w:pPr>
            <w:r>
              <w:t xml:space="preserve">3 </w:t>
            </w:r>
            <w:r>
              <w:rPr>
                <w:spacing w:val="-2"/>
              </w:rPr>
              <w:t>(9.4)</w:t>
            </w:r>
          </w:p>
        </w:tc>
      </w:tr>
      <w:tr w:rsidR="002A238A" w14:paraId="164A13AB" w14:textId="77777777">
        <w:trPr>
          <w:trHeight w:val="258"/>
        </w:trPr>
        <w:tc>
          <w:tcPr>
            <w:tcW w:w="8504" w:type="dxa"/>
            <w:gridSpan w:val="5"/>
          </w:tcPr>
          <w:p w14:paraId="164A13AA" w14:textId="77777777" w:rsidR="002A238A" w:rsidRDefault="00622227">
            <w:pPr>
              <w:pStyle w:val="TableParagraph"/>
              <w:jc w:val="left"/>
              <w:rPr>
                <w:b/>
              </w:rPr>
            </w:pPr>
            <w:r>
              <w:rPr>
                <w:b/>
              </w:rPr>
              <w:t>Injury,</w:t>
            </w:r>
            <w:r>
              <w:rPr>
                <w:b/>
                <w:spacing w:val="-9"/>
              </w:rPr>
              <w:t xml:space="preserve"> </w:t>
            </w:r>
            <w:r>
              <w:rPr>
                <w:b/>
              </w:rPr>
              <w:t>poisoning</w:t>
            </w:r>
            <w:r>
              <w:rPr>
                <w:b/>
                <w:spacing w:val="-5"/>
              </w:rPr>
              <w:t xml:space="preserve"> </w:t>
            </w:r>
            <w:r>
              <w:rPr>
                <w:b/>
              </w:rPr>
              <w:t>and</w:t>
            </w:r>
            <w:r>
              <w:rPr>
                <w:b/>
                <w:spacing w:val="-6"/>
              </w:rPr>
              <w:t xml:space="preserve"> </w:t>
            </w:r>
            <w:r>
              <w:rPr>
                <w:b/>
              </w:rPr>
              <w:t>procedural</w:t>
            </w:r>
            <w:r>
              <w:rPr>
                <w:b/>
                <w:spacing w:val="-6"/>
              </w:rPr>
              <w:t xml:space="preserve"> </w:t>
            </w:r>
            <w:r>
              <w:rPr>
                <w:b/>
                <w:spacing w:val="-2"/>
              </w:rPr>
              <w:t>complications</w:t>
            </w:r>
          </w:p>
        </w:tc>
      </w:tr>
      <w:tr w:rsidR="002A238A" w14:paraId="164A13B1" w14:textId="77777777">
        <w:trPr>
          <w:trHeight w:val="256"/>
        </w:trPr>
        <w:tc>
          <w:tcPr>
            <w:tcW w:w="3543" w:type="dxa"/>
          </w:tcPr>
          <w:p w14:paraId="164A13AC" w14:textId="77777777" w:rsidR="002A238A" w:rsidRDefault="00622227">
            <w:pPr>
              <w:pStyle w:val="TableParagraph"/>
              <w:spacing w:line="236" w:lineRule="exact"/>
              <w:jc w:val="left"/>
            </w:pPr>
            <w:r>
              <w:t>Infusion</w:t>
            </w:r>
            <w:r>
              <w:rPr>
                <w:spacing w:val="-5"/>
              </w:rPr>
              <w:t xml:space="preserve"> </w:t>
            </w:r>
            <w:r>
              <w:t>related</w:t>
            </w:r>
            <w:r>
              <w:rPr>
                <w:spacing w:val="-3"/>
              </w:rPr>
              <w:t xml:space="preserve"> </w:t>
            </w:r>
            <w:r>
              <w:rPr>
                <w:spacing w:val="-2"/>
              </w:rPr>
              <w:t>reaction</w:t>
            </w:r>
          </w:p>
        </w:tc>
        <w:tc>
          <w:tcPr>
            <w:tcW w:w="1418" w:type="dxa"/>
          </w:tcPr>
          <w:p w14:paraId="164A13AD" w14:textId="77777777" w:rsidR="002A238A" w:rsidRDefault="00622227">
            <w:pPr>
              <w:pStyle w:val="TableParagraph"/>
              <w:spacing w:line="236" w:lineRule="exact"/>
              <w:ind w:left="12"/>
            </w:pPr>
            <w:r>
              <w:t xml:space="preserve">0 </w:t>
            </w:r>
            <w:r>
              <w:rPr>
                <w:spacing w:val="-2"/>
              </w:rPr>
              <w:t>(0.0)</w:t>
            </w:r>
          </w:p>
        </w:tc>
        <w:tc>
          <w:tcPr>
            <w:tcW w:w="1275" w:type="dxa"/>
          </w:tcPr>
          <w:p w14:paraId="164A13AE" w14:textId="77777777" w:rsidR="002A238A" w:rsidRDefault="00622227">
            <w:pPr>
              <w:pStyle w:val="TableParagraph"/>
              <w:spacing w:line="236" w:lineRule="exact"/>
              <w:ind w:left="158" w:right="145"/>
            </w:pPr>
            <w:r>
              <w:t>19</w:t>
            </w:r>
            <w:r>
              <w:rPr>
                <w:spacing w:val="-1"/>
              </w:rPr>
              <w:t xml:space="preserve"> </w:t>
            </w:r>
            <w:r>
              <w:rPr>
                <w:spacing w:val="-2"/>
              </w:rPr>
              <w:t>(17.4)</w:t>
            </w:r>
          </w:p>
        </w:tc>
        <w:tc>
          <w:tcPr>
            <w:tcW w:w="1135" w:type="dxa"/>
          </w:tcPr>
          <w:p w14:paraId="164A13AF" w14:textId="77777777" w:rsidR="002A238A" w:rsidRDefault="00622227">
            <w:pPr>
              <w:pStyle w:val="TableParagraph"/>
              <w:spacing w:line="236" w:lineRule="exact"/>
              <w:ind w:left="10"/>
            </w:pPr>
            <w:r>
              <w:t xml:space="preserve">9 </w:t>
            </w:r>
            <w:r>
              <w:rPr>
                <w:spacing w:val="-2"/>
              </w:rPr>
              <w:t>(11.7)</w:t>
            </w:r>
          </w:p>
        </w:tc>
        <w:tc>
          <w:tcPr>
            <w:tcW w:w="1133" w:type="dxa"/>
          </w:tcPr>
          <w:p w14:paraId="164A13B0" w14:textId="77777777" w:rsidR="002A238A" w:rsidRDefault="00622227">
            <w:pPr>
              <w:pStyle w:val="TableParagraph"/>
              <w:spacing w:line="236" w:lineRule="exact"/>
              <w:ind w:left="13" w:right="2"/>
            </w:pPr>
            <w:r>
              <w:t xml:space="preserve">10 </w:t>
            </w:r>
            <w:r>
              <w:rPr>
                <w:spacing w:val="-2"/>
              </w:rPr>
              <w:t>(31.3)</w:t>
            </w:r>
          </w:p>
        </w:tc>
      </w:tr>
    </w:tbl>
    <w:p w14:paraId="164A13B2" w14:textId="77777777" w:rsidR="002A238A" w:rsidRDefault="00622227">
      <w:pPr>
        <w:spacing w:before="17"/>
        <w:ind w:left="743" w:right="3801"/>
        <w:rPr>
          <w:sz w:val="18"/>
        </w:rPr>
      </w:pPr>
      <w:proofErr w:type="spellStart"/>
      <w:r>
        <w:rPr>
          <w:sz w:val="18"/>
        </w:rPr>
        <w:t>IdelaR</w:t>
      </w:r>
      <w:proofErr w:type="spellEnd"/>
      <w:r>
        <w:rPr>
          <w:sz w:val="18"/>
        </w:rPr>
        <w:t xml:space="preserve">= </w:t>
      </w:r>
      <w:proofErr w:type="spellStart"/>
      <w:r>
        <w:rPr>
          <w:sz w:val="18"/>
        </w:rPr>
        <w:t>idelalisib</w:t>
      </w:r>
      <w:proofErr w:type="spellEnd"/>
      <w:r>
        <w:rPr>
          <w:sz w:val="18"/>
        </w:rPr>
        <w:t xml:space="preserve"> combined with rituximab</w:t>
      </w:r>
      <w:r>
        <w:rPr>
          <w:spacing w:val="40"/>
          <w:sz w:val="18"/>
        </w:rPr>
        <w:t xml:space="preserve"> </w:t>
      </w:r>
      <w:proofErr w:type="spellStart"/>
      <w:r>
        <w:rPr>
          <w:sz w:val="18"/>
        </w:rPr>
        <w:t>BendaR</w:t>
      </w:r>
      <w:proofErr w:type="spellEnd"/>
      <w:r>
        <w:rPr>
          <w:sz w:val="18"/>
        </w:rPr>
        <w:t>=bendamustine</w:t>
      </w:r>
      <w:r>
        <w:rPr>
          <w:spacing w:val="-10"/>
          <w:sz w:val="18"/>
        </w:rPr>
        <w:t xml:space="preserve"> </w:t>
      </w:r>
      <w:r>
        <w:rPr>
          <w:sz w:val="18"/>
        </w:rPr>
        <w:t>combined</w:t>
      </w:r>
      <w:r>
        <w:rPr>
          <w:spacing w:val="-10"/>
          <w:sz w:val="18"/>
        </w:rPr>
        <w:t xml:space="preserve"> </w:t>
      </w:r>
      <w:r>
        <w:rPr>
          <w:sz w:val="18"/>
        </w:rPr>
        <w:t>with</w:t>
      </w:r>
      <w:r>
        <w:rPr>
          <w:spacing w:val="-10"/>
          <w:sz w:val="18"/>
        </w:rPr>
        <w:t xml:space="preserve"> </w:t>
      </w:r>
      <w:r>
        <w:rPr>
          <w:sz w:val="18"/>
        </w:rPr>
        <w:t>rituximab</w:t>
      </w:r>
    </w:p>
    <w:p w14:paraId="5BF15BF6" w14:textId="77777777" w:rsidR="00D0161F" w:rsidRDefault="00D0161F">
      <w:pPr>
        <w:spacing w:before="17"/>
        <w:ind w:left="743" w:right="3801"/>
        <w:rPr>
          <w:sz w:val="18"/>
        </w:rPr>
      </w:pPr>
    </w:p>
    <w:p w14:paraId="164A13B4" w14:textId="77777777" w:rsidR="002A238A" w:rsidRDefault="00622227">
      <w:pPr>
        <w:pStyle w:val="Heading3"/>
        <w:spacing w:before="83"/>
      </w:pPr>
      <w:bookmarkStart w:id="54" w:name="Tabulated_list_of_adverse_reactions"/>
      <w:bookmarkEnd w:id="54"/>
      <w:r>
        <w:t>Tabulated</w:t>
      </w:r>
      <w:r>
        <w:rPr>
          <w:spacing w:val="-5"/>
        </w:rPr>
        <w:t xml:space="preserve"> </w:t>
      </w:r>
      <w:r>
        <w:t>list</w:t>
      </w:r>
      <w:r>
        <w:rPr>
          <w:spacing w:val="-5"/>
        </w:rPr>
        <w:t xml:space="preserve"> </w:t>
      </w:r>
      <w:r>
        <w:t>of</w:t>
      </w:r>
      <w:r>
        <w:rPr>
          <w:spacing w:val="-5"/>
        </w:rPr>
        <w:t xml:space="preserve"> </w:t>
      </w:r>
      <w:r>
        <w:t>adverse</w:t>
      </w:r>
      <w:r>
        <w:rPr>
          <w:spacing w:val="-4"/>
        </w:rPr>
        <w:t xml:space="preserve"> </w:t>
      </w:r>
      <w:r>
        <w:rPr>
          <w:spacing w:val="-2"/>
        </w:rPr>
        <w:t>reactions</w:t>
      </w:r>
    </w:p>
    <w:p w14:paraId="164A13B5" w14:textId="77777777" w:rsidR="002A238A" w:rsidRDefault="00622227">
      <w:pPr>
        <w:pStyle w:val="BodyText"/>
        <w:spacing w:before="161" w:line="273" w:lineRule="auto"/>
      </w:pPr>
      <w:r>
        <w:t xml:space="preserve">A summary of adverse drug reactions from the integrated data associated with </w:t>
      </w:r>
      <w:proofErr w:type="spellStart"/>
      <w:r>
        <w:t>JAYPIRCA</w:t>
      </w:r>
      <w:proofErr w:type="spellEnd"/>
      <w:r>
        <w:t xml:space="preserve"> monotherapy is provided in </w:t>
      </w:r>
      <w:hyperlink w:anchor="_bookmark3" w:history="1">
        <w:r>
          <w:rPr>
            <w:b/>
            <w:color w:val="0000FF"/>
          </w:rPr>
          <w:t xml:space="preserve">Table </w:t>
        </w:r>
        <w:bookmarkStart w:id="55" w:name="_bookmark3"/>
        <w:bookmarkEnd w:id="55"/>
        <w:r>
          <w:rPr>
            <w:b/>
            <w:color w:val="0000FF"/>
          </w:rPr>
          <w:t>3</w:t>
        </w:r>
      </w:hyperlink>
      <w:r>
        <w:t>.</w:t>
      </w:r>
    </w:p>
    <w:p w14:paraId="164A13B6" w14:textId="77777777" w:rsidR="002A238A" w:rsidRDefault="00622227">
      <w:pPr>
        <w:pStyle w:val="Heading3"/>
        <w:spacing w:before="203"/>
        <w:ind w:left="450"/>
      </w:pPr>
      <w:bookmarkStart w:id="56" w:name="Table_3_Adverse_reactions_in_patients_wi"/>
      <w:bookmarkEnd w:id="56"/>
      <w:r>
        <w:t>Table</w:t>
      </w:r>
      <w:r>
        <w:rPr>
          <w:spacing w:val="-7"/>
        </w:rPr>
        <w:t xml:space="preserve"> </w:t>
      </w:r>
      <w:r>
        <w:t>3</w:t>
      </w:r>
      <w:r>
        <w:rPr>
          <w:spacing w:val="-4"/>
        </w:rPr>
        <w:t xml:space="preserve"> </w:t>
      </w:r>
      <w:r>
        <w:t>Adverse</w:t>
      </w:r>
      <w:r>
        <w:rPr>
          <w:spacing w:val="-4"/>
        </w:rPr>
        <w:t xml:space="preserve"> </w:t>
      </w:r>
      <w:r>
        <w:t>reactions</w:t>
      </w:r>
      <w:r>
        <w:rPr>
          <w:spacing w:val="-5"/>
        </w:rPr>
        <w:t xml:space="preserve"> </w:t>
      </w:r>
      <w:r>
        <w:t>in</w:t>
      </w:r>
      <w:r>
        <w:rPr>
          <w:spacing w:val="-3"/>
        </w:rPr>
        <w:t xml:space="preserve"> </w:t>
      </w:r>
      <w:r>
        <w:t>patients</w:t>
      </w:r>
      <w:r>
        <w:rPr>
          <w:spacing w:val="-5"/>
        </w:rPr>
        <w:t xml:space="preserve"> </w:t>
      </w:r>
      <w:r>
        <w:t>with</w:t>
      </w:r>
      <w:r>
        <w:rPr>
          <w:spacing w:val="-4"/>
        </w:rPr>
        <w:t xml:space="preserve"> </w:t>
      </w:r>
      <w:r>
        <w:t>B-cell</w:t>
      </w:r>
      <w:r>
        <w:rPr>
          <w:spacing w:val="-5"/>
        </w:rPr>
        <w:t xml:space="preserve"> </w:t>
      </w:r>
      <w:r>
        <w:rPr>
          <w:spacing w:val="-2"/>
        </w:rPr>
        <w:t>malignancies</w:t>
      </w:r>
    </w:p>
    <w:p w14:paraId="164A13B7" w14:textId="77777777" w:rsidR="002A238A" w:rsidRDefault="002A238A">
      <w:pPr>
        <w:pStyle w:val="BodyText"/>
        <w:spacing w:before="11"/>
        <w:ind w:left="0"/>
        <w:rPr>
          <w:b/>
          <w:sz w:val="16"/>
        </w:rPr>
      </w:pPr>
    </w:p>
    <w:tbl>
      <w:tblPr>
        <w:tblW w:w="0" w:type="auto"/>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3"/>
        <w:gridCol w:w="2693"/>
        <w:gridCol w:w="2126"/>
      </w:tblGrid>
      <w:tr w:rsidR="002A238A" w14:paraId="164A13BB" w14:textId="77777777" w:rsidTr="00D0161F">
        <w:trPr>
          <w:trHeight w:val="515"/>
          <w:tblHeader/>
        </w:trPr>
        <w:tc>
          <w:tcPr>
            <w:tcW w:w="3543" w:type="dxa"/>
          </w:tcPr>
          <w:p w14:paraId="164A13B8" w14:textId="77777777" w:rsidR="002A238A" w:rsidRDefault="00622227">
            <w:pPr>
              <w:pStyle w:val="TableParagraph"/>
              <w:spacing w:line="260" w:lineRule="exact"/>
              <w:ind w:right="801"/>
              <w:jc w:val="left"/>
              <w:rPr>
                <w:b/>
              </w:rPr>
            </w:pPr>
            <w:r>
              <w:rPr>
                <w:b/>
              </w:rPr>
              <w:t>System Organ Class Preferred</w:t>
            </w:r>
            <w:r>
              <w:rPr>
                <w:b/>
                <w:spacing w:val="-13"/>
              </w:rPr>
              <w:t xml:space="preserve"> </w:t>
            </w:r>
            <w:r>
              <w:rPr>
                <w:b/>
              </w:rPr>
              <w:t>Term</w:t>
            </w:r>
            <w:r>
              <w:rPr>
                <w:b/>
                <w:spacing w:val="-12"/>
              </w:rPr>
              <w:t xml:space="preserve"> </w:t>
            </w:r>
            <w:r>
              <w:rPr>
                <w:b/>
              </w:rPr>
              <w:t>/</w:t>
            </w:r>
            <w:r>
              <w:rPr>
                <w:b/>
                <w:spacing w:val="-11"/>
              </w:rPr>
              <w:t xml:space="preserve"> </w:t>
            </w:r>
            <w:r>
              <w:rPr>
                <w:b/>
              </w:rPr>
              <w:t>Event</w:t>
            </w:r>
          </w:p>
        </w:tc>
        <w:tc>
          <w:tcPr>
            <w:tcW w:w="2693" w:type="dxa"/>
          </w:tcPr>
          <w:p w14:paraId="164A13B9" w14:textId="77777777" w:rsidR="002A238A" w:rsidRDefault="00622227">
            <w:pPr>
              <w:pStyle w:val="TableParagraph"/>
              <w:spacing w:line="240" w:lineRule="auto"/>
              <w:ind w:left="988" w:right="703" w:hanging="384"/>
              <w:jc w:val="left"/>
              <w:rPr>
                <w:b/>
                <w:sz w:val="20"/>
              </w:rPr>
            </w:pPr>
            <w:r>
              <w:rPr>
                <w:b/>
                <w:sz w:val="20"/>
              </w:rPr>
              <w:t>All</w:t>
            </w:r>
            <w:r>
              <w:rPr>
                <w:b/>
                <w:spacing w:val="-12"/>
                <w:sz w:val="20"/>
              </w:rPr>
              <w:t xml:space="preserve"> </w:t>
            </w:r>
            <w:r>
              <w:rPr>
                <w:b/>
                <w:sz w:val="20"/>
              </w:rPr>
              <w:t>grades</w:t>
            </w:r>
            <w:r>
              <w:rPr>
                <w:b/>
                <w:position w:val="5"/>
                <w:sz w:val="13"/>
              </w:rPr>
              <w:t>a</w:t>
            </w:r>
            <w:r>
              <w:rPr>
                <w:b/>
                <w:spacing w:val="-7"/>
                <w:position w:val="5"/>
                <w:sz w:val="13"/>
              </w:rPr>
              <w:t xml:space="preserve"> </w:t>
            </w:r>
            <w:r>
              <w:rPr>
                <w:b/>
                <w:sz w:val="20"/>
              </w:rPr>
              <w:t xml:space="preserve">(%) </w:t>
            </w:r>
            <w:r>
              <w:rPr>
                <w:b/>
                <w:spacing w:val="-2"/>
                <w:sz w:val="20"/>
              </w:rPr>
              <w:t>N=704</w:t>
            </w:r>
          </w:p>
        </w:tc>
        <w:tc>
          <w:tcPr>
            <w:tcW w:w="2126" w:type="dxa"/>
          </w:tcPr>
          <w:p w14:paraId="164A13BA" w14:textId="77777777" w:rsidR="002A238A" w:rsidRDefault="00622227">
            <w:pPr>
              <w:pStyle w:val="TableParagraph"/>
              <w:spacing w:line="240" w:lineRule="auto"/>
              <w:ind w:left="732" w:right="422" w:hanging="353"/>
              <w:jc w:val="left"/>
              <w:rPr>
                <w:b/>
                <w:sz w:val="20"/>
              </w:rPr>
            </w:pPr>
            <w:r>
              <w:rPr>
                <w:b/>
                <w:sz w:val="20"/>
              </w:rPr>
              <w:t>Grade</w:t>
            </w:r>
            <w:r>
              <w:rPr>
                <w:b/>
                <w:spacing w:val="-12"/>
                <w:sz w:val="20"/>
              </w:rPr>
              <w:t xml:space="preserve"> </w:t>
            </w:r>
            <w:r>
              <w:rPr>
                <w:b/>
                <w:sz w:val="20"/>
              </w:rPr>
              <w:t>≥3</w:t>
            </w:r>
            <w:r>
              <w:rPr>
                <w:b/>
                <w:position w:val="5"/>
                <w:sz w:val="13"/>
              </w:rPr>
              <w:t xml:space="preserve">b </w:t>
            </w:r>
            <w:r>
              <w:rPr>
                <w:b/>
                <w:sz w:val="20"/>
              </w:rPr>
              <w:t xml:space="preserve">(%) </w:t>
            </w:r>
            <w:r>
              <w:rPr>
                <w:b/>
                <w:spacing w:val="-4"/>
                <w:sz w:val="20"/>
              </w:rPr>
              <w:t>N=704</w:t>
            </w:r>
          </w:p>
        </w:tc>
      </w:tr>
      <w:tr w:rsidR="00D0161F" w14:paraId="164A13BE" w14:textId="77777777" w:rsidTr="009C3FBC">
        <w:trPr>
          <w:trHeight w:val="254"/>
        </w:trPr>
        <w:tc>
          <w:tcPr>
            <w:tcW w:w="8362" w:type="dxa"/>
            <w:gridSpan w:val="3"/>
          </w:tcPr>
          <w:p w14:paraId="164A13BD" w14:textId="4A9C275F" w:rsidR="00D0161F" w:rsidRDefault="00D0161F">
            <w:pPr>
              <w:pStyle w:val="TableParagraph"/>
              <w:spacing w:line="240" w:lineRule="auto"/>
              <w:ind w:left="0"/>
              <w:jc w:val="left"/>
              <w:rPr>
                <w:rFonts w:ascii="Times New Roman"/>
                <w:sz w:val="18"/>
              </w:rPr>
            </w:pPr>
            <w:r>
              <w:rPr>
                <w:i/>
              </w:rPr>
              <w:t>Blood</w:t>
            </w:r>
            <w:r>
              <w:rPr>
                <w:i/>
                <w:spacing w:val="-5"/>
              </w:rPr>
              <w:t xml:space="preserve"> </w:t>
            </w:r>
            <w:r>
              <w:rPr>
                <w:i/>
              </w:rPr>
              <w:t>and</w:t>
            </w:r>
            <w:r>
              <w:rPr>
                <w:i/>
                <w:spacing w:val="-5"/>
              </w:rPr>
              <w:t xml:space="preserve"> </w:t>
            </w:r>
            <w:r>
              <w:rPr>
                <w:i/>
              </w:rPr>
              <w:t>lymphatic</w:t>
            </w:r>
            <w:r>
              <w:rPr>
                <w:i/>
                <w:spacing w:val="-4"/>
              </w:rPr>
              <w:t xml:space="preserve"> </w:t>
            </w:r>
            <w:r>
              <w:rPr>
                <w:i/>
              </w:rPr>
              <w:t>system</w:t>
            </w:r>
            <w:r>
              <w:rPr>
                <w:i/>
                <w:spacing w:val="-2"/>
              </w:rPr>
              <w:t xml:space="preserve"> disorders</w:t>
            </w:r>
          </w:p>
        </w:tc>
      </w:tr>
      <w:tr w:rsidR="002A238A" w14:paraId="164A13C2" w14:textId="77777777">
        <w:trPr>
          <w:trHeight w:val="256"/>
        </w:trPr>
        <w:tc>
          <w:tcPr>
            <w:tcW w:w="3543" w:type="dxa"/>
          </w:tcPr>
          <w:p w14:paraId="164A13BF" w14:textId="77777777" w:rsidR="002A238A" w:rsidRDefault="00622227">
            <w:pPr>
              <w:pStyle w:val="TableParagraph"/>
              <w:spacing w:line="236" w:lineRule="exact"/>
              <w:ind w:left="568"/>
              <w:jc w:val="left"/>
              <w:rPr>
                <w:position w:val="5"/>
                <w:sz w:val="14"/>
              </w:rPr>
            </w:pPr>
            <w:r>
              <w:rPr>
                <w:spacing w:val="-2"/>
              </w:rPr>
              <w:t>Neutropenia</w:t>
            </w:r>
            <w:r>
              <w:rPr>
                <w:spacing w:val="-2"/>
                <w:position w:val="5"/>
                <w:sz w:val="14"/>
              </w:rPr>
              <w:t>c</w:t>
            </w:r>
          </w:p>
        </w:tc>
        <w:tc>
          <w:tcPr>
            <w:tcW w:w="2693" w:type="dxa"/>
          </w:tcPr>
          <w:p w14:paraId="164A13C0" w14:textId="77777777" w:rsidR="002A238A" w:rsidRDefault="00622227">
            <w:pPr>
              <w:pStyle w:val="TableParagraph"/>
              <w:spacing w:line="236" w:lineRule="exact"/>
              <w:ind w:left="43" w:right="142"/>
            </w:pPr>
            <w:r>
              <w:t>Very</w:t>
            </w:r>
            <w:r>
              <w:rPr>
                <w:spacing w:val="-3"/>
              </w:rPr>
              <w:t xml:space="preserve"> </w:t>
            </w:r>
            <w:r>
              <w:t>common</w:t>
            </w:r>
            <w:r>
              <w:rPr>
                <w:spacing w:val="-2"/>
              </w:rPr>
              <w:t xml:space="preserve"> (26.4)</w:t>
            </w:r>
          </w:p>
        </w:tc>
        <w:tc>
          <w:tcPr>
            <w:tcW w:w="2126" w:type="dxa"/>
          </w:tcPr>
          <w:p w14:paraId="164A13C1" w14:textId="77777777" w:rsidR="002A238A" w:rsidRDefault="00622227">
            <w:pPr>
              <w:pStyle w:val="TableParagraph"/>
              <w:spacing w:line="236" w:lineRule="exact"/>
              <w:ind w:left="4" w:right="39"/>
            </w:pPr>
            <w:r>
              <w:t>Very</w:t>
            </w:r>
            <w:r>
              <w:rPr>
                <w:spacing w:val="-3"/>
              </w:rPr>
              <w:t xml:space="preserve"> </w:t>
            </w:r>
            <w:r>
              <w:t>common</w:t>
            </w:r>
            <w:r>
              <w:rPr>
                <w:spacing w:val="-2"/>
              </w:rPr>
              <w:t xml:space="preserve"> (22.6)</w:t>
            </w:r>
          </w:p>
        </w:tc>
      </w:tr>
      <w:tr w:rsidR="002A238A" w14:paraId="164A13C6" w14:textId="77777777">
        <w:trPr>
          <w:trHeight w:val="258"/>
        </w:trPr>
        <w:tc>
          <w:tcPr>
            <w:tcW w:w="3543" w:type="dxa"/>
          </w:tcPr>
          <w:p w14:paraId="164A13C3" w14:textId="77777777" w:rsidR="002A238A" w:rsidRDefault="00622227">
            <w:pPr>
              <w:pStyle w:val="TableParagraph"/>
              <w:ind w:left="568"/>
              <w:jc w:val="left"/>
              <w:rPr>
                <w:position w:val="5"/>
                <w:sz w:val="14"/>
              </w:rPr>
            </w:pPr>
            <w:proofErr w:type="spellStart"/>
            <w:r>
              <w:rPr>
                <w:spacing w:val="-2"/>
              </w:rPr>
              <w:t>Anaemia</w:t>
            </w:r>
            <w:proofErr w:type="spellEnd"/>
            <w:r>
              <w:rPr>
                <w:spacing w:val="-2"/>
                <w:position w:val="5"/>
                <w:sz w:val="14"/>
              </w:rPr>
              <w:t>c</w:t>
            </w:r>
          </w:p>
        </w:tc>
        <w:tc>
          <w:tcPr>
            <w:tcW w:w="2693" w:type="dxa"/>
          </w:tcPr>
          <w:p w14:paraId="164A13C4" w14:textId="77777777" w:rsidR="002A238A" w:rsidRDefault="00622227">
            <w:pPr>
              <w:pStyle w:val="TableParagraph"/>
              <w:ind w:left="43" w:right="142"/>
            </w:pPr>
            <w:r>
              <w:t>Very</w:t>
            </w:r>
            <w:r>
              <w:rPr>
                <w:spacing w:val="-3"/>
              </w:rPr>
              <w:t xml:space="preserve"> </w:t>
            </w:r>
            <w:r>
              <w:t>common</w:t>
            </w:r>
            <w:r>
              <w:rPr>
                <w:spacing w:val="-2"/>
              </w:rPr>
              <w:t xml:space="preserve"> (18.5)</w:t>
            </w:r>
          </w:p>
        </w:tc>
        <w:tc>
          <w:tcPr>
            <w:tcW w:w="2126" w:type="dxa"/>
          </w:tcPr>
          <w:p w14:paraId="164A13C5" w14:textId="77777777" w:rsidR="002A238A" w:rsidRDefault="00622227">
            <w:pPr>
              <w:pStyle w:val="TableParagraph"/>
              <w:ind w:left="5" w:right="39"/>
            </w:pPr>
            <w:r>
              <w:t>Very</w:t>
            </w:r>
            <w:r>
              <w:rPr>
                <w:spacing w:val="-3"/>
              </w:rPr>
              <w:t xml:space="preserve"> </w:t>
            </w:r>
            <w:r>
              <w:t>common</w:t>
            </w:r>
            <w:r>
              <w:rPr>
                <w:spacing w:val="-2"/>
              </w:rPr>
              <w:t xml:space="preserve"> (10.2)</w:t>
            </w:r>
          </w:p>
        </w:tc>
      </w:tr>
      <w:tr w:rsidR="002A238A" w14:paraId="164A13CA" w14:textId="77777777">
        <w:trPr>
          <w:trHeight w:val="258"/>
        </w:trPr>
        <w:tc>
          <w:tcPr>
            <w:tcW w:w="3543" w:type="dxa"/>
          </w:tcPr>
          <w:p w14:paraId="164A13C7" w14:textId="77777777" w:rsidR="002A238A" w:rsidRDefault="00622227">
            <w:pPr>
              <w:pStyle w:val="TableParagraph"/>
              <w:ind w:left="568"/>
              <w:jc w:val="left"/>
              <w:rPr>
                <w:position w:val="5"/>
                <w:sz w:val="14"/>
              </w:rPr>
            </w:pPr>
            <w:r>
              <w:rPr>
                <w:spacing w:val="-2"/>
              </w:rPr>
              <w:t>Thrombocytopenia</w:t>
            </w:r>
            <w:r>
              <w:rPr>
                <w:spacing w:val="-2"/>
                <w:position w:val="5"/>
                <w:sz w:val="14"/>
              </w:rPr>
              <w:t>c</w:t>
            </w:r>
          </w:p>
        </w:tc>
        <w:tc>
          <w:tcPr>
            <w:tcW w:w="2693" w:type="dxa"/>
          </w:tcPr>
          <w:p w14:paraId="164A13C8" w14:textId="77777777" w:rsidR="002A238A" w:rsidRDefault="00622227">
            <w:pPr>
              <w:pStyle w:val="TableParagraph"/>
              <w:ind w:left="43" w:right="142"/>
            </w:pPr>
            <w:r>
              <w:t>Very</w:t>
            </w:r>
            <w:r>
              <w:rPr>
                <w:spacing w:val="-3"/>
              </w:rPr>
              <w:t xml:space="preserve"> </w:t>
            </w:r>
            <w:r>
              <w:t>common</w:t>
            </w:r>
            <w:r>
              <w:rPr>
                <w:spacing w:val="-2"/>
              </w:rPr>
              <w:t xml:space="preserve"> (15.2)</w:t>
            </w:r>
          </w:p>
        </w:tc>
        <w:tc>
          <w:tcPr>
            <w:tcW w:w="2126" w:type="dxa"/>
          </w:tcPr>
          <w:p w14:paraId="164A13C9" w14:textId="77777777" w:rsidR="002A238A" w:rsidRDefault="00622227">
            <w:pPr>
              <w:pStyle w:val="TableParagraph"/>
              <w:ind w:left="5" w:right="39"/>
            </w:pPr>
            <w:r>
              <w:t>Common</w:t>
            </w:r>
            <w:r>
              <w:rPr>
                <w:spacing w:val="-6"/>
              </w:rPr>
              <w:t xml:space="preserve"> </w:t>
            </w:r>
            <w:r>
              <w:rPr>
                <w:spacing w:val="-2"/>
              </w:rPr>
              <w:t>(8.5)</w:t>
            </w:r>
          </w:p>
        </w:tc>
      </w:tr>
      <w:tr w:rsidR="002A238A" w14:paraId="164A13CE" w14:textId="77777777">
        <w:trPr>
          <w:trHeight w:val="256"/>
        </w:trPr>
        <w:tc>
          <w:tcPr>
            <w:tcW w:w="3543" w:type="dxa"/>
          </w:tcPr>
          <w:p w14:paraId="164A13CB" w14:textId="77777777" w:rsidR="002A238A" w:rsidRDefault="00622227">
            <w:pPr>
              <w:pStyle w:val="TableParagraph"/>
              <w:spacing w:line="236" w:lineRule="exact"/>
              <w:ind w:left="568"/>
              <w:jc w:val="left"/>
              <w:rPr>
                <w:position w:val="5"/>
                <w:sz w:val="14"/>
              </w:rPr>
            </w:pPr>
            <w:r>
              <w:rPr>
                <w:spacing w:val="-2"/>
              </w:rPr>
              <w:lastRenderedPageBreak/>
              <w:t>Lymphocytosis</w:t>
            </w:r>
            <w:r>
              <w:rPr>
                <w:spacing w:val="-2"/>
                <w:position w:val="5"/>
                <w:sz w:val="14"/>
              </w:rPr>
              <w:t>c</w:t>
            </w:r>
          </w:p>
        </w:tc>
        <w:tc>
          <w:tcPr>
            <w:tcW w:w="2693" w:type="dxa"/>
          </w:tcPr>
          <w:p w14:paraId="164A13CC" w14:textId="77777777" w:rsidR="002A238A" w:rsidRDefault="00622227">
            <w:pPr>
              <w:pStyle w:val="TableParagraph"/>
              <w:spacing w:line="236" w:lineRule="exact"/>
              <w:ind w:left="43" w:right="141"/>
            </w:pPr>
            <w:r>
              <w:t>Common</w:t>
            </w:r>
            <w:r>
              <w:rPr>
                <w:spacing w:val="-6"/>
              </w:rPr>
              <w:t xml:space="preserve"> </w:t>
            </w:r>
            <w:r>
              <w:rPr>
                <w:spacing w:val="-2"/>
              </w:rPr>
              <w:t>(6.3)</w:t>
            </w:r>
          </w:p>
        </w:tc>
        <w:tc>
          <w:tcPr>
            <w:tcW w:w="2126" w:type="dxa"/>
          </w:tcPr>
          <w:p w14:paraId="164A13CD" w14:textId="77777777" w:rsidR="002A238A" w:rsidRDefault="00622227">
            <w:pPr>
              <w:pStyle w:val="TableParagraph"/>
              <w:spacing w:line="236" w:lineRule="exact"/>
              <w:ind w:left="5" w:right="39"/>
            </w:pPr>
            <w:r>
              <w:t>Common</w:t>
            </w:r>
            <w:r>
              <w:rPr>
                <w:spacing w:val="-6"/>
              </w:rPr>
              <w:t xml:space="preserve"> </w:t>
            </w:r>
            <w:r>
              <w:rPr>
                <w:spacing w:val="-2"/>
              </w:rPr>
              <w:t>(3.8)</w:t>
            </w:r>
          </w:p>
        </w:tc>
      </w:tr>
      <w:tr w:rsidR="002A238A" w14:paraId="164A13D0" w14:textId="77777777">
        <w:trPr>
          <w:trHeight w:val="259"/>
        </w:trPr>
        <w:tc>
          <w:tcPr>
            <w:tcW w:w="8362" w:type="dxa"/>
            <w:gridSpan w:val="3"/>
          </w:tcPr>
          <w:p w14:paraId="164A13CF" w14:textId="77777777" w:rsidR="002A238A" w:rsidRDefault="00622227">
            <w:pPr>
              <w:pStyle w:val="TableParagraph"/>
              <w:ind w:left="136"/>
              <w:jc w:val="left"/>
              <w:rPr>
                <w:i/>
              </w:rPr>
            </w:pPr>
            <w:r>
              <w:rPr>
                <w:i/>
              </w:rPr>
              <w:t>Gastrointestinal</w:t>
            </w:r>
            <w:r>
              <w:rPr>
                <w:i/>
                <w:spacing w:val="-10"/>
              </w:rPr>
              <w:t xml:space="preserve"> </w:t>
            </w:r>
            <w:r>
              <w:rPr>
                <w:i/>
                <w:spacing w:val="-2"/>
              </w:rPr>
              <w:t>disorders</w:t>
            </w:r>
          </w:p>
        </w:tc>
      </w:tr>
      <w:tr w:rsidR="002A238A" w14:paraId="164A13D4" w14:textId="77777777">
        <w:trPr>
          <w:trHeight w:val="256"/>
        </w:trPr>
        <w:tc>
          <w:tcPr>
            <w:tcW w:w="3543" w:type="dxa"/>
          </w:tcPr>
          <w:p w14:paraId="164A13D1" w14:textId="77777777" w:rsidR="002A238A" w:rsidRDefault="00622227">
            <w:pPr>
              <w:pStyle w:val="TableParagraph"/>
              <w:spacing w:line="236" w:lineRule="exact"/>
              <w:ind w:left="568"/>
              <w:jc w:val="left"/>
            </w:pPr>
            <w:proofErr w:type="spellStart"/>
            <w:r>
              <w:rPr>
                <w:spacing w:val="-2"/>
              </w:rPr>
              <w:t>Diarrhoea</w:t>
            </w:r>
            <w:proofErr w:type="spellEnd"/>
          </w:p>
        </w:tc>
        <w:tc>
          <w:tcPr>
            <w:tcW w:w="2693" w:type="dxa"/>
          </w:tcPr>
          <w:p w14:paraId="164A13D2" w14:textId="77777777" w:rsidR="002A238A" w:rsidRDefault="00622227">
            <w:pPr>
              <w:pStyle w:val="TableParagraph"/>
              <w:spacing w:line="236" w:lineRule="exact"/>
              <w:ind w:left="43" w:right="141"/>
            </w:pPr>
            <w:r>
              <w:t>Very</w:t>
            </w:r>
            <w:r>
              <w:rPr>
                <w:spacing w:val="-4"/>
              </w:rPr>
              <w:t xml:space="preserve"> </w:t>
            </w:r>
            <w:r>
              <w:t>common</w:t>
            </w:r>
            <w:r>
              <w:rPr>
                <w:spacing w:val="-2"/>
              </w:rPr>
              <w:t xml:space="preserve"> (22.7)</w:t>
            </w:r>
          </w:p>
        </w:tc>
        <w:tc>
          <w:tcPr>
            <w:tcW w:w="2126" w:type="dxa"/>
          </w:tcPr>
          <w:p w14:paraId="164A13D3" w14:textId="77777777" w:rsidR="002A238A" w:rsidRDefault="00622227">
            <w:pPr>
              <w:pStyle w:val="TableParagraph"/>
              <w:spacing w:line="236" w:lineRule="exact"/>
              <w:ind w:left="5" w:right="39"/>
            </w:pPr>
            <w:r>
              <w:t>Common</w:t>
            </w:r>
            <w:r>
              <w:rPr>
                <w:spacing w:val="-6"/>
              </w:rPr>
              <w:t xml:space="preserve"> </w:t>
            </w:r>
            <w:r>
              <w:rPr>
                <w:spacing w:val="-2"/>
              </w:rPr>
              <w:t>(1.0)</w:t>
            </w:r>
          </w:p>
        </w:tc>
      </w:tr>
      <w:tr w:rsidR="002A238A" w14:paraId="164A13D8" w14:textId="77777777">
        <w:trPr>
          <w:trHeight w:val="258"/>
        </w:trPr>
        <w:tc>
          <w:tcPr>
            <w:tcW w:w="3543" w:type="dxa"/>
          </w:tcPr>
          <w:p w14:paraId="164A13D5" w14:textId="77777777" w:rsidR="002A238A" w:rsidRDefault="00622227">
            <w:pPr>
              <w:pStyle w:val="TableParagraph"/>
              <w:spacing w:before="2" w:line="237" w:lineRule="exact"/>
              <w:ind w:left="568"/>
              <w:jc w:val="left"/>
            </w:pPr>
            <w:r>
              <w:rPr>
                <w:spacing w:val="-2"/>
              </w:rPr>
              <w:t>Nausea</w:t>
            </w:r>
          </w:p>
        </w:tc>
        <w:tc>
          <w:tcPr>
            <w:tcW w:w="2693" w:type="dxa"/>
          </w:tcPr>
          <w:p w14:paraId="164A13D6" w14:textId="77777777" w:rsidR="002A238A" w:rsidRDefault="00622227">
            <w:pPr>
              <w:pStyle w:val="TableParagraph"/>
              <w:spacing w:before="2" w:line="237" w:lineRule="exact"/>
              <w:ind w:left="43" w:right="141"/>
            </w:pPr>
            <w:r>
              <w:t>Very</w:t>
            </w:r>
            <w:r>
              <w:rPr>
                <w:spacing w:val="-3"/>
              </w:rPr>
              <w:t xml:space="preserve"> </w:t>
            </w:r>
            <w:r>
              <w:t>common</w:t>
            </w:r>
            <w:r>
              <w:rPr>
                <w:spacing w:val="-2"/>
              </w:rPr>
              <w:t xml:space="preserve"> (15.8)</w:t>
            </w:r>
          </w:p>
        </w:tc>
        <w:tc>
          <w:tcPr>
            <w:tcW w:w="2126" w:type="dxa"/>
          </w:tcPr>
          <w:p w14:paraId="164A13D7" w14:textId="77777777" w:rsidR="002A238A" w:rsidRDefault="00622227">
            <w:pPr>
              <w:pStyle w:val="TableParagraph"/>
              <w:spacing w:before="2" w:line="237" w:lineRule="exact"/>
              <w:ind w:left="4" w:right="39"/>
            </w:pPr>
            <w:r>
              <w:t>Uncommon</w:t>
            </w:r>
            <w:r>
              <w:rPr>
                <w:spacing w:val="-7"/>
              </w:rPr>
              <w:t xml:space="preserve"> </w:t>
            </w:r>
            <w:r>
              <w:rPr>
                <w:spacing w:val="-2"/>
              </w:rPr>
              <w:t>(0.3)</w:t>
            </w:r>
          </w:p>
        </w:tc>
      </w:tr>
      <w:tr w:rsidR="002A238A" w14:paraId="164A13DC" w14:textId="77777777">
        <w:trPr>
          <w:trHeight w:val="258"/>
        </w:trPr>
        <w:tc>
          <w:tcPr>
            <w:tcW w:w="3543" w:type="dxa"/>
          </w:tcPr>
          <w:p w14:paraId="164A13D9" w14:textId="77777777" w:rsidR="002A238A" w:rsidRDefault="00622227">
            <w:pPr>
              <w:pStyle w:val="TableParagraph"/>
              <w:ind w:left="568"/>
              <w:jc w:val="left"/>
            </w:pPr>
            <w:r>
              <w:t>Abdominal</w:t>
            </w:r>
            <w:r>
              <w:rPr>
                <w:spacing w:val="-6"/>
              </w:rPr>
              <w:t xml:space="preserve"> </w:t>
            </w:r>
            <w:r>
              <w:rPr>
                <w:spacing w:val="-4"/>
              </w:rPr>
              <w:t>pain</w:t>
            </w:r>
          </w:p>
        </w:tc>
        <w:tc>
          <w:tcPr>
            <w:tcW w:w="2693" w:type="dxa"/>
          </w:tcPr>
          <w:p w14:paraId="164A13DA" w14:textId="77777777" w:rsidR="002A238A" w:rsidRDefault="00622227">
            <w:pPr>
              <w:pStyle w:val="TableParagraph"/>
              <w:ind w:left="43" w:right="141"/>
            </w:pPr>
            <w:r>
              <w:t>Very</w:t>
            </w:r>
            <w:r>
              <w:rPr>
                <w:spacing w:val="-3"/>
              </w:rPr>
              <w:t xml:space="preserve"> </w:t>
            </w:r>
            <w:r>
              <w:t>common</w:t>
            </w:r>
            <w:r>
              <w:rPr>
                <w:spacing w:val="-2"/>
              </w:rPr>
              <w:t xml:space="preserve"> (10.2)</w:t>
            </w:r>
          </w:p>
        </w:tc>
        <w:tc>
          <w:tcPr>
            <w:tcW w:w="2126" w:type="dxa"/>
          </w:tcPr>
          <w:p w14:paraId="164A13DB" w14:textId="77777777" w:rsidR="002A238A" w:rsidRDefault="00622227">
            <w:pPr>
              <w:pStyle w:val="TableParagraph"/>
              <w:ind w:left="4" w:right="39"/>
            </w:pPr>
            <w:r>
              <w:t>Uncommon</w:t>
            </w:r>
            <w:r>
              <w:rPr>
                <w:spacing w:val="-7"/>
              </w:rPr>
              <w:t xml:space="preserve"> </w:t>
            </w:r>
            <w:r>
              <w:rPr>
                <w:spacing w:val="-2"/>
              </w:rPr>
              <w:t>(0.9)</w:t>
            </w:r>
          </w:p>
        </w:tc>
      </w:tr>
      <w:tr w:rsidR="002A238A" w14:paraId="164A13DE" w14:textId="77777777">
        <w:trPr>
          <w:trHeight w:val="256"/>
        </w:trPr>
        <w:tc>
          <w:tcPr>
            <w:tcW w:w="8362" w:type="dxa"/>
            <w:gridSpan w:val="3"/>
          </w:tcPr>
          <w:p w14:paraId="164A13DD" w14:textId="77777777" w:rsidR="002A238A" w:rsidRDefault="00622227">
            <w:pPr>
              <w:pStyle w:val="TableParagraph"/>
              <w:spacing w:line="236" w:lineRule="exact"/>
              <w:ind w:left="55"/>
              <w:jc w:val="left"/>
              <w:rPr>
                <w:i/>
              </w:rPr>
            </w:pPr>
            <w:r>
              <w:rPr>
                <w:i/>
              </w:rPr>
              <w:t>General</w:t>
            </w:r>
            <w:r>
              <w:rPr>
                <w:i/>
                <w:spacing w:val="-5"/>
              </w:rPr>
              <w:t xml:space="preserve"> </w:t>
            </w:r>
            <w:r>
              <w:rPr>
                <w:i/>
              </w:rPr>
              <w:t>disorders</w:t>
            </w:r>
            <w:r>
              <w:rPr>
                <w:i/>
                <w:spacing w:val="-5"/>
              </w:rPr>
              <w:t xml:space="preserve"> </w:t>
            </w:r>
            <w:r>
              <w:rPr>
                <w:i/>
              </w:rPr>
              <w:t>and</w:t>
            </w:r>
            <w:r>
              <w:rPr>
                <w:i/>
                <w:spacing w:val="-6"/>
              </w:rPr>
              <w:t xml:space="preserve"> </w:t>
            </w:r>
            <w:r>
              <w:rPr>
                <w:i/>
              </w:rPr>
              <w:t>administration</w:t>
            </w:r>
            <w:r>
              <w:rPr>
                <w:i/>
                <w:spacing w:val="-6"/>
              </w:rPr>
              <w:t xml:space="preserve"> </w:t>
            </w:r>
            <w:r>
              <w:rPr>
                <w:i/>
              </w:rPr>
              <w:t>site</w:t>
            </w:r>
            <w:r>
              <w:rPr>
                <w:i/>
                <w:spacing w:val="-3"/>
              </w:rPr>
              <w:t xml:space="preserve"> </w:t>
            </w:r>
            <w:r>
              <w:rPr>
                <w:i/>
                <w:spacing w:val="-2"/>
              </w:rPr>
              <w:t>disorders</w:t>
            </w:r>
          </w:p>
        </w:tc>
      </w:tr>
      <w:tr w:rsidR="002A238A" w14:paraId="164A13E2" w14:textId="77777777">
        <w:trPr>
          <w:trHeight w:val="258"/>
        </w:trPr>
        <w:tc>
          <w:tcPr>
            <w:tcW w:w="3543" w:type="dxa"/>
          </w:tcPr>
          <w:p w14:paraId="164A13DF" w14:textId="77777777" w:rsidR="002A238A" w:rsidRDefault="00622227">
            <w:pPr>
              <w:pStyle w:val="TableParagraph"/>
              <w:ind w:left="568"/>
              <w:jc w:val="left"/>
            </w:pPr>
            <w:r>
              <w:rPr>
                <w:spacing w:val="-2"/>
              </w:rPr>
              <w:t>Fatigue</w:t>
            </w:r>
          </w:p>
        </w:tc>
        <w:tc>
          <w:tcPr>
            <w:tcW w:w="2693" w:type="dxa"/>
          </w:tcPr>
          <w:p w14:paraId="164A13E0" w14:textId="77777777" w:rsidR="002A238A" w:rsidRDefault="00622227">
            <w:pPr>
              <w:pStyle w:val="TableParagraph"/>
              <w:ind w:left="43" w:right="142"/>
            </w:pPr>
            <w:r>
              <w:t>Very</w:t>
            </w:r>
            <w:r>
              <w:rPr>
                <w:spacing w:val="-3"/>
              </w:rPr>
              <w:t xml:space="preserve"> </w:t>
            </w:r>
            <w:r>
              <w:t>common</w:t>
            </w:r>
            <w:r>
              <w:rPr>
                <w:spacing w:val="-2"/>
              </w:rPr>
              <w:t xml:space="preserve"> (25.6)</w:t>
            </w:r>
          </w:p>
        </w:tc>
        <w:tc>
          <w:tcPr>
            <w:tcW w:w="2126" w:type="dxa"/>
          </w:tcPr>
          <w:p w14:paraId="164A13E1" w14:textId="77777777" w:rsidR="002A238A" w:rsidRDefault="00622227">
            <w:pPr>
              <w:pStyle w:val="TableParagraph"/>
              <w:ind w:left="5" w:right="39"/>
            </w:pPr>
            <w:r>
              <w:t>Common</w:t>
            </w:r>
            <w:r>
              <w:rPr>
                <w:spacing w:val="-6"/>
              </w:rPr>
              <w:t xml:space="preserve"> </w:t>
            </w:r>
            <w:r>
              <w:rPr>
                <w:spacing w:val="-2"/>
              </w:rPr>
              <w:t>(1.7)</w:t>
            </w:r>
          </w:p>
        </w:tc>
      </w:tr>
      <w:tr w:rsidR="002A238A" w14:paraId="164A13E6" w14:textId="77777777">
        <w:trPr>
          <w:trHeight w:val="258"/>
        </w:trPr>
        <w:tc>
          <w:tcPr>
            <w:tcW w:w="3543" w:type="dxa"/>
          </w:tcPr>
          <w:p w14:paraId="164A13E3" w14:textId="77777777" w:rsidR="002A238A" w:rsidRDefault="00622227">
            <w:pPr>
              <w:pStyle w:val="TableParagraph"/>
              <w:ind w:left="568"/>
              <w:jc w:val="left"/>
            </w:pPr>
            <w:r>
              <w:t>Oedema</w:t>
            </w:r>
            <w:r>
              <w:rPr>
                <w:spacing w:val="-3"/>
              </w:rPr>
              <w:t xml:space="preserve"> </w:t>
            </w:r>
            <w:r>
              <w:rPr>
                <w:spacing w:val="-2"/>
              </w:rPr>
              <w:t>peripheral</w:t>
            </w:r>
          </w:p>
        </w:tc>
        <w:tc>
          <w:tcPr>
            <w:tcW w:w="2693" w:type="dxa"/>
          </w:tcPr>
          <w:p w14:paraId="164A13E4" w14:textId="77777777" w:rsidR="002A238A" w:rsidRDefault="00622227">
            <w:pPr>
              <w:pStyle w:val="TableParagraph"/>
              <w:ind w:left="43" w:right="142"/>
            </w:pPr>
            <w:r>
              <w:t>Very</w:t>
            </w:r>
            <w:r>
              <w:rPr>
                <w:spacing w:val="-3"/>
              </w:rPr>
              <w:t xml:space="preserve"> </w:t>
            </w:r>
            <w:r>
              <w:t>common</w:t>
            </w:r>
            <w:r>
              <w:rPr>
                <w:spacing w:val="-2"/>
              </w:rPr>
              <w:t xml:space="preserve"> (10.9)</w:t>
            </w:r>
          </w:p>
        </w:tc>
        <w:tc>
          <w:tcPr>
            <w:tcW w:w="2126" w:type="dxa"/>
          </w:tcPr>
          <w:p w14:paraId="164A13E5" w14:textId="77777777" w:rsidR="002A238A" w:rsidRDefault="00622227">
            <w:pPr>
              <w:pStyle w:val="TableParagraph"/>
              <w:ind w:left="4" w:right="39"/>
            </w:pPr>
            <w:r>
              <w:t>Uncommon</w:t>
            </w:r>
            <w:r>
              <w:rPr>
                <w:spacing w:val="-7"/>
              </w:rPr>
              <w:t xml:space="preserve"> </w:t>
            </w:r>
            <w:r>
              <w:rPr>
                <w:spacing w:val="-2"/>
              </w:rPr>
              <w:t>(0.3)</w:t>
            </w:r>
          </w:p>
        </w:tc>
      </w:tr>
      <w:tr w:rsidR="002A238A" w14:paraId="164A13E9" w14:textId="77777777">
        <w:trPr>
          <w:trHeight w:val="256"/>
        </w:trPr>
        <w:tc>
          <w:tcPr>
            <w:tcW w:w="6236" w:type="dxa"/>
            <w:gridSpan w:val="2"/>
          </w:tcPr>
          <w:p w14:paraId="164A13E7" w14:textId="77777777" w:rsidR="002A238A" w:rsidRDefault="00622227">
            <w:pPr>
              <w:pStyle w:val="TableParagraph"/>
              <w:spacing w:line="236" w:lineRule="exact"/>
              <w:jc w:val="left"/>
              <w:rPr>
                <w:i/>
              </w:rPr>
            </w:pPr>
            <w:r>
              <w:rPr>
                <w:i/>
              </w:rPr>
              <w:t>Infections</w:t>
            </w:r>
            <w:r>
              <w:rPr>
                <w:i/>
                <w:spacing w:val="-5"/>
              </w:rPr>
              <w:t xml:space="preserve"> </w:t>
            </w:r>
            <w:r>
              <w:rPr>
                <w:i/>
              </w:rPr>
              <w:t>and</w:t>
            </w:r>
            <w:r>
              <w:rPr>
                <w:i/>
                <w:spacing w:val="-4"/>
              </w:rPr>
              <w:t xml:space="preserve"> </w:t>
            </w:r>
            <w:r>
              <w:rPr>
                <w:i/>
                <w:spacing w:val="-2"/>
              </w:rPr>
              <w:t>infestations</w:t>
            </w:r>
          </w:p>
        </w:tc>
        <w:tc>
          <w:tcPr>
            <w:tcW w:w="2126" w:type="dxa"/>
          </w:tcPr>
          <w:p w14:paraId="164A13E8" w14:textId="77777777" w:rsidR="002A238A" w:rsidRDefault="002A238A">
            <w:pPr>
              <w:pStyle w:val="TableParagraph"/>
              <w:spacing w:line="240" w:lineRule="auto"/>
              <w:ind w:left="0"/>
              <w:jc w:val="left"/>
              <w:rPr>
                <w:rFonts w:ascii="Times New Roman"/>
                <w:sz w:val="18"/>
              </w:rPr>
            </w:pPr>
          </w:p>
        </w:tc>
      </w:tr>
      <w:tr w:rsidR="002A238A" w14:paraId="164A13ED" w14:textId="77777777">
        <w:trPr>
          <w:trHeight w:val="258"/>
        </w:trPr>
        <w:tc>
          <w:tcPr>
            <w:tcW w:w="3543" w:type="dxa"/>
          </w:tcPr>
          <w:p w14:paraId="164A13EA" w14:textId="77777777" w:rsidR="002A238A" w:rsidRDefault="00622227">
            <w:pPr>
              <w:pStyle w:val="TableParagraph"/>
              <w:ind w:left="568"/>
              <w:jc w:val="left"/>
            </w:pPr>
            <w:r>
              <w:rPr>
                <w:spacing w:val="-2"/>
              </w:rPr>
              <w:t>Pneumonia</w:t>
            </w:r>
          </w:p>
        </w:tc>
        <w:tc>
          <w:tcPr>
            <w:tcW w:w="2693" w:type="dxa"/>
          </w:tcPr>
          <w:p w14:paraId="164A13EB" w14:textId="77777777" w:rsidR="002A238A" w:rsidRDefault="00622227">
            <w:pPr>
              <w:pStyle w:val="TableParagraph"/>
              <w:ind w:left="108" w:right="99"/>
            </w:pPr>
            <w:r>
              <w:t>Very</w:t>
            </w:r>
            <w:r>
              <w:rPr>
                <w:spacing w:val="-3"/>
              </w:rPr>
              <w:t xml:space="preserve"> </w:t>
            </w:r>
            <w:r>
              <w:t>common</w:t>
            </w:r>
            <w:r>
              <w:rPr>
                <w:spacing w:val="-2"/>
              </w:rPr>
              <w:t xml:space="preserve"> (12.1)</w:t>
            </w:r>
          </w:p>
        </w:tc>
        <w:tc>
          <w:tcPr>
            <w:tcW w:w="2126" w:type="dxa"/>
          </w:tcPr>
          <w:p w14:paraId="164A13EC" w14:textId="77777777" w:rsidR="002A238A" w:rsidRDefault="00622227">
            <w:pPr>
              <w:pStyle w:val="TableParagraph"/>
              <w:ind w:left="5" w:right="39"/>
            </w:pPr>
            <w:r>
              <w:t>Common</w:t>
            </w:r>
            <w:r>
              <w:rPr>
                <w:spacing w:val="-6"/>
              </w:rPr>
              <w:t xml:space="preserve"> </w:t>
            </w:r>
            <w:r>
              <w:rPr>
                <w:spacing w:val="-2"/>
              </w:rPr>
              <w:t>(8.4)</w:t>
            </w:r>
          </w:p>
        </w:tc>
      </w:tr>
      <w:tr w:rsidR="002A238A" w14:paraId="164A13F1" w14:textId="77777777">
        <w:trPr>
          <w:trHeight w:val="515"/>
        </w:trPr>
        <w:tc>
          <w:tcPr>
            <w:tcW w:w="3543" w:type="dxa"/>
          </w:tcPr>
          <w:p w14:paraId="164A13EE" w14:textId="77777777" w:rsidR="002A238A" w:rsidRDefault="00622227">
            <w:pPr>
              <w:pStyle w:val="TableParagraph"/>
              <w:spacing w:line="256" w:lineRule="exact"/>
              <w:ind w:left="568" w:right="3"/>
              <w:jc w:val="left"/>
            </w:pPr>
            <w:r>
              <w:t>Upper</w:t>
            </w:r>
            <w:r>
              <w:rPr>
                <w:spacing w:val="-13"/>
              </w:rPr>
              <w:t xml:space="preserve"> </w:t>
            </w:r>
            <w:r>
              <w:t>respiratory</w:t>
            </w:r>
            <w:r>
              <w:rPr>
                <w:spacing w:val="-12"/>
              </w:rPr>
              <w:t xml:space="preserve"> </w:t>
            </w:r>
            <w:r>
              <w:t xml:space="preserve">tract </w:t>
            </w:r>
            <w:r>
              <w:rPr>
                <w:spacing w:val="-2"/>
              </w:rPr>
              <w:t>infection</w:t>
            </w:r>
          </w:p>
        </w:tc>
        <w:tc>
          <w:tcPr>
            <w:tcW w:w="2693" w:type="dxa"/>
          </w:tcPr>
          <w:p w14:paraId="164A13EF" w14:textId="77777777" w:rsidR="002A238A" w:rsidRDefault="00622227">
            <w:pPr>
              <w:pStyle w:val="TableParagraph"/>
              <w:spacing w:line="257" w:lineRule="exact"/>
              <w:ind w:left="109" w:right="99"/>
            </w:pPr>
            <w:r>
              <w:t>Common</w:t>
            </w:r>
            <w:r>
              <w:rPr>
                <w:spacing w:val="-6"/>
              </w:rPr>
              <w:t xml:space="preserve"> </w:t>
            </w:r>
            <w:r>
              <w:rPr>
                <w:spacing w:val="-2"/>
              </w:rPr>
              <w:t>(8.7)</w:t>
            </w:r>
          </w:p>
        </w:tc>
        <w:tc>
          <w:tcPr>
            <w:tcW w:w="2126" w:type="dxa"/>
          </w:tcPr>
          <w:p w14:paraId="164A13F0" w14:textId="77777777" w:rsidR="002A238A" w:rsidRDefault="00622227">
            <w:pPr>
              <w:pStyle w:val="TableParagraph"/>
              <w:spacing w:line="257" w:lineRule="exact"/>
              <w:ind w:left="3" w:right="39"/>
            </w:pPr>
            <w:r>
              <w:rPr>
                <w:spacing w:val="-5"/>
              </w:rPr>
              <w:t>(0)</w:t>
            </w:r>
          </w:p>
        </w:tc>
      </w:tr>
      <w:tr w:rsidR="002A238A" w14:paraId="164A13F5" w14:textId="77777777">
        <w:trPr>
          <w:trHeight w:val="258"/>
        </w:trPr>
        <w:tc>
          <w:tcPr>
            <w:tcW w:w="3543" w:type="dxa"/>
          </w:tcPr>
          <w:p w14:paraId="164A13F2" w14:textId="77777777" w:rsidR="002A238A" w:rsidRDefault="00622227">
            <w:pPr>
              <w:pStyle w:val="TableParagraph"/>
              <w:ind w:left="568"/>
              <w:jc w:val="left"/>
            </w:pPr>
            <w:r>
              <w:t>Urinary</w:t>
            </w:r>
            <w:r>
              <w:rPr>
                <w:spacing w:val="-4"/>
              </w:rPr>
              <w:t xml:space="preserve"> </w:t>
            </w:r>
            <w:r>
              <w:t>tract</w:t>
            </w:r>
            <w:r>
              <w:rPr>
                <w:spacing w:val="-4"/>
              </w:rPr>
              <w:t xml:space="preserve"> </w:t>
            </w:r>
            <w:r>
              <w:rPr>
                <w:spacing w:val="-2"/>
              </w:rPr>
              <w:t>infection</w:t>
            </w:r>
          </w:p>
        </w:tc>
        <w:tc>
          <w:tcPr>
            <w:tcW w:w="2693" w:type="dxa"/>
          </w:tcPr>
          <w:p w14:paraId="164A13F3" w14:textId="77777777" w:rsidR="002A238A" w:rsidRDefault="00622227">
            <w:pPr>
              <w:pStyle w:val="TableParagraph"/>
              <w:ind w:left="109" w:right="99"/>
            </w:pPr>
            <w:r>
              <w:t>Common</w:t>
            </w:r>
            <w:r>
              <w:rPr>
                <w:spacing w:val="-6"/>
              </w:rPr>
              <w:t xml:space="preserve"> </w:t>
            </w:r>
            <w:r>
              <w:rPr>
                <w:spacing w:val="-2"/>
              </w:rPr>
              <w:t>(8.7)</w:t>
            </w:r>
          </w:p>
        </w:tc>
        <w:tc>
          <w:tcPr>
            <w:tcW w:w="2126" w:type="dxa"/>
          </w:tcPr>
          <w:p w14:paraId="164A13F4" w14:textId="77777777" w:rsidR="002A238A" w:rsidRDefault="00622227">
            <w:pPr>
              <w:pStyle w:val="TableParagraph"/>
              <w:ind w:left="5" w:right="39"/>
            </w:pPr>
            <w:r>
              <w:t>Common</w:t>
            </w:r>
            <w:r>
              <w:rPr>
                <w:spacing w:val="-6"/>
              </w:rPr>
              <w:t xml:space="preserve"> </w:t>
            </w:r>
            <w:r>
              <w:rPr>
                <w:spacing w:val="-2"/>
              </w:rPr>
              <w:t>(1.0)</w:t>
            </w:r>
          </w:p>
        </w:tc>
      </w:tr>
      <w:tr w:rsidR="002A238A" w14:paraId="164A13F7" w14:textId="77777777">
        <w:trPr>
          <w:trHeight w:val="256"/>
        </w:trPr>
        <w:tc>
          <w:tcPr>
            <w:tcW w:w="8362" w:type="dxa"/>
            <w:gridSpan w:val="3"/>
          </w:tcPr>
          <w:p w14:paraId="164A13F6" w14:textId="77777777" w:rsidR="002A238A" w:rsidRDefault="00622227">
            <w:pPr>
              <w:pStyle w:val="TableParagraph"/>
              <w:spacing w:line="236" w:lineRule="exact"/>
              <w:ind w:left="55"/>
              <w:jc w:val="left"/>
              <w:rPr>
                <w:i/>
              </w:rPr>
            </w:pPr>
            <w:r>
              <w:rPr>
                <w:i/>
              </w:rPr>
              <w:t>Injury,</w:t>
            </w:r>
            <w:r>
              <w:rPr>
                <w:i/>
                <w:spacing w:val="-7"/>
              </w:rPr>
              <w:t xml:space="preserve"> </w:t>
            </w:r>
            <w:r>
              <w:rPr>
                <w:i/>
              </w:rPr>
              <w:t>poisoning,</w:t>
            </w:r>
            <w:r>
              <w:rPr>
                <w:i/>
                <w:spacing w:val="-6"/>
              </w:rPr>
              <w:t xml:space="preserve"> </w:t>
            </w:r>
            <w:r>
              <w:rPr>
                <w:i/>
              </w:rPr>
              <w:t>and</w:t>
            </w:r>
            <w:r>
              <w:rPr>
                <w:i/>
                <w:spacing w:val="-6"/>
              </w:rPr>
              <w:t xml:space="preserve"> </w:t>
            </w:r>
            <w:r>
              <w:rPr>
                <w:i/>
              </w:rPr>
              <w:t>procedural</w:t>
            </w:r>
            <w:r>
              <w:rPr>
                <w:i/>
                <w:spacing w:val="-4"/>
              </w:rPr>
              <w:t xml:space="preserve"> </w:t>
            </w:r>
            <w:r>
              <w:rPr>
                <w:i/>
                <w:spacing w:val="-2"/>
              </w:rPr>
              <w:t>complications</w:t>
            </w:r>
          </w:p>
        </w:tc>
      </w:tr>
      <w:tr w:rsidR="002A238A" w14:paraId="164A13FB" w14:textId="77777777">
        <w:trPr>
          <w:trHeight w:val="258"/>
        </w:trPr>
        <w:tc>
          <w:tcPr>
            <w:tcW w:w="3543" w:type="dxa"/>
          </w:tcPr>
          <w:p w14:paraId="164A13F8" w14:textId="77777777" w:rsidR="002A238A" w:rsidRDefault="00622227">
            <w:pPr>
              <w:pStyle w:val="TableParagraph"/>
              <w:ind w:left="568"/>
              <w:jc w:val="left"/>
            </w:pPr>
            <w:r>
              <w:rPr>
                <w:spacing w:val="-2"/>
              </w:rPr>
              <w:t>Contusion</w:t>
            </w:r>
          </w:p>
        </w:tc>
        <w:tc>
          <w:tcPr>
            <w:tcW w:w="2693" w:type="dxa"/>
          </w:tcPr>
          <w:p w14:paraId="164A13F9" w14:textId="77777777" w:rsidR="002A238A" w:rsidRDefault="00622227">
            <w:pPr>
              <w:pStyle w:val="TableParagraph"/>
              <w:ind w:left="141" w:right="99"/>
            </w:pPr>
            <w:r>
              <w:t>Very</w:t>
            </w:r>
            <w:r>
              <w:rPr>
                <w:spacing w:val="-3"/>
              </w:rPr>
              <w:t xml:space="preserve"> </w:t>
            </w:r>
            <w:r>
              <w:t>common</w:t>
            </w:r>
            <w:r>
              <w:rPr>
                <w:spacing w:val="-2"/>
              </w:rPr>
              <w:t xml:space="preserve"> (16.9)</w:t>
            </w:r>
          </w:p>
        </w:tc>
        <w:tc>
          <w:tcPr>
            <w:tcW w:w="2126" w:type="dxa"/>
          </w:tcPr>
          <w:p w14:paraId="164A13FA" w14:textId="77777777" w:rsidR="002A238A" w:rsidRDefault="00622227">
            <w:pPr>
              <w:pStyle w:val="TableParagraph"/>
              <w:ind w:left="4" w:right="39"/>
            </w:pPr>
            <w:r>
              <w:t>Uncommon</w:t>
            </w:r>
            <w:r>
              <w:rPr>
                <w:spacing w:val="-7"/>
              </w:rPr>
              <w:t xml:space="preserve"> </w:t>
            </w:r>
            <w:r>
              <w:rPr>
                <w:spacing w:val="-2"/>
              </w:rPr>
              <w:t>(0.1)</w:t>
            </w:r>
          </w:p>
        </w:tc>
      </w:tr>
      <w:tr w:rsidR="002A238A" w14:paraId="164A13FD" w14:textId="77777777">
        <w:trPr>
          <w:trHeight w:val="256"/>
        </w:trPr>
        <w:tc>
          <w:tcPr>
            <w:tcW w:w="8362" w:type="dxa"/>
            <w:gridSpan w:val="3"/>
          </w:tcPr>
          <w:p w14:paraId="164A13FC" w14:textId="77777777" w:rsidR="002A238A" w:rsidRDefault="00622227">
            <w:pPr>
              <w:pStyle w:val="TableParagraph"/>
              <w:spacing w:line="237" w:lineRule="exact"/>
              <w:ind w:left="55"/>
              <w:jc w:val="left"/>
              <w:rPr>
                <w:i/>
              </w:rPr>
            </w:pPr>
            <w:r>
              <w:rPr>
                <w:i/>
              </w:rPr>
              <w:t>Musculoskeletal</w:t>
            </w:r>
            <w:r>
              <w:rPr>
                <w:i/>
                <w:spacing w:val="-7"/>
              </w:rPr>
              <w:t xml:space="preserve"> </w:t>
            </w:r>
            <w:r>
              <w:rPr>
                <w:i/>
              </w:rPr>
              <w:t>and</w:t>
            </w:r>
            <w:r>
              <w:rPr>
                <w:i/>
                <w:spacing w:val="-8"/>
              </w:rPr>
              <w:t xml:space="preserve"> </w:t>
            </w:r>
            <w:r>
              <w:rPr>
                <w:i/>
              </w:rPr>
              <w:t>connective</w:t>
            </w:r>
            <w:r>
              <w:rPr>
                <w:i/>
                <w:spacing w:val="-8"/>
              </w:rPr>
              <w:t xml:space="preserve"> </w:t>
            </w:r>
            <w:r>
              <w:rPr>
                <w:i/>
              </w:rPr>
              <w:t>tissue</w:t>
            </w:r>
            <w:r>
              <w:rPr>
                <w:i/>
                <w:spacing w:val="-7"/>
              </w:rPr>
              <w:t xml:space="preserve"> </w:t>
            </w:r>
            <w:r>
              <w:rPr>
                <w:i/>
                <w:spacing w:val="-2"/>
              </w:rPr>
              <w:t>disorders</w:t>
            </w:r>
          </w:p>
        </w:tc>
      </w:tr>
      <w:tr w:rsidR="002A238A" w14:paraId="164A1401" w14:textId="77777777">
        <w:trPr>
          <w:trHeight w:val="258"/>
        </w:trPr>
        <w:tc>
          <w:tcPr>
            <w:tcW w:w="3543" w:type="dxa"/>
          </w:tcPr>
          <w:p w14:paraId="164A13FE" w14:textId="77777777" w:rsidR="002A238A" w:rsidRDefault="00622227">
            <w:pPr>
              <w:pStyle w:val="TableParagraph"/>
              <w:spacing w:before="2" w:line="237" w:lineRule="exact"/>
              <w:ind w:left="568"/>
              <w:jc w:val="left"/>
            </w:pPr>
            <w:r>
              <w:rPr>
                <w:spacing w:val="-2"/>
              </w:rPr>
              <w:t>Arthralgia</w:t>
            </w:r>
          </w:p>
        </w:tc>
        <w:tc>
          <w:tcPr>
            <w:tcW w:w="2693" w:type="dxa"/>
          </w:tcPr>
          <w:p w14:paraId="164A13FF" w14:textId="77777777" w:rsidR="002A238A" w:rsidRDefault="00622227">
            <w:pPr>
              <w:pStyle w:val="TableParagraph"/>
              <w:spacing w:before="2" w:line="237" w:lineRule="exact"/>
              <w:ind w:left="141" w:right="99"/>
            </w:pPr>
            <w:r>
              <w:t>Very</w:t>
            </w:r>
            <w:r>
              <w:rPr>
                <w:spacing w:val="-3"/>
              </w:rPr>
              <w:t xml:space="preserve"> </w:t>
            </w:r>
            <w:r>
              <w:t>common</w:t>
            </w:r>
            <w:r>
              <w:rPr>
                <w:spacing w:val="-2"/>
              </w:rPr>
              <w:t xml:space="preserve"> (13.8)</w:t>
            </w:r>
          </w:p>
        </w:tc>
        <w:tc>
          <w:tcPr>
            <w:tcW w:w="2126" w:type="dxa"/>
          </w:tcPr>
          <w:p w14:paraId="164A1400" w14:textId="77777777" w:rsidR="002A238A" w:rsidRDefault="00622227">
            <w:pPr>
              <w:pStyle w:val="TableParagraph"/>
              <w:spacing w:before="2" w:line="237" w:lineRule="exact"/>
              <w:ind w:left="5" w:right="39"/>
            </w:pPr>
            <w:r>
              <w:t>Common</w:t>
            </w:r>
            <w:r>
              <w:rPr>
                <w:spacing w:val="-6"/>
              </w:rPr>
              <w:t xml:space="preserve"> </w:t>
            </w:r>
            <w:r>
              <w:rPr>
                <w:spacing w:val="-2"/>
              </w:rPr>
              <w:t>(1.0)</w:t>
            </w:r>
          </w:p>
        </w:tc>
      </w:tr>
      <w:tr w:rsidR="002A238A" w14:paraId="164A1403" w14:textId="77777777">
        <w:trPr>
          <w:trHeight w:val="258"/>
        </w:trPr>
        <w:tc>
          <w:tcPr>
            <w:tcW w:w="8362" w:type="dxa"/>
            <w:gridSpan w:val="3"/>
          </w:tcPr>
          <w:p w14:paraId="164A1402" w14:textId="77777777" w:rsidR="002A238A" w:rsidRDefault="00622227">
            <w:pPr>
              <w:pStyle w:val="TableParagraph"/>
              <w:ind w:left="55"/>
              <w:jc w:val="left"/>
              <w:rPr>
                <w:i/>
              </w:rPr>
            </w:pPr>
            <w:r>
              <w:rPr>
                <w:i/>
              </w:rPr>
              <w:t>Nervous</w:t>
            </w:r>
            <w:r>
              <w:rPr>
                <w:i/>
                <w:spacing w:val="-5"/>
              </w:rPr>
              <w:t xml:space="preserve"> </w:t>
            </w:r>
            <w:r>
              <w:rPr>
                <w:i/>
              </w:rPr>
              <w:t>system</w:t>
            </w:r>
            <w:r>
              <w:rPr>
                <w:i/>
                <w:spacing w:val="-2"/>
              </w:rPr>
              <w:t xml:space="preserve"> disorders</w:t>
            </w:r>
          </w:p>
        </w:tc>
      </w:tr>
      <w:tr w:rsidR="002A238A" w14:paraId="164A1407" w14:textId="77777777">
        <w:trPr>
          <w:trHeight w:val="256"/>
        </w:trPr>
        <w:tc>
          <w:tcPr>
            <w:tcW w:w="3543" w:type="dxa"/>
          </w:tcPr>
          <w:p w14:paraId="164A1404" w14:textId="77777777" w:rsidR="002A238A" w:rsidRDefault="00622227">
            <w:pPr>
              <w:pStyle w:val="TableParagraph"/>
              <w:spacing w:line="236" w:lineRule="exact"/>
              <w:ind w:left="568"/>
              <w:jc w:val="left"/>
            </w:pPr>
            <w:r>
              <w:rPr>
                <w:spacing w:val="-2"/>
              </w:rPr>
              <w:t>Headache</w:t>
            </w:r>
          </w:p>
        </w:tc>
        <w:tc>
          <w:tcPr>
            <w:tcW w:w="2693" w:type="dxa"/>
          </w:tcPr>
          <w:p w14:paraId="164A1405" w14:textId="77777777" w:rsidR="002A238A" w:rsidRDefault="00622227">
            <w:pPr>
              <w:pStyle w:val="TableParagraph"/>
              <w:spacing w:line="236" w:lineRule="exact"/>
              <w:ind w:left="141" w:right="99"/>
            </w:pPr>
            <w:r>
              <w:t>Very</w:t>
            </w:r>
            <w:r>
              <w:rPr>
                <w:spacing w:val="-3"/>
              </w:rPr>
              <w:t xml:space="preserve"> </w:t>
            </w:r>
            <w:r>
              <w:t>common</w:t>
            </w:r>
            <w:r>
              <w:rPr>
                <w:spacing w:val="-2"/>
              </w:rPr>
              <w:t xml:space="preserve"> (11.8)</w:t>
            </w:r>
          </w:p>
        </w:tc>
        <w:tc>
          <w:tcPr>
            <w:tcW w:w="2126" w:type="dxa"/>
          </w:tcPr>
          <w:p w14:paraId="164A1406" w14:textId="77777777" w:rsidR="002A238A" w:rsidRDefault="00622227">
            <w:pPr>
              <w:pStyle w:val="TableParagraph"/>
              <w:spacing w:line="236" w:lineRule="exact"/>
              <w:ind w:left="0" w:right="39"/>
            </w:pPr>
            <w:r>
              <w:t>Uncommon</w:t>
            </w:r>
            <w:r>
              <w:rPr>
                <w:spacing w:val="-7"/>
              </w:rPr>
              <w:t xml:space="preserve"> </w:t>
            </w:r>
            <w:r>
              <w:rPr>
                <w:spacing w:val="-2"/>
              </w:rPr>
              <w:t>(0.7)</w:t>
            </w:r>
          </w:p>
        </w:tc>
      </w:tr>
      <w:tr w:rsidR="002A238A" w14:paraId="164A1409" w14:textId="77777777">
        <w:trPr>
          <w:trHeight w:val="258"/>
        </w:trPr>
        <w:tc>
          <w:tcPr>
            <w:tcW w:w="8362" w:type="dxa"/>
            <w:gridSpan w:val="3"/>
          </w:tcPr>
          <w:p w14:paraId="164A1408" w14:textId="77777777" w:rsidR="002A238A" w:rsidRDefault="00622227">
            <w:pPr>
              <w:pStyle w:val="TableParagraph"/>
              <w:spacing w:before="2" w:line="237" w:lineRule="exact"/>
              <w:ind w:left="55"/>
              <w:jc w:val="left"/>
              <w:rPr>
                <w:i/>
              </w:rPr>
            </w:pPr>
            <w:r>
              <w:rPr>
                <w:i/>
              </w:rPr>
              <w:t>Renal</w:t>
            </w:r>
            <w:r>
              <w:rPr>
                <w:i/>
                <w:spacing w:val="-2"/>
              </w:rPr>
              <w:t xml:space="preserve"> </w:t>
            </w:r>
            <w:r>
              <w:rPr>
                <w:i/>
              </w:rPr>
              <w:t>and</w:t>
            </w:r>
            <w:r>
              <w:rPr>
                <w:i/>
                <w:spacing w:val="-3"/>
              </w:rPr>
              <w:t xml:space="preserve"> </w:t>
            </w:r>
            <w:r>
              <w:rPr>
                <w:i/>
              </w:rPr>
              <w:t>urinary</w:t>
            </w:r>
            <w:r>
              <w:rPr>
                <w:i/>
                <w:spacing w:val="-3"/>
              </w:rPr>
              <w:t xml:space="preserve"> </w:t>
            </w:r>
            <w:r>
              <w:rPr>
                <w:i/>
                <w:spacing w:val="-2"/>
              </w:rPr>
              <w:t>disorders</w:t>
            </w:r>
          </w:p>
        </w:tc>
      </w:tr>
      <w:tr w:rsidR="002A238A" w14:paraId="164A140D" w14:textId="77777777">
        <w:trPr>
          <w:trHeight w:val="258"/>
        </w:trPr>
        <w:tc>
          <w:tcPr>
            <w:tcW w:w="3543" w:type="dxa"/>
          </w:tcPr>
          <w:p w14:paraId="164A140A" w14:textId="77777777" w:rsidR="002A238A" w:rsidRDefault="00622227">
            <w:pPr>
              <w:pStyle w:val="TableParagraph"/>
              <w:ind w:left="568"/>
              <w:jc w:val="left"/>
            </w:pPr>
            <w:proofErr w:type="spellStart"/>
            <w:r>
              <w:rPr>
                <w:spacing w:val="-2"/>
              </w:rPr>
              <w:t>Haematuria</w:t>
            </w:r>
            <w:proofErr w:type="spellEnd"/>
          </w:p>
        </w:tc>
        <w:tc>
          <w:tcPr>
            <w:tcW w:w="2693" w:type="dxa"/>
          </w:tcPr>
          <w:p w14:paraId="164A140B" w14:textId="77777777" w:rsidR="002A238A" w:rsidRDefault="00622227">
            <w:pPr>
              <w:pStyle w:val="TableParagraph"/>
              <w:ind w:left="142" w:right="99"/>
            </w:pPr>
            <w:r>
              <w:t>Common</w:t>
            </w:r>
            <w:r>
              <w:rPr>
                <w:spacing w:val="-6"/>
              </w:rPr>
              <w:t xml:space="preserve"> </w:t>
            </w:r>
            <w:r>
              <w:rPr>
                <w:spacing w:val="-2"/>
              </w:rPr>
              <w:t>(3.6)</w:t>
            </w:r>
          </w:p>
        </w:tc>
        <w:tc>
          <w:tcPr>
            <w:tcW w:w="2126" w:type="dxa"/>
          </w:tcPr>
          <w:p w14:paraId="164A140C" w14:textId="77777777" w:rsidR="002A238A" w:rsidRDefault="00622227">
            <w:pPr>
              <w:pStyle w:val="TableParagraph"/>
              <w:ind w:left="3" w:right="39"/>
            </w:pPr>
            <w:r>
              <w:rPr>
                <w:spacing w:val="-5"/>
              </w:rPr>
              <w:t>(0)</w:t>
            </w:r>
          </w:p>
        </w:tc>
      </w:tr>
      <w:tr w:rsidR="002A238A" w14:paraId="164A140F" w14:textId="77777777">
        <w:trPr>
          <w:trHeight w:val="256"/>
        </w:trPr>
        <w:tc>
          <w:tcPr>
            <w:tcW w:w="8362" w:type="dxa"/>
            <w:gridSpan w:val="3"/>
          </w:tcPr>
          <w:p w14:paraId="164A140E" w14:textId="77777777" w:rsidR="002A238A" w:rsidRDefault="00622227">
            <w:pPr>
              <w:pStyle w:val="TableParagraph"/>
              <w:spacing w:line="236" w:lineRule="exact"/>
              <w:ind w:left="55"/>
              <w:jc w:val="left"/>
              <w:rPr>
                <w:i/>
              </w:rPr>
            </w:pPr>
            <w:r>
              <w:rPr>
                <w:i/>
              </w:rPr>
              <w:t>Respiratory,</w:t>
            </w:r>
            <w:r>
              <w:rPr>
                <w:i/>
                <w:spacing w:val="-6"/>
              </w:rPr>
              <w:t xml:space="preserve"> </w:t>
            </w:r>
            <w:r>
              <w:rPr>
                <w:i/>
              </w:rPr>
              <w:t>thoracic</w:t>
            </w:r>
            <w:r>
              <w:rPr>
                <w:i/>
                <w:spacing w:val="-4"/>
              </w:rPr>
              <w:t xml:space="preserve"> </w:t>
            </w:r>
            <w:r>
              <w:rPr>
                <w:i/>
              </w:rPr>
              <w:t>and</w:t>
            </w:r>
            <w:r>
              <w:rPr>
                <w:i/>
                <w:spacing w:val="-5"/>
              </w:rPr>
              <w:t xml:space="preserve"> </w:t>
            </w:r>
            <w:r>
              <w:rPr>
                <w:i/>
              </w:rPr>
              <w:t>mediastinal</w:t>
            </w:r>
            <w:r>
              <w:rPr>
                <w:i/>
                <w:spacing w:val="-3"/>
              </w:rPr>
              <w:t xml:space="preserve"> </w:t>
            </w:r>
            <w:r>
              <w:rPr>
                <w:i/>
                <w:spacing w:val="-2"/>
              </w:rPr>
              <w:t>disorders</w:t>
            </w:r>
          </w:p>
        </w:tc>
      </w:tr>
      <w:tr w:rsidR="002A238A" w14:paraId="164A1413" w14:textId="77777777">
        <w:trPr>
          <w:trHeight w:val="258"/>
        </w:trPr>
        <w:tc>
          <w:tcPr>
            <w:tcW w:w="3543" w:type="dxa"/>
          </w:tcPr>
          <w:p w14:paraId="164A1410" w14:textId="77777777" w:rsidR="002A238A" w:rsidRDefault="00622227">
            <w:pPr>
              <w:pStyle w:val="TableParagraph"/>
              <w:ind w:left="566"/>
              <w:jc w:val="left"/>
            </w:pPr>
            <w:r>
              <w:rPr>
                <w:spacing w:val="-2"/>
              </w:rPr>
              <w:t>Epistaxis</w:t>
            </w:r>
          </w:p>
        </w:tc>
        <w:tc>
          <w:tcPr>
            <w:tcW w:w="2693" w:type="dxa"/>
          </w:tcPr>
          <w:p w14:paraId="164A1411" w14:textId="77777777" w:rsidR="002A238A" w:rsidRDefault="00622227">
            <w:pPr>
              <w:pStyle w:val="TableParagraph"/>
              <w:ind w:left="142" w:right="99"/>
            </w:pPr>
            <w:r>
              <w:t>Common</w:t>
            </w:r>
            <w:r>
              <w:rPr>
                <w:spacing w:val="-6"/>
              </w:rPr>
              <w:t xml:space="preserve"> </w:t>
            </w:r>
            <w:r>
              <w:rPr>
                <w:spacing w:val="-2"/>
              </w:rPr>
              <w:t>(4.5)</w:t>
            </w:r>
          </w:p>
        </w:tc>
        <w:tc>
          <w:tcPr>
            <w:tcW w:w="2126" w:type="dxa"/>
          </w:tcPr>
          <w:p w14:paraId="164A1412" w14:textId="77777777" w:rsidR="002A238A" w:rsidRDefault="00622227">
            <w:pPr>
              <w:pStyle w:val="TableParagraph"/>
              <w:ind w:left="3" w:right="39"/>
            </w:pPr>
            <w:r>
              <w:rPr>
                <w:spacing w:val="-5"/>
              </w:rPr>
              <w:t>(0)</w:t>
            </w:r>
          </w:p>
        </w:tc>
      </w:tr>
      <w:tr w:rsidR="002A238A" w14:paraId="164A1415" w14:textId="77777777">
        <w:trPr>
          <w:trHeight w:val="258"/>
        </w:trPr>
        <w:tc>
          <w:tcPr>
            <w:tcW w:w="8362" w:type="dxa"/>
            <w:gridSpan w:val="3"/>
          </w:tcPr>
          <w:p w14:paraId="164A1414" w14:textId="77777777" w:rsidR="002A238A" w:rsidRDefault="00622227">
            <w:pPr>
              <w:pStyle w:val="TableParagraph"/>
              <w:ind w:left="55"/>
              <w:jc w:val="left"/>
              <w:rPr>
                <w:i/>
              </w:rPr>
            </w:pPr>
            <w:r>
              <w:rPr>
                <w:i/>
              </w:rPr>
              <w:t>Skin</w:t>
            </w:r>
            <w:r>
              <w:rPr>
                <w:i/>
                <w:spacing w:val="-4"/>
              </w:rPr>
              <w:t xml:space="preserve"> </w:t>
            </w:r>
            <w:r>
              <w:rPr>
                <w:i/>
              </w:rPr>
              <w:t>and</w:t>
            </w:r>
            <w:r>
              <w:rPr>
                <w:i/>
                <w:spacing w:val="-4"/>
              </w:rPr>
              <w:t xml:space="preserve"> </w:t>
            </w:r>
            <w:r>
              <w:rPr>
                <w:i/>
              </w:rPr>
              <w:t>subcutaneous</w:t>
            </w:r>
            <w:r>
              <w:rPr>
                <w:i/>
                <w:spacing w:val="-4"/>
              </w:rPr>
              <w:t xml:space="preserve"> </w:t>
            </w:r>
            <w:r>
              <w:rPr>
                <w:i/>
              </w:rPr>
              <w:t>tissue</w:t>
            </w:r>
            <w:r>
              <w:rPr>
                <w:i/>
                <w:spacing w:val="-3"/>
              </w:rPr>
              <w:t xml:space="preserve"> </w:t>
            </w:r>
            <w:r>
              <w:rPr>
                <w:i/>
                <w:spacing w:val="-2"/>
              </w:rPr>
              <w:t>disorders</w:t>
            </w:r>
          </w:p>
        </w:tc>
      </w:tr>
      <w:tr w:rsidR="002A238A" w14:paraId="164A1419" w14:textId="77777777">
        <w:trPr>
          <w:trHeight w:val="256"/>
        </w:trPr>
        <w:tc>
          <w:tcPr>
            <w:tcW w:w="3543" w:type="dxa"/>
          </w:tcPr>
          <w:p w14:paraId="164A1416" w14:textId="77777777" w:rsidR="002A238A" w:rsidRDefault="00622227">
            <w:pPr>
              <w:pStyle w:val="TableParagraph"/>
              <w:spacing w:line="236" w:lineRule="exact"/>
              <w:ind w:left="566"/>
              <w:jc w:val="left"/>
              <w:rPr>
                <w:position w:val="5"/>
                <w:sz w:val="14"/>
              </w:rPr>
            </w:pPr>
            <w:r>
              <w:rPr>
                <w:spacing w:val="-2"/>
              </w:rPr>
              <w:t>Rash</w:t>
            </w:r>
            <w:r>
              <w:rPr>
                <w:spacing w:val="-2"/>
                <w:position w:val="5"/>
                <w:sz w:val="14"/>
              </w:rPr>
              <w:t>c</w:t>
            </w:r>
          </w:p>
        </w:tc>
        <w:tc>
          <w:tcPr>
            <w:tcW w:w="2693" w:type="dxa"/>
          </w:tcPr>
          <w:p w14:paraId="164A1417" w14:textId="77777777" w:rsidR="002A238A" w:rsidRDefault="00622227">
            <w:pPr>
              <w:pStyle w:val="TableParagraph"/>
              <w:spacing w:line="236" w:lineRule="exact"/>
              <w:ind w:left="142" w:right="99"/>
            </w:pPr>
            <w:r>
              <w:t>Very</w:t>
            </w:r>
            <w:r>
              <w:rPr>
                <w:spacing w:val="-4"/>
              </w:rPr>
              <w:t xml:space="preserve"> </w:t>
            </w:r>
            <w:r>
              <w:t>common</w:t>
            </w:r>
            <w:r>
              <w:rPr>
                <w:spacing w:val="-2"/>
              </w:rPr>
              <w:t xml:space="preserve"> (17.3)</w:t>
            </w:r>
          </w:p>
        </w:tc>
        <w:tc>
          <w:tcPr>
            <w:tcW w:w="2126" w:type="dxa"/>
          </w:tcPr>
          <w:p w14:paraId="164A1418" w14:textId="77777777" w:rsidR="002A238A" w:rsidRDefault="00622227">
            <w:pPr>
              <w:pStyle w:val="TableParagraph"/>
              <w:spacing w:line="236" w:lineRule="exact"/>
              <w:ind w:left="4" w:right="39"/>
            </w:pPr>
            <w:r>
              <w:t>Uncommon</w:t>
            </w:r>
            <w:r>
              <w:rPr>
                <w:spacing w:val="-7"/>
              </w:rPr>
              <w:t xml:space="preserve"> </w:t>
            </w:r>
            <w:r>
              <w:rPr>
                <w:spacing w:val="-2"/>
              </w:rPr>
              <w:t>(0.9)</w:t>
            </w:r>
          </w:p>
        </w:tc>
      </w:tr>
      <w:tr w:rsidR="002A238A" w14:paraId="164A141D" w14:textId="77777777">
        <w:trPr>
          <w:trHeight w:val="258"/>
        </w:trPr>
        <w:tc>
          <w:tcPr>
            <w:tcW w:w="3543" w:type="dxa"/>
          </w:tcPr>
          <w:p w14:paraId="164A141A" w14:textId="77777777" w:rsidR="002A238A" w:rsidRDefault="00622227">
            <w:pPr>
              <w:pStyle w:val="TableParagraph"/>
              <w:ind w:left="566"/>
              <w:jc w:val="left"/>
            </w:pPr>
            <w:r>
              <w:rPr>
                <w:spacing w:val="-2"/>
              </w:rPr>
              <w:t>Petechia</w:t>
            </w:r>
          </w:p>
        </w:tc>
        <w:tc>
          <w:tcPr>
            <w:tcW w:w="2693" w:type="dxa"/>
          </w:tcPr>
          <w:p w14:paraId="164A141B" w14:textId="77777777" w:rsidR="002A238A" w:rsidRDefault="00622227">
            <w:pPr>
              <w:pStyle w:val="TableParagraph"/>
              <w:ind w:left="142" w:right="99"/>
            </w:pPr>
            <w:r>
              <w:t>Common</w:t>
            </w:r>
            <w:r>
              <w:rPr>
                <w:spacing w:val="-6"/>
              </w:rPr>
              <w:t xml:space="preserve"> </w:t>
            </w:r>
            <w:r>
              <w:rPr>
                <w:spacing w:val="-2"/>
              </w:rPr>
              <w:t>(5.3)</w:t>
            </w:r>
          </w:p>
        </w:tc>
        <w:tc>
          <w:tcPr>
            <w:tcW w:w="2126" w:type="dxa"/>
          </w:tcPr>
          <w:p w14:paraId="164A141C" w14:textId="77777777" w:rsidR="002A238A" w:rsidRDefault="00622227">
            <w:pPr>
              <w:pStyle w:val="TableParagraph"/>
              <w:ind w:left="3" w:right="39"/>
            </w:pPr>
            <w:r>
              <w:rPr>
                <w:spacing w:val="-5"/>
              </w:rPr>
              <w:t>(0)</w:t>
            </w:r>
          </w:p>
        </w:tc>
      </w:tr>
      <w:tr w:rsidR="002A238A" w14:paraId="164A141F" w14:textId="77777777">
        <w:trPr>
          <w:trHeight w:val="256"/>
        </w:trPr>
        <w:tc>
          <w:tcPr>
            <w:tcW w:w="8362" w:type="dxa"/>
            <w:gridSpan w:val="3"/>
          </w:tcPr>
          <w:p w14:paraId="164A141E" w14:textId="77777777" w:rsidR="002A238A" w:rsidRDefault="00622227">
            <w:pPr>
              <w:pStyle w:val="TableParagraph"/>
              <w:spacing w:line="236" w:lineRule="exact"/>
              <w:ind w:left="55"/>
              <w:jc w:val="left"/>
              <w:rPr>
                <w:i/>
              </w:rPr>
            </w:pPr>
            <w:r>
              <w:rPr>
                <w:i/>
              </w:rPr>
              <w:t>Vascular</w:t>
            </w:r>
            <w:r>
              <w:rPr>
                <w:i/>
                <w:spacing w:val="-6"/>
              </w:rPr>
              <w:t xml:space="preserve"> </w:t>
            </w:r>
            <w:r>
              <w:rPr>
                <w:i/>
                <w:spacing w:val="-2"/>
              </w:rPr>
              <w:t>disorders</w:t>
            </w:r>
          </w:p>
        </w:tc>
      </w:tr>
      <w:tr w:rsidR="002A238A" w14:paraId="164A1423" w14:textId="77777777">
        <w:trPr>
          <w:trHeight w:val="258"/>
        </w:trPr>
        <w:tc>
          <w:tcPr>
            <w:tcW w:w="3543" w:type="dxa"/>
          </w:tcPr>
          <w:p w14:paraId="164A1420" w14:textId="77777777" w:rsidR="002A238A" w:rsidRDefault="00622227">
            <w:pPr>
              <w:pStyle w:val="TableParagraph"/>
              <w:spacing w:before="2" w:line="237" w:lineRule="exact"/>
              <w:ind w:left="568"/>
              <w:jc w:val="left"/>
            </w:pPr>
            <w:proofErr w:type="spellStart"/>
            <w:r>
              <w:rPr>
                <w:spacing w:val="-2"/>
              </w:rPr>
              <w:t>Haematoma</w:t>
            </w:r>
            <w:proofErr w:type="spellEnd"/>
          </w:p>
        </w:tc>
        <w:tc>
          <w:tcPr>
            <w:tcW w:w="2693" w:type="dxa"/>
          </w:tcPr>
          <w:p w14:paraId="164A1421" w14:textId="77777777" w:rsidR="002A238A" w:rsidRDefault="00622227">
            <w:pPr>
              <w:pStyle w:val="TableParagraph"/>
              <w:spacing w:before="2" w:line="237" w:lineRule="exact"/>
              <w:ind w:left="142" w:right="99"/>
            </w:pPr>
            <w:r>
              <w:t>Common</w:t>
            </w:r>
            <w:r>
              <w:rPr>
                <w:spacing w:val="-6"/>
              </w:rPr>
              <w:t xml:space="preserve"> </w:t>
            </w:r>
            <w:r>
              <w:rPr>
                <w:spacing w:val="-2"/>
              </w:rPr>
              <w:t>(1.7)</w:t>
            </w:r>
          </w:p>
        </w:tc>
        <w:tc>
          <w:tcPr>
            <w:tcW w:w="2126" w:type="dxa"/>
          </w:tcPr>
          <w:p w14:paraId="164A1422" w14:textId="77777777" w:rsidR="002A238A" w:rsidRDefault="00622227">
            <w:pPr>
              <w:pStyle w:val="TableParagraph"/>
              <w:spacing w:before="2" w:line="237" w:lineRule="exact"/>
              <w:ind w:left="4" w:right="39"/>
            </w:pPr>
            <w:r>
              <w:t>Uncommon</w:t>
            </w:r>
            <w:r>
              <w:rPr>
                <w:spacing w:val="-7"/>
              </w:rPr>
              <w:t xml:space="preserve"> </w:t>
            </w:r>
            <w:r>
              <w:rPr>
                <w:spacing w:val="-2"/>
              </w:rPr>
              <w:t>(0.1)</w:t>
            </w:r>
          </w:p>
        </w:tc>
      </w:tr>
    </w:tbl>
    <w:p w14:paraId="164A1424" w14:textId="77777777" w:rsidR="002A238A" w:rsidRDefault="00622227">
      <w:pPr>
        <w:pStyle w:val="ListParagraph"/>
        <w:numPr>
          <w:ilvl w:val="2"/>
          <w:numId w:val="3"/>
        </w:numPr>
        <w:tabs>
          <w:tab w:val="left" w:pos="742"/>
        </w:tabs>
        <w:spacing w:before="20"/>
        <w:ind w:left="742" w:hanging="294"/>
        <w:rPr>
          <w:sz w:val="20"/>
        </w:rPr>
      </w:pPr>
      <w:r>
        <w:rPr>
          <w:sz w:val="20"/>
        </w:rPr>
        <w:t>Very</w:t>
      </w:r>
      <w:r>
        <w:rPr>
          <w:spacing w:val="-6"/>
          <w:sz w:val="20"/>
        </w:rPr>
        <w:t xml:space="preserve"> </w:t>
      </w:r>
      <w:r>
        <w:rPr>
          <w:sz w:val="20"/>
        </w:rPr>
        <w:t>common</w:t>
      </w:r>
      <w:r>
        <w:rPr>
          <w:spacing w:val="-4"/>
          <w:sz w:val="20"/>
        </w:rPr>
        <w:t xml:space="preserve"> </w:t>
      </w:r>
      <w:r>
        <w:rPr>
          <w:sz w:val="20"/>
        </w:rPr>
        <w:t>=</w:t>
      </w:r>
      <w:r>
        <w:rPr>
          <w:spacing w:val="-6"/>
          <w:sz w:val="20"/>
        </w:rPr>
        <w:t xml:space="preserve"> </w:t>
      </w:r>
      <w:r>
        <w:rPr>
          <w:sz w:val="20"/>
        </w:rPr>
        <w:t>≥10%;</w:t>
      </w:r>
      <w:r>
        <w:rPr>
          <w:spacing w:val="-5"/>
          <w:sz w:val="20"/>
        </w:rPr>
        <w:t xml:space="preserve"> </w:t>
      </w:r>
      <w:r>
        <w:rPr>
          <w:sz w:val="20"/>
        </w:rPr>
        <w:t>Common</w:t>
      </w:r>
      <w:r>
        <w:rPr>
          <w:spacing w:val="-4"/>
          <w:sz w:val="20"/>
        </w:rPr>
        <w:t xml:space="preserve"> </w:t>
      </w:r>
      <w:r>
        <w:rPr>
          <w:sz w:val="20"/>
        </w:rPr>
        <w:t>=</w:t>
      </w:r>
      <w:r>
        <w:rPr>
          <w:spacing w:val="-6"/>
          <w:sz w:val="20"/>
        </w:rPr>
        <w:t xml:space="preserve"> </w:t>
      </w:r>
      <w:r>
        <w:rPr>
          <w:sz w:val="20"/>
        </w:rPr>
        <w:t>≥1%</w:t>
      </w:r>
      <w:r>
        <w:rPr>
          <w:spacing w:val="-3"/>
          <w:sz w:val="20"/>
        </w:rPr>
        <w:t xml:space="preserve"> </w:t>
      </w:r>
      <w:r>
        <w:rPr>
          <w:sz w:val="20"/>
        </w:rPr>
        <w:t>and</w:t>
      </w:r>
      <w:r>
        <w:rPr>
          <w:spacing w:val="-4"/>
          <w:sz w:val="20"/>
        </w:rPr>
        <w:t xml:space="preserve"> &lt;10%</w:t>
      </w:r>
    </w:p>
    <w:p w14:paraId="164A1425" w14:textId="77777777" w:rsidR="002A238A" w:rsidRDefault="00622227">
      <w:pPr>
        <w:pStyle w:val="ListParagraph"/>
        <w:numPr>
          <w:ilvl w:val="2"/>
          <w:numId w:val="3"/>
        </w:numPr>
        <w:tabs>
          <w:tab w:val="left" w:pos="731"/>
        </w:tabs>
        <w:spacing w:before="1"/>
        <w:ind w:left="731" w:right="705" w:hanging="281"/>
        <w:rPr>
          <w:sz w:val="20"/>
        </w:rPr>
      </w:pPr>
      <w:r>
        <w:rPr>
          <w:sz w:val="20"/>
        </w:rPr>
        <w:t>Severity</w:t>
      </w:r>
      <w:r>
        <w:rPr>
          <w:spacing w:val="-5"/>
          <w:sz w:val="20"/>
        </w:rPr>
        <w:t xml:space="preserve"> </w:t>
      </w:r>
      <w:r>
        <w:rPr>
          <w:sz w:val="20"/>
        </w:rPr>
        <w:t>grade</w:t>
      </w:r>
      <w:r>
        <w:rPr>
          <w:spacing w:val="-4"/>
          <w:sz w:val="20"/>
        </w:rPr>
        <w:t xml:space="preserve"> </w:t>
      </w:r>
      <w:r>
        <w:rPr>
          <w:sz w:val="20"/>
        </w:rPr>
        <w:t>assignment</w:t>
      </w:r>
      <w:r>
        <w:rPr>
          <w:spacing w:val="-1"/>
          <w:sz w:val="20"/>
        </w:rPr>
        <w:t xml:space="preserve"> </w:t>
      </w:r>
      <w:r>
        <w:rPr>
          <w:sz w:val="20"/>
        </w:rPr>
        <w:t>based</w:t>
      </w:r>
      <w:r>
        <w:rPr>
          <w:spacing w:val="-5"/>
          <w:sz w:val="20"/>
        </w:rPr>
        <w:t xml:space="preserve"> </w:t>
      </w:r>
      <w:r>
        <w:rPr>
          <w:sz w:val="20"/>
        </w:rPr>
        <w:t>on</w:t>
      </w:r>
      <w:r>
        <w:rPr>
          <w:spacing w:val="-4"/>
          <w:sz w:val="20"/>
        </w:rPr>
        <w:t xml:space="preserve"> </w:t>
      </w:r>
      <w:r>
        <w:rPr>
          <w:sz w:val="20"/>
        </w:rPr>
        <w:t>National</w:t>
      </w:r>
      <w:r>
        <w:rPr>
          <w:spacing w:val="-4"/>
          <w:sz w:val="20"/>
        </w:rPr>
        <w:t xml:space="preserve"> </w:t>
      </w:r>
      <w:r>
        <w:rPr>
          <w:sz w:val="20"/>
        </w:rPr>
        <w:t>Cancer</w:t>
      </w:r>
      <w:r>
        <w:rPr>
          <w:spacing w:val="-4"/>
          <w:sz w:val="20"/>
        </w:rPr>
        <w:t xml:space="preserve"> </w:t>
      </w:r>
      <w:r>
        <w:rPr>
          <w:sz w:val="20"/>
        </w:rPr>
        <w:t>Institute</w:t>
      </w:r>
      <w:r>
        <w:rPr>
          <w:spacing w:val="-4"/>
          <w:sz w:val="20"/>
        </w:rPr>
        <w:t xml:space="preserve"> </w:t>
      </w:r>
      <w:r>
        <w:rPr>
          <w:sz w:val="20"/>
        </w:rPr>
        <w:t>Common</w:t>
      </w:r>
      <w:r>
        <w:rPr>
          <w:spacing w:val="-4"/>
          <w:sz w:val="20"/>
        </w:rPr>
        <w:t xml:space="preserve"> </w:t>
      </w:r>
      <w:r>
        <w:rPr>
          <w:sz w:val="20"/>
        </w:rPr>
        <w:t>Terminology Criteria</w:t>
      </w:r>
      <w:r>
        <w:rPr>
          <w:spacing w:val="-2"/>
          <w:sz w:val="20"/>
        </w:rPr>
        <w:t xml:space="preserve"> </w:t>
      </w:r>
      <w:r>
        <w:rPr>
          <w:sz w:val="20"/>
        </w:rPr>
        <w:t xml:space="preserve">for Adverse Events (NCI </w:t>
      </w:r>
      <w:proofErr w:type="spellStart"/>
      <w:r>
        <w:rPr>
          <w:sz w:val="20"/>
        </w:rPr>
        <w:t>CTCAE</w:t>
      </w:r>
      <w:proofErr w:type="spellEnd"/>
      <w:r>
        <w:rPr>
          <w:sz w:val="20"/>
        </w:rPr>
        <w:t>) version 5.0</w:t>
      </w:r>
    </w:p>
    <w:p w14:paraId="164A1426" w14:textId="77777777" w:rsidR="002A238A" w:rsidRDefault="00622227">
      <w:pPr>
        <w:pStyle w:val="ListParagraph"/>
        <w:numPr>
          <w:ilvl w:val="2"/>
          <w:numId w:val="3"/>
        </w:numPr>
        <w:tabs>
          <w:tab w:val="left" w:pos="743"/>
        </w:tabs>
        <w:spacing w:line="234" w:lineRule="exact"/>
        <w:ind w:hanging="295"/>
        <w:rPr>
          <w:sz w:val="20"/>
        </w:rPr>
      </w:pPr>
      <w:r>
        <w:rPr>
          <w:spacing w:val="-2"/>
          <w:sz w:val="20"/>
        </w:rPr>
        <w:t>Consolidated</w:t>
      </w:r>
      <w:r>
        <w:rPr>
          <w:spacing w:val="5"/>
          <w:sz w:val="20"/>
        </w:rPr>
        <w:t xml:space="preserve"> </w:t>
      </w:r>
      <w:r>
        <w:rPr>
          <w:spacing w:val="-4"/>
          <w:sz w:val="20"/>
        </w:rPr>
        <w:t>term</w:t>
      </w:r>
    </w:p>
    <w:p w14:paraId="164A1427" w14:textId="77777777" w:rsidR="002A238A" w:rsidRDefault="002A238A">
      <w:pPr>
        <w:pStyle w:val="BodyText"/>
        <w:ind w:left="0"/>
        <w:rPr>
          <w:sz w:val="20"/>
        </w:rPr>
      </w:pPr>
    </w:p>
    <w:p w14:paraId="164A1428" w14:textId="77777777" w:rsidR="002A238A" w:rsidRDefault="002A238A">
      <w:pPr>
        <w:pStyle w:val="BodyText"/>
        <w:spacing w:before="31"/>
        <w:ind w:left="0"/>
        <w:rPr>
          <w:sz w:val="20"/>
        </w:rPr>
      </w:pPr>
    </w:p>
    <w:p w14:paraId="164A1429" w14:textId="77777777" w:rsidR="002A238A" w:rsidRDefault="00622227">
      <w:pPr>
        <w:ind w:left="448"/>
        <w:rPr>
          <w:b/>
        </w:rPr>
      </w:pPr>
      <w:bookmarkStart w:id="57" w:name="Less_common_adverse_reactions_(Grade_≥3)"/>
      <w:bookmarkEnd w:id="57"/>
      <w:r>
        <w:rPr>
          <w:b/>
        </w:rPr>
        <w:t>Less</w:t>
      </w:r>
      <w:r>
        <w:rPr>
          <w:b/>
          <w:spacing w:val="-5"/>
        </w:rPr>
        <w:t xml:space="preserve"> </w:t>
      </w:r>
      <w:r>
        <w:rPr>
          <w:b/>
        </w:rPr>
        <w:t>common</w:t>
      </w:r>
      <w:r>
        <w:rPr>
          <w:b/>
          <w:spacing w:val="-4"/>
        </w:rPr>
        <w:t xml:space="preserve"> </w:t>
      </w:r>
      <w:r>
        <w:rPr>
          <w:b/>
        </w:rPr>
        <w:t>adverse</w:t>
      </w:r>
      <w:r>
        <w:rPr>
          <w:b/>
          <w:spacing w:val="-5"/>
        </w:rPr>
        <w:t xml:space="preserve"> </w:t>
      </w:r>
      <w:r>
        <w:rPr>
          <w:b/>
        </w:rPr>
        <w:t>reactions</w:t>
      </w:r>
      <w:r>
        <w:rPr>
          <w:b/>
          <w:spacing w:val="-7"/>
        </w:rPr>
        <w:t xml:space="preserve"> </w:t>
      </w:r>
      <w:r>
        <w:rPr>
          <w:b/>
        </w:rPr>
        <w:t>(Grade</w:t>
      </w:r>
      <w:r>
        <w:rPr>
          <w:b/>
          <w:spacing w:val="-4"/>
        </w:rPr>
        <w:t xml:space="preserve"> </w:t>
      </w:r>
      <w:r>
        <w:rPr>
          <w:b/>
          <w:spacing w:val="-5"/>
        </w:rPr>
        <w:t>≥3)</w:t>
      </w:r>
    </w:p>
    <w:p w14:paraId="164A142A" w14:textId="77777777" w:rsidR="002A238A" w:rsidRDefault="00622227">
      <w:pPr>
        <w:pStyle w:val="BodyText"/>
        <w:spacing w:before="160"/>
        <w:rPr>
          <w:spacing w:val="-2"/>
        </w:rPr>
      </w:pPr>
      <w:r>
        <w:t>Vomiting,</w:t>
      </w:r>
      <w:r>
        <w:rPr>
          <w:spacing w:val="-9"/>
        </w:rPr>
        <w:t xml:space="preserve"> </w:t>
      </w:r>
      <w:r>
        <w:t>pyrexia,</w:t>
      </w:r>
      <w:r>
        <w:rPr>
          <w:spacing w:val="-7"/>
        </w:rPr>
        <w:t xml:space="preserve"> </w:t>
      </w:r>
      <w:r>
        <w:t>decreased</w:t>
      </w:r>
      <w:r>
        <w:rPr>
          <w:spacing w:val="-7"/>
        </w:rPr>
        <w:t xml:space="preserve"> </w:t>
      </w:r>
      <w:r>
        <w:rPr>
          <w:spacing w:val="-2"/>
        </w:rPr>
        <w:t>appetite.</w:t>
      </w:r>
    </w:p>
    <w:p w14:paraId="7EC9561E" w14:textId="77777777" w:rsidR="00D0161F" w:rsidRDefault="00D0161F">
      <w:pPr>
        <w:pStyle w:val="BodyText"/>
        <w:spacing w:before="160"/>
        <w:rPr>
          <w:spacing w:val="-2"/>
        </w:rPr>
      </w:pPr>
      <w:bookmarkStart w:id="58" w:name="Reporting_suspected_adverse_effects"/>
      <w:bookmarkEnd w:id="58"/>
    </w:p>
    <w:p w14:paraId="164A142C" w14:textId="77777777" w:rsidR="002A238A" w:rsidRDefault="00622227">
      <w:pPr>
        <w:pStyle w:val="Heading3"/>
        <w:spacing w:before="83"/>
      </w:pPr>
      <w:r>
        <w:t>Reporting</w:t>
      </w:r>
      <w:r>
        <w:rPr>
          <w:spacing w:val="-8"/>
        </w:rPr>
        <w:t xml:space="preserve"> </w:t>
      </w:r>
      <w:r>
        <w:t>suspected</w:t>
      </w:r>
      <w:r>
        <w:rPr>
          <w:spacing w:val="-7"/>
        </w:rPr>
        <w:t xml:space="preserve"> </w:t>
      </w:r>
      <w:r>
        <w:t>adverse</w:t>
      </w:r>
      <w:r>
        <w:rPr>
          <w:spacing w:val="-8"/>
        </w:rPr>
        <w:t xml:space="preserve"> </w:t>
      </w:r>
      <w:r>
        <w:rPr>
          <w:spacing w:val="-2"/>
        </w:rPr>
        <w:t>effects</w:t>
      </w:r>
    </w:p>
    <w:p w14:paraId="164A142D" w14:textId="77777777" w:rsidR="002A238A" w:rsidRDefault="00622227">
      <w:pPr>
        <w:pStyle w:val="BodyText"/>
        <w:spacing w:before="161" w:line="276" w:lineRule="auto"/>
        <w:ind w:right="701"/>
        <w:jc w:val="both"/>
      </w:pPr>
      <w:r>
        <w:t xml:space="preserve">Reporting suspected adverse reactions after registration of the medicinal product is important. It allows continued monitoring of the benefit-risk balance of the medicinal product. Healthcare professionals are asked to report any suspected adverse reactions at </w:t>
      </w:r>
      <w:hyperlink r:id="rId8">
        <w:r>
          <w:rPr>
            <w:color w:val="0000FF"/>
            <w:spacing w:val="-2"/>
            <w:u w:val="single" w:color="0000FF"/>
          </w:rPr>
          <w:t>http://www.tga.gov.au/reporting-problems</w:t>
        </w:r>
      </w:hyperlink>
      <w:r>
        <w:rPr>
          <w:spacing w:val="-2"/>
        </w:rPr>
        <w:t>.</w:t>
      </w:r>
    </w:p>
    <w:p w14:paraId="164A142E" w14:textId="77777777" w:rsidR="002A238A" w:rsidRDefault="00622227">
      <w:pPr>
        <w:pStyle w:val="Heading2"/>
        <w:numPr>
          <w:ilvl w:val="1"/>
          <w:numId w:val="3"/>
        </w:numPr>
        <w:tabs>
          <w:tab w:val="left" w:pos="599"/>
        </w:tabs>
        <w:spacing w:before="237"/>
      </w:pPr>
      <w:bookmarkStart w:id="59" w:name="4.9_OVERDOSE"/>
      <w:bookmarkEnd w:id="59"/>
      <w:r>
        <w:rPr>
          <w:smallCaps/>
          <w:spacing w:val="-2"/>
        </w:rPr>
        <w:t>Overdose</w:t>
      </w:r>
    </w:p>
    <w:p w14:paraId="164A142F" w14:textId="77777777" w:rsidR="002A238A" w:rsidRDefault="002A238A">
      <w:pPr>
        <w:pStyle w:val="BodyText"/>
        <w:spacing w:before="21"/>
        <w:ind w:left="0"/>
        <w:rPr>
          <w:b/>
          <w:sz w:val="19"/>
        </w:rPr>
      </w:pPr>
    </w:p>
    <w:p w14:paraId="164A1430" w14:textId="77777777" w:rsidR="002A238A" w:rsidRDefault="00622227">
      <w:pPr>
        <w:pStyle w:val="BodyText"/>
        <w:spacing w:line="276" w:lineRule="auto"/>
        <w:ind w:right="701"/>
        <w:jc w:val="both"/>
      </w:pPr>
      <w:r>
        <w:t xml:space="preserve">In the event of overdose, appropriate supportive treatments should be initiated according to the patient’s clinical signs and symptoms. There is no known antidote for </w:t>
      </w:r>
      <w:proofErr w:type="spellStart"/>
      <w:r>
        <w:t>JAYPIRCA</w:t>
      </w:r>
      <w:proofErr w:type="spellEnd"/>
      <w:r>
        <w:t xml:space="preserve"> </w:t>
      </w:r>
      <w:r>
        <w:rPr>
          <w:spacing w:val="-2"/>
        </w:rPr>
        <w:t>overdose.</w:t>
      </w:r>
    </w:p>
    <w:p w14:paraId="164A1431" w14:textId="77777777" w:rsidR="002A238A" w:rsidRDefault="00622227">
      <w:pPr>
        <w:pStyle w:val="BodyText"/>
        <w:spacing w:before="200" w:line="278" w:lineRule="auto"/>
        <w:ind w:right="709"/>
        <w:jc w:val="both"/>
      </w:pPr>
      <w:r>
        <w:lastRenderedPageBreak/>
        <w:t>For information on the management of overdose, contact the Poisons Information Centre on 13 11 26 (Australia).</w:t>
      </w:r>
    </w:p>
    <w:p w14:paraId="164A1432" w14:textId="77777777" w:rsidR="002A238A" w:rsidRDefault="002A238A">
      <w:pPr>
        <w:pStyle w:val="BodyText"/>
        <w:spacing w:before="217"/>
        <w:ind w:left="0"/>
      </w:pPr>
    </w:p>
    <w:p w14:paraId="164A1433" w14:textId="77777777" w:rsidR="002A238A" w:rsidRDefault="00622227">
      <w:pPr>
        <w:pStyle w:val="Heading1"/>
        <w:numPr>
          <w:ilvl w:val="0"/>
          <w:numId w:val="3"/>
        </w:numPr>
        <w:tabs>
          <w:tab w:val="left" w:pos="455"/>
        </w:tabs>
      </w:pPr>
      <w:bookmarkStart w:id="60" w:name="5_PHARMACOLOGICAL_PROPERTIES"/>
      <w:bookmarkEnd w:id="60"/>
      <w:r>
        <w:rPr>
          <w:spacing w:val="-2"/>
        </w:rPr>
        <w:t>PHARMACOLOGICAL</w:t>
      </w:r>
      <w:r>
        <w:rPr>
          <w:spacing w:val="9"/>
        </w:rPr>
        <w:t xml:space="preserve"> </w:t>
      </w:r>
      <w:r>
        <w:rPr>
          <w:spacing w:val="-2"/>
        </w:rPr>
        <w:t>PROPERTIES</w:t>
      </w:r>
    </w:p>
    <w:p w14:paraId="164A1434" w14:textId="77777777" w:rsidR="002A238A" w:rsidRDefault="00622227">
      <w:pPr>
        <w:pStyle w:val="Heading2"/>
        <w:numPr>
          <w:ilvl w:val="1"/>
          <w:numId w:val="3"/>
        </w:numPr>
        <w:tabs>
          <w:tab w:val="left" w:pos="599"/>
        </w:tabs>
        <w:spacing w:before="288"/>
      </w:pPr>
      <w:bookmarkStart w:id="61" w:name="5.1_PHARMACODYNAMIC_PROPERTIES"/>
      <w:bookmarkEnd w:id="61"/>
      <w:r>
        <w:rPr>
          <w:smallCaps/>
          <w:spacing w:val="-2"/>
        </w:rPr>
        <w:t>Pharmacodynamic</w:t>
      </w:r>
      <w:r>
        <w:rPr>
          <w:smallCaps/>
          <w:spacing w:val="9"/>
        </w:rPr>
        <w:t xml:space="preserve"> </w:t>
      </w:r>
      <w:r>
        <w:rPr>
          <w:smallCaps/>
          <w:spacing w:val="-2"/>
        </w:rPr>
        <w:t>properties</w:t>
      </w:r>
    </w:p>
    <w:p w14:paraId="164A1435" w14:textId="77777777" w:rsidR="002A238A" w:rsidRDefault="002A238A">
      <w:pPr>
        <w:pStyle w:val="BodyText"/>
        <w:spacing w:before="22"/>
        <w:ind w:left="0"/>
        <w:rPr>
          <w:b/>
          <w:sz w:val="19"/>
        </w:rPr>
      </w:pPr>
    </w:p>
    <w:p w14:paraId="164A1436" w14:textId="77777777" w:rsidR="002A238A" w:rsidRDefault="00622227">
      <w:pPr>
        <w:pStyle w:val="BodyText"/>
        <w:spacing w:line="463" w:lineRule="auto"/>
        <w:ind w:right="1652"/>
      </w:pPr>
      <w:r>
        <w:t>Pharmacotherapeutic</w:t>
      </w:r>
      <w:r>
        <w:rPr>
          <w:spacing w:val="-7"/>
        </w:rPr>
        <w:t xml:space="preserve"> </w:t>
      </w:r>
      <w:r>
        <w:t>group:</w:t>
      </w:r>
      <w:r>
        <w:rPr>
          <w:spacing w:val="-5"/>
        </w:rPr>
        <w:t xml:space="preserve"> </w:t>
      </w:r>
      <w:r>
        <w:t>antineoplastic</w:t>
      </w:r>
      <w:r>
        <w:rPr>
          <w:spacing w:val="-4"/>
        </w:rPr>
        <w:t xml:space="preserve"> </w:t>
      </w:r>
      <w:r>
        <w:t>agents,</w:t>
      </w:r>
      <w:r>
        <w:rPr>
          <w:spacing w:val="-8"/>
        </w:rPr>
        <w:t xml:space="preserve"> </w:t>
      </w:r>
      <w:r>
        <w:t>protein</w:t>
      </w:r>
      <w:r>
        <w:rPr>
          <w:spacing w:val="-6"/>
        </w:rPr>
        <w:t xml:space="preserve"> </w:t>
      </w:r>
      <w:r>
        <w:t>kinase</w:t>
      </w:r>
      <w:r>
        <w:rPr>
          <w:spacing w:val="-8"/>
        </w:rPr>
        <w:t xml:space="preserve"> </w:t>
      </w:r>
      <w:r>
        <w:t xml:space="preserve">inhibitors. ATC code: </w:t>
      </w:r>
      <w:proofErr w:type="spellStart"/>
      <w:r>
        <w:t>L01EL05</w:t>
      </w:r>
      <w:proofErr w:type="spellEnd"/>
      <w:r>
        <w:t>.</w:t>
      </w:r>
    </w:p>
    <w:p w14:paraId="164A1437" w14:textId="77777777" w:rsidR="002A238A" w:rsidRDefault="00622227">
      <w:pPr>
        <w:pStyle w:val="Heading3"/>
        <w:spacing w:line="256" w:lineRule="exact"/>
        <w:jc w:val="both"/>
      </w:pPr>
      <w:bookmarkStart w:id="62" w:name="Mechanism_of_action"/>
      <w:bookmarkEnd w:id="62"/>
      <w:r>
        <w:t>Mechanism</w:t>
      </w:r>
      <w:r>
        <w:rPr>
          <w:spacing w:val="-5"/>
        </w:rPr>
        <w:t xml:space="preserve"> </w:t>
      </w:r>
      <w:r>
        <w:t>of</w:t>
      </w:r>
      <w:r>
        <w:rPr>
          <w:spacing w:val="-4"/>
        </w:rPr>
        <w:t xml:space="preserve"> </w:t>
      </w:r>
      <w:r>
        <w:rPr>
          <w:spacing w:val="-2"/>
        </w:rPr>
        <w:t>action</w:t>
      </w:r>
    </w:p>
    <w:p w14:paraId="164A1438" w14:textId="77777777" w:rsidR="002A238A" w:rsidRDefault="00622227">
      <w:pPr>
        <w:pStyle w:val="BodyText"/>
        <w:spacing w:before="157" w:line="276" w:lineRule="auto"/>
        <w:ind w:right="702"/>
        <w:jc w:val="both"/>
      </w:pPr>
      <w:proofErr w:type="spellStart"/>
      <w:r>
        <w:t>Pirtobrutinib</w:t>
      </w:r>
      <w:proofErr w:type="spellEnd"/>
      <w:r>
        <w:rPr>
          <w:spacing w:val="-9"/>
        </w:rPr>
        <w:t xml:space="preserve"> </w:t>
      </w:r>
      <w:r>
        <w:t>is</w:t>
      </w:r>
      <w:r>
        <w:rPr>
          <w:spacing w:val="-7"/>
        </w:rPr>
        <w:t xml:space="preserve"> </w:t>
      </w:r>
      <w:r>
        <w:t>a</w:t>
      </w:r>
      <w:r>
        <w:rPr>
          <w:spacing w:val="-8"/>
        </w:rPr>
        <w:t xml:space="preserve"> </w:t>
      </w:r>
      <w:r>
        <w:t>reversible,</w:t>
      </w:r>
      <w:r>
        <w:rPr>
          <w:spacing w:val="-7"/>
        </w:rPr>
        <w:t xml:space="preserve"> </w:t>
      </w:r>
      <w:r>
        <w:t>noncovalent</w:t>
      </w:r>
      <w:r>
        <w:rPr>
          <w:spacing w:val="-8"/>
        </w:rPr>
        <w:t xml:space="preserve"> </w:t>
      </w:r>
      <w:r>
        <w:t>inhibitor</w:t>
      </w:r>
      <w:r>
        <w:rPr>
          <w:spacing w:val="-8"/>
        </w:rPr>
        <w:t xml:space="preserve"> </w:t>
      </w:r>
      <w:r>
        <w:t>of</w:t>
      </w:r>
      <w:r>
        <w:rPr>
          <w:spacing w:val="-7"/>
        </w:rPr>
        <w:t xml:space="preserve"> </w:t>
      </w:r>
      <w:proofErr w:type="spellStart"/>
      <w:r>
        <w:t>BTK</w:t>
      </w:r>
      <w:proofErr w:type="spellEnd"/>
      <w:r>
        <w:t>.</w:t>
      </w:r>
      <w:r>
        <w:rPr>
          <w:spacing w:val="-7"/>
        </w:rPr>
        <w:t xml:space="preserve"> </w:t>
      </w:r>
      <w:proofErr w:type="spellStart"/>
      <w:r>
        <w:t>BTK</w:t>
      </w:r>
      <w:proofErr w:type="spellEnd"/>
      <w:r>
        <w:rPr>
          <w:spacing w:val="-10"/>
        </w:rPr>
        <w:t xml:space="preserve"> </w:t>
      </w:r>
      <w:r>
        <w:t>is</w:t>
      </w:r>
      <w:r>
        <w:rPr>
          <w:spacing w:val="-7"/>
        </w:rPr>
        <w:t xml:space="preserve"> </w:t>
      </w:r>
      <w:r>
        <w:t>a</w:t>
      </w:r>
      <w:r>
        <w:rPr>
          <w:spacing w:val="-10"/>
        </w:rPr>
        <w:t xml:space="preserve"> </w:t>
      </w:r>
      <w:proofErr w:type="spellStart"/>
      <w:r>
        <w:t>signalling</w:t>
      </w:r>
      <w:proofErr w:type="spellEnd"/>
      <w:r>
        <w:rPr>
          <w:spacing w:val="-9"/>
        </w:rPr>
        <w:t xml:space="preserve"> </w:t>
      </w:r>
      <w:r>
        <w:t>protein</w:t>
      </w:r>
      <w:r>
        <w:rPr>
          <w:spacing w:val="-9"/>
        </w:rPr>
        <w:t xml:space="preserve"> </w:t>
      </w:r>
      <w:r>
        <w:t>of</w:t>
      </w:r>
      <w:r>
        <w:rPr>
          <w:spacing w:val="-7"/>
        </w:rPr>
        <w:t xml:space="preserve"> </w:t>
      </w:r>
      <w:r>
        <w:t>the B-cell antigen receptor (</w:t>
      </w:r>
      <w:proofErr w:type="spellStart"/>
      <w:r>
        <w:t>BCR</w:t>
      </w:r>
      <w:proofErr w:type="spellEnd"/>
      <w:r>
        <w:t xml:space="preserve">) and cytokine receptor pathways. In B-cells, </w:t>
      </w:r>
      <w:proofErr w:type="spellStart"/>
      <w:r>
        <w:t>BTK</w:t>
      </w:r>
      <w:proofErr w:type="spellEnd"/>
      <w:r>
        <w:t xml:space="preserve"> </w:t>
      </w:r>
      <w:proofErr w:type="spellStart"/>
      <w:r>
        <w:t>signalling</w:t>
      </w:r>
      <w:proofErr w:type="spellEnd"/>
      <w:r>
        <w:t xml:space="preserve"> results in</w:t>
      </w:r>
      <w:r>
        <w:rPr>
          <w:spacing w:val="-1"/>
        </w:rPr>
        <w:t xml:space="preserve"> </w:t>
      </w:r>
      <w:r>
        <w:t>activation of pathways necessary</w:t>
      </w:r>
      <w:r>
        <w:rPr>
          <w:spacing w:val="-1"/>
        </w:rPr>
        <w:t xml:space="preserve"> </w:t>
      </w:r>
      <w:r>
        <w:t>for B-cell proliferation, trafficking,</w:t>
      </w:r>
      <w:r>
        <w:rPr>
          <w:spacing w:val="-2"/>
        </w:rPr>
        <w:t xml:space="preserve"> </w:t>
      </w:r>
      <w:r>
        <w:t xml:space="preserve">chemotaxis, and adhesion. </w:t>
      </w:r>
      <w:proofErr w:type="spellStart"/>
      <w:r>
        <w:t>Pirtobrutinib</w:t>
      </w:r>
      <w:proofErr w:type="spellEnd"/>
      <w:r>
        <w:t xml:space="preserve"> binds to wild type </w:t>
      </w:r>
      <w:proofErr w:type="spellStart"/>
      <w:r>
        <w:t>BTK</w:t>
      </w:r>
      <w:proofErr w:type="spellEnd"/>
      <w:r>
        <w:t xml:space="preserve"> as well as </w:t>
      </w:r>
      <w:proofErr w:type="spellStart"/>
      <w:r>
        <w:t>BTK</w:t>
      </w:r>
      <w:proofErr w:type="spellEnd"/>
      <w:r>
        <w:t xml:space="preserve"> </w:t>
      </w:r>
      <w:proofErr w:type="spellStart"/>
      <w:r>
        <w:t>harbouring</w:t>
      </w:r>
      <w:proofErr w:type="spellEnd"/>
      <w:r>
        <w:t xml:space="preserve"> </w:t>
      </w:r>
      <w:proofErr w:type="spellStart"/>
      <w:r>
        <w:t>C481</w:t>
      </w:r>
      <w:proofErr w:type="spellEnd"/>
      <w:r>
        <w:t xml:space="preserve"> mutations leading to inhibition of </w:t>
      </w:r>
      <w:proofErr w:type="spellStart"/>
      <w:r>
        <w:t>BTK</w:t>
      </w:r>
      <w:proofErr w:type="spellEnd"/>
      <w:r>
        <w:t xml:space="preserve"> kinase activity.</w:t>
      </w:r>
    </w:p>
    <w:p w14:paraId="164A1439" w14:textId="77777777" w:rsidR="002A238A" w:rsidRDefault="00622227">
      <w:pPr>
        <w:pStyle w:val="Heading3"/>
        <w:spacing w:before="200"/>
      </w:pPr>
      <w:bookmarkStart w:id="63" w:name="Pharmacodynamic_effects"/>
      <w:bookmarkEnd w:id="63"/>
      <w:r>
        <w:rPr>
          <w:spacing w:val="-2"/>
        </w:rPr>
        <w:t>Pharmacodynamic</w:t>
      </w:r>
      <w:r>
        <w:rPr>
          <w:spacing w:val="16"/>
        </w:rPr>
        <w:t xml:space="preserve"> </w:t>
      </w:r>
      <w:r>
        <w:rPr>
          <w:spacing w:val="-2"/>
        </w:rPr>
        <w:t>effects</w:t>
      </w:r>
    </w:p>
    <w:p w14:paraId="164A143A" w14:textId="77777777" w:rsidR="002A238A" w:rsidRDefault="00622227">
      <w:pPr>
        <w:pStyle w:val="BodyText"/>
        <w:spacing w:before="239"/>
        <w:ind w:left="448"/>
      </w:pPr>
      <w:bookmarkStart w:id="64" w:name="Cardiac_electrophysiology"/>
      <w:bookmarkEnd w:id="64"/>
      <w:r>
        <w:rPr>
          <w:u w:val="single"/>
        </w:rPr>
        <w:t>Cardiac</w:t>
      </w:r>
      <w:r>
        <w:rPr>
          <w:spacing w:val="-2"/>
          <w:u w:val="single"/>
        </w:rPr>
        <w:t xml:space="preserve"> electrophysiology</w:t>
      </w:r>
    </w:p>
    <w:p w14:paraId="164A143B" w14:textId="77777777" w:rsidR="002A238A" w:rsidRDefault="00622227">
      <w:pPr>
        <w:pStyle w:val="BodyText"/>
        <w:spacing w:before="159" w:line="276" w:lineRule="auto"/>
        <w:ind w:right="700"/>
        <w:jc w:val="both"/>
      </w:pPr>
      <w:r>
        <w:t xml:space="preserve">The effect of a single 900 mg dose of </w:t>
      </w:r>
      <w:proofErr w:type="spellStart"/>
      <w:r>
        <w:t>pirtobrutinib</w:t>
      </w:r>
      <w:proofErr w:type="spellEnd"/>
      <w:r>
        <w:t xml:space="preserve"> on the corrected QT (QTc) interval was evaluated</w:t>
      </w:r>
      <w:r>
        <w:rPr>
          <w:spacing w:val="-6"/>
        </w:rPr>
        <w:t xml:space="preserve"> </w:t>
      </w:r>
      <w:r>
        <w:t>in</w:t>
      </w:r>
      <w:r>
        <w:rPr>
          <w:spacing w:val="-5"/>
        </w:rPr>
        <w:t xml:space="preserve"> </w:t>
      </w:r>
      <w:r>
        <w:t>a</w:t>
      </w:r>
      <w:r>
        <w:rPr>
          <w:spacing w:val="-4"/>
        </w:rPr>
        <w:t xml:space="preserve"> </w:t>
      </w:r>
      <w:r>
        <w:t>study</w:t>
      </w:r>
      <w:r>
        <w:rPr>
          <w:spacing w:val="-5"/>
        </w:rPr>
        <w:t xml:space="preserve"> </w:t>
      </w:r>
      <w:r>
        <w:t>with</w:t>
      </w:r>
      <w:r>
        <w:rPr>
          <w:spacing w:val="-6"/>
        </w:rPr>
        <w:t xml:space="preserve"> </w:t>
      </w:r>
      <w:r>
        <w:t>placebo</w:t>
      </w:r>
      <w:r>
        <w:rPr>
          <w:spacing w:val="-4"/>
        </w:rPr>
        <w:t xml:space="preserve"> </w:t>
      </w:r>
      <w:r>
        <w:t>and</w:t>
      </w:r>
      <w:r>
        <w:rPr>
          <w:spacing w:val="-5"/>
        </w:rPr>
        <w:t xml:space="preserve"> </w:t>
      </w:r>
      <w:r>
        <w:t>positive</w:t>
      </w:r>
      <w:r>
        <w:rPr>
          <w:spacing w:val="-6"/>
        </w:rPr>
        <w:t xml:space="preserve"> </w:t>
      </w:r>
      <w:r>
        <w:t>controls</w:t>
      </w:r>
      <w:r>
        <w:rPr>
          <w:spacing w:val="-3"/>
        </w:rPr>
        <w:t xml:space="preserve"> </w:t>
      </w:r>
      <w:r>
        <w:t>in</w:t>
      </w:r>
      <w:r>
        <w:rPr>
          <w:spacing w:val="-5"/>
        </w:rPr>
        <w:t xml:space="preserve"> </w:t>
      </w:r>
      <w:r>
        <w:t>30</w:t>
      </w:r>
      <w:r>
        <w:rPr>
          <w:spacing w:val="-4"/>
        </w:rPr>
        <w:t xml:space="preserve"> </w:t>
      </w:r>
      <w:r>
        <w:t>healthy</w:t>
      </w:r>
      <w:r>
        <w:rPr>
          <w:spacing w:val="-5"/>
        </w:rPr>
        <w:t xml:space="preserve"> </w:t>
      </w:r>
      <w:r>
        <w:t>subjects.</w:t>
      </w:r>
      <w:r>
        <w:rPr>
          <w:spacing w:val="-4"/>
        </w:rPr>
        <w:t xml:space="preserve"> </w:t>
      </w:r>
      <w:r>
        <w:t>The</w:t>
      </w:r>
      <w:r>
        <w:rPr>
          <w:spacing w:val="-6"/>
        </w:rPr>
        <w:t xml:space="preserve"> </w:t>
      </w:r>
      <w:r>
        <w:t xml:space="preserve">selected dose is equivalent to approximately 2 times higher than the concentrations achieved at steady state at the recommended dosage of 200 mg once daily. </w:t>
      </w:r>
      <w:proofErr w:type="spellStart"/>
      <w:r>
        <w:t>Pirtobrutinib</w:t>
      </w:r>
      <w:proofErr w:type="spellEnd"/>
      <w:r>
        <w:t xml:space="preserve"> had no clinically meaningful effect on the change in QT corrected for heart rate using Fridericia’s formula</w:t>
      </w:r>
      <w:r>
        <w:rPr>
          <w:spacing w:val="-7"/>
        </w:rPr>
        <w:t xml:space="preserve"> </w:t>
      </w:r>
      <w:r>
        <w:t>(</w:t>
      </w:r>
      <w:proofErr w:type="spellStart"/>
      <w:r>
        <w:t>QTcF</w:t>
      </w:r>
      <w:proofErr w:type="spellEnd"/>
      <w:r>
        <w:t>)</w:t>
      </w:r>
      <w:r>
        <w:rPr>
          <w:spacing w:val="-7"/>
        </w:rPr>
        <w:t xml:space="preserve"> </w:t>
      </w:r>
      <w:r>
        <w:t>interval</w:t>
      </w:r>
      <w:r>
        <w:rPr>
          <w:spacing w:val="-6"/>
        </w:rPr>
        <w:t xml:space="preserve"> </w:t>
      </w:r>
      <w:r>
        <w:t>(i.e.,</w:t>
      </w:r>
      <w:r>
        <w:rPr>
          <w:spacing w:val="-6"/>
        </w:rPr>
        <w:t xml:space="preserve"> </w:t>
      </w:r>
      <w:r>
        <w:t>&gt;</w:t>
      </w:r>
      <w:r>
        <w:rPr>
          <w:spacing w:val="-7"/>
        </w:rPr>
        <w:t xml:space="preserve"> </w:t>
      </w:r>
      <w:r>
        <w:t>10</w:t>
      </w:r>
      <w:r>
        <w:rPr>
          <w:spacing w:val="-7"/>
        </w:rPr>
        <w:t xml:space="preserve"> </w:t>
      </w:r>
      <w:proofErr w:type="spellStart"/>
      <w:r>
        <w:t>ms</w:t>
      </w:r>
      <w:proofErr w:type="spellEnd"/>
      <w:r>
        <w:t>)</w:t>
      </w:r>
      <w:r>
        <w:rPr>
          <w:spacing w:val="-7"/>
        </w:rPr>
        <w:t xml:space="preserve"> </w:t>
      </w:r>
      <w:r>
        <w:t>and</w:t>
      </w:r>
      <w:r>
        <w:rPr>
          <w:spacing w:val="-7"/>
        </w:rPr>
        <w:t xml:space="preserve"> </w:t>
      </w:r>
      <w:r>
        <w:t>there</w:t>
      </w:r>
      <w:r>
        <w:rPr>
          <w:spacing w:val="-6"/>
        </w:rPr>
        <w:t xml:space="preserve"> </w:t>
      </w:r>
      <w:r>
        <w:t>was</w:t>
      </w:r>
      <w:r>
        <w:rPr>
          <w:spacing w:val="-6"/>
        </w:rPr>
        <w:t xml:space="preserve"> </w:t>
      </w:r>
      <w:r>
        <w:t>no</w:t>
      </w:r>
      <w:r>
        <w:rPr>
          <w:spacing w:val="-6"/>
        </w:rPr>
        <w:t xml:space="preserve"> </w:t>
      </w:r>
      <w:r>
        <w:t>relationship</w:t>
      </w:r>
      <w:r>
        <w:rPr>
          <w:spacing w:val="-7"/>
        </w:rPr>
        <w:t xml:space="preserve"> </w:t>
      </w:r>
      <w:r>
        <w:t>between</w:t>
      </w:r>
      <w:r>
        <w:rPr>
          <w:spacing w:val="-10"/>
        </w:rPr>
        <w:t xml:space="preserve"> </w:t>
      </w:r>
      <w:proofErr w:type="spellStart"/>
      <w:r>
        <w:t>pirtobrutinib</w:t>
      </w:r>
      <w:proofErr w:type="spellEnd"/>
      <w:r>
        <w:t xml:space="preserve"> exposure and change in QTc interval.</w:t>
      </w:r>
    </w:p>
    <w:p w14:paraId="164A143C" w14:textId="77777777" w:rsidR="002A238A" w:rsidRDefault="00622227">
      <w:pPr>
        <w:pStyle w:val="Heading3"/>
        <w:spacing w:before="200"/>
      </w:pPr>
      <w:bookmarkStart w:id="65" w:name="Clinical_trials"/>
      <w:bookmarkEnd w:id="65"/>
      <w:r>
        <w:t>Clinical</w:t>
      </w:r>
      <w:r>
        <w:rPr>
          <w:spacing w:val="-3"/>
        </w:rPr>
        <w:t xml:space="preserve"> </w:t>
      </w:r>
      <w:r>
        <w:rPr>
          <w:spacing w:val="-2"/>
        </w:rPr>
        <w:t>trials</w:t>
      </w:r>
    </w:p>
    <w:p w14:paraId="164A143D" w14:textId="77777777" w:rsidR="002A238A" w:rsidRDefault="00622227">
      <w:pPr>
        <w:pStyle w:val="BodyText"/>
        <w:spacing w:before="239"/>
        <w:ind w:left="448"/>
      </w:pPr>
      <w:bookmarkStart w:id="66" w:name="Chronic_Lymphocytic_Leukemia/Small_Lymph"/>
      <w:bookmarkEnd w:id="66"/>
      <w:r>
        <w:rPr>
          <w:u w:val="single"/>
        </w:rPr>
        <w:t>Chronic</w:t>
      </w:r>
      <w:r>
        <w:rPr>
          <w:spacing w:val="-10"/>
          <w:u w:val="single"/>
        </w:rPr>
        <w:t xml:space="preserve"> </w:t>
      </w:r>
      <w:r>
        <w:rPr>
          <w:u w:val="single"/>
        </w:rPr>
        <w:t>Lymphocytic</w:t>
      </w:r>
      <w:r>
        <w:rPr>
          <w:spacing w:val="-9"/>
          <w:u w:val="single"/>
        </w:rPr>
        <w:t xml:space="preserve"> </w:t>
      </w:r>
      <w:r>
        <w:rPr>
          <w:u w:val="single"/>
        </w:rPr>
        <w:t>Leukemia/Small</w:t>
      </w:r>
      <w:r>
        <w:rPr>
          <w:spacing w:val="-9"/>
          <w:u w:val="single"/>
        </w:rPr>
        <w:t xml:space="preserve"> </w:t>
      </w:r>
      <w:r>
        <w:rPr>
          <w:u w:val="single"/>
        </w:rPr>
        <w:t>Lymphocytic</w:t>
      </w:r>
      <w:r>
        <w:rPr>
          <w:spacing w:val="-9"/>
          <w:u w:val="single"/>
        </w:rPr>
        <w:t xml:space="preserve"> </w:t>
      </w:r>
      <w:r>
        <w:rPr>
          <w:spacing w:val="-2"/>
          <w:u w:val="single"/>
        </w:rPr>
        <w:t>Lymphoma</w:t>
      </w:r>
    </w:p>
    <w:p w14:paraId="164A1440" w14:textId="34F1B4F8" w:rsidR="002A238A" w:rsidRPr="00D0161F" w:rsidRDefault="00622227" w:rsidP="00D0161F">
      <w:pPr>
        <w:pStyle w:val="BodyText"/>
        <w:spacing w:before="159" w:line="276" w:lineRule="auto"/>
        <w:ind w:right="701"/>
        <w:jc w:val="both"/>
        <w:rPr>
          <w:spacing w:val="-2"/>
        </w:rPr>
      </w:pPr>
      <w:r>
        <w:t>The</w:t>
      </w:r>
      <w:r>
        <w:rPr>
          <w:spacing w:val="-5"/>
        </w:rPr>
        <w:t xml:space="preserve"> </w:t>
      </w:r>
      <w:r>
        <w:t>efficacy</w:t>
      </w:r>
      <w:r>
        <w:rPr>
          <w:spacing w:val="-6"/>
        </w:rPr>
        <w:t xml:space="preserve"> </w:t>
      </w:r>
      <w:r>
        <w:t>of</w:t>
      </w:r>
      <w:r>
        <w:rPr>
          <w:spacing w:val="-5"/>
        </w:rPr>
        <w:t xml:space="preserve"> </w:t>
      </w:r>
      <w:proofErr w:type="spellStart"/>
      <w:r>
        <w:t>JAYPIRCA</w:t>
      </w:r>
      <w:proofErr w:type="spellEnd"/>
      <w:r>
        <w:rPr>
          <w:spacing w:val="-6"/>
        </w:rPr>
        <w:t xml:space="preserve"> </w:t>
      </w:r>
      <w:r>
        <w:t>in</w:t>
      </w:r>
      <w:r>
        <w:rPr>
          <w:spacing w:val="-6"/>
        </w:rPr>
        <w:t xml:space="preserve"> </w:t>
      </w:r>
      <w:r>
        <w:t>patients</w:t>
      </w:r>
      <w:r>
        <w:rPr>
          <w:spacing w:val="-4"/>
        </w:rPr>
        <w:t xml:space="preserve"> </w:t>
      </w:r>
      <w:r>
        <w:t>with</w:t>
      </w:r>
      <w:r>
        <w:rPr>
          <w:spacing w:val="-5"/>
        </w:rPr>
        <w:t xml:space="preserve"> </w:t>
      </w:r>
      <w:proofErr w:type="spellStart"/>
      <w:r>
        <w:t>BTK</w:t>
      </w:r>
      <w:proofErr w:type="spellEnd"/>
      <w:r>
        <w:t>-inhibitor</w:t>
      </w:r>
      <w:r>
        <w:rPr>
          <w:spacing w:val="-5"/>
        </w:rPr>
        <w:t xml:space="preserve"> </w:t>
      </w:r>
      <w:r>
        <w:t>pretreated</w:t>
      </w:r>
      <w:r>
        <w:rPr>
          <w:spacing w:val="-5"/>
        </w:rPr>
        <w:t xml:space="preserve"> </w:t>
      </w:r>
      <w:proofErr w:type="spellStart"/>
      <w:r>
        <w:t>CLL</w:t>
      </w:r>
      <w:proofErr w:type="spellEnd"/>
      <w:r>
        <w:t>/SLL</w:t>
      </w:r>
      <w:r>
        <w:rPr>
          <w:spacing w:val="-6"/>
        </w:rPr>
        <w:t xml:space="preserve"> </w:t>
      </w:r>
      <w:r>
        <w:t>was</w:t>
      </w:r>
      <w:r>
        <w:rPr>
          <w:spacing w:val="-5"/>
        </w:rPr>
        <w:t xml:space="preserve"> </w:t>
      </w:r>
      <w:r>
        <w:t xml:space="preserve">evaluated in a </w:t>
      </w:r>
      <w:proofErr w:type="spellStart"/>
      <w:r>
        <w:t>randomised</w:t>
      </w:r>
      <w:proofErr w:type="spellEnd"/>
      <w:r>
        <w:t xml:space="preserve">, multicenter, international, open-label, </w:t>
      </w:r>
      <w:proofErr w:type="gramStart"/>
      <w:r>
        <w:t>actively-controlled</w:t>
      </w:r>
      <w:proofErr w:type="gramEnd"/>
      <w:r>
        <w:t xml:space="preserve"> trial (BRUIN </w:t>
      </w:r>
      <w:proofErr w:type="spellStart"/>
      <w:r>
        <w:t>CLL</w:t>
      </w:r>
      <w:proofErr w:type="spellEnd"/>
      <w:r>
        <w:t>-321,</w:t>
      </w:r>
      <w:r>
        <w:rPr>
          <w:spacing w:val="-7"/>
        </w:rPr>
        <w:t xml:space="preserve"> </w:t>
      </w:r>
      <w:r>
        <w:t>Study</w:t>
      </w:r>
      <w:r>
        <w:rPr>
          <w:spacing w:val="-5"/>
        </w:rPr>
        <w:t xml:space="preserve"> </w:t>
      </w:r>
      <w:r>
        <w:t>20020).</w:t>
      </w:r>
      <w:r>
        <w:rPr>
          <w:spacing w:val="-7"/>
        </w:rPr>
        <w:t xml:space="preserve"> </w:t>
      </w:r>
      <w:r>
        <w:t>The</w:t>
      </w:r>
      <w:r>
        <w:rPr>
          <w:spacing w:val="-5"/>
        </w:rPr>
        <w:t xml:space="preserve"> </w:t>
      </w:r>
      <w:r>
        <w:t>trial</w:t>
      </w:r>
      <w:r>
        <w:rPr>
          <w:spacing w:val="-4"/>
        </w:rPr>
        <w:t xml:space="preserve"> </w:t>
      </w:r>
      <w:r>
        <w:t>enrolled</w:t>
      </w:r>
      <w:r>
        <w:rPr>
          <w:spacing w:val="-4"/>
        </w:rPr>
        <w:t xml:space="preserve"> </w:t>
      </w:r>
      <w:r>
        <w:t>238</w:t>
      </w:r>
      <w:r>
        <w:rPr>
          <w:spacing w:val="-5"/>
        </w:rPr>
        <w:t xml:space="preserve"> </w:t>
      </w:r>
      <w:r>
        <w:t>patients</w:t>
      </w:r>
      <w:r>
        <w:rPr>
          <w:spacing w:val="-4"/>
        </w:rPr>
        <w:t xml:space="preserve"> </w:t>
      </w:r>
      <w:r>
        <w:t>with</w:t>
      </w:r>
      <w:r>
        <w:rPr>
          <w:spacing w:val="-7"/>
        </w:rPr>
        <w:t xml:space="preserve"> </w:t>
      </w:r>
      <w:proofErr w:type="spellStart"/>
      <w:r>
        <w:t>CLL</w:t>
      </w:r>
      <w:proofErr w:type="spellEnd"/>
      <w:r>
        <w:t>/SLL</w:t>
      </w:r>
      <w:r>
        <w:rPr>
          <w:spacing w:val="-6"/>
        </w:rPr>
        <w:t xml:space="preserve"> </w:t>
      </w:r>
      <w:r>
        <w:t>who</w:t>
      </w:r>
      <w:r>
        <w:rPr>
          <w:spacing w:val="-4"/>
        </w:rPr>
        <w:t xml:space="preserve"> </w:t>
      </w:r>
      <w:r>
        <w:t>were</w:t>
      </w:r>
      <w:r>
        <w:rPr>
          <w:spacing w:val="-4"/>
        </w:rPr>
        <w:t xml:space="preserve"> </w:t>
      </w:r>
      <w:r>
        <w:rPr>
          <w:spacing w:val="-2"/>
        </w:rPr>
        <w:t>previously</w:t>
      </w:r>
      <w:bookmarkStart w:id="67" w:name="_bookmark4"/>
      <w:bookmarkEnd w:id="67"/>
      <w:r w:rsidR="00D0161F">
        <w:rPr>
          <w:spacing w:val="-2"/>
        </w:rPr>
        <w:t xml:space="preserve"> </w:t>
      </w:r>
      <w:r>
        <w:t xml:space="preserve">treated with a </w:t>
      </w:r>
      <w:proofErr w:type="spellStart"/>
      <w:r>
        <w:t>BTK</w:t>
      </w:r>
      <w:proofErr w:type="spellEnd"/>
      <w:r>
        <w:t xml:space="preserve"> inhibitor. Patients were </w:t>
      </w:r>
      <w:proofErr w:type="spellStart"/>
      <w:proofErr w:type="gramStart"/>
      <w:r>
        <w:t>randomised</w:t>
      </w:r>
      <w:proofErr w:type="spellEnd"/>
      <w:proofErr w:type="gramEnd"/>
      <w:r>
        <w:t xml:space="preserve"> in a 1:1 ratio to receive either </w:t>
      </w:r>
      <w:proofErr w:type="spellStart"/>
      <w:r>
        <w:t>JAYPIRCA</w:t>
      </w:r>
      <w:proofErr w:type="spellEnd"/>
      <w:r>
        <w:t xml:space="preserve"> given orally once daily at a dose of 200 mg until disease progression or unacceptable toxicity, or Investigator’s choice:</w:t>
      </w:r>
    </w:p>
    <w:p w14:paraId="164A1441" w14:textId="77777777" w:rsidR="002A238A" w:rsidRDefault="00622227">
      <w:pPr>
        <w:pStyle w:val="ListParagraph"/>
        <w:numPr>
          <w:ilvl w:val="0"/>
          <w:numId w:val="1"/>
        </w:numPr>
        <w:tabs>
          <w:tab w:val="left" w:pos="1891"/>
        </w:tabs>
        <w:spacing w:before="201" w:line="271" w:lineRule="auto"/>
        <w:ind w:right="701"/>
        <w:jc w:val="both"/>
      </w:pPr>
      <w:proofErr w:type="spellStart"/>
      <w:r>
        <w:t>Idelalisib</w:t>
      </w:r>
      <w:proofErr w:type="spellEnd"/>
      <w:r>
        <w:rPr>
          <w:spacing w:val="-4"/>
        </w:rPr>
        <w:t xml:space="preserve"> </w:t>
      </w:r>
      <w:r>
        <w:t>plus</w:t>
      </w:r>
      <w:r>
        <w:rPr>
          <w:spacing w:val="-2"/>
        </w:rPr>
        <w:t xml:space="preserve"> </w:t>
      </w:r>
      <w:r>
        <w:t>a</w:t>
      </w:r>
      <w:r>
        <w:rPr>
          <w:spacing w:val="-4"/>
        </w:rPr>
        <w:t xml:space="preserve"> </w:t>
      </w:r>
      <w:r>
        <w:t>rituximab</w:t>
      </w:r>
      <w:r>
        <w:rPr>
          <w:spacing w:val="-6"/>
        </w:rPr>
        <w:t xml:space="preserve"> </w:t>
      </w:r>
      <w:r>
        <w:t>product</w:t>
      </w:r>
      <w:r>
        <w:rPr>
          <w:spacing w:val="-4"/>
        </w:rPr>
        <w:t xml:space="preserve"> </w:t>
      </w:r>
      <w:r>
        <w:t>(IR):</w:t>
      </w:r>
      <w:r>
        <w:rPr>
          <w:spacing w:val="-5"/>
        </w:rPr>
        <w:t xml:space="preserve"> </w:t>
      </w:r>
      <w:proofErr w:type="spellStart"/>
      <w:r>
        <w:t>Idelalisib</w:t>
      </w:r>
      <w:proofErr w:type="spellEnd"/>
      <w:r>
        <w:rPr>
          <w:spacing w:val="-4"/>
        </w:rPr>
        <w:t xml:space="preserve"> </w:t>
      </w:r>
      <w:r>
        <w:t>150</w:t>
      </w:r>
      <w:r>
        <w:rPr>
          <w:spacing w:val="-3"/>
        </w:rPr>
        <w:t xml:space="preserve"> </w:t>
      </w:r>
      <w:r>
        <w:t>mg</w:t>
      </w:r>
      <w:r>
        <w:rPr>
          <w:spacing w:val="-2"/>
        </w:rPr>
        <w:t xml:space="preserve"> </w:t>
      </w:r>
      <w:r>
        <w:t>orally</w:t>
      </w:r>
      <w:r>
        <w:rPr>
          <w:spacing w:val="-4"/>
        </w:rPr>
        <w:t xml:space="preserve"> </w:t>
      </w:r>
      <w:r>
        <w:t>twice</w:t>
      </w:r>
      <w:r>
        <w:rPr>
          <w:spacing w:val="-3"/>
        </w:rPr>
        <w:t xml:space="preserve"> </w:t>
      </w:r>
      <w:r>
        <w:t>daily until disease progression or unacceptable toxicity, in combination with 8 infusions of a rituximab product (375 mg/m</w:t>
      </w:r>
      <w:r>
        <w:rPr>
          <w:position w:val="5"/>
          <w:sz w:val="14"/>
        </w:rPr>
        <w:t>2</w:t>
      </w:r>
      <w:r>
        <w:rPr>
          <w:spacing w:val="40"/>
          <w:position w:val="5"/>
          <w:sz w:val="14"/>
        </w:rPr>
        <w:t xml:space="preserve"> </w:t>
      </w:r>
      <w:r>
        <w:t>intravenously on Day 1 of Cycle 1, followed by 500 mg/m</w:t>
      </w:r>
      <w:r>
        <w:rPr>
          <w:position w:val="5"/>
          <w:sz w:val="14"/>
        </w:rPr>
        <w:t>2</w:t>
      </w:r>
      <w:r>
        <w:rPr>
          <w:spacing w:val="24"/>
          <w:position w:val="5"/>
          <w:sz w:val="14"/>
        </w:rPr>
        <w:t xml:space="preserve"> </w:t>
      </w:r>
      <w:r>
        <w:t>every 2 weeks for 4 doses and then every</w:t>
      </w:r>
      <w:r>
        <w:rPr>
          <w:spacing w:val="40"/>
        </w:rPr>
        <w:t xml:space="preserve"> </w:t>
      </w:r>
      <w:r>
        <w:t>4 weeks for 3 doses), with a 28-day cycle length.</w:t>
      </w:r>
    </w:p>
    <w:p w14:paraId="164A1442" w14:textId="77777777" w:rsidR="002A238A" w:rsidRDefault="00622227">
      <w:pPr>
        <w:pStyle w:val="ListParagraph"/>
        <w:numPr>
          <w:ilvl w:val="0"/>
          <w:numId w:val="1"/>
        </w:numPr>
        <w:tabs>
          <w:tab w:val="left" w:pos="1891"/>
        </w:tabs>
        <w:spacing w:before="8" w:line="271" w:lineRule="auto"/>
        <w:ind w:right="700"/>
        <w:jc w:val="both"/>
      </w:pPr>
      <w:r>
        <w:t>Bendamustine plus a rituximab product (BR): Bendamustine 70 mg/m</w:t>
      </w:r>
      <w:r>
        <w:rPr>
          <w:position w:val="5"/>
          <w:sz w:val="14"/>
        </w:rPr>
        <w:t>2</w:t>
      </w:r>
      <w:r>
        <w:rPr>
          <w:spacing w:val="40"/>
          <w:position w:val="5"/>
          <w:sz w:val="14"/>
        </w:rPr>
        <w:t xml:space="preserve"> </w:t>
      </w:r>
      <w:r>
        <w:t>intravenously (Day 1 and 2 of each 28-day cycle), in combination with a rituximab product (375 mg/m</w:t>
      </w:r>
      <w:r>
        <w:rPr>
          <w:position w:val="5"/>
          <w:sz w:val="14"/>
        </w:rPr>
        <w:t>2</w:t>
      </w:r>
      <w:r>
        <w:rPr>
          <w:spacing w:val="40"/>
          <w:position w:val="5"/>
          <w:sz w:val="14"/>
        </w:rPr>
        <w:t xml:space="preserve"> </w:t>
      </w:r>
      <w:r>
        <w:t>intravenously on Day 1 of Cycle 1, then</w:t>
      </w:r>
      <w:r>
        <w:rPr>
          <w:spacing w:val="80"/>
        </w:rPr>
        <w:t xml:space="preserve"> </w:t>
      </w:r>
      <w:r>
        <w:t>500 mg/m</w:t>
      </w:r>
      <w:r>
        <w:rPr>
          <w:position w:val="5"/>
          <w:sz w:val="14"/>
        </w:rPr>
        <w:t>2</w:t>
      </w:r>
      <w:r>
        <w:rPr>
          <w:spacing w:val="28"/>
          <w:position w:val="5"/>
          <w:sz w:val="14"/>
        </w:rPr>
        <w:t xml:space="preserve"> </w:t>
      </w:r>
      <w:r>
        <w:t>on Day 1 of subsequent cycles), for up to 6 cycles.</w:t>
      </w:r>
    </w:p>
    <w:p w14:paraId="164A1443" w14:textId="77777777" w:rsidR="002A238A" w:rsidRDefault="00622227">
      <w:pPr>
        <w:pStyle w:val="BodyText"/>
        <w:spacing w:before="205" w:line="276" w:lineRule="auto"/>
        <w:ind w:right="701"/>
        <w:jc w:val="both"/>
      </w:pPr>
      <w:proofErr w:type="spellStart"/>
      <w:r>
        <w:lastRenderedPageBreak/>
        <w:t>Randomisation</w:t>
      </w:r>
      <w:proofErr w:type="spellEnd"/>
      <w:r>
        <w:t xml:space="preserve"> was stratified by </w:t>
      </w:r>
      <w:proofErr w:type="spellStart"/>
      <w:r>
        <w:t>17p</w:t>
      </w:r>
      <w:proofErr w:type="spellEnd"/>
      <w:r>
        <w:t xml:space="preserve"> deletion status and receipt of prior venetoclax treatment.</w:t>
      </w:r>
      <w:r>
        <w:rPr>
          <w:spacing w:val="-5"/>
        </w:rPr>
        <w:t xml:space="preserve"> </w:t>
      </w:r>
      <w:r>
        <w:t>Of</w:t>
      </w:r>
      <w:r>
        <w:rPr>
          <w:spacing w:val="-5"/>
        </w:rPr>
        <w:t xml:space="preserve"> </w:t>
      </w:r>
      <w:r>
        <w:t>the</w:t>
      </w:r>
      <w:r>
        <w:rPr>
          <w:spacing w:val="-5"/>
        </w:rPr>
        <w:t xml:space="preserve"> </w:t>
      </w:r>
      <w:r>
        <w:t>238</w:t>
      </w:r>
      <w:r>
        <w:rPr>
          <w:spacing w:val="-7"/>
        </w:rPr>
        <w:t xml:space="preserve"> </w:t>
      </w:r>
      <w:r>
        <w:t>patients</w:t>
      </w:r>
      <w:r>
        <w:rPr>
          <w:spacing w:val="-4"/>
        </w:rPr>
        <w:t xml:space="preserve"> </w:t>
      </w:r>
      <w:r>
        <w:t>total,</w:t>
      </w:r>
      <w:r>
        <w:rPr>
          <w:spacing w:val="-5"/>
        </w:rPr>
        <w:t xml:space="preserve"> </w:t>
      </w:r>
      <w:r>
        <w:t>119</w:t>
      </w:r>
      <w:r>
        <w:rPr>
          <w:spacing w:val="-5"/>
        </w:rPr>
        <w:t xml:space="preserve"> </w:t>
      </w:r>
      <w:r>
        <w:t>were</w:t>
      </w:r>
      <w:r>
        <w:rPr>
          <w:spacing w:val="-5"/>
        </w:rPr>
        <w:t xml:space="preserve"> </w:t>
      </w:r>
      <w:r>
        <w:t>assigned</w:t>
      </w:r>
      <w:r>
        <w:rPr>
          <w:spacing w:val="-5"/>
        </w:rPr>
        <w:t xml:space="preserve"> </w:t>
      </w:r>
      <w:r>
        <w:t>to</w:t>
      </w:r>
      <w:r>
        <w:rPr>
          <w:spacing w:val="-5"/>
        </w:rPr>
        <w:t xml:space="preserve"> </w:t>
      </w:r>
      <w:proofErr w:type="spellStart"/>
      <w:r>
        <w:t>JAYPIRCA</w:t>
      </w:r>
      <w:proofErr w:type="spellEnd"/>
      <w:r>
        <w:rPr>
          <w:spacing w:val="-8"/>
        </w:rPr>
        <w:t xml:space="preserve"> </w:t>
      </w:r>
      <w:r>
        <w:t>monotherapy,</w:t>
      </w:r>
      <w:r>
        <w:rPr>
          <w:spacing w:val="-5"/>
        </w:rPr>
        <w:t xml:space="preserve"> </w:t>
      </w:r>
      <w:r>
        <w:t>82</w:t>
      </w:r>
      <w:r>
        <w:rPr>
          <w:spacing w:val="-5"/>
        </w:rPr>
        <w:t xml:space="preserve"> </w:t>
      </w:r>
      <w:r>
        <w:t>to</w:t>
      </w:r>
      <w:r>
        <w:rPr>
          <w:spacing w:val="-8"/>
        </w:rPr>
        <w:t xml:space="preserve"> </w:t>
      </w:r>
      <w:r>
        <w:t>IR and</w:t>
      </w:r>
      <w:r>
        <w:rPr>
          <w:spacing w:val="-8"/>
        </w:rPr>
        <w:t xml:space="preserve"> </w:t>
      </w:r>
      <w:r>
        <w:t>37</w:t>
      </w:r>
      <w:r>
        <w:rPr>
          <w:spacing w:val="-8"/>
        </w:rPr>
        <w:t xml:space="preserve"> </w:t>
      </w:r>
      <w:r>
        <w:t>to</w:t>
      </w:r>
      <w:r>
        <w:rPr>
          <w:spacing w:val="-8"/>
        </w:rPr>
        <w:t xml:space="preserve"> </w:t>
      </w:r>
      <w:r>
        <w:t>BR.</w:t>
      </w:r>
      <w:r>
        <w:rPr>
          <w:spacing w:val="-8"/>
        </w:rPr>
        <w:t xml:space="preserve"> </w:t>
      </w:r>
      <w:r>
        <w:t>After</w:t>
      </w:r>
      <w:r>
        <w:rPr>
          <w:spacing w:val="-10"/>
        </w:rPr>
        <w:t xml:space="preserve"> </w:t>
      </w:r>
      <w:r>
        <w:t>confirmed</w:t>
      </w:r>
      <w:r>
        <w:rPr>
          <w:spacing w:val="-8"/>
        </w:rPr>
        <w:t xml:space="preserve"> </w:t>
      </w:r>
      <w:r>
        <w:t>disease</w:t>
      </w:r>
      <w:r>
        <w:rPr>
          <w:spacing w:val="-7"/>
        </w:rPr>
        <w:t xml:space="preserve"> </w:t>
      </w:r>
      <w:r>
        <w:t>progression,</w:t>
      </w:r>
      <w:r>
        <w:rPr>
          <w:spacing w:val="-10"/>
        </w:rPr>
        <w:t xml:space="preserve"> </w:t>
      </w:r>
      <w:r>
        <w:t>patients</w:t>
      </w:r>
      <w:r>
        <w:rPr>
          <w:spacing w:val="-9"/>
        </w:rPr>
        <w:t xml:space="preserve"> </w:t>
      </w:r>
      <w:proofErr w:type="spellStart"/>
      <w:proofErr w:type="gramStart"/>
      <w:r>
        <w:t>randomised</w:t>
      </w:r>
      <w:proofErr w:type="spellEnd"/>
      <w:proofErr w:type="gramEnd"/>
      <w:r>
        <w:rPr>
          <w:spacing w:val="-8"/>
        </w:rPr>
        <w:t xml:space="preserve"> </w:t>
      </w:r>
      <w:r>
        <w:t>to</w:t>
      </w:r>
      <w:r>
        <w:rPr>
          <w:spacing w:val="-8"/>
        </w:rPr>
        <w:t xml:space="preserve"> </w:t>
      </w:r>
      <w:r>
        <w:t>IR</w:t>
      </w:r>
      <w:r>
        <w:rPr>
          <w:spacing w:val="-10"/>
        </w:rPr>
        <w:t xml:space="preserve"> </w:t>
      </w:r>
      <w:r>
        <w:t>or</w:t>
      </w:r>
      <w:r>
        <w:rPr>
          <w:spacing w:val="-8"/>
        </w:rPr>
        <w:t xml:space="preserve"> </w:t>
      </w:r>
      <w:r>
        <w:t>BR</w:t>
      </w:r>
      <w:r>
        <w:rPr>
          <w:spacing w:val="-9"/>
        </w:rPr>
        <w:t xml:space="preserve"> </w:t>
      </w:r>
      <w:r>
        <w:t>had</w:t>
      </w:r>
      <w:r>
        <w:rPr>
          <w:spacing w:val="-8"/>
        </w:rPr>
        <w:t xml:space="preserve"> </w:t>
      </w:r>
      <w:r>
        <w:t xml:space="preserve">the option to cross over to </w:t>
      </w:r>
      <w:proofErr w:type="spellStart"/>
      <w:r>
        <w:t>JAYPIRCA</w:t>
      </w:r>
      <w:proofErr w:type="spellEnd"/>
      <w:r>
        <w:t xml:space="preserve"> monotherapy. Baseline characteristics were similar between</w:t>
      </w:r>
      <w:r>
        <w:rPr>
          <w:spacing w:val="-3"/>
        </w:rPr>
        <w:t xml:space="preserve"> </w:t>
      </w:r>
      <w:r>
        <w:t>treatment</w:t>
      </w:r>
      <w:r>
        <w:rPr>
          <w:spacing w:val="-3"/>
        </w:rPr>
        <w:t xml:space="preserve"> </w:t>
      </w:r>
      <w:r>
        <w:t>arms.</w:t>
      </w:r>
      <w:r>
        <w:rPr>
          <w:spacing w:val="-5"/>
        </w:rPr>
        <w:t xml:space="preserve"> </w:t>
      </w:r>
      <w:r>
        <w:t>Overall,</w:t>
      </w:r>
      <w:r>
        <w:rPr>
          <w:spacing w:val="-2"/>
        </w:rPr>
        <w:t xml:space="preserve"> </w:t>
      </w:r>
      <w:r>
        <w:t>the</w:t>
      </w:r>
      <w:r>
        <w:rPr>
          <w:spacing w:val="-2"/>
        </w:rPr>
        <w:t xml:space="preserve"> </w:t>
      </w:r>
      <w:r>
        <w:t>median</w:t>
      </w:r>
      <w:r>
        <w:rPr>
          <w:spacing w:val="-3"/>
        </w:rPr>
        <w:t xml:space="preserve"> </w:t>
      </w:r>
      <w:r>
        <w:t>age</w:t>
      </w:r>
      <w:r>
        <w:rPr>
          <w:spacing w:val="-2"/>
        </w:rPr>
        <w:t xml:space="preserve"> </w:t>
      </w:r>
      <w:r>
        <w:t>was</w:t>
      </w:r>
      <w:r>
        <w:rPr>
          <w:spacing w:val="-1"/>
        </w:rPr>
        <w:t xml:space="preserve"> </w:t>
      </w:r>
      <w:r>
        <w:t>67</w:t>
      </w:r>
      <w:r>
        <w:rPr>
          <w:spacing w:val="-3"/>
        </w:rPr>
        <w:t xml:space="preserve"> </w:t>
      </w:r>
      <w:r>
        <w:t>years</w:t>
      </w:r>
      <w:r>
        <w:rPr>
          <w:spacing w:val="-1"/>
        </w:rPr>
        <w:t xml:space="preserve"> </w:t>
      </w:r>
      <w:r>
        <w:t>(range:</w:t>
      </w:r>
      <w:r>
        <w:rPr>
          <w:spacing w:val="-3"/>
        </w:rPr>
        <w:t xml:space="preserve"> </w:t>
      </w:r>
      <w:r>
        <w:t>42</w:t>
      </w:r>
      <w:r>
        <w:rPr>
          <w:spacing w:val="-2"/>
        </w:rPr>
        <w:t xml:space="preserve"> </w:t>
      </w:r>
      <w:r>
        <w:t>to</w:t>
      </w:r>
      <w:r>
        <w:rPr>
          <w:spacing w:val="-5"/>
        </w:rPr>
        <w:t xml:space="preserve"> </w:t>
      </w:r>
      <w:r>
        <w:t>90</w:t>
      </w:r>
      <w:r>
        <w:rPr>
          <w:spacing w:val="-2"/>
        </w:rPr>
        <w:t xml:space="preserve"> </w:t>
      </w:r>
      <w:r>
        <w:t>years)</w:t>
      </w:r>
      <w:r>
        <w:rPr>
          <w:spacing w:val="-6"/>
        </w:rPr>
        <w:t xml:space="preserve"> </w:t>
      </w:r>
      <w:r>
        <w:t>and 70%</w:t>
      </w:r>
      <w:r>
        <w:rPr>
          <w:spacing w:val="-6"/>
        </w:rPr>
        <w:t xml:space="preserve"> </w:t>
      </w:r>
      <w:r>
        <w:t>were</w:t>
      </w:r>
      <w:r>
        <w:rPr>
          <w:spacing w:val="-9"/>
        </w:rPr>
        <w:t xml:space="preserve"> </w:t>
      </w:r>
      <w:r>
        <w:t>male</w:t>
      </w:r>
      <w:r>
        <w:rPr>
          <w:spacing w:val="-6"/>
        </w:rPr>
        <w:t xml:space="preserve"> </w:t>
      </w:r>
      <w:r>
        <w:t>and</w:t>
      </w:r>
      <w:r>
        <w:rPr>
          <w:spacing w:val="-10"/>
        </w:rPr>
        <w:t xml:space="preserve"> </w:t>
      </w:r>
      <w:r>
        <w:t>81%</w:t>
      </w:r>
      <w:r>
        <w:rPr>
          <w:spacing w:val="-11"/>
        </w:rPr>
        <w:t xml:space="preserve"> </w:t>
      </w:r>
      <w:r>
        <w:t>were</w:t>
      </w:r>
      <w:r>
        <w:rPr>
          <w:spacing w:val="-7"/>
        </w:rPr>
        <w:t xml:space="preserve"> </w:t>
      </w:r>
      <w:r>
        <w:t>White.</w:t>
      </w:r>
      <w:r>
        <w:rPr>
          <w:spacing w:val="-6"/>
        </w:rPr>
        <w:t xml:space="preserve"> </w:t>
      </w:r>
      <w:r>
        <w:t>Baseline</w:t>
      </w:r>
      <w:r>
        <w:rPr>
          <w:spacing w:val="-9"/>
        </w:rPr>
        <w:t xml:space="preserve"> </w:t>
      </w:r>
      <w:r>
        <w:t>ECOG</w:t>
      </w:r>
      <w:r>
        <w:rPr>
          <w:spacing w:val="-7"/>
        </w:rPr>
        <w:t xml:space="preserve"> </w:t>
      </w:r>
      <w:r>
        <w:t>performance</w:t>
      </w:r>
      <w:r>
        <w:rPr>
          <w:spacing w:val="-9"/>
        </w:rPr>
        <w:t xml:space="preserve"> </w:t>
      </w:r>
      <w:r>
        <w:t>status</w:t>
      </w:r>
      <w:r>
        <w:rPr>
          <w:spacing w:val="-6"/>
        </w:rPr>
        <w:t xml:space="preserve"> </w:t>
      </w:r>
      <w:r>
        <w:t>was</w:t>
      </w:r>
      <w:r>
        <w:rPr>
          <w:spacing w:val="-10"/>
        </w:rPr>
        <w:t xml:space="preserve"> </w:t>
      </w:r>
      <w:r>
        <w:t>0</w:t>
      </w:r>
      <w:r>
        <w:rPr>
          <w:spacing w:val="-7"/>
        </w:rPr>
        <w:t xml:space="preserve"> </w:t>
      </w:r>
      <w:r>
        <w:t>or</w:t>
      </w:r>
      <w:r>
        <w:rPr>
          <w:spacing w:val="-7"/>
        </w:rPr>
        <w:t xml:space="preserve"> </w:t>
      </w:r>
      <w:r>
        <w:t>1</w:t>
      </w:r>
      <w:r>
        <w:rPr>
          <w:spacing w:val="-9"/>
        </w:rPr>
        <w:t xml:space="preserve"> </w:t>
      </w:r>
      <w:r>
        <w:t>in</w:t>
      </w:r>
      <w:r>
        <w:rPr>
          <w:spacing w:val="-10"/>
        </w:rPr>
        <w:t xml:space="preserve"> </w:t>
      </w:r>
      <w:r>
        <w:t>93% of patients and 44% of patients had Rai stage III or IV disease. Among those patients with central</w:t>
      </w:r>
      <w:r>
        <w:rPr>
          <w:spacing w:val="80"/>
        </w:rPr>
        <w:t xml:space="preserve"> </w:t>
      </w:r>
      <w:r>
        <w:t>testing</w:t>
      </w:r>
      <w:r>
        <w:rPr>
          <w:spacing w:val="80"/>
        </w:rPr>
        <w:t xml:space="preserve"> </w:t>
      </w:r>
      <w:r>
        <w:t>available,</w:t>
      </w:r>
      <w:r>
        <w:rPr>
          <w:spacing w:val="80"/>
        </w:rPr>
        <w:t xml:space="preserve"> </w:t>
      </w:r>
      <w:r>
        <w:t>57%</w:t>
      </w:r>
      <w:r>
        <w:rPr>
          <w:spacing w:val="80"/>
        </w:rPr>
        <w:t xml:space="preserve"> </w:t>
      </w:r>
      <w:r>
        <w:t>(101</w:t>
      </w:r>
      <w:r>
        <w:rPr>
          <w:spacing w:val="80"/>
        </w:rPr>
        <w:t xml:space="preserve"> </w:t>
      </w:r>
      <w:r>
        <w:t>of</w:t>
      </w:r>
      <w:r>
        <w:rPr>
          <w:spacing w:val="80"/>
        </w:rPr>
        <w:t xml:space="preserve"> </w:t>
      </w:r>
      <w:r>
        <w:t>176</w:t>
      </w:r>
      <w:r>
        <w:rPr>
          <w:spacing w:val="80"/>
        </w:rPr>
        <w:t xml:space="preserve"> </w:t>
      </w:r>
      <w:r>
        <w:t>patients)</w:t>
      </w:r>
      <w:r>
        <w:rPr>
          <w:spacing w:val="80"/>
        </w:rPr>
        <w:t xml:space="preserve"> </w:t>
      </w:r>
      <w:r>
        <w:t>had</w:t>
      </w:r>
      <w:r>
        <w:rPr>
          <w:spacing w:val="80"/>
        </w:rPr>
        <w:t xml:space="preserve"> </w:t>
      </w:r>
      <w:proofErr w:type="spellStart"/>
      <w:r>
        <w:t>17p</w:t>
      </w:r>
      <w:proofErr w:type="spellEnd"/>
      <w:r>
        <w:rPr>
          <w:spacing w:val="80"/>
        </w:rPr>
        <w:t xml:space="preserve"> </w:t>
      </w:r>
      <w:r>
        <w:t>deletion</w:t>
      </w:r>
      <w:r>
        <w:rPr>
          <w:spacing w:val="80"/>
        </w:rPr>
        <w:t xml:space="preserve"> </w:t>
      </w:r>
      <w:r>
        <w:t xml:space="preserve">and/or </w:t>
      </w:r>
      <w:proofErr w:type="spellStart"/>
      <w:r>
        <w:t>TP53</w:t>
      </w:r>
      <w:proofErr w:type="spellEnd"/>
      <w:r>
        <w:rPr>
          <w:spacing w:val="-5"/>
        </w:rPr>
        <w:t xml:space="preserve"> </w:t>
      </w:r>
      <w:r>
        <w:t>mutation, 86% (164</w:t>
      </w:r>
      <w:r>
        <w:rPr>
          <w:spacing w:val="-2"/>
        </w:rPr>
        <w:t xml:space="preserve"> </w:t>
      </w:r>
      <w:r>
        <w:t xml:space="preserve">of 190 patients) had unmutated </w:t>
      </w:r>
      <w:proofErr w:type="spellStart"/>
      <w:r>
        <w:t>IGHV</w:t>
      </w:r>
      <w:proofErr w:type="spellEnd"/>
      <w:r>
        <w:t>, and 65% (97 of 149) had complex karyotype.</w:t>
      </w:r>
    </w:p>
    <w:p w14:paraId="164A1444" w14:textId="77777777" w:rsidR="002A238A" w:rsidRDefault="00622227">
      <w:pPr>
        <w:pStyle w:val="BodyText"/>
        <w:spacing w:before="200" w:line="276" w:lineRule="auto"/>
        <w:ind w:right="701"/>
        <w:jc w:val="both"/>
      </w:pPr>
      <w:r>
        <w:t xml:space="preserve">Patients received a median number of 3 prior </w:t>
      </w:r>
      <w:proofErr w:type="gramStart"/>
      <w:r>
        <w:t>lines of therapy</w:t>
      </w:r>
      <w:proofErr w:type="gramEnd"/>
      <w:r>
        <w:t xml:space="preserve"> (range: 1 to 13) with 57% having at least 3 prior therapies and 51% having had prior </w:t>
      </w:r>
      <w:proofErr w:type="spellStart"/>
      <w:r>
        <w:t>BCL2</w:t>
      </w:r>
      <w:proofErr w:type="spellEnd"/>
      <w:r>
        <w:t xml:space="preserve">-inhibitor therapy. The most common prior </w:t>
      </w:r>
      <w:proofErr w:type="spellStart"/>
      <w:r>
        <w:t>BTK</w:t>
      </w:r>
      <w:proofErr w:type="spellEnd"/>
      <w:r>
        <w:t xml:space="preserve"> inhibitors received were ibrutinib (87%), acalabrutinib (16%), and </w:t>
      </w:r>
      <w:proofErr w:type="spellStart"/>
      <w:r>
        <w:t>zanubrutinib</w:t>
      </w:r>
      <w:proofErr w:type="spellEnd"/>
      <w:r>
        <w:t xml:space="preserve"> (7%). 70% of patients discontinued the most recent </w:t>
      </w:r>
      <w:proofErr w:type="spellStart"/>
      <w:r>
        <w:t>BTK</w:t>
      </w:r>
      <w:proofErr w:type="spellEnd"/>
      <w:r>
        <w:t xml:space="preserve"> inhibitor for refractory</w:t>
      </w:r>
      <w:r>
        <w:rPr>
          <w:spacing w:val="-6"/>
        </w:rPr>
        <w:t xml:space="preserve"> </w:t>
      </w:r>
      <w:r>
        <w:t>or</w:t>
      </w:r>
      <w:r>
        <w:rPr>
          <w:spacing w:val="-5"/>
        </w:rPr>
        <w:t xml:space="preserve"> </w:t>
      </w:r>
      <w:r>
        <w:t>progressive</w:t>
      </w:r>
      <w:r>
        <w:rPr>
          <w:spacing w:val="-7"/>
        </w:rPr>
        <w:t xml:space="preserve"> </w:t>
      </w:r>
      <w:r>
        <w:t>disease,</w:t>
      </w:r>
      <w:r>
        <w:rPr>
          <w:spacing w:val="-5"/>
        </w:rPr>
        <w:t xml:space="preserve"> </w:t>
      </w:r>
      <w:r>
        <w:t>15%</w:t>
      </w:r>
      <w:r>
        <w:rPr>
          <w:spacing w:val="-5"/>
        </w:rPr>
        <w:t xml:space="preserve"> </w:t>
      </w:r>
      <w:r>
        <w:t>discontinued</w:t>
      </w:r>
      <w:r>
        <w:rPr>
          <w:spacing w:val="-5"/>
        </w:rPr>
        <w:t xml:space="preserve"> </w:t>
      </w:r>
      <w:r>
        <w:t>for</w:t>
      </w:r>
      <w:r>
        <w:rPr>
          <w:spacing w:val="-5"/>
        </w:rPr>
        <w:t xml:space="preserve"> </w:t>
      </w:r>
      <w:r>
        <w:t>toxicity,</w:t>
      </w:r>
      <w:r>
        <w:rPr>
          <w:spacing w:val="-7"/>
        </w:rPr>
        <w:t xml:space="preserve"> </w:t>
      </w:r>
      <w:r>
        <w:t>and</w:t>
      </w:r>
      <w:r>
        <w:rPr>
          <w:spacing w:val="-6"/>
        </w:rPr>
        <w:t xml:space="preserve"> </w:t>
      </w:r>
      <w:r>
        <w:t>19%</w:t>
      </w:r>
      <w:r>
        <w:rPr>
          <w:spacing w:val="-7"/>
        </w:rPr>
        <w:t xml:space="preserve"> </w:t>
      </w:r>
      <w:r>
        <w:t>discontinued</w:t>
      </w:r>
      <w:r>
        <w:rPr>
          <w:spacing w:val="-5"/>
        </w:rPr>
        <w:t xml:space="preserve"> </w:t>
      </w:r>
      <w:r>
        <w:t>for other reasons.</w:t>
      </w:r>
    </w:p>
    <w:p w14:paraId="164A1445" w14:textId="77777777" w:rsidR="002A238A" w:rsidRDefault="00622227">
      <w:pPr>
        <w:pStyle w:val="BodyText"/>
        <w:spacing w:before="200" w:line="276" w:lineRule="auto"/>
        <w:ind w:right="700"/>
        <w:jc w:val="both"/>
      </w:pPr>
      <w:r>
        <w:t>Efficacy</w:t>
      </w:r>
      <w:r>
        <w:rPr>
          <w:spacing w:val="-11"/>
        </w:rPr>
        <w:t xml:space="preserve"> </w:t>
      </w:r>
      <w:r>
        <w:t>was</w:t>
      </w:r>
      <w:r>
        <w:rPr>
          <w:spacing w:val="-9"/>
        </w:rPr>
        <w:t xml:space="preserve"> </w:t>
      </w:r>
      <w:r>
        <w:t>based</w:t>
      </w:r>
      <w:r>
        <w:rPr>
          <w:spacing w:val="-10"/>
        </w:rPr>
        <w:t xml:space="preserve"> </w:t>
      </w:r>
      <w:r>
        <w:t>on</w:t>
      </w:r>
      <w:r>
        <w:rPr>
          <w:spacing w:val="-10"/>
        </w:rPr>
        <w:t xml:space="preserve"> </w:t>
      </w:r>
      <w:r>
        <w:t>progression-free</w:t>
      </w:r>
      <w:r>
        <w:rPr>
          <w:spacing w:val="-11"/>
        </w:rPr>
        <w:t xml:space="preserve"> </w:t>
      </w:r>
      <w:r>
        <w:t>survival</w:t>
      </w:r>
      <w:r>
        <w:rPr>
          <w:spacing w:val="-10"/>
        </w:rPr>
        <w:t xml:space="preserve"> </w:t>
      </w:r>
      <w:r>
        <w:t>(</w:t>
      </w:r>
      <w:proofErr w:type="spellStart"/>
      <w:r>
        <w:t>PFS</w:t>
      </w:r>
      <w:proofErr w:type="spellEnd"/>
      <w:r>
        <w:t>)</w:t>
      </w:r>
      <w:r>
        <w:rPr>
          <w:spacing w:val="-10"/>
        </w:rPr>
        <w:t xml:space="preserve"> </w:t>
      </w:r>
      <w:r>
        <w:t>of</w:t>
      </w:r>
      <w:r>
        <w:rPr>
          <w:spacing w:val="-9"/>
        </w:rPr>
        <w:t xml:space="preserve"> </w:t>
      </w:r>
      <w:proofErr w:type="spellStart"/>
      <w:r>
        <w:t>pirtobrutinib</w:t>
      </w:r>
      <w:proofErr w:type="spellEnd"/>
      <w:r>
        <w:rPr>
          <w:spacing w:val="-11"/>
        </w:rPr>
        <w:t xml:space="preserve"> </w:t>
      </w:r>
      <w:r>
        <w:t>monotherapy</w:t>
      </w:r>
      <w:r>
        <w:rPr>
          <w:spacing w:val="-11"/>
        </w:rPr>
        <w:t xml:space="preserve"> </w:t>
      </w:r>
      <w:r>
        <w:t xml:space="preserve">versus investigator’s choice arm as assessed by an Independent Review Committee (IRC). The study met its primary endpoint at the prespecified time of final analysis for IRC-assessed </w:t>
      </w:r>
      <w:proofErr w:type="spellStart"/>
      <w:r>
        <w:t>PFS</w:t>
      </w:r>
      <w:proofErr w:type="spellEnd"/>
      <w:r>
        <w:t xml:space="preserve"> (29 Aug 2023 cutoff). At an updated analysis (29 Aug 2024 cut-off) with a median follow-up of 19.4</w:t>
      </w:r>
      <w:r>
        <w:rPr>
          <w:spacing w:val="-3"/>
        </w:rPr>
        <w:t xml:space="preserve"> </w:t>
      </w:r>
      <w:r>
        <w:t xml:space="preserve">months (range 0.03 to 33.3 months) for </w:t>
      </w:r>
      <w:proofErr w:type="spellStart"/>
      <w:r>
        <w:t>pirtobrutinib</w:t>
      </w:r>
      <w:proofErr w:type="spellEnd"/>
      <w:r>
        <w:t xml:space="preserve"> and 17.7 months (range 0.03 to 27.9</w:t>
      </w:r>
      <w:r>
        <w:rPr>
          <w:spacing w:val="-1"/>
        </w:rPr>
        <w:t xml:space="preserve"> </w:t>
      </w:r>
      <w:r>
        <w:t xml:space="preserve">months) for the investigator’s choice arm, improved IRC-assessed </w:t>
      </w:r>
      <w:proofErr w:type="spellStart"/>
      <w:r>
        <w:t>PFS</w:t>
      </w:r>
      <w:proofErr w:type="spellEnd"/>
      <w:r>
        <w:t xml:space="preserve"> was observed with </w:t>
      </w:r>
      <w:proofErr w:type="spellStart"/>
      <w:r>
        <w:t>pirtobrutinib</w:t>
      </w:r>
      <w:proofErr w:type="spellEnd"/>
      <w:r>
        <w:t xml:space="preserve">, consistent with the primary analysis. Clinically meaningful efficacy results in </w:t>
      </w:r>
      <w:proofErr w:type="spellStart"/>
      <w:r>
        <w:t>favour</w:t>
      </w:r>
      <w:proofErr w:type="spellEnd"/>
      <w:r>
        <w:t xml:space="preserve"> of </w:t>
      </w:r>
      <w:proofErr w:type="spellStart"/>
      <w:r>
        <w:t>pirtobrutinib</w:t>
      </w:r>
      <w:proofErr w:type="spellEnd"/>
      <w:r>
        <w:t xml:space="preserve"> were observed across important subgroups, including patients who discontinued prior </w:t>
      </w:r>
      <w:proofErr w:type="spellStart"/>
      <w:r>
        <w:t>BTK</w:t>
      </w:r>
      <w:proofErr w:type="spellEnd"/>
      <w:r>
        <w:t xml:space="preserve"> inhibitor therapy due to intolerance</w:t>
      </w:r>
      <w:r>
        <w:rPr>
          <w:spacing w:val="-3"/>
        </w:rPr>
        <w:t xml:space="preserve"> </w:t>
      </w:r>
      <w:r>
        <w:t>or</w:t>
      </w:r>
      <w:r>
        <w:rPr>
          <w:spacing w:val="-4"/>
        </w:rPr>
        <w:t xml:space="preserve"> </w:t>
      </w:r>
      <w:r>
        <w:t>progression</w:t>
      </w:r>
      <w:r>
        <w:rPr>
          <w:spacing w:val="-4"/>
        </w:rPr>
        <w:t xml:space="preserve"> </w:t>
      </w:r>
      <w:r>
        <w:t>and</w:t>
      </w:r>
      <w:r>
        <w:rPr>
          <w:spacing w:val="-4"/>
        </w:rPr>
        <w:t xml:space="preserve"> </w:t>
      </w:r>
      <w:r>
        <w:t>irrespective</w:t>
      </w:r>
      <w:r>
        <w:rPr>
          <w:spacing w:val="-6"/>
        </w:rPr>
        <w:t xml:space="preserve"> </w:t>
      </w:r>
      <w:r>
        <w:t>of</w:t>
      </w:r>
      <w:r>
        <w:rPr>
          <w:spacing w:val="-3"/>
        </w:rPr>
        <w:t xml:space="preserve"> </w:t>
      </w:r>
      <w:r>
        <w:t>number</w:t>
      </w:r>
      <w:r>
        <w:rPr>
          <w:spacing w:val="-3"/>
        </w:rPr>
        <w:t xml:space="preserve"> </w:t>
      </w:r>
      <w:r>
        <w:t>and</w:t>
      </w:r>
      <w:r>
        <w:rPr>
          <w:spacing w:val="-4"/>
        </w:rPr>
        <w:t xml:space="preserve"> </w:t>
      </w:r>
      <w:r>
        <w:t>type</w:t>
      </w:r>
      <w:r>
        <w:rPr>
          <w:spacing w:val="-4"/>
        </w:rPr>
        <w:t xml:space="preserve"> </w:t>
      </w:r>
      <w:r>
        <w:t>of</w:t>
      </w:r>
      <w:r>
        <w:rPr>
          <w:spacing w:val="-3"/>
        </w:rPr>
        <w:t xml:space="preserve"> </w:t>
      </w:r>
      <w:r>
        <w:t>prior</w:t>
      </w:r>
      <w:r>
        <w:rPr>
          <w:spacing w:val="-3"/>
        </w:rPr>
        <w:t xml:space="preserve"> </w:t>
      </w:r>
      <w:r>
        <w:t>therapies.</w:t>
      </w:r>
      <w:r>
        <w:rPr>
          <w:spacing w:val="-3"/>
        </w:rPr>
        <w:t xml:space="preserve"> </w:t>
      </w:r>
      <w:r>
        <w:t xml:space="preserve">Efficacy results are presented in </w:t>
      </w:r>
      <w:hyperlink w:anchor="_bookmark4" w:history="1">
        <w:r>
          <w:rPr>
            <w:color w:val="0000FF"/>
          </w:rPr>
          <w:t>Table 4</w:t>
        </w:r>
      </w:hyperlink>
      <w:r>
        <w:t xml:space="preserve">. The Kaplan-Meier curve for </w:t>
      </w:r>
      <w:proofErr w:type="spellStart"/>
      <w:r>
        <w:t>PFS</w:t>
      </w:r>
      <w:proofErr w:type="spellEnd"/>
      <w:r>
        <w:t xml:space="preserve"> is shown in </w:t>
      </w:r>
      <w:hyperlink w:anchor="_bookmark5" w:history="1">
        <w:r>
          <w:rPr>
            <w:color w:val="0000FF"/>
          </w:rPr>
          <w:t>Figure 1</w:t>
        </w:r>
      </w:hyperlink>
      <w:r>
        <w:t>.</w:t>
      </w:r>
    </w:p>
    <w:p w14:paraId="36A0A2B5" w14:textId="77777777" w:rsidR="00D0161F" w:rsidRDefault="00D0161F">
      <w:pPr>
        <w:pStyle w:val="BodyText"/>
        <w:spacing w:before="200" w:line="276" w:lineRule="auto"/>
        <w:ind w:right="700"/>
        <w:jc w:val="both"/>
      </w:pPr>
      <w:bookmarkStart w:id="68" w:name="Table_4_Efficacy_Results_per_IRC_in_Pati"/>
      <w:bookmarkEnd w:id="68"/>
    </w:p>
    <w:p w14:paraId="164A1447" w14:textId="77777777" w:rsidR="002A238A" w:rsidRDefault="00622227">
      <w:pPr>
        <w:pStyle w:val="Heading3"/>
        <w:spacing w:before="81"/>
      </w:pPr>
      <w:r>
        <w:t xml:space="preserve">Table 4 Efficacy Results per IRC in Patients with </w:t>
      </w:r>
      <w:proofErr w:type="spellStart"/>
      <w:r>
        <w:t>CLL</w:t>
      </w:r>
      <w:proofErr w:type="spellEnd"/>
      <w:r>
        <w:t xml:space="preserve"> Previously Treated with a </w:t>
      </w:r>
      <w:proofErr w:type="spellStart"/>
      <w:r>
        <w:t>BTK</w:t>
      </w:r>
      <w:proofErr w:type="spellEnd"/>
      <w:r>
        <w:t xml:space="preserve"> Inhibitor – ITT Population (BRUIN </w:t>
      </w:r>
      <w:proofErr w:type="spellStart"/>
      <w:r>
        <w:t>CLL</w:t>
      </w:r>
      <w:proofErr w:type="spellEnd"/>
      <w:r>
        <w:t>-321)</w:t>
      </w:r>
    </w:p>
    <w:tbl>
      <w:tblPr>
        <w:tblW w:w="0" w:type="auto"/>
        <w:tblInd w:w="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55"/>
        <w:gridCol w:w="2394"/>
        <w:gridCol w:w="2825"/>
      </w:tblGrid>
      <w:tr w:rsidR="002A238A" w14:paraId="164A144D" w14:textId="77777777" w:rsidTr="00D0161F">
        <w:trPr>
          <w:trHeight w:val="1288"/>
          <w:tblHeader/>
        </w:trPr>
        <w:tc>
          <w:tcPr>
            <w:tcW w:w="3255" w:type="dxa"/>
          </w:tcPr>
          <w:p w14:paraId="164A1448" w14:textId="77777777" w:rsidR="002A238A" w:rsidRDefault="002A238A">
            <w:pPr>
              <w:pStyle w:val="TableParagraph"/>
              <w:spacing w:line="240" w:lineRule="auto"/>
              <w:ind w:left="0"/>
              <w:jc w:val="left"/>
              <w:rPr>
                <w:rFonts w:ascii="Times New Roman"/>
                <w:sz w:val="20"/>
              </w:rPr>
            </w:pPr>
          </w:p>
        </w:tc>
        <w:tc>
          <w:tcPr>
            <w:tcW w:w="2394" w:type="dxa"/>
          </w:tcPr>
          <w:p w14:paraId="164A1449" w14:textId="77777777" w:rsidR="002A238A" w:rsidRDefault="00622227">
            <w:pPr>
              <w:pStyle w:val="TableParagraph"/>
              <w:spacing w:line="240" w:lineRule="auto"/>
              <w:ind w:left="11" w:right="2"/>
              <w:rPr>
                <w:b/>
              </w:rPr>
            </w:pPr>
            <w:proofErr w:type="spellStart"/>
            <w:r>
              <w:rPr>
                <w:b/>
              </w:rPr>
              <w:t>Pirtobrutinib</w:t>
            </w:r>
            <w:proofErr w:type="spellEnd"/>
            <w:r>
              <w:rPr>
                <w:b/>
                <w:spacing w:val="-13"/>
              </w:rPr>
              <w:t xml:space="preserve"> </w:t>
            </w:r>
            <w:r>
              <w:rPr>
                <w:b/>
              </w:rPr>
              <w:t>200</w:t>
            </w:r>
            <w:r>
              <w:rPr>
                <w:b/>
                <w:spacing w:val="-12"/>
              </w:rPr>
              <w:t xml:space="preserve"> </w:t>
            </w:r>
            <w:r>
              <w:rPr>
                <w:b/>
              </w:rPr>
              <w:t>mg once daily</w:t>
            </w:r>
          </w:p>
          <w:p w14:paraId="164A144A" w14:textId="77777777" w:rsidR="002A238A" w:rsidRDefault="00622227">
            <w:pPr>
              <w:pStyle w:val="TableParagraph"/>
              <w:spacing w:before="256" w:line="240" w:lineRule="auto"/>
              <w:ind w:left="11" w:right="2"/>
              <w:rPr>
                <w:b/>
              </w:rPr>
            </w:pPr>
            <w:r>
              <w:rPr>
                <w:b/>
              </w:rPr>
              <w:t>(N</w:t>
            </w:r>
            <w:r>
              <w:rPr>
                <w:b/>
                <w:spacing w:val="-4"/>
              </w:rPr>
              <w:t xml:space="preserve"> </w:t>
            </w:r>
            <w:r>
              <w:rPr>
                <w:b/>
              </w:rPr>
              <w:t>=</w:t>
            </w:r>
            <w:r>
              <w:rPr>
                <w:b/>
                <w:spacing w:val="1"/>
              </w:rPr>
              <w:t xml:space="preserve"> </w:t>
            </w:r>
            <w:r>
              <w:rPr>
                <w:b/>
                <w:spacing w:val="-4"/>
              </w:rPr>
              <w:t>119)</w:t>
            </w:r>
          </w:p>
        </w:tc>
        <w:tc>
          <w:tcPr>
            <w:tcW w:w="2825" w:type="dxa"/>
          </w:tcPr>
          <w:p w14:paraId="164A144B" w14:textId="77777777" w:rsidR="002A238A" w:rsidRDefault="00622227">
            <w:pPr>
              <w:pStyle w:val="TableParagraph"/>
              <w:spacing w:line="240" w:lineRule="auto"/>
              <w:ind w:left="145" w:right="136" w:hanging="2"/>
              <w:rPr>
                <w:b/>
              </w:rPr>
            </w:pPr>
            <w:r>
              <w:rPr>
                <w:b/>
              </w:rPr>
              <w:t xml:space="preserve">Investigator’s Choice of </w:t>
            </w:r>
            <w:proofErr w:type="spellStart"/>
            <w:r>
              <w:rPr>
                <w:b/>
              </w:rPr>
              <w:t>Idelalisib</w:t>
            </w:r>
            <w:proofErr w:type="spellEnd"/>
            <w:r>
              <w:rPr>
                <w:b/>
                <w:spacing w:val="-13"/>
              </w:rPr>
              <w:t xml:space="preserve"> </w:t>
            </w:r>
            <w:r>
              <w:rPr>
                <w:b/>
              </w:rPr>
              <w:t>plus</w:t>
            </w:r>
            <w:r>
              <w:rPr>
                <w:b/>
                <w:spacing w:val="-12"/>
              </w:rPr>
              <w:t xml:space="preserve"> </w:t>
            </w:r>
            <w:r>
              <w:rPr>
                <w:b/>
              </w:rPr>
              <w:t xml:space="preserve">Rituximab or Bendamustine plus </w:t>
            </w:r>
            <w:r>
              <w:rPr>
                <w:b/>
                <w:spacing w:val="-2"/>
              </w:rPr>
              <w:t>Rituximab</w:t>
            </w:r>
          </w:p>
          <w:p w14:paraId="164A144C" w14:textId="77777777" w:rsidR="002A238A" w:rsidRDefault="00622227">
            <w:pPr>
              <w:pStyle w:val="TableParagraph"/>
              <w:spacing w:line="237" w:lineRule="exact"/>
              <w:ind w:left="11" w:right="2"/>
              <w:rPr>
                <w:b/>
              </w:rPr>
            </w:pPr>
            <w:r>
              <w:rPr>
                <w:b/>
              </w:rPr>
              <w:t>(N</w:t>
            </w:r>
            <w:r>
              <w:rPr>
                <w:b/>
                <w:spacing w:val="-4"/>
              </w:rPr>
              <w:t xml:space="preserve"> </w:t>
            </w:r>
            <w:r>
              <w:rPr>
                <w:b/>
              </w:rPr>
              <w:t>=</w:t>
            </w:r>
            <w:r>
              <w:rPr>
                <w:b/>
                <w:spacing w:val="1"/>
              </w:rPr>
              <w:t xml:space="preserve"> </w:t>
            </w:r>
            <w:r>
              <w:rPr>
                <w:b/>
                <w:spacing w:val="-4"/>
              </w:rPr>
              <w:t>119)</w:t>
            </w:r>
          </w:p>
        </w:tc>
      </w:tr>
      <w:tr w:rsidR="00D0161F" w14:paraId="164A1451" w14:textId="77777777" w:rsidTr="00B93F79">
        <w:trPr>
          <w:trHeight w:val="352"/>
        </w:trPr>
        <w:tc>
          <w:tcPr>
            <w:tcW w:w="8474" w:type="dxa"/>
            <w:gridSpan w:val="3"/>
          </w:tcPr>
          <w:p w14:paraId="164A1450" w14:textId="4E5B42BB" w:rsidR="00D0161F" w:rsidRDefault="00D0161F">
            <w:pPr>
              <w:pStyle w:val="TableParagraph"/>
              <w:spacing w:line="240" w:lineRule="auto"/>
              <w:ind w:left="0"/>
              <w:jc w:val="left"/>
              <w:rPr>
                <w:rFonts w:ascii="Times New Roman"/>
                <w:sz w:val="20"/>
              </w:rPr>
            </w:pPr>
            <w:r>
              <w:rPr>
                <w:b/>
                <w:spacing w:val="-2"/>
              </w:rPr>
              <w:t>Progression-free</w:t>
            </w:r>
            <w:r>
              <w:rPr>
                <w:b/>
                <w:spacing w:val="20"/>
              </w:rPr>
              <w:t xml:space="preserve"> </w:t>
            </w:r>
            <w:r>
              <w:rPr>
                <w:b/>
                <w:spacing w:val="-2"/>
              </w:rPr>
              <w:t>Survival</w:t>
            </w:r>
            <w:r>
              <w:rPr>
                <w:b/>
                <w:spacing w:val="-6"/>
              </w:rPr>
              <w:t xml:space="preserve"> </w:t>
            </w:r>
            <w:r>
              <w:rPr>
                <w:b/>
                <w:spacing w:val="-10"/>
                <w:position w:val="5"/>
                <w:sz w:val="14"/>
              </w:rPr>
              <w:t>a</w:t>
            </w:r>
          </w:p>
        </w:tc>
      </w:tr>
      <w:tr w:rsidR="002A238A" w14:paraId="164A1455" w14:textId="77777777">
        <w:trPr>
          <w:trHeight w:val="412"/>
        </w:trPr>
        <w:tc>
          <w:tcPr>
            <w:tcW w:w="3255" w:type="dxa"/>
          </w:tcPr>
          <w:p w14:paraId="164A1452" w14:textId="77777777" w:rsidR="002A238A" w:rsidRDefault="00622227">
            <w:pPr>
              <w:pStyle w:val="TableParagraph"/>
              <w:spacing w:before="76" w:line="240" w:lineRule="auto"/>
              <w:ind w:left="273"/>
              <w:jc w:val="left"/>
            </w:pPr>
            <w:r>
              <w:t>Number</w:t>
            </w:r>
            <w:r>
              <w:rPr>
                <w:spacing w:val="-4"/>
              </w:rPr>
              <w:t xml:space="preserve"> </w:t>
            </w:r>
            <w:r>
              <w:t>of</w:t>
            </w:r>
            <w:r>
              <w:rPr>
                <w:spacing w:val="-4"/>
              </w:rPr>
              <w:t xml:space="preserve"> </w:t>
            </w:r>
            <w:r>
              <w:t>Events,</w:t>
            </w:r>
            <w:r>
              <w:rPr>
                <w:spacing w:val="-4"/>
              </w:rPr>
              <w:t xml:space="preserve"> </w:t>
            </w:r>
            <w:r>
              <w:rPr>
                <w:spacing w:val="-10"/>
              </w:rPr>
              <w:t>n</w:t>
            </w:r>
          </w:p>
        </w:tc>
        <w:tc>
          <w:tcPr>
            <w:tcW w:w="2394" w:type="dxa"/>
          </w:tcPr>
          <w:p w14:paraId="164A1453" w14:textId="77777777" w:rsidR="002A238A" w:rsidRDefault="00622227">
            <w:pPr>
              <w:pStyle w:val="TableParagraph"/>
              <w:spacing w:before="76" w:line="240" w:lineRule="auto"/>
              <w:ind w:left="11"/>
            </w:pPr>
            <w:r>
              <w:t xml:space="preserve">74 </w:t>
            </w:r>
            <w:r>
              <w:rPr>
                <w:spacing w:val="-2"/>
              </w:rPr>
              <w:t>(62%)</w:t>
            </w:r>
          </w:p>
        </w:tc>
        <w:tc>
          <w:tcPr>
            <w:tcW w:w="2825" w:type="dxa"/>
          </w:tcPr>
          <w:p w14:paraId="164A1454" w14:textId="77777777" w:rsidR="002A238A" w:rsidRDefault="00622227">
            <w:pPr>
              <w:pStyle w:val="TableParagraph"/>
              <w:spacing w:before="76" w:line="240" w:lineRule="auto"/>
              <w:ind w:left="11"/>
            </w:pPr>
            <w:r>
              <w:t xml:space="preserve">79 </w:t>
            </w:r>
            <w:r>
              <w:rPr>
                <w:spacing w:val="-2"/>
              </w:rPr>
              <w:t>(66%)</w:t>
            </w:r>
          </w:p>
        </w:tc>
      </w:tr>
      <w:tr w:rsidR="002A238A" w14:paraId="164A1459" w14:textId="77777777">
        <w:trPr>
          <w:trHeight w:val="458"/>
        </w:trPr>
        <w:tc>
          <w:tcPr>
            <w:tcW w:w="3255" w:type="dxa"/>
          </w:tcPr>
          <w:p w14:paraId="164A1456" w14:textId="77777777" w:rsidR="002A238A" w:rsidRDefault="00622227">
            <w:pPr>
              <w:pStyle w:val="TableParagraph"/>
              <w:spacing w:before="100" w:line="240" w:lineRule="auto"/>
              <w:ind w:left="556"/>
              <w:jc w:val="left"/>
            </w:pPr>
            <w:r>
              <w:t>Disease</w:t>
            </w:r>
            <w:r>
              <w:rPr>
                <w:spacing w:val="-5"/>
              </w:rPr>
              <w:t xml:space="preserve"> </w:t>
            </w:r>
            <w:r>
              <w:rPr>
                <w:spacing w:val="-2"/>
              </w:rPr>
              <w:t>Progression</w:t>
            </w:r>
          </w:p>
        </w:tc>
        <w:tc>
          <w:tcPr>
            <w:tcW w:w="2394" w:type="dxa"/>
          </w:tcPr>
          <w:p w14:paraId="164A1457" w14:textId="77777777" w:rsidR="002A238A" w:rsidRDefault="00622227">
            <w:pPr>
              <w:pStyle w:val="TableParagraph"/>
              <w:spacing w:before="100" w:line="240" w:lineRule="auto"/>
              <w:ind w:left="11"/>
            </w:pPr>
            <w:r>
              <w:t xml:space="preserve">60 </w:t>
            </w:r>
            <w:r>
              <w:rPr>
                <w:spacing w:val="-2"/>
              </w:rPr>
              <w:t>(50%)</w:t>
            </w:r>
          </w:p>
        </w:tc>
        <w:tc>
          <w:tcPr>
            <w:tcW w:w="2825" w:type="dxa"/>
          </w:tcPr>
          <w:p w14:paraId="164A1458" w14:textId="77777777" w:rsidR="002A238A" w:rsidRDefault="00622227">
            <w:pPr>
              <w:pStyle w:val="TableParagraph"/>
              <w:spacing w:before="100" w:line="240" w:lineRule="auto"/>
              <w:ind w:left="11"/>
            </w:pPr>
            <w:r>
              <w:t xml:space="preserve">66 </w:t>
            </w:r>
            <w:r>
              <w:rPr>
                <w:spacing w:val="-2"/>
              </w:rPr>
              <w:t>(55%)</w:t>
            </w:r>
          </w:p>
        </w:tc>
      </w:tr>
      <w:tr w:rsidR="002A238A" w14:paraId="164A145D" w14:textId="77777777">
        <w:trPr>
          <w:trHeight w:val="417"/>
        </w:trPr>
        <w:tc>
          <w:tcPr>
            <w:tcW w:w="3255" w:type="dxa"/>
          </w:tcPr>
          <w:p w14:paraId="164A145A" w14:textId="77777777" w:rsidR="002A238A" w:rsidRDefault="00622227">
            <w:pPr>
              <w:pStyle w:val="TableParagraph"/>
              <w:spacing w:before="78" w:line="240" w:lineRule="auto"/>
              <w:ind w:left="556"/>
              <w:jc w:val="left"/>
            </w:pPr>
            <w:r>
              <w:rPr>
                <w:spacing w:val="-2"/>
              </w:rPr>
              <w:t>Death</w:t>
            </w:r>
          </w:p>
        </w:tc>
        <w:tc>
          <w:tcPr>
            <w:tcW w:w="2394" w:type="dxa"/>
          </w:tcPr>
          <w:p w14:paraId="164A145B" w14:textId="77777777" w:rsidR="002A238A" w:rsidRDefault="00622227">
            <w:pPr>
              <w:pStyle w:val="TableParagraph"/>
              <w:spacing w:before="78" w:line="240" w:lineRule="auto"/>
              <w:ind w:left="11"/>
            </w:pPr>
            <w:r>
              <w:t xml:space="preserve">14 </w:t>
            </w:r>
            <w:r>
              <w:rPr>
                <w:spacing w:val="-2"/>
              </w:rPr>
              <w:t>(12%)</w:t>
            </w:r>
          </w:p>
        </w:tc>
        <w:tc>
          <w:tcPr>
            <w:tcW w:w="2825" w:type="dxa"/>
          </w:tcPr>
          <w:p w14:paraId="164A145C" w14:textId="77777777" w:rsidR="002A238A" w:rsidRDefault="00622227">
            <w:pPr>
              <w:pStyle w:val="TableParagraph"/>
              <w:spacing w:before="78" w:line="240" w:lineRule="auto"/>
              <w:ind w:left="11"/>
            </w:pPr>
            <w:r>
              <w:t xml:space="preserve">13 </w:t>
            </w:r>
            <w:r>
              <w:rPr>
                <w:spacing w:val="-2"/>
              </w:rPr>
              <w:t>(11%)</w:t>
            </w:r>
          </w:p>
        </w:tc>
      </w:tr>
      <w:tr w:rsidR="002A238A" w14:paraId="164A1461" w14:textId="77777777">
        <w:trPr>
          <w:trHeight w:val="422"/>
        </w:trPr>
        <w:tc>
          <w:tcPr>
            <w:tcW w:w="3255" w:type="dxa"/>
          </w:tcPr>
          <w:p w14:paraId="164A145E" w14:textId="77777777" w:rsidR="002A238A" w:rsidRDefault="00622227">
            <w:pPr>
              <w:pStyle w:val="TableParagraph"/>
              <w:spacing w:before="81" w:line="240" w:lineRule="auto"/>
              <w:ind w:left="107"/>
              <w:jc w:val="left"/>
              <w:rPr>
                <w:position w:val="5"/>
                <w:sz w:val="14"/>
              </w:rPr>
            </w:pPr>
            <w:r>
              <w:t>Median</w:t>
            </w:r>
            <w:r>
              <w:rPr>
                <w:spacing w:val="-5"/>
              </w:rPr>
              <w:t xml:space="preserve"> </w:t>
            </w:r>
            <w:proofErr w:type="spellStart"/>
            <w:r>
              <w:t>PFS</w:t>
            </w:r>
            <w:proofErr w:type="spellEnd"/>
            <w:r>
              <w:rPr>
                <w:spacing w:val="-3"/>
              </w:rPr>
              <w:t xml:space="preserve"> </w:t>
            </w:r>
            <w:r>
              <w:t>(95%</w:t>
            </w:r>
            <w:r>
              <w:rPr>
                <w:spacing w:val="-4"/>
              </w:rPr>
              <w:t xml:space="preserve"> </w:t>
            </w:r>
            <w:r>
              <w:t>CI),</w:t>
            </w:r>
            <w:r>
              <w:rPr>
                <w:spacing w:val="-3"/>
              </w:rPr>
              <w:t xml:space="preserve"> </w:t>
            </w:r>
            <w:r>
              <w:t>months</w:t>
            </w:r>
            <w:r>
              <w:rPr>
                <w:spacing w:val="-2"/>
              </w:rPr>
              <w:t xml:space="preserve"> </w:t>
            </w:r>
            <w:r>
              <w:rPr>
                <w:spacing w:val="-10"/>
                <w:position w:val="5"/>
                <w:sz w:val="14"/>
              </w:rPr>
              <w:t>b</w:t>
            </w:r>
          </w:p>
        </w:tc>
        <w:tc>
          <w:tcPr>
            <w:tcW w:w="2394" w:type="dxa"/>
          </w:tcPr>
          <w:p w14:paraId="164A145F" w14:textId="77777777" w:rsidR="002A238A" w:rsidRDefault="00622227">
            <w:pPr>
              <w:pStyle w:val="TableParagraph"/>
              <w:spacing w:before="81" w:line="240" w:lineRule="auto"/>
              <w:ind w:left="424"/>
              <w:jc w:val="left"/>
            </w:pPr>
            <w:r>
              <w:t>14.0</w:t>
            </w:r>
            <w:r>
              <w:rPr>
                <w:spacing w:val="-4"/>
              </w:rPr>
              <w:t xml:space="preserve"> </w:t>
            </w:r>
            <w:r>
              <w:t>(11.2,</w:t>
            </w:r>
            <w:r>
              <w:rPr>
                <w:spacing w:val="-3"/>
              </w:rPr>
              <w:t xml:space="preserve"> </w:t>
            </w:r>
            <w:r>
              <w:rPr>
                <w:spacing w:val="-2"/>
              </w:rPr>
              <w:t>16.6)</w:t>
            </w:r>
          </w:p>
        </w:tc>
        <w:tc>
          <w:tcPr>
            <w:tcW w:w="2825" w:type="dxa"/>
          </w:tcPr>
          <w:p w14:paraId="164A1460" w14:textId="77777777" w:rsidR="002A238A" w:rsidRDefault="00622227">
            <w:pPr>
              <w:pStyle w:val="TableParagraph"/>
              <w:spacing w:before="81" w:line="240" w:lineRule="auto"/>
              <w:ind w:left="762"/>
              <w:jc w:val="left"/>
            </w:pPr>
            <w:r>
              <w:t>8.7</w:t>
            </w:r>
            <w:r>
              <w:rPr>
                <w:spacing w:val="-2"/>
              </w:rPr>
              <w:t xml:space="preserve"> </w:t>
            </w:r>
            <w:r>
              <w:t>(8.1,</w:t>
            </w:r>
            <w:r>
              <w:rPr>
                <w:spacing w:val="-2"/>
              </w:rPr>
              <w:t xml:space="preserve"> 10.4)</w:t>
            </w:r>
          </w:p>
        </w:tc>
      </w:tr>
      <w:tr w:rsidR="002A238A" w14:paraId="164A1464" w14:textId="77777777">
        <w:trPr>
          <w:trHeight w:val="412"/>
        </w:trPr>
        <w:tc>
          <w:tcPr>
            <w:tcW w:w="3255" w:type="dxa"/>
          </w:tcPr>
          <w:p w14:paraId="164A1462" w14:textId="77777777" w:rsidR="002A238A" w:rsidRDefault="00622227">
            <w:pPr>
              <w:pStyle w:val="TableParagraph"/>
              <w:spacing w:before="76" w:line="240" w:lineRule="auto"/>
              <w:ind w:left="107"/>
              <w:jc w:val="left"/>
              <w:rPr>
                <w:position w:val="5"/>
                <w:sz w:val="14"/>
              </w:rPr>
            </w:pPr>
            <w:r>
              <w:t>HR</w:t>
            </w:r>
            <w:r>
              <w:rPr>
                <w:spacing w:val="-4"/>
              </w:rPr>
              <w:t xml:space="preserve"> </w:t>
            </w:r>
            <w:r>
              <w:t>(95%</w:t>
            </w:r>
            <w:r>
              <w:rPr>
                <w:spacing w:val="-1"/>
              </w:rPr>
              <w:t xml:space="preserve"> </w:t>
            </w:r>
            <w:proofErr w:type="gramStart"/>
            <w:r>
              <w:rPr>
                <w:spacing w:val="-4"/>
              </w:rPr>
              <w:t>CI)</w:t>
            </w:r>
            <w:r>
              <w:rPr>
                <w:spacing w:val="-4"/>
                <w:position w:val="5"/>
                <w:sz w:val="14"/>
              </w:rPr>
              <w:t>c</w:t>
            </w:r>
            <w:proofErr w:type="gramEnd"/>
          </w:p>
        </w:tc>
        <w:tc>
          <w:tcPr>
            <w:tcW w:w="5219" w:type="dxa"/>
            <w:gridSpan w:val="2"/>
          </w:tcPr>
          <w:p w14:paraId="164A1463" w14:textId="77777777" w:rsidR="002A238A" w:rsidRDefault="00622227">
            <w:pPr>
              <w:pStyle w:val="TableParagraph"/>
              <w:spacing w:before="76" w:line="240" w:lineRule="auto"/>
              <w:ind w:left="1838"/>
              <w:jc w:val="left"/>
            </w:pPr>
            <w:r>
              <w:t>0.54</w:t>
            </w:r>
            <w:r>
              <w:rPr>
                <w:spacing w:val="-2"/>
              </w:rPr>
              <w:t xml:space="preserve"> </w:t>
            </w:r>
            <w:r>
              <w:t>(0.39,</w:t>
            </w:r>
            <w:r>
              <w:rPr>
                <w:spacing w:val="-2"/>
              </w:rPr>
              <w:t xml:space="preserve"> 0.75)</w:t>
            </w:r>
          </w:p>
        </w:tc>
      </w:tr>
      <w:tr w:rsidR="002A238A" w14:paraId="164A1467" w14:textId="77777777">
        <w:trPr>
          <w:trHeight w:val="419"/>
        </w:trPr>
        <w:tc>
          <w:tcPr>
            <w:tcW w:w="3255" w:type="dxa"/>
          </w:tcPr>
          <w:p w14:paraId="164A1465" w14:textId="77777777" w:rsidR="002A238A" w:rsidRDefault="00622227">
            <w:pPr>
              <w:pStyle w:val="TableParagraph"/>
              <w:spacing w:before="81" w:line="240" w:lineRule="auto"/>
              <w:ind w:left="107"/>
              <w:jc w:val="left"/>
              <w:rPr>
                <w:position w:val="5"/>
                <w:sz w:val="14"/>
              </w:rPr>
            </w:pPr>
            <w:r>
              <w:t>P-</w:t>
            </w:r>
            <w:r>
              <w:rPr>
                <w:spacing w:val="-2"/>
              </w:rPr>
              <w:t>value</w:t>
            </w:r>
            <w:r>
              <w:rPr>
                <w:spacing w:val="-2"/>
                <w:position w:val="5"/>
                <w:sz w:val="14"/>
              </w:rPr>
              <w:t>d</w:t>
            </w:r>
          </w:p>
        </w:tc>
        <w:tc>
          <w:tcPr>
            <w:tcW w:w="5219" w:type="dxa"/>
            <w:gridSpan w:val="2"/>
          </w:tcPr>
          <w:p w14:paraId="164A1466" w14:textId="77777777" w:rsidR="002A238A" w:rsidRDefault="00622227">
            <w:pPr>
              <w:pStyle w:val="TableParagraph"/>
              <w:spacing w:before="81" w:line="240" w:lineRule="auto"/>
              <w:ind w:left="8"/>
            </w:pPr>
            <w:r>
              <w:rPr>
                <w:spacing w:val="-2"/>
              </w:rPr>
              <w:t>0.0002</w:t>
            </w:r>
          </w:p>
        </w:tc>
      </w:tr>
    </w:tbl>
    <w:p w14:paraId="164A1468" w14:textId="77777777" w:rsidR="002A238A" w:rsidRDefault="00622227">
      <w:pPr>
        <w:ind w:left="450"/>
        <w:rPr>
          <w:sz w:val="20"/>
        </w:rPr>
      </w:pPr>
      <w:r>
        <w:rPr>
          <w:sz w:val="20"/>
        </w:rPr>
        <w:t>CI,</w:t>
      </w:r>
      <w:r>
        <w:rPr>
          <w:spacing w:val="-8"/>
          <w:sz w:val="20"/>
        </w:rPr>
        <w:t xml:space="preserve"> </w:t>
      </w:r>
      <w:r>
        <w:rPr>
          <w:sz w:val="20"/>
        </w:rPr>
        <w:t>confidence</w:t>
      </w:r>
      <w:r>
        <w:rPr>
          <w:spacing w:val="-6"/>
          <w:sz w:val="20"/>
        </w:rPr>
        <w:t xml:space="preserve"> </w:t>
      </w:r>
      <w:r>
        <w:rPr>
          <w:sz w:val="20"/>
        </w:rPr>
        <w:t>interval;</w:t>
      </w:r>
      <w:r>
        <w:rPr>
          <w:spacing w:val="-7"/>
          <w:sz w:val="20"/>
        </w:rPr>
        <w:t xml:space="preserve"> </w:t>
      </w:r>
      <w:r>
        <w:rPr>
          <w:sz w:val="20"/>
        </w:rPr>
        <w:t>HR,</w:t>
      </w:r>
      <w:r>
        <w:rPr>
          <w:spacing w:val="-6"/>
          <w:sz w:val="20"/>
        </w:rPr>
        <w:t xml:space="preserve"> </w:t>
      </w:r>
      <w:r>
        <w:rPr>
          <w:sz w:val="20"/>
        </w:rPr>
        <w:t>hazard</w:t>
      </w:r>
      <w:r>
        <w:rPr>
          <w:spacing w:val="-7"/>
          <w:sz w:val="20"/>
        </w:rPr>
        <w:t xml:space="preserve"> </w:t>
      </w:r>
      <w:r>
        <w:rPr>
          <w:spacing w:val="-2"/>
          <w:sz w:val="20"/>
        </w:rPr>
        <w:t>ratio.</w:t>
      </w:r>
    </w:p>
    <w:p w14:paraId="164A1469" w14:textId="77777777" w:rsidR="002A238A" w:rsidRDefault="00622227">
      <w:pPr>
        <w:ind w:left="450"/>
        <w:rPr>
          <w:sz w:val="20"/>
        </w:rPr>
      </w:pPr>
      <w:r>
        <w:rPr>
          <w:sz w:val="20"/>
        </w:rPr>
        <w:lastRenderedPageBreak/>
        <w:t>Data</w:t>
      </w:r>
      <w:r>
        <w:rPr>
          <w:spacing w:val="-6"/>
          <w:sz w:val="20"/>
        </w:rPr>
        <w:t xml:space="preserve"> </w:t>
      </w:r>
      <w:r>
        <w:rPr>
          <w:sz w:val="20"/>
        </w:rPr>
        <w:t>cut-off</w:t>
      </w:r>
      <w:r>
        <w:rPr>
          <w:spacing w:val="-6"/>
          <w:sz w:val="20"/>
        </w:rPr>
        <w:t xml:space="preserve"> </w:t>
      </w:r>
      <w:r>
        <w:rPr>
          <w:sz w:val="20"/>
        </w:rPr>
        <w:t>date</w:t>
      </w:r>
      <w:r>
        <w:rPr>
          <w:spacing w:val="-4"/>
          <w:sz w:val="20"/>
        </w:rPr>
        <w:t xml:space="preserve"> </w:t>
      </w:r>
      <w:r>
        <w:rPr>
          <w:sz w:val="20"/>
        </w:rPr>
        <w:t>29</w:t>
      </w:r>
      <w:r>
        <w:rPr>
          <w:spacing w:val="-4"/>
          <w:sz w:val="20"/>
        </w:rPr>
        <w:t xml:space="preserve"> </w:t>
      </w:r>
      <w:r>
        <w:rPr>
          <w:sz w:val="20"/>
        </w:rPr>
        <w:t>Aug</w:t>
      </w:r>
      <w:r>
        <w:rPr>
          <w:spacing w:val="-5"/>
          <w:sz w:val="20"/>
        </w:rPr>
        <w:t xml:space="preserve"> </w:t>
      </w:r>
      <w:r>
        <w:rPr>
          <w:spacing w:val="-4"/>
          <w:sz w:val="20"/>
        </w:rPr>
        <w:t>2024</w:t>
      </w:r>
    </w:p>
    <w:p w14:paraId="164A146A" w14:textId="77777777" w:rsidR="002A238A" w:rsidRDefault="00622227">
      <w:pPr>
        <w:spacing w:before="1"/>
        <w:ind w:left="450" w:right="610"/>
        <w:rPr>
          <w:sz w:val="20"/>
        </w:rPr>
      </w:pPr>
      <w:proofErr w:type="gramStart"/>
      <w:r>
        <w:rPr>
          <w:sz w:val="20"/>
        </w:rPr>
        <w:t>a</w:t>
      </w:r>
      <w:proofErr w:type="gramEnd"/>
      <w:r>
        <w:rPr>
          <w:spacing w:val="-3"/>
          <w:sz w:val="20"/>
        </w:rPr>
        <w:t xml:space="preserve"> </w:t>
      </w:r>
      <w:r>
        <w:rPr>
          <w:sz w:val="20"/>
        </w:rPr>
        <w:t>Efficacy</w:t>
      </w:r>
      <w:r>
        <w:rPr>
          <w:spacing w:val="-4"/>
          <w:sz w:val="20"/>
        </w:rPr>
        <w:t xml:space="preserve"> </w:t>
      </w:r>
      <w:r>
        <w:rPr>
          <w:sz w:val="20"/>
        </w:rPr>
        <w:t>was</w:t>
      </w:r>
      <w:r>
        <w:rPr>
          <w:spacing w:val="-4"/>
          <w:sz w:val="20"/>
        </w:rPr>
        <w:t xml:space="preserve"> </w:t>
      </w:r>
      <w:r>
        <w:rPr>
          <w:sz w:val="20"/>
        </w:rPr>
        <w:t>assessed</w:t>
      </w:r>
      <w:r>
        <w:rPr>
          <w:spacing w:val="-4"/>
          <w:sz w:val="20"/>
        </w:rPr>
        <w:t xml:space="preserve"> </w:t>
      </w:r>
      <w:r>
        <w:rPr>
          <w:sz w:val="20"/>
        </w:rPr>
        <w:t>using</w:t>
      </w:r>
      <w:r>
        <w:rPr>
          <w:spacing w:val="-4"/>
          <w:sz w:val="20"/>
        </w:rPr>
        <w:t xml:space="preserve"> </w:t>
      </w:r>
      <w:r>
        <w:rPr>
          <w:sz w:val="20"/>
        </w:rPr>
        <w:t>the</w:t>
      </w:r>
      <w:r>
        <w:rPr>
          <w:spacing w:val="-3"/>
          <w:sz w:val="20"/>
        </w:rPr>
        <w:t xml:space="preserve"> </w:t>
      </w:r>
      <w:r>
        <w:rPr>
          <w:sz w:val="20"/>
        </w:rPr>
        <w:t>2018</w:t>
      </w:r>
      <w:r>
        <w:rPr>
          <w:spacing w:val="-2"/>
          <w:sz w:val="20"/>
        </w:rPr>
        <w:t xml:space="preserve"> </w:t>
      </w:r>
      <w:r>
        <w:rPr>
          <w:sz w:val="20"/>
        </w:rPr>
        <w:t>International</w:t>
      </w:r>
      <w:r>
        <w:rPr>
          <w:spacing w:val="-3"/>
          <w:sz w:val="20"/>
        </w:rPr>
        <w:t xml:space="preserve"> </w:t>
      </w:r>
      <w:r>
        <w:rPr>
          <w:sz w:val="20"/>
        </w:rPr>
        <w:t>Workshop</w:t>
      </w:r>
      <w:r>
        <w:rPr>
          <w:spacing w:val="-5"/>
          <w:sz w:val="20"/>
        </w:rPr>
        <w:t xml:space="preserve"> </w:t>
      </w:r>
      <w:r>
        <w:rPr>
          <w:sz w:val="20"/>
        </w:rPr>
        <w:t>for</w:t>
      </w:r>
      <w:r>
        <w:rPr>
          <w:spacing w:val="-5"/>
          <w:sz w:val="20"/>
        </w:rPr>
        <w:t xml:space="preserve"> </w:t>
      </w:r>
      <w:r>
        <w:rPr>
          <w:sz w:val="20"/>
        </w:rPr>
        <w:t>Chronic</w:t>
      </w:r>
      <w:r>
        <w:rPr>
          <w:spacing w:val="-1"/>
          <w:sz w:val="20"/>
        </w:rPr>
        <w:t xml:space="preserve"> </w:t>
      </w:r>
      <w:r>
        <w:rPr>
          <w:sz w:val="20"/>
        </w:rPr>
        <w:t>Lymphocytic</w:t>
      </w:r>
      <w:r>
        <w:rPr>
          <w:spacing w:val="-3"/>
          <w:sz w:val="20"/>
        </w:rPr>
        <w:t xml:space="preserve"> </w:t>
      </w:r>
      <w:r>
        <w:rPr>
          <w:sz w:val="20"/>
        </w:rPr>
        <w:t>Leukemia (</w:t>
      </w:r>
      <w:proofErr w:type="spellStart"/>
      <w:r>
        <w:rPr>
          <w:sz w:val="20"/>
        </w:rPr>
        <w:t>iwCLL</w:t>
      </w:r>
      <w:proofErr w:type="spellEnd"/>
      <w:r>
        <w:rPr>
          <w:sz w:val="20"/>
        </w:rPr>
        <w:t>) guidelines.</w:t>
      </w:r>
    </w:p>
    <w:p w14:paraId="164A146B" w14:textId="77777777" w:rsidR="002A238A" w:rsidRDefault="00622227">
      <w:pPr>
        <w:spacing w:line="234" w:lineRule="exact"/>
        <w:ind w:left="450"/>
        <w:rPr>
          <w:sz w:val="20"/>
        </w:rPr>
      </w:pPr>
      <w:r>
        <w:rPr>
          <w:sz w:val="20"/>
        </w:rPr>
        <w:t>b</w:t>
      </w:r>
      <w:r>
        <w:rPr>
          <w:spacing w:val="-7"/>
          <w:sz w:val="20"/>
        </w:rPr>
        <w:t xml:space="preserve"> </w:t>
      </w:r>
      <w:r>
        <w:rPr>
          <w:sz w:val="20"/>
        </w:rPr>
        <w:t>Based</w:t>
      </w:r>
      <w:r>
        <w:rPr>
          <w:spacing w:val="-6"/>
          <w:sz w:val="20"/>
        </w:rPr>
        <w:t xml:space="preserve"> </w:t>
      </w:r>
      <w:r>
        <w:rPr>
          <w:sz w:val="20"/>
        </w:rPr>
        <w:t>on</w:t>
      </w:r>
      <w:r>
        <w:rPr>
          <w:spacing w:val="-5"/>
          <w:sz w:val="20"/>
        </w:rPr>
        <w:t xml:space="preserve"> </w:t>
      </w:r>
      <w:r>
        <w:rPr>
          <w:sz w:val="20"/>
        </w:rPr>
        <w:t>Kaplan-Meier</w:t>
      </w:r>
      <w:r>
        <w:rPr>
          <w:spacing w:val="-7"/>
          <w:sz w:val="20"/>
        </w:rPr>
        <w:t xml:space="preserve"> </w:t>
      </w:r>
      <w:r>
        <w:rPr>
          <w:spacing w:val="-2"/>
          <w:sz w:val="20"/>
        </w:rPr>
        <w:t>estimation.</w:t>
      </w:r>
    </w:p>
    <w:p w14:paraId="164A146C" w14:textId="77777777" w:rsidR="002A238A" w:rsidRDefault="00622227">
      <w:pPr>
        <w:spacing w:before="1"/>
        <w:ind w:left="450"/>
        <w:rPr>
          <w:sz w:val="20"/>
        </w:rPr>
      </w:pPr>
      <w:r>
        <w:rPr>
          <w:sz w:val="20"/>
        </w:rPr>
        <w:t>c</w:t>
      </w:r>
      <w:r>
        <w:rPr>
          <w:spacing w:val="-6"/>
          <w:sz w:val="20"/>
        </w:rPr>
        <w:t xml:space="preserve"> </w:t>
      </w:r>
      <w:r>
        <w:rPr>
          <w:sz w:val="20"/>
        </w:rPr>
        <w:t>Based</w:t>
      </w:r>
      <w:r>
        <w:rPr>
          <w:spacing w:val="-7"/>
          <w:sz w:val="20"/>
        </w:rPr>
        <w:t xml:space="preserve"> </w:t>
      </w:r>
      <w:r>
        <w:rPr>
          <w:sz w:val="20"/>
        </w:rPr>
        <w:t>on</w:t>
      </w:r>
      <w:r>
        <w:rPr>
          <w:spacing w:val="-7"/>
          <w:sz w:val="20"/>
        </w:rPr>
        <w:t xml:space="preserve"> </w:t>
      </w:r>
      <w:r>
        <w:rPr>
          <w:sz w:val="20"/>
        </w:rPr>
        <w:t>stratified</w:t>
      </w:r>
      <w:r>
        <w:rPr>
          <w:spacing w:val="-7"/>
          <w:sz w:val="20"/>
        </w:rPr>
        <w:t xml:space="preserve"> </w:t>
      </w:r>
      <w:r>
        <w:rPr>
          <w:sz w:val="20"/>
        </w:rPr>
        <w:t>Cox</w:t>
      </w:r>
      <w:r>
        <w:rPr>
          <w:spacing w:val="-5"/>
          <w:sz w:val="20"/>
        </w:rPr>
        <w:t xml:space="preserve"> </w:t>
      </w:r>
      <w:r>
        <w:rPr>
          <w:sz w:val="20"/>
        </w:rPr>
        <w:t>proportional</w:t>
      </w:r>
      <w:r>
        <w:rPr>
          <w:spacing w:val="-6"/>
          <w:sz w:val="20"/>
        </w:rPr>
        <w:t xml:space="preserve"> </w:t>
      </w:r>
      <w:r>
        <w:rPr>
          <w:sz w:val="20"/>
        </w:rPr>
        <w:t>hazards</w:t>
      </w:r>
      <w:r>
        <w:rPr>
          <w:spacing w:val="-6"/>
          <w:sz w:val="20"/>
        </w:rPr>
        <w:t xml:space="preserve"> </w:t>
      </w:r>
      <w:r>
        <w:rPr>
          <w:spacing w:val="-2"/>
          <w:sz w:val="20"/>
        </w:rPr>
        <w:t>model.</w:t>
      </w:r>
    </w:p>
    <w:p w14:paraId="164A146D" w14:textId="77777777" w:rsidR="002A238A" w:rsidRDefault="00622227">
      <w:pPr>
        <w:ind w:left="450"/>
        <w:rPr>
          <w:sz w:val="20"/>
        </w:rPr>
      </w:pPr>
      <w:r>
        <w:rPr>
          <w:sz w:val="20"/>
        </w:rPr>
        <w:t>d</w:t>
      </w:r>
      <w:r>
        <w:rPr>
          <w:spacing w:val="-6"/>
          <w:sz w:val="20"/>
        </w:rPr>
        <w:t xml:space="preserve"> </w:t>
      </w:r>
      <w:r>
        <w:rPr>
          <w:sz w:val="20"/>
        </w:rPr>
        <w:t>2-sided</w:t>
      </w:r>
      <w:r>
        <w:rPr>
          <w:spacing w:val="-6"/>
          <w:sz w:val="20"/>
        </w:rPr>
        <w:t xml:space="preserve"> </w:t>
      </w:r>
      <w:r>
        <w:rPr>
          <w:sz w:val="20"/>
        </w:rPr>
        <w:t>nominal</w:t>
      </w:r>
      <w:r>
        <w:rPr>
          <w:spacing w:val="-5"/>
          <w:sz w:val="20"/>
        </w:rPr>
        <w:t xml:space="preserve"> </w:t>
      </w:r>
      <w:r>
        <w:rPr>
          <w:sz w:val="20"/>
        </w:rPr>
        <w:t>p-value</w:t>
      </w:r>
      <w:r>
        <w:rPr>
          <w:spacing w:val="-6"/>
          <w:sz w:val="20"/>
        </w:rPr>
        <w:t xml:space="preserve"> </w:t>
      </w:r>
      <w:r>
        <w:rPr>
          <w:sz w:val="20"/>
        </w:rPr>
        <w:t>based</w:t>
      </w:r>
      <w:r>
        <w:rPr>
          <w:spacing w:val="-6"/>
          <w:sz w:val="20"/>
        </w:rPr>
        <w:t xml:space="preserve"> </w:t>
      </w:r>
      <w:r>
        <w:rPr>
          <w:sz w:val="20"/>
        </w:rPr>
        <w:t>on</w:t>
      </w:r>
      <w:r>
        <w:rPr>
          <w:spacing w:val="-6"/>
          <w:sz w:val="20"/>
        </w:rPr>
        <w:t xml:space="preserve"> </w:t>
      </w:r>
      <w:r>
        <w:rPr>
          <w:sz w:val="20"/>
        </w:rPr>
        <w:t>stratified</w:t>
      </w:r>
      <w:r>
        <w:rPr>
          <w:spacing w:val="-6"/>
          <w:sz w:val="20"/>
        </w:rPr>
        <w:t xml:space="preserve"> </w:t>
      </w:r>
      <w:r>
        <w:rPr>
          <w:sz w:val="20"/>
        </w:rPr>
        <w:t>log-rank</w:t>
      </w:r>
      <w:r>
        <w:rPr>
          <w:spacing w:val="-4"/>
          <w:sz w:val="20"/>
        </w:rPr>
        <w:t xml:space="preserve"> </w:t>
      </w:r>
      <w:r>
        <w:rPr>
          <w:spacing w:val="-2"/>
          <w:sz w:val="20"/>
        </w:rPr>
        <w:t>test.</w:t>
      </w:r>
    </w:p>
    <w:p w14:paraId="164A146E" w14:textId="77777777" w:rsidR="002A238A" w:rsidRDefault="002A238A">
      <w:pPr>
        <w:pStyle w:val="BodyText"/>
        <w:ind w:left="0"/>
        <w:rPr>
          <w:sz w:val="20"/>
        </w:rPr>
      </w:pPr>
    </w:p>
    <w:p w14:paraId="164A146F" w14:textId="77777777" w:rsidR="002A238A" w:rsidRDefault="002A238A">
      <w:pPr>
        <w:pStyle w:val="BodyText"/>
        <w:spacing w:before="29"/>
        <w:ind w:left="0"/>
        <w:rPr>
          <w:sz w:val="20"/>
        </w:rPr>
      </w:pPr>
    </w:p>
    <w:p w14:paraId="164A1470" w14:textId="77777777" w:rsidR="002A238A" w:rsidRDefault="00622227">
      <w:pPr>
        <w:pStyle w:val="Heading3"/>
        <w:ind w:left="450"/>
      </w:pPr>
      <w:bookmarkStart w:id="69" w:name="Figure_1_Kaplan-Meier_Curve_of_IRC-Asses"/>
      <w:bookmarkStart w:id="70" w:name="_bookmark5"/>
      <w:bookmarkEnd w:id="69"/>
      <w:bookmarkEnd w:id="70"/>
      <w:r>
        <w:t>Figure</w:t>
      </w:r>
      <w:r>
        <w:rPr>
          <w:spacing w:val="26"/>
        </w:rPr>
        <w:t xml:space="preserve"> </w:t>
      </w:r>
      <w:r>
        <w:t>1</w:t>
      </w:r>
      <w:r>
        <w:rPr>
          <w:spacing w:val="29"/>
        </w:rPr>
        <w:t xml:space="preserve"> </w:t>
      </w:r>
      <w:r>
        <w:t>Kaplan-Meier</w:t>
      </w:r>
      <w:r>
        <w:rPr>
          <w:spacing w:val="27"/>
        </w:rPr>
        <w:t xml:space="preserve"> </w:t>
      </w:r>
      <w:r>
        <w:t>Curve</w:t>
      </w:r>
      <w:r>
        <w:rPr>
          <w:spacing w:val="28"/>
        </w:rPr>
        <w:t xml:space="preserve"> </w:t>
      </w:r>
      <w:r>
        <w:t>of</w:t>
      </w:r>
      <w:r>
        <w:rPr>
          <w:spacing w:val="28"/>
        </w:rPr>
        <w:t xml:space="preserve"> </w:t>
      </w:r>
      <w:r>
        <w:t>IRC-Assessed</w:t>
      </w:r>
      <w:r>
        <w:rPr>
          <w:spacing w:val="26"/>
        </w:rPr>
        <w:t xml:space="preserve"> </w:t>
      </w:r>
      <w:proofErr w:type="spellStart"/>
      <w:r>
        <w:t>PFS</w:t>
      </w:r>
      <w:proofErr w:type="spellEnd"/>
      <w:r>
        <w:rPr>
          <w:spacing w:val="27"/>
        </w:rPr>
        <w:t xml:space="preserve"> </w:t>
      </w:r>
      <w:r>
        <w:t>in</w:t>
      </w:r>
      <w:r>
        <w:rPr>
          <w:spacing w:val="29"/>
        </w:rPr>
        <w:t xml:space="preserve"> </w:t>
      </w:r>
      <w:r>
        <w:t>Patients</w:t>
      </w:r>
      <w:r>
        <w:rPr>
          <w:spacing w:val="27"/>
        </w:rPr>
        <w:t xml:space="preserve"> </w:t>
      </w:r>
      <w:r>
        <w:t>with</w:t>
      </w:r>
      <w:r>
        <w:rPr>
          <w:spacing w:val="28"/>
        </w:rPr>
        <w:t xml:space="preserve"> </w:t>
      </w:r>
      <w:proofErr w:type="spellStart"/>
      <w:r>
        <w:t>CLL</w:t>
      </w:r>
      <w:proofErr w:type="spellEnd"/>
      <w:r>
        <w:rPr>
          <w:spacing w:val="28"/>
        </w:rPr>
        <w:t xml:space="preserve"> </w:t>
      </w:r>
      <w:r>
        <w:t xml:space="preserve">Previously Treated with a </w:t>
      </w:r>
      <w:proofErr w:type="spellStart"/>
      <w:r>
        <w:t>BTK</w:t>
      </w:r>
      <w:proofErr w:type="spellEnd"/>
      <w:r>
        <w:t xml:space="preserve"> Inhibitor in BRUIN </w:t>
      </w:r>
      <w:proofErr w:type="spellStart"/>
      <w:r>
        <w:t>CLL</w:t>
      </w:r>
      <w:proofErr w:type="spellEnd"/>
      <w:r>
        <w:t>-321</w:t>
      </w:r>
    </w:p>
    <w:p w14:paraId="164A1471" w14:textId="77777777" w:rsidR="002A238A" w:rsidRDefault="00622227">
      <w:pPr>
        <w:pStyle w:val="BodyText"/>
        <w:spacing w:before="4"/>
        <w:ind w:left="0"/>
        <w:rPr>
          <w:b/>
          <w:sz w:val="19"/>
        </w:rPr>
      </w:pPr>
      <w:r>
        <w:rPr>
          <w:b/>
          <w:noProof/>
          <w:sz w:val="19"/>
        </w:rPr>
        <w:drawing>
          <wp:anchor distT="0" distB="0" distL="0" distR="0" simplePos="0" relativeHeight="487587840" behindDoc="1" locked="0" layoutInCell="1" allowOverlap="1" wp14:anchorId="164A14DB" wp14:editId="7829AE1F">
            <wp:simplePos x="0" y="0"/>
            <wp:positionH relativeFrom="page">
              <wp:posOffset>1251237</wp:posOffset>
            </wp:positionH>
            <wp:positionV relativeFrom="paragraph">
              <wp:posOffset>159531</wp:posOffset>
            </wp:positionV>
            <wp:extent cx="5312880" cy="2981706"/>
            <wp:effectExtent l="0" t="0" r="0" b="0"/>
            <wp:wrapTopAndBottom/>
            <wp:docPr id="4" name="Image 4" descr="Figure 1 Kaplan-Meier Curve of IRC-Assessed PFS in Patients with CLL Previously Treated with a BTK Inhibitor in BRUIN CLL-3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Figure 1 Kaplan-Meier Curve of IRC-Assessed PFS in Patients with CLL Previously Treated with a BTK Inhibitor in BRUIN CLL-321"/>
                    <pic:cNvPicPr/>
                  </pic:nvPicPr>
                  <pic:blipFill>
                    <a:blip r:embed="rId9" cstate="print"/>
                    <a:stretch>
                      <a:fillRect/>
                    </a:stretch>
                  </pic:blipFill>
                  <pic:spPr>
                    <a:xfrm>
                      <a:off x="0" y="0"/>
                      <a:ext cx="5312880" cy="2981706"/>
                    </a:xfrm>
                    <a:prstGeom prst="rect">
                      <a:avLst/>
                    </a:prstGeom>
                  </pic:spPr>
                </pic:pic>
              </a:graphicData>
            </a:graphic>
          </wp:anchor>
        </w:drawing>
      </w:r>
    </w:p>
    <w:p w14:paraId="164A1472" w14:textId="77777777" w:rsidR="002A238A" w:rsidRDefault="002A238A">
      <w:pPr>
        <w:pStyle w:val="BodyText"/>
        <w:spacing w:before="76"/>
        <w:ind w:left="0"/>
        <w:rPr>
          <w:b/>
        </w:rPr>
      </w:pPr>
    </w:p>
    <w:p w14:paraId="164A1473" w14:textId="77777777" w:rsidR="002A238A" w:rsidRDefault="00622227">
      <w:pPr>
        <w:pStyle w:val="BodyText"/>
        <w:spacing w:before="1"/>
        <w:jc w:val="both"/>
      </w:pPr>
      <w:r>
        <w:t>With</w:t>
      </w:r>
      <w:r>
        <w:rPr>
          <w:spacing w:val="12"/>
        </w:rPr>
        <w:t xml:space="preserve"> </w:t>
      </w:r>
      <w:r>
        <w:t>a</w:t>
      </w:r>
      <w:r>
        <w:rPr>
          <w:spacing w:val="15"/>
        </w:rPr>
        <w:t xml:space="preserve"> </w:t>
      </w:r>
      <w:r>
        <w:t>median</w:t>
      </w:r>
      <w:r>
        <w:rPr>
          <w:spacing w:val="12"/>
        </w:rPr>
        <w:t xml:space="preserve"> </w:t>
      </w:r>
      <w:r>
        <w:t>overall</w:t>
      </w:r>
      <w:r>
        <w:rPr>
          <w:spacing w:val="13"/>
        </w:rPr>
        <w:t xml:space="preserve"> </w:t>
      </w:r>
      <w:r>
        <w:t>survival</w:t>
      </w:r>
      <w:r>
        <w:rPr>
          <w:spacing w:val="15"/>
        </w:rPr>
        <w:t xml:space="preserve"> </w:t>
      </w:r>
      <w:r>
        <w:t>(OS)</w:t>
      </w:r>
      <w:r>
        <w:rPr>
          <w:spacing w:val="14"/>
        </w:rPr>
        <w:t xml:space="preserve"> </w:t>
      </w:r>
      <w:r>
        <w:t>follow-up</w:t>
      </w:r>
      <w:r>
        <w:rPr>
          <w:spacing w:val="15"/>
        </w:rPr>
        <w:t xml:space="preserve"> </w:t>
      </w:r>
      <w:r>
        <w:t>time</w:t>
      </w:r>
      <w:r>
        <w:rPr>
          <w:spacing w:val="15"/>
        </w:rPr>
        <w:t xml:space="preserve"> </w:t>
      </w:r>
      <w:r>
        <w:t>of</w:t>
      </w:r>
      <w:r>
        <w:rPr>
          <w:spacing w:val="15"/>
        </w:rPr>
        <w:t xml:space="preserve"> </w:t>
      </w:r>
      <w:r>
        <w:t>20.4</w:t>
      </w:r>
      <w:r>
        <w:rPr>
          <w:spacing w:val="15"/>
        </w:rPr>
        <w:t xml:space="preserve"> </w:t>
      </w:r>
      <w:r>
        <w:t>months</w:t>
      </w:r>
      <w:r>
        <w:rPr>
          <w:spacing w:val="14"/>
        </w:rPr>
        <w:t xml:space="preserve"> </w:t>
      </w:r>
      <w:r>
        <w:t>for</w:t>
      </w:r>
      <w:r>
        <w:rPr>
          <w:spacing w:val="16"/>
        </w:rPr>
        <w:t xml:space="preserve"> </w:t>
      </w:r>
      <w:proofErr w:type="spellStart"/>
      <w:r>
        <w:t>pirtobrutinib</w:t>
      </w:r>
      <w:proofErr w:type="spellEnd"/>
      <w:r>
        <w:rPr>
          <w:spacing w:val="14"/>
        </w:rPr>
        <w:t xml:space="preserve"> </w:t>
      </w:r>
      <w:r>
        <w:rPr>
          <w:spacing w:val="-5"/>
        </w:rPr>
        <w:t>and</w:t>
      </w:r>
    </w:p>
    <w:p w14:paraId="34D8C7AC" w14:textId="77777777" w:rsidR="00D0161F" w:rsidRDefault="00622227" w:rsidP="00D0161F">
      <w:pPr>
        <w:pStyle w:val="BodyText"/>
        <w:spacing w:before="39" w:line="276" w:lineRule="auto"/>
        <w:ind w:right="702"/>
        <w:jc w:val="both"/>
      </w:pPr>
      <w:r>
        <w:t>19.2</w:t>
      </w:r>
      <w:r>
        <w:rPr>
          <w:spacing w:val="-2"/>
        </w:rPr>
        <w:t xml:space="preserve"> </w:t>
      </w:r>
      <w:r>
        <w:t>months</w:t>
      </w:r>
      <w:r>
        <w:rPr>
          <w:spacing w:val="-2"/>
        </w:rPr>
        <w:t xml:space="preserve"> </w:t>
      </w:r>
      <w:r>
        <w:t>in</w:t>
      </w:r>
      <w:r>
        <w:rPr>
          <w:spacing w:val="-3"/>
        </w:rPr>
        <w:t xml:space="preserve"> </w:t>
      </w:r>
      <w:r>
        <w:t>investigator’s</w:t>
      </w:r>
      <w:r>
        <w:rPr>
          <w:spacing w:val="-2"/>
        </w:rPr>
        <w:t xml:space="preserve"> </w:t>
      </w:r>
      <w:r>
        <w:t>choice</w:t>
      </w:r>
      <w:r>
        <w:rPr>
          <w:spacing w:val="-2"/>
        </w:rPr>
        <w:t xml:space="preserve"> </w:t>
      </w:r>
      <w:r>
        <w:t>arm,</w:t>
      </w:r>
      <w:r>
        <w:rPr>
          <w:spacing w:val="-2"/>
        </w:rPr>
        <w:t xml:space="preserve"> </w:t>
      </w:r>
      <w:r>
        <w:t>38</w:t>
      </w:r>
      <w:r>
        <w:rPr>
          <w:spacing w:val="-3"/>
        </w:rPr>
        <w:t xml:space="preserve"> </w:t>
      </w:r>
      <w:r>
        <w:t>patients</w:t>
      </w:r>
      <w:r>
        <w:rPr>
          <w:spacing w:val="-2"/>
        </w:rPr>
        <w:t xml:space="preserve"> </w:t>
      </w:r>
      <w:r>
        <w:t>(32.0%)</w:t>
      </w:r>
      <w:r>
        <w:rPr>
          <w:spacing w:val="-2"/>
        </w:rPr>
        <w:t xml:space="preserve"> </w:t>
      </w:r>
      <w:r>
        <w:t>in</w:t>
      </w:r>
      <w:r>
        <w:rPr>
          <w:spacing w:val="-3"/>
        </w:rPr>
        <w:t xml:space="preserve"> </w:t>
      </w:r>
      <w:r>
        <w:t>the</w:t>
      </w:r>
      <w:r>
        <w:rPr>
          <w:spacing w:val="-2"/>
        </w:rPr>
        <w:t xml:space="preserve"> </w:t>
      </w:r>
      <w:proofErr w:type="spellStart"/>
      <w:r>
        <w:t>pirtobrutinib</w:t>
      </w:r>
      <w:proofErr w:type="spellEnd"/>
      <w:r>
        <w:rPr>
          <w:spacing w:val="-3"/>
        </w:rPr>
        <w:t xml:space="preserve"> </w:t>
      </w:r>
      <w:r>
        <w:t>arm</w:t>
      </w:r>
      <w:r>
        <w:rPr>
          <w:spacing w:val="-2"/>
        </w:rPr>
        <w:t xml:space="preserve"> </w:t>
      </w:r>
      <w:r>
        <w:t>and 32 patients (27.0%) in the investigator’s choice arm died. Median OS was 29.7 months (95%</w:t>
      </w:r>
      <w:r>
        <w:rPr>
          <w:spacing w:val="-1"/>
        </w:rPr>
        <w:t xml:space="preserve"> </w:t>
      </w:r>
      <w:r>
        <w:t>CI:</w:t>
      </w:r>
      <w:r>
        <w:rPr>
          <w:spacing w:val="-14"/>
        </w:rPr>
        <w:t xml:space="preserve"> </w:t>
      </w:r>
      <w:r>
        <w:t>27.1,</w:t>
      </w:r>
      <w:r>
        <w:rPr>
          <w:spacing w:val="-13"/>
        </w:rPr>
        <w:t xml:space="preserve"> </w:t>
      </w:r>
      <w:r>
        <w:t>NE)</w:t>
      </w:r>
      <w:r>
        <w:rPr>
          <w:spacing w:val="-13"/>
        </w:rPr>
        <w:t xml:space="preserve"> </w:t>
      </w:r>
      <w:r>
        <w:t>in</w:t>
      </w:r>
      <w:r>
        <w:rPr>
          <w:spacing w:val="-14"/>
        </w:rPr>
        <w:t xml:space="preserve"> </w:t>
      </w:r>
      <w:r>
        <w:t>the</w:t>
      </w:r>
      <w:r>
        <w:rPr>
          <w:spacing w:val="-12"/>
        </w:rPr>
        <w:t xml:space="preserve"> </w:t>
      </w:r>
      <w:proofErr w:type="spellStart"/>
      <w:r>
        <w:t>pirtobrutinib</w:t>
      </w:r>
      <w:proofErr w:type="spellEnd"/>
      <w:r>
        <w:rPr>
          <w:spacing w:val="-14"/>
        </w:rPr>
        <w:t xml:space="preserve"> </w:t>
      </w:r>
      <w:r>
        <w:t>arm</w:t>
      </w:r>
      <w:r>
        <w:rPr>
          <w:spacing w:val="-12"/>
        </w:rPr>
        <w:t xml:space="preserve"> </w:t>
      </w:r>
      <w:r>
        <w:t>and</w:t>
      </w:r>
      <w:r>
        <w:rPr>
          <w:spacing w:val="-14"/>
        </w:rPr>
        <w:t xml:space="preserve"> </w:t>
      </w:r>
      <w:r>
        <w:t>not</w:t>
      </w:r>
      <w:r>
        <w:rPr>
          <w:spacing w:val="-13"/>
        </w:rPr>
        <w:t xml:space="preserve"> </w:t>
      </w:r>
      <w:r>
        <w:t>reached</w:t>
      </w:r>
      <w:r>
        <w:rPr>
          <w:spacing w:val="-13"/>
        </w:rPr>
        <w:t xml:space="preserve"> </w:t>
      </w:r>
      <w:r>
        <w:t>in</w:t>
      </w:r>
      <w:r>
        <w:rPr>
          <w:spacing w:val="-14"/>
        </w:rPr>
        <w:t xml:space="preserve"> </w:t>
      </w:r>
      <w:r>
        <w:t>the</w:t>
      </w:r>
      <w:r>
        <w:rPr>
          <w:spacing w:val="-12"/>
        </w:rPr>
        <w:t xml:space="preserve"> </w:t>
      </w:r>
      <w:r>
        <w:t>investigator’s</w:t>
      </w:r>
      <w:r>
        <w:rPr>
          <w:spacing w:val="-12"/>
        </w:rPr>
        <w:t xml:space="preserve"> </w:t>
      </w:r>
      <w:r>
        <w:t>choice</w:t>
      </w:r>
      <w:r>
        <w:rPr>
          <w:spacing w:val="-13"/>
        </w:rPr>
        <w:t xml:space="preserve"> </w:t>
      </w:r>
      <w:r>
        <w:t>arm.</w:t>
      </w:r>
    </w:p>
    <w:p w14:paraId="33883D47" w14:textId="77777777" w:rsidR="00D0161F" w:rsidRDefault="00D0161F" w:rsidP="00D0161F">
      <w:pPr>
        <w:pStyle w:val="BodyText"/>
        <w:spacing w:before="39" w:line="276" w:lineRule="auto"/>
        <w:ind w:right="702"/>
        <w:jc w:val="both"/>
      </w:pPr>
    </w:p>
    <w:p w14:paraId="164A1476" w14:textId="7B70DAD6" w:rsidR="002A238A" w:rsidRDefault="00622227" w:rsidP="00D0161F">
      <w:pPr>
        <w:pStyle w:val="BodyText"/>
        <w:spacing w:before="39" w:line="276" w:lineRule="auto"/>
        <w:ind w:right="702"/>
        <w:jc w:val="both"/>
      </w:pPr>
      <w:r>
        <w:t xml:space="preserve">The HR was 1.090 (95% CI: 0.679, 1.749; p = 0.7202). OS analysis may be confounded by the 50 out of 119 patients who crossed over from the investigator’s choice arm to </w:t>
      </w:r>
      <w:proofErr w:type="spellStart"/>
      <w:r>
        <w:rPr>
          <w:spacing w:val="-2"/>
        </w:rPr>
        <w:t>pirtobrutinib</w:t>
      </w:r>
      <w:proofErr w:type="spellEnd"/>
      <w:r>
        <w:rPr>
          <w:spacing w:val="-2"/>
        </w:rPr>
        <w:t>.</w:t>
      </w:r>
    </w:p>
    <w:p w14:paraId="164A1477" w14:textId="77777777" w:rsidR="002A238A" w:rsidRDefault="00622227">
      <w:pPr>
        <w:pStyle w:val="BodyText"/>
        <w:spacing w:before="201" w:line="276" w:lineRule="auto"/>
        <w:ind w:right="699"/>
        <w:jc w:val="both"/>
      </w:pPr>
      <w:r>
        <w:t xml:space="preserve">With the extended follow-up time, a continued improvement was seen in IRC- and Investigator-assessed overall response rate (ORR) and duration of response (DOR) in </w:t>
      </w:r>
      <w:proofErr w:type="spellStart"/>
      <w:r>
        <w:t>pirtobrutinib</w:t>
      </w:r>
      <w:proofErr w:type="spellEnd"/>
      <w:r>
        <w:t xml:space="preserve"> arm compared to the investigators choice arm. The IRC-assessed ORR of partial</w:t>
      </w:r>
      <w:r>
        <w:rPr>
          <w:spacing w:val="-4"/>
        </w:rPr>
        <w:t xml:space="preserve"> </w:t>
      </w:r>
      <w:r>
        <w:t>response</w:t>
      </w:r>
      <w:r>
        <w:rPr>
          <w:spacing w:val="-4"/>
        </w:rPr>
        <w:t xml:space="preserve"> </w:t>
      </w:r>
      <w:r>
        <w:t>(PR)</w:t>
      </w:r>
      <w:r>
        <w:rPr>
          <w:spacing w:val="-5"/>
        </w:rPr>
        <w:t xml:space="preserve"> </w:t>
      </w:r>
      <w:r>
        <w:t>or</w:t>
      </w:r>
      <w:r>
        <w:rPr>
          <w:spacing w:val="-4"/>
        </w:rPr>
        <w:t xml:space="preserve"> </w:t>
      </w:r>
      <w:r>
        <w:t>better</w:t>
      </w:r>
      <w:r>
        <w:rPr>
          <w:spacing w:val="-4"/>
        </w:rPr>
        <w:t xml:space="preserve"> </w:t>
      </w:r>
      <w:r>
        <w:t>was</w:t>
      </w:r>
      <w:r>
        <w:rPr>
          <w:spacing w:val="-6"/>
        </w:rPr>
        <w:t xml:space="preserve"> </w:t>
      </w:r>
      <w:r>
        <w:t>greater</w:t>
      </w:r>
      <w:r>
        <w:rPr>
          <w:spacing w:val="-4"/>
        </w:rPr>
        <w:t xml:space="preserve"> </w:t>
      </w:r>
      <w:r>
        <w:t>for</w:t>
      </w:r>
      <w:r>
        <w:rPr>
          <w:spacing w:val="-4"/>
        </w:rPr>
        <w:t xml:space="preserve"> </w:t>
      </w:r>
      <w:proofErr w:type="spellStart"/>
      <w:r>
        <w:t>pirtobrutinib</w:t>
      </w:r>
      <w:proofErr w:type="spellEnd"/>
      <w:r>
        <w:rPr>
          <w:spacing w:val="-4"/>
        </w:rPr>
        <w:t xml:space="preserve"> </w:t>
      </w:r>
      <w:r>
        <w:t>(48.7%,</w:t>
      </w:r>
      <w:r>
        <w:rPr>
          <w:spacing w:val="-6"/>
        </w:rPr>
        <w:t xml:space="preserve"> </w:t>
      </w:r>
      <w:r>
        <w:t>95%</w:t>
      </w:r>
      <w:r>
        <w:rPr>
          <w:spacing w:val="-6"/>
        </w:rPr>
        <w:t xml:space="preserve"> </w:t>
      </w:r>
      <w:r>
        <w:t>CI:</w:t>
      </w:r>
      <w:r>
        <w:rPr>
          <w:spacing w:val="-7"/>
        </w:rPr>
        <w:t xml:space="preserve"> </w:t>
      </w:r>
      <w:r>
        <w:t>39.47,</w:t>
      </w:r>
      <w:r>
        <w:rPr>
          <w:spacing w:val="-6"/>
        </w:rPr>
        <w:t xml:space="preserve"> </w:t>
      </w:r>
      <w:r>
        <w:t xml:space="preserve">58.07) than for the </w:t>
      </w:r>
      <w:proofErr w:type="gramStart"/>
      <w:r>
        <w:t>investigators</w:t>
      </w:r>
      <w:proofErr w:type="gramEnd"/>
      <w:r>
        <w:t xml:space="preserve"> choice </w:t>
      </w:r>
      <w:proofErr w:type="gramStart"/>
      <w:r>
        <w:t>arm(</w:t>
      </w:r>
      <w:proofErr w:type="gramEnd"/>
      <w:r>
        <w:t>38.7%, 95% CI: 29.87, 48.02).</w:t>
      </w:r>
      <w:r>
        <w:rPr>
          <w:spacing w:val="40"/>
        </w:rPr>
        <w:t xml:space="preserve"> </w:t>
      </w:r>
      <w:proofErr w:type="spellStart"/>
      <w:r>
        <w:t>Pirtobrutinib</w:t>
      </w:r>
      <w:proofErr w:type="spellEnd"/>
      <w:r>
        <w:t xml:space="preserve"> monotherapy</w:t>
      </w:r>
      <w:r>
        <w:rPr>
          <w:spacing w:val="-5"/>
        </w:rPr>
        <w:t xml:space="preserve"> </w:t>
      </w:r>
      <w:r>
        <w:t>improved</w:t>
      </w:r>
      <w:r>
        <w:rPr>
          <w:spacing w:val="-4"/>
        </w:rPr>
        <w:t xml:space="preserve"> </w:t>
      </w:r>
      <w:r>
        <w:t>DOR</w:t>
      </w:r>
      <w:r>
        <w:rPr>
          <w:spacing w:val="-5"/>
        </w:rPr>
        <w:t xml:space="preserve"> </w:t>
      </w:r>
      <w:r>
        <w:t>based</w:t>
      </w:r>
      <w:r>
        <w:rPr>
          <w:spacing w:val="-4"/>
        </w:rPr>
        <w:t xml:space="preserve"> </w:t>
      </w:r>
      <w:r>
        <w:t>on</w:t>
      </w:r>
      <w:r>
        <w:rPr>
          <w:spacing w:val="-5"/>
        </w:rPr>
        <w:t xml:space="preserve"> </w:t>
      </w:r>
      <w:r>
        <w:t>IRC</w:t>
      </w:r>
      <w:r>
        <w:rPr>
          <w:spacing w:val="-4"/>
        </w:rPr>
        <w:t xml:space="preserve"> </w:t>
      </w:r>
      <w:r>
        <w:t>assessments</w:t>
      </w:r>
      <w:r>
        <w:rPr>
          <w:spacing w:val="-3"/>
        </w:rPr>
        <w:t xml:space="preserve"> </w:t>
      </w:r>
      <w:r>
        <w:t>(HR</w:t>
      </w:r>
      <w:r>
        <w:rPr>
          <w:spacing w:val="-5"/>
        </w:rPr>
        <w:t xml:space="preserve"> </w:t>
      </w:r>
      <w:r>
        <w:t>=</w:t>
      </w:r>
      <w:r>
        <w:rPr>
          <w:spacing w:val="-4"/>
        </w:rPr>
        <w:t xml:space="preserve"> </w:t>
      </w:r>
      <w:r>
        <w:t>0.641,</w:t>
      </w:r>
      <w:r>
        <w:rPr>
          <w:spacing w:val="-4"/>
        </w:rPr>
        <w:t xml:space="preserve"> </w:t>
      </w:r>
      <w:r>
        <w:t>95%</w:t>
      </w:r>
      <w:r>
        <w:rPr>
          <w:spacing w:val="-4"/>
        </w:rPr>
        <w:t xml:space="preserve"> </w:t>
      </w:r>
      <w:r>
        <w:t>CI:</w:t>
      </w:r>
      <w:r>
        <w:rPr>
          <w:spacing w:val="-5"/>
        </w:rPr>
        <w:t xml:space="preserve"> </w:t>
      </w:r>
      <w:r>
        <w:t>0.365,</w:t>
      </w:r>
      <w:r>
        <w:rPr>
          <w:spacing w:val="-4"/>
        </w:rPr>
        <w:t xml:space="preserve"> </w:t>
      </w:r>
      <w:r>
        <w:t>1.126) and</w:t>
      </w:r>
      <w:r>
        <w:rPr>
          <w:spacing w:val="-11"/>
        </w:rPr>
        <w:t xml:space="preserve"> </w:t>
      </w:r>
      <w:r>
        <w:t>Investigator</w:t>
      </w:r>
      <w:r>
        <w:rPr>
          <w:spacing w:val="-10"/>
        </w:rPr>
        <w:t xml:space="preserve"> </w:t>
      </w:r>
      <w:r>
        <w:t>assessments</w:t>
      </w:r>
      <w:r>
        <w:rPr>
          <w:spacing w:val="-9"/>
        </w:rPr>
        <w:t xml:space="preserve"> </w:t>
      </w:r>
      <w:r>
        <w:t>(HR</w:t>
      </w:r>
      <w:r>
        <w:rPr>
          <w:spacing w:val="-11"/>
        </w:rPr>
        <w:t xml:space="preserve"> </w:t>
      </w:r>
      <w:r>
        <w:t>=</w:t>
      </w:r>
      <w:r>
        <w:rPr>
          <w:spacing w:val="-10"/>
        </w:rPr>
        <w:t xml:space="preserve"> </w:t>
      </w:r>
      <w:r>
        <w:t>0.542,</w:t>
      </w:r>
      <w:r>
        <w:rPr>
          <w:spacing w:val="-10"/>
        </w:rPr>
        <w:t xml:space="preserve"> </w:t>
      </w:r>
      <w:r>
        <w:t>95%</w:t>
      </w:r>
      <w:r>
        <w:rPr>
          <w:spacing w:val="-10"/>
        </w:rPr>
        <w:t xml:space="preserve"> </w:t>
      </w:r>
      <w:r>
        <w:t>CI:</w:t>
      </w:r>
      <w:r>
        <w:rPr>
          <w:spacing w:val="-13"/>
        </w:rPr>
        <w:t xml:space="preserve"> </w:t>
      </w:r>
      <w:r>
        <w:t>0.337,</w:t>
      </w:r>
      <w:r>
        <w:rPr>
          <w:spacing w:val="-8"/>
        </w:rPr>
        <w:t xml:space="preserve"> </w:t>
      </w:r>
      <w:r>
        <w:t>0.871)</w:t>
      </w:r>
      <w:r>
        <w:rPr>
          <w:spacing w:val="-12"/>
        </w:rPr>
        <w:t xml:space="preserve"> </w:t>
      </w:r>
      <w:r>
        <w:t>compared</w:t>
      </w:r>
      <w:r>
        <w:rPr>
          <w:spacing w:val="-10"/>
        </w:rPr>
        <w:t xml:space="preserve"> </w:t>
      </w:r>
      <w:r>
        <w:t>to</w:t>
      </w:r>
      <w:r>
        <w:rPr>
          <w:spacing w:val="-9"/>
        </w:rPr>
        <w:t xml:space="preserve"> </w:t>
      </w:r>
      <w:r>
        <w:t xml:space="preserve">investigators choice. The median IRC-assessed DOR of PR or better for </w:t>
      </w:r>
      <w:proofErr w:type="spellStart"/>
      <w:r>
        <w:t>pirtobrutinib</w:t>
      </w:r>
      <w:proofErr w:type="spellEnd"/>
      <w:r>
        <w:t xml:space="preserve"> was 13.77 months (95% CI: 11.07, NE) and for investigators choice was 11.86 months (95% CI: 8.25, 14.75).</w:t>
      </w:r>
    </w:p>
    <w:p w14:paraId="164A1478" w14:textId="77777777" w:rsidR="002A238A" w:rsidRDefault="00622227">
      <w:pPr>
        <w:pStyle w:val="BodyText"/>
        <w:spacing w:before="201" w:line="276" w:lineRule="auto"/>
        <w:ind w:right="700"/>
        <w:jc w:val="both"/>
      </w:pPr>
      <w:r>
        <w:t xml:space="preserve">In the supportive open-label, </w:t>
      </w:r>
      <w:proofErr w:type="spellStart"/>
      <w:r>
        <w:t>multicentre</w:t>
      </w:r>
      <w:proofErr w:type="spellEnd"/>
      <w:r>
        <w:t xml:space="preserve">, multicohort Phase 1/2 study single-arm study </w:t>
      </w:r>
      <w:proofErr w:type="spellStart"/>
      <w:r>
        <w:t>Study</w:t>
      </w:r>
      <w:proofErr w:type="spellEnd"/>
      <w:r>
        <w:rPr>
          <w:spacing w:val="-11"/>
        </w:rPr>
        <w:t xml:space="preserve"> </w:t>
      </w:r>
      <w:r>
        <w:t>18001</w:t>
      </w:r>
      <w:r>
        <w:rPr>
          <w:spacing w:val="-12"/>
        </w:rPr>
        <w:t xml:space="preserve"> </w:t>
      </w:r>
      <w:r>
        <w:t>(BRUIN)</w:t>
      </w:r>
      <w:r>
        <w:rPr>
          <w:spacing w:val="-13"/>
        </w:rPr>
        <w:t xml:space="preserve"> </w:t>
      </w:r>
      <w:r>
        <w:t>of</w:t>
      </w:r>
      <w:r>
        <w:rPr>
          <w:spacing w:val="-11"/>
        </w:rPr>
        <w:t xml:space="preserve"> </w:t>
      </w:r>
      <w:r>
        <w:t>oral</w:t>
      </w:r>
      <w:r>
        <w:rPr>
          <w:spacing w:val="-10"/>
        </w:rPr>
        <w:t xml:space="preserve"> </w:t>
      </w:r>
      <w:proofErr w:type="spellStart"/>
      <w:r>
        <w:t>pirtobrutinib</w:t>
      </w:r>
      <w:proofErr w:type="spellEnd"/>
      <w:r>
        <w:t>,</w:t>
      </w:r>
      <w:r>
        <w:rPr>
          <w:spacing w:val="-10"/>
        </w:rPr>
        <w:t xml:space="preserve"> </w:t>
      </w:r>
      <w:r>
        <w:t>the</w:t>
      </w:r>
      <w:r>
        <w:rPr>
          <w:spacing w:val="-12"/>
        </w:rPr>
        <w:t xml:space="preserve"> </w:t>
      </w:r>
      <w:r>
        <w:t>safety</w:t>
      </w:r>
      <w:r>
        <w:rPr>
          <w:spacing w:val="-11"/>
        </w:rPr>
        <w:t xml:space="preserve"> </w:t>
      </w:r>
      <w:r>
        <w:t>and</w:t>
      </w:r>
      <w:r>
        <w:rPr>
          <w:spacing w:val="-11"/>
        </w:rPr>
        <w:t xml:space="preserve"> </w:t>
      </w:r>
      <w:r>
        <w:t>efficacy</w:t>
      </w:r>
      <w:r>
        <w:rPr>
          <w:spacing w:val="-11"/>
        </w:rPr>
        <w:t xml:space="preserve"> </w:t>
      </w:r>
      <w:r>
        <w:t>was</w:t>
      </w:r>
      <w:r>
        <w:rPr>
          <w:spacing w:val="-11"/>
        </w:rPr>
        <w:t xml:space="preserve"> </w:t>
      </w:r>
      <w:r>
        <w:t>evaluated</w:t>
      </w:r>
      <w:r>
        <w:rPr>
          <w:spacing w:val="-10"/>
        </w:rPr>
        <w:t xml:space="preserve"> </w:t>
      </w:r>
      <w:r>
        <w:t>in</w:t>
      </w:r>
      <w:r>
        <w:rPr>
          <w:spacing w:val="-11"/>
        </w:rPr>
        <w:t xml:space="preserve"> </w:t>
      </w:r>
      <w:r>
        <w:t xml:space="preserve">patients </w:t>
      </w:r>
      <w:r>
        <w:lastRenderedPageBreak/>
        <w:t xml:space="preserve">with B-cell malignancies, including </w:t>
      </w:r>
      <w:proofErr w:type="spellStart"/>
      <w:r>
        <w:t>CLL</w:t>
      </w:r>
      <w:proofErr w:type="spellEnd"/>
      <w:r>
        <w:t xml:space="preserve"> who have failed or were intolerant to standard of care., Study 18001 provides additional efficacy data to support the primary results from Study 20020, including evaluations of IRC-assessed ORR (primary endpoint) as well as secondary endpoints of OS and IRC-assessed DOR and </w:t>
      </w:r>
      <w:proofErr w:type="spellStart"/>
      <w:r>
        <w:t>PFS</w:t>
      </w:r>
      <w:proofErr w:type="spellEnd"/>
      <w:r>
        <w:t>.</w:t>
      </w:r>
    </w:p>
    <w:p w14:paraId="164A1479" w14:textId="77777777" w:rsidR="002A238A" w:rsidRDefault="00622227">
      <w:pPr>
        <w:pStyle w:val="BodyText"/>
        <w:spacing w:before="201" w:line="276" w:lineRule="auto"/>
        <w:ind w:right="701"/>
        <w:jc w:val="both"/>
      </w:pPr>
      <w:proofErr w:type="spellStart"/>
      <w:r>
        <w:t>JAYPIRCA</w:t>
      </w:r>
      <w:proofErr w:type="spellEnd"/>
      <w:r>
        <w:rPr>
          <w:spacing w:val="-11"/>
        </w:rPr>
        <w:t xml:space="preserve"> </w:t>
      </w:r>
      <w:r>
        <w:t>was</w:t>
      </w:r>
      <w:r>
        <w:rPr>
          <w:spacing w:val="-11"/>
        </w:rPr>
        <w:t xml:space="preserve"> </w:t>
      </w:r>
      <w:r>
        <w:t>given</w:t>
      </w:r>
      <w:r>
        <w:rPr>
          <w:spacing w:val="-11"/>
        </w:rPr>
        <w:t xml:space="preserve"> </w:t>
      </w:r>
      <w:r>
        <w:t>as</w:t>
      </w:r>
      <w:r>
        <w:rPr>
          <w:spacing w:val="-11"/>
        </w:rPr>
        <w:t xml:space="preserve"> </w:t>
      </w:r>
      <w:r>
        <w:t>monotherapy</w:t>
      </w:r>
      <w:r>
        <w:rPr>
          <w:spacing w:val="-11"/>
        </w:rPr>
        <w:t xml:space="preserve"> </w:t>
      </w:r>
      <w:r>
        <w:t>to</w:t>
      </w:r>
      <w:r>
        <w:rPr>
          <w:spacing w:val="-10"/>
        </w:rPr>
        <w:t xml:space="preserve"> </w:t>
      </w:r>
      <w:r>
        <w:t>108</w:t>
      </w:r>
      <w:r>
        <w:rPr>
          <w:spacing w:val="-10"/>
        </w:rPr>
        <w:t xml:space="preserve"> </w:t>
      </w:r>
      <w:r>
        <w:t>patients</w:t>
      </w:r>
      <w:r>
        <w:rPr>
          <w:spacing w:val="-9"/>
        </w:rPr>
        <w:t xml:space="preserve"> </w:t>
      </w:r>
      <w:r>
        <w:t>with</w:t>
      </w:r>
      <w:r>
        <w:rPr>
          <w:spacing w:val="-10"/>
        </w:rPr>
        <w:t xml:space="preserve"> </w:t>
      </w:r>
      <w:proofErr w:type="spellStart"/>
      <w:r>
        <w:t>CLL</w:t>
      </w:r>
      <w:proofErr w:type="spellEnd"/>
      <w:r>
        <w:rPr>
          <w:spacing w:val="-12"/>
        </w:rPr>
        <w:t xml:space="preserve"> </w:t>
      </w:r>
      <w:r>
        <w:t>who</w:t>
      </w:r>
      <w:r>
        <w:rPr>
          <w:spacing w:val="-10"/>
        </w:rPr>
        <w:t xml:space="preserve"> </w:t>
      </w:r>
      <w:r>
        <w:t>were</w:t>
      </w:r>
      <w:r>
        <w:rPr>
          <w:spacing w:val="-10"/>
        </w:rPr>
        <w:t xml:space="preserve"> </w:t>
      </w:r>
      <w:r>
        <w:t>previously</w:t>
      </w:r>
      <w:r>
        <w:rPr>
          <w:spacing w:val="-11"/>
        </w:rPr>
        <w:t xml:space="preserve"> </w:t>
      </w:r>
      <w:r>
        <w:t xml:space="preserve">treated with at least two lines of therapy (including a </w:t>
      </w:r>
      <w:proofErr w:type="spellStart"/>
      <w:r>
        <w:t>BTK</w:t>
      </w:r>
      <w:proofErr w:type="spellEnd"/>
      <w:r>
        <w:t xml:space="preserve"> inhibitor and a </w:t>
      </w:r>
      <w:proofErr w:type="spellStart"/>
      <w:r>
        <w:t>BCL</w:t>
      </w:r>
      <w:proofErr w:type="spellEnd"/>
      <w:r>
        <w:t>-2 inhibitor). The IRC-assessed ORR (primary analysis) was 72.6% (95% CI: 66.3, 78.4).</w:t>
      </w:r>
    </w:p>
    <w:p w14:paraId="164A147A" w14:textId="77777777" w:rsidR="002A238A" w:rsidRDefault="00622227">
      <w:pPr>
        <w:pStyle w:val="Heading2"/>
        <w:numPr>
          <w:ilvl w:val="1"/>
          <w:numId w:val="3"/>
        </w:numPr>
        <w:tabs>
          <w:tab w:val="left" w:pos="599"/>
        </w:tabs>
        <w:spacing w:before="238"/>
      </w:pPr>
      <w:bookmarkStart w:id="71" w:name="_bookmark6"/>
      <w:bookmarkStart w:id="72" w:name="5.2_PHARMACOKINETIC_PROPERTIES"/>
      <w:bookmarkEnd w:id="71"/>
      <w:bookmarkEnd w:id="72"/>
      <w:r>
        <w:rPr>
          <w:smallCaps/>
          <w:spacing w:val="-2"/>
        </w:rPr>
        <w:t>Pharmacokinetic</w:t>
      </w:r>
      <w:r>
        <w:rPr>
          <w:smallCaps/>
          <w:spacing w:val="11"/>
        </w:rPr>
        <w:t xml:space="preserve"> </w:t>
      </w:r>
      <w:r>
        <w:rPr>
          <w:smallCaps/>
          <w:spacing w:val="-2"/>
        </w:rPr>
        <w:t>properties</w:t>
      </w:r>
    </w:p>
    <w:p w14:paraId="164A147B" w14:textId="77777777" w:rsidR="002A238A" w:rsidRDefault="002A238A">
      <w:pPr>
        <w:pStyle w:val="BodyText"/>
        <w:spacing w:before="19"/>
        <w:ind w:left="0"/>
        <w:rPr>
          <w:b/>
          <w:sz w:val="19"/>
        </w:rPr>
      </w:pPr>
    </w:p>
    <w:p w14:paraId="164A147C" w14:textId="77777777" w:rsidR="002A238A" w:rsidRDefault="00622227">
      <w:pPr>
        <w:pStyle w:val="BodyText"/>
        <w:spacing w:line="276" w:lineRule="auto"/>
        <w:ind w:right="700"/>
        <w:jc w:val="both"/>
      </w:pPr>
      <w:r>
        <w:t xml:space="preserve">The pharmacokinetics of </w:t>
      </w:r>
      <w:proofErr w:type="spellStart"/>
      <w:r>
        <w:t>pirtobrutinib</w:t>
      </w:r>
      <w:proofErr w:type="spellEnd"/>
      <w:r>
        <w:t xml:space="preserve"> were </w:t>
      </w:r>
      <w:proofErr w:type="spellStart"/>
      <w:r>
        <w:t>characterised</w:t>
      </w:r>
      <w:proofErr w:type="spellEnd"/>
      <w:r>
        <w:t xml:space="preserve"> in healthy subjects and in patients</w:t>
      </w:r>
      <w:r>
        <w:rPr>
          <w:spacing w:val="-7"/>
        </w:rPr>
        <w:t xml:space="preserve"> </w:t>
      </w:r>
      <w:r>
        <w:t>with</w:t>
      </w:r>
      <w:r>
        <w:rPr>
          <w:spacing w:val="-9"/>
        </w:rPr>
        <w:t xml:space="preserve"> </w:t>
      </w:r>
      <w:r>
        <w:t>cancer.</w:t>
      </w:r>
      <w:r>
        <w:rPr>
          <w:spacing w:val="-7"/>
        </w:rPr>
        <w:t xml:space="preserve"> </w:t>
      </w:r>
      <w:r>
        <w:t>Doses</w:t>
      </w:r>
      <w:r>
        <w:rPr>
          <w:spacing w:val="-7"/>
        </w:rPr>
        <w:t xml:space="preserve"> </w:t>
      </w:r>
      <w:r>
        <w:t>ranged</w:t>
      </w:r>
      <w:r>
        <w:rPr>
          <w:spacing w:val="-8"/>
        </w:rPr>
        <w:t xml:space="preserve"> </w:t>
      </w:r>
      <w:r>
        <w:t>from</w:t>
      </w:r>
      <w:r>
        <w:rPr>
          <w:spacing w:val="-7"/>
        </w:rPr>
        <w:t xml:space="preserve"> </w:t>
      </w:r>
      <w:r>
        <w:t>25</w:t>
      </w:r>
      <w:r>
        <w:rPr>
          <w:spacing w:val="-10"/>
        </w:rPr>
        <w:t xml:space="preserve"> </w:t>
      </w:r>
      <w:r>
        <w:t>mg</w:t>
      </w:r>
      <w:r>
        <w:rPr>
          <w:spacing w:val="-7"/>
        </w:rPr>
        <w:t xml:space="preserve"> </w:t>
      </w:r>
      <w:r>
        <w:t>to</w:t>
      </w:r>
      <w:r>
        <w:rPr>
          <w:spacing w:val="-8"/>
        </w:rPr>
        <w:t xml:space="preserve"> </w:t>
      </w:r>
      <w:r>
        <w:t>300</w:t>
      </w:r>
      <w:r>
        <w:rPr>
          <w:spacing w:val="-8"/>
        </w:rPr>
        <w:t xml:space="preserve"> </w:t>
      </w:r>
      <w:r>
        <w:t>mg</w:t>
      </w:r>
      <w:r>
        <w:rPr>
          <w:spacing w:val="-7"/>
        </w:rPr>
        <w:t xml:space="preserve"> </w:t>
      </w:r>
      <w:r>
        <w:t>once</w:t>
      </w:r>
      <w:r>
        <w:rPr>
          <w:spacing w:val="-7"/>
        </w:rPr>
        <w:t xml:space="preserve"> </w:t>
      </w:r>
      <w:r>
        <w:t>daily</w:t>
      </w:r>
      <w:r>
        <w:rPr>
          <w:spacing w:val="-8"/>
        </w:rPr>
        <w:t xml:space="preserve"> </w:t>
      </w:r>
      <w:r>
        <w:t>(0.125</w:t>
      </w:r>
      <w:r>
        <w:rPr>
          <w:spacing w:val="-7"/>
        </w:rPr>
        <w:t xml:space="preserve"> </w:t>
      </w:r>
      <w:r>
        <w:t>to</w:t>
      </w:r>
      <w:r>
        <w:rPr>
          <w:spacing w:val="-7"/>
        </w:rPr>
        <w:t xml:space="preserve"> </w:t>
      </w:r>
      <w:r>
        <w:t>1.5</w:t>
      </w:r>
      <w:r>
        <w:rPr>
          <w:spacing w:val="-7"/>
        </w:rPr>
        <w:t xml:space="preserve"> </w:t>
      </w:r>
      <w:r>
        <w:t>times</w:t>
      </w:r>
      <w:r>
        <w:rPr>
          <w:spacing w:val="-7"/>
        </w:rPr>
        <w:t xml:space="preserve"> </w:t>
      </w:r>
      <w:r>
        <w:t>the recommended dosage of 200 mg once daily), up to single doses of 900 mg. Increases in plasma</w:t>
      </w:r>
      <w:r>
        <w:rPr>
          <w:spacing w:val="-2"/>
        </w:rPr>
        <w:t xml:space="preserve"> </w:t>
      </w:r>
      <w:r>
        <w:t>exposure</w:t>
      </w:r>
      <w:r>
        <w:rPr>
          <w:spacing w:val="-2"/>
        </w:rPr>
        <w:t xml:space="preserve"> </w:t>
      </w:r>
      <w:r>
        <w:t>were approximately</w:t>
      </w:r>
      <w:r>
        <w:rPr>
          <w:spacing w:val="-2"/>
        </w:rPr>
        <w:t xml:space="preserve"> </w:t>
      </w:r>
      <w:proofErr w:type="gramStart"/>
      <w:r>
        <w:t>dose</w:t>
      </w:r>
      <w:r>
        <w:rPr>
          <w:spacing w:val="-4"/>
        </w:rPr>
        <w:t xml:space="preserve"> </w:t>
      </w:r>
      <w:r>
        <w:t>proportional</w:t>
      </w:r>
      <w:proofErr w:type="gramEnd"/>
      <w:r>
        <w:t>.</w:t>
      </w:r>
      <w:r>
        <w:rPr>
          <w:spacing w:val="-3"/>
        </w:rPr>
        <w:t xml:space="preserve"> </w:t>
      </w:r>
      <w:r>
        <w:t>Steady</w:t>
      </w:r>
      <w:r>
        <w:rPr>
          <w:spacing w:val="-3"/>
        </w:rPr>
        <w:t xml:space="preserve"> </w:t>
      </w:r>
      <w:r>
        <w:t>state</w:t>
      </w:r>
      <w:r>
        <w:rPr>
          <w:spacing w:val="-2"/>
        </w:rPr>
        <w:t xml:space="preserve"> </w:t>
      </w:r>
      <w:r>
        <w:t>was</w:t>
      </w:r>
      <w:r>
        <w:rPr>
          <w:spacing w:val="-1"/>
        </w:rPr>
        <w:t xml:space="preserve"> </w:t>
      </w:r>
      <w:r>
        <w:t>achieved</w:t>
      </w:r>
      <w:r>
        <w:rPr>
          <w:spacing w:val="-4"/>
        </w:rPr>
        <w:t xml:space="preserve"> </w:t>
      </w:r>
      <w:r>
        <w:t>within 5</w:t>
      </w:r>
      <w:r>
        <w:rPr>
          <w:spacing w:val="-12"/>
        </w:rPr>
        <w:t xml:space="preserve"> </w:t>
      </w:r>
      <w:r>
        <w:t>days</w:t>
      </w:r>
      <w:r>
        <w:rPr>
          <w:spacing w:val="-12"/>
        </w:rPr>
        <w:t xml:space="preserve"> </w:t>
      </w:r>
      <w:r>
        <w:t>of</w:t>
      </w:r>
      <w:r>
        <w:rPr>
          <w:spacing w:val="-12"/>
        </w:rPr>
        <w:t xml:space="preserve"> </w:t>
      </w:r>
      <w:r>
        <w:t>once</w:t>
      </w:r>
      <w:r>
        <w:rPr>
          <w:spacing w:val="-12"/>
        </w:rPr>
        <w:t xml:space="preserve"> </w:t>
      </w:r>
      <w:r>
        <w:t>daily</w:t>
      </w:r>
      <w:r>
        <w:rPr>
          <w:spacing w:val="-13"/>
        </w:rPr>
        <w:t xml:space="preserve"> </w:t>
      </w:r>
      <w:r>
        <w:t>dosing,</w:t>
      </w:r>
      <w:r>
        <w:rPr>
          <w:spacing w:val="-11"/>
        </w:rPr>
        <w:t xml:space="preserve"> </w:t>
      </w:r>
      <w:r>
        <w:t>and</w:t>
      </w:r>
      <w:r>
        <w:rPr>
          <w:spacing w:val="-13"/>
        </w:rPr>
        <w:t xml:space="preserve"> </w:t>
      </w:r>
      <w:r>
        <w:t>in</w:t>
      </w:r>
      <w:r>
        <w:rPr>
          <w:spacing w:val="-12"/>
        </w:rPr>
        <w:t xml:space="preserve"> </w:t>
      </w:r>
      <w:r>
        <w:t>cancer</w:t>
      </w:r>
      <w:r>
        <w:rPr>
          <w:spacing w:val="-11"/>
        </w:rPr>
        <w:t xml:space="preserve"> </w:t>
      </w:r>
      <w:r>
        <w:t>patients</w:t>
      </w:r>
      <w:r>
        <w:rPr>
          <w:spacing w:val="-12"/>
        </w:rPr>
        <w:t xml:space="preserve"> </w:t>
      </w:r>
      <w:r>
        <w:t>the</w:t>
      </w:r>
      <w:r>
        <w:rPr>
          <w:spacing w:val="-12"/>
        </w:rPr>
        <w:t xml:space="preserve"> </w:t>
      </w:r>
      <w:r>
        <w:t>mean</w:t>
      </w:r>
      <w:r>
        <w:rPr>
          <w:spacing w:val="-13"/>
        </w:rPr>
        <w:t xml:space="preserve"> </w:t>
      </w:r>
      <w:r>
        <w:t>[coefficient</w:t>
      </w:r>
      <w:r>
        <w:rPr>
          <w:spacing w:val="-12"/>
        </w:rPr>
        <w:t xml:space="preserve"> </w:t>
      </w:r>
      <w:r>
        <w:t>of</w:t>
      </w:r>
      <w:r>
        <w:rPr>
          <w:spacing w:val="-11"/>
        </w:rPr>
        <w:t xml:space="preserve"> </w:t>
      </w:r>
      <w:r>
        <w:t>variation</w:t>
      </w:r>
      <w:r>
        <w:rPr>
          <w:spacing w:val="-13"/>
        </w:rPr>
        <w:t xml:space="preserve"> </w:t>
      </w:r>
      <w:r>
        <w:t>(CV</w:t>
      </w:r>
      <w:r>
        <w:rPr>
          <w:spacing w:val="-1"/>
        </w:rPr>
        <w:t xml:space="preserve"> </w:t>
      </w:r>
      <w:r>
        <w:t xml:space="preserve">%)] accumulation ratio after administration of 200 mg once daily was 1.63 (26.7%) based on AUC. Three patient factors were attributed to changes in </w:t>
      </w:r>
      <w:proofErr w:type="spellStart"/>
      <w:r>
        <w:t>pirtobrutinib</w:t>
      </w:r>
      <w:proofErr w:type="spellEnd"/>
      <w:r>
        <w:t xml:space="preserve"> PK: body weight, serum albumin, and absolute eGFR. An increase in body weight from 70 kg to 120 kg is predicted to increase </w:t>
      </w:r>
      <w:proofErr w:type="spellStart"/>
      <w:r>
        <w:t>pirtobrutinib</w:t>
      </w:r>
      <w:proofErr w:type="spellEnd"/>
      <w:r>
        <w:t xml:space="preserve"> clearance by 24%; a decrease in absolute eGFR from</w:t>
      </w:r>
      <w:r>
        <w:rPr>
          <w:spacing w:val="40"/>
        </w:rPr>
        <w:t xml:space="preserve"> </w:t>
      </w:r>
      <w:r>
        <w:t>90</w:t>
      </w:r>
      <w:r>
        <w:rPr>
          <w:spacing w:val="-1"/>
        </w:rPr>
        <w:t xml:space="preserve"> </w:t>
      </w:r>
      <w:r>
        <w:t xml:space="preserve">mL/min to 30 mL/min is predicted to reduce </w:t>
      </w:r>
      <w:proofErr w:type="spellStart"/>
      <w:r>
        <w:t>pirtobrutinib</w:t>
      </w:r>
      <w:proofErr w:type="spellEnd"/>
      <w:r>
        <w:t xml:space="preserve"> clearance by 16%; and a decrease in serum albumin from 40 g/L to 30 g/L is predicted to increase </w:t>
      </w:r>
      <w:proofErr w:type="spellStart"/>
      <w:r>
        <w:t>pirtobrutinib</w:t>
      </w:r>
      <w:proofErr w:type="spellEnd"/>
      <w:r>
        <w:t xml:space="preserve"> clearance by 21%. These factors alone are unlikely to result in meaningful changes to </w:t>
      </w:r>
      <w:proofErr w:type="spellStart"/>
      <w:r>
        <w:t>pirtobrutinib</w:t>
      </w:r>
      <w:proofErr w:type="spellEnd"/>
      <w:r>
        <w:t xml:space="preserve"> </w:t>
      </w:r>
      <w:proofErr w:type="gramStart"/>
      <w:r>
        <w:t>PK</w:t>
      </w:r>
      <w:proofErr w:type="gramEnd"/>
      <w:r>
        <w:t xml:space="preserve"> and no dose adjustments are recommended.</w:t>
      </w:r>
    </w:p>
    <w:p w14:paraId="164A147D" w14:textId="77777777" w:rsidR="002A238A" w:rsidRDefault="00622227">
      <w:pPr>
        <w:pStyle w:val="BodyText"/>
        <w:spacing w:before="200" w:line="276" w:lineRule="auto"/>
        <w:ind w:right="701"/>
        <w:jc w:val="both"/>
      </w:pPr>
      <w:r>
        <w:rPr>
          <w:position w:val="2"/>
        </w:rPr>
        <w:t>The</w:t>
      </w:r>
      <w:r>
        <w:rPr>
          <w:spacing w:val="-5"/>
          <w:position w:val="2"/>
        </w:rPr>
        <w:t xml:space="preserve"> </w:t>
      </w:r>
      <w:r>
        <w:rPr>
          <w:position w:val="2"/>
        </w:rPr>
        <w:t>mean</w:t>
      </w:r>
      <w:r>
        <w:rPr>
          <w:spacing w:val="-3"/>
          <w:position w:val="2"/>
        </w:rPr>
        <w:t xml:space="preserve"> </w:t>
      </w:r>
      <w:r>
        <w:rPr>
          <w:position w:val="2"/>
        </w:rPr>
        <w:t>(CV</w:t>
      </w:r>
      <w:r>
        <w:rPr>
          <w:spacing w:val="-4"/>
          <w:position w:val="2"/>
        </w:rPr>
        <w:t xml:space="preserve"> </w:t>
      </w:r>
      <w:r>
        <w:rPr>
          <w:position w:val="2"/>
        </w:rPr>
        <w:t>%)</w:t>
      </w:r>
      <w:r>
        <w:rPr>
          <w:spacing w:val="-2"/>
          <w:position w:val="2"/>
        </w:rPr>
        <w:t xml:space="preserve"> </w:t>
      </w:r>
      <w:r>
        <w:rPr>
          <w:position w:val="2"/>
        </w:rPr>
        <w:t>steady-state</w:t>
      </w:r>
      <w:r>
        <w:rPr>
          <w:spacing w:val="-2"/>
          <w:position w:val="2"/>
        </w:rPr>
        <w:t xml:space="preserve"> </w:t>
      </w:r>
      <w:r>
        <w:rPr>
          <w:position w:val="2"/>
        </w:rPr>
        <w:t>AUC</w:t>
      </w:r>
      <w:r>
        <w:rPr>
          <w:spacing w:val="-2"/>
          <w:position w:val="2"/>
        </w:rPr>
        <w:t xml:space="preserve"> </w:t>
      </w:r>
      <w:r>
        <w:rPr>
          <w:position w:val="2"/>
        </w:rPr>
        <w:t>and</w:t>
      </w:r>
      <w:r>
        <w:rPr>
          <w:spacing w:val="-3"/>
          <w:position w:val="2"/>
        </w:rPr>
        <w:t xml:space="preserve"> </w:t>
      </w:r>
      <w:r>
        <w:rPr>
          <w:position w:val="2"/>
        </w:rPr>
        <w:t>C</w:t>
      </w:r>
      <w:r>
        <w:rPr>
          <w:sz w:val="14"/>
        </w:rPr>
        <w:t>max</w:t>
      </w:r>
      <w:r>
        <w:rPr>
          <w:spacing w:val="14"/>
          <w:sz w:val="14"/>
        </w:rPr>
        <w:t xml:space="preserve"> </w:t>
      </w:r>
      <w:r>
        <w:rPr>
          <w:position w:val="2"/>
        </w:rPr>
        <w:t>were</w:t>
      </w:r>
      <w:r>
        <w:rPr>
          <w:spacing w:val="-3"/>
          <w:position w:val="2"/>
        </w:rPr>
        <w:t xml:space="preserve"> </w:t>
      </w:r>
      <w:r>
        <w:rPr>
          <w:position w:val="2"/>
        </w:rPr>
        <w:t>92600</w:t>
      </w:r>
      <w:r>
        <w:rPr>
          <w:spacing w:val="-2"/>
          <w:position w:val="2"/>
        </w:rPr>
        <w:t xml:space="preserve"> </w:t>
      </w:r>
      <w:r>
        <w:rPr>
          <w:position w:val="2"/>
        </w:rPr>
        <w:t>h*ng/mL</w:t>
      </w:r>
      <w:r>
        <w:rPr>
          <w:spacing w:val="-3"/>
          <w:position w:val="2"/>
        </w:rPr>
        <w:t xml:space="preserve"> </w:t>
      </w:r>
      <w:r>
        <w:rPr>
          <w:position w:val="2"/>
        </w:rPr>
        <w:t>(39%)</w:t>
      </w:r>
      <w:r>
        <w:rPr>
          <w:spacing w:val="-2"/>
          <w:position w:val="2"/>
        </w:rPr>
        <w:t xml:space="preserve"> </w:t>
      </w:r>
      <w:r>
        <w:rPr>
          <w:position w:val="2"/>
        </w:rPr>
        <w:t>and</w:t>
      </w:r>
      <w:r>
        <w:rPr>
          <w:spacing w:val="-5"/>
          <w:position w:val="2"/>
        </w:rPr>
        <w:t xml:space="preserve"> </w:t>
      </w:r>
      <w:r>
        <w:rPr>
          <w:position w:val="2"/>
        </w:rPr>
        <w:t>6500</w:t>
      </w:r>
      <w:r>
        <w:rPr>
          <w:spacing w:val="-3"/>
          <w:position w:val="2"/>
        </w:rPr>
        <w:t xml:space="preserve"> </w:t>
      </w:r>
      <w:r>
        <w:rPr>
          <w:position w:val="2"/>
        </w:rPr>
        <w:t xml:space="preserve">ng/mL </w:t>
      </w:r>
      <w:r>
        <w:t>(25%), respectively, at the recommended dosage of 200 mg once daily in cancer patients.</w:t>
      </w:r>
    </w:p>
    <w:p w14:paraId="164A147E" w14:textId="77777777" w:rsidR="002A238A" w:rsidRDefault="00622227">
      <w:pPr>
        <w:pStyle w:val="BodyText"/>
        <w:spacing w:before="200" w:line="276" w:lineRule="auto"/>
        <w:ind w:right="708"/>
        <w:jc w:val="both"/>
      </w:pPr>
      <w:r>
        <w:t xml:space="preserve">At the recommended dosage, </w:t>
      </w:r>
      <w:proofErr w:type="spellStart"/>
      <w:r>
        <w:t>pirtobrutinib</w:t>
      </w:r>
      <w:proofErr w:type="spellEnd"/>
      <w:r>
        <w:t xml:space="preserve"> achieves pharmacokinetic exposures that can exceed the</w:t>
      </w:r>
      <w:r>
        <w:rPr>
          <w:spacing w:val="-1"/>
        </w:rPr>
        <w:t xml:space="preserve"> </w:t>
      </w:r>
      <w:proofErr w:type="spellStart"/>
      <w:r>
        <w:t>BTK</w:t>
      </w:r>
      <w:proofErr w:type="spellEnd"/>
      <w:r>
        <w:t xml:space="preserve"> </w:t>
      </w:r>
      <w:proofErr w:type="spellStart"/>
      <w:r>
        <w:t>IC96</w:t>
      </w:r>
      <w:proofErr w:type="spellEnd"/>
      <w:r>
        <w:t xml:space="preserve"> at</w:t>
      </w:r>
      <w:r>
        <w:rPr>
          <w:spacing w:val="-1"/>
        </w:rPr>
        <w:t xml:space="preserve"> </w:t>
      </w:r>
      <w:r>
        <w:t>trough and</w:t>
      </w:r>
      <w:r>
        <w:rPr>
          <w:spacing w:val="-1"/>
        </w:rPr>
        <w:t xml:space="preserve"> </w:t>
      </w:r>
      <w:r>
        <w:t>thus deliver</w:t>
      </w:r>
      <w:r>
        <w:rPr>
          <w:spacing w:val="-1"/>
        </w:rPr>
        <w:t xml:space="preserve"> </w:t>
      </w:r>
      <w:r>
        <w:t xml:space="preserve">tonic </w:t>
      </w:r>
      <w:proofErr w:type="spellStart"/>
      <w:r>
        <w:t>BTK</w:t>
      </w:r>
      <w:proofErr w:type="spellEnd"/>
      <w:r>
        <w:t xml:space="preserve"> target</w:t>
      </w:r>
      <w:r>
        <w:rPr>
          <w:spacing w:val="-1"/>
        </w:rPr>
        <w:t xml:space="preserve"> </w:t>
      </w:r>
      <w:r>
        <w:t>inhibition</w:t>
      </w:r>
      <w:r>
        <w:rPr>
          <w:spacing w:val="-1"/>
        </w:rPr>
        <w:t xml:space="preserve"> </w:t>
      </w:r>
      <w:r>
        <w:t xml:space="preserve">throughout the once daily dosing period, regardless of the intrinsic rate of </w:t>
      </w:r>
      <w:proofErr w:type="spellStart"/>
      <w:r>
        <w:t>BTK</w:t>
      </w:r>
      <w:proofErr w:type="spellEnd"/>
      <w:r>
        <w:t xml:space="preserve"> turnover.</w:t>
      </w:r>
    </w:p>
    <w:p w14:paraId="7B147F5A" w14:textId="77777777" w:rsidR="002A238A" w:rsidRDefault="002A238A">
      <w:pPr>
        <w:pStyle w:val="BodyText"/>
        <w:spacing w:line="276" w:lineRule="auto"/>
        <w:jc w:val="both"/>
      </w:pPr>
    </w:p>
    <w:p w14:paraId="164A1480" w14:textId="77777777" w:rsidR="002A238A" w:rsidRDefault="00622227">
      <w:pPr>
        <w:pStyle w:val="Heading3"/>
        <w:spacing w:before="83"/>
      </w:pPr>
      <w:bookmarkStart w:id="73" w:name="_bookmark7"/>
      <w:bookmarkStart w:id="74" w:name="Absorption"/>
      <w:bookmarkEnd w:id="73"/>
      <w:bookmarkEnd w:id="74"/>
      <w:r>
        <w:rPr>
          <w:spacing w:val="-2"/>
        </w:rPr>
        <w:t>Absorption</w:t>
      </w:r>
    </w:p>
    <w:p w14:paraId="164A1481" w14:textId="77777777" w:rsidR="002A238A" w:rsidRDefault="00622227">
      <w:pPr>
        <w:pStyle w:val="BodyText"/>
        <w:spacing w:before="161" w:line="273" w:lineRule="auto"/>
        <w:ind w:right="701"/>
        <w:jc w:val="both"/>
      </w:pPr>
      <w:r>
        <w:t>Absolute bioavailability</w:t>
      </w:r>
      <w:r>
        <w:rPr>
          <w:spacing w:val="-2"/>
        </w:rPr>
        <w:t xml:space="preserve"> </w:t>
      </w:r>
      <w:r>
        <w:t>of</w:t>
      </w:r>
      <w:r>
        <w:rPr>
          <w:spacing w:val="-2"/>
        </w:rPr>
        <w:t xml:space="preserve"> </w:t>
      </w:r>
      <w:proofErr w:type="spellStart"/>
      <w:r>
        <w:t>pirtobrutinib</w:t>
      </w:r>
      <w:proofErr w:type="spellEnd"/>
      <w:r>
        <w:rPr>
          <w:spacing w:val="-1"/>
        </w:rPr>
        <w:t xml:space="preserve"> </w:t>
      </w:r>
      <w:r>
        <w:t>after a</w:t>
      </w:r>
      <w:r>
        <w:rPr>
          <w:spacing w:val="-1"/>
        </w:rPr>
        <w:t xml:space="preserve"> </w:t>
      </w:r>
      <w:r>
        <w:t>single oral 200</w:t>
      </w:r>
      <w:r>
        <w:rPr>
          <w:spacing w:val="-1"/>
        </w:rPr>
        <w:t xml:space="preserve"> </w:t>
      </w:r>
      <w:r>
        <w:t>mg</w:t>
      </w:r>
      <w:r>
        <w:rPr>
          <w:spacing w:val="-1"/>
        </w:rPr>
        <w:t xml:space="preserve"> </w:t>
      </w:r>
      <w:r>
        <w:t>dose</w:t>
      </w:r>
      <w:r>
        <w:rPr>
          <w:spacing w:val="-1"/>
        </w:rPr>
        <w:t xml:space="preserve"> </w:t>
      </w:r>
      <w:r>
        <w:t>in</w:t>
      </w:r>
      <w:r>
        <w:rPr>
          <w:spacing w:val="-1"/>
        </w:rPr>
        <w:t xml:space="preserve"> </w:t>
      </w:r>
      <w:r>
        <w:t xml:space="preserve">healthy subjects </w:t>
      </w:r>
      <w:r>
        <w:rPr>
          <w:position w:val="2"/>
        </w:rPr>
        <w:t>was</w:t>
      </w:r>
      <w:r>
        <w:rPr>
          <w:spacing w:val="40"/>
          <w:position w:val="2"/>
        </w:rPr>
        <w:t xml:space="preserve"> </w:t>
      </w:r>
      <w:r>
        <w:rPr>
          <w:position w:val="2"/>
        </w:rPr>
        <w:t>85.5%.</w:t>
      </w:r>
      <w:r>
        <w:rPr>
          <w:spacing w:val="40"/>
          <w:position w:val="2"/>
        </w:rPr>
        <w:t xml:space="preserve"> </w:t>
      </w:r>
      <w:r>
        <w:rPr>
          <w:position w:val="2"/>
        </w:rPr>
        <w:t>Median</w:t>
      </w:r>
      <w:r>
        <w:rPr>
          <w:spacing w:val="40"/>
          <w:position w:val="2"/>
        </w:rPr>
        <w:t xml:space="preserve"> </w:t>
      </w:r>
      <w:r>
        <w:rPr>
          <w:position w:val="2"/>
        </w:rPr>
        <w:t>time</w:t>
      </w:r>
      <w:r>
        <w:rPr>
          <w:spacing w:val="40"/>
          <w:position w:val="2"/>
        </w:rPr>
        <w:t xml:space="preserve"> </w:t>
      </w:r>
      <w:r>
        <w:rPr>
          <w:position w:val="2"/>
        </w:rPr>
        <w:t>to</w:t>
      </w:r>
      <w:r>
        <w:rPr>
          <w:spacing w:val="40"/>
          <w:position w:val="2"/>
        </w:rPr>
        <w:t xml:space="preserve"> </w:t>
      </w:r>
      <w:r>
        <w:rPr>
          <w:position w:val="2"/>
        </w:rPr>
        <w:t>reach</w:t>
      </w:r>
      <w:r>
        <w:rPr>
          <w:spacing w:val="40"/>
          <w:position w:val="2"/>
        </w:rPr>
        <w:t xml:space="preserve"> </w:t>
      </w:r>
      <w:r>
        <w:rPr>
          <w:position w:val="2"/>
        </w:rPr>
        <w:t>peak</w:t>
      </w:r>
      <w:r>
        <w:rPr>
          <w:spacing w:val="40"/>
          <w:position w:val="2"/>
        </w:rPr>
        <w:t xml:space="preserve"> </w:t>
      </w:r>
      <w:r>
        <w:rPr>
          <w:position w:val="2"/>
        </w:rPr>
        <w:t>plasma</w:t>
      </w:r>
      <w:r>
        <w:rPr>
          <w:spacing w:val="40"/>
          <w:position w:val="2"/>
        </w:rPr>
        <w:t xml:space="preserve"> </w:t>
      </w:r>
      <w:r>
        <w:rPr>
          <w:position w:val="2"/>
        </w:rPr>
        <w:t>concentration</w:t>
      </w:r>
      <w:r>
        <w:rPr>
          <w:spacing w:val="40"/>
          <w:position w:val="2"/>
        </w:rPr>
        <w:t xml:space="preserve"> </w:t>
      </w:r>
      <w:r>
        <w:rPr>
          <w:position w:val="2"/>
        </w:rPr>
        <w:t>(T</w:t>
      </w:r>
      <w:r>
        <w:rPr>
          <w:sz w:val="14"/>
        </w:rPr>
        <w:t>max</w:t>
      </w:r>
      <w:r>
        <w:rPr>
          <w:position w:val="2"/>
        </w:rPr>
        <w:t>)</w:t>
      </w:r>
      <w:r>
        <w:rPr>
          <w:spacing w:val="40"/>
          <w:position w:val="2"/>
        </w:rPr>
        <w:t xml:space="preserve"> </w:t>
      </w:r>
      <w:r>
        <w:rPr>
          <w:position w:val="2"/>
        </w:rPr>
        <w:t>is</w:t>
      </w:r>
      <w:r>
        <w:rPr>
          <w:spacing w:val="40"/>
          <w:position w:val="2"/>
        </w:rPr>
        <w:t xml:space="preserve"> </w:t>
      </w:r>
      <w:r>
        <w:rPr>
          <w:position w:val="2"/>
        </w:rPr>
        <w:t>approximately</w:t>
      </w:r>
      <w:r>
        <w:rPr>
          <w:spacing w:val="40"/>
          <w:position w:val="2"/>
        </w:rPr>
        <w:t xml:space="preserve"> </w:t>
      </w:r>
      <w:r>
        <w:t>2</w:t>
      </w:r>
      <w:r>
        <w:rPr>
          <w:spacing w:val="-2"/>
        </w:rPr>
        <w:t xml:space="preserve"> </w:t>
      </w:r>
      <w:r>
        <w:t xml:space="preserve">hours in both cancer patients and healthy subjects. There is no pH dependency for </w:t>
      </w:r>
      <w:r>
        <w:rPr>
          <w:spacing w:val="-2"/>
        </w:rPr>
        <w:t>absorption.</w:t>
      </w:r>
    </w:p>
    <w:p w14:paraId="164A1482" w14:textId="77777777" w:rsidR="002A238A" w:rsidRDefault="00622227">
      <w:pPr>
        <w:pStyle w:val="BodyText"/>
        <w:spacing w:before="206"/>
        <w:ind w:left="448"/>
      </w:pPr>
      <w:bookmarkStart w:id="75" w:name="Effect_of_food"/>
      <w:bookmarkEnd w:id="75"/>
      <w:r>
        <w:rPr>
          <w:u w:val="single"/>
        </w:rPr>
        <w:t>Effect</w:t>
      </w:r>
      <w:r>
        <w:rPr>
          <w:spacing w:val="-5"/>
          <w:u w:val="single"/>
        </w:rPr>
        <w:t xml:space="preserve"> </w:t>
      </w:r>
      <w:r>
        <w:rPr>
          <w:u w:val="single"/>
        </w:rPr>
        <w:t>of</w:t>
      </w:r>
      <w:r>
        <w:rPr>
          <w:spacing w:val="-1"/>
          <w:u w:val="single"/>
        </w:rPr>
        <w:t xml:space="preserve"> </w:t>
      </w:r>
      <w:r>
        <w:rPr>
          <w:spacing w:val="-4"/>
          <w:u w:val="single"/>
        </w:rPr>
        <w:t>food</w:t>
      </w:r>
    </w:p>
    <w:p w14:paraId="164A1483" w14:textId="77777777" w:rsidR="002A238A" w:rsidRDefault="00622227">
      <w:pPr>
        <w:pStyle w:val="BodyText"/>
        <w:spacing w:before="159" w:line="273" w:lineRule="auto"/>
        <w:ind w:right="701"/>
        <w:jc w:val="both"/>
      </w:pPr>
      <w:r>
        <w:rPr>
          <w:position w:val="2"/>
        </w:rPr>
        <w:t>A</w:t>
      </w:r>
      <w:r>
        <w:rPr>
          <w:spacing w:val="-3"/>
          <w:position w:val="2"/>
        </w:rPr>
        <w:t xml:space="preserve"> </w:t>
      </w:r>
      <w:r>
        <w:rPr>
          <w:position w:val="2"/>
        </w:rPr>
        <w:t>high-fat,</w:t>
      </w:r>
      <w:r>
        <w:rPr>
          <w:spacing w:val="-2"/>
          <w:position w:val="2"/>
        </w:rPr>
        <w:t xml:space="preserve"> </w:t>
      </w:r>
      <w:r>
        <w:rPr>
          <w:position w:val="2"/>
        </w:rPr>
        <w:t>high-calorie</w:t>
      </w:r>
      <w:r>
        <w:rPr>
          <w:spacing w:val="-2"/>
          <w:position w:val="2"/>
        </w:rPr>
        <w:t xml:space="preserve"> </w:t>
      </w:r>
      <w:r>
        <w:rPr>
          <w:position w:val="2"/>
        </w:rPr>
        <w:t>meal</w:t>
      </w:r>
      <w:r>
        <w:rPr>
          <w:spacing w:val="-2"/>
          <w:position w:val="2"/>
        </w:rPr>
        <w:t xml:space="preserve"> </w:t>
      </w:r>
      <w:r>
        <w:rPr>
          <w:position w:val="2"/>
        </w:rPr>
        <w:t>administered</w:t>
      </w:r>
      <w:r>
        <w:rPr>
          <w:spacing w:val="-3"/>
          <w:position w:val="2"/>
        </w:rPr>
        <w:t xml:space="preserve"> </w:t>
      </w:r>
      <w:r>
        <w:rPr>
          <w:position w:val="2"/>
        </w:rPr>
        <w:t>to</w:t>
      </w:r>
      <w:r>
        <w:rPr>
          <w:spacing w:val="-2"/>
          <w:position w:val="2"/>
        </w:rPr>
        <w:t xml:space="preserve"> </w:t>
      </w:r>
      <w:r>
        <w:rPr>
          <w:position w:val="2"/>
        </w:rPr>
        <w:t>healthy</w:t>
      </w:r>
      <w:r>
        <w:rPr>
          <w:spacing w:val="-3"/>
          <w:position w:val="2"/>
        </w:rPr>
        <w:t xml:space="preserve"> </w:t>
      </w:r>
      <w:r>
        <w:rPr>
          <w:position w:val="2"/>
        </w:rPr>
        <w:t>subjects</w:t>
      </w:r>
      <w:r>
        <w:rPr>
          <w:spacing w:val="-2"/>
          <w:position w:val="2"/>
        </w:rPr>
        <w:t xml:space="preserve"> </w:t>
      </w:r>
      <w:r>
        <w:rPr>
          <w:position w:val="2"/>
        </w:rPr>
        <w:t>decreased</w:t>
      </w:r>
      <w:r>
        <w:rPr>
          <w:spacing w:val="-2"/>
          <w:position w:val="2"/>
        </w:rPr>
        <w:t xml:space="preserve"> </w:t>
      </w:r>
      <w:proofErr w:type="spellStart"/>
      <w:r>
        <w:rPr>
          <w:position w:val="2"/>
        </w:rPr>
        <w:t>pirtobrutinib</w:t>
      </w:r>
      <w:proofErr w:type="spellEnd"/>
      <w:r>
        <w:rPr>
          <w:spacing w:val="-3"/>
          <w:position w:val="2"/>
        </w:rPr>
        <w:t xml:space="preserve"> </w:t>
      </w:r>
      <w:r>
        <w:rPr>
          <w:position w:val="2"/>
        </w:rPr>
        <w:t>C</w:t>
      </w:r>
      <w:r>
        <w:rPr>
          <w:sz w:val="14"/>
        </w:rPr>
        <w:t>max</w:t>
      </w:r>
      <w:r>
        <w:rPr>
          <w:spacing w:val="40"/>
          <w:sz w:val="14"/>
        </w:rPr>
        <w:t xml:space="preserve"> </w:t>
      </w:r>
      <w:r>
        <w:rPr>
          <w:position w:val="2"/>
        </w:rPr>
        <w:t>by</w:t>
      </w:r>
      <w:r>
        <w:rPr>
          <w:spacing w:val="-9"/>
          <w:position w:val="2"/>
        </w:rPr>
        <w:t xml:space="preserve"> </w:t>
      </w:r>
      <w:r>
        <w:rPr>
          <w:position w:val="2"/>
        </w:rPr>
        <w:t>23%</w:t>
      </w:r>
      <w:r>
        <w:rPr>
          <w:spacing w:val="-7"/>
          <w:position w:val="2"/>
        </w:rPr>
        <w:t xml:space="preserve"> </w:t>
      </w:r>
      <w:r>
        <w:rPr>
          <w:position w:val="2"/>
        </w:rPr>
        <w:t>and</w:t>
      </w:r>
      <w:r>
        <w:rPr>
          <w:spacing w:val="-8"/>
          <w:position w:val="2"/>
        </w:rPr>
        <w:t xml:space="preserve"> </w:t>
      </w:r>
      <w:r>
        <w:rPr>
          <w:position w:val="2"/>
        </w:rPr>
        <w:t>delayed</w:t>
      </w:r>
      <w:r>
        <w:rPr>
          <w:spacing w:val="-8"/>
          <w:position w:val="2"/>
        </w:rPr>
        <w:t xml:space="preserve"> </w:t>
      </w:r>
      <w:r>
        <w:rPr>
          <w:position w:val="2"/>
        </w:rPr>
        <w:t>T</w:t>
      </w:r>
      <w:r>
        <w:rPr>
          <w:sz w:val="14"/>
        </w:rPr>
        <w:t>max</w:t>
      </w:r>
      <w:r>
        <w:rPr>
          <w:spacing w:val="-4"/>
          <w:sz w:val="14"/>
        </w:rPr>
        <w:t xml:space="preserve"> </w:t>
      </w:r>
      <w:r>
        <w:rPr>
          <w:position w:val="2"/>
        </w:rPr>
        <w:t>by</w:t>
      </w:r>
      <w:r>
        <w:rPr>
          <w:spacing w:val="-9"/>
          <w:position w:val="2"/>
        </w:rPr>
        <w:t xml:space="preserve"> </w:t>
      </w:r>
      <w:r>
        <w:rPr>
          <w:position w:val="2"/>
        </w:rPr>
        <w:t>1</w:t>
      </w:r>
      <w:r>
        <w:rPr>
          <w:spacing w:val="-8"/>
          <w:position w:val="2"/>
        </w:rPr>
        <w:t xml:space="preserve"> </w:t>
      </w:r>
      <w:r>
        <w:rPr>
          <w:position w:val="2"/>
        </w:rPr>
        <w:t>hour.</w:t>
      </w:r>
      <w:r>
        <w:rPr>
          <w:spacing w:val="-9"/>
          <w:position w:val="2"/>
        </w:rPr>
        <w:t xml:space="preserve"> </w:t>
      </w:r>
      <w:r>
        <w:rPr>
          <w:position w:val="2"/>
        </w:rPr>
        <w:t>There</w:t>
      </w:r>
      <w:r>
        <w:rPr>
          <w:spacing w:val="-8"/>
          <w:position w:val="2"/>
        </w:rPr>
        <w:t xml:space="preserve"> </w:t>
      </w:r>
      <w:r>
        <w:rPr>
          <w:position w:val="2"/>
        </w:rPr>
        <w:t>was</w:t>
      </w:r>
      <w:r>
        <w:rPr>
          <w:spacing w:val="-7"/>
          <w:position w:val="2"/>
        </w:rPr>
        <w:t xml:space="preserve"> </w:t>
      </w:r>
      <w:r>
        <w:rPr>
          <w:position w:val="2"/>
        </w:rPr>
        <w:t>no</w:t>
      </w:r>
      <w:r>
        <w:rPr>
          <w:spacing w:val="-7"/>
          <w:position w:val="2"/>
        </w:rPr>
        <w:t xml:space="preserve"> </w:t>
      </w:r>
      <w:r>
        <w:rPr>
          <w:position w:val="2"/>
        </w:rPr>
        <w:t>effect</w:t>
      </w:r>
      <w:r>
        <w:rPr>
          <w:spacing w:val="-8"/>
          <w:position w:val="2"/>
        </w:rPr>
        <w:t xml:space="preserve"> </w:t>
      </w:r>
      <w:r>
        <w:rPr>
          <w:position w:val="2"/>
        </w:rPr>
        <w:t>on</w:t>
      </w:r>
      <w:r>
        <w:rPr>
          <w:spacing w:val="-8"/>
          <w:position w:val="2"/>
        </w:rPr>
        <w:t xml:space="preserve"> </w:t>
      </w:r>
      <w:proofErr w:type="spellStart"/>
      <w:r>
        <w:rPr>
          <w:position w:val="2"/>
        </w:rPr>
        <w:t>pirtobrutinib</w:t>
      </w:r>
      <w:proofErr w:type="spellEnd"/>
      <w:r>
        <w:rPr>
          <w:spacing w:val="-9"/>
          <w:position w:val="2"/>
        </w:rPr>
        <w:t xml:space="preserve"> </w:t>
      </w:r>
      <w:r>
        <w:rPr>
          <w:position w:val="2"/>
        </w:rPr>
        <w:t>AUC.</w:t>
      </w:r>
      <w:r>
        <w:rPr>
          <w:spacing w:val="-9"/>
          <w:position w:val="2"/>
        </w:rPr>
        <w:t xml:space="preserve"> </w:t>
      </w:r>
      <w:proofErr w:type="spellStart"/>
      <w:r>
        <w:rPr>
          <w:position w:val="2"/>
        </w:rPr>
        <w:t>Pirtobrutinib</w:t>
      </w:r>
      <w:proofErr w:type="spellEnd"/>
      <w:r>
        <w:rPr>
          <w:position w:val="2"/>
        </w:rPr>
        <w:t xml:space="preserve"> </w:t>
      </w:r>
      <w:r>
        <w:t>can be taken with or without food.</w:t>
      </w:r>
    </w:p>
    <w:p w14:paraId="164A1484" w14:textId="77777777" w:rsidR="002A238A" w:rsidRDefault="00622227">
      <w:pPr>
        <w:pStyle w:val="Heading3"/>
        <w:spacing w:before="204"/>
      </w:pPr>
      <w:bookmarkStart w:id="76" w:name="Distribution"/>
      <w:bookmarkEnd w:id="76"/>
      <w:r>
        <w:rPr>
          <w:spacing w:val="-2"/>
        </w:rPr>
        <w:t>Distribution</w:t>
      </w:r>
    </w:p>
    <w:p w14:paraId="164A1485" w14:textId="77777777" w:rsidR="002A238A" w:rsidRDefault="00622227">
      <w:pPr>
        <w:pStyle w:val="BodyText"/>
        <w:spacing w:before="160" w:line="276" w:lineRule="auto"/>
        <w:ind w:right="701"/>
        <w:jc w:val="both"/>
      </w:pPr>
      <w:r>
        <w:t xml:space="preserve">The mean apparent central volume of distribution of </w:t>
      </w:r>
      <w:proofErr w:type="spellStart"/>
      <w:r>
        <w:t>pirtobrutinib</w:t>
      </w:r>
      <w:proofErr w:type="spellEnd"/>
      <w:r>
        <w:t xml:space="preserve"> is 34.2 L in cancer patients. The plasma protein binding is 96% and was independent of concentration between 0.5 and 50 </w:t>
      </w:r>
      <w:proofErr w:type="spellStart"/>
      <w:r>
        <w:t>μM</w:t>
      </w:r>
      <w:proofErr w:type="spellEnd"/>
      <w:r>
        <w:t xml:space="preserve">. In plasma from healthy subjects and subjects with severe renal </w:t>
      </w:r>
      <w:r>
        <w:lastRenderedPageBreak/>
        <w:t>impairment, the protein binding was 96%. Mean blood-to-plasma ratio is 0.79.</w:t>
      </w:r>
    </w:p>
    <w:p w14:paraId="164A1486" w14:textId="77777777" w:rsidR="002A238A" w:rsidRDefault="00622227">
      <w:pPr>
        <w:pStyle w:val="Heading3"/>
        <w:spacing w:before="198"/>
      </w:pPr>
      <w:bookmarkStart w:id="77" w:name="Metabolism"/>
      <w:bookmarkEnd w:id="77"/>
      <w:r>
        <w:rPr>
          <w:spacing w:val="-2"/>
        </w:rPr>
        <w:t>Metabolism</w:t>
      </w:r>
    </w:p>
    <w:p w14:paraId="164A1487" w14:textId="77777777" w:rsidR="002A238A" w:rsidRDefault="00622227">
      <w:pPr>
        <w:pStyle w:val="BodyText"/>
        <w:spacing w:before="160" w:line="273" w:lineRule="auto"/>
        <w:ind w:right="703"/>
        <w:jc w:val="both"/>
      </w:pPr>
      <w:r>
        <w:t xml:space="preserve">Hepatic metabolism is the main route of clearance for </w:t>
      </w:r>
      <w:proofErr w:type="spellStart"/>
      <w:r>
        <w:t>pirtobrutinib</w:t>
      </w:r>
      <w:proofErr w:type="spellEnd"/>
      <w:r>
        <w:t xml:space="preserve">. </w:t>
      </w:r>
      <w:proofErr w:type="spellStart"/>
      <w:r>
        <w:t>Pirtobrutinib</w:t>
      </w:r>
      <w:proofErr w:type="spellEnd"/>
      <w:r>
        <w:t xml:space="preserve"> is </w:t>
      </w:r>
      <w:proofErr w:type="spellStart"/>
      <w:r>
        <w:t>metabolised</w:t>
      </w:r>
      <w:proofErr w:type="spellEnd"/>
      <w:r>
        <w:t xml:space="preserve"> to several inactive metabolites by </w:t>
      </w:r>
      <w:proofErr w:type="spellStart"/>
      <w:r>
        <w:t>CYP3A4</w:t>
      </w:r>
      <w:proofErr w:type="spellEnd"/>
      <w:r>
        <w:t xml:space="preserve">, </w:t>
      </w:r>
      <w:proofErr w:type="spellStart"/>
      <w:r>
        <w:t>UGT1A8</w:t>
      </w:r>
      <w:proofErr w:type="spellEnd"/>
      <w:r>
        <w:t xml:space="preserve">, and </w:t>
      </w:r>
      <w:proofErr w:type="spellStart"/>
      <w:r>
        <w:t>UGT1A9</w:t>
      </w:r>
      <w:proofErr w:type="spellEnd"/>
      <w:r>
        <w:t>.</w:t>
      </w:r>
    </w:p>
    <w:p w14:paraId="164A1488" w14:textId="77777777" w:rsidR="002A238A" w:rsidRDefault="00622227">
      <w:pPr>
        <w:pStyle w:val="Heading3"/>
        <w:spacing w:before="204"/>
      </w:pPr>
      <w:bookmarkStart w:id="78" w:name="Excretion"/>
      <w:bookmarkEnd w:id="78"/>
      <w:r>
        <w:rPr>
          <w:spacing w:val="-2"/>
        </w:rPr>
        <w:t>Excretion</w:t>
      </w:r>
    </w:p>
    <w:p w14:paraId="164A1489" w14:textId="77777777" w:rsidR="002A238A" w:rsidRDefault="00622227">
      <w:pPr>
        <w:pStyle w:val="BodyText"/>
        <w:spacing w:before="160" w:line="276" w:lineRule="auto"/>
        <w:ind w:right="703"/>
        <w:jc w:val="both"/>
      </w:pPr>
      <w:r>
        <w:t xml:space="preserve">The mean apparent clearance of </w:t>
      </w:r>
      <w:proofErr w:type="spellStart"/>
      <w:r>
        <w:t>pirtobrutinib</w:t>
      </w:r>
      <w:proofErr w:type="spellEnd"/>
      <w:r>
        <w:t xml:space="preserve"> is 2.05 L/h with an effective half-life of approximately 19.9 hours. Following a single radiolabeled dose of </w:t>
      </w:r>
      <w:proofErr w:type="spellStart"/>
      <w:r>
        <w:t>pirtobrutinib</w:t>
      </w:r>
      <w:proofErr w:type="spellEnd"/>
      <w:r>
        <w:rPr>
          <w:spacing w:val="-1"/>
        </w:rPr>
        <w:t xml:space="preserve"> </w:t>
      </w:r>
      <w:r>
        <w:t xml:space="preserve">200 mg to healthy subjects, 37% of the dose was recovered in </w:t>
      </w:r>
      <w:proofErr w:type="spellStart"/>
      <w:r>
        <w:t>faeces</w:t>
      </w:r>
      <w:proofErr w:type="spellEnd"/>
      <w:r>
        <w:t xml:space="preserve"> (18% unchanged) and 57% in urine (10% unchanged).</w:t>
      </w:r>
    </w:p>
    <w:p w14:paraId="164A148A" w14:textId="77777777" w:rsidR="002A238A" w:rsidRDefault="00622227">
      <w:pPr>
        <w:pStyle w:val="Heading3"/>
        <w:spacing w:before="201"/>
      </w:pPr>
      <w:bookmarkStart w:id="79" w:name="Special_populations"/>
      <w:bookmarkEnd w:id="79"/>
      <w:r>
        <w:t>Special</w:t>
      </w:r>
      <w:r>
        <w:rPr>
          <w:spacing w:val="-8"/>
        </w:rPr>
        <w:t xml:space="preserve"> </w:t>
      </w:r>
      <w:r>
        <w:rPr>
          <w:spacing w:val="-2"/>
        </w:rPr>
        <w:t>populations</w:t>
      </w:r>
    </w:p>
    <w:p w14:paraId="164A148B" w14:textId="77777777" w:rsidR="002A238A" w:rsidRDefault="00622227">
      <w:pPr>
        <w:pStyle w:val="BodyText"/>
        <w:spacing w:before="236"/>
        <w:ind w:left="448"/>
      </w:pPr>
      <w:bookmarkStart w:id="80" w:name="Age,_gender,_race,_and_body_weight"/>
      <w:bookmarkEnd w:id="80"/>
      <w:r>
        <w:rPr>
          <w:u w:val="single"/>
        </w:rPr>
        <w:t>Age,</w:t>
      </w:r>
      <w:r>
        <w:rPr>
          <w:spacing w:val="-6"/>
          <w:u w:val="single"/>
        </w:rPr>
        <w:t xml:space="preserve"> </w:t>
      </w:r>
      <w:r>
        <w:rPr>
          <w:u w:val="single"/>
        </w:rPr>
        <w:t>gender,</w:t>
      </w:r>
      <w:r>
        <w:rPr>
          <w:spacing w:val="-3"/>
          <w:u w:val="single"/>
        </w:rPr>
        <w:t xml:space="preserve"> </w:t>
      </w:r>
      <w:r>
        <w:rPr>
          <w:u w:val="single"/>
        </w:rPr>
        <w:t>race,</w:t>
      </w:r>
      <w:r>
        <w:rPr>
          <w:spacing w:val="-3"/>
          <w:u w:val="single"/>
        </w:rPr>
        <w:t xml:space="preserve"> </w:t>
      </w:r>
      <w:r>
        <w:rPr>
          <w:u w:val="single"/>
        </w:rPr>
        <w:t>and</w:t>
      </w:r>
      <w:r>
        <w:rPr>
          <w:spacing w:val="-3"/>
          <w:u w:val="single"/>
        </w:rPr>
        <w:t xml:space="preserve"> </w:t>
      </w:r>
      <w:r>
        <w:rPr>
          <w:u w:val="single"/>
        </w:rPr>
        <w:t>body</w:t>
      </w:r>
      <w:r>
        <w:rPr>
          <w:spacing w:val="-3"/>
          <w:u w:val="single"/>
        </w:rPr>
        <w:t xml:space="preserve"> </w:t>
      </w:r>
      <w:r>
        <w:rPr>
          <w:spacing w:val="-2"/>
          <w:u w:val="single"/>
        </w:rPr>
        <w:t>weight</w:t>
      </w:r>
    </w:p>
    <w:p w14:paraId="164A148C" w14:textId="77777777" w:rsidR="002A238A" w:rsidRDefault="00622227">
      <w:pPr>
        <w:pStyle w:val="BodyText"/>
        <w:spacing w:before="160" w:line="276" w:lineRule="auto"/>
        <w:ind w:right="700"/>
        <w:jc w:val="both"/>
      </w:pPr>
      <w:r>
        <w:t>Based</w:t>
      </w:r>
      <w:r>
        <w:rPr>
          <w:spacing w:val="40"/>
        </w:rPr>
        <w:t xml:space="preserve"> </w:t>
      </w:r>
      <w:r>
        <w:t>on</w:t>
      </w:r>
      <w:r>
        <w:rPr>
          <w:spacing w:val="40"/>
        </w:rPr>
        <w:t xml:space="preserve"> </w:t>
      </w:r>
      <w:r>
        <w:t>a</w:t>
      </w:r>
      <w:r>
        <w:rPr>
          <w:spacing w:val="40"/>
        </w:rPr>
        <w:t xml:space="preserve"> </w:t>
      </w:r>
      <w:r>
        <w:t>population</w:t>
      </w:r>
      <w:r>
        <w:rPr>
          <w:spacing w:val="40"/>
        </w:rPr>
        <w:t xml:space="preserve"> </w:t>
      </w:r>
      <w:r>
        <w:t>pharmacokinetic</w:t>
      </w:r>
      <w:r>
        <w:rPr>
          <w:spacing w:val="40"/>
        </w:rPr>
        <w:t xml:space="preserve"> </w:t>
      </w:r>
      <w:r>
        <w:t>analysis</w:t>
      </w:r>
      <w:r>
        <w:rPr>
          <w:spacing w:val="40"/>
        </w:rPr>
        <w:t xml:space="preserve"> </w:t>
      </w:r>
      <w:r>
        <w:t>in</w:t>
      </w:r>
      <w:r>
        <w:rPr>
          <w:spacing w:val="40"/>
        </w:rPr>
        <w:t xml:space="preserve"> </w:t>
      </w:r>
      <w:r>
        <w:t>patients</w:t>
      </w:r>
      <w:r>
        <w:rPr>
          <w:spacing w:val="40"/>
        </w:rPr>
        <w:t xml:space="preserve"> </w:t>
      </w:r>
      <w:r>
        <w:t>with</w:t>
      </w:r>
      <w:r>
        <w:rPr>
          <w:spacing w:val="40"/>
        </w:rPr>
        <w:t xml:space="preserve"> </w:t>
      </w:r>
      <w:r>
        <w:t>cancer,</w:t>
      </w:r>
      <w:r>
        <w:rPr>
          <w:spacing w:val="40"/>
        </w:rPr>
        <w:t xml:space="preserve"> </w:t>
      </w:r>
      <w:r>
        <w:t>age</w:t>
      </w:r>
      <w:r>
        <w:rPr>
          <w:spacing w:val="40"/>
        </w:rPr>
        <w:t xml:space="preserve"> </w:t>
      </w:r>
      <w:r>
        <w:t>(range 22-95</w:t>
      </w:r>
      <w:r>
        <w:rPr>
          <w:spacing w:val="-3"/>
        </w:rPr>
        <w:t xml:space="preserve"> </w:t>
      </w:r>
      <w:r>
        <w:t xml:space="preserve">years), gender (523 males and 257 females), and body weight (range 35.7-152 kg) had no overall effect on the exposure of </w:t>
      </w:r>
      <w:proofErr w:type="spellStart"/>
      <w:r>
        <w:t>pirtobrutinib</w:t>
      </w:r>
      <w:proofErr w:type="spellEnd"/>
      <w:r>
        <w:t>.</w:t>
      </w:r>
    </w:p>
    <w:p w14:paraId="164A148D" w14:textId="77777777" w:rsidR="002A238A" w:rsidRDefault="00622227">
      <w:pPr>
        <w:pStyle w:val="BodyText"/>
        <w:spacing w:before="200"/>
        <w:ind w:left="448"/>
      </w:pPr>
      <w:bookmarkStart w:id="81" w:name="Renal_impairment"/>
      <w:bookmarkEnd w:id="81"/>
      <w:r>
        <w:rPr>
          <w:u w:val="single"/>
        </w:rPr>
        <w:t>Renal</w:t>
      </w:r>
      <w:r>
        <w:rPr>
          <w:spacing w:val="-4"/>
          <w:u w:val="single"/>
        </w:rPr>
        <w:t xml:space="preserve"> </w:t>
      </w:r>
      <w:r>
        <w:rPr>
          <w:spacing w:val="-2"/>
          <w:u w:val="single"/>
        </w:rPr>
        <w:t>impairment</w:t>
      </w:r>
    </w:p>
    <w:p w14:paraId="164A148E" w14:textId="77777777" w:rsidR="002A238A" w:rsidRDefault="00622227">
      <w:pPr>
        <w:pStyle w:val="BodyText"/>
        <w:spacing w:before="159" w:line="276" w:lineRule="auto"/>
        <w:ind w:right="705"/>
        <w:jc w:val="both"/>
      </w:pPr>
      <w:r>
        <w:t xml:space="preserve">There was no overall effect of renal impairment on the pharmacokinetics of </w:t>
      </w:r>
      <w:proofErr w:type="spellStart"/>
      <w:r>
        <w:t>pirtobrutinib</w:t>
      </w:r>
      <w:proofErr w:type="spellEnd"/>
      <w:r>
        <w:t xml:space="preserve"> in otherwise healthy subjects. Patients on dialysis have not been studied.</w:t>
      </w:r>
    </w:p>
    <w:p w14:paraId="164A148F" w14:textId="77777777" w:rsidR="002A238A" w:rsidRDefault="00622227">
      <w:pPr>
        <w:pStyle w:val="BodyText"/>
        <w:spacing w:before="200"/>
        <w:ind w:left="448"/>
      </w:pPr>
      <w:bookmarkStart w:id="82" w:name="Hepatic_impairment"/>
      <w:bookmarkEnd w:id="82"/>
      <w:r>
        <w:rPr>
          <w:u w:val="single"/>
        </w:rPr>
        <w:t>Hepatic</w:t>
      </w:r>
      <w:r>
        <w:rPr>
          <w:spacing w:val="-3"/>
          <w:u w:val="single"/>
        </w:rPr>
        <w:t xml:space="preserve"> </w:t>
      </w:r>
      <w:r>
        <w:rPr>
          <w:spacing w:val="-2"/>
          <w:u w:val="single"/>
        </w:rPr>
        <w:t>impairment</w:t>
      </w:r>
    </w:p>
    <w:p w14:paraId="164A1490" w14:textId="77777777" w:rsidR="002A238A" w:rsidRDefault="00622227">
      <w:pPr>
        <w:pStyle w:val="BodyText"/>
        <w:spacing w:before="160" w:line="276" w:lineRule="auto"/>
        <w:ind w:right="701"/>
        <w:jc w:val="both"/>
      </w:pPr>
      <w:r>
        <w:t xml:space="preserve">In a hepatic impairment study, there was no overall effect of hepatic impairment (Child-Pugh A, B, and C) on the pharmacokinetics of </w:t>
      </w:r>
      <w:proofErr w:type="spellStart"/>
      <w:r>
        <w:t>pirtobrutinib</w:t>
      </w:r>
      <w:proofErr w:type="spellEnd"/>
      <w:r>
        <w:t xml:space="preserve"> compared to normal hepatic </w:t>
      </w:r>
      <w:r>
        <w:rPr>
          <w:spacing w:val="-2"/>
        </w:rPr>
        <w:t>function.</w:t>
      </w:r>
    </w:p>
    <w:p w14:paraId="44EC6CD6" w14:textId="77777777" w:rsidR="002A238A" w:rsidRDefault="002A238A">
      <w:pPr>
        <w:pStyle w:val="BodyText"/>
        <w:spacing w:line="276" w:lineRule="auto"/>
        <w:jc w:val="both"/>
      </w:pPr>
    </w:p>
    <w:p w14:paraId="164A1492" w14:textId="77777777" w:rsidR="002A238A" w:rsidRDefault="00622227">
      <w:pPr>
        <w:pStyle w:val="Heading2"/>
        <w:numPr>
          <w:ilvl w:val="1"/>
          <w:numId w:val="3"/>
        </w:numPr>
        <w:tabs>
          <w:tab w:val="left" w:pos="599"/>
        </w:tabs>
        <w:spacing w:before="81"/>
      </w:pPr>
      <w:bookmarkStart w:id="83" w:name="5.3_PRECLINICAL_SAFETY_DATA"/>
      <w:bookmarkEnd w:id="83"/>
      <w:r>
        <w:rPr>
          <w:smallCaps/>
          <w:spacing w:val="-2"/>
        </w:rPr>
        <w:t>Preclinical</w:t>
      </w:r>
      <w:r>
        <w:rPr>
          <w:smallCaps/>
          <w:spacing w:val="4"/>
        </w:rPr>
        <w:t xml:space="preserve"> </w:t>
      </w:r>
      <w:r>
        <w:rPr>
          <w:smallCaps/>
          <w:spacing w:val="-2"/>
        </w:rPr>
        <w:t>safety</w:t>
      </w:r>
      <w:r>
        <w:rPr>
          <w:smallCaps/>
          <w:spacing w:val="5"/>
        </w:rPr>
        <w:t xml:space="preserve"> </w:t>
      </w:r>
      <w:r>
        <w:rPr>
          <w:smallCaps/>
          <w:spacing w:val="-4"/>
        </w:rPr>
        <w:t>data</w:t>
      </w:r>
    </w:p>
    <w:p w14:paraId="164A1493" w14:textId="77777777" w:rsidR="002A238A" w:rsidRDefault="002A238A">
      <w:pPr>
        <w:pStyle w:val="BodyText"/>
        <w:spacing w:before="22"/>
        <w:ind w:left="0"/>
        <w:rPr>
          <w:b/>
          <w:sz w:val="19"/>
        </w:rPr>
      </w:pPr>
    </w:p>
    <w:p w14:paraId="164A1494" w14:textId="77777777" w:rsidR="002A238A" w:rsidRDefault="00622227">
      <w:pPr>
        <w:pStyle w:val="Heading3"/>
      </w:pPr>
      <w:bookmarkStart w:id="84" w:name="Genotoxicity"/>
      <w:bookmarkEnd w:id="84"/>
      <w:r>
        <w:rPr>
          <w:spacing w:val="-2"/>
        </w:rPr>
        <w:t>Genotoxicity</w:t>
      </w:r>
    </w:p>
    <w:p w14:paraId="164A1495" w14:textId="77777777" w:rsidR="002A238A" w:rsidRDefault="00622227">
      <w:pPr>
        <w:pStyle w:val="BodyText"/>
        <w:spacing w:before="160" w:line="276" w:lineRule="auto"/>
        <w:ind w:right="701"/>
        <w:jc w:val="both"/>
        <w:rPr>
          <w:position w:val="2"/>
        </w:rPr>
      </w:pPr>
      <w:proofErr w:type="spellStart"/>
      <w:r>
        <w:t>Pirtobrutinib</w:t>
      </w:r>
      <w:proofErr w:type="spellEnd"/>
      <w:r>
        <w:t xml:space="preserve"> was not mutagenic in a bacterial mutagenicity (Ames) assay up to 5000 µg/plate. </w:t>
      </w:r>
      <w:proofErr w:type="spellStart"/>
      <w:r>
        <w:t>Pirtobrutinib</w:t>
      </w:r>
      <w:proofErr w:type="spellEnd"/>
      <w:r>
        <w:t xml:space="preserve"> was </w:t>
      </w:r>
      <w:proofErr w:type="spellStart"/>
      <w:r>
        <w:t>aneugenic</w:t>
      </w:r>
      <w:proofErr w:type="spellEnd"/>
      <w:r>
        <w:t xml:space="preserve"> in two </w:t>
      </w:r>
      <w:r>
        <w:rPr>
          <w:i/>
        </w:rPr>
        <w:t xml:space="preserve">in vitro </w:t>
      </w:r>
      <w:r>
        <w:t xml:space="preserve">micronucleus assays using human peripheral blood lymphocytes. </w:t>
      </w:r>
      <w:proofErr w:type="spellStart"/>
      <w:r>
        <w:t>Pirtobrutinib</w:t>
      </w:r>
      <w:proofErr w:type="spellEnd"/>
      <w:r>
        <w:t xml:space="preserve"> had no effect in an </w:t>
      </w:r>
      <w:r>
        <w:rPr>
          <w:i/>
        </w:rPr>
        <w:t xml:space="preserve">in vivo </w:t>
      </w:r>
      <w:r>
        <w:t>rat bone marrow micronucleus</w:t>
      </w:r>
      <w:r>
        <w:rPr>
          <w:spacing w:val="-11"/>
        </w:rPr>
        <w:t xml:space="preserve"> </w:t>
      </w:r>
      <w:r>
        <w:t>assay</w:t>
      </w:r>
      <w:r>
        <w:rPr>
          <w:spacing w:val="-13"/>
        </w:rPr>
        <w:t xml:space="preserve"> </w:t>
      </w:r>
      <w:r>
        <w:t>at</w:t>
      </w:r>
      <w:r>
        <w:rPr>
          <w:spacing w:val="-12"/>
        </w:rPr>
        <w:t xml:space="preserve"> </w:t>
      </w:r>
      <w:r>
        <w:t>doses</w:t>
      </w:r>
      <w:r>
        <w:rPr>
          <w:spacing w:val="-10"/>
        </w:rPr>
        <w:t xml:space="preserve"> </w:t>
      </w:r>
      <w:r>
        <w:t>up</w:t>
      </w:r>
      <w:r>
        <w:rPr>
          <w:spacing w:val="-12"/>
        </w:rPr>
        <w:t xml:space="preserve"> </w:t>
      </w:r>
      <w:r>
        <w:t>to</w:t>
      </w:r>
      <w:r>
        <w:rPr>
          <w:spacing w:val="-12"/>
        </w:rPr>
        <w:t xml:space="preserve"> </w:t>
      </w:r>
      <w:r>
        <w:t>2000</w:t>
      </w:r>
      <w:r>
        <w:rPr>
          <w:spacing w:val="-12"/>
        </w:rPr>
        <w:t xml:space="preserve"> </w:t>
      </w:r>
      <w:r>
        <w:t>mg/kg,</w:t>
      </w:r>
      <w:r>
        <w:rPr>
          <w:spacing w:val="-12"/>
        </w:rPr>
        <w:t xml:space="preserve"> </w:t>
      </w:r>
      <w:r>
        <w:t>which</w:t>
      </w:r>
      <w:r>
        <w:rPr>
          <w:spacing w:val="-12"/>
        </w:rPr>
        <w:t xml:space="preserve"> </w:t>
      </w:r>
      <w:r>
        <w:t>is</w:t>
      </w:r>
      <w:r>
        <w:rPr>
          <w:spacing w:val="-12"/>
        </w:rPr>
        <w:t xml:space="preserve"> </w:t>
      </w:r>
      <w:r>
        <w:t>approximately</w:t>
      </w:r>
      <w:r>
        <w:rPr>
          <w:spacing w:val="-10"/>
        </w:rPr>
        <w:t xml:space="preserve"> </w:t>
      </w:r>
      <w:r>
        <w:t>0.5-fold</w:t>
      </w:r>
      <w:r>
        <w:rPr>
          <w:spacing w:val="-12"/>
        </w:rPr>
        <w:t xml:space="preserve"> </w:t>
      </w:r>
      <w:r>
        <w:t>in</w:t>
      </w:r>
      <w:r>
        <w:rPr>
          <w:spacing w:val="-13"/>
        </w:rPr>
        <w:t xml:space="preserve"> </w:t>
      </w:r>
      <w:r>
        <w:t>male</w:t>
      </w:r>
      <w:r>
        <w:rPr>
          <w:spacing w:val="-11"/>
        </w:rPr>
        <w:t xml:space="preserve"> </w:t>
      </w:r>
      <w:r>
        <w:t xml:space="preserve">rats </w:t>
      </w:r>
      <w:r>
        <w:rPr>
          <w:position w:val="2"/>
        </w:rPr>
        <w:t>and 3.8-fold in female rats than human exposure (C</w:t>
      </w:r>
      <w:r>
        <w:rPr>
          <w:sz w:val="14"/>
        </w:rPr>
        <w:t>max</w:t>
      </w:r>
      <w:r>
        <w:rPr>
          <w:position w:val="2"/>
        </w:rPr>
        <w:t>) at 200 mg.</w:t>
      </w:r>
    </w:p>
    <w:p w14:paraId="164A1496" w14:textId="77777777" w:rsidR="002A238A" w:rsidRDefault="00622227">
      <w:pPr>
        <w:pStyle w:val="Heading3"/>
        <w:spacing w:before="197"/>
      </w:pPr>
      <w:bookmarkStart w:id="85" w:name="Carcinogenicity"/>
      <w:bookmarkEnd w:id="85"/>
      <w:r>
        <w:rPr>
          <w:spacing w:val="-2"/>
        </w:rPr>
        <w:t>Carcinogenicity</w:t>
      </w:r>
    </w:p>
    <w:p w14:paraId="164A1497" w14:textId="77777777" w:rsidR="002A238A" w:rsidRDefault="00622227">
      <w:pPr>
        <w:pStyle w:val="BodyText"/>
        <w:spacing w:before="159"/>
      </w:pPr>
      <w:r>
        <w:t>Carcinogenicity</w:t>
      </w:r>
      <w:r>
        <w:rPr>
          <w:spacing w:val="-8"/>
        </w:rPr>
        <w:t xml:space="preserve"> </w:t>
      </w:r>
      <w:r>
        <w:t>studies</w:t>
      </w:r>
      <w:r>
        <w:rPr>
          <w:spacing w:val="-5"/>
        </w:rPr>
        <w:t xml:space="preserve"> </w:t>
      </w:r>
      <w:r>
        <w:t>have</w:t>
      </w:r>
      <w:r>
        <w:rPr>
          <w:spacing w:val="-6"/>
        </w:rPr>
        <w:t xml:space="preserve"> </w:t>
      </w:r>
      <w:r>
        <w:t>not</w:t>
      </w:r>
      <w:r>
        <w:rPr>
          <w:spacing w:val="-5"/>
        </w:rPr>
        <w:t xml:space="preserve"> </w:t>
      </w:r>
      <w:r>
        <w:t>been</w:t>
      </w:r>
      <w:r>
        <w:rPr>
          <w:spacing w:val="-6"/>
        </w:rPr>
        <w:t xml:space="preserve"> </w:t>
      </w:r>
      <w:r>
        <w:t>conducted</w:t>
      </w:r>
      <w:r>
        <w:rPr>
          <w:spacing w:val="-5"/>
        </w:rPr>
        <w:t xml:space="preserve"> </w:t>
      </w:r>
      <w:r>
        <w:t>with</w:t>
      </w:r>
      <w:r>
        <w:rPr>
          <w:spacing w:val="-5"/>
        </w:rPr>
        <w:t xml:space="preserve"> </w:t>
      </w:r>
      <w:proofErr w:type="spellStart"/>
      <w:r>
        <w:rPr>
          <w:spacing w:val="-2"/>
        </w:rPr>
        <w:t>pirtobrutinib</w:t>
      </w:r>
      <w:proofErr w:type="spellEnd"/>
      <w:r>
        <w:rPr>
          <w:spacing w:val="-2"/>
        </w:rPr>
        <w:t>.</w:t>
      </w:r>
    </w:p>
    <w:p w14:paraId="164A1499" w14:textId="77777777" w:rsidR="002A238A" w:rsidRDefault="002A238A">
      <w:pPr>
        <w:pStyle w:val="BodyText"/>
        <w:spacing w:before="3"/>
        <w:ind w:left="0"/>
      </w:pPr>
    </w:p>
    <w:p w14:paraId="164A149A" w14:textId="77777777" w:rsidR="002A238A" w:rsidRDefault="00622227">
      <w:pPr>
        <w:pStyle w:val="Heading1"/>
        <w:numPr>
          <w:ilvl w:val="0"/>
          <w:numId w:val="3"/>
        </w:numPr>
        <w:tabs>
          <w:tab w:val="left" w:pos="455"/>
        </w:tabs>
      </w:pPr>
      <w:bookmarkStart w:id="86" w:name="6_PHARMACEUTICAL_PARTICULARS"/>
      <w:bookmarkEnd w:id="86"/>
      <w:r>
        <w:t>PHARMACEUTICAL</w:t>
      </w:r>
      <w:r>
        <w:rPr>
          <w:spacing w:val="-14"/>
        </w:rPr>
        <w:t xml:space="preserve"> </w:t>
      </w:r>
      <w:r>
        <w:rPr>
          <w:spacing w:val="-2"/>
        </w:rPr>
        <w:t>PARTICULARS</w:t>
      </w:r>
    </w:p>
    <w:p w14:paraId="164A149B" w14:textId="77777777" w:rsidR="002A238A" w:rsidRDefault="00622227">
      <w:pPr>
        <w:pStyle w:val="Heading2"/>
        <w:numPr>
          <w:ilvl w:val="1"/>
          <w:numId w:val="3"/>
        </w:numPr>
        <w:tabs>
          <w:tab w:val="left" w:pos="599"/>
        </w:tabs>
        <w:spacing w:before="286"/>
      </w:pPr>
      <w:bookmarkStart w:id="87" w:name="_bookmark8"/>
      <w:bookmarkStart w:id="88" w:name="6.1_LIST_OF_EXCIPIENTS"/>
      <w:bookmarkEnd w:id="87"/>
      <w:bookmarkEnd w:id="88"/>
      <w:r>
        <w:rPr>
          <w:smallCaps/>
        </w:rPr>
        <w:t>List</w:t>
      </w:r>
      <w:r>
        <w:rPr>
          <w:smallCaps/>
          <w:spacing w:val="-4"/>
        </w:rPr>
        <w:t xml:space="preserve"> </w:t>
      </w:r>
      <w:r>
        <w:rPr>
          <w:smallCaps/>
        </w:rPr>
        <w:t>of</w:t>
      </w:r>
      <w:r>
        <w:rPr>
          <w:smallCaps/>
          <w:spacing w:val="-4"/>
        </w:rPr>
        <w:t xml:space="preserve"> </w:t>
      </w:r>
      <w:r>
        <w:rPr>
          <w:smallCaps/>
          <w:spacing w:val="-2"/>
        </w:rPr>
        <w:t>excipients</w:t>
      </w:r>
    </w:p>
    <w:p w14:paraId="164A149C" w14:textId="77777777" w:rsidR="002A238A" w:rsidRDefault="002A238A">
      <w:pPr>
        <w:pStyle w:val="BodyText"/>
        <w:spacing w:before="23"/>
        <w:ind w:left="0"/>
        <w:rPr>
          <w:b/>
          <w:sz w:val="19"/>
        </w:rPr>
      </w:pPr>
    </w:p>
    <w:p w14:paraId="164A149D" w14:textId="77777777" w:rsidR="002A238A" w:rsidRDefault="00622227">
      <w:pPr>
        <w:pStyle w:val="BodyText"/>
        <w:spacing w:line="276" w:lineRule="auto"/>
        <w:ind w:left="448" w:right="6157"/>
      </w:pPr>
      <w:r>
        <w:t>Croscarmellose sodium Hypromellose</w:t>
      </w:r>
      <w:r>
        <w:rPr>
          <w:spacing w:val="-13"/>
        </w:rPr>
        <w:t xml:space="preserve"> </w:t>
      </w:r>
      <w:r>
        <w:t>Acetate</w:t>
      </w:r>
      <w:r>
        <w:rPr>
          <w:spacing w:val="-12"/>
        </w:rPr>
        <w:t xml:space="preserve"> </w:t>
      </w:r>
      <w:r>
        <w:t xml:space="preserve">Succinate Lactose Monohydrate </w:t>
      </w:r>
      <w:r>
        <w:lastRenderedPageBreak/>
        <w:t>Magnesium Stearate Microcrystalline Cellulose Silicon Dioxide</w:t>
      </w:r>
    </w:p>
    <w:p w14:paraId="164A149E" w14:textId="77777777" w:rsidR="002A238A" w:rsidRDefault="00622227">
      <w:pPr>
        <w:pStyle w:val="BodyText"/>
        <w:spacing w:before="198"/>
        <w:ind w:left="448"/>
      </w:pPr>
      <w:bookmarkStart w:id="89" w:name="Film_coating"/>
      <w:bookmarkEnd w:id="89"/>
      <w:r>
        <w:rPr>
          <w:u w:val="single"/>
        </w:rPr>
        <w:t>Film</w:t>
      </w:r>
      <w:r>
        <w:rPr>
          <w:spacing w:val="-5"/>
          <w:u w:val="single"/>
        </w:rPr>
        <w:t xml:space="preserve"> </w:t>
      </w:r>
      <w:r>
        <w:rPr>
          <w:spacing w:val="-2"/>
          <w:u w:val="single"/>
        </w:rPr>
        <w:t>coating</w:t>
      </w:r>
    </w:p>
    <w:p w14:paraId="164A149F" w14:textId="77777777" w:rsidR="002A238A" w:rsidRDefault="00622227">
      <w:pPr>
        <w:pStyle w:val="BodyText"/>
        <w:spacing w:before="161" w:line="276" w:lineRule="auto"/>
        <w:ind w:left="448" w:right="7056"/>
      </w:pPr>
      <w:r>
        <w:rPr>
          <w:spacing w:val="-2"/>
        </w:rPr>
        <w:t xml:space="preserve">Hypromellose </w:t>
      </w:r>
      <w:r>
        <w:t>Titanium</w:t>
      </w:r>
      <w:r>
        <w:rPr>
          <w:spacing w:val="-13"/>
        </w:rPr>
        <w:t xml:space="preserve"> </w:t>
      </w:r>
      <w:r>
        <w:t xml:space="preserve">dioxide </w:t>
      </w:r>
      <w:r>
        <w:rPr>
          <w:spacing w:val="-2"/>
        </w:rPr>
        <w:t>Triacetin</w:t>
      </w:r>
    </w:p>
    <w:p w14:paraId="164A14A0" w14:textId="77777777" w:rsidR="002A238A" w:rsidRDefault="00622227">
      <w:pPr>
        <w:pStyle w:val="BodyText"/>
        <w:ind w:left="448"/>
      </w:pPr>
      <w:r>
        <w:t>Indigo</w:t>
      </w:r>
      <w:r>
        <w:rPr>
          <w:spacing w:val="-6"/>
        </w:rPr>
        <w:t xml:space="preserve"> </w:t>
      </w:r>
      <w:r>
        <w:t>carmine</w:t>
      </w:r>
      <w:r>
        <w:rPr>
          <w:spacing w:val="-5"/>
        </w:rPr>
        <w:t xml:space="preserve"> </w:t>
      </w:r>
      <w:proofErr w:type="spellStart"/>
      <w:r>
        <w:t>aluminium</w:t>
      </w:r>
      <w:proofErr w:type="spellEnd"/>
      <w:r>
        <w:rPr>
          <w:spacing w:val="-4"/>
        </w:rPr>
        <w:t xml:space="preserve"> lake</w:t>
      </w:r>
    </w:p>
    <w:p w14:paraId="164A14A1" w14:textId="77777777" w:rsidR="002A238A" w:rsidRDefault="002A238A">
      <w:pPr>
        <w:pStyle w:val="BodyText"/>
        <w:spacing w:before="17"/>
        <w:ind w:left="0"/>
      </w:pPr>
    </w:p>
    <w:p w14:paraId="164A14A2" w14:textId="77777777" w:rsidR="002A238A" w:rsidRDefault="00622227">
      <w:pPr>
        <w:pStyle w:val="Heading2"/>
        <w:numPr>
          <w:ilvl w:val="1"/>
          <w:numId w:val="3"/>
        </w:numPr>
        <w:tabs>
          <w:tab w:val="left" w:pos="599"/>
        </w:tabs>
      </w:pPr>
      <w:bookmarkStart w:id="90" w:name="6.2_INCOMPATIBILITIES"/>
      <w:bookmarkEnd w:id="90"/>
      <w:r>
        <w:rPr>
          <w:smallCaps/>
          <w:spacing w:val="-2"/>
        </w:rPr>
        <w:t>Incompatibilities</w:t>
      </w:r>
    </w:p>
    <w:p w14:paraId="164A14A3" w14:textId="77777777" w:rsidR="002A238A" w:rsidRDefault="002A238A">
      <w:pPr>
        <w:pStyle w:val="BodyText"/>
        <w:spacing w:before="24"/>
        <w:ind w:left="0"/>
        <w:rPr>
          <w:b/>
          <w:sz w:val="19"/>
        </w:rPr>
      </w:pPr>
    </w:p>
    <w:p w14:paraId="164A14A4" w14:textId="77777777" w:rsidR="002A238A" w:rsidRDefault="00622227">
      <w:pPr>
        <w:pStyle w:val="BodyText"/>
      </w:pPr>
      <w:r>
        <w:t>Not</w:t>
      </w:r>
      <w:r>
        <w:rPr>
          <w:spacing w:val="-1"/>
        </w:rPr>
        <w:t xml:space="preserve"> </w:t>
      </w:r>
      <w:r>
        <w:rPr>
          <w:spacing w:val="-2"/>
        </w:rPr>
        <w:t>applicable.</w:t>
      </w:r>
    </w:p>
    <w:p w14:paraId="164A14A5" w14:textId="77777777" w:rsidR="002A238A" w:rsidRDefault="002A238A">
      <w:pPr>
        <w:pStyle w:val="BodyText"/>
        <w:spacing w:before="17"/>
        <w:ind w:left="0"/>
      </w:pPr>
    </w:p>
    <w:p w14:paraId="164A14A6" w14:textId="77777777" w:rsidR="002A238A" w:rsidRDefault="00622227">
      <w:pPr>
        <w:pStyle w:val="Heading2"/>
        <w:numPr>
          <w:ilvl w:val="1"/>
          <w:numId w:val="3"/>
        </w:numPr>
        <w:tabs>
          <w:tab w:val="left" w:pos="599"/>
        </w:tabs>
      </w:pPr>
      <w:bookmarkStart w:id="91" w:name="6.3_SHELF_LIFE"/>
      <w:bookmarkEnd w:id="91"/>
      <w:r>
        <w:rPr>
          <w:smallCaps/>
        </w:rPr>
        <w:t>Shelf</w:t>
      </w:r>
      <w:r>
        <w:rPr>
          <w:smallCaps/>
          <w:spacing w:val="-7"/>
        </w:rPr>
        <w:t xml:space="preserve"> </w:t>
      </w:r>
      <w:r>
        <w:rPr>
          <w:smallCaps/>
          <w:spacing w:val="-4"/>
        </w:rPr>
        <w:t>life</w:t>
      </w:r>
    </w:p>
    <w:p w14:paraId="164A14A7" w14:textId="77777777" w:rsidR="002A238A" w:rsidRDefault="002A238A">
      <w:pPr>
        <w:pStyle w:val="BodyText"/>
        <w:spacing w:before="21"/>
        <w:ind w:left="0"/>
        <w:rPr>
          <w:b/>
          <w:sz w:val="19"/>
        </w:rPr>
      </w:pPr>
    </w:p>
    <w:p w14:paraId="164A14A8" w14:textId="77777777" w:rsidR="002A238A" w:rsidRDefault="00622227">
      <w:pPr>
        <w:pStyle w:val="BodyText"/>
        <w:spacing w:line="276" w:lineRule="auto"/>
        <w:ind w:right="708"/>
        <w:jc w:val="both"/>
      </w:pPr>
      <w:r>
        <w:t>In Australia, information on the shelf life can be found on the public summary of the Australian Register of Therapeutic Goods (</w:t>
      </w:r>
      <w:proofErr w:type="spellStart"/>
      <w:r>
        <w:t>ARTG</w:t>
      </w:r>
      <w:proofErr w:type="spellEnd"/>
      <w:r>
        <w:t xml:space="preserve">). The expiry date can be found on the </w:t>
      </w:r>
      <w:r>
        <w:rPr>
          <w:spacing w:val="-2"/>
        </w:rPr>
        <w:t>packaging.</w:t>
      </w:r>
    </w:p>
    <w:p w14:paraId="164A14A9" w14:textId="77777777" w:rsidR="002A238A" w:rsidRDefault="00622227">
      <w:pPr>
        <w:pStyle w:val="Heading2"/>
        <w:numPr>
          <w:ilvl w:val="1"/>
          <w:numId w:val="3"/>
        </w:numPr>
        <w:tabs>
          <w:tab w:val="left" w:pos="599"/>
        </w:tabs>
        <w:spacing w:before="239"/>
      </w:pPr>
      <w:bookmarkStart w:id="92" w:name="6.4_SPECIAL_PRECAUTIONS_FOR_STORAGE"/>
      <w:bookmarkEnd w:id="92"/>
      <w:r>
        <w:rPr>
          <w:smallCaps/>
          <w:spacing w:val="-2"/>
        </w:rPr>
        <w:t>Special</w:t>
      </w:r>
      <w:r>
        <w:rPr>
          <w:smallCaps/>
          <w:spacing w:val="2"/>
        </w:rPr>
        <w:t xml:space="preserve"> </w:t>
      </w:r>
      <w:r>
        <w:rPr>
          <w:smallCaps/>
          <w:spacing w:val="-2"/>
        </w:rPr>
        <w:t>precautions</w:t>
      </w:r>
      <w:r>
        <w:rPr>
          <w:smallCaps/>
          <w:spacing w:val="3"/>
        </w:rPr>
        <w:t xml:space="preserve"> </w:t>
      </w:r>
      <w:r>
        <w:rPr>
          <w:smallCaps/>
          <w:spacing w:val="-2"/>
        </w:rPr>
        <w:t>for</w:t>
      </w:r>
      <w:r>
        <w:rPr>
          <w:smallCaps/>
          <w:spacing w:val="2"/>
        </w:rPr>
        <w:t xml:space="preserve"> </w:t>
      </w:r>
      <w:r>
        <w:rPr>
          <w:smallCaps/>
          <w:spacing w:val="-2"/>
        </w:rPr>
        <w:t>storage</w:t>
      </w:r>
    </w:p>
    <w:p w14:paraId="164A14AA" w14:textId="77777777" w:rsidR="002A238A" w:rsidRDefault="002A238A">
      <w:pPr>
        <w:pStyle w:val="BodyText"/>
        <w:spacing w:before="21"/>
        <w:ind w:left="0"/>
        <w:rPr>
          <w:b/>
          <w:sz w:val="19"/>
        </w:rPr>
      </w:pPr>
    </w:p>
    <w:p w14:paraId="164A14AB" w14:textId="77777777" w:rsidR="002A238A" w:rsidRDefault="00622227">
      <w:pPr>
        <w:pStyle w:val="BodyText"/>
        <w:spacing w:before="1"/>
        <w:rPr>
          <w:spacing w:val="-2"/>
        </w:rPr>
      </w:pPr>
      <w:r>
        <w:t>Store</w:t>
      </w:r>
      <w:r>
        <w:rPr>
          <w:spacing w:val="-4"/>
        </w:rPr>
        <w:t xml:space="preserve"> </w:t>
      </w:r>
      <w:r>
        <w:t>below</w:t>
      </w:r>
      <w:r>
        <w:rPr>
          <w:spacing w:val="-4"/>
        </w:rPr>
        <w:t xml:space="preserve"> </w:t>
      </w:r>
      <w:proofErr w:type="spellStart"/>
      <w:r>
        <w:t>30°C</w:t>
      </w:r>
      <w:proofErr w:type="spellEnd"/>
      <w:r>
        <w:t>.</w:t>
      </w:r>
      <w:r>
        <w:rPr>
          <w:spacing w:val="-5"/>
        </w:rPr>
        <w:t xml:space="preserve"> </w:t>
      </w:r>
      <w:r>
        <w:t>Store</w:t>
      </w:r>
      <w:r>
        <w:rPr>
          <w:spacing w:val="-3"/>
        </w:rPr>
        <w:t xml:space="preserve"> </w:t>
      </w:r>
      <w:r>
        <w:t>in</w:t>
      </w:r>
      <w:r>
        <w:rPr>
          <w:spacing w:val="-7"/>
        </w:rPr>
        <w:t xml:space="preserve"> </w:t>
      </w:r>
      <w:r>
        <w:t>original</w:t>
      </w:r>
      <w:r>
        <w:rPr>
          <w:spacing w:val="-6"/>
        </w:rPr>
        <w:t xml:space="preserve"> </w:t>
      </w:r>
      <w:r>
        <w:rPr>
          <w:spacing w:val="-2"/>
        </w:rPr>
        <w:t>container.</w:t>
      </w:r>
    </w:p>
    <w:p w14:paraId="4FA846A7" w14:textId="77777777" w:rsidR="00D0161F" w:rsidRDefault="00D0161F">
      <w:pPr>
        <w:pStyle w:val="BodyText"/>
        <w:spacing w:before="1"/>
        <w:rPr>
          <w:spacing w:val="-2"/>
        </w:rPr>
      </w:pPr>
    </w:p>
    <w:p w14:paraId="164A14AD" w14:textId="77777777" w:rsidR="002A238A" w:rsidRDefault="00622227">
      <w:pPr>
        <w:pStyle w:val="Heading2"/>
        <w:numPr>
          <w:ilvl w:val="1"/>
          <w:numId w:val="3"/>
        </w:numPr>
        <w:tabs>
          <w:tab w:val="left" w:pos="599"/>
        </w:tabs>
        <w:spacing w:before="81"/>
      </w:pPr>
      <w:bookmarkStart w:id="93" w:name="6.5_NATURE_AND_CONTENTS_OF_CONTAINER"/>
      <w:bookmarkEnd w:id="93"/>
      <w:r>
        <w:rPr>
          <w:smallCaps/>
        </w:rPr>
        <w:t>Nature</w:t>
      </w:r>
      <w:r>
        <w:rPr>
          <w:smallCaps/>
          <w:spacing w:val="-8"/>
        </w:rPr>
        <w:t xml:space="preserve"> </w:t>
      </w:r>
      <w:r>
        <w:rPr>
          <w:smallCaps/>
        </w:rPr>
        <w:t>and</w:t>
      </w:r>
      <w:r>
        <w:rPr>
          <w:smallCaps/>
          <w:spacing w:val="-8"/>
        </w:rPr>
        <w:t xml:space="preserve"> </w:t>
      </w:r>
      <w:r>
        <w:rPr>
          <w:smallCaps/>
        </w:rPr>
        <w:t>contents</w:t>
      </w:r>
      <w:r>
        <w:rPr>
          <w:smallCaps/>
          <w:spacing w:val="-7"/>
        </w:rPr>
        <w:t xml:space="preserve"> </w:t>
      </w:r>
      <w:r>
        <w:rPr>
          <w:smallCaps/>
        </w:rPr>
        <w:t>of</w:t>
      </w:r>
      <w:r>
        <w:rPr>
          <w:smallCaps/>
          <w:spacing w:val="-7"/>
        </w:rPr>
        <w:t xml:space="preserve"> </w:t>
      </w:r>
      <w:r>
        <w:rPr>
          <w:smallCaps/>
          <w:spacing w:val="-2"/>
        </w:rPr>
        <w:t>container</w:t>
      </w:r>
    </w:p>
    <w:p w14:paraId="164A14AE" w14:textId="77777777" w:rsidR="002A238A" w:rsidRDefault="002A238A">
      <w:pPr>
        <w:pStyle w:val="BodyText"/>
        <w:spacing w:before="22"/>
        <w:ind w:left="0"/>
        <w:rPr>
          <w:b/>
          <w:sz w:val="19"/>
        </w:rPr>
      </w:pPr>
    </w:p>
    <w:p w14:paraId="164A14AF" w14:textId="77777777" w:rsidR="002A238A" w:rsidRDefault="00622227">
      <w:pPr>
        <w:pStyle w:val="Heading3"/>
      </w:pPr>
      <w:bookmarkStart w:id="94" w:name="JAYPIRCA_50_mg_film_coated_tablets"/>
      <w:bookmarkEnd w:id="94"/>
      <w:proofErr w:type="spellStart"/>
      <w:r>
        <w:t>JAYPIRCA</w:t>
      </w:r>
      <w:proofErr w:type="spellEnd"/>
      <w:r>
        <w:rPr>
          <w:spacing w:val="-7"/>
        </w:rPr>
        <w:t xml:space="preserve"> </w:t>
      </w:r>
      <w:r>
        <w:t>50</w:t>
      </w:r>
      <w:r>
        <w:rPr>
          <w:spacing w:val="-2"/>
        </w:rPr>
        <w:t xml:space="preserve"> </w:t>
      </w:r>
      <w:r>
        <w:t>mg</w:t>
      </w:r>
      <w:r>
        <w:rPr>
          <w:spacing w:val="-4"/>
        </w:rPr>
        <w:t xml:space="preserve"> </w:t>
      </w:r>
      <w:r>
        <w:t>film</w:t>
      </w:r>
      <w:r>
        <w:rPr>
          <w:spacing w:val="-3"/>
        </w:rPr>
        <w:t xml:space="preserve"> </w:t>
      </w:r>
      <w:r>
        <w:t>coated</w:t>
      </w:r>
      <w:r>
        <w:rPr>
          <w:spacing w:val="-3"/>
        </w:rPr>
        <w:t xml:space="preserve"> </w:t>
      </w:r>
      <w:r>
        <w:rPr>
          <w:spacing w:val="-2"/>
        </w:rPr>
        <w:t>tablets</w:t>
      </w:r>
    </w:p>
    <w:p w14:paraId="164A14B0" w14:textId="77777777" w:rsidR="002A238A" w:rsidRDefault="00622227">
      <w:pPr>
        <w:pStyle w:val="BodyText"/>
        <w:spacing w:before="160" w:line="273" w:lineRule="auto"/>
      </w:pPr>
      <w:r>
        <w:t>Polyvinylchloride</w:t>
      </w:r>
      <w:r>
        <w:rPr>
          <w:spacing w:val="40"/>
        </w:rPr>
        <w:t xml:space="preserve"> </w:t>
      </w:r>
      <w:r>
        <w:t>(PVC)/polychlorotrifluoroethylene</w:t>
      </w:r>
      <w:r>
        <w:rPr>
          <w:spacing w:val="40"/>
        </w:rPr>
        <w:t xml:space="preserve"> </w:t>
      </w:r>
      <w:r>
        <w:t>(</w:t>
      </w:r>
      <w:proofErr w:type="spellStart"/>
      <w:r>
        <w:t>PCTFE</w:t>
      </w:r>
      <w:proofErr w:type="spellEnd"/>
      <w:r>
        <w:t>)</w:t>
      </w:r>
      <w:r>
        <w:rPr>
          <w:spacing w:val="40"/>
        </w:rPr>
        <w:t xml:space="preserve"> </w:t>
      </w:r>
      <w:r>
        <w:t>blisters</w:t>
      </w:r>
      <w:r>
        <w:rPr>
          <w:spacing w:val="40"/>
        </w:rPr>
        <w:t xml:space="preserve"> </w:t>
      </w:r>
      <w:r>
        <w:t>sealed</w:t>
      </w:r>
      <w:r>
        <w:rPr>
          <w:spacing w:val="40"/>
        </w:rPr>
        <w:t xml:space="preserve"> </w:t>
      </w:r>
      <w:r>
        <w:t>with</w:t>
      </w:r>
      <w:r>
        <w:rPr>
          <w:spacing w:val="40"/>
        </w:rPr>
        <w:t xml:space="preserve"> </w:t>
      </w:r>
      <w:r>
        <w:t>an</w:t>
      </w:r>
      <w:r>
        <w:rPr>
          <w:spacing w:val="40"/>
        </w:rPr>
        <w:t xml:space="preserve"> </w:t>
      </w:r>
      <w:proofErr w:type="spellStart"/>
      <w:r>
        <w:t>aluminium</w:t>
      </w:r>
      <w:proofErr w:type="spellEnd"/>
      <w:r>
        <w:t xml:space="preserve"> foil in packs of 30 film-coated tablets.</w:t>
      </w:r>
    </w:p>
    <w:p w14:paraId="164A14B1" w14:textId="77777777" w:rsidR="002A238A" w:rsidRDefault="00622227">
      <w:pPr>
        <w:pStyle w:val="Heading3"/>
        <w:spacing w:before="204"/>
      </w:pPr>
      <w:bookmarkStart w:id="95" w:name="JAYPIRCA_100_mg_film-coated_tablets"/>
      <w:bookmarkEnd w:id="95"/>
      <w:proofErr w:type="spellStart"/>
      <w:r>
        <w:t>JAYPIRCA</w:t>
      </w:r>
      <w:proofErr w:type="spellEnd"/>
      <w:r>
        <w:rPr>
          <w:spacing w:val="-7"/>
        </w:rPr>
        <w:t xml:space="preserve"> </w:t>
      </w:r>
      <w:r>
        <w:t>100</w:t>
      </w:r>
      <w:r>
        <w:rPr>
          <w:spacing w:val="-3"/>
        </w:rPr>
        <w:t xml:space="preserve"> </w:t>
      </w:r>
      <w:r>
        <w:t>mg</w:t>
      </w:r>
      <w:r>
        <w:rPr>
          <w:spacing w:val="-4"/>
        </w:rPr>
        <w:t xml:space="preserve"> </w:t>
      </w:r>
      <w:r>
        <w:t>film-coated</w:t>
      </w:r>
      <w:r>
        <w:rPr>
          <w:spacing w:val="-3"/>
        </w:rPr>
        <w:t xml:space="preserve"> </w:t>
      </w:r>
      <w:r>
        <w:rPr>
          <w:spacing w:val="-2"/>
        </w:rPr>
        <w:t>tablets</w:t>
      </w:r>
    </w:p>
    <w:p w14:paraId="164A14B2" w14:textId="77777777" w:rsidR="002A238A" w:rsidRDefault="00622227">
      <w:pPr>
        <w:pStyle w:val="BodyText"/>
        <w:spacing w:before="159" w:line="273" w:lineRule="auto"/>
      </w:pPr>
      <w:r>
        <w:t>Polyvinylchloride</w:t>
      </w:r>
      <w:r>
        <w:rPr>
          <w:spacing w:val="40"/>
        </w:rPr>
        <w:t xml:space="preserve"> </w:t>
      </w:r>
      <w:r>
        <w:t>(PVC)/polychlorotrifluoroethylene</w:t>
      </w:r>
      <w:r>
        <w:rPr>
          <w:spacing w:val="40"/>
        </w:rPr>
        <w:t xml:space="preserve"> </w:t>
      </w:r>
      <w:r>
        <w:t>(</w:t>
      </w:r>
      <w:proofErr w:type="spellStart"/>
      <w:r>
        <w:t>PCTFE</w:t>
      </w:r>
      <w:proofErr w:type="spellEnd"/>
      <w:r>
        <w:t>)</w:t>
      </w:r>
      <w:r>
        <w:rPr>
          <w:spacing w:val="40"/>
        </w:rPr>
        <w:t xml:space="preserve"> </w:t>
      </w:r>
      <w:r>
        <w:t>blisters</w:t>
      </w:r>
      <w:r>
        <w:rPr>
          <w:spacing w:val="40"/>
        </w:rPr>
        <w:t xml:space="preserve"> </w:t>
      </w:r>
      <w:r>
        <w:t>sealed</w:t>
      </w:r>
      <w:r>
        <w:rPr>
          <w:spacing w:val="40"/>
        </w:rPr>
        <w:t xml:space="preserve"> </w:t>
      </w:r>
      <w:r>
        <w:t>with</w:t>
      </w:r>
      <w:r>
        <w:rPr>
          <w:spacing w:val="40"/>
        </w:rPr>
        <w:t xml:space="preserve"> </w:t>
      </w:r>
      <w:proofErr w:type="gramStart"/>
      <w:r>
        <w:t>an</w:t>
      </w:r>
      <w:r>
        <w:rPr>
          <w:spacing w:val="40"/>
        </w:rPr>
        <w:t xml:space="preserve"> </w:t>
      </w:r>
      <w:proofErr w:type="spellStart"/>
      <w:r>
        <w:t>aluminium</w:t>
      </w:r>
      <w:proofErr w:type="spellEnd"/>
      <w:proofErr w:type="gramEnd"/>
      <w:r>
        <w:t xml:space="preserve"> foil in packs of </w:t>
      </w:r>
      <w:proofErr w:type="gramStart"/>
      <w:r>
        <w:t>30,</w:t>
      </w:r>
      <w:proofErr w:type="gramEnd"/>
      <w:r>
        <w:t xml:space="preserve"> or 60 film-coated tablets.</w:t>
      </w:r>
    </w:p>
    <w:p w14:paraId="164A14B3" w14:textId="77777777" w:rsidR="002A238A" w:rsidRDefault="00622227">
      <w:pPr>
        <w:pStyle w:val="BodyText"/>
        <w:spacing w:before="204"/>
      </w:pPr>
      <w:r>
        <w:t>Not</w:t>
      </w:r>
      <w:r>
        <w:rPr>
          <w:spacing w:val="-3"/>
        </w:rPr>
        <w:t xml:space="preserve"> </w:t>
      </w:r>
      <w:r>
        <w:t>all</w:t>
      </w:r>
      <w:r>
        <w:rPr>
          <w:spacing w:val="-2"/>
        </w:rPr>
        <w:t xml:space="preserve"> </w:t>
      </w:r>
      <w:r>
        <w:t>pack</w:t>
      </w:r>
      <w:r>
        <w:rPr>
          <w:spacing w:val="-4"/>
        </w:rPr>
        <w:t xml:space="preserve"> </w:t>
      </w:r>
      <w:r>
        <w:t>sizes</w:t>
      </w:r>
      <w:r>
        <w:rPr>
          <w:spacing w:val="-2"/>
        </w:rPr>
        <w:t xml:space="preserve"> </w:t>
      </w:r>
      <w:r>
        <w:t>may</w:t>
      </w:r>
      <w:r>
        <w:rPr>
          <w:spacing w:val="-3"/>
        </w:rPr>
        <w:t xml:space="preserve"> </w:t>
      </w:r>
      <w:r>
        <w:t>be</w:t>
      </w:r>
      <w:r>
        <w:rPr>
          <w:spacing w:val="-1"/>
        </w:rPr>
        <w:t xml:space="preserve"> </w:t>
      </w:r>
      <w:r>
        <w:rPr>
          <w:spacing w:val="-2"/>
        </w:rPr>
        <w:t>available.</w:t>
      </w:r>
    </w:p>
    <w:p w14:paraId="164A14B4" w14:textId="77777777" w:rsidR="002A238A" w:rsidRDefault="002A238A">
      <w:pPr>
        <w:pStyle w:val="BodyText"/>
        <w:spacing w:before="20"/>
        <w:ind w:left="0"/>
      </w:pPr>
    </w:p>
    <w:p w14:paraId="164A14B5" w14:textId="77777777" w:rsidR="002A238A" w:rsidRDefault="00622227">
      <w:pPr>
        <w:pStyle w:val="Heading2"/>
        <w:numPr>
          <w:ilvl w:val="1"/>
          <w:numId w:val="3"/>
        </w:numPr>
        <w:tabs>
          <w:tab w:val="left" w:pos="599"/>
        </w:tabs>
      </w:pPr>
      <w:bookmarkStart w:id="96" w:name="6.6_SPECIAL_PRECAUTIONS_FOR_DISPOSAL"/>
      <w:bookmarkEnd w:id="96"/>
      <w:r>
        <w:rPr>
          <w:smallCaps/>
          <w:spacing w:val="-2"/>
        </w:rPr>
        <w:t>Special</w:t>
      </w:r>
      <w:r>
        <w:rPr>
          <w:smallCaps/>
          <w:spacing w:val="2"/>
        </w:rPr>
        <w:t xml:space="preserve"> </w:t>
      </w:r>
      <w:r>
        <w:rPr>
          <w:smallCaps/>
          <w:spacing w:val="-2"/>
        </w:rPr>
        <w:t>precautions</w:t>
      </w:r>
      <w:r>
        <w:rPr>
          <w:smallCaps/>
          <w:spacing w:val="3"/>
        </w:rPr>
        <w:t xml:space="preserve"> </w:t>
      </w:r>
      <w:r>
        <w:rPr>
          <w:smallCaps/>
          <w:spacing w:val="-2"/>
        </w:rPr>
        <w:t>for</w:t>
      </w:r>
      <w:r>
        <w:rPr>
          <w:smallCaps/>
          <w:spacing w:val="2"/>
        </w:rPr>
        <w:t xml:space="preserve"> </w:t>
      </w:r>
      <w:r>
        <w:rPr>
          <w:smallCaps/>
          <w:spacing w:val="-2"/>
        </w:rPr>
        <w:t>disposal</w:t>
      </w:r>
    </w:p>
    <w:p w14:paraId="164A14B6" w14:textId="77777777" w:rsidR="002A238A" w:rsidRDefault="002A238A">
      <w:pPr>
        <w:pStyle w:val="BodyText"/>
        <w:spacing w:before="21"/>
        <w:ind w:left="0"/>
        <w:rPr>
          <w:b/>
          <w:sz w:val="19"/>
        </w:rPr>
      </w:pPr>
    </w:p>
    <w:p w14:paraId="164A14B7" w14:textId="77777777" w:rsidR="002A238A" w:rsidRDefault="00622227">
      <w:pPr>
        <w:pStyle w:val="BodyText"/>
        <w:spacing w:before="1" w:line="276" w:lineRule="auto"/>
        <w:ind w:right="610"/>
      </w:pPr>
      <w:r>
        <w:t>In</w:t>
      </w:r>
      <w:r>
        <w:rPr>
          <w:spacing w:val="-11"/>
        </w:rPr>
        <w:t xml:space="preserve"> </w:t>
      </w:r>
      <w:r>
        <w:t>Australia,</w:t>
      </w:r>
      <w:r>
        <w:rPr>
          <w:spacing w:val="-10"/>
        </w:rPr>
        <w:t xml:space="preserve"> </w:t>
      </w:r>
      <w:r>
        <w:t>any</w:t>
      </w:r>
      <w:r>
        <w:rPr>
          <w:spacing w:val="-12"/>
        </w:rPr>
        <w:t xml:space="preserve"> </w:t>
      </w:r>
      <w:r>
        <w:t>unused</w:t>
      </w:r>
      <w:r>
        <w:rPr>
          <w:spacing w:val="-13"/>
        </w:rPr>
        <w:t xml:space="preserve"> </w:t>
      </w:r>
      <w:r>
        <w:t>medicine</w:t>
      </w:r>
      <w:r>
        <w:rPr>
          <w:spacing w:val="-11"/>
        </w:rPr>
        <w:t xml:space="preserve"> </w:t>
      </w:r>
      <w:r>
        <w:t>or</w:t>
      </w:r>
      <w:r>
        <w:rPr>
          <w:spacing w:val="-10"/>
        </w:rPr>
        <w:t xml:space="preserve"> </w:t>
      </w:r>
      <w:r>
        <w:t>waste</w:t>
      </w:r>
      <w:r>
        <w:rPr>
          <w:spacing w:val="-12"/>
        </w:rPr>
        <w:t xml:space="preserve"> </w:t>
      </w:r>
      <w:r>
        <w:t>material</w:t>
      </w:r>
      <w:r>
        <w:rPr>
          <w:spacing w:val="-10"/>
        </w:rPr>
        <w:t xml:space="preserve"> </w:t>
      </w:r>
      <w:r>
        <w:t>should</w:t>
      </w:r>
      <w:r>
        <w:rPr>
          <w:spacing w:val="-10"/>
        </w:rPr>
        <w:t xml:space="preserve"> </w:t>
      </w:r>
      <w:r>
        <w:t>be</w:t>
      </w:r>
      <w:r>
        <w:rPr>
          <w:spacing w:val="-10"/>
        </w:rPr>
        <w:t xml:space="preserve"> </w:t>
      </w:r>
      <w:r>
        <w:t>disposed</w:t>
      </w:r>
      <w:r>
        <w:rPr>
          <w:spacing w:val="-12"/>
        </w:rPr>
        <w:t xml:space="preserve"> </w:t>
      </w:r>
      <w:r>
        <w:t>of</w:t>
      </w:r>
      <w:r>
        <w:rPr>
          <w:spacing w:val="-9"/>
        </w:rPr>
        <w:t xml:space="preserve"> </w:t>
      </w:r>
      <w:r>
        <w:t>by</w:t>
      </w:r>
      <w:r>
        <w:rPr>
          <w:spacing w:val="-11"/>
        </w:rPr>
        <w:t xml:space="preserve"> </w:t>
      </w:r>
      <w:r>
        <w:t>taking</w:t>
      </w:r>
      <w:r>
        <w:rPr>
          <w:spacing w:val="-11"/>
        </w:rPr>
        <w:t xml:space="preserve"> </w:t>
      </w:r>
      <w:r>
        <w:t>to</w:t>
      </w:r>
      <w:r>
        <w:rPr>
          <w:spacing w:val="-10"/>
        </w:rPr>
        <w:t xml:space="preserve"> </w:t>
      </w:r>
      <w:r>
        <w:t>your local pharmacy.</w:t>
      </w:r>
    </w:p>
    <w:p w14:paraId="164A14B8" w14:textId="77777777" w:rsidR="002A238A" w:rsidRDefault="00622227" w:rsidP="0011604E">
      <w:pPr>
        <w:pStyle w:val="Heading2"/>
        <w:pageBreakBefore/>
        <w:numPr>
          <w:ilvl w:val="1"/>
          <w:numId w:val="3"/>
        </w:numPr>
        <w:tabs>
          <w:tab w:val="left" w:pos="599"/>
        </w:tabs>
        <w:spacing w:before="239"/>
        <w:ind w:left="601" w:hanging="578"/>
      </w:pPr>
      <w:bookmarkStart w:id="97" w:name="6.7_PHYSICOCHEMICAL_PROPERTIES"/>
      <w:bookmarkEnd w:id="97"/>
      <w:r>
        <w:rPr>
          <w:smallCaps/>
          <w:spacing w:val="-2"/>
        </w:rPr>
        <w:lastRenderedPageBreak/>
        <w:t>Physicochemical</w:t>
      </w:r>
      <w:r>
        <w:rPr>
          <w:smallCaps/>
          <w:spacing w:val="5"/>
        </w:rPr>
        <w:t xml:space="preserve"> </w:t>
      </w:r>
      <w:r>
        <w:rPr>
          <w:smallCaps/>
          <w:spacing w:val="-2"/>
        </w:rPr>
        <w:t>properties</w:t>
      </w:r>
    </w:p>
    <w:p w14:paraId="164A14B9" w14:textId="77777777" w:rsidR="002A238A" w:rsidRDefault="002A238A">
      <w:pPr>
        <w:pStyle w:val="BodyText"/>
        <w:spacing w:before="19"/>
        <w:ind w:left="0"/>
        <w:rPr>
          <w:b/>
          <w:sz w:val="19"/>
        </w:rPr>
      </w:pPr>
    </w:p>
    <w:p w14:paraId="164A14BA" w14:textId="77777777" w:rsidR="002A238A" w:rsidRDefault="00622227">
      <w:pPr>
        <w:pStyle w:val="Heading3"/>
      </w:pPr>
      <w:bookmarkStart w:id="98" w:name="Chemical_structure"/>
      <w:bookmarkEnd w:id="98"/>
      <w:r>
        <w:t>Chemical</w:t>
      </w:r>
      <w:r>
        <w:rPr>
          <w:spacing w:val="-9"/>
        </w:rPr>
        <w:t xml:space="preserve"> </w:t>
      </w:r>
      <w:r>
        <w:rPr>
          <w:spacing w:val="-2"/>
        </w:rPr>
        <w:t>structure</w:t>
      </w:r>
    </w:p>
    <w:p w14:paraId="164A14BB" w14:textId="77777777" w:rsidR="002A238A" w:rsidRDefault="00622227">
      <w:pPr>
        <w:pStyle w:val="BodyText"/>
        <w:spacing w:before="3"/>
        <w:ind w:left="0"/>
        <w:rPr>
          <w:b/>
          <w:sz w:val="17"/>
        </w:rPr>
      </w:pPr>
      <w:r>
        <w:rPr>
          <w:b/>
          <w:noProof/>
          <w:sz w:val="17"/>
        </w:rPr>
        <mc:AlternateContent>
          <mc:Choice Requires="wpg">
            <w:drawing>
              <wp:anchor distT="0" distB="0" distL="0" distR="0" simplePos="0" relativeHeight="487588352" behindDoc="1" locked="0" layoutInCell="1" allowOverlap="1" wp14:anchorId="164A14DD" wp14:editId="1EEEA062">
                <wp:simplePos x="0" y="0"/>
                <wp:positionH relativeFrom="page">
                  <wp:posOffset>1241025</wp:posOffset>
                </wp:positionH>
                <wp:positionV relativeFrom="paragraph">
                  <wp:posOffset>143833</wp:posOffset>
                </wp:positionV>
                <wp:extent cx="1315085" cy="1920239"/>
                <wp:effectExtent l="0" t="0" r="0" b="0"/>
                <wp:wrapTopAndBottom/>
                <wp:docPr id="5" name="Group 5" descr="Chemical structur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15085" cy="1920239"/>
                          <a:chOff x="0" y="0"/>
                          <a:chExt cx="1315085" cy="1920239"/>
                        </a:xfrm>
                      </wpg:grpSpPr>
                      <wps:wsp>
                        <wps:cNvPr id="6" name="Graphic 6"/>
                        <wps:cNvSpPr/>
                        <wps:spPr>
                          <a:xfrm>
                            <a:off x="224744" y="616199"/>
                            <a:ext cx="322580" cy="718185"/>
                          </a:xfrm>
                          <a:custGeom>
                            <a:avLst/>
                            <a:gdLst/>
                            <a:ahLst/>
                            <a:cxnLst/>
                            <a:rect l="l" t="t" r="r" b="b"/>
                            <a:pathLst>
                              <a:path w="322580" h="718185">
                                <a:moveTo>
                                  <a:pt x="0" y="269134"/>
                                </a:moveTo>
                                <a:lnTo>
                                  <a:pt x="0" y="448573"/>
                                </a:lnTo>
                              </a:path>
                              <a:path w="322580" h="718185">
                                <a:moveTo>
                                  <a:pt x="33478" y="287775"/>
                                </a:moveTo>
                                <a:lnTo>
                                  <a:pt x="33478" y="429919"/>
                                </a:lnTo>
                              </a:path>
                              <a:path w="322580" h="718185">
                                <a:moveTo>
                                  <a:pt x="0" y="448573"/>
                                </a:moveTo>
                                <a:lnTo>
                                  <a:pt x="161063" y="538293"/>
                                </a:lnTo>
                              </a:path>
                              <a:path w="322580" h="718185">
                                <a:moveTo>
                                  <a:pt x="161063" y="538293"/>
                                </a:moveTo>
                                <a:lnTo>
                                  <a:pt x="322140" y="448573"/>
                                </a:lnTo>
                              </a:path>
                              <a:path w="322580" h="718185">
                                <a:moveTo>
                                  <a:pt x="161063" y="500997"/>
                                </a:moveTo>
                                <a:lnTo>
                                  <a:pt x="288661" y="429919"/>
                                </a:lnTo>
                              </a:path>
                              <a:path w="322580" h="718185">
                                <a:moveTo>
                                  <a:pt x="322140" y="448573"/>
                                </a:moveTo>
                                <a:lnTo>
                                  <a:pt x="322140" y="269134"/>
                                </a:lnTo>
                              </a:path>
                              <a:path w="322580" h="718185">
                                <a:moveTo>
                                  <a:pt x="322140" y="269134"/>
                                </a:moveTo>
                                <a:lnTo>
                                  <a:pt x="161063" y="179414"/>
                                </a:lnTo>
                              </a:path>
                              <a:path w="322580" h="718185">
                                <a:moveTo>
                                  <a:pt x="288661" y="287775"/>
                                </a:moveTo>
                                <a:lnTo>
                                  <a:pt x="161063" y="216710"/>
                                </a:lnTo>
                              </a:path>
                              <a:path w="322580" h="718185">
                                <a:moveTo>
                                  <a:pt x="161063" y="179414"/>
                                </a:moveTo>
                                <a:lnTo>
                                  <a:pt x="0" y="269134"/>
                                </a:lnTo>
                              </a:path>
                              <a:path w="322580" h="718185">
                                <a:moveTo>
                                  <a:pt x="161063" y="179414"/>
                                </a:moveTo>
                                <a:lnTo>
                                  <a:pt x="161063" y="0"/>
                                </a:lnTo>
                              </a:path>
                              <a:path w="322580" h="718185">
                                <a:moveTo>
                                  <a:pt x="161063" y="538293"/>
                                </a:moveTo>
                                <a:lnTo>
                                  <a:pt x="161063" y="717732"/>
                                </a:lnTo>
                              </a:path>
                            </a:pathLst>
                          </a:custGeom>
                          <a:ln w="761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7" name="Image 7"/>
                          <pic:cNvPicPr/>
                        </pic:nvPicPr>
                        <pic:blipFill>
                          <a:blip r:embed="rId10" cstate="print"/>
                          <a:stretch>
                            <a:fillRect/>
                          </a:stretch>
                        </pic:blipFill>
                        <pic:spPr>
                          <a:xfrm>
                            <a:off x="509918" y="1384512"/>
                            <a:ext cx="70909" cy="190554"/>
                          </a:xfrm>
                          <a:prstGeom prst="rect">
                            <a:avLst/>
                          </a:prstGeom>
                        </pic:spPr>
                      </pic:pic>
                      <wps:wsp>
                        <wps:cNvPr id="8" name="Graphic 8"/>
                        <wps:cNvSpPr/>
                        <wps:spPr>
                          <a:xfrm>
                            <a:off x="385808" y="1333932"/>
                            <a:ext cx="805815" cy="359410"/>
                          </a:xfrm>
                          <a:custGeom>
                            <a:avLst/>
                            <a:gdLst/>
                            <a:ahLst/>
                            <a:cxnLst/>
                            <a:rect l="l" t="t" r="r" b="b"/>
                            <a:pathLst>
                              <a:path w="805815" h="359410">
                                <a:moveTo>
                                  <a:pt x="0" y="0"/>
                                </a:moveTo>
                                <a:lnTo>
                                  <a:pt x="97826" y="54479"/>
                                </a:lnTo>
                              </a:path>
                              <a:path w="805815" h="359410">
                                <a:moveTo>
                                  <a:pt x="223164" y="55127"/>
                                </a:moveTo>
                                <a:lnTo>
                                  <a:pt x="322153" y="0"/>
                                </a:lnTo>
                              </a:path>
                              <a:path w="805815" h="359410">
                                <a:moveTo>
                                  <a:pt x="322153" y="0"/>
                                </a:moveTo>
                                <a:lnTo>
                                  <a:pt x="483229" y="89719"/>
                                </a:lnTo>
                              </a:path>
                              <a:path w="805815" h="359410">
                                <a:moveTo>
                                  <a:pt x="483229" y="89719"/>
                                </a:moveTo>
                                <a:lnTo>
                                  <a:pt x="483229" y="269159"/>
                                </a:lnTo>
                              </a:path>
                              <a:path w="805815" h="359410">
                                <a:moveTo>
                                  <a:pt x="516708" y="108361"/>
                                </a:moveTo>
                                <a:lnTo>
                                  <a:pt x="516708" y="250504"/>
                                </a:lnTo>
                              </a:path>
                              <a:path w="805815" h="359410">
                                <a:moveTo>
                                  <a:pt x="483229" y="269159"/>
                                </a:moveTo>
                                <a:lnTo>
                                  <a:pt x="644293" y="358878"/>
                                </a:lnTo>
                              </a:path>
                              <a:path w="805815" h="359410">
                                <a:moveTo>
                                  <a:pt x="644293" y="358878"/>
                                </a:moveTo>
                                <a:lnTo>
                                  <a:pt x="805369" y="269159"/>
                                </a:lnTo>
                              </a:path>
                              <a:path w="805815" h="359410">
                                <a:moveTo>
                                  <a:pt x="644293" y="321582"/>
                                </a:moveTo>
                                <a:lnTo>
                                  <a:pt x="771891" y="250505"/>
                                </a:lnTo>
                              </a:path>
                              <a:path w="805815" h="359410">
                                <a:moveTo>
                                  <a:pt x="805369" y="269159"/>
                                </a:moveTo>
                                <a:lnTo>
                                  <a:pt x="805369" y="89719"/>
                                </a:lnTo>
                              </a:path>
                              <a:path w="805815" h="359410">
                                <a:moveTo>
                                  <a:pt x="805369" y="89719"/>
                                </a:moveTo>
                                <a:lnTo>
                                  <a:pt x="644293" y="0"/>
                                </a:lnTo>
                              </a:path>
                              <a:path w="805815" h="359410">
                                <a:moveTo>
                                  <a:pt x="771891" y="108361"/>
                                </a:moveTo>
                                <a:lnTo>
                                  <a:pt x="644293" y="37296"/>
                                </a:lnTo>
                              </a:path>
                              <a:path w="805815" h="359410">
                                <a:moveTo>
                                  <a:pt x="644293" y="0"/>
                                </a:moveTo>
                                <a:lnTo>
                                  <a:pt x="483229" y="89719"/>
                                </a:lnTo>
                              </a:path>
                            </a:pathLst>
                          </a:custGeom>
                          <a:ln w="7613">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11" cstate="print"/>
                          <a:stretch>
                            <a:fillRect/>
                          </a:stretch>
                        </pic:blipFill>
                        <pic:spPr>
                          <a:xfrm>
                            <a:off x="663674" y="1113820"/>
                            <a:ext cx="85799" cy="89607"/>
                          </a:xfrm>
                          <a:prstGeom prst="rect">
                            <a:avLst/>
                          </a:prstGeom>
                        </pic:spPr>
                      </pic:pic>
                      <wps:wsp>
                        <wps:cNvPr id="10" name="Graphic 10"/>
                        <wps:cNvSpPr/>
                        <wps:spPr>
                          <a:xfrm>
                            <a:off x="691221" y="1223066"/>
                            <a:ext cx="33655" cy="120650"/>
                          </a:xfrm>
                          <a:custGeom>
                            <a:avLst/>
                            <a:gdLst/>
                            <a:ahLst/>
                            <a:cxnLst/>
                            <a:rect l="l" t="t" r="r" b="b"/>
                            <a:pathLst>
                              <a:path w="33655" h="120650">
                                <a:moveTo>
                                  <a:pt x="0" y="120186"/>
                                </a:moveTo>
                                <a:lnTo>
                                  <a:pt x="0" y="0"/>
                                </a:lnTo>
                              </a:path>
                              <a:path w="33655" h="120650">
                                <a:moveTo>
                                  <a:pt x="33478" y="120187"/>
                                </a:moveTo>
                                <a:lnTo>
                                  <a:pt x="33478" y="0"/>
                                </a:lnTo>
                              </a:path>
                            </a:pathLst>
                          </a:custGeom>
                          <a:ln w="7613">
                            <a:solidFill>
                              <a:srgbClr val="000000"/>
                            </a:solidFill>
                            <a:prstDash val="solid"/>
                          </a:ln>
                        </wps:spPr>
                        <wps:bodyPr wrap="square" lIns="0" tIns="0" rIns="0" bIns="0" rtlCol="0">
                          <a:prstTxWarp prst="textNoShape">
                            <a:avLst/>
                          </a:prstTxWarp>
                          <a:noAutofit/>
                        </wps:bodyPr>
                      </wps:wsp>
                      <wps:wsp>
                        <wps:cNvPr id="11" name="Graphic 11"/>
                        <wps:cNvSpPr/>
                        <wps:spPr>
                          <a:xfrm>
                            <a:off x="985804" y="1113822"/>
                            <a:ext cx="329565" cy="116839"/>
                          </a:xfrm>
                          <a:custGeom>
                            <a:avLst/>
                            <a:gdLst/>
                            <a:ahLst/>
                            <a:cxnLst/>
                            <a:rect l="l" t="t" r="r" b="b"/>
                            <a:pathLst>
                              <a:path w="329565" h="116839">
                                <a:moveTo>
                                  <a:pt x="85801" y="53733"/>
                                </a:moveTo>
                                <a:lnTo>
                                  <a:pt x="85686" y="35763"/>
                                </a:lnTo>
                                <a:lnTo>
                                  <a:pt x="84061" y="28536"/>
                                </a:lnTo>
                                <a:lnTo>
                                  <a:pt x="77089" y="14884"/>
                                </a:lnTo>
                                <a:lnTo>
                                  <a:pt x="73469" y="11087"/>
                                </a:lnTo>
                                <a:lnTo>
                                  <a:pt x="73469" y="46139"/>
                                </a:lnTo>
                                <a:lnTo>
                                  <a:pt x="73012" y="52781"/>
                                </a:lnTo>
                                <a:lnTo>
                                  <a:pt x="51765" y="79819"/>
                                </a:lnTo>
                                <a:lnTo>
                                  <a:pt x="34048" y="79819"/>
                                </a:lnTo>
                                <a:lnTo>
                                  <a:pt x="12204" y="46139"/>
                                </a:lnTo>
                                <a:lnTo>
                                  <a:pt x="12725" y="37846"/>
                                </a:lnTo>
                                <a:lnTo>
                                  <a:pt x="34607" y="9867"/>
                                </a:lnTo>
                                <a:lnTo>
                                  <a:pt x="48933" y="9867"/>
                                </a:lnTo>
                                <a:lnTo>
                                  <a:pt x="73469" y="46139"/>
                                </a:lnTo>
                                <a:lnTo>
                                  <a:pt x="73469" y="11087"/>
                                </a:lnTo>
                                <a:lnTo>
                                  <a:pt x="72313" y="9867"/>
                                </a:lnTo>
                                <a:lnTo>
                                  <a:pt x="72009" y="9550"/>
                                </a:lnTo>
                                <a:lnTo>
                                  <a:pt x="58699" y="1905"/>
                                </a:lnTo>
                                <a:lnTo>
                                  <a:pt x="51244" y="0"/>
                                </a:lnTo>
                                <a:lnTo>
                                  <a:pt x="42951" y="0"/>
                                </a:lnTo>
                                <a:lnTo>
                                  <a:pt x="6718" y="18884"/>
                                </a:lnTo>
                                <a:lnTo>
                                  <a:pt x="0" y="53733"/>
                                </a:lnTo>
                                <a:lnTo>
                                  <a:pt x="1676" y="60769"/>
                                </a:lnTo>
                                <a:lnTo>
                                  <a:pt x="8534" y="74396"/>
                                </a:lnTo>
                                <a:lnTo>
                                  <a:pt x="13665" y="79819"/>
                                </a:lnTo>
                                <a:lnTo>
                                  <a:pt x="26873" y="87642"/>
                                </a:lnTo>
                                <a:lnTo>
                                  <a:pt x="34429" y="89611"/>
                                </a:lnTo>
                                <a:lnTo>
                                  <a:pt x="50685" y="89611"/>
                                </a:lnTo>
                                <a:lnTo>
                                  <a:pt x="83972" y="61595"/>
                                </a:lnTo>
                                <a:lnTo>
                                  <a:pt x="85801" y="53733"/>
                                </a:lnTo>
                                <a:close/>
                              </a:path>
                              <a:path w="329565" h="116839">
                                <a:moveTo>
                                  <a:pt x="179971" y="60680"/>
                                </a:moveTo>
                                <a:lnTo>
                                  <a:pt x="168109" y="57772"/>
                                </a:lnTo>
                                <a:lnTo>
                                  <a:pt x="166458" y="65062"/>
                                </a:lnTo>
                                <a:lnTo>
                                  <a:pt x="163347" y="70561"/>
                                </a:lnTo>
                                <a:lnTo>
                                  <a:pt x="154114" y="77965"/>
                                </a:lnTo>
                                <a:lnTo>
                                  <a:pt x="148488" y="79819"/>
                                </a:lnTo>
                                <a:lnTo>
                                  <a:pt x="136372" y="79819"/>
                                </a:lnTo>
                                <a:lnTo>
                                  <a:pt x="112877" y="51498"/>
                                </a:lnTo>
                                <a:lnTo>
                                  <a:pt x="112877" y="38417"/>
                                </a:lnTo>
                                <a:lnTo>
                                  <a:pt x="135851" y="9867"/>
                                </a:lnTo>
                                <a:lnTo>
                                  <a:pt x="148755" y="9867"/>
                                </a:lnTo>
                                <a:lnTo>
                                  <a:pt x="153733" y="11303"/>
                                </a:lnTo>
                                <a:lnTo>
                                  <a:pt x="161645" y="17056"/>
                                </a:lnTo>
                                <a:lnTo>
                                  <a:pt x="164668" y="21653"/>
                                </a:lnTo>
                                <a:lnTo>
                                  <a:pt x="166751" y="27940"/>
                                </a:lnTo>
                                <a:lnTo>
                                  <a:pt x="178447" y="25285"/>
                                </a:lnTo>
                                <a:lnTo>
                                  <a:pt x="151968" y="63"/>
                                </a:lnTo>
                                <a:lnTo>
                                  <a:pt x="135077" y="63"/>
                                </a:lnTo>
                                <a:lnTo>
                                  <a:pt x="102412" y="27305"/>
                                </a:lnTo>
                                <a:lnTo>
                                  <a:pt x="100634" y="35166"/>
                                </a:lnTo>
                                <a:lnTo>
                                  <a:pt x="100634" y="52463"/>
                                </a:lnTo>
                                <a:lnTo>
                                  <a:pt x="125272" y="87718"/>
                                </a:lnTo>
                                <a:lnTo>
                                  <a:pt x="133134" y="89611"/>
                                </a:lnTo>
                                <a:lnTo>
                                  <a:pt x="152171" y="89611"/>
                                </a:lnTo>
                                <a:lnTo>
                                  <a:pt x="179971" y="60680"/>
                                </a:lnTo>
                                <a:close/>
                              </a:path>
                              <a:path w="329565" h="116839">
                                <a:moveTo>
                                  <a:pt x="268084" y="1536"/>
                                </a:moveTo>
                                <a:lnTo>
                                  <a:pt x="256209" y="1536"/>
                                </a:lnTo>
                                <a:lnTo>
                                  <a:pt x="256209" y="37096"/>
                                </a:lnTo>
                                <a:lnTo>
                                  <a:pt x="209550" y="37096"/>
                                </a:lnTo>
                                <a:lnTo>
                                  <a:pt x="209550" y="1536"/>
                                </a:lnTo>
                                <a:lnTo>
                                  <a:pt x="197662" y="1536"/>
                                </a:lnTo>
                                <a:lnTo>
                                  <a:pt x="197662" y="88138"/>
                                </a:lnTo>
                                <a:lnTo>
                                  <a:pt x="209550" y="88138"/>
                                </a:lnTo>
                                <a:lnTo>
                                  <a:pt x="209550" y="47320"/>
                                </a:lnTo>
                                <a:lnTo>
                                  <a:pt x="256209" y="47320"/>
                                </a:lnTo>
                                <a:lnTo>
                                  <a:pt x="256209" y="88138"/>
                                </a:lnTo>
                                <a:lnTo>
                                  <a:pt x="268084" y="88138"/>
                                </a:lnTo>
                                <a:lnTo>
                                  <a:pt x="268084" y="47320"/>
                                </a:lnTo>
                                <a:lnTo>
                                  <a:pt x="268084" y="37096"/>
                                </a:lnTo>
                                <a:lnTo>
                                  <a:pt x="268084" y="1536"/>
                                </a:lnTo>
                                <a:close/>
                              </a:path>
                              <a:path w="329565" h="116839">
                                <a:moveTo>
                                  <a:pt x="329222" y="91719"/>
                                </a:moveTo>
                                <a:lnTo>
                                  <a:pt x="328180" y="88214"/>
                                </a:lnTo>
                                <a:lnTo>
                                  <a:pt x="323659" y="82638"/>
                                </a:lnTo>
                                <a:lnTo>
                                  <a:pt x="320700" y="80797"/>
                                </a:lnTo>
                                <a:lnTo>
                                  <a:pt x="316687" y="79921"/>
                                </a:lnTo>
                                <a:lnTo>
                                  <a:pt x="319659" y="78562"/>
                                </a:lnTo>
                                <a:lnTo>
                                  <a:pt x="321983" y="76720"/>
                                </a:lnTo>
                                <a:lnTo>
                                  <a:pt x="325221" y="72110"/>
                                </a:lnTo>
                                <a:lnTo>
                                  <a:pt x="325996" y="69557"/>
                                </a:lnTo>
                                <a:lnTo>
                                  <a:pt x="325996" y="63804"/>
                                </a:lnTo>
                                <a:lnTo>
                                  <a:pt x="309841" y="49872"/>
                                </a:lnTo>
                                <a:lnTo>
                                  <a:pt x="300939" y="49872"/>
                                </a:lnTo>
                                <a:lnTo>
                                  <a:pt x="296418" y="51346"/>
                                </a:lnTo>
                                <a:lnTo>
                                  <a:pt x="289306" y="57226"/>
                                </a:lnTo>
                                <a:lnTo>
                                  <a:pt x="286981" y="61366"/>
                                </a:lnTo>
                                <a:lnTo>
                                  <a:pt x="285953" y="66713"/>
                                </a:lnTo>
                                <a:lnTo>
                                  <a:pt x="294220" y="68122"/>
                                </a:lnTo>
                                <a:lnTo>
                                  <a:pt x="294868" y="64223"/>
                                </a:lnTo>
                                <a:lnTo>
                                  <a:pt x="296278" y="61302"/>
                                </a:lnTo>
                                <a:lnTo>
                                  <a:pt x="300545" y="57404"/>
                                </a:lnTo>
                                <a:lnTo>
                                  <a:pt x="303263" y="56426"/>
                                </a:lnTo>
                                <a:lnTo>
                                  <a:pt x="309714" y="56426"/>
                                </a:lnTo>
                                <a:lnTo>
                                  <a:pt x="312293" y="57391"/>
                                </a:lnTo>
                                <a:lnTo>
                                  <a:pt x="316433" y="61226"/>
                                </a:lnTo>
                                <a:lnTo>
                                  <a:pt x="317461" y="63652"/>
                                </a:lnTo>
                                <a:lnTo>
                                  <a:pt x="317461" y="70269"/>
                                </a:lnTo>
                                <a:lnTo>
                                  <a:pt x="316039" y="72999"/>
                                </a:lnTo>
                                <a:lnTo>
                                  <a:pt x="310362" y="76542"/>
                                </a:lnTo>
                                <a:lnTo>
                                  <a:pt x="307263" y="77419"/>
                                </a:lnTo>
                                <a:lnTo>
                                  <a:pt x="302348" y="77343"/>
                                </a:lnTo>
                                <a:lnTo>
                                  <a:pt x="301447" y="84340"/>
                                </a:lnTo>
                                <a:lnTo>
                                  <a:pt x="303771" y="83756"/>
                                </a:lnTo>
                                <a:lnTo>
                                  <a:pt x="305714" y="83451"/>
                                </a:lnTo>
                                <a:lnTo>
                                  <a:pt x="311137" y="83451"/>
                                </a:lnTo>
                                <a:lnTo>
                                  <a:pt x="314236" y="84645"/>
                                </a:lnTo>
                                <a:lnTo>
                                  <a:pt x="319278" y="89395"/>
                                </a:lnTo>
                                <a:lnTo>
                                  <a:pt x="320433" y="92417"/>
                                </a:lnTo>
                                <a:lnTo>
                                  <a:pt x="320433" y="99910"/>
                                </a:lnTo>
                                <a:lnTo>
                                  <a:pt x="319151" y="103149"/>
                                </a:lnTo>
                                <a:lnTo>
                                  <a:pt x="313715" y="108343"/>
                                </a:lnTo>
                                <a:lnTo>
                                  <a:pt x="310489" y="109639"/>
                                </a:lnTo>
                                <a:lnTo>
                                  <a:pt x="303390" y="109639"/>
                                </a:lnTo>
                                <a:lnTo>
                                  <a:pt x="300545" y="108635"/>
                                </a:lnTo>
                                <a:lnTo>
                                  <a:pt x="296024" y="104648"/>
                                </a:lnTo>
                                <a:lnTo>
                                  <a:pt x="294347" y="101396"/>
                                </a:lnTo>
                                <a:lnTo>
                                  <a:pt x="293446" y="96875"/>
                                </a:lnTo>
                                <a:lnTo>
                                  <a:pt x="285178" y="97942"/>
                                </a:lnTo>
                                <a:lnTo>
                                  <a:pt x="285686" y="103339"/>
                                </a:lnTo>
                                <a:lnTo>
                                  <a:pt x="287883" y="107759"/>
                                </a:lnTo>
                                <a:lnTo>
                                  <a:pt x="295770" y="114541"/>
                                </a:lnTo>
                                <a:lnTo>
                                  <a:pt x="300672" y="116243"/>
                                </a:lnTo>
                                <a:lnTo>
                                  <a:pt x="313080" y="116243"/>
                                </a:lnTo>
                                <a:lnTo>
                                  <a:pt x="318503" y="114274"/>
                                </a:lnTo>
                                <a:lnTo>
                                  <a:pt x="327152" y="106387"/>
                                </a:lnTo>
                                <a:lnTo>
                                  <a:pt x="329222" y="101574"/>
                                </a:lnTo>
                                <a:lnTo>
                                  <a:pt x="329222" y="91719"/>
                                </a:lnTo>
                                <a:close/>
                              </a:path>
                            </a:pathLst>
                          </a:custGeom>
                          <a:solidFill>
                            <a:srgbClr val="000000"/>
                          </a:solidFill>
                        </wps:spPr>
                        <wps:bodyPr wrap="square" lIns="0" tIns="0" rIns="0" bIns="0" rtlCol="0">
                          <a:prstTxWarp prst="textNoShape">
                            <a:avLst/>
                          </a:prstTxWarp>
                          <a:noAutofit/>
                        </wps:bodyPr>
                      </wps:wsp>
                      <wps:wsp>
                        <wps:cNvPr id="12" name="Graphic 12"/>
                        <wps:cNvSpPr/>
                        <wps:spPr>
                          <a:xfrm>
                            <a:off x="1030101" y="1224561"/>
                            <a:ext cx="1270" cy="109855"/>
                          </a:xfrm>
                          <a:custGeom>
                            <a:avLst/>
                            <a:gdLst/>
                            <a:ahLst/>
                            <a:cxnLst/>
                            <a:rect l="l" t="t" r="r" b="b"/>
                            <a:pathLst>
                              <a:path h="109855">
                                <a:moveTo>
                                  <a:pt x="0" y="109370"/>
                                </a:moveTo>
                                <a:lnTo>
                                  <a:pt x="0" y="0"/>
                                </a:lnTo>
                              </a:path>
                            </a:pathLst>
                          </a:custGeom>
                          <a:ln w="7749">
                            <a:solidFill>
                              <a:srgbClr val="000000"/>
                            </a:solidFill>
                            <a:prstDash val="solid"/>
                          </a:ln>
                        </wps:spPr>
                        <wps:bodyPr wrap="square" lIns="0" tIns="0" rIns="0" bIns="0" rtlCol="0">
                          <a:prstTxWarp prst="textNoShape">
                            <a:avLst/>
                          </a:prstTxWarp>
                          <a:noAutofit/>
                        </wps:bodyPr>
                      </wps:wsp>
                      <wps:wsp>
                        <wps:cNvPr id="13" name="Graphic 13"/>
                        <wps:cNvSpPr/>
                        <wps:spPr>
                          <a:xfrm>
                            <a:off x="1000975" y="1833111"/>
                            <a:ext cx="60960" cy="86995"/>
                          </a:xfrm>
                          <a:custGeom>
                            <a:avLst/>
                            <a:gdLst/>
                            <a:ahLst/>
                            <a:cxnLst/>
                            <a:rect l="l" t="t" r="r" b="b"/>
                            <a:pathLst>
                              <a:path w="60960" h="86995">
                                <a:moveTo>
                                  <a:pt x="60563" y="0"/>
                                </a:moveTo>
                                <a:lnTo>
                                  <a:pt x="0" y="0"/>
                                </a:lnTo>
                                <a:lnTo>
                                  <a:pt x="0" y="86601"/>
                                </a:lnTo>
                                <a:lnTo>
                                  <a:pt x="11882" y="86601"/>
                                </a:lnTo>
                                <a:lnTo>
                                  <a:pt x="11882" y="47258"/>
                                </a:lnTo>
                                <a:lnTo>
                                  <a:pt x="54002" y="47258"/>
                                </a:lnTo>
                                <a:lnTo>
                                  <a:pt x="54002" y="37039"/>
                                </a:lnTo>
                                <a:lnTo>
                                  <a:pt x="11882" y="37039"/>
                                </a:lnTo>
                                <a:lnTo>
                                  <a:pt x="11882" y="10220"/>
                                </a:lnTo>
                                <a:lnTo>
                                  <a:pt x="60563" y="10220"/>
                                </a:lnTo>
                                <a:lnTo>
                                  <a:pt x="60563" y="0"/>
                                </a:lnTo>
                                <a:close/>
                              </a:path>
                            </a:pathLst>
                          </a:custGeom>
                          <a:solidFill>
                            <a:srgbClr val="000000"/>
                          </a:solidFill>
                        </wps:spPr>
                        <wps:bodyPr wrap="square" lIns="0" tIns="0" rIns="0" bIns="0" rtlCol="0">
                          <a:prstTxWarp prst="textNoShape">
                            <a:avLst/>
                          </a:prstTxWarp>
                          <a:noAutofit/>
                        </wps:bodyPr>
                      </wps:wsp>
                      <wps:wsp>
                        <wps:cNvPr id="14" name="Graphic 14"/>
                        <wps:cNvSpPr/>
                        <wps:spPr>
                          <a:xfrm>
                            <a:off x="1030101" y="1692811"/>
                            <a:ext cx="1270" cy="120650"/>
                          </a:xfrm>
                          <a:custGeom>
                            <a:avLst/>
                            <a:gdLst/>
                            <a:ahLst/>
                            <a:cxnLst/>
                            <a:rect l="l" t="t" r="r" b="b"/>
                            <a:pathLst>
                              <a:path h="120650">
                                <a:moveTo>
                                  <a:pt x="0" y="0"/>
                                </a:moveTo>
                                <a:lnTo>
                                  <a:pt x="0" y="120598"/>
                                </a:lnTo>
                              </a:path>
                            </a:pathLst>
                          </a:custGeom>
                          <a:ln w="7749">
                            <a:solidFill>
                              <a:srgbClr val="000000"/>
                            </a:solidFill>
                            <a:prstDash val="solid"/>
                          </a:ln>
                        </wps:spPr>
                        <wps:bodyPr wrap="square" lIns="0" tIns="0" rIns="0" bIns="0" rtlCol="0">
                          <a:prstTxWarp prst="textNoShape">
                            <a:avLst/>
                          </a:prstTxWarp>
                          <a:noAutofit/>
                        </wps:bodyPr>
                      </wps:wsp>
                      <wps:wsp>
                        <wps:cNvPr id="15" name="Graphic 15"/>
                        <wps:cNvSpPr/>
                        <wps:spPr>
                          <a:xfrm>
                            <a:off x="286276" y="293084"/>
                            <a:ext cx="71120" cy="86995"/>
                          </a:xfrm>
                          <a:custGeom>
                            <a:avLst/>
                            <a:gdLst/>
                            <a:ahLst/>
                            <a:cxnLst/>
                            <a:rect l="l" t="t" r="r" b="b"/>
                            <a:pathLst>
                              <a:path w="71120" h="86995">
                                <a:moveTo>
                                  <a:pt x="70715" y="0"/>
                                </a:moveTo>
                                <a:lnTo>
                                  <a:pt x="59336" y="0"/>
                                </a:lnTo>
                                <a:lnTo>
                                  <a:pt x="59336" y="67912"/>
                                </a:lnTo>
                                <a:lnTo>
                                  <a:pt x="12179" y="0"/>
                                </a:lnTo>
                                <a:lnTo>
                                  <a:pt x="0" y="0"/>
                                </a:lnTo>
                                <a:lnTo>
                                  <a:pt x="0" y="86604"/>
                                </a:lnTo>
                                <a:lnTo>
                                  <a:pt x="11391" y="86604"/>
                                </a:lnTo>
                                <a:lnTo>
                                  <a:pt x="11391" y="18566"/>
                                </a:lnTo>
                                <a:lnTo>
                                  <a:pt x="58535" y="86604"/>
                                </a:lnTo>
                                <a:lnTo>
                                  <a:pt x="70715" y="86604"/>
                                </a:lnTo>
                                <a:lnTo>
                                  <a:pt x="7071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6" name="Image 16"/>
                          <pic:cNvPicPr/>
                        </pic:nvPicPr>
                        <pic:blipFill>
                          <a:blip r:embed="rId12" cstate="print"/>
                          <a:stretch>
                            <a:fillRect/>
                          </a:stretch>
                        </pic:blipFill>
                        <pic:spPr>
                          <a:xfrm>
                            <a:off x="210627" y="456947"/>
                            <a:ext cx="70715" cy="86604"/>
                          </a:xfrm>
                          <a:prstGeom prst="rect">
                            <a:avLst/>
                          </a:prstGeom>
                        </pic:spPr>
                      </pic:pic>
                      <wps:wsp>
                        <wps:cNvPr id="17" name="Graphic 17"/>
                        <wps:cNvSpPr/>
                        <wps:spPr>
                          <a:xfrm>
                            <a:off x="276873" y="337819"/>
                            <a:ext cx="270510" cy="278765"/>
                          </a:xfrm>
                          <a:custGeom>
                            <a:avLst/>
                            <a:gdLst/>
                            <a:ahLst/>
                            <a:cxnLst/>
                            <a:rect l="l" t="t" r="r" b="b"/>
                            <a:pathLst>
                              <a:path w="270510" h="278765">
                                <a:moveTo>
                                  <a:pt x="108934" y="278380"/>
                                </a:moveTo>
                                <a:lnTo>
                                  <a:pt x="270010" y="188660"/>
                                </a:lnTo>
                              </a:path>
                              <a:path w="270510" h="278765">
                                <a:moveTo>
                                  <a:pt x="270010" y="188660"/>
                                </a:moveTo>
                                <a:lnTo>
                                  <a:pt x="231340" y="13084"/>
                                </a:lnTo>
                              </a:path>
                              <a:path w="270510" h="278765">
                                <a:moveTo>
                                  <a:pt x="232205" y="172336"/>
                                </a:moveTo>
                                <a:lnTo>
                                  <a:pt x="203647" y="42741"/>
                                </a:lnTo>
                              </a:path>
                              <a:path w="270510" h="278765">
                                <a:moveTo>
                                  <a:pt x="231340" y="13084"/>
                                </a:moveTo>
                                <a:lnTo>
                                  <a:pt x="102179" y="0"/>
                                </a:lnTo>
                              </a:path>
                              <a:path w="270510" h="278765">
                                <a:moveTo>
                                  <a:pt x="13393" y="65794"/>
                                </a:moveTo>
                                <a:lnTo>
                                  <a:pt x="0" y="94828"/>
                                </a:lnTo>
                              </a:path>
                              <a:path w="270510" h="278765">
                                <a:moveTo>
                                  <a:pt x="30417" y="210093"/>
                                </a:moveTo>
                                <a:lnTo>
                                  <a:pt x="108934" y="278380"/>
                                </a:lnTo>
                              </a:path>
                              <a:path w="270510" h="278765">
                                <a:moveTo>
                                  <a:pt x="52813" y="186168"/>
                                </a:moveTo>
                                <a:lnTo>
                                  <a:pt x="113261" y="238629"/>
                                </a:lnTo>
                              </a:path>
                            </a:pathLst>
                          </a:custGeom>
                          <a:ln w="7613">
                            <a:solidFill>
                              <a:srgbClr val="000000"/>
                            </a:solidFill>
                            <a:prstDash val="solid"/>
                          </a:ln>
                        </wps:spPr>
                        <wps:bodyPr wrap="square" lIns="0" tIns="0" rIns="0" bIns="0" rtlCol="0">
                          <a:prstTxWarp prst="textNoShape">
                            <a:avLst/>
                          </a:prstTxWarp>
                          <a:noAutofit/>
                        </wps:bodyPr>
                      </wps:wsp>
                      <wps:wsp>
                        <wps:cNvPr id="18" name="Graphic 18"/>
                        <wps:cNvSpPr/>
                        <wps:spPr>
                          <a:xfrm>
                            <a:off x="602747" y="184931"/>
                            <a:ext cx="224790" cy="113664"/>
                          </a:xfrm>
                          <a:custGeom>
                            <a:avLst/>
                            <a:gdLst/>
                            <a:ahLst/>
                            <a:cxnLst/>
                            <a:rect l="l" t="t" r="r" b="b"/>
                            <a:pathLst>
                              <a:path w="224790" h="113664">
                                <a:moveTo>
                                  <a:pt x="70739" y="0"/>
                                </a:moveTo>
                                <a:lnTo>
                                  <a:pt x="59347" y="0"/>
                                </a:lnTo>
                                <a:lnTo>
                                  <a:pt x="59347" y="68033"/>
                                </a:lnTo>
                                <a:lnTo>
                                  <a:pt x="25069" y="18567"/>
                                </a:lnTo>
                                <a:lnTo>
                                  <a:pt x="12204" y="0"/>
                                </a:lnTo>
                                <a:lnTo>
                                  <a:pt x="0" y="0"/>
                                </a:lnTo>
                                <a:lnTo>
                                  <a:pt x="0" y="86601"/>
                                </a:lnTo>
                                <a:lnTo>
                                  <a:pt x="11391" y="86601"/>
                                </a:lnTo>
                                <a:lnTo>
                                  <a:pt x="11391" y="18567"/>
                                </a:lnTo>
                                <a:lnTo>
                                  <a:pt x="58547" y="86601"/>
                                </a:lnTo>
                                <a:lnTo>
                                  <a:pt x="70739" y="86601"/>
                                </a:lnTo>
                                <a:lnTo>
                                  <a:pt x="70739" y="68033"/>
                                </a:lnTo>
                                <a:lnTo>
                                  <a:pt x="70739" y="0"/>
                                </a:lnTo>
                                <a:close/>
                              </a:path>
                              <a:path w="224790" h="113664">
                                <a:moveTo>
                                  <a:pt x="164172" y="0"/>
                                </a:moveTo>
                                <a:lnTo>
                                  <a:pt x="152285" y="0"/>
                                </a:lnTo>
                                <a:lnTo>
                                  <a:pt x="152285" y="35509"/>
                                </a:lnTo>
                                <a:lnTo>
                                  <a:pt x="105638" y="35509"/>
                                </a:lnTo>
                                <a:lnTo>
                                  <a:pt x="105638" y="0"/>
                                </a:lnTo>
                                <a:lnTo>
                                  <a:pt x="93751" y="0"/>
                                </a:lnTo>
                                <a:lnTo>
                                  <a:pt x="93751" y="86601"/>
                                </a:lnTo>
                                <a:lnTo>
                                  <a:pt x="105638" y="86601"/>
                                </a:lnTo>
                                <a:lnTo>
                                  <a:pt x="105638" y="45732"/>
                                </a:lnTo>
                                <a:lnTo>
                                  <a:pt x="152285" y="45732"/>
                                </a:lnTo>
                                <a:lnTo>
                                  <a:pt x="152285" y="86601"/>
                                </a:lnTo>
                                <a:lnTo>
                                  <a:pt x="164172" y="86601"/>
                                </a:lnTo>
                                <a:lnTo>
                                  <a:pt x="164172" y="45732"/>
                                </a:lnTo>
                                <a:lnTo>
                                  <a:pt x="164172" y="35509"/>
                                </a:lnTo>
                                <a:lnTo>
                                  <a:pt x="164172" y="0"/>
                                </a:lnTo>
                                <a:close/>
                              </a:path>
                              <a:path w="224790" h="113664">
                                <a:moveTo>
                                  <a:pt x="224358" y="105918"/>
                                </a:moveTo>
                                <a:lnTo>
                                  <a:pt x="191350" y="105918"/>
                                </a:lnTo>
                                <a:lnTo>
                                  <a:pt x="192265" y="104419"/>
                                </a:lnTo>
                                <a:lnTo>
                                  <a:pt x="193421" y="103047"/>
                                </a:lnTo>
                                <a:lnTo>
                                  <a:pt x="196240" y="100177"/>
                                </a:lnTo>
                                <a:lnTo>
                                  <a:pt x="204393" y="93332"/>
                                </a:lnTo>
                                <a:lnTo>
                                  <a:pt x="210337" y="88595"/>
                                </a:lnTo>
                                <a:lnTo>
                                  <a:pt x="214566" y="84734"/>
                                </a:lnTo>
                                <a:lnTo>
                                  <a:pt x="219684" y="79121"/>
                                </a:lnTo>
                                <a:lnTo>
                                  <a:pt x="221513" y="76504"/>
                                </a:lnTo>
                                <a:lnTo>
                                  <a:pt x="223723" y="71526"/>
                                </a:lnTo>
                                <a:lnTo>
                                  <a:pt x="224269" y="68910"/>
                                </a:lnTo>
                                <a:lnTo>
                                  <a:pt x="224269" y="61302"/>
                                </a:lnTo>
                                <a:lnTo>
                                  <a:pt x="222377" y="56946"/>
                                </a:lnTo>
                                <a:lnTo>
                                  <a:pt x="214845" y="50088"/>
                                </a:lnTo>
                                <a:lnTo>
                                  <a:pt x="209740" y="48348"/>
                                </a:lnTo>
                                <a:lnTo>
                                  <a:pt x="196888" y="48348"/>
                                </a:lnTo>
                                <a:lnTo>
                                  <a:pt x="191782" y="49961"/>
                                </a:lnTo>
                                <a:lnTo>
                                  <a:pt x="184188" y="56324"/>
                                </a:lnTo>
                                <a:lnTo>
                                  <a:pt x="182003" y="61061"/>
                                </a:lnTo>
                                <a:lnTo>
                                  <a:pt x="181419" y="67157"/>
                                </a:lnTo>
                                <a:lnTo>
                                  <a:pt x="189928" y="67906"/>
                                </a:lnTo>
                                <a:lnTo>
                                  <a:pt x="189953" y="63919"/>
                                </a:lnTo>
                                <a:lnTo>
                                  <a:pt x="191160" y="60680"/>
                                </a:lnTo>
                                <a:lnTo>
                                  <a:pt x="195935" y="56070"/>
                                </a:lnTo>
                                <a:lnTo>
                                  <a:pt x="199123" y="54952"/>
                                </a:lnTo>
                                <a:lnTo>
                                  <a:pt x="206870" y="54952"/>
                                </a:lnTo>
                                <a:lnTo>
                                  <a:pt x="209918" y="56070"/>
                                </a:lnTo>
                                <a:lnTo>
                                  <a:pt x="214604" y="60312"/>
                                </a:lnTo>
                                <a:lnTo>
                                  <a:pt x="215773" y="63055"/>
                                </a:lnTo>
                                <a:lnTo>
                                  <a:pt x="215773" y="69151"/>
                                </a:lnTo>
                                <a:lnTo>
                                  <a:pt x="214490" y="72390"/>
                                </a:lnTo>
                                <a:lnTo>
                                  <a:pt x="209346" y="79121"/>
                                </a:lnTo>
                                <a:lnTo>
                                  <a:pt x="204406" y="83731"/>
                                </a:lnTo>
                                <a:lnTo>
                                  <a:pt x="192366" y="93205"/>
                                </a:lnTo>
                                <a:lnTo>
                                  <a:pt x="188760" y="96570"/>
                                </a:lnTo>
                                <a:lnTo>
                                  <a:pt x="183781" y="102171"/>
                                </a:lnTo>
                                <a:lnTo>
                                  <a:pt x="181952" y="105041"/>
                                </a:lnTo>
                                <a:lnTo>
                                  <a:pt x="180124" y="109778"/>
                                </a:lnTo>
                                <a:lnTo>
                                  <a:pt x="179793" y="111645"/>
                                </a:lnTo>
                                <a:lnTo>
                                  <a:pt x="179857" y="113512"/>
                                </a:lnTo>
                                <a:lnTo>
                                  <a:pt x="224358" y="113512"/>
                                </a:lnTo>
                                <a:lnTo>
                                  <a:pt x="224358" y="105918"/>
                                </a:lnTo>
                                <a:close/>
                              </a:path>
                            </a:pathLst>
                          </a:custGeom>
                          <a:solidFill>
                            <a:srgbClr val="000000"/>
                          </a:solidFill>
                        </wps:spPr>
                        <wps:bodyPr wrap="square" lIns="0" tIns="0" rIns="0" bIns="0" rtlCol="0">
                          <a:prstTxWarp prst="textNoShape">
                            <a:avLst/>
                          </a:prstTxWarp>
                          <a:noAutofit/>
                        </wps:bodyPr>
                      </wps:wsp>
                      <wps:wsp>
                        <wps:cNvPr id="19" name="Graphic 19"/>
                        <wps:cNvSpPr/>
                        <wps:spPr>
                          <a:xfrm>
                            <a:off x="3747" y="220062"/>
                            <a:ext cx="723265" cy="353060"/>
                          </a:xfrm>
                          <a:custGeom>
                            <a:avLst/>
                            <a:gdLst/>
                            <a:ahLst/>
                            <a:cxnLst/>
                            <a:rect l="l" t="t" r="r" b="b"/>
                            <a:pathLst>
                              <a:path w="723265" h="353060">
                                <a:moveTo>
                                  <a:pt x="504466" y="130841"/>
                                </a:moveTo>
                                <a:lnTo>
                                  <a:pt x="577209" y="60685"/>
                                </a:lnTo>
                              </a:path>
                              <a:path w="723265" h="353060">
                                <a:moveTo>
                                  <a:pt x="543137" y="306417"/>
                                </a:moveTo>
                                <a:lnTo>
                                  <a:pt x="722787" y="352772"/>
                                </a:lnTo>
                              </a:path>
                              <a:path w="723265" h="353060">
                                <a:moveTo>
                                  <a:pt x="0" y="46479"/>
                                </a:moveTo>
                                <a:lnTo>
                                  <a:pt x="179652" y="0"/>
                                </a:lnTo>
                              </a:path>
                            </a:pathLst>
                          </a:custGeom>
                          <a:ln w="7613">
                            <a:solidFill>
                              <a:srgbClr val="000000"/>
                            </a:solidFill>
                            <a:prstDash val="solid"/>
                          </a:ln>
                        </wps:spPr>
                        <wps:bodyPr wrap="square" lIns="0" tIns="0" rIns="0" bIns="0" rtlCol="0">
                          <a:prstTxWarp prst="textNoShape">
                            <a:avLst/>
                          </a:prstTxWarp>
                          <a:noAutofit/>
                        </wps:bodyPr>
                      </wps:wsp>
                      <wps:wsp>
                        <wps:cNvPr id="20" name="Graphic 20"/>
                        <wps:cNvSpPr/>
                        <wps:spPr>
                          <a:xfrm>
                            <a:off x="143121" y="7"/>
                            <a:ext cx="213995" cy="116205"/>
                          </a:xfrm>
                          <a:custGeom>
                            <a:avLst/>
                            <a:gdLst/>
                            <a:ahLst/>
                            <a:cxnLst/>
                            <a:rect l="l" t="t" r="r" b="b"/>
                            <a:pathLst>
                              <a:path w="213995" h="116205">
                                <a:moveTo>
                                  <a:pt x="79362" y="60553"/>
                                </a:moveTo>
                                <a:lnTo>
                                  <a:pt x="67995" y="57823"/>
                                </a:lnTo>
                                <a:lnTo>
                                  <a:pt x="67449" y="57823"/>
                                </a:lnTo>
                                <a:lnTo>
                                  <a:pt x="65849" y="65049"/>
                                </a:lnTo>
                                <a:lnTo>
                                  <a:pt x="62725" y="70523"/>
                                </a:lnTo>
                                <a:lnTo>
                                  <a:pt x="58115" y="74142"/>
                                </a:lnTo>
                                <a:lnTo>
                                  <a:pt x="53492" y="77876"/>
                                </a:lnTo>
                                <a:lnTo>
                                  <a:pt x="47866" y="79756"/>
                                </a:lnTo>
                                <a:lnTo>
                                  <a:pt x="35737" y="79756"/>
                                </a:lnTo>
                                <a:lnTo>
                                  <a:pt x="30657" y="78384"/>
                                </a:lnTo>
                                <a:lnTo>
                                  <a:pt x="21272" y="72898"/>
                                </a:lnTo>
                                <a:lnTo>
                                  <a:pt x="17805" y="68910"/>
                                </a:lnTo>
                                <a:lnTo>
                                  <a:pt x="15595" y="63296"/>
                                </a:lnTo>
                                <a:lnTo>
                                  <a:pt x="13360" y="57823"/>
                                </a:lnTo>
                                <a:lnTo>
                                  <a:pt x="12242" y="51460"/>
                                </a:lnTo>
                                <a:lnTo>
                                  <a:pt x="12242" y="38379"/>
                                </a:lnTo>
                                <a:lnTo>
                                  <a:pt x="35229" y="9842"/>
                                </a:lnTo>
                                <a:lnTo>
                                  <a:pt x="48120" y="9842"/>
                                </a:lnTo>
                                <a:lnTo>
                                  <a:pt x="53111" y="11214"/>
                                </a:lnTo>
                                <a:lnTo>
                                  <a:pt x="61023" y="16941"/>
                                </a:lnTo>
                                <a:lnTo>
                                  <a:pt x="64046" y="21551"/>
                                </a:lnTo>
                                <a:lnTo>
                                  <a:pt x="66128" y="27914"/>
                                </a:lnTo>
                                <a:lnTo>
                                  <a:pt x="77812" y="25171"/>
                                </a:lnTo>
                                <a:lnTo>
                                  <a:pt x="51358" y="0"/>
                                </a:lnTo>
                                <a:lnTo>
                                  <a:pt x="34442" y="0"/>
                                </a:lnTo>
                                <a:lnTo>
                                  <a:pt x="1778" y="27292"/>
                                </a:lnTo>
                                <a:lnTo>
                                  <a:pt x="0" y="35140"/>
                                </a:lnTo>
                                <a:lnTo>
                                  <a:pt x="0" y="52463"/>
                                </a:lnTo>
                                <a:lnTo>
                                  <a:pt x="1587" y="60185"/>
                                </a:lnTo>
                                <a:lnTo>
                                  <a:pt x="4737" y="67284"/>
                                </a:lnTo>
                                <a:lnTo>
                                  <a:pt x="7899" y="74510"/>
                                </a:lnTo>
                                <a:lnTo>
                                  <a:pt x="12522" y="79997"/>
                                </a:lnTo>
                                <a:lnTo>
                                  <a:pt x="18580" y="83858"/>
                                </a:lnTo>
                                <a:lnTo>
                                  <a:pt x="24638" y="87604"/>
                                </a:lnTo>
                                <a:lnTo>
                                  <a:pt x="32512" y="89598"/>
                                </a:lnTo>
                                <a:lnTo>
                                  <a:pt x="51536" y="89598"/>
                                </a:lnTo>
                                <a:lnTo>
                                  <a:pt x="77089" y="67284"/>
                                </a:lnTo>
                                <a:lnTo>
                                  <a:pt x="79362" y="60553"/>
                                </a:lnTo>
                                <a:close/>
                              </a:path>
                              <a:path w="213995" h="116205">
                                <a:moveTo>
                                  <a:pt x="157848" y="1498"/>
                                </a:moveTo>
                                <a:lnTo>
                                  <a:pt x="97294" y="1498"/>
                                </a:lnTo>
                                <a:lnTo>
                                  <a:pt x="97294" y="88099"/>
                                </a:lnTo>
                                <a:lnTo>
                                  <a:pt x="109181" y="88099"/>
                                </a:lnTo>
                                <a:lnTo>
                                  <a:pt x="109181" y="48717"/>
                                </a:lnTo>
                                <a:lnTo>
                                  <a:pt x="151295" y="48717"/>
                                </a:lnTo>
                                <a:lnTo>
                                  <a:pt x="151295" y="38506"/>
                                </a:lnTo>
                                <a:lnTo>
                                  <a:pt x="109181" y="38506"/>
                                </a:lnTo>
                                <a:lnTo>
                                  <a:pt x="109181" y="11709"/>
                                </a:lnTo>
                                <a:lnTo>
                                  <a:pt x="157848" y="11709"/>
                                </a:lnTo>
                                <a:lnTo>
                                  <a:pt x="157848" y="1498"/>
                                </a:lnTo>
                                <a:close/>
                              </a:path>
                              <a:path w="213995" h="116205">
                                <a:moveTo>
                                  <a:pt x="213969" y="91706"/>
                                </a:moveTo>
                                <a:lnTo>
                                  <a:pt x="212864" y="88099"/>
                                </a:lnTo>
                                <a:lnTo>
                                  <a:pt x="208457" y="82613"/>
                                </a:lnTo>
                                <a:lnTo>
                                  <a:pt x="205371" y="80746"/>
                                </a:lnTo>
                                <a:lnTo>
                                  <a:pt x="201383" y="79870"/>
                                </a:lnTo>
                                <a:lnTo>
                                  <a:pt x="204444" y="78498"/>
                                </a:lnTo>
                                <a:lnTo>
                                  <a:pt x="206756" y="76631"/>
                                </a:lnTo>
                                <a:lnTo>
                                  <a:pt x="209880" y="72021"/>
                                </a:lnTo>
                                <a:lnTo>
                                  <a:pt x="210654" y="69532"/>
                                </a:lnTo>
                                <a:lnTo>
                                  <a:pt x="210654" y="63804"/>
                                </a:lnTo>
                                <a:lnTo>
                                  <a:pt x="194627" y="49847"/>
                                </a:lnTo>
                                <a:lnTo>
                                  <a:pt x="185635" y="49847"/>
                                </a:lnTo>
                                <a:lnTo>
                                  <a:pt x="181178" y="51333"/>
                                </a:lnTo>
                                <a:lnTo>
                                  <a:pt x="174015" y="57200"/>
                                </a:lnTo>
                                <a:lnTo>
                                  <a:pt x="171716" y="61302"/>
                                </a:lnTo>
                                <a:lnTo>
                                  <a:pt x="170713" y="66662"/>
                                </a:lnTo>
                                <a:lnTo>
                                  <a:pt x="178981" y="68033"/>
                                </a:lnTo>
                                <a:lnTo>
                                  <a:pt x="179590" y="64173"/>
                                </a:lnTo>
                                <a:lnTo>
                                  <a:pt x="180962" y="61188"/>
                                </a:lnTo>
                                <a:lnTo>
                                  <a:pt x="185254" y="57315"/>
                                </a:lnTo>
                                <a:lnTo>
                                  <a:pt x="187934" y="56324"/>
                                </a:lnTo>
                                <a:lnTo>
                                  <a:pt x="194386" y="56324"/>
                                </a:lnTo>
                                <a:lnTo>
                                  <a:pt x="197040" y="57315"/>
                                </a:lnTo>
                                <a:lnTo>
                                  <a:pt x="201142" y="61188"/>
                                </a:lnTo>
                                <a:lnTo>
                                  <a:pt x="202158" y="63550"/>
                                </a:lnTo>
                                <a:lnTo>
                                  <a:pt x="202158" y="70154"/>
                                </a:lnTo>
                                <a:lnTo>
                                  <a:pt x="200748" y="72898"/>
                                </a:lnTo>
                                <a:lnTo>
                                  <a:pt x="195122" y="76504"/>
                                </a:lnTo>
                                <a:lnTo>
                                  <a:pt x="191960" y="77381"/>
                                </a:lnTo>
                                <a:lnTo>
                                  <a:pt x="188429" y="77381"/>
                                </a:lnTo>
                                <a:lnTo>
                                  <a:pt x="187096" y="77254"/>
                                </a:lnTo>
                                <a:lnTo>
                                  <a:pt x="186182" y="84239"/>
                                </a:lnTo>
                                <a:lnTo>
                                  <a:pt x="190461" y="83362"/>
                                </a:lnTo>
                                <a:lnTo>
                                  <a:pt x="195846" y="83362"/>
                                </a:lnTo>
                                <a:lnTo>
                                  <a:pt x="198996" y="84607"/>
                                </a:lnTo>
                                <a:lnTo>
                                  <a:pt x="203962" y="89344"/>
                                </a:lnTo>
                                <a:lnTo>
                                  <a:pt x="205193" y="92341"/>
                                </a:lnTo>
                                <a:lnTo>
                                  <a:pt x="205193" y="99809"/>
                                </a:lnTo>
                                <a:lnTo>
                                  <a:pt x="203860" y="103047"/>
                                </a:lnTo>
                                <a:lnTo>
                                  <a:pt x="198488" y="108280"/>
                                </a:lnTo>
                                <a:lnTo>
                                  <a:pt x="195211" y="109537"/>
                                </a:lnTo>
                                <a:lnTo>
                                  <a:pt x="188061" y="109537"/>
                                </a:lnTo>
                                <a:lnTo>
                                  <a:pt x="185267" y="108534"/>
                                </a:lnTo>
                                <a:lnTo>
                                  <a:pt x="180708" y="104546"/>
                                </a:lnTo>
                                <a:lnTo>
                                  <a:pt x="179095" y="101307"/>
                                </a:lnTo>
                                <a:lnTo>
                                  <a:pt x="178155" y="96824"/>
                                </a:lnTo>
                                <a:lnTo>
                                  <a:pt x="169887" y="97942"/>
                                </a:lnTo>
                                <a:lnTo>
                                  <a:pt x="170421" y="103301"/>
                                </a:lnTo>
                                <a:lnTo>
                                  <a:pt x="172656" y="107657"/>
                                </a:lnTo>
                                <a:lnTo>
                                  <a:pt x="180467" y="114515"/>
                                </a:lnTo>
                                <a:lnTo>
                                  <a:pt x="185369" y="116141"/>
                                </a:lnTo>
                                <a:lnTo>
                                  <a:pt x="197840" y="116141"/>
                                </a:lnTo>
                                <a:lnTo>
                                  <a:pt x="203250" y="114261"/>
                                </a:lnTo>
                                <a:lnTo>
                                  <a:pt x="211823" y="106286"/>
                                </a:lnTo>
                                <a:lnTo>
                                  <a:pt x="213969" y="101561"/>
                                </a:lnTo>
                                <a:lnTo>
                                  <a:pt x="213969" y="91706"/>
                                </a:lnTo>
                                <a:close/>
                              </a:path>
                            </a:pathLst>
                          </a:custGeom>
                          <a:solidFill>
                            <a:srgbClr val="000000"/>
                          </a:solidFill>
                        </wps:spPr>
                        <wps:bodyPr wrap="square" lIns="0" tIns="0" rIns="0" bIns="0" rtlCol="0">
                          <a:prstTxWarp prst="textNoShape">
                            <a:avLst/>
                          </a:prstTxWarp>
                          <a:noAutofit/>
                        </wps:bodyPr>
                      </wps:wsp>
                      <wps:wsp>
                        <wps:cNvPr id="21" name="Graphic 21"/>
                        <wps:cNvSpPr/>
                        <wps:spPr>
                          <a:xfrm>
                            <a:off x="183399" y="110654"/>
                            <a:ext cx="1270" cy="109855"/>
                          </a:xfrm>
                          <a:custGeom>
                            <a:avLst/>
                            <a:gdLst/>
                            <a:ahLst/>
                            <a:cxnLst/>
                            <a:rect l="l" t="t" r="r" b="b"/>
                            <a:pathLst>
                              <a:path h="109855">
                                <a:moveTo>
                                  <a:pt x="0" y="109408"/>
                                </a:moveTo>
                                <a:lnTo>
                                  <a:pt x="0" y="0"/>
                                </a:lnTo>
                              </a:path>
                            </a:pathLst>
                          </a:custGeom>
                          <a:ln w="7749">
                            <a:solidFill>
                              <a:srgbClr val="000000"/>
                            </a:solidFill>
                            <a:prstDash val="solid"/>
                          </a:ln>
                        </wps:spPr>
                        <wps:bodyPr wrap="square" lIns="0" tIns="0" rIns="0" bIns="0" rtlCol="0">
                          <a:prstTxWarp prst="textNoShape">
                            <a:avLst/>
                          </a:prstTxWarp>
                          <a:noAutofit/>
                        </wps:bodyPr>
                      </wps:wsp>
                      <wps:wsp>
                        <wps:cNvPr id="22" name="Graphic 22"/>
                        <wps:cNvSpPr/>
                        <wps:spPr>
                          <a:xfrm>
                            <a:off x="185724" y="222305"/>
                            <a:ext cx="78105" cy="61594"/>
                          </a:xfrm>
                          <a:custGeom>
                            <a:avLst/>
                            <a:gdLst/>
                            <a:ahLst/>
                            <a:cxnLst/>
                            <a:rect l="l" t="t" r="r" b="b"/>
                            <a:pathLst>
                              <a:path w="78105" h="61594">
                                <a:moveTo>
                                  <a:pt x="77483" y="61308"/>
                                </a:moveTo>
                                <a:lnTo>
                                  <a:pt x="0" y="0"/>
                                </a:lnTo>
                              </a:path>
                            </a:pathLst>
                          </a:custGeom>
                          <a:ln w="1769">
                            <a:solidFill>
                              <a:srgbClr val="000000"/>
                            </a:solidFill>
                            <a:prstDash val="solid"/>
                          </a:ln>
                        </wps:spPr>
                        <wps:bodyPr wrap="square" lIns="0" tIns="0" rIns="0" bIns="0" rtlCol="0">
                          <a:prstTxWarp prst="textNoShape">
                            <a:avLst/>
                          </a:prstTxWarp>
                          <a:noAutofit/>
                        </wps:bodyPr>
                      </wps:wsp>
                      <wps:wsp>
                        <wps:cNvPr id="23" name="Graphic 23"/>
                        <wps:cNvSpPr/>
                        <wps:spPr>
                          <a:xfrm>
                            <a:off x="182148" y="217951"/>
                            <a:ext cx="634365" cy="577215"/>
                          </a:xfrm>
                          <a:custGeom>
                            <a:avLst/>
                            <a:gdLst/>
                            <a:ahLst/>
                            <a:cxnLst/>
                            <a:rect l="l" t="t" r="r" b="b"/>
                            <a:pathLst>
                              <a:path w="634365" h="577215">
                                <a:moveTo>
                                  <a:pt x="95758" y="53581"/>
                                </a:moveTo>
                                <a:lnTo>
                                  <a:pt x="5118" y="0"/>
                                </a:lnTo>
                                <a:lnTo>
                                  <a:pt x="1244" y="2120"/>
                                </a:lnTo>
                                <a:lnTo>
                                  <a:pt x="0" y="6350"/>
                                </a:lnTo>
                                <a:lnTo>
                                  <a:pt x="70993" y="82372"/>
                                </a:lnTo>
                                <a:lnTo>
                                  <a:pt x="95758" y="53581"/>
                                </a:lnTo>
                                <a:close/>
                              </a:path>
                              <a:path w="634365" h="577215">
                                <a:moveTo>
                                  <a:pt x="634034" y="541350"/>
                                </a:moveTo>
                                <a:lnTo>
                                  <a:pt x="633907" y="523367"/>
                                </a:lnTo>
                                <a:lnTo>
                                  <a:pt x="632282" y="516153"/>
                                </a:lnTo>
                                <a:lnTo>
                                  <a:pt x="625309" y="502475"/>
                                </a:lnTo>
                                <a:lnTo>
                                  <a:pt x="621703" y="498703"/>
                                </a:lnTo>
                                <a:lnTo>
                                  <a:pt x="621703" y="533742"/>
                                </a:lnTo>
                                <a:lnTo>
                                  <a:pt x="621245" y="540385"/>
                                </a:lnTo>
                                <a:lnTo>
                                  <a:pt x="599998" y="567410"/>
                                </a:lnTo>
                                <a:lnTo>
                                  <a:pt x="582269" y="567410"/>
                                </a:lnTo>
                                <a:lnTo>
                                  <a:pt x="560438" y="533742"/>
                                </a:lnTo>
                                <a:lnTo>
                                  <a:pt x="560959" y="525449"/>
                                </a:lnTo>
                                <a:lnTo>
                                  <a:pt x="560997" y="524662"/>
                                </a:lnTo>
                                <a:lnTo>
                                  <a:pt x="582828" y="497471"/>
                                </a:lnTo>
                                <a:lnTo>
                                  <a:pt x="597154" y="497471"/>
                                </a:lnTo>
                                <a:lnTo>
                                  <a:pt x="621703" y="533742"/>
                                </a:lnTo>
                                <a:lnTo>
                                  <a:pt x="621703" y="498703"/>
                                </a:lnTo>
                                <a:lnTo>
                                  <a:pt x="620534" y="497471"/>
                                </a:lnTo>
                                <a:lnTo>
                                  <a:pt x="620229" y="497154"/>
                                </a:lnTo>
                                <a:lnTo>
                                  <a:pt x="606933" y="489521"/>
                                </a:lnTo>
                                <a:lnTo>
                                  <a:pt x="599465" y="487603"/>
                                </a:lnTo>
                                <a:lnTo>
                                  <a:pt x="591172" y="487603"/>
                                </a:lnTo>
                                <a:lnTo>
                                  <a:pt x="554939" y="506488"/>
                                </a:lnTo>
                                <a:lnTo>
                                  <a:pt x="548233" y="541350"/>
                                </a:lnTo>
                                <a:lnTo>
                                  <a:pt x="549910" y="548373"/>
                                </a:lnTo>
                                <a:lnTo>
                                  <a:pt x="556768" y="561987"/>
                                </a:lnTo>
                                <a:lnTo>
                                  <a:pt x="561860" y="567410"/>
                                </a:lnTo>
                                <a:lnTo>
                                  <a:pt x="575106" y="575246"/>
                                </a:lnTo>
                                <a:lnTo>
                                  <a:pt x="582663" y="577215"/>
                                </a:lnTo>
                                <a:lnTo>
                                  <a:pt x="598906" y="577215"/>
                                </a:lnTo>
                                <a:lnTo>
                                  <a:pt x="606171" y="575437"/>
                                </a:lnTo>
                                <a:lnTo>
                                  <a:pt x="619645" y="568312"/>
                                </a:lnTo>
                                <a:lnTo>
                                  <a:pt x="620534" y="567410"/>
                                </a:lnTo>
                                <a:lnTo>
                                  <a:pt x="624852" y="563067"/>
                                </a:lnTo>
                                <a:lnTo>
                                  <a:pt x="632193" y="549198"/>
                                </a:lnTo>
                                <a:lnTo>
                                  <a:pt x="634034" y="541350"/>
                                </a:lnTo>
                                <a:close/>
                              </a:path>
                            </a:pathLst>
                          </a:custGeom>
                          <a:solidFill>
                            <a:srgbClr val="000000"/>
                          </a:solidFill>
                        </wps:spPr>
                        <wps:bodyPr wrap="square" lIns="0" tIns="0" rIns="0" bIns="0" rtlCol="0">
                          <a:prstTxWarp prst="textNoShape">
                            <a:avLst/>
                          </a:prstTxWarp>
                          <a:noAutofit/>
                        </wps:bodyPr>
                      </wps:wsp>
                      <wps:wsp>
                        <wps:cNvPr id="24" name="Graphic 24"/>
                        <wps:cNvSpPr/>
                        <wps:spPr>
                          <a:xfrm>
                            <a:off x="707870" y="559751"/>
                            <a:ext cx="66675" cy="130810"/>
                          </a:xfrm>
                          <a:custGeom>
                            <a:avLst/>
                            <a:gdLst/>
                            <a:ahLst/>
                            <a:cxnLst/>
                            <a:rect l="l" t="t" r="r" b="b"/>
                            <a:pathLst>
                              <a:path w="66675" h="130810">
                                <a:moveTo>
                                  <a:pt x="32341" y="0"/>
                                </a:moveTo>
                                <a:lnTo>
                                  <a:pt x="66285" y="122118"/>
                                </a:lnTo>
                              </a:path>
                              <a:path w="66675" h="130810">
                                <a:moveTo>
                                  <a:pt x="0" y="8348"/>
                                </a:moveTo>
                                <a:lnTo>
                                  <a:pt x="33943" y="130591"/>
                                </a:lnTo>
                              </a:path>
                            </a:pathLst>
                          </a:custGeom>
                          <a:ln w="7613">
                            <a:solidFill>
                              <a:srgbClr val="000000"/>
                            </a:solidFill>
                            <a:prstDash val="solid"/>
                          </a:ln>
                        </wps:spPr>
                        <wps:bodyPr wrap="square" lIns="0" tIns="0" rIns="0" bIns="0" rtlCol="0">
                          <a:prstTxWarp prst="textNoShape">
                            <a:avLst/>
                          </a:prstTxWarp>
                          <a:noAutofit/>
                        </wps:bodyPr>
                      </wps:wsp>
                      <wps:wsp>
                        <wps:cNvPr id="25" name="Graphic 25"/>
                        <wps:cNvSpPr/>
                        <wps:spPr>
                          <a:xfrm>
                            <a:off x="821085" y="406864"/>
                            <a:ext cx="224790" cy="113664"/>
                          </a:xfrm>
                          <a:custGeom>
                            <a:avLst/>
                            <a:gdLst/>
                            <a:ahLst/>
                            <a:cxnLst/>
                            <a:rect l="l" t="t" r="r" b="b"/>
                            <a:pathLst>
                              <a:path w="224790" h="113664">
                                <a:moveTo>
                                  <a:pt x="70713" y="0"/>
                                </a:moveTo>
                                <a:lnTo>
                                  <a:pt x="59321" y="0"/>
                                </a:lnTo>
                                <a:lnTo>
                                  <a:pt x="59321" y="68033"/>
                                </a:lnTo>
                                <a:lnTo>
                                  <a:pt x="25044" y="18567"/>
                                </a:lnTo>
                                <a:lnTo>
                                  <a:pt x="12179" y="0"/>
                                </a:lnTo>
                                <a:lnTo>
                                  <a:pt x="0" y="0"/>
                                </a:lnTo>
                                <a:lnTo>
                                  <a:pt x="0" y="86601"/>
                                </a:lnTo>
                                <a:lnTo>
                                  <a:pt x="11379" y="86601"/>
                                </a:lnTo>
                                <a:lnTo>
                                  <a:pt x="11379" y="18567"/>
                                </a:lnTo>
                                <a:lnTo>
                                  <a:pt x="58534" y="86601"/>
                                </a:lnTo>
                                <a:lnTo>
                                  <a:pt x="70713" y="86601"/>
                                </a:lnTo>
                                <a:lnTo>
                                  <a:pt x="70713" y="68033"/>
                                </a:lnTo>
                                <a:lnTo>
                                  <a:pt x="70713" y="0"/>
                                </a:lnTo>
                                <a:close/>
                              </a:path>
                              <a:path w="224790" h="113664">
                                <a:moveTo>
                                  <a:pt x="164147" y="0"/>
                                </a:moveTo>
                                <a:lnTo>
                                  <a:pt x="152285" y="0"/>
                                </a:lnTo>
                                <a:lnTo>
                                  <a:pt x="152285" y="35636"/>
                                </a:lnTo>
                                <a:lnTo>
                                  <a:pt x="105613" y="35636"/>
                                </a:lnTo>
                                <a:lnTo>
                                  <a:pt x="105613" y="0"/>
                                </a:lnTo>
                                <a:lnTo>
                                  <a:pt x="93751" y="0"/>
                                </a:lnTo>
                                <a:lnTo>
                                  <a:pt x="93751" y="86601"/>
                                </a:lnTo>
                                <a:lnTo>
                                  <a:pt x="105613" y="86601"/>
                                </a:lnTo>
                                <a:lnTo>
                                  <a:pt x="105613" y="45847"/>
                                </a:lnTo>
                                <a:lnTo>
                                  <a:pt x="152285" y="45847"/>
                                </a:lnTo>
                                <a:lnTo>
                                  <a:pt x="152285" y="86601"/>
                                </a:lnTo>
                                <a:lnTo>
                                  <a:pt x="164147" y="86601"/>
                                </a:lnTo>
                                <a:lnTo>
                                  <a:pt x="164147" y="45847"/>
                                </a:lnTo>
                                <a:lnTo>
                                  <a:pt x="164147" y="35636"/>
                                </a:lnTo>
                                <a:lnTo>
                                  <a:pt x="164147" y="0"/>
                                </a:lnTo>
                                <a:close/>
                              </a:path>
                              <a:path w="224790" h="113664">
                                <a:moveTo>
                                  <a:pt x="224358" y="105918"/>
                                </a:moveTo>
                                <a:lnTo>
                                  <a:pt x="191325" y="105918"/>
                                </a:lnTo>
                                <a:lnTo>
                                  <a:pt x="192239" y="104419"/>
                                </a:lnTo>
                                <a:lnTo>
                                  <a:pt x="193408" y="103047"/>
                                </a:lnTo>
                                <a:lnTo>
                                  <a:pt x="196227" y="100177"/>
                                </a:lnTo>
                                <a:lnTo>
                                  <a:pt x="199415" y="97447"/>
                                </a:lnTo>
                                <a:lnTo>
                                  <a:pt x="210312" y="88595"/>
                                </a:lnTo>
                                <a:lnTo>
                                  <a:pt x="214566" y="84734"/>
                                </a:lnTo>
                                <a:lnTo>
                                  <a:pt x="219659" y="79248"/>
                                </a:lnTo>
                                <a:lnTo>
                                  <a:pt x="221500" y="76504"/>
                                </a:lnTo>
                                <a:lnTo>
                                  <a:pt x="223710" y="71526"/>
                                </a:lnTo>
                                <a:lnTo>
                                  <a:pt x="224256" y="69024"/>
                                </a:lnTo>
                                <a:lnTo>
                                  <a:pt x="224256" y="61302"/>
                                </a:lnTo>
                                <a:lnTo>
                                  <a:pt x="222377" y="56946"/>
                                </a:lnTo>
                                <a:lnTo>
                                  <a:pt x="214845" y="50088"/>
                                </a:lnTo>
                                <a:lnTo>
                                  <a:pt x="209727" y="48348"/>
                                </a:lnTo>
                                <a:lnTo>
                                  <a:pt x="196862" y="48348"/>
                                </a:lnTo>
                                <a:lnTo>
                                  <a:pt x="191782" y="49961"/>
                                </a:lnTo>
                                <a:lnTo>
                                  <a:pt x="184188" y="56324"/>
                                </a:lnTo>
                                <a:lnTo>
                                  <a:pt x="181991" y="61048"/>
                                </a:lnTo>
                                <a:lnTo>
                                  <a:pt x="181406" y="67157"/>
                                </a:lnTo>
                                <a:lnTo>
                                  <a:pt x="189903" y="68033"/>
                                </a:lnTo>
                                <a:lnTo>
                                  <a:pt x="189928" y="63919"/>
                                </a:lnTo>
                                <a:lnTo>
                                  <a:pt x="191147" y="60680"/>
                                </a:lnTo>
                                <a:lnTo>
                                  <a:pt x="195922" y="56070"/>
                                </a:lnTo>
                                <a:lnTo>
                                  <a:pt x="199097" y="54952"/>
                                </a:lnTo>
                                <a:lnTo>
                                  <a:pt x="206857" y="54952"/>
                                </a:lnTo>
                                <a:lnTo>
                                  <a:pt x="209905" y="56070"/>
                                </a:lnTo>
                                <a:lnTo>
                                  <a:pt x="214591" y="60426"/>
                                </a:lnTo>
                                <a:lnTo>
                                  <a:pt x="215760" y="63042"/>
                                </a:lnTo>
                                <a:lnTo>
                                  <a:pt x="215760" y="69278"/>
                                </a:lnTo>
                                <a:lnTo>
                                  <a:pt x="214477" y="72390"/>
                                </a:lnTo>
                                <a:lnTo>
                                  <a:pt x="209334" y="79121"/>
                                </a:lnTo>
                                <a:lnTo>
                                  <a:pt x="204381" y="83731"/>
                                </a:lnTo>
                                <a:lnTo>
                                  <a:pt x="192354" y="93332"/>
                                </a:lnTo>
                                <a:lnTo>
                                  <a:pt x="188747" y="96570"/>
                                </a:lnTo>
                                <a:lnTo>
                                  <a:pt x="183756" y="102171"/>
                                </a:lnTo>
                                <a:lnTo>
                                  <a:pt x="181952" y="105168"/>
                                </a:lnTo>
                                <a:lnTo>
                                  <a:pt x="180098" y="109778"/>
                                </a:lnTo>
                                <a:lnTo>
                                  <a:pt x="179793" y="111645"/>
                                </a:lnTo>
                                <a:lnTo>
                                  <a:pt x="179844" y="113512"/>
                                </a:lnTo>
                                <a:lnTo>
                                  <a:pt x="224358" y="113512"/>
                                </a:lnTo>
                                <a:lnTo>
                                  <a:pt x="224358" y="105918"/>
                                </a:lnTo>
                                <a:close/>
                              </a:path>
                            </a:pathLst>
                          </a:custGeom>
                          <a:solidFill>
                            <a:srgbClr val="000000"/>
                          </a:solidFill>
                        </wps:spPr>
                        <wps:bodyPr wrap="square" lIns="0" tIns="0" rIns="0" bIns="0" rtlCol="0">
                          <a:prstTxWarp prst="textNoShape">
                            <a:avLst/>
                          </a:prstTxWarp>
                          <a:noAutofit/>
                        </wps:bodyPr>
                      </wps:wsp>
                      <wps:wsp>
                        <wps:cNvPr id="26" name="Graphic 26"/>
                        <wps:cNvSpPr/>
                        <wps:spPr>
                          <a:xfrm>
                            <a:off x="726534" y="502679"/>
                            <a:ext cx="73025" cy="70485"/>
                          </a:xfrm>
                          <a:custGeom>
                            <a:avLst/>
                            <a:gdLst/>
                            <a:ahLst/>
                            <a:cxnLst/>
                            <a:rect l="l" t="t" r="r" b="b"/>
                            <a:pathLst>
                              <a:path w="73025" h="70485">
                                <a:moveTo>
                                  <a:pt x="0" y="70155"/>
                                </a:moveTo>
                                <a:lnTo>
                                  <a:pt x="72743" y="0"/>
                                </a:lnTo>
                              </a:path>
                            </a:pathLst>
                          </a:custGeom>
                          <a:ln w="7608">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3726EC4" id="Group 5" o:spid="_x0000_s1026" alt="Chemical structure" style="position:absolute;margin-left:97.7pt;margin-top:11.35pt;width:103.55pt;height:151.2pt;z-index:-15728128;mso-wrap-distance-left:0;mso-wrap-distance-right:0;mso-position-horizontal-relative:page" coordsize="13150,192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">
                <v:shape id="Graphic 6" o:spid="_x0000_s1027" style="position:absolute;left:2247;top:6161;width:3226;height:7182;visibility:visible;mso-wrap-style:square;v-text-anchor:top" coordsize="322580,718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" path="m,269134l,448573em33478,287775r,142144em,448573r161063,89720em161063,538293l322140,448573em161063,500997l288661,429919em322140,448573r,-179439em322140,269134l161063,179414em288661,287775l161063,216710em161063,179414l,269134em161063,179414l161063,em161063,538293r,179439e" filled="f" strokeweight=".21147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8" type="#_x0000_t75" style="position:absolute;left:5099;top:13845;width:709;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">
                  <v:imagedata r:id="rId13" o:title=""/>
                </v:shape>
                <v:shape id="Graphic 8" o:spid="_x0000_s1029" style="position:absolute;left:3858;top:13339;width:8058;height:3594;visibility:visible;mso-wrap-style:square;v-text-anchor:top" coordsize="805815,359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" path="m,l97826,54479em223164,55127l322153,em322153,l483229,89719em483229,89719r,179440em516708,108361r,142143em483229,269159r161064,89719em644293,358878l805369,269159em644293,321582l771891,250505em805369,269159r,-179440em805369,89719l644293,em771891,108361l644293,37296em644293,l483229,89719e" filled="f" strokeweight=".21147mm">
                  <v:path arrowok="t"/>
                </v:shape>
                <v:shape id="Image 9" o:spid="_x0000_s1030" type="#_x0000_t75" style="position:absolute;left:6636;top:11138;width:858;height:8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">
                  <v:imagedata r:id="rId14" o:title=""/>
                </v:shape>
                <v:shape id="Graphic 10" o:spid="_x0000_s1031" style="position:absolute;left:6912;top:12230;width:336;height:1207;visibility:visible;mso-wrap-style:square;v-text-anchor:top" coordsize="3365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" path="m,120186l,em33478,120187l33478,e" filled="f" strokeweight=".21147mm">
                  <v:path arrowok="t"/>
                </v:shape>
                <v:shape id="Graphic 11" o:spid="_x0000_s1032" style="position:absolute;left:9858;top:11138;width:3295;height:1168;visibility:visible;mso-wrap-style:square;v-text-anchor:top" coordsize="329565,116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" path="m85801,53733l85686,35763,84061,28536,77089,14884,73469,11087r,35052l73012,52781,51765,79819r-17717,l12204,46139r521,-8293l34607,9867r14326,l73469,46139r,-35052l72313,9867r-304,-317l58699,1905,51244,,42951,,6718,18884,,53733r1676,7036l8534,74396r5131,5423l26873,87642r7556,1969l50685,89611,83972,61595r1829,-7862xem179971,60680l168109,57772r-1651,7290l163347,70561r-9233,7404l148488,79819r-12116,l112877,51498r,-13081l135851,9867r12904,l153733,11303r7912,5753l164668,21653r2083,6287l178447,25285,151968,63r-16891,l102412,27305r-1778,7861l100634,52463r24638,35255l133134,89611r19037,l179971,60680xem268084,1536r-11875,l256209,37096r-46659,l209550,1536r-11888,l197662,88138r11888,l209550,47320r46659,l256209,88138r11875,l268084,47320r,-10224l268084,1536xem329222,91719r-1042,-3505l323659,82638r-2959,-1841l316687,79921r2972,-1359l321983,76720r3238,-4610l325996,69557r,-5753l309841,49872r-8902,l296418,51346r-7112,5880l286981,61366r-1028,5347l294220,68122r648,-3899l296278,61302r4267,-3898l303263,56426r6451,l312293,57391r4140,3835l317461,63652r,6617l316039,72999r-5677,3543l307263,77419r-4915,-76l301447,84340r2324,-584l305714,83451r5423,l314236,84645r5042,4750l320433,92417r,7493l319151,103149r-5436,5194l310489,109639r-7099,l300545,108635r-4521,-3987l294347,101396r-901,-4521l285178,97942r508,5397l287883,107759r7887,6782l300672,116243r12408,l318503,114274r8649,-7887l329222,101574r,-9855xe" fillcolor="black" stroked="f">
                  <v:path arrowok="t"/>
                </v:shape>
                <v:shape id="Graphic 12" o:spid="_x0000_s1033" style="position:absolute;left:10301;top:12245;width:12;height:1099;visibility:visible;mso-wrap-style:square;v-text-anchor:top" coordsize="1270,10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" path="m,109370l,e" filled="f" strokeweight=".21525mm">
                  <v:path arrowok="t"/>
                </v:shape>
                <v:shape id="Graphic 13" o:spid="_x0000_s1034" style="position:absolute;left:10009;top:18331;width:610;height:870;visibility:visible;mso-wrap-style:square;v-text-anchor:top" coordsize="6096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" path="m60563,l,,,86601r11882,l11882,47258r42120,l54002,37039r-42120,l11882,10220r48681,l60563,xe" fillcolor="black" stroked="f">
                  <v:path arrowok="t"/>
                </v:shape>
                <v:shape id="Graphic 14" o:spid="_x0000_s1035" style="position:absolute;left:10301;top:16928;width:12;height:1206;visibility:visible;mso-wrap-style:square;v-text-anchor:top" coordsize="127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" path="m,l,120598e" filled="f" strokeweight=".21525mm">
                  <v:path arrowok="t"/>
                </v:shape>
                <v:shape id="Graphic 15" o:spid="_x0000_s1036" style="position:absolute;left:2862;top:2930;width:711;height:870;visibility:visible;mso-wrap-style:square;v-text-anchor:top" coordsize="711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" path="m70715,l59336,r,67912l12179,,,,,86604r11391,l11391,18566,58535,86604r12180,l70715,xe" fillcolor="black" stroked="f">
                  <v:path arrowok="t"/>
                </v:shape>
                <v:shape id="Image 16" o:spid="_x0000_s1037" type="#_x0000_t75" style="position:absolute;left:2106;top:4569;width:707;height:8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">
                  <v:imagedata r:id="rId15" o:title=""/>
                </v:shape>
                <v:shape id="Graphic 17" o:spid="_x0000_s1038" style="position:absolute;left:2768;top:3378;width:2705;height:2787;visibility:visible;mso-wrap-style:square;v-text-anchor:top" coordsize="270510,278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" path="m108934,278380l270010,188660em270010,188660l231340,13084em232205,172336l203647,42741em231340,13084l102179,em13393,65794l,94828em30417,210093r78517,68287em52813,186168r60448,52461e" filled="f" strokeweight=".21147mm">
                  <v:path arrowok="t"/>
                </v:shape>
                <v:shape id="Graphic 18" o:spid="_x0000_s1039" style="position:absolute;left:6027;top:1849;width:2248;height:1136;visibility:visible;mso-wrap-style:square;v-text-anchor:top" coordsize="224790,113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" path="m70739,l59347,r,68033l25069,18567,12204,,,,,86601r11391,l11391,18567,58547,86601r12192,l70739,68033,70739,xem164172,l152285,r,35509l105638,35509,105638,,93751,r,86601l105638,86601r,-40869l152285,45732r,40869l164172,86601r,-40869l164172,35509,164172,xem224358,105918r-33008,l192265,104419r1156,-1372l196240,100177r8153,-6845l210337,88595r4229,-3861l219684,79121r1829,-2617l223723,71526r546,-2616l224269,61302r-1892,-4356l214845,50088r-5105,-1740l196888,48348r-5106,1613l184188,56324r-2185,4737l181419,67157r8509,749l189953,63919r1207,-3239l195935,56070r3188,-1118l206870,54952r3048,1118l214604,60312r1169,2743l215773,69151r-1283,3239l209346,79121r-4940,4610l192366,93205r-3606,3365l183781,102171r-1829,2870l180124,109778r-331,1867l179857,113512r44501,l224358,105918xe" fillcolor="black" stroked="f">
                  <v:path arrowok="t"/>
                </v:shape>
                <v:shape id="Graphic 19" o:spid="_x0000_s1040" style="position:absolute;left:37;top:2200;width:7233;height:3531;visibility:visible;mso-wrap-style:square;v-text-anchor:top" coordsize="723265,35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" path="m504466,130841l577209,60685em543137,306417r179650,46355em,46479l179652,e" filled="f" strokeweight=".21147mm">
                  <v:path arrowok="t"/>
                </v:shape>
                <v:shape id="Graphic 20" o:spid="_x0000_s1041" style="position:absolute;left:1431;width:2140;height:1162;visibility:visible;mso-wrap-style:square;v-text-anchor:top" coordsize="213995,116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" path="m79362,60553l67995,57823r-546,l65849,65049r-3124,5474l58115,74142r-4623,3734l47866,79756r-12129,l30657,78384,21272,72898,17805,68910,15595,63296,13360,57823,12242,51460r,-13081l35229,9842r12891,l53111,11214r7912,5727l64046,21551r2082,6363l77812,25171,51358,,34442,,1778,27292,,35140,,52463r1587,7722l4737,67284r3162,7226l12522,79997r6058,3861l24638,87604r7874,1994l51536,89598,77089,67284r2273,-6731xem157848,1498r-60554,l97294,88099r11887,l109181,48717r42114,l151295,38506r-42114,l109181,11709r48667,l157848,1498xem213969,91706r-1105,-3607l208457,82613r-3086,-1867l201383,79870r3061,-1372l206756,76631r3124,-4610l210654,69532r,-5728l194627,49847r-8992,l181178,51333r-7163,5867l171716,61302r-1003,5360l178981,68033r609,-3860l180962,61188r4292,-3873l187934,56324r6452,l197040,57315r4102,3873l202158,63550r,6604l200748,72898r-5626,3606l191960,77381r-3531,l187096,77254r-914,6985l190461,83362r5385,l198996,84607r4966,4737l205193,92341r,7468l203860,103047r-5372,5233l195211,109537r-7150,l185267,108534r-4559,-3988l179095,101307r-940,-4483l169887,97942r534,5359l172656,107657r7811,6858l185369,116141r12471,l203250,114261r8573,-7975l213969,101561r,-9855xe" fillcolor="black" stroked="f">
                  <v:path arrowok="t"/>
                </v:shape>
                <v:shape id="Graphic 21" o:spid="_x0000_s1042" style="position:absolute;left:1833;top:1106;width:13;height:1099;visibility:visible;mso-wrap-style:square;v-text-anchor:top" coordsize="1270,10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" path="m,109408l,e" filled="f" strokeweight=".21525mm">
                  <v:path arrowok="t"/>
                </v:shape>
                <v:shape id="Graphic 22" o:spid="_x0000_s1043" style="position:absolute;left:1857;top:2223;width:781;height:615;visibility:visible;mso-wrap-style:square;v-text-anchor:top" coordsize="78105,61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" path="m77483,61308l,e" filled="f" strokeweight=".04914mm">
                  <v:path arrowok="t"/>
                </v:shape>
                <v:shape id="Graphic 23" o:spid="_x0000_s1044" style="position:absolute;left:1821;top:2179;width:6344;height:5772;visibility:visible;mso-wrap-style:square;v-text-anchor:top" coordsize="634365,577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" path="m95758,53581l5118,,1244,2120,,6350,70993,82372,95758,53581xem634034,541350r-127,-17983l632282,516153r-6973,-13678l621703,498703r,35039l621245,540385r-21247,27025l582269,567410,560438,533742r521,-8293l560997,524662r21831,-27191l597154,497471r24549,36271l621703,498703r-1169,-1232l620229,497154r-13296,-7633l599465,487603r-8293,l554939,506488r-6706,34862l549910,548373r6858,13614l561860,567410r13246,7836l582663,577215r16243,l606171,575437r13474,-7125l620534,567410r4318,-4343l632193,549198r1841,-7848xe" fillcolor="black" stroked="f">
                  <v:path arrowok="t"/>
                </v:shape>
                <v:shape id="Graphic 24" o:spid="_x0000_s1045" style="position:absolute;left:7078;top:5597;width:667;height:1308;visibility:visible;mso-wrap-style:square;v-text-anchor:top" coordsize="66675,13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" path="m32341,l66285,122118em,8348l33943,130591e" filled="f" strokeweight=".21147mm">
                  <v:path arrowok="t"/>
                </v:shape>
                <v:shape id="Graphic 25" o:spid="_x0000_s1046" style="position:absolute;left:8210;top:4068;width:2248;height:1137;visibility:visible;mso-wrap-style:square;v-text-anchor:top" coordsize="224790,113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" path="m70713,l59321,r,68033l25044,18567,12179,,,,,86601r11379,l11379,18567,58534,86601r12179,l70713,68033,70713,xem164147,l152285,r,35636l105613,35636,105613,,93751,r,86601l105613,86601r,-40754l152285,45847r,40754l164147,86601r,-40754l164147,35636,164147,xem224358,105918r-33033,l192239,104419r1169,-1372l196227,100177r3188,-2730l210312,88595r4254,-3861l219659,79248r1841,-2744l223710,71526r546,-2502l224256,61302r-1879,-4356l214845,50088r-5118,-1740l196862,48348r-5080,1613l184188,56324r-2197,4724l181406,67157r8497,876l189928,63919r1219,-3239l195922,56070r3175,-1118l206857,54952r3048,1118l214591,60426r1169,2616l215760,69278r-1283,3112l209334,79121r-4953,4610l192354,93332r-3607,3238l183756,102171r-1804,2997l180098,109778r-305,1867l179844,113512r44514,l224358,105918xe" fillcolor="black" stroked="f">
                  <v:path arrowok="t"/>
                </v:shape>
                <v:shape id="Graphic 26" o:spid="_x0000_s1047" style="position:absolute;left:7265;top:5026;width:730;height:705;visibility:visible;mso-wrap-style:square;v-text-anchor:top" coordsize="73025,7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" path="m,70155l72743,e" filled="f" strokeweight=".21133mm">
                  <v:path arrowok="t"/>
                </v:shape>
                <w10:wrap type="topAndBottom" anchorx="page"/>
              </v:group>
            </w:pict>
          </mc:Fallback>
        </mc:AlternateContent>
      </w:r>
    </w:p>
    <w:p w14:paraId="164A14BC" w14:textId="77777777" w:rsidR="002A238A" w:rsidRDefault="002A238A">
      <w:pPr>
        <w:pStyle w:val="BodyText"/>
        <w:spacing w:before="25"/>
        <w:ind w:left="0"/>
        <w:rPr>
          <w:b/>
        </w:rPr>
      </w:pPr>
    </w:p>
    <w:p w14:paraId="164A14BD" w14:textId="77777777" w:rsidR="002A238A" w:rsidRDefault="00622227">
      <w:pPr>
        <w:pStyle w:val="Heading3"/>
        <w:ind w:left="496"/>
      </w:pPr>
      <w:bookmarkStart w:id="99" w:name="CAS_number"/>
      <w:bookmarkEnd w:id="99"/>
      <w:r>
        <w:t>CAS</w:t>
      </w:r>
      <w:r>
        <w:rPr>
          <w:spacing w:val="-5"/>
        </w:rPr>
        <w:t xml:space="preserve"> </w:t>
      </w:r>
      <w:r>
        <w:rPr>
          <w:spacing w:val="-2"/>
        </w:rPr>
        <w:t>number</w:t>
      </w:r>
    </w:p>
    <w:p w14:paraId="164A14BE" w14:textId="77777777" w:rsidR="002A238A" w:rsidRDefault="00622227">
      <w:pPr>
        <w:pStyle w:val="BodyText"/>
        <w:spacing w:before="159"/>
      </w:pPr>
      <w:r>
        <w:rPr>
          <w:spacing w:val="-2"/>
        </w:rPr>
        <w:t>2101700-15-</w:t>
      </w:r>
      <w:r>
        <w:rPr>
          <w:spacing w:val="-10"/>
        </w:rPr>
        <w:t>4</w:t>
      </w:r>
    </w:p>
    <w:p w14:paraId="164A14BF" w14:textId="77777777" w:rsidR="002A238A" w:rsidRDefault="002A238A">
      <w:pPr>
        <w:pStyle w:val="BodyText"/>
        <w:ind w:left="0"/>
      </w:pPr>
    </w:p>
    <w:p w14:paraId="164A14C0" w14:textId="77777777" w:rsidR="002A238A" w:rsidRDefault="002A238A">
      <w:pPr>
        <w:pStyle w:val="BodyText"/>
        <w:spacing w:before="2"/>
        <w:ind w:left="0"/>
      </w:pPr>
    </w:p>
    <w:p w14:paraId="164A14C1" w14:textId="77777777" w:rsidR="002A238A" w:rsidRDefault="00622227">
      <w:pPr>
        <w:pStyle w:val="Heading1"/>
        <w:numPr>
          <w:ilvl w:val="0"/>
          <w:numId w:val="3"/>
        </w:numPr>
        <w:tabs>
          <w:tab w:val="left" w:pos="455"/>
        </w:tabs>
      </w:pPr>
      <w:bookmarkStart w:id="100" w:name="7_MEDICINE_SCHEDULE_(POISONS_STANDARD)"/>
      <w:bookmarkEnd w:id="100"/>
      <w:r>
        <w:t>MEDICINE</w:t>
      </w:r>
      <w:r>
        <w:rPr>
          <w:spacing w:val="-9"/>
        </w:rPr>
        <w:t xml:space="preserve"> </w:t>
      </w:r>
      <w:r>
        <w:t>SCHEDULE</w:t>
      </w:r>
      <w:r>
        <w:rPr>
          <w:spacing w:val="-6"/>
        </w:rPr>
        <w:t xml:space="preserve"> </w:t>
      </w:r>
      <w:r>
        <w:t>(POISONS</w:t>
      </w:r>
      <w:r>
        <w:rPr>
          <w:spacing w:val="-7"/>
        </w:rPr>
        <w:t xml:space="preserve"> </w:t>
      </w:r>
      <w:r>
        <w:rPr>
          <w:spacing w:val="-2"/>
        </w:rPr>
        <w:t>STANDARD)</w:t>
      </w:r>
    </w:p>
    <w:p w14:paraId="164A14C2" w14:textId="77777777" w:rsidR="002A238A" w:rsidRDefault="00622227">
      <w:pPr>
        <w:pStyle w:val="BodyText"/>
        <w:spacing w:before="51"/>
      </w:pPr>
      <w:proofErr w:type="spellStart"/>
      <w:r>
        <w:t>S4</w:t>
      </w:r>
      <w:proofErr w:type="spellEnd"/>
      <w:r>
        <w:rPr>
          <w:spacing w:val="-4"/>
        </w:rPr>
        <w:t xml:space="preserve"> </w:t>
      </w:r>
      <w:r>
        <w:t>–</w:t>
      </w:r>
      <w:r>
        <w:rPr>
          <w:spacing w:val="-4"/>
        </w:rPr>
        <w:t xml:space="preserve"> </w:t>
      </w:r>
      <w:r>
        <w:t>Prescription</w:t>
      </w:r>
      <w:r>
        <w:rPr>
          <w:spacing w:val="-4"/>
        </w:rPr>
        <w:t xml:space="preserve"> </w:t>
      </w:r>
      <w:r>
        <w:rPr>
          <w:spacing w:val="-2"/>
        </w:rPr>
        <w:t>Medicine</w:t>
      </w:r>
    </w:p>
    <w:p w14:paraId="164A14C3" w14:textId="77777777" w:rsidR="002A238A" w:rsidRDefault="002A238A">
      <w:pPr>
        <w:pStyle w:val="BodyText"/>
        <w:ind w:left="0"/>
      </w:pPr>
    </w:p>
    <w:p w14:paraId="164A14C4" w14:textId="77777777" w:rsidR="002A238A" w:rsidRDefault="002A238A">
      <w:pPr>
        <w:pStyle w:val="BodyText"/>
        <w:spacing w:before="2"/>
        <w:ind w:left="0"/>
      </w:pPr>
    </w:p>
    <w:p w14:paraId="164A14C5" w14:textId="77777777" w:rsidR="002A238A" w:rsidRDefault="00622227">
      <w:pPr>
        <w:pStyle w:val="Heading1"/>
        <w:numPr>
          <w:ilvl w:val="0"/>
          <w:numId w:val="3"/>
        </w:numPr>
        <w:tabs>
          <w:tab w:val="left" w:pos="455"/>
        </w:tabs>
      </w:pPr>
      <w:bookmarkStart w:id="101" w:name="8_SPONSOR"/>
      <w:bookmarkEnd w:id="101"/>
      <w:r>
        <w:rPr>
          <w:spacing w:val="-2"/>
        </w:rPr>
        <w:t>SPONSOR</w:t>
      </w:r>
    </w:p>
    <w:p w14:paraId="164A14C6" w14:textId="77777777" w:rsidR="002A238A" w:rsidRDefault="00622227">
      <w:pPr>
        <w:pStyle w:val="BodyText"/>
        <w:spacing w:before="51"/>
        <w:ind w:left="448"/>
      </w:pPr>
      <w:r>
        <w:t>Eli</w:t>
      </w:r>
      <w:r>
        <w:rPr>
          <w:spacing w:val="-3"/>
        </w:rPr>
        <w:t xml:space="preserve"> </w:t>
      </w:r>
      <w:r>
        <w:t>Lilly</w:t>
      </w:r>
      <w:r>
        <w:rPr>
          <w:spacing w:val="-4"/>
        </w:rPr>
        <w:t xml:space="preserve"> </w:t>
      </w:r>
      <w:r>
        <w:t>Australia</w:t>
      </w:r>
      <w:r>
        <w:rPr>
          <w:spacing w:val="-3"/>
        </w:rPr>
        <w:t xml:space="preserve"> </w:t>
      </w:r>
      <w:r>
        <w:t>Pty</w:t>
      </w:r>
      <w:r>
        <w:rPr>
          <w:spacing w:val="-4"/>
        </w:rPr>
        <w:t xml:space="preserve"> </w:t>
      </w:r>
      <w:r>
        <w:rPr>
          <w:spacing w:val="-5"/>
        </w:rPr>
        <w:t>Ltd</w:t>
      </w:r>
    </w:p>
    <w:p w14:paraId="164A14C7" w14:textId="77777777" w:rsidR="002A238A" w:rsidRDefault="00622227">
      <w:pPr>
        <w:pStyle w:val="BodyText"/>
        <w:spacing w:before="37" w:line="276" w:lineRule="auto"/>
        <w:ind w:left="448" w:right="3801"/>
      </w:pPr>
      <w:r>
        <w:t>Level</w:t>
      </w:r>
      <w:r>
        <w:rPr>
          <w:spacing w:val="-6"/>
        </w:rPr>
        <w:t xml:space="preserve"> </w:t>
      </w:r>
      <w:r>
        <w:t>9,</w:t>
      </w:r>
      <w:r>
        <w:rPr>
          <w:spacing w:val="-5"/>
        </w:rPr>
        <w:t xml:space="preserve"> </w:t>
      </w:r>
      <w:r>
        <w:t>60</w:t>
      </w:r>
      <w:r>
        <w:rPr>
          <w:spacing w:val="-5"/>
        </w:rPr>
        <w:t xml:space="preserve"> </w:t>
      </w:r>
      <w:r>
        <w:t>Margaret</w:t>
      </w:r>
      <w:r>
        <w:rPr>
          <w:spacing w:val="-5"/>
        </w:rPr>
        <w:t xml:space="preserve"> </w:t>
      </w:r>
      <w:r>
        <w:t>Street,</w:t>
      </w:r>
      <w:r>
        <w:rPr>
          <w:spacing w:val="-5"/>
        </w:rPr>
        <w:t xml:space="preserve"> </w:t>
      </w:r>
      <w:r>
        <w:t>Sydney,</w:t>
      </w:r>
      <w:r>
        <w:rPr>
          <w:spacing w:val="-5"/>
        </w:rPr>
        <w:t xml:space="preserve"> </w:t>
      </w:r>
      <w:r>
        <w:t>NSW</w:t>
      </w:r>
      <w:r>
        <w:rPr>
          <w:spacing w:val="-5"/>
        </w:rPr>
        <w:t xml:space="preserve"> </w:t>
      </w:r>
      <w:r>
        <w:t xml:space="preserve">2000 </w:t>
      </w:r>
      <w:r>
        <w:rPr>
          <w:spacing w:val="-2"/>
        </w:rPr>
        <w:t>AUSTRALIA</w:t>
      </w:r>
    </w:p>
    <w:p w14:paraId="164A14C8" w14:textId="77777777" w:rsidR="002A238A" w:rsidRDefault="00622227">
      <w:pPr>
        <w:pStyle w:val="BodyText"/>
        <w:spacing w:line="258" w:lineRule="exact"/>
        <w:ind w:left="448"/>
        <w:rPr>
          <w:spacing w:val="-5"/>
        </w:rPr>
      </w:pPr>
      <w:r>
        <w:t>1800 454</w:t>
      </w:r>
      <w:r>
        <w:rPr>
          <w:spacing w:val="-3"/>
        </w:rPr>
        <w:t xml:space="preserve"> </w:t>
      </w:r>
      <w:r>
        <w:rPr>
          <w:spacing w:val="-5"/>
        </w:rPr>
        <w:t>559</w:t>
      </w:r>
    </w:p>
    <w:p w14:paraId="59C8EC98" w14:textId="77777777" w:rsidR="00D0161F" w:rsidRDefault="00D0161F">
      <w:pPr>
        <w:pStyle w:val="BodyText"/>
        <w:spacing w:line="258" w:lineRule="exact"/>
        <w:ind w:left="448"/>
        <w:rPr>
          <w:spacing w:val="-5"/>
        </w:rPr>
      </w:pPr>
    </w:p>
    <w:p w14:paraId="164A14CA" w14:textId="77777777" w:rsidR="002A238A" w:rsidRDefault="00622227">
      <w:pPr>
        <w:pStyle w:val="Heading1"/>
        <w:numPr>
          <w:ilvl w:val="0"/>
          <w:numId w:val="3"/>
        </w:numPr>
        <w:tabs>
          <w:tab w:val="left" w:pos="455"/>
        </w:tabs>
        <w:spacing w:before="82"/>
      </w:pPr>
      <w:bookmarkStart w:id="102" w:name="9_DATE_OF_FIRST_APPROVAL"/>
      <w:bookmarkEnd w:id="102"/>
      <w:r>
        <w:t>DATE</w:t>
      </w:r>
      <w:r>
        <w:rPr>
          <w:spacing w:val="-2"/>
        </w:rPr>
        <w:t xml:space="preserve"> </w:t>
      </w:r>
      <w:r>
        <w:t>OF</w:t>
      </w:r>
      <w:r>
        <w:rPr>
          <w:spacing w:val="-2"/>
        </w:rPr>
        <w:t xml:space="preserve"> </w:t>
      </w:r>
      <w:r>
        <w:t>FIRST</w:t>
      </w:r>
      <w:r>
        <w:rPr>
          <w:spacing w:val="-2"/>
        </w:rPr>
        <w:t xml:space="preserve"> APPROVAL</w:t>
      </w:r>
    </w:p>
    <w:p w14:paraId="164A14CB" w14:textId="77777777" w:rsidR="002A238A" w:rsidRDefault="00622227">
      <w:pPr>
        <w:pStyle w:val="BodyText"/>
        <w:spacing w:before="50"/>
      </w:pPr>
      <w:r>
        <w:t>DD</w:t>
      </w:r>
      <w:r>
        <w:rPr>
          <w:spacing w:val="-4"/>
        </w:rPr>
        <w:t xml:space="preserve"> </w:t>
      </w:r>
      <w:r>
        <w:t>MMM</w:t>
      </w:r>
      <w:r>
        <w:rPr>
          <w:spacing w:val="-3"/>
        </w:rPr>
        <w:t xml:space="preserve"> </w:t>
      </w:r>
      <w:proofErr w:type="spellStart"/>
      <w:r>
        <w:rPr>
          <w:spacing w:val="-4"/>
        </w:rPr>
        <w:t>YYYY</w:t>
      </w:r>
      <w:proofErr w:type="spellEnd"/>
    </w:p>
    <w:p w14:paraId="164A14CC" w14:textId="77777777" w:rsidR="002A238A" w:rsidRDefault="002A238A">
      <w:pPr>
        <w:pStyle w:val="BodyText"/>
        <w:ind w:left="0"/>
      </w:pPr>
    </w:p>
    <w:p w14:paraId="164A14CD" w14:textId="77777777" w:rsidR="002A238A" w:rsidRDefault="002A238A">
      <w:pPr>
        <w:pStyle w:val="BodyText"/>
        <w:spacing w:before="2"/>
        <w:ind w:left="0"/>
      </w:pPr>
    </w:p>
    <w:p w14:paraId="164A14CE" w14:textId="77777777" w:rsidR="002A238A" w:rsidRDefault="00622227">
      <w:pPr>
        <w:pStyle w:val="Heading1"/>
        <w:numPr>
          <w:ilvl w:val="0"/>
          <w:numId w:val="3"/>
        </w:numPr>
        <w:tabs>
          <w:tab w:val="left" w:pos="453"/>
        </w:tabs>
        <w:ind w:left="453" w:hanging="430"/>
      </w:pPr>
      <w:bookmarkStart w:id="103" w:name="10_DATE_OF_REVISION"/>
      <w:bookmarkEnd w:id="103"/>
      <w:r>
        <w:t>DATE</w:t>
      </w:r>
      <w:r>
        <w:rPr>
          <w:spacing w:val="-2"/>
        </w:rPr>
        <w:t xml:space="preserve"> </w:t>
      </w:r>
      <w:r>
        <w:t>OF</w:t>
      </w:r>
      <w:r>
        <w:rPr>
          <w:spacing w:val="-1"/>
        </w:rPr>
        <w:t xml:space="preserve"> </w:t>
      </w:r>
      <w:r>
        <w:rPr>
          <w:spacing w:val="-2"/>
        </w:rPr>
        <w:t>REVISION</w:t>
      </w:r>
    </w:p>
    <w:p w14:paraId="164A14CF" w14:textId="77777777" w:rsidR="002A238A" w:rsidRDefault="002A238A">
      <w:pPr>
        <w:pStyle w:val="BodyText"/>
        <w:spacing w:before="258"/>
        <w:ind w:left="0"/>
        <w:rPr>
          <w:b/>
          <w:sz w:val="28"/>
        </w:rPr>
      </w:pPr>
    </w:p>
    <w:p w14:paraId="164A14D0" w14:textId="77777777" w:rsidR="002A238A" w:rsidRDefault="00622227">
      <w:pPr>
        <w:pStyle w:val="Heading2"/>
        <w:numPr>
          <w:ilvl w:val="1"/>
          <w:numId w:val="3"/>
        </w:numPr>
        <w:tabs>
          <w:tab w:val="left" w:pos="574"/>
        </w:tabs>
        <w:ind w:left="574" w:hanging="551"/>
      </w:pPr>
      <w:bookmarkStart w:id="104" w:name="10.1_SUMMARY_TABLE_OF_CHANGES"/>
      <w:bookmarkEnd w:id="104"/>
      <w:r>
        <w:rPr>
          <w:smallCaps/>
        </w:rPr>
        <w:t>Summary</w:t>
      </w:r>
      <w:r>
        <w:rPr>
          <w:smallCaps/>
          <w:spacing w:val="-9"/>
        </w:rPr>
        <w:t xml:space="preserve"> </w:t>
      </w:r>
      <w:r>
        <w:rPr>
          <w:smallCaps/>
        </w:rPr>
        <w:t>table</w:t>
      </w:r>
      <w:r>
        <w:rPr>
          <w:smallCaps/>
          <w:spacing w:val="-8"/>
        </w:rPr>
        <w:t xml:space="preserve"> </w:t>
      </w:r>
      <w:r>
        <w:rPr>
          <w:smallCaps/>
        </w:rPr>
        <w:t>of</w:t>
      </w:r>
      <w:r>
        <w:rPr>
          <w:smallCaps/>
          <w:spacing w:val="-8"/>
        </w:rPr>
        <w:t xml:space="preserve"> </w:t>
      </w:r>
      <w:r>
        <w:rPr>
          <w:smallCaps/>
          <w:spacing w:val="-2"/>
        </w:rPr>
        <w:t>changes</w:t>
      </w:r>
    </w:p>
    <w:p w14:paraId="164A14D1" w14:textId="77777777" w:rsidR="002A238A" w:rsidRDefault="002A238A">
      <w:pPr>
        <w:pStyle w:val="BodyText"/>
        <w:spacing w:before="7"/>
        <w:ind w:left="0"/>
        <w:rPr>
          <w:b/>
          <w:sz w:val="20"/>
        </w:rPr>
      </w:pPr>
    </w:p>
    <w:tbl>
      <w:tblPr>
        <w:tblW w:w="0" w:type="auto"/>
        <w:tblInd w:w="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515"/>
        <w:gridCol w:w="7494"/>
      </w:tblGrid>
      <w:tr w:rsidR="002A238A" w14:paraId="164A14D4" w14:textId="77777777">
        <w:trPr>
          <w:trHeight w:val="629"/>
        </w:trPr>
        <w:tc>
          <w:tcPr>
            <w:tcW w:w="1515" w:type="dxa"/>
            <w:tcBorders>
              <w:bottom w:val="single" w:sz="18" w:space="0" w:color="000000"/>
            </w:tcBorders>
            <w:shd w:val="clear" w:color="auto" w:fill="F1F1F1"/>
          </w:tcPr>
          <w:p w14:paraId="164A14D2" w14:textId="77777777" w:rsidR="002A238A" w:rsidRDefault="00622227">
            <w:pPr>
              <w:pStyle w:val="TableParagraph"/>
              <w:spacing w:before="57" w:line="240" w:lineRule="auto"/>
              <w:ind w:left="534" w:right="84"/>
              <w:jc w:val="left"/>
              <w:rPr>
                <w:b/>
              </w:rPr>
            </w:pPr>
            <w:r>
              <w:rPr>
                <w:b/>
                <w:spacing w:val="-2"/>
              </w:rPr>
              <w:t>Section Changed</w:t>
            </w:r>
          </w:p>
        </w:tc>
        <w:tc>
          <w:tcPr>
            <w:tcW w:w="7494" w:type="dxa"/>
            <w:tcBorders>
              <w:bottom w:val="single" w:sz="18" w:space="0" w:color="000000"/>
            </w:tcBorders>
            <w:shd w:val="clear" w:color="auto" w:fill="F1F1F1"/>
          </w:tcPr>
          <w:p w14:paraId="164A14D3" w14:textId="77777777" w:rsidR="002A238A" w:rsidRDefault="00622227">
            <w:pPr>
              <w:pStyle w:val="TableParagraph"/>
              <w:spacing w:before="186" w:line="240" w:lineRule="auto"/>
              <w:ind w:left="534"/>
              <w:jc w:val="left"/>
              <w:rPr>
                <w:b/>
              </w:rPr>
            </w:pPr>
            <w:r>
              <w:rPr>
                <w:b/>
              </w:rPr>
              <w:t>Summary</w:t>
            </w:r>
            <w:r>
              <w:rPr>
                <w:b/>
                <w:spacing w:val="-5"/>
              </w:rPr>
              <w:t xml:space="preserve"> </w:t>
            </w:r>
            <w:r>
              <w:rPr>
                <w:b/>
              </w:rPr>
              <w:t>of</w:t>
            </w:r>
            <w:r>
              <w:rPr>
                <w:b/>
                <w:spacing w:val="-4"/>
              </w:rPr>
              <w:t xml:space="preserve"> </w:t>
            </w:r>
            <w:r>
              <w:rPr>
                <w:b/>
              </w:rPr>
              <w:t>new</w:t>
            </w:r>
            <w:r>
              <w:rPr>
                <w:b/>
                <w:spacing w:val="-5"/>
              </w:rPr>
              <w:t xml:space="preserve"> </w:t>
            </w:r>
            <w:r>
              <w:rPr>
                <w:b/>
                <w:spacing w:val="-2"/>
              </w:rPr>
              <w:t>information</w:t>
            </w:r>
          </w:p>
        </w:tc>
      </w:tr>
      <w:tr w:rsidR="002A238A" w14:paraId="164A14D7" w14:textId="77777777">
        <w:trPr>
          <w:trHeight w:val="346"/>
        </w:trPr>
        <w:tc>
          <w:tcPr>
            <w:tcW w:w="1515" w:type="dxa"/>
            <w:tcBorders>
              <w:top w:val="single" w:sz="18" w:space="0" w:color="000000"/>
            </w:tcBorders>
          </w:tcPr>
          <w:p w14:paraId="164A14D5" w14:textId="77777777" w:rsidR="002A238A" w:rsidRDefault="00622227">
            <w:pPr>
              <w:pStyle w:val="TableParagraph"/>
              <w:spacing w:before="32" w:line="240" w:lineRule="auto"/>
              <w:ind w:left="0" w:right="144"/>
              <w:rPr>
                <w:b/>
              </w:rPr>
            </w:pPr>
            <w:r>
              <w:rPr>
                <w:b/>
                <w:spacing w:val="-5"/>
              </w:rPr>
              <w:t>All</w:t>
            </w:r>
          </w:p>
        </w:tc>
        <w:tc>
          <w:tcPr>
            <w:tcW w:w="7494" w:type="dxa"/>
            <w:tcBorders>
              <w:top w:val="single" w:sz="18" w:space="0" w:color="000000"/>
            </w:tcBorders>
          </w:tcPr>
          <w:p w14:paraId="164A14D6" w14:textId="77777777" w:rsidR="002A238A" w:rsidRDefault="00622227">
            <w:pPr>
              <w:pStyle w:val="TableParagraph"/>
              <w:spacing w:before="32" w:line="240" w:lineRule="auto"/>
              <w:ind w:left="534"/>
              <w:jc w:val="left"/>
            </w:pPr>
            <w:r>
              <w:t>New</w:t>
            </w:r>
            <w:r>
              <w:rPr>
                <w:spacing w:val="-2"/>
              </w:rPr>
              <w:t xml:space="preserve"> entity</w:t>
            </w:r>
          </w:p>
        </w:tc>
      </w:tr>
    </w:tbl>
    <w:p w14:paraId="164A14D8" w14:textId="77777777" w:rsidR="002A238A" w:rsidRDefault="002A238A">
      <w:pPr>
        <w:pStyle w:val="BodyText"/>
        <w:ind w:left="0"/>
        <w:rPr>
          <w:b/>
          <w:sz w:val="19"/>
        </w:rPr>
      </w:pPr>
    </w:p>
    <w:p w14:paraId="164A14D9" w14:textId="77777777" w:rsidR="002A238A" w:rsidRDefault="002A238A">
      <w:pPr>
        <w:pStyle w:val="BodyText"/>
        <w:spacing w:before="54"/>
        <w:ind w:left="0"/>
        <w:rPr>
          <w:b/>
          <w:sz w:val="19"/>
        </w:rPr>
      </w:pPr>
    </w:p>
    <w:p w14:paraId="164A14DA" w14:textId="77777777" w:rsidR="002A238A" w:rsidRDefault="00622227">
      <w:pPr>
        <w:pStyle w:val="BodyText"/>
        <w:spacing w:before="1"/>
        <w:ind w:left="743"/>
      </w:pPr>
      <w:proofErr w:type="spellStart"/>
      <w:r>
        <w:t>JAYPIRCA</w:t>
      </w:r>
      <w:proofErr w:type="spellEnd"/>
      <w:r>
        <w:rPr>
          <w:position w:val="5"/>
          <w:sz w:val="14"/>
        </w:rPr>
        <w:t>®</w:t>
      </w:r>
      <w:r>
        <w:rPr>
          <w:spacing w:val="13"/>
          <w:position w:val="5"/>
          <w:sz w:val="14"/>
        </w:rPr>
        <w:t xml:space="preserve"> </w:t>
      </w:r>
      <w:r>
        <w:t>is</w:t>
      </w:r>
      <w:r>
        <w:rPr>
          <w:spacing w:val="-3"/>
        </w:rPr>
        <w:t xml:space="preserve"> </w:t>
      </w:r>
      <w:r>
        <w:t>a</w:t>
      </w:r>
      <w:r>
        <w:rPr>
          <w:spacing w:val="-4"/>
        </w:rPr>
        <w:t xml:space="preserve"> </w:t>
      </w:r>
      <w:r>
        <w:t>registered</w:t>
      </w:r>
      <w:r>
        <w:rPr>
          <w:spacing w:val="-6"/>
        </w:rPr>
        <w:t xml:space="preserve"> </w:t>
      </w:r>
      <w:r>
        <w:t>trademark</w:t>
      </w:r>
      <w:r>
        <w:rPr>
          <w:spacing w:val="-5"/>
        </w:rPr>
        <w:t xml:space="preserve"> </w:t>
      </w:r>
      <w:r>
        <w:t>of</w:t>
      </w:r>
      <w:r>
        <w:rPr>
          <w:spacing w:val="-3"/>
        </w:rPr>
        <w:t xml:space="preserve"> </w:t>
      </w:r>
      <w:r>
        <w:t>Eli</w:t>
      </w:r>
      <w:r>
        <w:rPr>
          <w:spacing w:val="-2"/>
        </w:rPr>
        <w:t xml:space="preserve"> </w:t>
      </w:r>
      <w:r>
        <w:t>Lilly</w:t>
      </w:r>
      <w:r>
        <w:rPr>
          <w:spacing w:val="-4"/>
        </w:rPr>
        <w:t xml:space="preserve"> </w:t>
      </w:r>
      <w:r>
        <w:t>and</w:t>
      </w:r>
      <w:r>
        <w:rPr>
          <w:spacing w:val="-6"/>
        </w:rPr>
        <w:t xml:space="preserve"> </w:t>
      </w:r>
      <w:r>
        <w:rPr>
          <w:spacing w:val="-2"/>
        </w:rPr>
        <w:t>Company</w:t>
      </w:r>
    </w:p>
    <w:sectPr w:rsidR="002A238A">
      <w:headerReference w:type="even" r:id="rId16"/>
      <w:headerReference w:type="default" r:id="rId17"/>
      <w:footerReference w:type="even" r:id="rId18"/>
      <w:footerReference w:type="default" r:id="rId19"/>
      <w:headerReference w:type="first" r:id="rId20"/>
      <w:footerReference w:type="first" r:id="rId21"/>
      <w:pgSz w:w="11910" w:h="16840"/>
      <w:pgMar w:top="1340" w:right="850" w:bottom="1240" w:left="1417" w:header="0" w:footer="10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DA21B" w14:textId="77777777" w:rsidR="00025DA9" w:rsidRDefault="00025DA9">
      <w:r>
        <w:separator/>
      </w:r>
    </w:p>
  </w:endnote>
  <w:endnote w:type="continuationSeparator" w:id="0">
    <w:p w14:paraId="7ACD532A" w14:textId="77777777" w:rsidR="00025DA9" w:rsidRDefault="00025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947D2" w14:textId="443E533A" w:rsidR="005A0EA4" w:rsidRDefault="005A0EA4">
    <w:pPr>
      <w:pStyle w:val="Footer"/>
    </w:pPr>
    <w:r>
      <w:rPr>
        <w:noProof/>
      </w:rPr>
      <mc:AlternateContent>
        <mc:Choice Requires="wps">
          <w:drawing>
            <wp:anchor distT="0" distB="0" distL="0" distR="0" simplePos="0" relativeHeight="251730944" behindDoc="0" locked="0" layoutInCell="1" allowOverlap="1" wp14:anchorId="260BB6A2" wp14:editId="684A55CA">
              <wp:simplePos x="635" y="635"/>
              <wp:positionH relativeFrom="page">
                <wp:align>center</wp:align>
              </wp:positionH>
              <wp:positionV relativeFrom="page">
                <wp:align>bottom</wp:align>
              </wp:positionV>
              <wp:extent cx="622300" cy="376555"/>
              <wp:effectExtent l="0" t="0" r="6350" b="0"/>
              <wp:wrapNone/>
              <wp:docPr id="1769843109" name="Text Box 2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63879EE" w14:textId="0FAA4D2C" w:rsidR="005A0EA4" w:rsidRPr="005A0EA4" w:rsidRDefault="005A0EA4" w:rsidP="005A0EA4">
                          <w:pPr>
                            <w:rPr>
                              <w:rFonts w:ascii="Aptos" w:eastAsia="Aptos" w:hAnsi="Aptos" w:cs="Aptos"/>
                              <w:noProof/>
                              <w:color w:val="FF0000"/>
                              <w:sz w:val="24"/>
                              <w:szCs w:val="24"/>
                            </w:rPr>
                          </w:pPr>
                          <w:r w:rsidRPr="005A0EA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0BB6A2" id="_x0000_t202" coordsize="21600,21600" o:spt="202" path="m,l,21600r21600,l21600,xe">
              <v:stroke joinstyle="miter"/>
              <v:path gradientshapeok="t" o:connecttype="rect"/>
            </v:shapetype>
            <v:shape id="Text Box 26" o:spid="_x0000_s1027" type="#_x0000_t202" alt="OFFICIAL" style="position:absolute;margin-left:0;margin-top:0;width:49pt;height:29.65pt;z-index:2517309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4pDA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s33VdQn3AoB8O+veWbFktvmQ/PzOGCsVsUbXjC&#10;QyroSgpni5IG3M+/+WM+8o5RSjoUTEkNKpoS9d3gPqK2RsONRpWM6W0+j/SYg74HlOEUX4TlyUSv&#10;C2o0pQP9inJex0IYYoZjuZJWo3kfBuXic+BivU5JKCPLwtbsLI/Qka7I5Uv/ypw9Ex5wU48wqokV&#10;73gfcuNNb9eHgOynpURqByLPjKME01rPzyVq/O1/yro+6tUvAA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AZZg4pDAIAABwEAAAO&#10;AAAAAAAAAAAAAAAAAC4CAABkcnMvZTJvRG9jLnhtbFBLAQItABQABgAIAAAAIQBpiNsP2QAAAAMB&#10;AAAPAAAAAAAAAAAAAAAAAGYEAABkcnMvZG93bnJldi54bWxQSwUGAAAAAAQABADzAAAAbAUAAAAA&#10;" filled="f" stroked="f">
              <v:textbox style="mso-fit-shape-to-text:t" inset="0,0,0,15pt">
                <w:txbxContent>
                  <w:p w14:paraId="163879EE" w14:textId="0FAA4D2C" w:rsidR="005A0EA4" w:rsidRPr="005A0EA4" w:rsidRDefault="005A0EA4" w:rsidP="005A0EA4">
                    <w:pPr>
                      <w:rPr>
                        <w:rFonts w:ascii="Aptos" w:eastAsia="Aptos" w:hAnsi="Aptos" w:cs="Aptos"/>
                        <w:noProof/>
                        <w:color w:val="FF0000"/>
                        <w:sz w:val="24"/>
                        <w:szCs w:val="24"/>
                      </w:rPr>
                    </w:pPr>
                    <w:r w:rsidRPr="005A0EA4">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A14DF" w14:textId="72FE386F" w:rsidR="002A238A" w:rsidRDefault="00D0161F">
    <w:pPr>
      <w:pStyle w:val="BodyText"/>
      <w:spacing w:line="14" w:lineRule="auto"/>
      <w:ind w:left="0"/>
      <w:rPr>
        <w:sz w:val="20"/>
      </w:rPr>
    </w:pPr>
    <w:r>
      <w:rPr>
        <w:noProof/>
        <w:sz w:val="20"/>
      </w:rPr>
      <mc:AlternateContent>
        <mc:Choice Requires="wps">
          <w:drawing>
            <wp:anchor distT="0" distB="0" distL="0" distR="0" simplePos="0" relativeHeight="251623424" behindDoc="1" locked="0" layoutInCell="1" allowOverlap="1" wp14:anchorId="164A14E2" wp14:editId="430F1EFC">
              <wp:simplePos x="0" y="0"/>
              <wp:positionH relativeFrom="page">
                <wp:posOffset>5474970</wp:posOffset>
              </wp:positionH>
              <wp:positionV relativeFrom="page">
                <wp:posOffset>10080956</wp:posOffset>
              </wp:positionV>
              <wp:extent cx="750570" cy="17399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0570" cy="173990"/>
                      </a:xfrm>
                      <a:prstGeom prst="rect">
                        <a:avLst/>
                      </a:prstGeom>
                    </wps:spPr>
                    <wps:txbx>
                      <w:txbxContent>
                        <w:p w14:paraId="164A14E7" w14:textId="77777777" w:rsidR="002A238A" w:rsidRDefault="00622227">
                          <w:pPr>
                            <w:spacing w:before="19"/>
                            <w:ind w:left="20"/>
                            <w:rPr>
                              <w:sz w:val="20"/>
                            </w:rPr>
                          </w:pPr>
                          <w:r>
                            <w:rPr>
                              <w:sz w:val="20"/>
                            </w:rPr>
                            <w:t>Supersedes:</w:t>
                          </w:r>
                          <w:r>
                            <w:rPr>
                              <w:spacing w:val="-11"/>
                              <w:sz w:val="20"/>
                            </w:rPr>
                            <w:t xml:space="preserve"> </w:t>
                          </w:r>
                          <w:r>
                            <w:rPr>
                              <w:spacing w:val="-10"/>
                              <w:sz w:val="20"/>
                            </w:rPr>
                            <w:t>-</w:t>
                          </w:r>
                        </w:p>
                      </w:txbxContent>
                    </wps:txbx>
                    <wps:bodyPr wrap="square" lIns="0" tIns="0" rIns="0" bIns="0" rtlCol="0">
                      <a:noAutofit/>
                    </wps:bodyPr>
                  </wps:wsp>
                </a:graphicData>
              </a:graphic>
              <wp14:sizeRelH relativeFrom="margin">
                <wp14:pctWidth>0</wp14:pctWidth>
              </wp14:sizeRelH>
            </wp:anchor>
          </w:drawing>
        </mc:Choice>
        <mc:Fallback>
          <w:pict>
            <v:shapetype w14:anchorId="164A14E2" id="_x0000_t202" coordsize="21600,21600" o:spt="202" path="m,l,21600r21600,l21600,xe">
              <v:stroke joinstyle="miter"/>
              <v:path gradientshapeok="t" o:connecttype="rect"/>
            </v:shapetype>
            <v:shape id="Textbox 2" o:spid="_x0000_s1028" type="#_x0000_t202" style="position:absolute;margin-left:431.1pt;margin-top:793.8pt;width:59.1pt;height:13.7pt;z-index:-25169305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" filled="f" stroked="f">
              <v:textbox inset="0,0,0,0">
                <w:txbxContent>
                  <w:p w14:paraId="164A14E7" w14:textId="77777777" w:rsidR="002A238A" w:rsidRDefault="00622227">
                    <w:pPr>
                      <w:spacing w:before="19"/>
                      <w:ind w:left="20"/>
                      <w:rPr>
                        <w:sz w:val="20"/>
                      </w:rPr>
                    </w:pPr>
                    <w:r>
                      <w:rPr>
                        <w:sz w:val="20"/>
                      </w:rPr>
                      <w:t>Supersedes:</w:t>
                    </w:r>
                    <w:r>
                      <w:rPr>
                        <w:spacing w:val="-11"/>
                        <w:sz w:val="20"/>
                      </w:rPr>
                      <w:t xml:space="preserve"> </w:t>
                    </w:r>
                    <w:r>
                      <w:rPr>
                        <w:spacing w:val="-10"/>
                        <w:sz w:val="20"/>
                      </w:rPr>
                      <w:t>-</w:t>
                    </w:r>
                  </w:p>
                </w:txbxContent>
              </v:textbox>
              <w10:wrap anchorx="page" anchory="page"/>
            </v:shape>
          </w:pict>
        </mc:Fallback>
      </mc:AlternateContent>
    </w:r>
    <w:r w:rsidR="00622227">
      <w:rPr>
        <w:noProof/>
        <w:sz w:val="20"/>
      </w:rPr>
      <mc:AlternateContent>
        <mc:Choice Requires="wps">
          <w:drawing>
            <wp:anchor distT="0" distB="0" distL="0" distR="0" simplePos="0" relativeHeight="251601920" behindDoc="1" locked="0" layoutInCell="1" allowOverlap="1" wp14:anchorId="164A14E0" wp14:editId="1DC7FDFA">
              <wp:simplePos x="0" y="0"/>
              <wp:positionH relativeFrom="page">
                <wp:posOffset>1171575</wp:posOffset>
              </wp:positionH>
              <wp:positionV relativeFrom="page">
                <wp:posOffset>10095534</wp:posOffset>
              </wp:positionV>
              <wp:extent cx="1130935" cy="17399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0935" cy="173990"/>
                      </a:xfrm>
                      <a:prstGeom prst="rect">
                        <a:avLst/>
                      </a:prstGeom>
                    </wps:spPr>
                    <wps:txbx>
                      <w:txbxContent>
                        <w:p w14:paraId="164A14E6" w14:textId="77777777" w:rsidR="002A238A" w:rsidRDefault="00622227">
                          <w:pPr>
                            <w:spacing w:before="19"/>
                            <w:ind w:left="20"/>
                            <w:rPr>
                              <w:sz w:val="20"/>
                            </w:rPr>
                          </w:pPr>
                          <w:proofErr w:type="spellStart"/>
                          <w:r>
                            <w:rPr>
                              <w:sz w:val="20"/>
                            </w:rPr>
                            <w:t>vD0.5</w:t>
                          </w:r>
                          <w:proofErr w:type="spellEnd"/>
                          <w:r>
                            <w:rPr>
                              <w:spacing w:val="-9"/>
                              <w:sz w:val="20"/>
                            </w:rPr>
                            <w:t xml:space="preserve"> </w:t>
                          </w:r>
                          <w:r>
                            <w:rPr>
                              <w:spacing w:val="-2"/>
                              <w:sz w:val="20"/>
                            </w:rPr>
                            <w:t>(DO)_</w:t>
                          </w:r>
                          <w:proofErr w:type="spellStart"/>
                          <w:r>
                            <w:rPr>
                              <w:spacing w:val="-2"/>
                              <w:sz w:val="20"/>
                            </w:rPr>
                            <w:t>Jan2026</w:t>
                          </w:r>
                          <w:proofErr w:type="spellEnd"/>
                        </w:p>
                      </w:txbxContent>
                    </wps:txbx>
                    <wps:bodyPr wrap="square" lIns="0" tIns="0" rIns="0" bIns="0" rtlCol="0">
                      <a:noAutofit/>
                    </wps:bodyPr>
                  </wps:wsp>
                </a:graphicData>
              </a:graphic>
            </wp:anchor>
          </w:drawing>
        </mc:Choice>
        <mc:Fallback>
          <w:pict>
            <v:shape w14:anchorId="164A14E0" id="Textbox 1" o:spid="_x0000_s1029" type="#_x0000_t202" style="position:absolute;margin-left:92.25pt;margin-top:794.9pt;width:89.05pt;height:13.7pt;z-index:-251714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" filled="f" stroked="f">
              <v:textbox inset="0,0,0,0">
                <w:txbxContent>
                  <w:p w14:paraId="164A14E6" w14:textId="77777777" w:rsidR="002A238A" w:rsidRDefault="00622227">
                    <w:pPr>
                      <w:spacing w:before="19"/>
                      <w:ind w:left="20"/>
                      <w:rPr>
                        <w:sz w:val="20"/>
                      </w:rPr>
                    </w:pPr>
                    <w:proofErr w:type="spellStart"/>
                    <w:r>
                      <w:rPr>
                        <w:sz w:val="20"/>
                      </w:rPr>
                      <w:t>vD0.5</w:t>
                    </w:r>
                    <w:proofErr w:type="spellEnd"/>
                    <w:r>
                      <w:rPr>
                        <w:spacing w:val="-9"/>
                        <w:sz w:val="20"/>
                      </w:rPr>
                      <w:t xml:space="preserve"> </w:t>
                    </w:r>
                    <w:r>
                      <w:rPr>
                        <w:spacing w:val="-2"/>
                        <w:sz w:val="20"/>
                      </w:rPr>
                      <w:t>(DO)_</w:t>
                    </w:r>
                    <w:proofErr w:type="spellStart"/>
                    <w:r>
                      <w:rPr>
                        <w:spacing w:val="-2"/>
                        <w:sz w:val="20"/>
                      </w:rPr>
                      <w:t>Jan2026</w:t>
                    </w:r>
                    <w:proofErr w:type="spellEnd"/>
                  </w:p>
                </w:txbxContent>
              </v:textbox>
              <w10:wrap anchorx="page" anchory="page"/>
            </v:shape>
          </w:pict>
        </mc:Fallback>
      </mc:AlternateContent>
    </w:r>
    <w:r w:rsidR="00622227">
      <w:rPr>
        <w:noProof/>
        <w:sz w:val="20"/>
      </w:rPr>
      <mc:AlternateContent>
        <mc:Choice Requires="wps">
          <w:drawing>
            <wp:anchor distT="0" distB="0" distL="0" distR="0" simplePos="0" relativeHeight="251644928" behindDoc="1" locked="0" layoutInCell="1" allowOverlap="1" wp14:anchorId="164A14E4" wp14:editId="164A14E5">
              <wp:simplePos x="0" y="0"/>
              <wp:positionH relativeFrom="page">
                <wp:posOffset>3501009</wp:posOffset>
              </wp:positionH>
              <wp:positionV relativeFrom="page">
                <wp:posOffset>10059619</wp:posOffset>
              </wp:positionV>
              <wp:extent cx="754380" cy="17399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4380" cy="173990"/>
                      </a:xfrm>
                      <a:prstGeom prst="rect">
                        <a:avLst/>
                      </a:prstGeom>
                    </wps:spPr>
                    <wps:txbx>
                      <w:txbxContent>
                        <w:p w14:paraId="164A14E8" w14:textId="77777777" w:rsidR="002A238A" w:rsidRDefault="00622227">
                          <w:pPr>
                            <w:spacing w:before="19"/>
                            <w:ind w:left="20"/>
                            <w:rPr>
                              <w:sz w:val="20"/>
                            </w:rPr>
                          </w:pPr>
                          <w:r>
                            <w:rPr>
                              <w:sz w:val="20"/>
                            </w:rPr>
                            <w:t>Page</w:t>
                          </w:r>
                          <w:r>
                            <w:rPr>
                              <w:spacing w:val="-3"/>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4"/>
                              <w:sz w:val="20"/>
                            </w:rPr>
                            <w:t xml:space="preserve"> </w:t>
                          </w:r>
                          <w:r>
                            <w:rPr>
                              <w:sz w:val="20"/>
                            </w:rPr>
                            <w:t>of</w:t>
                          </w:r>
                          <w:r>
                            <w:rPr>
                              <w:spacing w:val="-2"/>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17</w:t>
                          </w:r>
                          <w:r>
                            <w:rPr>
                              <w:spacing w:val="-5"/>
                              <w:sz w:val="20"/>
                            </w:rPr>
                            <w:fldChar w:fldCharType="end"/>
                          </w:r>
                        </w:p>
                      </w:txbxContent>
                    </wps:txbx>
                    <wps:bodyPr wrap="square" lIns="0" tIns="0" rIns="0" bIns="0" rtlCol="0">
                      <a:noAutofit/>
                    </wps:bodyPr>
                  </wps:wsp>
                </a:graphicData>
              </a:graphic>
            </wp:anchor>
          </w:drawing>
        </mc:Choice>
        <mc:Fallback>
          <w:pict>
            <v:shape w14:anchorId="164A14E4" id="Textbox 3" o:spid="_x0000_s1030" type="#_x0000_t202" style="position:absolute;margin-left:275.65pt;margin-top:792.1pt;width:59.4pt;height:13.7pt;z-index:-251671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" filled="f" stroked="f">
              <v:textbox inset="0,0,0,0">
                <w:txbxContent>
                  <w:p w14:paraId="164A14E8" w14:textId="77777777" w:rsidR="002A238A" w:rsidRDefault="00622227">
                    <w:pPr>
                      <w:spacing w:before="19"/>
                      <w:ind w:left="20"/>
                      <w:rPr>
                        <w:sz w:val="20"/>
                      </w:rPr>
                    </w:pPr>
                    <w:r>
                      <w:rPr>
                        <w:sz w:val="20"/>
                      </w:rPr>
                      <w:t>Page</w:t>
                    </w:r>
                    <w:r>
                      <w:rPr>
                        <w:spacing w:val="-3"/>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4"/>
                        <w:sz w:val="20"/>
                      </w:rPr>
                      <w:t xml:space="preserve"> </w:t>
                    </w:r>
                    <w:r>
                      <w:rPr>
                        <w:sz w:val="20"/>
                      </w:rPr>
                      <w:t>of</w:t>
                    </w:r>
                    <w:r>
                      <w:rPr>
                        <w:spacing w:val="-2"/>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17</w:t>
                    </w:r>
                    <w:r>
                      <w:rPr>
                        <w:spacing w:val="-5"/>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C6407" w14:textId="018C4FD3" w:rsidR="005A0EA4" w:rsidRDefault="005A0EA4">
    <w:pPr>
      <w:pStyle w:val="Footer"/>
    </w:pPr>
    <w:r>
      <w:rPr>
        <w:noProof/>
      </w:rPr>
      <mc:AlternateContent>
        <mc:Choice Requires="wps">
          <w:drawing>
            <wp:anchor distT="0" distB="0" distL="0" distR="0" simplePos="0" relativeHeight="251709440" behindDoc="0" locked="0" layoutInCell="1" allowOverlap="1" wp14:anchorId="7EDF0667" wp14:editId="6F9A3E4A">
              <wp:simplePos x="635" y="635"/>
              <wp:positionH relativeFrom="page">
                <wp:align>center</wp:align>
              </wp:positionH>
              <wp:positionV relativeFrom="page">
                <wp:align>bottom</wp:align>
              </wp:positionV>
              <wp:extent cx="622300" cy="376555"/>
              <wp:effectExtent l="0" t="0" r="6350" b="0"/>
              <wp:wrapNone/>
              <wp:docPr id="1012322617" name="Text Box 2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0A59030" w14:textId="2A9968EA" w:rsidR="005A0EA4" w:rsidRPr="005A0EA4" w:rsidRDefault="005A0EA4" w:rsidP="005A0EA4">
                          <w:pPr>
                            <w:rPr>
                              <w:rFonts w:ascii="Aptos" w:eastAsia="Aptos" w:hAnsi="Aptos" w:cs="Aptos"/>
                              <w:noProof/>
                              <w:color w:val="FF0000"/>
                              <w:sz w:val="24"/>
                              <w:szCs w:val="24"/>
                            </w:rPr>
                          </w:pPr>
                          <w:r w:rsidRPr="005A0EA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DF0667" id="_x0000_t202" coordsize="21600,21600" o:spt="202" path="m,l,21600r21600,l21600,xe">
              <v:stroke joinstyle="miter"/>
              <v:path gradientshapeok="t" o:connecttype="rect"/>
            </v:shapetype>
            <v:shape id="Text Box 25" o:spid="_x0000_s1032" type="#_x0000_t202" alt="OFFICIAL" style="position:absolute;margin-left:0;margin-top:0;width:49pt;height:29.65pt;z-index:2517094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hOZ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JGxu53UJ1oKIRh397JTUOlH4QPzwJpwdQtiTY8&#10;0aFb6EoOZ4uzGvDH3/wxn3inKGcdCabklhTNWfvN0j6itkYDR2OXjOnnfB7psQdzByTDKb0IJ5NJ&#10;XgztaGoE80pyXsdCFBJWUrmS70bzLgzKpecg1XqdkkhGToQHu3UyQke6Ipcv/atAdyY80KYeYVST&#10;KN7wPuTGm96tD4HYT0uJ1A5EnhknCaa1np9L1Piv/ynr+qhXPwE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GloTmQ0CAAAcBAAA&#10;DgAAAAAAAAAAAAAAAAAuAgAAZHJzL2Uyb0RvYy54bWxQSwECLQAUAAYACAAAACEAaYjbD9kAAAAD&#10;AQAADwAAAAAAAAAAAAAAAABnBAAAZHJzL2Rvd25yZXYueG1sUEsFBgAAAAAEAAQA8wAAAG0FAAAA&#10;AA==&#10;" filled="f" stroked="f">
              <v:textbox style="mso-fit-shape-to-text:t" inset="0,0,0,15pt">
                <w:txbxContent>
                  <w:p w14:paraId="40A59030" w14:textId="2A9968EA" w:rsidR="005A0EA4" w:rsidRPr="005A0EA4" w:rsidRDefault="005A0EA4" w:rsidP="005A0EA4">
                    <w:pPr>
                      <w:rPr>
                        <w:rFonts w:ascii="Aptos" w:eastAsia="Aptos" w:hAnsi="Aptos" w:cs="Aptos"/>
                        <w:noProof/>
                        <w:color w:val="FF0000"/>
                        <w:sz w:val="24"/>
                        <w:szCs w:val="24"/>
                      </w:rPr>
                    </w:pPr>
                    <w:r w:rsidRPr="005A0EA4">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9274D" w14:textId="77777777" w:rsidR="00025DA9" w:rsidRDefault="00025DA9">
      <w:r>
        <w:separator/>
      </w:r>
    </w:p>
  </w:footnote>
  <w:footnote w:type="continuationSeparator" w:id="0">
    <w:p w14:paraId="0CF0427B" w14:textId="77777777" w:rsidR="00025DA9" w:rsidRDefault="00025D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C9FB7" w14:textId="57CAA1A2" w:rsidR="005A0EA4" w:rsidRDefault="005A0EA4">
    <w:pPr>
      <w:pStyle w:val="Header"/>
    </w:pPr>
    <w:r>
      <w:rPr>
        <w:noProof/>
      </w:rPr>
      <mc:AlternateContent>
        <mc:Choice Requires="wps">
          <w:drawing>
            <wp:anchor distT="0" distB="0" distL="0" distR="0" simplePos="0" relativeHeight="251687936" behindDoc="0" locked="0" layoutInCell="1" allowOverlap="1" wp14:anchorId="13A7A749" wp14:editId="4C22CC6C">
              <wp:simplePos x="635" y="635"/>
              <wp:positionH relativeFrom="page">
                <wp:align>center</wp:align>
              </wp:positionH>
              <wp:positionV relativeFrom="page">
                <wp:align>top</wp:align>
              </wp:positionV>
              <wp:extent cx="622300" cy="376555"/>
              <wp:effectExtent l="0" t="0" r="6350" b="4445"/>
              <wp:wrapNone/>
              <wp:docPr id="1109286997" name="Text Box 2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6B0B204" w14:textId="13A9F270" w:rsidR="005A0EA4" w:rsidRPr="005A0EA4" w:rsidRDefault="005A0EA4" w:rsidP="005A0EA4">
                          <w:pPr>
                            <w:rPr>
                              <w:rFonts w:ascii="Aptos" w:eastAsia="Aptos" w:hAnsi="Aptos" w:cs="Aptos"/>
                              <w:noProof/>
                              <w:color w:val="FF0000"/>
                              <w:sz w:val="24"/>
                              <w:szCs w:val="24"/>
                            </w:rPr>
                          </w:pPr>
                          <w:r w:rsidRPr="005A0EA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A7A749" id="_x0000_t202" coordsize="21600,21600" o:spt="202" path="m,l,21600r21600,l21600,xe">
              <v:stroke joinstyle="miter"/>
              <v:path gradientshapeok="t" o:connecttype="rect"/>
            </v:shapetype>
            <v:shape id="Text Box 23" o:spid="_x0000_s1026" type="#_x0000_t202" alt="OFFICIAL" style="position:absolute;margin-left:0;margin-top:0;width:49pt;height:29.65pt;z-index:2516879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16B0B204" w14:textId="13A9F270" w:rsidR="005A0EA4" w:rsidRPr="005A0EA4" w:rsidRDefault="005A0EA4" w:rsidP="005A0EA4">
                    <w:pPr>
                      <w:rPr>
                        <w:rFonts w:ascii="Aptos" w:eastAsia="Aptos" w:hAnsi="Aptos" w:cs="Aptos"/>
                        <w:noProof/>
                        <w:color w:val="FF0000"/>
                        <w:sz w:val="24"/>
                        <w:szCs w:val="24"/>
                      </w:rPr>
                    </w:pPr>
                    <w:r w:rsidRPr="005A0EA4">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518E3" w14:textId="77777777" w:rsidR="00521E50" w:rsidRDefault="00521E50" w:rsidP="00521E50">
    <w:pPr>
      <w:shd w:val="clear" w:color="auto" w:fill="FFFFFF"/>
      <w:rPr>
        <w:rFonts w:ascii="Segoe UI" w:hAnsi="Segoe UI" w:cs="Segoe UI"/>
        <w:b/>
        <w:bCs/>
        <w:color w:val="333333"/>
      </w:rPr>
    </w:pPr>
    <w:bookmarkStart w:id="105" w:name="_Hlk213754947"/>
  </w:p>
  <w:tbl>
    <w:tblPr>
      <w:tblStyle w:val="TableGrid"/>
      <w:tblW w:w="9209" w:type="dxa"/>
      <w:shd w:val="clear" w:color="auto" w:fill="E4F2E0"/>
      <w:tblLook w:val="04A0" w:firstRow="1" w:lastRow="0" w:firstColumn="1" w:lastColumn="0" w:noHBand="0" w:noVBand="1"/>
    </w:tblPr>
    <w:tblGrid>
      <w:gridCol w:w="9209"/>
    </w:tblGrid>
    <w:tr w:rsidR="00521E50" w:rsidRPr="00C15CB6" w14:paraId="3AC1B534" w14:textId="77777777" w:rsidTr="00B039FF">
      <w:trPr>
        <w:trHeight w:val="1012"/>
      </w:trPr>
      <w:tc>
        <w:tcPr>
          <w:tcW w:w="9209" w:type="dxa"/>
          <w:shd w:val="clear" w:color="auto" w:fill="E4F2E0"/>
        </w:tcPr>
        <w:p w14:paraId="13F8A345" w14:textId="77777777" w:rsidR="00521E50" w:rsidRPr="00A24CD8" w:rsidRDefault="00521E50" w:rsidP="00521E50">
          <w:pPr>
            <w:pStyle w:val="Footer"/>
            <w:rPr>
              <w:b/>
              <w:bCs/>
              <w:sz w:val="18"/>
              <w:szCs w:val="18"/>
            </w:rPr>
          </w:pPr>
          <w:bookmarkStart w:id="106" w:name="_Hlk109054010"/>
          <w:proofErr w:type="spellStart"/>
          <w:r w:rsidRPr="00A24CD8">
            <w:rPr>
              <w:b/>
              <w:bCs/>
              <w:sz w:val="18"/>
              <w:szCs w:val="18"/>
            </w:rPr>
            <w:t>AusPAR</w:t>
          </w:r>
          <w:proofErr w:type="spellEnd"/>
          <w:r w:rsidRPr="00A24CD8">
            <w:rPr>
              <w:b/>
              <w:bCs/>
              <w:sz w:val="18"/>
              <w:szCs w:val="18"/>
            </w:rPr>
            <w:t xml:space="preserve"> - </w:t>
          </w:r>
          <w:proofErr w:type="spellStart"/>
          <w:r w:rsidRPr="00A24CD8">
            <w:rPr>
              <w:b/>
              <w:bCs/>
              <w:sz w:val="18"/>
              <w:szCs w:val="18"/>
            </w:rPr>
            <w:t>Jaypirca</w:t>
          </w:r>
          <w:proofErr w:type="spellEnd"/>
          <w:r w:rsidRPr="00A24CD8">
            <w:rPr>
              <w:b/>
              <w:bCs/>
              <w:sz w:val="18"/>
              <w:szCs w:val="18"/>
            </w:rPr>
            <w:t xml:space="preserve"> - </w:t>
          </w:r>
          <w:proofErr w:type="spellStart"/>
          <w:r w:rsidRPr="00A24CD8">
            <w:rPr>
              <w:b/>
              <w:bCs/>
              <w:sz w:val="18"/>
              <w:szCs w:val="18"/>
            </w:rPr>
            <w:t>pirtobrutinib</w:t>
          </w:r>
          <w:proofErr w:type="spellEnd"/>
          <w:r w:rsidRPr="00A24CD8">
            <w:rPr>
              <w:b/>
              <w:bCs/>
              <w:sz w:val="18"/>
              <w:szCs w:val="18"/>
            </w:rPr>
            <w:t xml:space="preserve"> - Eli Lilly Australia Pty Ltd - PM-2025-00498-1-4</w:t>
          </w:r>
        </w:p>
        <w:p w14:paraId="449C49A2" w14:textId="77777777" w:rsidR="00521E50" w:rsidRPr="006B6BCD" w:rsidRDefault="00521E50" w:rsidP="00521E50">
          <w:pPr>
            <w:pStyle w:val="Footer"/>
            <w:rPr>
              <w:b/>
              <w:bCs/>
              <w:sz w:val="18"/>
              <w:szCs w:val="18"/>
            </w:rPr>
          </w:pPr>
          <w:r w:rsidRPr="00A24CD8">
            <w:rPr>
              <w:b/>
              <w:bCs/>
              <w:sz w:val="18"/>
              <w:szCs w:val="18"/>
            </w:rPr>
            <w:t>Date of finalisation: 8 October 2026</w:t>
          </w:r>
          <w:r w:rsidRPr="00C15CB6">
            <w:rPr>
              <w:b/>
              <w:bCs/>
              <w:sz w:val="18"/>
              <w:szCs w:val="18"/>
            </w:rPr>
            <w:t xml:space="preserve">. </w:t>
          </w:r>
          <w:r w:rsidRPr="00C15CB6">
            <w:rPr>
              <w:b/>
              <w:sz w:val="18"/>
              <w:szCs w:val="18"/>
            </w:rPr>
            <w:t xml:space="preserve">This is the Product Information that was approved with the submission described in this </w:t>
          </w:r>
          <w:proofErr w:type="spellStart"/>
          <w:r w:rsidRPr="00C15CB6">
            <w:rPr>
              <w:b/>
              <w:sz w:val="18"/>
              <w:szCs w:val="18"/>
            </w:rPr>
            <w:t>AusPAR</w:t>
          </w:r>
          <w:proofErr w:type="spellEnd"/>
          <w:r w:rsidRPr="00C15CB6">
            <w:rPr>
              <w:b/>
              <w:sz w:val="18"/>
              <w:szCs w:val="18"/>
            </w:rPr>
            <w:t>. It may have been superseded. For the most recent PI, please refer to the TGA website at &lt;</w:t>
          </w:r>
          <w:hyperlink r:id="rId1" w:history="1">
            <w:r w:rsidRPr="001A1E89">
              <w:rPr>
                <w:rStyle w:val="Hyperlink"/>
                <w:sz w:val="18"/>
                <w:szCs w:val="18"/>
              </w:rPr>
              <w:t>https://www.tga.gov.au/products/australian-register-therapeutic-goods-artg/product-information-pi</w:t>
            </w:r>
          </w:hyperlink>
          <w:r w:rsidRPr="00C15CB6">
            <w:rPr>
              <w:b/>
              <w:sz w:val="18"/>
              <w:szCs w:val="18"/>
              <w:u w:val="single"/>
            </w:rPr>
            <w:t>&gt;</w:t>
          </w:r>
        </w:p>
      </w:tc>
    </w:tr>
    <w:bookmarkEnd w:id="105"/>
    <w:bookmarkEnd w:id="106"/>
  </w:tbl>
  <w:p w14:paraId="606D828B" w14:textId="342119BC" w:rsidR="005A0EA4" w:rsidRDefault="005A0E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46333" w14:textId="082F6297" w:rsidR="005A0EA4" w:rsidRDefault="005A0EA4">
    <w:pPr>
      <w:pStyle w:val="Header"/>
    </w:pPr>
    <w:r>
      <w:rPr>
        <w:noProof/>
      </w:rPr>
      <mc:AlternateContent>
        <mc:Choice Requires="wps">
          <w:drawing>
            <wp:anchor distT="0" distB="0" distL="0" distR="0" simplePos="0" relativeHeight="251666432" behindDoc="0" locked="0" layoutInCell="1" allowOverlap="1" wp14:anchorId="1CE60317" wp14:editId="28340967">
              <wp:simplePos x="635" y="635"/>
              <wp:positionH relativeFrom="page">
                <wp:align>center</wp:align>
              </wp:positionH>
              <wp:positionV relativeFrom="page">
                <wp:align>top</wp:align>
              </wp:positionV>
              <wp:extent cx="622300" cy="376555"/>
              <wp:effectExtent l="0" t="0" r="6350" b="4445"/>
              <wp:wrapNone/>
              <wp:docPr id="919136228" name="Text Box 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67F136E" w14:textId="54191E4E" w:rsidR="005A0EA4" w:rsidRPr="005A0EA4" w:rsidRDefault="005A0EA4" w:rsidP="005A0EA4">
                          <w:pPr>
                            <w:rPr>
                              <w:rFonts w:ascii="Aptos" w:eastAsia="Aptos" w:hAnsi="Aptos" w:cs="Aptos"/>
                              <w:noProof/>
                              <w:color w:val="FF0000"/>
                              <w:sz w:val="24"/>
                              <w:szCs w:val="24"/>
                            </w:rPr>
                          </w:pPr>
                          <w:r w:rsidRPr="005A0EA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E60317" id="_x0000_t202" coordsize="21600,21600" o:spt="202" path="m,l,21600r21600,l21600,xe">
              <v:stroke joinstyle="miter"/>
              <v:path gradientshapeok="t" o:connecttype="rect"/>
            </v:shapetype>
            <v:shape id="Text Box 22" o:spid="_x0000_s1031" type="#_x0000_t202" alt="OFFICIAL" style="position:absolute;margin-left:0;margin-top:0;width:49pt;height:29.6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AzXJVrDAIAABwEAAAO&#10;AAAAAAAAAAAAAAAAAC4CAABkcnMvZTJvRG9jLnhtbFBLAQItABQABgAIAAAAIQCKewew2QAAAAMB&#10;AAAPAAAAAAAAAAAAAAAAAGYEAABkcnMvZG93bnJldi54bWxQSwUGAAAAAAQABADzAAAAbAUAAAAA&#10;" filled="f" stroked="f">
              <v:textbox style="mso-fit-shape-to-text:t" inset="0,15pt,0,0">
                <w:txbxContent>
                  <w:p w14:paraId="067F136E" w14:textId="54191E4E" w:rsidR="005A0EA4" w:rsidRPr="005A0EA4" w:rsidRDefault="005A0EA4" w:rsidP="005A0EA4">
                    <w:pPr>
                      <w:rPr>
                        <w:rFonts w:ascii="Aptos" w:eastAsia="Aptos" w:hAnsi="Aptos" w:cs="Aptos"/>
                        <w:noProof/>
                        <w:color w:val="FF0000"/>
                        <w:sz w:val="24"/>
                        <w:szCs w:val="24"/>
                      </w:rPr>
                    </w:pPr>
                    <w:r w:rsidRPr="005A0EA4">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64B2B"/>
    <w:multiLevelType w:val="hybridMultilevel"/>
    <w:tmpl w:val="F71235EA"/>
    <w:lvl w:ilvl="0" w:tplc="A12C96F4">
      <w:numFmt w:val="bullet"/>
      <w:lvlText w:val=""/>
      <w:lvlJc w:val="left"/>
      <w:pPr>
        <w:ind w:left="1170" w:hanging="360"/>
      </w:pPr>
      <w:rPr>
        <w:rFonts w:ascii="Symbol" w:eastAsia="Symbol" w:hAnsi="Symbol" w:cs="Symbol" w:hint="default"/>
        <w:b w:val="0"/>
        <w:bCs w:val="0"/>
        <w:i w:val="0"/>
        <w:iCs w:val="0"/>
        <w:spacing w:val="0"/>
        <w:w w:val="100"/>
        <w:sz w:val="22"/>
        <w:szCs w:val="22"/>
        <w:lang w:val="en-US" w:eastAsia="en-US" w:bidi="ar-SA"/>
      </w:rPr>
    </w:lvl>
    <w:lvl w:ilvl="1" w:tplc="9DF8CFFE">
      <w:numFmt w:val="bullet"/>
      <w:lvlText w:val="•"/>
      <w:lvlJc w:val="left"/>
      <w:pPr>
        <w:ind w:left="2025" w:hanging="360"/>
      </w:pPr>
      <w:rPr>
        <w:rFonts w:hint="default"/>
        <w:lang w:val="en-US" w:eastAsia="en-US" w:bidi="ar-SA"/>
      </w:rPr>
    </w:lvl>
    <w:lvl w:ilvl="2" w:tplc="FC62EFD8">
      <w:numFmt w:val="bullet"/>
      <w:lvlText w:val="•"/>
      <w:lvlJc w:val="left"/>
      <w:pPr>
        <w:ind w:left="2871" w:hanging="360"/>
      </w:pPr>
      <w:rPr>
        <w:rFonts w:hint="default"/>
        <w:lang w:val="en-US" w:eastAsia="en-US" w:bidi="ar-SA"/>
      </w:rPr>
    </w:lvl>
    <w:lvl w:ilvl="3" w:tplc="CC0C5C62">
      <w:numFmt w:val="bullet"/>
      <w:lvlText w:val="•"/>
      <w:lvlJc w:val="left"/>
      <w:pPr>
        <w:ind w:left="3717" w:hanging="360"/>
      </w:pPr>
      <w:rPr>
        <w:rFonts w:hint="default"/>
        <w:lang w:val="en-US" w:eastAsia="en-US" w:bidi="ar-SA"/>
      </w:rPr>
    </w:lvl>
    <w:lvl w:ilvl="4" w:tplc="86F86862">
      <w:numFmt w:val="bullet"/>
      <w:lvlText w:val="•"/>
      <w:lvlJc w:val="left"/>
      <w:pPr>
        <w:ind w:left="4563" w:hanging="360"/>
      </w:pPr>
      <w:rPr>
        <w:rFonts w:hint="default"/>
        <w:lang w:val="en-US" w:eastAsia="en-US" w:bidi="ar-SA"/>
      </w:rPr>
    </w:lvl>
    <w:lvl w:ilvl="5" w:tplc="1708CBF2">
      <w:numFmt w:val="bullet"/>
      <w:lvlText w:val="•"/>
      <w:lvlJc w:val="left"/>
      <w:pPr>
        <w:ind w:left="5409" w:hanging="360"/>
      </w:pPr>
      <w:rPr>
        <w:rFonts w:hint="default"/>
        <w:lang w:val="en-US" w:eastAsia="en-US" w:bidi="ar-SA"/>
      </w:rPr>
    </w:lvl>
    <w:lvl w:ilvl="6" w:tplc="8128550C">
      <w:numFmt w:val="bullet"/>
      <w:lvlText w:val="•"/>
      <w:lvlJc w:val="left"/>
      <w:pPr>
        <w:ind w:left="6255" w:hanging="360"/>
      </w:pPr>
      <w:rPr>
        <w:rFonts w:hint="default"/>
        <w:lang w:val="en-US" w:eastAsia="en-US" w:bidi="ar-SA"/>
      </w:rPr>
    </w:lvl>
    <w:lvl w:ilvl="7" w:tplc="00A89094">
      <w:numFmt w:val="bullet"/>
      <w:lvlText w:val="•"/>
      <w:lvlJc w:val="left"/>
      <w:pPr>
        <w:ind w:left="7101" w:hanging="360"/>
      </w:pPr>
      <w:rPr>
        <w:rFonts w:hint="default"/>
        <w:lang w:val="en-US" w:eastAsia="en-US" w:bidi="ar-SA"/>
      </w:rPr>
    </w:lvl>
    <w:lvl w:ilvl="8" w:tplc="20E0B7B4">
      <w:numFmt w:val="bullet"/>
      <w:lvlText w:val="•"/>
      <w:lvlJc w:val="left"/>
      <w:pPr>
        <w:ind w:left="7947" w:hanging="360"/>
      </w:pPr>
      <w:rPr>
        <w:rFonts w:hint="default"/>
        <w:lang w:val="en-US" w:eastAsia="en-US" w:bidi="ar-SA"/>
      </w:rPr>
    </w:lvl>
  </w:abstractNum>
  <w:abstractNum w:abstractNumId="1" w15:restartNumberingAfterBreak="0">
    <w:nsid w:val="32B10067"/>
    <w:multiLevelType w:val="hybridMultilevel"/>
    <w:tmpl w:val="2C72677E"/>
    <w:lvl w:ilvl="0" w:tplc="CAA6CEA8">
      <w:numFmt w:val="bullet"/>
      <w:lvlText w:val="o"/>
      <w:lvlJc w:val="left"/>
      <w:pPr>
        <w:ind w:left="1891" w:hanging="361"/>
      </w:pPr>
      <w:rPr>
        <w:rFonts w:ascii="Courier New" w:eastAsia="Courier New" w:hAnsi="Courier New" w:cs="Courier New" w:hint="default"/>
        <w:b w:val="0"/>
        <w:bCs w:val="0"/>
        <w:i w:val="0"/>
        <w:iCs w:val="0"/>
        <w:spacing w:val="0"/>
        <w:w w:val="100"/>
        <w:sz w:val="22"/>
        <w:szCs w:val="22"/>
        <w:lang w:val="en-US" w:eastAsia="en-US" w:bidi="ar-SA"/>
      </w:rPr>
    </w:lvl>
    <w:lvl w:ilvl="1" w:tplc="BBD2EEAC">
      <w:numFmt w:val="bullet"/>
      <w:lvlText w:val="•"/>
      <w:lvlJc w:val="left"/>
      <w:pPr>
        <w:ind w:left="2673" w:hanging="361"/>
      </w:pPr>
      <w:rPr>
        <w:rFonts w:hint="default"/>
        <w:lang w:val="en-US" w:eastAsia="en-US" w:bidi="ar-SA"/>
      </w:rPr>
    </w:lvl>
    <w:lvl w:ilvl="2" w:tplc="FF54D49A">
      <w:numFmt w:val="bullet"/>
      <w:lvlText w:val="•"/>
      <w:lvlJc w:val="left"/>
      <w:pPr>
        <w:ind w:left="3447" w:hanging="361"/>
      </w:pPr>
      <w:rPr>
        <w:rFonts w:hint="default"/>
        <w:lang w:val="en-US" w:eastAsia="en-US" w:bidi="ar-SA"/>
      </w:rPr>
    </w:lvl>
    <w:lvl w:ilvl="3" w:tplc="D70A2282">
      <w:numFmt w:val="bullet"/>
      <w:lvlText w:val="•"/>
      <w:lvlJc w:val="left"/>
      <w:pPr>
        <w:ind w:left="4221" w:hanging="361"/>
      </w:pPr>
      <w:rPr>
        <w:rFonts w:hint="default"/>
        <w:lang w:val="en-US" w:eastAsia="en-US" w:bidi="ar-SA"/>
      </w:rPr>
    </w:lvl>
    <w:lvl w:ilvl="4" w:tplc="40AE9FEA">
      <w:numFmt w:val="bullet"/>
      <w:lvlText w:val="•"/>
      <w:lvlJc w:val="left"/>
      <w:pPr>
        <w:ind w:left="4995" w:hanging="361"/>
      </w:pPr>
      <w:rPr>
        <w:rFonts w:hint="default"/>
        <w:lang w:val="en-US" w:eastAsia="en-US" w:bidi="ar-SA"/>
      </w:rPr>
    </w:lvl>
    <w:lvl w:ilvl="5" w:tplc="6C7C3E6A">
      <w:numFmt w:val="bullet"/>
      <w:lvlText w:val="•"/>
      <w:lvlJc w:val="left"/>
      <w:pPr>
        <w:ind w:left="5769" w:hanging="361"/>
      </w:pPr>
      <w:rPr>
        <w:rFonts w:hint="default"/>
        <w:lang w:val="en-US" w:eastAsia="en-US" w:bidi="ar-SA"/>
      </w:rPr>
    </w:lvl>
    <w:lvl w:ilvl="6" w:tplc="BC42E31E">
      <w:numFmt w:val="bullet"/>
      <w:lvlText w:val="•"/>
      <w:lvlJc w:val="left"/>
      <w:pPr>
        <w:ind w:left="6543" w:hanging="361"/>
      </w:pPr>
      <w:rPr>
        <w:rFonts w:hint="default"/>
        <w:lang w:val="en-US" w:eastAsia="en-US" w:bidi="ar-SA"/>
      </w:rPr>
    </w:lvl>
    <w:lvl w:ilvl="7" w:tplc="840C52AE">
      <w:numFmt w:val="bullet"/>
      <w:lvlText w:val="•"/>
      <w:lvlJc w:val="left"/>
      <w:pPr>
        <w:ind w:left="7317" w:hanging="361"/>
      </w:pPr>
      <w:rPr>
        <w:rFonts w:hint="default"/>
        <w:lang w:val="en-US" w:eastAsia="en-US" w:bidi="ar-SA"/>
      </w:rPr>
    </w:lvl>
    <w:lvl w:ilvl="8" w:tplc="5252AD5C">
      <w:numFmt w:val="bullet"/>
      <w:lvlText w:val="•"/>
      <w:lvlJc w:val="left"/>
      <w:pPr>
        <w:ind w:left="8091" w:hanging="361"/>
      </w:pPr>
      <w:rPr>
        <w:rFonts w:hint="default"/>
        <w:lang w:val="en-US" w:eastAsia="en-US" w:bidi="ar-SA"/>
      </w:rPr>
    </w:lvl>
  </w:abstractNum>
  <w:abstractNum w:abstractNumId="2" w15:restartNumberingAfterBreak="0">
    <w:nsid w:val="455D3D49"/>
    <w:multiLevelType w:val="multilevel"/>
    <w:tmpl w:val="18AA8454"/>
    <w:lvl w:ilvl="0">
      <w:start w:val="1"/>
      <w:numFmt w:val="decimal"/>
      <w:lvlText w:val="%1"/>
      <w:lvlJc w:val="left"/>
      <w:pPr>
        <w:ind w:left="455" w:hanging="432"/>
        <w:jc w:val="left"/>
      </w:pPr>
      <w:rPr>
        <w:rFonts w:ascii="Cambria" w:eastAsia="Cambria" w:hAnsi="Cambria" w:cs="Cambria" w:hint="default"/>
        <w:b/>
        <w:bCs/>
        <w:i w:val="0"/>
        <w:iCs w:val="0"/>
        <w:spacing w:val="0"/>
        <w:w w:val="100"/>
        <w:sz w:val="28"/>
        <w:szCs w:val="28"/>
        <w:lang w:val="en-US" w:eastAsia="en-US" w:bidi="ar-SA"/>
      </w:rPr>
    </w:lvl>
    <w:lvl w:ilvl="1">
      <w:start w:val="1"/>
      <w:numFmt w:val="decimal"/>
      <w:lvlText w:val="%1.%2"/>
      <w:lvlJc w:val="left"/>
      <w:pPr>
        <w:ind w:left="599" w:hanging="576"/>
        <w:jc w:val="left"/>
      </w:pPr>
      <w:rPr>
        <w:rFonts w:ascii="Cambria" w:eastAsia="Cambria" w:hAnsi="Cambria" w:cs="Cambria" w:hint="default"/>
        <w:b/>
        <w:bCs/>
        <w:i w:val="0"/>
        <w:iCs w:val="0"/>
        <w:spacing w:val="-1"/>
        <w:w w:val="100"/>
        <w:sz w:val="24"/>
        <w:szCs w:val="24"/>
        <w:lang w:val="en-US" w:eastAsia="en-US" w:bidi="ar-SA"/>
      </w:rPr>
    </w:lvl>
    <w:lvl w:ilvl="2">
      <w:start w:val="1"/>
      <w:numFmt w:val="lowerLetter"/>
      <w:lvlText w:val="%3"/>
      <w:lvlJc w:val="left"/>
      <w:pPr>
        <w:ind w:left="743" w:hanging="296"/>
        <w:jc w:val="left"/>
      </w:pPr>
      <w:rPr>
        <w:rFonts w:ascii="Cambria" w:eastAsia="Cambria" w:hAnsi="Cambria" w:cs="Cambria" w:hint="default"/>
        <w:b w:val="0"/>
        <w:bCs w:val="0"/>
        <w:i w:val="0"/>
        <w:iCs w:val="0"/>
        <w:spacing w:val="0"/>
        <w:w w:val="99"/>
        <w:sz w:val="20"/>
        <w:szCs w:val="20"/>
        <w:lang w:val="en-US" w:eastAsia="en-US" w:bidi="ar-SA"/>
      </w:rPr>
    </w:lvl>
    <w:lvl w:ilvl="3">
      <w:numFmt w:val="bullet"/>
      <w:lvlText w:val="•"/>
      <w:lvlJc w:val="left"/>
      <w:pPr>
        <w:ind w:left="1852" w:hanging="296"/>
      </w:pPr>
      <w:rPr>
        <w:rFonts w:hint="default"/>
        <w:lang w:val="en-US" w:eastAsia="en-US" w:bidi="ar-SA"/>
      </w:rPr>
    </w:lvl>
    <w:lvl w:ilvl="4">
      <w:numFmt w:val="bullet"/>
      <w:lvlText w:val="•"/>
      <w:lvlJc w:val="left"/>
      <w:pPr>
        <w:ind w:left="2964" w:hanging="296"/>
      </w:pPr>
      <w:rPr>
        <w:rFonts w:hint="default"/>
        <w:lang w:val="en-US" w:eastAsia="en-US" w:bidi="ar-SA"/>
      </w:rPr>
    </w:lvl>
    <w:lvl w:ilvl="5">
      <w:numFmt w:val="bullet"/>
      <w:lvlText w:val="•"/>
      <w:lvlJc w:val="left"/>
      <w:pPr>
        <w:ind w:left="4077" w:hanging="296"/>
      </w:pPr>
      <w:rPr>
        <w:rFonts w:hint="default"/>
        <w:lang w:val="en-US" w:eastAsia="en-US" w:bidi="ar-SA"/>
      </w:rPr>
    </w:lvl>
    <w:lvl w:ilvl="6">
      <w:numFmt w:val="bullet"/>
      <w:lvlText w:val="•"/>
      <w:lvlJc w:val="left"/>
      <w:pPr>
        <w:ind w:left="5189" w:hanging="296"/>
      </w:pPr>
      <w:rPr>
        <w:rFonts w:hint="default"/>
        <w:lang w:val="en-US" w:eastAsia="en-US" w:bidi="ar-SA"/>
      </w:rPr>
    </w:lvl>
    <w:lvl w:ilvl="7">
      <w:numFmt w:val="bullet"/>
      <w:lvlText w:val="•"/>
      <w:lvlJc w:val="left"/>
      <w:pPr>
        <w:ind w:left="6302" w:hanging="296"/>
      </w:pPr>
      <w:rPr>
        <w:rFonts w:hint="default"/>
        <w:lang w:val="en-US" w:eastAsia="en-US" w:bidi="ar-SA"/>
      </w:rPr>
    </w:lvl>
    <w:lvl w:ilvl="8">
      <w:numFmt w:val="bullet"/>
      <w:lvlText w:val="•"/>
      <w:lvlJc w:val="left"/>
      <w:pPr>
        <w:ind w:left="7414" w:hanging="296"/>
      </w:pPr>
      <w:rPr>
        <w:rFonts w:hint="default"/>
        <w:lang w:val="en-US" w:eastAsia="en-US" w:bidi="ar-SA"/>
      </w:rPr>
    </w:lvl>
  </w:abstractNum>
  <w:num w:numId="1" w16cid:durableId="593249864">
    <w:abstractNumId w:val="1"/>
  </w:num>
  <w:num w:numId="2" w16cid:durableId="738016692">
    <w:abstractNumId w:val="0"/>
  </w:num>
  <w:num w:numId="3" w16cid:durableId="21344739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A238A"/>
    <w:rsid w:val="00025DA9"/>
    <w:rsid w:val="00095C6C"/>
    <w:rsid w:val="0011604E"/>
    <w:rsid w:val="002A238A"/>
    <w:rsid w:val="00491966"/>
    <w:rsid w:val="00521E50"/>
    <w:rsid w:val="005A0EA4"/>
    <w:rsid w:val="00622227"/>
    <w:rsid w:val="00BF08A0"/>
    <w:rsid w:val="00D0161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A1272"/>
  <w15:docId w15:val="{9AAAFA47-2194-4972-BA40-1A05EE6A0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left="455" w:hanging="432"/>
      <w:outlineLvl w:val="0"/>
    </w:pPr>
    <w:rPr>
      <w:b/>
      <w:bCs/>
      <w:sz w:val="28"/>
      <w:szCs w:val="28"/>
    </w:rPr>
  </w:style>
  <w:style w:type="paragraph" w:styleId="Heading2">
    <w:name w:val="heading 2"/>
    <w:basedOn w:val="Normal"/>
    <w:uiPriority w:val="9"/>
    <w:unhideWhenUsed/>
    <w:qFormat/>
    <w:pPr>
      <w:ind w:left="599" w:hanging="576"/>
      <w:outlineLvl w:val="1"/>
    </w:pPr>
    <w:rPr>
      <w:b/>
      <w:bCs/>
      <w:sz w:val="24"/>
      <w:szCs w:val="24"/>
    </w:rPr>
  </w:style>
  <w:style w:type="paragraph" w:styleId="Heading3">
    <w:name w:val="heading 3"/>
    <w:basedOn w:val="Normal"/>
    <w:uiPriority w:val="9"/>
    <w:unhideWhenUsed/>
    <w:qFormat/>
    <w:pPr>
      <w:ind w:left="448"/>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50"/>
    </w:pPr>
  </w:style>
  <w:style w:type="paragraph" w:styleId="ListParagraph">
    <w:name w:val="List Paragraph"/>
    <w:basedOn w:val="Normal"/>
    <w:uiPriority w:val="1"/>
    <w:qFormat/>
    <w:pPr>
      <w:ind w:left="599" w:hanging="576"/>
    </w:pPr>
  </w:style>
  <w:style w:type="paragraph" w:customStyle="1" w:styleId="TableParagraph">
    <w:name w:val="Table Paragraph"/>
    <w:basedOn w:val="Normal"/>
    <w:uiPriority w:val="1"/>
    <w:qFormat/>
    <w:pPr>
      <w:spacing w:line="239" w:lineRule="exact"/>
      <w:ind w:left="105"/>
      <w:jc w:val="center"/>
    </w:pPr>
  </w:style>
  <w:style w:type="paragraph" w:styleId="Header">
    <w:name w:val="header"/>
    <w:basedOn w:val="Normal"/>
    <w:link w:val="HeaderChar"/>
    <w:uiPriority w:val="99"/>
    <w:unhideWhenUsed/>
    <w:rsid w:val="005A0EA4"/>
    <w:pPr>
      <w:tabs>
        <w:tab w:val="center" w:pos="4513"/>
        <w:tab w:val="right" w:pos="9026"/>
      </w:tabs>
    </w:pPr>
  </w:style>
  <w:style w:type="character" w:customStyle="1" w:styleId="HeaderChar">
    <w:name w:val="Header Char"/>
    <w:basedOn w:val="DefaultParagraphFont"/>
    <w:link w:val="Header"/>
    <w:uiPriority w:val="99"/>
    <w:rsid w:val="005A0EA4"/>
    <w:rPr>
      <w:rFonts w:ascii="Cambria" w:eastAsia="Cambria" w:hAnsi="Cambria" w:cs="Cambria"/>
    </w:rPr>
  </w:style>
  <w:style w:type="paragraph" w:styleId="Footer">
    <w:name w:val="footer"/>
    <w:basedOn w:val="Normal"/>
    <w:link w:val="FooterChar"/>
    <w:unhideWhenUsed/>
    <w:qFormat/>
    <w:rsid w:val="005A0EA4"/>
    <w:pPr>
      <w:tabs>
        <w:tab w:val="center" w:pos="4513"/>
        <w:tab w:val="right" w:pos="9026"/>
      </w:tabs>
    </w:pPr>
  </w:style>
  <w:style w:type="character" w:customStyle="1" w:styleId="FooterChar">
    <w:name w:val="Footer Char"/>
    <w:basedOn w:val="DefaultParagraphFont"/>
    <w:link w:val="Footer"/>
    <w:rsid w:val="005A0EA4"/>
    <w:rPr>
      <w:rFonts w:ascii="Cambria" w:eastAsia="Cambria" w:hAnsi="Cambria" w:cs="Cambria"/>
    </w:rPr>
  </w:style>
  <w:style w:type="character" w:styleId="Hyperlink">
    <w:name w:val="Hyperlink"/>
    <w:basedOn w:val="DefaultParagraphFont"/>
    <w:uiPriority w:val="99"/>
    <w:unhideWhenUsed/>
    <w:rsid w:val="00521E50"/>
    <w:rPr>
      <w:color w:val="0000FF"/>
      <w:u w:val="single"/>
    </w:rPr>
  </w:style>
  <w:style w:type="table" w:styleId="TableGrid">
    <w:name w:val="Table Grid"/>
    <w:basedOn w:val="TableNormal"/>
    <w:uiPriority w:val="59"/>
    <w:rsid w:val="00521E50"/>
    <w:pPr>
      <w:widowControl/>
      <w:autoSpaceDE/>
      <w:autoSpaceDN/>
    </w:pPr>
    <w:rPr>
      <w:rFonts w:eastAsia="Cambria"/>
      <w:lang w:val="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tga.gov.au/reporting-problems" TargetMode="Externa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www.tga.gov.au/reporting-problems" TargetMode="External"/><Relationship Id="rId12" Type="http://schemas.openxmlformats.org/officeDocument/2006/relationships/image" Target="media/image4.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hyperlink" Target="https://www.tga.gov.au/products/australian-register-therapeutic-goods-artg/product-information-p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16</Pages>
  <Words>5056</Words>
  <Characters>28875</Characters>
  <Application>Microsoft Office Word</Application>
  <DocSecurity>0</DocSecurity>
  <Lines>601</Lines>
  <Paragraphs>332</Paragraphs>
  <ScaleCrop>false</ScaleCrop>
  <HeadingPairs>
    <vt:vector size="2" baseType="variant">
      <vt:variant>
        <vt:lpstr>Title</vt:lpstr>
      </vt:variant>
      <vt:variant>
        <vt:i4>1</vt:i4>
      </vt:variant>
    </vt:vector>
  </HeadingPairs>
  <TitlesOfParts>
    <vt:vector size="1" baseType="lpstr">
      <vt:lpstr>Attachment: Product information for Jaypirca</vt:lpstr>
    </vt:vector>
  </TitlesOfParts>
  <Company/>
  <LinksUpToDate>false</LinksUpToDate>
  <CharactersWithSpaces>33599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Product information for Jaypirca</dc:title>
  <dc:subject>Prescription medicines</dc:subject>
  <dc:creator>Eli Lilly Australia Pty Ltd</dc:creator>
  <dcterms:created xsi:type="dcterms:W3CDTF">2026-10-19T05:10:00Z</dcterms:created>
  <dcterms:modified xsi:type="dcterms:W3CDTF">2026-10-19T05:24:00Z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2026-01-13T00:00:00Z</vt:filetime>
  </property>
  <property fmtid="{D5CDD505-2E9C-101B-9397-08002B2CF9AE}" pid="3" name="Creator">
    <vt:lpwstr>Veeva Vault</vt:lpwstr>
  </property>
  <property fmtid="{D5CDD505-2E9C-101B-9397-08002B2CF9AE}" pid="4" name="LastSaved">
    <vt:filetime>2026-10-08T00:00:00Z</vt:filetime>
  </property>
  <property fmtid="{D5CDD505-2E9C-101B-9397-08002B2CF9AE}" pid="5" name="Producer">
    <vt:lpwstr>Veeva Vault</vt:lpwstr>
  </property>
  <property fmtid="{D5CDD505-2E9C-101B-9397-08002B2CF9AE}" pid="6" name="ClassificationContentMarkingHeaderShapeIds">
    <vt:lpwstr>36c8e7e4,421e6055,14168a78</vt:lpwstr>
  </property>
  <property fmtid="{D5CDD505-2E9C-101B-9397-08002B2CF9AE}" pid="7" name="ClassificationContentMarkingHeaderFontProps">
    <vt:lpwstr>#ff0000,12,Aptos</vt:lpwstr>
  </property>
  <property fmtid="{D5CDD505-2E9C-101B-9397-08002B2CF9AE}" pid="8" name="ClassificationContentMarkingHeaderText">
    <vt:lpwstr>OFFICIAL</vt:lpwstr>
  </property>
  <property fmtid="{D5CDD505-2E9C-101B-9397-08002B2CF9AE}" pid="9" name="ClassificationContentMarkingFooterShapeIds">
    <vt:lpwstr>3c56d139,697da9a5,3481293</vt:lpwstr>
  </property>
  <property fmtid="{D5CDD505-2E9C-101B-9397-08002B2CF9AE}" pid="10" name="ClassificationContentMarkingFooterFontProps">
    <vt:lpwstr>#ff0000,12,Aptos</vt:lpwstr>
  </property>
  <property fmtid="{D5CDD505-2E9C-101B-9397-08002B2CF9AE}" pid="11" name="ClassificationContentMarkingFooterText">
    <vt:lpwstr>OFFICIAL</vt:lpwstr>
  </property>
  <property fmtid="{D5CDD505-2E9C-101B-9397-08002B2CF9AE}" pid="12" name="MSIP_Label_7cd3e8b9-ffed-43a8-b7f4-cc2fa0382d36_Enabled">
    <vt:lpwstr>true</vt:lpwstr>
  </property>
  <property fmtid="{D5CDD505-2E9C-101B-9397-08002B2CF9AE}" pid="13" name="MSIP_Label_7cd3e8b9-ffed-43a8-b7f4-cc2fa0382d36_SetDate">
    <vt:lpwstr>2026-10-08T02:31:44Z</vt:lpwstr>
  </property>
  <property fmtid="{D5CDD505-2E9C-101B-9397-08002B2CF9AE}" pid="14" name="MSIP_Label_7cd3e8b9-ffed-43a8-b7f4-cc2fa0382d36_Method">
    <vt:lpwstr>Privileged</vt:lpwstr>
  </property>
  <property fmtid="{D5CDD505-2E9C-101B-9397-08002B2CF9AE}" pid="15" name="MSIP_Label_7cd3e8b9-ffed-43a8-b7f4-cc2fa0382d36_Name">
    <vt:lpwstr>O</vt:lpwstr>
  </property>
  <property fmtid="{D5CDD505-2E9C-101B-9397-08002B2CF9AE}" pid="16" name="MSIP_Label_7cd3e8b9-ffed-43a8-b7f4-cc2fa0382d36_SiteId">
    <vt:lpwstr>34a3929c-73cf-4954-abfe-147dc3517892</vt:lpwstr>
  </property>
  <property fmtid="{D5CDD505-2E9C-101B-9397-08002B2CF9AE}" pid="17" name="MSIP_Label_7cd3e8b9-ffed-43a8-b7f4-cc2fa0382d36_ActionId">
    <vt:lpwstr>325b09e9-f605-4664-a751-af2417564782</vt:lpwstr>
  </property>
  <property fmtid="{D5CDD505-2E9C-101B-9397-08002B2CF9AE}" pid="18" name="MSIP_Label_7cd3e8b9-ffed-43a8-b7f4-cc2fa0382d36_ContentBits">
    <vt:lpwstr>3</vt:lpwstr>
  </property>
  <property fmtid="{D5CDD505-2E9C-101B-9397-08002B2CF9AE}" pid="19" name="MSIP_Label_7cd3e8b9-ffed-43a8-b7f4-cc2fa0382d36_Tag">
    <vt:lpwstr>10, 0, 1, 1</vt:lpwstr>
  </property>
</Properties>
</file>